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FA2BD" w14:textId="77777777" w:rsidR="00B26F68" w:rsidRPr="00F83AFE" w:rsidRDefault="00B26F68" w:rsidP="00B26F68">
      <w:pPr>
        <w:spacing w:after="200" w:line="276" w:lineRule="auto"/>
        <w:jc w:val="center"/>
        <w:rPr>
          <w:rFonts w:ascii="Times New Roman" w:eastAsia="Calibri" w:hAnsi="Times New Roman" w:cs="Times New Roman"/>
          <w:b/>
          <w:sz w:val="28"/>
          <w:szCs w:val="24"/>
        </w:rPr>
      </w:pPr>
      <w:bookmarkStart w:id="0" w:name="_GoBack"/>
      <w:bookmarkEnd w:id="0"/>
      <w:r w:rsidRPr="00F83AFE">
        <w:rPr>
          <w:rFonts w:ascii="Times New Roman" w:eastAsia="Calibri" w:hAnsi="Times New Roman" w:cs="Times New Roman"/>
          <w:b/>
          <w:sz w:val="28"/>
          <w:szCs w:val="24"/>
        </w:rPr>
        <w:t xml:space="preserve">The effectiveness of R&amp;D subsidies: a meta-regression analysis of the </w:t>
      </w:r>
      <w:r>
        <w:rPr>
          <w:rFonts w:ascii="Times New Roman" w:eastAsia="Calibri" w:hAnsi="Times New Roman" w:cs="Times New Roman"/>
          <w:b/>
          <w:sz w:val="28"/>
          <w:szCs w:val="24"/>
        </w:rPr>
        <w:t>evaluation</w:t>
      </w:r>
      <w:r w:rsidRPr="00F83AFE">
        <w:rPr>
          <w:rFonts w:ascii="Times New Roman" w:eastAsia="Calibri" w:hAnsi="Times New Roman" w:cs="Times New Roman"/>
          <w:b/>
          <w:sz w:val="28"/>
          <w:szCs w:val="24"/>
        </w:rPr>
        <w:t xml:space="preserve"> literature</w:t>
      </w:r>
    </w:p>
    <w:p w14:paraId="6E930586" w14:textId="77777777" w:rsidR="00B26F68" w:rsidRPr="00F83AFE" w:rsidRDefault="00B26F68" w:rsidP="00B26F68">
      <w:pPr>
        <w:spacing w:after="200" w:line="276" w:lineRule="auto"/>
        <w:jc w:val="center"/>
        <w:rPr>
          <w:rFonts w:ascii="Times New Roman" w:eastAsia="Calibri" w:hAnsi="Times New Roman" w:cs="Times New Roman"/>
          <w:b/>
          <w:sz w:val="28"/>
          <w:szCs w:val="24"/>
        </w:rPr>
      </w:pPr>
    </w:p>
    <w:p w14:paraId="1947CFDB" w14:textId="77777777" w:rsidR="00B26F68" w:rsidRDefault="00B26F68" w:rsidP="00B26F68">
      <w:pPr>
        <w:spacing w:after="200" w:line="276" w:lineRule="auto"/>
        <w:jc w:val="center"/>
        <w:rPr>
          <w:rFonts w:ascii="Times New Roman" w:eastAsia="Calibri" w:hAnsi="Times New Roman" w:cs="Times New Roman"/>
          <w:b/>
          <w:sz w:val="28"/>
          <w:szCs w:val="24"/>
          <w:vertAlign w:val="superscript"/>
        </w:rPr>
      </w:pPr>
      <w:r w:rsidRPr="00F83AFE">
        <w:rPr>
          <w:rFonts w:ascii="Times New Roman" w:eastAsia="Calibri" w:hAnsi="Times New Roman" w:cs="Times New Roman"/>
          <w:b/>
          <w:sz w:val="28"/>
          <w:szCs w:val="24"/>
        </w:rPr>
        <w:t xml:space="preserve">Christos Dimos </w:t>
      </w:r>
      <w:r w:rsidRPr="00F83AFE">
        <w:rPr>
          <w:rFonts w:ascii="Times New Roman" w:eastAsia="Calibri" w:hAnsi="Times New Roman" w:cs="Times New Roman"/>
          <w:b/>
          <w:sz w:val="28"/>
          <w:szCs w:val="24"/>
          <w:vertAlign w:val="superscript"/>
        </w:rPr>
        <w:t>a</w:t>
      </w:r>
    </w:p>
    <w:p w14:paraId="72FDC6DE" w14:textId="1038DC65" w:rsidR="00B26F68" w:rsidRPr="00C9283A" w:rsidRDefault="00B26F68" w:rsidP="00B26F68">
      <w:pPr>
        <w:spacing w:after="200" w:line="360" w:lineRule="auto"/>
        <w:rPr>
          <w:rFonts w:ascii="Times New Roman" w:eastAsia="Calibri" w:hAnsi="Times New Roman" w:cs="Times New Roman"/>
          <w:sz w:val="20"/>
          <w:szCs w:val="20"/>
        </w:rPr>
      </w:pPr>
      <w:r w:rsidRPr="00C9283A">
        <w:rPr>
          <w:rFonts w:ascii="Times New Roman" w:eastAsia="Calibri" w:hAnsi="Times New Roman" w:cs="Times New Roman"/>
          <w:sz w:val="20"/>
          <w:szCs w:val="20"/>
          <w:vertAlign w:val="superscript"/>
        </w:rPr>
        <w:t>a</w:t>
      </w:r>
      <w:r>
        <w:rPr>
          <w:rFonts w:ascii="Times New Roman" w:eastAsia="Calibri" w:hAnsi="Times New Roman" w:cs="Times New Roman"/>
          <w:sz w:val="20"/>
          <w:szCs w:val="20"/>
        </w:rPr>
        <w:t xml:space="preserve"> </w:t>
      </w:r>
      <w:r w:rsidRPr="00C9283A">
        <w:rPr>
          <w:rFonts w:ascii="Times New Roman" w:eastAsia="Calibri" w:hAnsi="Times New Roman" w:cs="Times New Roman"/>
          <w:sz w:val="20"/>
          <w:szCs w:val="20"/>
        </w:rPr>
        <w:t>Centre for Applied Business Research (CABR), Faculty of Business, Education and Law, Staffordshire</w:t>
      </w:r>
      <w:r w:rsidRPr="00C9283A">
        <w:rPr>
          <w:rFonts w:ascii="Times New Roman" w:eastAsia="Calibri" w:hAnsi="Times New Roman" w:cs="Times New Roman"/>
          <w:sz w:val="20"/>
          <w:szCs w:val="20"/>
          <w:vertAlign w:val="superscript"/>
        </w:rPr>
        <w:t xml:space="preserve"> </w:t>
      </w:r>
      <w:r w:rsidRPr="00C9283A">
        <w:rPr>
          <w:rFonts w:ascii="Times New Roman" w:eastAsia="Calibri" w:hAnsi="Times New Roman" w:cs="Times New Roman"/>
          <w:sz w:val="20"/>
          <w:szCs w:val="20"/>
        </w:rPr>
        <w:t xml:space="preserve">University, Leek Road, Brindley Building, Stoke-on-Trent, ST4 2DF, UK. e-mail: </w:t>
      </w:r>
      <w:hyperlink r:id="rId9" w:history="1">
        <w:r w:rsidR="007F0292" w:rsidRPr="005D67FE">
          <w:rPr>
            <w:rStyle w:val="Hyperlink"/>
            <w:rFonts w:ascii="Times New Roman" w:eastAsia="Calibri" w:hAnsi="Times New Roman" w:cs="Times New Roman"/>
            <w:sz w:val="20"/>
            <w:szCs w:val="20"/>
          </w:rPr>
          <w:t>christos.dimos@staffs.ac.uk</w:t>
        </w:r>
      </w:hyperlink>
      <w:r w:rsidR="0018795C">
        <w:rPr>
          <w:rFonts w:ascii="Times New Roman" w:eastAsia="Calibri" w:hAnsi="Times New Roman" w:cs="Times New Roman"/>
          <w:sz w:val="20"/>
          <w:szCs w:val="20"/>
        </w:rPr>
        <w:t xml:space="preserve"> , </w:t>
      </w:r>
      <w:hyperlink r:id="rId10" w:history="1">
        <w:r w:rsidR="0010169C" w:rsidRPr="005172E6">
          <w:rPr>
            <w:rStyle w:val="Hyperlink"/>
            <w:rFonts w:ascii="Times New Roman" w:eastAsia="Calibri" w:hAnsi="Times New Roman" w:cs="Times New Roman"/>
            <w:sz w:val="20"/>
            <w:szCs w:val="20"/>
          </w:rPr>
          <w:t>chrisdimos@hotmail.com</w:t>
        </w:r>
      </w:hyperlink>
    </w:p>
    <w:p w14:paraId="0CC32957" w14:textId="77777777" w:rsidR="00B26F68" w:rsidRDefault="00B26F68" w:rsidP="00247E9D">
      <w:pPr>
        <w:spacing w:after="200" w:line="276" w:lineRule="auto"/>
        <w:jc w:val="center"/>
        <w:rPr>
          <w:rFonts w:ascii="Times New Roman" w:eastAsia="Calibri" w:hAnsi="Times New Roman" w:cs="Times New Roman"/>
          <w:b/>
          <w:sz w:val="28"/>
          <w:szCs w:val="24"/>
          <w:vertAlign w:val="superscript"/>
        </w:rPr>
      </w:pPr>
      <w:r w:rsidRPr="00F83AFE">
        <w:rPr>
          <w:rFonts w:ascii="Times New Roman" w:eastAsia="Calibri" w:hAnsi="Times New Roman" w:cs="Times New Roman"/>
          <w:b/>
          <w:sz w:val="28"/>
          <w:szCs w:val="24"/>
        </w:rPr>
        <w:t xml:space="preserve">Geoff Pugh </w:t>
      </w:r>
      <w:r w:rsidRPr="00F83AFE">
        <w:rPr>
          <w:rFonts w:ascii="Times New Roman" w:eastAsia="Calibri" w:hAnsi="Times New Roman" w:cs="Times New Roman"/>
          <w:b/>
          <w:sz w:val="28"/>
          <w:szCs w:val="24"/>
          <w:vertAlign w:val="superscript"/>
        </w:rPr>
        <w:t>b</w:t>
      </w:r>
      <w:r>
        <w:rPr>
          <w:rFonts w:ascii="Times New Roman" w:eastAsia="Calibri" w:hAnsi="Times New Roman" w:cs="Times New Roman"/>
          <w:b/>
          <w:sz w:val="28"/>
          <w:szCs w:val="24"/>
          <w:vertAlign w:val="superscript"/>
        </w:rPr>
        <w:t>, *</w:t>
      </w:r>
    </w:p>
    <w:p w14:paraId="3615974B" w14:textId="77777777" w:rsidR="00B26F68" w:rsidRPr="00272DB3" w:rsidRDefault="00B26F68" w:rsidP="00B26F68">
      <w:pPr>
        <w:spacing w:after="200" w:line="360" w:lineRule="auto"/>
        <w:rPr>
          <w:rFonts w:ascii="Times New Roman" w:eastAsia="Calibri" w:hAnsi="Times New Roman" w:cs="Times New Roman"/>
          <w:b/>
          <w:sz w:val="20"/>
          <w:szCs w:val="20"/>
          <w:vertAlign w:val="superscript"/>
        </w:rPr>
      </w:pPr>
      <w:r w:rsidRPr="00C9283A">
        <w:rPr>
          <w:rFonts w:ascii="Times New Roman" w:eastAsia="Calibri" w:hAnsi="Times New Roman" w:cs="Times New Roman"/>
          <w:sz w:val="20"/>
          <w:szCs w:val="20"/>
          <w:vertAlign w:val="superscript"/>
        </w:rPr>
        <w:t>b</w:t>
      </w:r>
      <w:r>
        <w:rPr>
          <w:rFonts w:ascii="Times New Roman" w:eastAsia="Calibri" w:hAnsi="Times New Roman" w:cs="Times New Roman"/>
          <w:sz w:val="20"/>
          <w:szCs w:val="20"/>
        </w:rPr>
        <w:t xml:space="preserve"> </w:t>
      </w:r>
      <w:r w:rsidRPr="00C9283A">
        <w:rPr>
          <w:rFonts w:ascii="Times New Roman" w:eastAsia="Calibri" w:hAnsi="Times New Roman" w:cs="Times New Roman"/>
          <w:sz w:val="20"/>
          <w:szCs w:val="20"/>
        </w:rPr>
        <w:t>Centre for Applied Business Research (CABR), Faculty of Business, Education and Law, Staffordshire</w:t>
      </w:r>
      <w:r w:rsidRPr="00C9283A">
        <w:rPr>
          <w:rFonts w:ascii="Times New Roman" w:eastAsia="Calibri" w:hAnsi="Times New Roman" w:cs="Times New Roman"/>
          <w:sz w:val="20"/>
          <w:szCs w:val="20"/>
          <w:vertAlign w:val="superscript"/>
        </w:rPr>
        <w:t xml:space="preserve"> </w:t>
      </w:r>
      <w:r w:rsidRPr="00C9283A">
        <w:rPr>
          <w:rFonts w:ascii="Times New Roman" w:eastAsia="Calibri" w:hAnsi="Times New Roman" w:cs="Times New Roman"/>
          <w:sz w:val="20"/>
          <w:szCs w:val="20"/>
        </w:rPr>
        <w:t xml:space="preserve">University, Leek Road, Brindley Building, Stoke-on-Trent, ST4 2DF, UK. e-mail: </w:t>
      </w:r>
      <w:hyperlink r:id="rId11" w:history="1">
        <w:r w:rsidRPr="00272DB3">
          <w:rPr>
            <w:rStyle w:val="Hyperlink"/>
            <w:rFonts w:ascii="Times New Roman" w:eastAsia="Calibri" w:hAnsi="Times New Roman" w:cs="Times New Roman"/>
            <w:sz w:val="20"/>
            <w:szCs w:val="20"/>
          </w:rPr>
          <w:t>g.t.pugh@staffs.ac.uk</w:t>
        </w:r>
      </w:hyperlink>
    </w:p>
    <w:p w14:paraId="7559E3EC" w14:textId="77777777" w:rsidR="00B26F68" w:rsidRPr="00F83AFE" w:rsidRDefault="00B26F68" w:rsidP="00B26F68">
      <w:pPr>
        <w:spacing w:after="200" w:line="276" w:lineRule="auto"/>
        <w:rPr>
          <w:rFonts w:ascii="Calibri" w:eastAsia="Calibri" w:hAnsi="Calibri" w:cs="Times New Roman"/>
          <w:b/>
          <w:sz w:val="28"/>
          <w:szCs w:val="24"/>
        </w:rPr>
      </w:pPr>
    </w:p>
    <w:p w14:paraId="1489C01C" w14:textId="77777777" w:rsidR="00B26F68" w:rsidRPr="00F83AFE" w:rsidRDefault="00B26F68" w:rsidP="00B26F68">
      <w:pPr>
        <w:spacing w:after="200" w:line="276" w:lineRule="auto"/>
        <w:rPr>
          <w:rFonts w:ascii="Times New Roman" w:eastAsia="Calibri" w:hAnsi="Times New Roman" w:cs="Times New Roman"/>
          <w:b/>
          <w:sz w:val="24"/>
          <w:szCs w:val="24"/>
        </w:rPr>
      </w:pPr>
      <w:r w:rsidRPr="00F83AFE">
        <w:rPr>
          <w:rFonts w:ascii="Times New Roman" w:eastAsia="Calibri" w:hAnsi="Times New Roman" w:cs="Times New Roman"/>
          <w:b/>
          <w:sz w:val="24"/>
          <w:szCs w:val="24"/>
        </w:rPr>
        <w:t>ABSTRACT</w:t>
      </w:r>
    </w:p>
    <w:p w14:paraId="039BB0E4" w14:textId="77777777" w:rsidR="00B26F68" w:rsidRPr="00DB7ECE" w:rsidRDefault="00B26F68" w:rsidP="00B26F68">
      <w:pPr>
        <w:spacing w:after="200" w:line="360" w:lineRule="auto"/>
        <w:rPr>
          <w:rFonts w:ascii="Times New Roman" w:eastAsia="Calibri" w:hAnsi="Times New Roman" w:cs="Times New Roman"/>
          <w:sz w:val="24"/>
          <w:szCs w:val="24"/>
        </w:rPr>
      </w:pPr>
      <w:r w:rsidRPr="00DB7ECE">
        <w:rPr>
          <w:rFonts w:ascii="Times New Roman" w:eastAsia="Calibri" w:hAnsi="Times New Roman" w:cs="Times New Roman"/>
          <w:sz w:val="24"/>
          <w:szCs w:val="24"/>
        </w:rPr>
        <w:t xml:space="preserve">Widespread and increasing public subsidy for research and development (R&amp;D) has given rise to a large and growing number of evaluation studies. While economic theory identifies market failures that justify public support, theory also suggests reasons why returns might be disappointing. Similarly, the empirical literature </w:t>
      </w:r>
      <w:r w:rsidRPr="002763EA">
        <w:rPr>
          <w:rFonts w:ascii="Times New Roman" w:eastAsia="Calibri" w:hAnsi="Times New Roman" w:cs="Times New Roman"/>
          <w:sz w:val="24"/>
          <w:szCs w:val="24"/>
        </w:rPr>
        <w:t xml:space="preserve">investigated </w:t>
      </w:r>
      <w:r w:rsidR="002763EA" w:rsidRPr="002763EA">
        <w:rPr>
          <w:rFonts w:ascii="Times New Roman" w:hAnsi="Times New Roman" w:cs="Times New Roman"/>
          <w:sz w:val="24"/>
          <w:szCs w:val="24"/>
        </w:rPr>
        <w:t xml:space="preserve">– </w:t>
      </w:r>
      <w:r w:rsidRPr="002763EA">
        <w:rPr>
          <w:rFonts w:ascii="Times New Roman" w:eastAsia="Calibri" w:hAnsi="Times New Roman" w:cs="Times New Roman"/>
          <w:sz w:val="24"/>
          <w:szCs w:val="24"/>
        </w:rPr>
        <w:t>52 micro</w:t>
      </w:r>
      <w:r w:rsidRPr="00DB7ECE">
        <w:rPr>
          <w:rFonts w:ascii="Times New Roman" w:eastAsia="Calibri" w:hAnsi="Times New Roman" w:cs="Times New Roman"/>
          <w:sz w:val="24"/>
          <w:szCs w:val="24"/>
        </w:rPr>
        <w:t xml:space="preserve">-level studies published since 2000 on either input or output R&amp;D </w:t>
      </w:r>
      <w:r w:rsidR="002763EA" w:rsidRPr="002763EA">
        <w:rPr>
          <w:rFonts w:ascii="Times New Roman" w:hAnsi="Times New Roman" w:cs="Times New Roman"/>
          <w:sz w:val="24"/>
          <w:szCs w:val="24"/>
        </w:rPr>
        <w:t>–</w:t>
      </w:r>
      <w:r w:rsidRPr="00DB7ECE">
        <w:rPr>
          <w:rFonts w:ascii="Times New Roman" w:eastAsia="Calibri" w:hAnsi="Times New Roman" w:cs="Times New Roman"/>
          <w:sz w:val="24"/>
          <w:szCs w:val="24"/>
        </w:rPr>
        <w:t xml:space="preserve"> reports a wide range of findings. </w:t>
      </w:r>
      <w:r>
        <w:rPr>
          <w:rFonts w:ascii="Times New Roman" w:eastAsia="Calibri" w:hAnsi="Times New Roman" w:cs="Times New Roman"/>
          <w:sz w:val="24"/>
          <w:szCs w:val="24"/>
        </w:rPr>
        <w:t>The</w:t>
      </w:r>
      <w:r w:rsidRPr="00DB7ECE">
        <w:rPr>
          <w:rFonts w:ascii="Times New Roman" w:eastAsia="Calibri" w:hAnsi="Times New Roman" w:cs="Times New Roman"/>
          <w:sz w:val="24"/>
          <w:szCs w:val="24"/>
        </w:rPr>
        <w:t xml:space="preserve"> lack of conclusiveness both of theory and </w:t>
      </w:r>
      <w:r>
        <w:rPr>
          <w:rFonts w:ascii="Times New Roman" w:eastAsia="Calibri" w:hAnsi="Times New Roman" w:cs="Times New Roman"/>
          <w:sz w:val="24"/>
          <w:szCs w:val="24"/>
        </w:rPr>
        <w:t xml:space="preserve">of </w:t>
      </w:r>
      <w:r w:rsidRPr="00DB7ECE">
        <w:rPr>
          <w:rFonts w:ascii="Times New Roman" w:eastAsia="Calibri" w:hAnsi="Times New Roman" w:cs="Times New Roman"/>
          <w:sz w:val="24"/>
          <w:szCs w:val="24"/>
        </w:rPr>
        <w:t>the evaluation literature motivate this Meta-Regression Analysis</w:t>
      </w:r>
      <w:r>
        <w:rPr>
          <w:rFonts w:ascii="Times New Roman" w:eastAsia="Calibri" w:hAnsi="Times New Roman" w:cs="Times New Roman"/>
          <w:sz w:val="24"/>
          <w:szCs w:val="24"/>
        </w:rPr>
        <w:t xml:space="preserve"> (MRA)</w:t>
      </w:r>
      <w:r w:rsidRPr="00DB7E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study contributes to </w:t>
      </w:r>
      <w:r>
        <w:rPr>
          <w:rFonts w:ascii="Times New Roman" w:eastAsia="Calibri" w:hAnsi="Times New Roman" w:cs="Times New Roman"/>
          <w:sz w:val="24"/>
          <w:szCs w:val="24"/>
          <w:lang w:val="en-US"/>
        </w:rPr>
        <w:t>policy debate by identifying a representative subsidy effect: after controlling for</w:t>
      </w:r>
      <w:r w:rsidRPr="00DB7ECE">
        <w:rPr>
          <w:rFonts w:ascii="Times New Roman" w:eastAsia="Calibri" w:hAnsi="Times New Roman" w:cs="Times New Roman"/>
          <w:sz w:val="24"/>
          <w:szCs w:val="24"/>
        </w:rPr>
        <w:t xml:space="preserve"> publication selection bias and for a wide range of sample and study heterogeneities, </w:t>
      </w:r>
      <w:r w:rsidRPr="00DB7ECE">
        <w:rPr>
          <w:rFonts w:ascii="Times New Roman" w:eastAsia="Calibri" w:hAnsi="Times New Roman" w:cs="Times New Roman"/>
          <w:sz w:val="24"/>
          <w:szCs w:val="24"/>
          <w:lang w:val="en-US"/>
        </w:rPr>
        <w:t xml:space="preserve">MRA findings reject crowding out of private investment by public subsidy but </w:t>
      </w:r>
      <w:r>
        <w:rPr>
          <w:rFonts w:ascii="Times New Roman" w:eastAsia="Calibri" w:hAnsi="Times New Roman" w:cs="Times New Roman"/>
          <w:sz w:val="24"/>
          <w:szCs w:val="24"/>
          <w:lang w:val="en-US"/>
        </w:rPr>
        <w:t>reveal</w:t>
      </w:r>
      <w:r w:rsidRPr="00DB7ECE">
        <w:rPr>
          <w:rFonts w:ascii="Times New Roman" w:eastAsia="Calibri" w:hAnsi="Times New Roman" w:cs="Times New Roman"/>
          <w:sz w:val="24"/>
          <w:szCs w:val="24"/>
          <w:lang w:val="en-US"/>
        </w:rPr>
        <w:t xml:space="preserve"> no evidence of substantial additionality</w:t>
      </w:r>
      <w:r>
        <w:rPr>
          <w:rFonts w:ascii="Times New Roman" w:eastAsia="Calibri" w:hAnsi="Times New Roman" w:cs="Times New Roman"/>
          <w:sz w:val="24"/>
          <w:szCs w:val="24"/>
        </w:rPr>
        <w:t xml:space="preserve">. </w:t>
      </w:r>
      <w:r w:rsidRPr="007F0292">
        <w:rPr>
          <w:rFonts w:ascii="Times New Roman" w:eastAsia="Calibri" w:hAnsi="Times New Roman" w:cs="Times New Roman"/>
          <w:sz w:val="24"/>
          <w:szCs w:val="24"/>
        </w:rPr>
        <w:t>In addition, among the research practices explaining the heterogeneous effects reported in this literature, those related to the treatment of unobservable firm heterogeneity are particularly important.</w:t>
      </w:r>
    </w:p>
    <w:p w14:paraId="06DDCF95" w14:textId="77777777" w:rsidR="00B26F68" w:rsidRDefault="00B26F68" w:rsidP="00B26F68">
      <w:pPr>
        <w:spacing w:after="200" w:line="276" w:lineRule="auto"/>
        <w:rPr>
          <w:rFonts w:ascii="Times New Roman" w:eastAsia="Calibri" w:hAnsi="Times New Roman" w:cs="Times New Roman"/>
          <w:b/>
          <w:sz w:val="24"/>
          <w:szCs w:val="24"/>
        </w:rPr>
      </w:pPr>
    </w:p>
    <w:p w14:paraId="067135D0" w14:textId="77777777" w:rsidR="00B26F68" w:rsidRPr="000F4C6B" w:rsidRDefault="00B26F68" w:rsidP="00B26F68">
      <w:pPr>
        <w:spacing w:after="200" w:line="276" w:lineRule="auto"/>
        <w:rPr>
          <w:rFonts w:ascii="Times New Roman" w:eastAsia="Calibri" w:hAnsi="Times New Roman" w:cs="Times New Roman"/>
          <w:sz w:val="24"/>
          <w:szCs w:val="24"/>
        </w:rPr>
      </w:pPr>
      <w:r w:rsidRPr="00FE3CBC">
        <w:rPr>
          <w:rFonts w:ascii="Times New Roman" w:eastAsia="Calibri" w:hAnsi="Times New Roman" w:cs="Times New Roman"/>
          <w:b/>
          <w:sz w:val="24"/>
          <w:szCs w:val="24"/>
        </w:rPr>
        <w:t>Keywords</w:t>
      </w:r>
      <w:r>
        <w:rPr>
          <w:rFonts w:ascii="Times New Roman" w:eastAsia="Calibri" w:hAnsi="Times New Roman" w:cs="Times New Roman"/>
          <w:sz w:val="24"/>
          <w:szCs w:val="24"/>
        </w:rPr>
        <w:t>: R&amp;D subsidies; evaluation; meta-regression analysis; publication bias; additionality; crowding out</w:t>
      </w:r>
    </w:p>
    <w:p w14:paraId="402A2642" w14:textId="77777777" w:rsidR="00B26F68" w:rsidRPr="000F4C6B" w:rsidRDefault="00B26F68" w:rsidP="00B26F68">
      <w:pPr>
        <w:tabs>
          <w:tab w:val="left" w:pos="2475"/>
        </w:tabs>
        <w:spacing w:after="200" w:line="276" w:lineRule="auto"/>
        <w:rPr>
          <w:rFonts w:ascii="Times New Roman" w:eastAsia="Calibri" w:hAnsi="Times New Roman" w:cs="Times New Roman"/>
          <w:sz w:val="24"/>
          <w:szCs w:val="24"/>
        </w:rPr>
      </w:pPr>
      <w:r w:rsidRPr="00834850">
        <w:rPr>
          <w:rFonts w:ascii="Calibri" w:eastAsia="Calibri" w:hAnsi="Calibri" w:cs="Times New Roman"/>
          <w:noProof/>
          <w:lang w:eastAsia="en-GB"/>
        </w:rPr>
        <mc:AlternateContent>
          <mc:Choice Requires="wps">
            <w:drawing>
              <wp:anchor distT="4294967293" distB="4294967293" distL="114300" distR="114300" simplePos="0" relativeHeight="251659264" behindDoc="0" locked="0" layoutInCell="1" allowOverlap="1" wp14:anchorId="18F1DEBE" wp14:editId="11FACD1C">
                <wp:simplePos x="0" y="0"/>
                <wp:positionH relativeFrom="column">
                  <wp:posOffset>-9525</wp:posOffset>
                </wp:positionH>
                <wp:positionV relativeFrom="paragraph">
                  <wp:posOffset>132714</wp:posOffset>
                </wp:positionV>
                <wp:extent cx="3295650" cy="0"/>
                <wp:effectExtent l="0" t="0" r="19050" b="1905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5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E5F257" id="Straight Connector 2"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10.45pt" to="25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" strokecolor="black [3200]" strokeweight=".5pt">
                <v:stroke joinstyle="miter"/>
                <o:lock v:ext="edit" shapetype="f"/>
              </v:line>
            </w:pict>
          </mc:Fallback>
        </mc:AlternateContent>
      </w:r>
      <w:r w:rsidRPr="000F4C6B">
        <w:rPr>
          <w:rFonts w:ascii="Times New Roman" w:eastAsia="Calibri" w:hAnsi="Times New Roman" w:cs="Times New Roman"/>
          <w:sz w:val="24"/>
          <w:szCs w:val="24"/>
        </w:rPr>
        <w:tab/>
      </w:r>
    </w:p>
    <w:p w14:paraId="2C0A8692" w14:textId="0BFC6750" w:rsidR="00B26F68" w:rsidRPr="00DF3EB3" w:rsidRDefault="00B26F68" w:rsidP="00B26F68">
      <w:pPr>
        <w:spacing w:after="200" w:line="360" w:lineRule="auto"/>
        <w:rPr>
          <w:rFonts w:ascii="Times New Roman" w:eastAsia="Calibri" w:hAnsi="Times New Roman" w:cs="Times New Roman"/>
          <w:b/>
          <w:sz w:val="20"/>
          <w:szCs w:val="20"/>
          <w:vertAlign w:val="superscript"/>
        </w:rPr>
      </w:pPr>
      <w:r>
        <w:rPr>
          <w:rFonts w:ascii="Times New Roman" w:eastAsia="Calibri" w:hAnsi="Times New Roman" w:cs="Times New Roman"/>
          <w:sz w:val="20"/>
          <w:szCs w:val="20"/>
        </w:rPr>
        <w:t>*</w:t>
      </w:r>
      <w:r w:rsidR="00B741E3">
        <w:rPr>
          <w:rFonts w:ascii="Times New Roman" w:eastAsia="Calibri" w:hAnsi="Times New Roman" w:cs="Times New Roman"/>
          <w:sz w:val="20"/>
          <w:szCs w:val="20"/>
        </w:rPr>
        <w:t xml:space="preserve"> </w:t>
      </w:r>
      <w:r w:rsidRPr="00C9283A">
        <w:rPr>
          <w:rFonts w:ascii="Times New Roman" w:eastAsia="Calibri" w:hAnsi="Times New Roman" w:cs="Times New Roman"/>
          <w:sz w:val="20"/>
          <w:szCs w:val="20"/>
        </w:rPr>
        <w:t>Corresponding</w:t>
      </w:r>
      <w:r w:rsidRPr="00C9283A">
        <w:rPr>
          <w:rFonts w:ascii="Times New Roman" w:eastAsia="Calibri" w:hAnsi="Times New Roman" w:cs="Times New Roman"/>
          <w:sz w:val="20"/>
          <w:szCs w:val="20"/>
          <w:vertAlign w:val="superscript"/>
        </w:rPr>
        <w:t xml:space="preserve"> </w:t>
      </w:r>
      <w:r w:rsidRPr="00C9283A">
        <w:rPr>
          <w:rFonts w:ascii="Times New Roman" w:eastAsia="Calibri" w:hAnsi="Times New Roman" w:cs="Times New Roman"/>
          <w:sz w:val="20"/>
          <w:szCs w:val="20"/>
        </w:rPr>
        <w:t xml:space="preserve">Author: Professor Geoff Pugh, </w:t>
      </w:r>
      <w:r>
        <w:rPr>
          <w:rFonts w:ascii="Times New Roman" w:eastAsia="Calibri" w:hAnsi="Times New Roman" w:cs="Times New Roman"/>
          <w:sz w:val="20"/>
          <w:szCs w:val="20"/>
        </w:rPr>
        <w:t xml:space="preserve">Director of the </w:t>
      </w:r>
      <w:r w:rsidRPr="00C9283A">
        <w:rPr>
          <w:rFonts w:ascii="Times New Roman" w:eastAsia="Calibri" w:hAnsi="Times New Roman" w:cs="Times New Roman"/>
          <w:sz w:val="20"/>
          <w:szCs w:val="20"/>
        </w:rPr>
        <w:t>Centre for Applied Business Research (CABR), Faculty of Business, Education and Law, Staffordshire</w:t>
      </w:r>
      <w:r w:rsidRPr="00C9283A">
        <w:rPr>
          <w:rFonts w:ascii="Times New Roman" w:eastAsia="Calibri" w:hAnsi="Times New Roman" w:cs="Times New Roman"/>
          <w:sz w:val="20"/>
          <w:szCs w:val="20"/>
          <w:vertAlign w:val="superscript"/>
        </w:rPr>
        <w:t xml:space="preserve"> </w:t>
      </w:r>
      <w:r w:rsidRPr="00C9283A">
        <w:rPr>
          <w:rFonts w:ascii="Times New Roman" w:eastAsia="Calibri" w:hAnsi="Times New Roman" w:cs="Times New Roman"/>
          <w:sz w:val="20"/>
          <w:szCs w:val="20"/>
        </w:rPr>
        <w:t xml:space="preserve">University, Leek Road, Brindley Building, Stoke-on-Trent, ST4 2DF, UK. </w:t>
      </w:r>
      <w:r w:rsidRPr="00C9283A">
        <w:rPr>
          <w:rFonts w:ascii="Times New Roman" w:hAnsi="Times New Roman" w:cs="Times New Roman"/>
          <w:sz w:val="20"/>
          <w:szCs w:val="20"/>
        </w:rPr>
        <w:t>+44 (0)1782 294092</w:t>
      </w:r>
      <w:r w:rsidRPr="00C9283A">
        <w:rPr>
          <w:rFonts w:ascii="Times New Roman" w:eastAsia="Calibri" w:hAnsi="Times New Roman" w:cs="Times New Roman"/>
          <w:sz w:val="20"/>
          <w:szCs w:val="20"/>
        </w:rPr>
        <w:t xml:space="preserve"> e-mail: </w:t>
      </w:r>
      <w:hyperlink r:id="rId12" w:history="1">
        <w:r w:rsidRPr="000F75CA">
          <w:rPr>
            <w:rStyle w:val="Hyperlink"/>
            <w:rFonts w:ascii="Times New Roman" w:eastAsia="Calibri" w:hAnsi="Times New Roman" w:cs="Times New Roman"/>
            <w:sz w:val="20"/>
            <w:szCs w:val="20"/>
          </w:rPr>
          <w:t>g.t.pugh@staffs.ac.uk</w:t>
        </w:r>
      </w:hyperlink>
    </w:p>
    <w:p w14:paraId="2AD96BA7" w14:textId="77777777" w:rsidR="00B26F68" w:rsidRPr="00031D12" w:rsidRDefault="00B26F68" w:rsidP="00B26F68">
      <w:pPr>
        <w:pStyle w:val="Heading1"/>
        <w:numPr>
          <w:ilvl w:val="0"/>
          <w:numId w:val="18"/>
        </w:numPr>
        <w:rPr>
          <w:rFonts w:ascii="Times New Roman" w:hAnsi="Times New Roman"/>
          <w:color w:val="auto"/>
        </w:rPr>
      </w:pPr>
      <w:r w:rsidRPr="00031D12">
        <w:rPr>
          <w:rFonts w:ascii="Times New Roman" w:hAnsi="Times New Roman"/>
          <w:color w:val="auto"/>
        </w:rPr>
        <w:lastRenderedPageBreak/>
        <w:t>Introduction</w:t>
      </w:r>
    </w:p>
    <w:p w14:paraId="7203AC9F" w14:textId="77777777" w:rsidR="00B26F68" w:rsidRDefault="00B26F68" w:rsidP="00B26F68">
      <w:pPr>
        <w:spacing w:after="60" w:line="360" w:lineRule="auto"/>
        <w:rPr>
          <w:rFonts w:ascii="Times New Roman" w:eastAsia="Calibri" w:hAnsi="Times New Roman" w:cs="Times New Roman"/>
          <w:sz w:val="24"/>
          <w:szCs w:val="24"/>
        </w:rPr>
      </w:pPr>
    </w:p>
    <w:p w14:paraId="1202507E" w14:textId="40B28DB4" w:rsidR="00B26F68" w:rsidRPr="000F4C6B" w:rsidRDefault="00B26F68" w:rsidP="00B26F68">
      <w:pPr>
        <w:spacing w:after="6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In the Schumpeterian tradition, innovation </w:t>
      </w:r>
      <w:r>
        <w:rPr>
          <w:rFonts w:ascii="Times New Roman" w:eastAsia="Calibri" w:hAnsi="Times New Roman" w:cs="Times New Roman"/>
          <w:sz w:val="24"/>
          <w:szCs w:val="24"/>
        </w:rPr>
        <w:t>determines</w:t>
      </w:r>
      <w:r w:rsidRPr="000F4C6B">
        <w:rPr>
          <w:rFonts w:ascii="Times New Roman" w:eastAsia="Calibri" w:hAnsi="Times New Roman" w:cs="Times New Roman"/>
          <w:sz w:val="24"/>
          <w:szCs w:val="24"/>
        </w:rPr>
        <w:t xml:space="preserve"> growth through </w:t>
      </w:r>
      <w:r w:rsidR="00F52621">
        <w:rPr>
          <w:rFonts w:ascii="Times New Roman" w:eastAsia="Calibri" w:hAnsi="Times New Roman" w:cs="Times New Roman"/>
          <w:sz w:val="24"/>
          <w:szCs w:val="24"/>
        </w:rPr>
        <w:t>“</w:t>
      </w:r>
      <w:r w:rsidRPr="000F4C6B">
        <w:rPr>
          <w:rFonts w:ascii="Times New Roman" w:eastAsia="Calibri" w:hAnsi="Times New Roman" w:cs="Times New Roman"/>
          <w:sz w:val="24"/>
          <w:szCs w:val="24"/>
        </w:rPr>
        <w:t>creative destruction</w:t>
      </w:r>
      <w:r w:rsidR="00F52621">
        <w:rPr>
          <w:rFonts w:ascii="Times New Roman" w:eastAsia="Calibri" w:hAnsi="Times New Roman" w:cs="Times New Roman"/>
          <w:sz w:val="24"/>
          <w:szCs w:val="24"/>
        </w:rPr>
        <w:t>”</w:t>
      </w:r>
      <w:r w:rsidRPr="000F4C6B">
        <w:rPr>
          <w:rFonts w:ascii="Times New Roman" w:eastAsia="Calibri" w:hAnsi="Times New Roman" w:cs="Times New Roman"/>
          <w:sz w:val="24"/>
          <w:szCs w:val="24"/>
        </w:rPr>
        <w:t xml:space="preserve"> (Schumpeter, 1942). Similarly, neoclassical growth theory identified technical progress as the only source of sustainable per capita </w:t>
      </w:r>
      <w:r>
        <w:rPr>
          <w:rFonts w:ascii="Times New Roman" w:eastAsia="Calibri" w:hAnsi="Times New Roman" w:cs="Times New Roman"/>
          <w:sz w:val="24"/>
          <w:szCs w:val="24"/>
        </w:rPr>
        <w:t xml:space="preserve">income </w:t>
      </w:r>
      <w:r w:rsidRPr="000F4C6B">
        <w:rPr>
          <w:rFonts w:ascii="Times New Roman" w:eastAsia="Calibri" w:hAnsi="Times New Roman" w:cs="Times New Roman"/>
          <w:sz w:val="24"/>
          <w:szCs w:val="24"/>
        </w:rPr>
        <w:t>growth (Solow, 1956). Yet, according to other developments in neoclassical theory in the 1950s and 1960s</w:t>
      </w:r>
      <w:r>
        <w:rPr>
          <w:rFonts w:ascii="Times New Roman" w:eastAsia="Calibri" w:hAnsi="Times New Roman" w:cs="Times New Roman"/>
          <w:sz w:val="24"/>
          <w:szCs w:val="24"/>
        </w:rPr>
        <w:t xml:space="preserve"> </w:t>
      </w:r>
      <w:r w:rsidRPr="00B82DA2">
        <w:rPr>
          <w:rFonts w:ascii="Times New Roman" w:eastAsia="Calibri" w:hAnsi="Times New Roman" w:cs="Times New Roman"/>
          <w:sz w:val="24"/>
          <w:szCs w:val="24"/>
        </w:rPr>
        <w:t>(Nelson, 1959; Arrow, 1962; Usher, 1964)</w:t>
      </w:r>
      <w:r w:rsidRPr="000F4C6B">
        <w:rPr>
          <w:rFonts w:ascii="Times New Roman" w:eastAsia="Calibri" w:hAnsi="Times New Roman" w:cs="Times New Roman"/>
          <w:sz w:val="24"/>
          <w:szCs w:val="24"/>
        </w:rPr>
        <w:t xml:space="preserve">, firms tend to underinvest in innovation due to market failures. Influenced by these theories, policy makers embraced innovation as the means to achieve higher and sustainable growth rates and, correspondingly, governments introduced a variety of policy instruments to promote private innovation, including public subsidies – grants and/or (low-interest) loans – to incentivise private firms to perform </w:t>
      </w:r>
      <w:r>
        <w:rPr>
          <w:rFonts w:ascii="Times New Roman" w:eastAsia="Calibri" w:hAnsi="Times New Roman" w:cs="Times New Roman"/>
          <w:sz w:val="24"/>
          <w:szCs w:val="24"/>
        </w:rPr>
        <w:t>research and development (</w:t>
      </w:r>
      <w:r w:rsidRPr="000F4C6B">
        <w:rPr>
          <w:rFonts w:ascii="Times New Roman" w:eastAsia="Calibri" w:hAnsi="Times New Roman" w:cs="Times New Roman"/>
          <w:sz w:val="24"/>
          <w:szCs w:val="24"/>
        </w:rPr>
        <w:t>R&amp;D</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 This study is a contribution to assessing the effectiveness of R&amp;D subsidies</w:t>
      </w:r>
      <w:r w:rsidRPr="000F4C6B">
        <w:rPr>
          <w:rFonts w:ascii="Times New Roman" w:eastAsia="Calibri" w:hAnsi="Times New Roman" w:cs="Times New Roman"/>
          <w:b/>
          <w:sz w:val="24"/>
          <w:szCs w:val="24"/>
        </w:rPr>
        <w:t>.</w:t>
      </w:r>
      <w:r w:rsidRPr="000F4C6B">
        <w:rPr>
          <w:rFonts w:ascii="Times New Roman" w:eastAsia="Calibri" w:hAnsi="Times New Roman" w:cs="Times New Roman"/>
          <w:sz w:val="24"/>
          <w:szCs w:val="24"/>
          <w:vertAlign w:val="superscript"/>
        </w:rPr>
        <w:footnoteReference w:id="1"/>
      </w:r>
    </w:p>
    <w:p w14:paraId="7DD6A7A5" w14:textId="77777777" w:rsidR="00B26F68" w:rsidRPr="000F4C6B" w:rsidRDefault="00B26F68" w:rsidP="00B26F68">
      <w:pPr>
        <w:spacing w:after="60" w:line="360" w:lineRule="auto"/>
        <w:rPr>
          <w:rFonts w:ascii="Times New Roman" w:eastAsia="Calibri" w:hAnsi="Times New Roman" w:cs="Times New Roman"/>
          <w:sz w:val="24"/>
          <w:szCs w:val="24"/>
        </w:rPr>
      </w:pPr>
    </w:p>
    <w:p w14:paraId="2EEA55C9" w14:textId="77777777" w:rsidR="00B26F68" w:rsidRPr="00AF6C18" w:rsidRDefault="00B26F68" w:rsidP="00B26F68">
      <w:pPr>
        <w:spacing w:after="6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Public subsidies constitute a direct support measure in contrast to </w:t>
      </w:r>
      <w:r>
        <w:rPr>
          <w:rFonts w:ascii="Times New Roman" w:eastAsia="Calibri" w:hAnsi="Times New Roman" w:cs="Times New Roman"/>
          <w:sz w:val="24"/>
          <w:szCs w:val="24"/>
        </w:rPr>
        <w:t xml:space="preserve">indirect </w:t>
      </w:r>
      <w:r w:rsidRPr="000F4C6B">
        <w:rPr>
          <w:rFonts w:ascii="Times New Roman" w:eastAsia="Calibri" w:hAnsi="Times New Roman" w:cs="Times New Roman"/>
          <w:sz w:val="24"/>
          <w:szCs w:val="24"/>
        </w:rPr>
        <w:t xml:space="preserve">fiscal support for R&amp;D (e.g. tax credits) and are widely implemented by </w:t>
      </w:r>
      <w:r>
        <w:rPr>
          <w:rFonts w:ascii="Times New Roman" w:eastAsia="Calibri" w:hAnsi="Times New Roman" w:cs="Times New Roman"/>
          <w:sz w:val="24"/>
          <w:szCs w:val="24"/>
        </w:rPr>
        <w:t>public authorities</w:t>
      </w:r>
      <w:r w:rsidRPr="000F4C6B">
        <w:rPr>
          <w:rFonts w:ascii="Times New Roman" w:eastAsia="Calibri" w:hAnsi="Times New Roman" w:cs="Times New Roman"/>
          <w:sz w:val="24"/>
          <w:szCs w:val="24"/>
        </w:rPr>
        <w:t xml:space="preserve">. </w:t>
      </w:r>
      <w:r>
        <w:fldChar w:fldCharType="begin"/>
      </w:r>
      <w:r>
        <w:instrText xml:space="preserve"> REF _Ref383002685 \h  \* MERGEFORMAT </w:instrText>
      </w:r>
      <w:r>
        <w:fldChar w:fldCharType="separate"/>
      </w:r>
      <w:r w:rsidRPr="00BD5D65">
        <w:rPr>
          <w:rFonts w:ascii="Times New Roman" w:eastAsia="Calibri" w:hAnsi="Times New Roman" w:cs="Times New Roman"/>
          <w:sz w:val="24"/>
          <w:szCs w:val="24"/>
        </w:rPr>
        <w:t>Figure 1</w:t>
      </w:r>
      <w:r>
        <w:fldChar w:fldCharType="end"/>
      </w:r>
      <w:r w:rsidRPr="000F4C6B">
        <w:rPr>
          <w:rFonts w:ascii="Times New Roman" w:eastAsia="Calibri" w:hAnsi="Times New Roman" w:cs="Times New Roman"/>
          <w:sz w:val="24"/>
          <w:szCs w:val="24"/>
        </w:rPr>
        <w:t xml:space="preserve"> below </w:t>
      </w:r>
      <w:r>
        <w:rPr>
          <w:rFonts w:ascii="Times New Roman" w:eastAsia="Calibri" w:hAnsi="Times New Roman" w:cs="Times New Roman"/>
          <w:sz w:val="24"/>
          <w:szCs w:val="24"/>
        </w:rPr>
        <w:t>indicates</w:t>
      </w:r>
      <w:r w:rsidRPr="000F4C6B">
        <w:rPr>
          <w:rFonts w:ascii="Times New Roman" w:eastAsia="Calibri" w:hAnsi="Times New Roman" w:cs="Times New Roman"/>
          <w:sz w:val="24"/>
          <w:szCs w:val="24"/>
        </w:rPr>
        <w:t xml:space="preserve"> the share of product and/or process innovative firms that received public subsidies </w:t>
      </w:r>
      <w:r>
        <w:rPr>
          <w:rFonts w:ascii="Times New Roman" w:eastAsia="Calibri" w:hAnsi="Times New Roman" w:cs="Times New Roman"/>
          <w:sz w:val="24"/>
          <w:szCs w:val="24"/>
        </w:rPr>
        <w:t xml:space="preserve">for R&amp;D and related activities </w:t>
      </w:r>
      <w:r w:rsidRPr="000F4C6B">
        <w:rPr>
          <w:rFonts w:ascii="Times New Roman" w:eastAsia="Calibri" w:hAnsi="Times New Roman" w:cs="Times New Roman"/>
          <w:sz w:val="24"/>
          <w:szCs w:val="24"/>
        </w:rPr>
        <w:t xml:space="preserve">in 28 countries </w:t>
      </w:r>
      <w:r>
        <w:rPr>
          <w:rFonts w:ascii="Times New Roman" w:eastAsia="Calibri" w:hAnsi="Times New Roman" w:cs="Times New Roman"/>
          <w:sz w:val="24"/>
          <w:szCs w:val="24"/>
        </w:rPr>
        <w:t>during</w:t>
      </w:r>
      <w:r w:rsidRPr="000F4C6B">
        <w:rPr>
          <w:rFonts w:ascii="Times New Roman" w:eastAsia="Calibri" w:hAnsi="Times New Roman" w:cs="Times New Roman"/>
          <w:sz w:val="24"/>
          <w:szCs w:val="24"/>
        </w:rPr>
        <w:t xml:space="preserve"> the periods 2006-2008 and 2008-2010.  Previous data from the same source shows that R&amp;D subsidies are also important in the US (not </w:t>
      </w:r>
      <w:r w:rsidRPr="00AF6C18">
        <w:rPr>
          <w:rFonts w:ascii="Times New Roman" w:eastAsia="Calibri" w:hAnsi="Times New Roman" w:cs="Times New Roman"/>
          <w:sz w:val="24"/>
          <w:szCs w:val="24"/>
        </w:rPr>
        <w:t xml:space="preserve">included in </w:t>
      </w:r>
      <w:r>
        <w:fldChar w:fldCharType="begin"/>
      </w:r>
      <w:r>
        <w:instrText xml:space="preserve"> REF _Ref383002685 \h  \* MERGEFORMAT </w:instrText>
      </w:r>
      <w:r>
        <w:fldChar w:fldCharType="separate"/>
      </w:r>
      <w:r w:rsidRPr="00BD5D65">
        <w:rPr>
          <w:rFonts w:ascii="Times New Roman" w:eastAsia="Calibri" w:hAnsi="Times New Roman" w:cs="Times New Roman"/>
          <w:bCs/>
          <w:sz w:val="24"/>
          <w:szCs w:val="24"/>
        </w:rPr>
        <w:t>Figure 1</w:t>
      </w:r>
      <w:r>
        <w:fldChar w:fldCharType="end"/>
      </w:r>
      <w:r w:rsidRPr="00AF6C18">
        <w:rPr>
          <w:rFonts w:ascii="Times New Roman" w:eastAsia="Calibri" w:hAnsi="Times New Roman" w:cs="Times New Roman"/>
          <w:sz w:val="24"/>
          <w:szCs w:val="24"/>
        </w:rPr>
        <w:t>).</w:t>
      </w:r>
    </w:p>
    <w:p w14:paraId="6EE9C8C6" w14:textId="77777777" w:rsidR="00B26F68" w:rsidRPr="000F4C6B" w:rsidRDefault="00B26F68" w:rsidP="00B26F68">
      <w:pPr>
        <w:keepNext/>
        <w:spacing w:after="0" w:line="360" w:lineRule="auto"/>
        <w:rPr>
          <w:rFonts w:ascii="Times New Roman" w:eastAsia="Calibri" w:hAnsi="Times New Roman" w:cs="Times New Roman"/>
          <w:b/>
          <w:bCs/>
          <w:sz w:val="24"/>
          <w:szCs w:val="24"/>
        </w:rPr>
      </w:pPr>
      <w:bookmarkStart w:id="1" w:name="_Ref383002685"/>
      <w:r w:rsidRPr="000F4C6B">
        <w:rPr>
          <w:rFonts w:ascii="Times New Roman" w:eastAsia="Calibri" w:hAnsi="Times New Roman" w:cs="Times New Roman"/>
          <w:b/>
          <w:bCs/>
          <w:sz w:val="24"/>
          <w:szCs w:val="24"/>
        </w:rPr>
        <w:t xml:space="preserve">Figure </w:t>
      </w:r>
      <w:r w:rsidRPr="000F4C6B">
        <w:rPr>
          <w:rFonts w:ascii="Times New Roman" w:eastAsia="Calibri" w:hAnsi="Times New Roman" w:cs="Times New Roman"/>
          <w:b/>
          <w:bCs/>
          <w:sz w:val="24"/>
          <w:szCs w:val="24"/>
        </w:rPr>
        <w:fldChar w:fldCharType="begin"/>
      </w:r>
      <w:r w:rsidRPr="000F4C6B">
        <w:rPr>
          <w:rFonts w:ascii="Times New Roman" w:eastAsia="Calibri" w:hAnsi="Times New Roman" w:cs="Times New Roman"/>
          <w:b/>
          <w:bCs/>
          <w:sz w:val="24"/>
          <w:szCs w:val="24"/>
        </w:rPr>
        <w:instrText xml:space="preserve"> SEQ Figure \* ARABIC </w:instrText>
      </w:r>
      <w:r w:rsidRPr="000F4C6B">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1</w:t>
      </w:r>
      <w:r w:rsidRPr="000F4C6B">
        <w:rPr>
          <w:rFonts w:ascii="Times New Roman" w:eastAsia="Calibri" w:hAnsi="Times New Roman" w:cs="Times New Roman"/>
          <w:b/>
          <w:bCs/>
          <w:sz w:val="24"/>
          <w:szCs w:val="24"/>
        </w:rPr>
        <w:fldChar w:fldCharType="end"/>
      </w:r>
      <w:bookmarkEnd w:id="1"/>
      <w:r>
        <w:rPr>
          <w:rFonts w:ascii="Times New Roman" w:eastAsia="Calibri" w:hAnsi="Times New Roman" w:cs="Times New Roman"/>
          <w:b/>
          <w:bCs/>
          <w:sz w:val="24"/>
          <w:szCs w:val="24"/>
        </w:rPr>
        <w:t>.</w:t>
      </w:r>
      <w:r w:rsidRPr="000F4C6B">
        <w:rPr>
          <w:rFonts w:ascii="Times New Roman" w:eastAsia="Calibri" w:hAnsi="Times New Roman" w:cs="Times New Roman"/>
          <w:b/>
          <w:bCs/>
          <w:sz w:val="24"/>
          <w:szCs w:val="24"/>
        </w:rPr>
        <w:t xml:space="preserve"> Percentage of product and/or process innovative firms receiving public subsidies for </w:t>
      </w:r>
      <w:r>
        <w:rPr>
          <w:rFonts w:ascii="Times New Roman" w:eastAsia="Calibri" w:hAnsi="Times New Roman" w:cs="Times New Roman"/>
          <w:b/>
          <w:bCs/>
          <w:sz w:val="24"/>
          <w:szCs w:val="24"/>
        </w:rPr>
        <w:t>innovation, 2006-08 and 2008-10 *</w:t>
      </w:r>
    </w:p>
    <w:p w14:paraId="19C83C15" w14:textId="77777777" w:rsidR="00B26F68" w:rsidRPr="000F4C6B" w:rsidRDefault="00B26F68" w:rsidP="00B26F68">
      <w:pPr>
        <w:spacing w:after="60" w:line="240" w:lineRule="auto"/>
        <w:rPr>
          <w:rFonts w:ascii="Times New Roman" w:eastAsia="Calibri" w:hAnsi="Times New Roman" w:cs="Times New Roman"/>
          <w:sz w:val="24"/>
          <w:szCs w:val="24"/>
        </w:rPr>
      </w:pPr>
      <w:r w:rsidRPr="000F4C6B">
        <w:rPr>
          <w:rFonts w:ascii="Calibri" w:eastAsia="Calibri" w:hAnsi="Calibri" w:cs="Times New Roman"/>
          <w:noProof/>
          <w:lang w:eastAsia="en-GB"/>
        </w:rPr>
        <w:drawing>
          <wp:inline distT="0" distB="0" distL="0" distR="0" wp14:anchorId="5D9B537B" wp14:editId="2ADE8B3F">
            <wp:extent cx="5731510" cy="2645925"/>
            <wp:effectExtent l="0" t="0" r="254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B5B7B0" w14:textId="77777777" w:rsidR="00B26F68" w:rsidRDefault="00B26F68" w:rsidP="00B26F68">
      <w:pPr>
        <w:spacing w:after="0" w:line="240" w:lineRule="auto"/>
        <w:rPr>
          <w:rFonts w:ascii="Times New Roman" w:eastAsia="Times New Roman" w:hAnsi="Times New Roman" w:cs="Times New Roman"/>
          <w:sz w:val="20"/>
          <w:szCs w:val="20"/>
          <w:lang w:eastAsia="en-GB"/>
        </w:rPr>
      </w:pPr>
      <w:r w:rsidRPr="000F4C6B">
        <w:rPr>
          <w:rFonts w:ascii="Times New Roman" w:eastAsia="Times New Roman" w:hAnsi="Times New Roman" w:cs="Times New Roman"/>
          <w:sz w:val="20"/>
          <w:szCs w:val="20"/>
          <w:lang w:eastAsia="en-GB"/>
        </w:rPr>
        <w:t xml:space="preserve">Source: Adapted from </w:t>
      </w:r>
      <w:r>
        <w:rPr>
          <w:rFonts w:ascii="Times New Roman" w:eastAsia="Times New Roman" w:hAnsi="Times New Roman" w:cs="Times New Roman"/>
          <w:sz w:val="20"/>
          <w:szCs w:val="20"/>
          <w:lang w:eastAsia="en-GB"/>
        </w:rPr>
        <w:t>OECD (2013, p.185)</w:t>
      </w:r>
    </w:p>
    <w:p w14:paraId="2354AE69" w14:textId="77777777" w:rsidR="00B26F68" w:rsidRPr="006C4B9E" w:rsidRDefault="00B26F68" w:rsidP="00B26F68">
      <w:pPr>
        <w:pBdr>
          <w:bottom w:val="single" w:sz="4" w:space="1" w:color="auto"/>
        </w:pBdr>
        <w:spacing w:after="0" w:line="276"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Subsidies for innovation refer to ‘</w:t>
      </w:r>
      <w:r w:rsidRPr="0007558F">
        <w:rPr>
          <w:rFonts w:ascii="Times New Roman" w:eastAsia="Times New Roman" w:hAnsi="Times New Roman" w:cs="Times New Roman"/>
          <w:sz w:val="20"/>
          <w:szCs w:val="20"/>
          <w:lang w:eastAsia="en-GB"/>
        </w:rPr>
        <w:t>various</w:t>
      </w:r>
      <w:r>
        <w:rPr>
          <w:rFonts w:ascii="Times New Roman" w:eastAsia="Times New Roman" w:hAnsi="Times New Roman" w:cs="Times New Roman"/>
          <w:sz w:val="20"/>
          <w:szCs w:val="20"/>
          <w:lang w:eastAsia="en-GB"/>
        </w:rPr>
        <w:t xml:space="preserve"> financial incentives to encour</w:t>
      </w:r>
      <w:r w:rsidRPr="0007558F">
        <w:rPr>
          <w:rFonts w:ascii="Times New Roman" w:eastAsia="Times New Roman" w:hAnsi="Times New Roman" w:cs="Times New Roman"/>
          <w:sz w:val="20"/>
          <w:szCs w:val="20"/>
          <w:lang w:eastAsia="en-GB"/>
        </w:rPr>
        <w:t>age firms to engage in innovation activities (R&amp;D and other)</w:t>
      </w:r>
      <w:r>
        <w:rPr>
          <w:rFonts w:ascii="Times New Roman" w:eastAsia="Times New Roman" w:hAnsi="Times New Roman" w:cs="Times New Roman"/>
          <w:sz w:val="20"/>
          <w:szCs w:val="20"/>
          <w:lang w:eastAsia="en-GB"/>
        </w:rPr>
        <w:t>’ and exclude ‘i</w:t>
      </w:r>
      <w:r w:rsidRPr="000C3CCD">
        <w:rPr>
          <w:rFonts w:ascii="Times New Roman" w:eastAsia="Times New Roman" w:hAnsi="Times New Roman" w:cs="Times New Roman"/>
          <w:sz w:val="20"/>
          <w:szCs w:val="20"/>
          <w:lang w:eastAsia="en-GB"/>
        </w:rPr>
        <w:t>ndirect support (such as foregone revenue from R&amp;D tax credits)</w:t>
      </w:r>
      <w:r>
        <w:rPr>
          <w:rFonts w:ascii="Times New Roman" w:eastAsia="Times New Roman" w:hAnsi="Times New Roman" w:cs="Times New Roman"/>
          <w:sz w:val="20"/>
          <w:szCs w:val="20"/>
          <w:lang w:eastAsia="en-GB"/>
        </w:rPr>
        <w:t>’ OECD (2013, pp.184-185).</w:t>
      </w:r>
    </w:p>
    <w:p w14:paraId="02B3B2F6" w14:textId="77777777" w:rsidR="00B26F68" w:rsidRPr="00EA6574" w:rsidRDefault="00B26F68" w:rsidP="00B26F68">
      <w:pPr>
        <w:spacing w:after="200" w:line="276" w:lineRule="auto"/>
        <w:rPr>
          <w:rFonts w:ascii="Times New Roman" w:eastAsia="Times New Roman" w:hAnsi="Times New Roman" w:cs="Times New Roman"/>
          <w:sz w:val="20"/>
          <w:szCs w:val="20"/>
          <w:lang w:eastAsia="en-GB"/>
        </w:rPr>
      </w:pPr>
    </w:p>
    <w:p w14:paraId="42E53F6A" w14:textId="77777777" w:rsidR="00B26F68" w:rsidRPr="000F4C6B" w:rsidRDefault="00B26F68" w:rsidP="00B26F68">
      <w:pPr>
        <w:spacing w:after="6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There is neither theoretically nor empirically definitive guidance on the effectiveness of public R&amp;D subsidies in stimulating private R&amp;D. Public support of private R&amp;D decreases unit costs and increases the expected profitability of funded R&amp;D projects thus giving an incentive for subsidised firms to invest in R&amp;D activities over and above the counter-factual levels that firms would have undertaken without public support, leading to additionality. On the other hand, firms may substitute public funds for private funds that would have been committed i</w:t>
      </w:r>
      <w:r>
        <w:rPr>
          <w:rFonts w:ascii="Times New Roman" w:eastAsia="Calibri" w:hAnsi="Times New Roman" w:cs="Times New Roman"/>
          <w:sz w:val="24"/>
          <w:szCs w:val="24"/>
        </w:rPr>
        <w:t xml:space="preserve">n any case, leading to crowding </w:t>
      </w:r>
      <w:r w:rsidRPr="000F4C6B">
        <w:rPr>
          <w:rFonts w:ascii="Times New Roman" w:eastAsia="Calibri" w:hAnsi="Times New Roman" w:cs="Times New Roman"/>
          <w:sz w:val="24"/>
          <w:szCs w:val="24"/>
        </w:rPr>
        <w:t>out.</w:t>
      </w:r>
    </w:p>
    <w:p w14:paraId="6FBE9A40" w14:textId="77777777" w:rsidR="00B26F68" w:rsidRPr="000F4C6B" w:rsidRDefault="00B26F68" w:rsidP="00B26F68">
      <w:pPr>
        <w:spacing w:after="60" w:line="360" w:lineRule="auto"/>
        <w:rPr>
          <w:rFonts w:ascii="Times New Roman" w:eastAsia="Calibri" w:hAnsi="Times New Roman" w:cs="Times New Roman"/>
          <w:sz w:val="24"/>
          <w:szCs w:val="24"/>
        </w:rPr>
      </w:pPr>
    </w:p>
    <w:p w14:paraId="7E308ACC" w14:textId="77777777" w:rsidR="00B26F68" w:rsidRPr="000F4C6B" w:rsidRDefault="00B26F68" w:rsidP="00B26F68">
      <w:pPr>
        <w:spacing w:after="6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This paper provides a meta-regression analysis (MRA) of the quantitative microeconomic literature on the effectiveness of public R&amp;D subsidies in triggering private R&amp;D. Together, the primary studies, in their attempt to investigate the existence of a causal relationship between public R&amp;D funding and private R&amp;D, offer conflicting findings. Public subsidies are found to complement private R&amp;D; to have no effect at all; or even to crowd-out private R&amp;D. All three possible outcomes are well reported in the literature. In line with meta-regression studies of other literatures, we investigate this literature to determine: </w:t>
      </w:r>
    </w:p>
    <w:p w14:paraId="2749B690" w14:textId="77777777" w:rsidR="00B26F68" w:rsidRPr="005525DC" w:rsidRDefault="00B26F68" w:rsidP="00B26F68">
      <w:pPr>
        <w:pStyle w:val="ListParagraph"/>
        <w:numPr>
          <w:ilvl w:val="0"/>
          <w:numId w:val="1"/>
        </w:numPr>
        <w:spacing w:after="60" w:line="360" w:lineRule="auto"/>
        <w:rPr>
          <w:rFonts w:ascii="Times New Roman" w:eastAsia="Calibri" w:hAnsi="Times New Roman" w:cs="Times New Roman"/>
          <w:sz w:val="24"/>
          <w:szCs w:val="24"/>
        </w:rPr>
      </w:pPr>
      <w:r w:rsidRPr="005525DC">
        <w:rPr>
          <w:rFonts w:ascii="Times New Roman" w:eastAsia="Calibri" w:hAnsi="Times New Roman" w:cs="Times New Roman"/>
          <w:sz w:val="24"/>
          <w:szCs w:val="24"/>
        </w:rPr>
        <w:t xml:space="preserve">the extent to which heterogeneous findings in </w:t>
      </w:r>
      <w:r>
        <w:rPr>
          <w:rFonts w:ascii="Times New Roman" w:eastAsia="Calibri" w:hAnsi="Times New Roman" w:cs="Times New Roman"/>
          <w:sz w:val="24"/>
          <w:szCs w:val="24"/>
        </w:rPr>
        <w:t>this literature</w:t>
      </w:r>
      <w:r w:rsidRPr="005525DC">
        <w:rPr>
          <w:rFonts w:ascii="Times New Roman" w:eastAsia="Calibri" w:hAnsi="Times New Roman" w:cs="Times New Roman"/>
          <w:sz w:val="24"/>
          <w:szCs w:val="24"/>
        </w:rPr>
        <w:t xml:space="preserve"> can be explained by the heterogeneity of samples and empirical methodologies; </w:t>
      </w:r>
    </w:p>
    <w:p w14:paraId="51ED6EEE" w14:textId="77777777" w:rsidR="00B26F68" w:rsidRPr="000F4C6B" w:rsidRDefault="00B26F68" w:rsidP="00B26F68">
      <w:pPr>
        <w:numPr>
          <w:ilvl w:val="0"/>
          <w:numId w:val="1"/>
        </w:numPr>
        <w:spacing w:after="60" w:line="360" w:lineRule="auto"/>
        <w:contextualSpacing/>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 xml:space="preserve">the degree – if any – to which this literature is infected by publication selection bias; and </w:t>
      </w:r>
    </w:p>
    <w:p w14:paraId="1CC57848" w14:textId="77777777" w:rsidR="00B26F68" w:rsidRDefault="00B26F68" w:rsidP="00B26F68">
      <w:pPr>
        <w:numPr>
          <w:ilvl w:val="0"/>
          <w:numId w:val="1"/>
        </w:numPr>
        <w:spacing w:after="60" w:line="360" w:lineRule="auto"/>
        <w:contextualSpacing/>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the genuine representative effect – if any – established by th</w:t>
      </w:r>
      <w:r>
        <w:rPr>
          <w:rFonts w:ascii="Times New Roman" w:eastAsia="Calibri" w:hAnsi="Times New Roman" w:cs="Times New Roman"/>
          <w:sz w:val="24"/>
          <w:szCs w:val="24"/>
          <w:lang w:val="en-US"/>
        </w:rPr>
        <w:t>is</w:t>
      </w:r>
      <w:r w:rsidRPr="000F4C6B">
        <w:rPr>
          <w:rFonts w:ascii="Times New Roman" w:eastAsia="Calibri" w:hAnsi="Times New Roman" w:cs="Times New Roman"/>
          <w:sz w:val="24"/>
          <w:szCs w:val="24"/>
          <w:lang w:val="en-US"/>
        </w:rPr>
        <w:t xml:space="preserve"> literature after controlling for possible publication bias and sources of heterogeneity.</w:t>
      </w:r>
    </w:p>
    <w:p w14:paraId="5EA41122" w14:textId="77777777" w:rsidR="00B26F68" w:rsidRPr="000F4C6B" w:rsidRDefault="00B26F68" w:rsidP="00B26F68">
      <w:pPr>
        <w:spacing w:after="60" w:line="360" w:lineRule="auto"/>
        <w:contextualSpacing/>
        <w:rPr>
          <w:rFonts w:ascii="Times New Roman" w:eastAsia="Calibri" w:hAnsi="Times New Roman" w:cs="Times New Roman"/>
          <w:sz w:val="24"/>
          <w:szCs w:val="24"/>
          <w:lang w:val="en-US"/>
        </w:rPr>
      </w:pPr>
    </w:p>
    <w:p w14:paraId="57324148" w14:textId="77777777" w:rsidR="00B26F68" w:rsidRPr="000F4C6B" w:rsidRDefault="00B26F68" w:rsidP="00B26F68">
      <w:pPr>
        <w:spacing w:after="6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Previously, a meta-analysis (Garc</w:t>
      </w:r>
      <w:r w:rsidR="00876BB3" w:rsidRPr="00876BB3">
        <w:rPr>
          <w:rFonts w:ascii="Times New Roman" w:eastAsia="Times New Roman" w:hAnsi="Times New Roman" w:cs="Times New Roman"/>
          <w:sz w:val="24"/>
          <w:lang w:eastAsia="en-GB"/>
        </w:rPr>
        <w:t>í</w:t>
      </w:r>
      <w:r w:rsidRPr="000F4C6B">
        <w:rPr>
          <w:rFonts w:ascii="Times New Roman" w:eastAsia="Calibri" w:hAnsi="Times New Roman" w:cs="Times New Roman"/>
          <w:sz w:val="24"/>
          <w:szCs w:val="24"/>
        </w:rPr>
        <w:t>a-Quevedo, 2004) investigated the first of these concerns for studies published before or during 2002</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 xml:space="preserve"> concluding that no research dimensions, controlled for in the meta-analysis, </w:t>
      </w:r>
      <w:r>
        <w:rPr>
          <w:rFonts w:ascii="Times New Roman" w:eastAsia="Calibri" w:hAnsi="Times New Roman" w:cs="Times New Roman"/>
          <w:sz w:val="24"/>
          <w:szCs w:val="24"/>
        </w:rPr>
        <w:t xml:space="preserve">can </w:t>
      </w:r>
      <w:r w:rsidRPr="000F4C6B">
        <w:rPr>
          <w:rFonts w:ascii="Times New Roman" w:eastAsia="Calibri" w:hAnsi="Times New Roman" w:cs="Times New Roman"/>
          <w:sz w:val="24"/>
          <w:szCs w:val="24"/>
        </w:rPr>
        <w:t xml:space="preserve">explain the heterogeneity in </w:t>
      </w:r>
      <w:r>
        <w:rPr>
          <w:rFonts w:ascii="Times New Roman" w:eastAsia="Calibri" w:hAnsi="Times New Roman" w:cs="Times New Roman"/>
          <w:sz w:val="24"/>
          <w:szCs w:val="24"/>
        </w:rPr>
        <w:t xml:space="preserve">the </w:t>
      </w:r>
      <w:r w:rsidRPr="000F4C6B">
        <w:rPr>
          <w:rFonts w:ascii="Times New Roman" w:eastAsia="Calibri" w:hAnsi="Times New Roman" w:cs="Times New Roman"/>
          <w:sz w:val="24"/>
          <w:szCs w:val="24"/>
        </w:rPr>
        <w:t>empirical findings. The present study investigates studies published in or after 2000 and, in addition, investigates the second and third of</w:t>
      </w:r>
      <w:r>
        <w:rPr>
          <w:rFonts w:ascii="Times New Roman" w:eastAsia="Calibri" w:hAnsi="Times New Roman" w:cs="Times New Roman"/>
          <w:sz w:val="24"/>
          <w:szCs w:val="24"/>
        </w:rPr>
        <w:t xml:space="preserve"> these concerns. The estimation,</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controlling for publication bias, </w:t>
      </w:r>
      <w:r w:rsidRPr="000F4C6B">
        <w:rPr>
          <w:rFonts w:ascii="Times New Roman" w:eastAsia="Calibri" w:hAnsi="Times New Roman" w:cs="Times New Roman"/>
          <w:sz w:val="24"/>
          <w:szCs w:val="24"/>
        </w:rPr>
        <w:t>of a representative effect</w:t>
      </w:r>
      <w:r>
        <w:rPr>
          <w:rFonts w:ascii="Times New Roman" w:eastAsia="Calibri" w:hAnsi="Times New Roman" w:cs="Times New Roman"/>
          <w:sz w:val="24"/>
          <w:szCs w:val="24"/>
        </w:rPr>
        <w:t xml:space="preserve"> </w:t>
      </w:r>
      <w:r w:rsidRPr="000F4C6B">
        <w:rPr>
          <w:rFonts w:ascii="Times New Roman" w:eastAsia="Calibri" w:hAnsi="Times New Roman" w:cs="Times New Roman"/>
          <w:sz w:val="24"/>
          <w:szCs w:val="24"/>
        </w:rPr>
        <w:t>of public R&amp;D subsidies on private R&amp;D provide</w:t>
      </w:r>
      <w:r>
        <w:rPr>
          <w:rFonts w:ascii="Times New Roman" w:eastAsia="Calibri" w:hAnsi="Times New Roman" w:cs="Times New Roman"/>
          <w:sz w:val="24"/>
          <w:szCs w:val="24"/>
        </w:rPr>
        <w:t>s</w:t>
      </w:r>
      <w:r w:rsidRPr="000F4C6B">
        <w:rPr>
          <w:rFonts w:ascii="Times New Roman" w:eastAsia="Calibri" w:hAnsi="Times New Roman" w:cs="Times New Roman"/>
          <w:sz w:val="24"/>
          <w:szCs w:val="24"/>
        </w:rPr>
        <w:t xml:space="preserve"> evidence on the effectiveness of public subsidies. Another </w:t>
      </w:r>
      <w:r>
        <w:rPr>
          <w:rFonts w:ascii="Times New Roman" w:eastAsia="Calibri" w:hAnsi="Times New Roman" w:cs="Times New Roman"/>
          <w:sz w:val="24"/>
          <w:szCs w:val="24"/>
        </w:rPr>
        <w:t>distinguishing feature</w:t>
      </w:r>
      <w:r w:rsidRPr="000F4C6B">
        <w:rPr>
          <w:rFonts w:ascii="Times New Roman" w:eastAsia="Calibri" w:hAnsi="Times New Roman" w:cs="Times New Roman"/>
          <w:sz w:val="24"/>
          <w:szCs w:val="24"/>
        </w:rPr>
        <w:t xml:space="preserve"> of this meta-regression analysis is the inclusion of studies not only on input additionality (i.e. additionality measured on R&amp;D </w:t>
      </w:r>
      <w:r>
        <w:rPr>
          <w:rFonts w:ascii="Times New Roman" w:eastAsia="Calibri" w:hAnsi="Times New Roman" w:cs="Times New Roman"/>
          <w:sz w:val="24"/>
          <w:szCs w:val="24"/>
        </w:rPr>
        <w:t>inputs</w:t>
      </w:r>
      <w:r w:rsidRPr="000F4C6B">
        <w:rPr>
          <w:rFonts w:ascii="Times New Roman" w:eastAsia="Calibri" w:hAnsi="Times New Roman" w:cs="Times New Roman"/>
          <w:sz w:val="24"/>
          <w:szCs w:val="24"/>
        </w:rPr>
        <w:t xml:space="preserve"> like R&amp;D expenditure and the number of employees committed to R&amp;D activities) but also of studies on output additionality (i.e. additionality measured on R&amp;D outputs like patents and new products). </w:t>
      </w:r>
    </w:p>
    <w:p w14:paraId="3DFF51A1" w14:textId="77777777" w:rsidR="00B26F68" w:rsidRPr="00031D12" w:rsidRDefault="00B26F68" w:rsidP="00B26F68">
      <w:pPr>
        <w:pStyle w:val="Heading1"/>
        <w:numPr>
          <w:ilvl w:val="0"/>
          <w:numId w:val="18"/>
        </w:numPr>
        <w:rPr>
          <w:rFonts w:ascii="Times New Roman" w:hAnsi="Times New Roman"/>
          <w:color w:val="auto"/>
        </w:rPr>
      </w:pPr>
      <w:r w:rsidRPr="00031D12">
        <w:rPr>
          <w:rFonts w:ascii="Times New Roman" w:hAnsi="Times New Roman"/>
          <w:color w:val="auto"/>
        </w:rPr>
        <w:t>Theoretical context: competing perspectives</w:t>
      </w:r>
    </w:p>
    <w:p w14:paraId="06EB6B9A" w14:textId="77777777" w:rsidR="00B26F68" w:rsidRDefault="00B26F68" w:rsidP="00B26F6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br/>
        <w:t xml:space="preserve">Different theories suggest contrasting outcomes. </w:t>
      </w:r>
      <w:r w:rsidRPr="007F0292">
        <w:rPr>
          <w:rFonts w:ascii="Times New Roman" w:eastAsia="Calibri" w:hAnsi="Times New Roman" w:cs="Times New Roman"/>
          <w:sz w:val="24"/>
          <w:szCs w:val="24"/>
        </w:rPr>
        <w:t>The mainstream perspective is that R&amp;D has public good characteristics, namely non-rivalry and non-excludability.</w:t>
      </w:r>
      <w:r w:rsidRPr="007F0292">
        <w:rPr>
          <w:rFonts w:ascii="Times New Roman" w:eastAsia="Calibri" w:hAnsi="Times New Roman" w:cs="Times New Roman"/>
          <w:b/>
          <w:sz w:val="24"/>
          <w:szCs w:val="24"/>
        </w:rPr>
        <w:t xml:space="preserve"> </w:t>
      </w:r>
      <w:r w:rsidRPr="007F0292">
        <w:rPr>
          <w:rFonts w:ascii="Times New Roman" w:eastAsia="Calibri" w:hAnsi="Times New Roman" w:cs="Times New Roman"/>
          <w:sz w:val="24"/>
          <w:szCs w:val="24"/>
        </w:rPr>
        <w:t>Consequently, the appropriability of private R&amp;D outputs is not perfect, the corollary of which is lower private than social returns and a socially suboptimal level of R&amp;D (Nelson, 1959; Arrow, 1962; Usher, 1964; Bloom et al., 2013). Moreover, due to inherent high risk in R&amp;D investments, to the nature of R&amp;D activities, which cannot be used as collateral in loan contracts, and to information asymmetry between creditors/investors and R&amp;D performing firm</w:t>
      </w:r>
      <w:r w:rsidR="00181E15" w:rsidRPr="007F0292">
        <w:rPr>
          <w:rFonts w:ascii="Times New Roman" w:eastAsia="Calibri" w:hAnsi="Times New Roman" w:cs="Times New Roman"/>
          <w:sz w:val="24"/>
          <w:szCs w:val="24"/>
        </w:rPr>
        <w:t>s</w:t>
      </w:r>
      <w:r w:rsidRPr="007F0292">
        <w:rPr>
          <w:rFonts w:ascii="Times New Roman" w:eastAsia="Calibri" w:hAnsi="Times New Roman" w:cs="Times New Roman"/>
          <w:sz w:val="24"/>
          <w:szCs w:val="24"/>
        </w:rPr>
        <w:t>, insufficient or too costly external capital is available to firms for financing R&amp;D activities (Hall, 2002a,b). Both the public good characteristics of R&amp;D and capital market imperfections constitute market failures, which provide the theoretical rationale for public intervention. Subsidies can mitigate these market failures by decreasing R&amp;D unit costs and increasing the expected profitability of funded R&amp;D projects, which incentivises greater private R&amp;D spending; i.e. additionality. In other words, the effectiveness of subsidy in raising private R&amp;D towards the socially optimum level precludes full crowding out. Yet, other theoretical perspectives suggest that intervention may lead to full crowding out: both self-interested selection procedures on the part of public bureaucracies and firms exploiting information asymmetries may reduce the effectiveness of subsidies.</w:t>
      </w:r>
      <w:r>
        <w:rPr>
          <w:rFonts w:ascii="Times New Roman" w:eastAsia="Calibri" w:hAnsi="Times New Roman" w:cs="Times New Roman"/>
          <w:sz w:val="24"/>
          <w:szCs w:val="24"/>
        </w:rPr>
        <w:t xml:space="preserve"> </w:t>
      </w:r>
    </w:p>
    <w:p w14:paraId="108BABD2" w14:textId="77777777" w:rsidR="00B26F68" w:rsidRDefault="00B26F68" w:rsidP="00B26F68">
      <w:pPr>
        <w:spacing w:after="20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From the perspective of public choice theory, public agencies may adopt opportunistic behaviour.</w:t>
      </w:r>
      <w:r w:rsidRPr="000F4C6B">
        <w:rPr>
          <w:rFonts w:ascii="Times New Roman" w:eastAsia="Calibri" w:hAnsi="Times New Roman" w:cs="Times New Roman"/>
          <w:sz w:val="24"/>
          <w:szCs w:val="24"/>
          <w:vertAlign w:val="superscript"/>
        </w:rPr>
        <w:footnoteReference w:id="2"/>
      </w:r>
      <w:r w:rsidRPr="000F4C6B">
        <w:rPr>
          <w:rFonts w:ascii="Times New Roman" w:eastAsia="Calibri" w:hAnsi="Times New Roman" w:cs="Times New Roman"/>
          <w:sz w:val="24"/>
          <w:szCs w:val="24"/>
        </w:rPr>
        <w:t xml:space="preserve"> In particular, it may be in their interests to support firms with R&amp;D projects that are likely to succeed irrespective of public support. This “cherry-picking” strategy will result in apparent effectiveness, which will give credit to the agency’s managers, will justify the role of the agency itself and thus perpetuate its existence. Opportunistic </w:t>
      </w:r>
      <w:r>
        <w:rPr>
          <w:rFonts w:ascii="Times New Roman" w:eastAsia="Calibri" w:hAnsi="Times New Roman" w:cs="Times New Roman"/>
          <w:sz w:val="24"/>
          <w:szCs w:val="24"/>
        </w:rPr>
        <w:t>bureaucrats</w:t>
      </w:r>
      <w:r w:rsidRPr="000F4C6B">
        <w:rPr>
          <w:rFonts w:ascii="Times New Roman" w:eastAsia="Calibri" w:hAnsi="Times New Roman" w:cs="Times New Roman"/>
          <w:sz w:val="24"/>
          <w:szCs w:val="24"/>
        </w:rPr>
        <w:t xml:space="preserve"> may also support such a strategy in order to gain short-term reputation for the “effectiveness” of their programmes. Funding such projects, which are the ones most likely to be privately financed in the absence of public support, may also constitute a source of crowding out. </w:t>
      </w:r>
      <w:r w:rsidRPr="007F0292">
        <w:rPr>
          <w:rFonts w:ascii="Times New Roman" w:eastAsia="Calibri" w:hAnsi="Times New Roman" w:cs="Times New Roman"/>
          <w:sz w:val="24"/>
          <w:szCs w:val="24"/>
        </w:rPr>
        <w:t>Given that R&amp;D subsidies may significantly increase the probability of a firm conducting R&amp;D (Czarnitzki, 2006), cherry-picking may also contribute to the reinforcement of th</w:t>
      </w:r>
      <w:r w:rsidRPr="000F4C6B">
        <w:rPr>
          <w:rFonts w:ascii="Times New Roman" w:eastAsia="Calibri" w:hAnsi="Times New Roman" w:cs="Times New Roman"/>
          <w:sz w:val="24"/>
          <w:szCs w:val="24"/>
        </w:rPr>
        <w:t xml:space="preserve">e already competent firms, without inducing new firms to </w:t>
      </w:r>
      <w:r>
        <w:rPr>
          <w:rFonts w:ascii="Times New Roman" w:eastAsia="Calibri" w:hAnsi="Times New Roman" w:cs="Times New Roman"/>
          <w:sz w:val="24"/>
          <w:szCs w:val="24"/>
        </w:rPr>
        <w:t xml:space="preserve">undertake </w:t>
      </w:r>
      <w:r w:rsidRPr="000F4C6B">
        <w:rPr>
          <w:rFonts w:ascii="Times New Roman" w:eastAsia="Calibri" w:hAnsi="Times New Roman" w:cs="Times New Roman"/>
          <w:sz w:val="24"/>
          <w:szCs w:val="24"/>
        </w:rPr>
        <w:t>R&amp;D.</w:t>
      </w:r>
      <w:r>
        <w:rPr>
          <w:rStyle w:val="FootnoteReference"/>
          <w:rFonts w:ascii="Times New Roman" w:eastAsia="Calibri" w:hAnsi="Times New Roman" w:cs="Times New Roman"/>
          <w:sz w:val="24"/>
          <w:szCs w:val="24"/>
        </w:rPr>
        <w:footnoteReference w:id="3"/>
      </w:r>
      <w:r>
        <w:rPr>
          <w:rFonts w:ascii="Times New Roman" w:eastAsia="Calibri" w:hAnsi="Times New Roman" w:cs="Times New Roman"/>
          <w:sz w:val="24"/>
          <w:szCs w:val="24"/>
        </w:rPr>
        <w:t xml:space="preserve"> </w:t>
      </w:r>
    </w:p>
    <w:p w14:paraId="594B4598" w14:textId="77777777" w:rsidR="00B26F68" w:rsidRDefault="00B26F68" w:rsidP="00B26F68">
      <w:pPr>
        <w:spacing w:after="200" w:line="360" w:lineRule="auto"/>
        <w:rPr>
          <w:rFonts w:ascii="Times New Roman" w:eastAsia="Calibri" w:hAnsi="Times New Roman" w:cs="Times New Roman"/>
          <w:sz w:val="24"/>
          <w:szCs w:val="24"/>
        </w:rPr>
      </w:pPr>
      <w:r w:rsidRPr="007F0292">
        <w:rPr>
          <w:rFonts w:ascii="TimesNewRomanPSMT" w:eastAsia="Calibri" w:hAnsi="TimesNewRomanPSMT" w:cs="TimesNewRomanPSMT"/>
          <w:sz w:val="24"/>
          <w:szCs w:val="24"/>
        </w:rPr>
        <w:t>According to Aschhoff (2009), f</w:t>
      </w:r>
      <w:r w:rsidRPr="007F0292">
        <w:rPr>
          <w:rFonts w:ascii="Times New Roman" w:eastAsia="Calibri" w:hAnsi="Times New Roman" w:cs="Times New Roman"/>
          <w:sz w:val="24"/>
          <w:szCs w:val="24"/>
        </w:rPr>
        <w:t xml:space="preserve">irms may view public funds as a relatively cheap way to finance their R&amp;D projects, especially when application costs are low and the probability of selection is high </w:t>
      </w:r>
      <w:r w:rsidRPr="007F0292">
        <w:rPr>
          <w:rFonts w:ascii="TimesNewRomanPSMT" w:eastAsia="Calibri" w:hAnsi="TimesNewRomanPSMT" w:cs="TimesNewRomanPSMT"/>
          <w:sz w:val="24"/>
          <w:szCs w:val="24"/>
        </w:rPr>
        <w:t>compared to alternative financing sources.</w:t>
      </w:r>
      <w:r w:rsidRPr="007F0292">
        <w:rPr>
          <w:rFonts w:ascii="Times New Roman" w:eastAsia="Calibri" w:hAnsi="Times New Roman" w:cs="Times New Roman"/>
          <w:sz w:val="24"/>
          <w:szCs w:val="24"/>
        </w:rPr>
        <w:t xml:space="preserve"> In addition, as is the case for many outputs of public policy (Butler, 2012, p.89), difficulties in measuring the private and social returns of R&amp;D projects give rise to information asymmetry between public agencies and private firms. While Aschhoff</w:t>
      </w:r>
      <w:r w:rsidRPr="007F0292">
        <w:rPr>
          <w:rFonts w:ascii="TimesNewRomanPSMT" w:eastAsia="Calibri" w:hAnsi="TimesNewRomanPSMT" w:cs="TimesNewRomanPSMT"/>
          <w:sz w:val="24"/>
          <w:szCs w:val="24"/>
        </w:rPr>
        <w:t xml:space="preserve"> (2009) points to the incentive for</w:t>
      </w:r>
      <w:r w:rsidRPr="007F0292">
        <w:rPr>
          <w:rFonts w:ascii="Times New Roman" w:eastAsia="Calibri" w:hAnsi="Times New Roman" w:cs="Times New Roman"/>
          <w:sz w:val="24"/>
          <w:szCs w:val="24"/>
        </w:rPr>
        <w:t xml:space="preserve"> firms to hide private information from public agencies, asymmetric information enables firms to do so. Accordingly</w:t>
      </w:r>
      <w:r w:rsidRPr="007F0292">
        <w:rPr>
          <w:rFonts w:ascii="TimesNewRomanPSMT" w:eastAsia="Calibri" w:hAnsi="TimesNewRomanPSMT" w:cs="TimesNewRomanPSMT"/>
          <w:sz w:val="24"/>
          <w:szCs w:val="24"/>
        </w:rPr>
        <w:t>, we conjecture that, together, incentive and means render likely</w:t>
      </w:r>
      <w:r w:rsidRPr="007F0292">
        <w:rPr>
          <w:rFonts w:ascii="Times New Roman" w:eastAsia="Calibri" w:hAnsi="Times New Roman" w:cs="Times New Roman"/>
          <w:sz w:val="24"/>
          <w:szCs w:val="24"/>
        </w:rPr>
        <w:t xml:space="preserve"> the suboptimal allocation of public funds. Between firms, hidden information potentially diverts public support to projects that would have proceeded in any case; while, within supported firms, hidden actions may include the diversion of allocated resources to uses other than those agreed.</w:t>
      </w:r>
      <w:r w:rsidRPr="000F4C6B">
        <w:rPr>
          <w:rFonts w:ascii="Times New Roman" w:eastAsia="Calibri" w:hAnsi="Times New Roman" w:cs="Times New Roman"/>
          <w:sz w:val="24"/>
          <w:szCs w:val="24"/>
        </w:rPr>
        <w:t xml:space="preserve"> </w:t>
      </w:r>
    </w:p>
    <w:p w14:paraId="37B9BBCD" w14:textId="2FD68204" w:rsidR="00B26F68" w:rsidRDefault="00B26F68" w:rsidP="00B26F68">
      <w:pPr>
        <w:spacing w:after="60" w:line="360" w:lineRule="auto"/>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In conclusion, theory</w:t>
      </w:r>
      <w:r w:rsidRPr="001C4CEF">
        <w:rPr>
          <w:rFonts w:ascii="Times New Roman" w:eastAsia="Calibri" w:hAnsi="Times New Roman" w:cs="Times New Roman"/>
          <w:color w:val="231F20"/>
          <w:sz w:val="24"/>
          <w:szCs w:val="24"/>
        </w:rPr>
        <w:t xml:space="preserve"> </w:t>
      </w:r>
      <w:r>
        <w:rPr>
          <w:rFonts w:ascii="Times New Roman" w:eastAsia="Calibri" w:hAnsi="Times New Roman" w:cs="Times New Roman"/>
          <w:color w:val="231F20"/>
          <w:sz w:val="24"/>
          <w:szCs w:val="24"/>
        </w:rPr>
        <w:t>alone</w:t>
      </w:r>
      <w:r w:rsidRPr="001C4CEF">
        <w:rPr>
          <w:rFonts w:ascii="Times New Roman" w:eastAsia="Calibri" w:hAnsi="Times New Roman" w:cs="Times New Roman"/>
          <w:color w:val="231F20"/>
          <w:sz w:val="24"/>
          <w:szCs w:val="24"/>
        </w:rPr>
        <w:t xml:space="preserve"> cannot </w:t>
      </w:r>
      <w:r>
        <w:rPr>
          <w:rFonts w:ascii="Times New Roman" w:eastAsia="Calibri" w:hAnsi="Times New Roman" w:cs="Times New Roman"/>
          <w:color w:val="231F20"/>
          <w:sz w:val="24"/>
          <w:szCs w:val="24"/>
        </w:rPr>
        <w:t>be conclusive</w:t>
      </w:r>
      <w:r w:rsidRPr="001C4CEF">
        <w:rPr>
          <w:rFonts w:ascii="Times New Roman" w:eastAsia="Calibri" w:hAnsi="Times New Roman" w:cs="Times New Roman"/>
          <w:color w:val="231F20"/>
          <w:sz w:val="24"/>
          <w:szCs w:val="24"/>
        </w:rPr>
        <w:t xml:space="preserve"> regarding the size or even the direction of the effect of public R&amp;D funding on private R&amp;D.</w:t>
      </w:r>
      <w:r w:rsidRPr="000F4C6B">
        <w:rPr>
          <w:rFonts w:ascii="Times New Roman" w:eastAsia="Calibri" w:hAnsi="Times New Roman" w:cs="Times New Roman"/>
          <w:color w:val="231F20"/>
          <w:sz w:val="24"/>
          <w:szCs w:val="24"/>
        </w:rPr>
        <w:t xml:space="preserve"> Hence, we turn to the corresponding empirical evidence. Yet</w:t>
      </w:r>
      <w:r>
        <w:rPr>
          <w:rFonts w:ascii="Times New Roman" w:eastAsia="Calibri" w:hAnsi="Times New Roman" w:cs="Times New Roman"/>
          <w:color w:val="231F20"/>
          <w:sz w:val="24"/>
          <w:szCs w:val="24"/>
        </w:rPr>
        <w:t>,</w:t>
      </w:r>
      <w:r w:rsidRPr="000F4C6B">
        <w:rPr>
          <w:rFonts w:ascii="Times New Roman" w:eastAsia="Calibri" w:hAnsi="Times New Roman" w:cs="Times New Roman"/>
          <w:color w:val="231F20"/>
          <w:sz w:val="24"/>
          <w:szCs w:val="24"/>
        </w:rPr>
        <w:t xml:space="preserve"> the extensive literature on the effects of public R&amp;D subsidies on private R&amp;D also yields ambiguous findings</w:t>
      </w:r>
      <w:r>
        <w:rPr>
          <w:rFonts w:ascii="Times New Roman" w:eastAsia="Calibri" w:hAnsi="Times New Roman" w:cs="Times New Roman"/>
          <w:color w:val="231F20"/>
          <w:sz w:val="24"/>
          <w:szCs w:val="24"/>
        </w:rPr>
        <w:t xml:space="preserve">. </w:t>
      </w:r>
      <w:r w:rsidRPr="007F0292">
        <w:rPr>
          <w:rFonts w:ascii="Times New Roman" w:eastAsia="Calibri" w:hAnsi="Times New Roman" w:cs="Times New Roman"/>
          <w:color w:val="231F20"/>
          <w:sz w:val="24"/>
          <w:szCs w:val="24"/>
        </w:rPr>
        <w:t xml:space="preserve">Hence, we use MRA to analyse this literature as an </w:t>
      </w:r>
      <w:r w:rsidR="00312817">
        <w:rPr>
          <w:rFonts w:ascii="Times New Roman" w:eastAsia="Calibri" w:hAnsi="Times New Roman" w:cs="Times New Roman"/>
          <w:color w:val="231F20"/>
          <w:sz w:val="24"/>
          <w:szCs w:val="24"/>
        </w:rPr>
        <w:t>‘</w:t>
      </w:r>
      <w:r w:rsidRPr="007F0292">
        <w:rPr>
          <w:rFonts w:ascii="Times New Roman" w:eastAsia="Calibri" w:hAnsi="Times New Roman" w:cs="Times New Roman"/>
          <w:color w:val="231F20"/>
          <w:sz w:val="24"/>
          <w:szCs w:val="24"/>
        </w:rPr>
        <w:t>objective and critical methodology to integrate conflicting research findings</w:t>
      </w:r>
      <w:r w:rsidR="00312817">
        <w:rPr>
          <w:rFonts w:ascii="Times New Roman" w:eastAsia="Calibri" w:hAnsi="Times New Roman" w:cs="Times New Roman"/>
          <w:color w:val="231F20"/>
          <w:sz w:val="24"/>
          <w:szCs w:val="24"/>
        </w:rPr>
        <w:t>’</w:t>
      </w:r>
      <w:r w:rsidRPr="007F0292">
        <w:rPr>
          <w:rFonts w:ascii="Times New Roman" w:eastAsia="Calibri" w:hAnsi="Times New Roman" w:cs="Times New Roman"/>
          <w:color w:val="231F20"/>
          <w:sz w:val="24"/>
          <w:szCs w:val="24"/>
        </w:rPr>
        <w:t xml:space="preserve"> (Stanley and Doucouliagos, 2012, p.2).</w:t>
      </w:r>
      <w:r w:rsidRPr="007F0292">
        <w:rPr>
          <w:rFonts w:ascii="Times New Roman" w:eastAsia="Calibri" w:hAnsi="Times New Roman" w:cs="Times New Roman"/>
          <w:color w:val="231F20"/>
          <w:sz w:val="24"/>
          <w:szCs w:val="24"/>
          <w:vertAlign w:val="superscript"/>
        </w:rPr>
        <w:footnoteReference w:id="4"/>
      </w:r>
    </w:p>
    <w:p w14:paraId="6B666A4E" w14:textId="77777777" w:rsidR="00B26F68" w:rsidRDefault="00B26F68" w:rsidP="00B26F68">
      <w:pPr>
        <w:spacing w:after="60" w:line="360" w:lineRule="auto"/>
        <w:rPr>
          <w:rFonts w:ascii="Times New Roman" w:eastAsia="Calibri" w:hAnsi="Times New Roman" w:cs="Times New Roman"/>
          <w:color w:val="231F20"/>
          <w:sz w:val="24"/>
          <w:szCs w:val="24"/>
        </w:rPr>
      </w:pPr>
    </w:p>
    <w:p w14:paraId="53093370" w14:textId="77777777" w:rsidR="00B26F68" w:rsidRPr="00031D12" w:rsidRDefault="00B26F68" w:rsidP="00B26F68">
      <w:pPr>
        <w:pStyle w:val="Heading1"/>
        <w:numPr>
          <w:ilvl w:val="0"/>
          <w:numId w:val="18"/>
        </w:numPr>
        <w:rPr>
          <w:rFonts w:ascii="Times New Roman" w:hAnsi="Times New Roman"/>
          <w:color w:val="auto"/>
        </w:rPr>
      </w:pPr>
      <w:r w:rsidRPr="00031D12">
        <w:rPr>
          <w:rFonts w:ascii="Times New Roman" w:hAnsi="Times New Roman"/>
          <w:color w:val="auto"/>
        </w:rPr>
        <w:t>Conceptual framework and heterogeneous empirical effects</w:t>
      </w:r>
    </w:p>
    <w:p w14:paraId="23072854" w14:textId="77777777" w:rsidR="00B26F68" w:rsidRDefault="00B26F68" w:rsidP="00B26F68">
      <w:pPr>
        <w:spacing w:after="200" w:line="360" w:lineRule="auto"/>
        <w:rPr>
          <w:rFonts w:ascii="Times New Roman" w:eastAsia="Calibri" w:hAnsi="Times New Roman" w:cs="Times New Roman"/>
          <w:sz w:val="24"/>
          <w:szCs w:val="24"/>
        </w:rPr>
      </w:pPr>
    </w:p>
    <w:p w14:paraId="5A6F349E" w14:textId="3651EB18" w:rsidR="00B26F68" w:rsidRDefault="00B26F68" w:rsidP="002955B5">
      <w:pPr>
        <w:spacing w:after="200" w:line="360" w:lineRule="auto"/>
        <w:rPr>
          <w:rFonts w:ascii="Times New Roman" w:eastAsia="Calibri" w:hAnsi="Times New Roman" w:cs="Times New Roman"/>
          <w:b/>
          <w:bCs/>
          <w:sz w:val="24"/>
          <w:szCs w:val="24"/>
        </w:rPr>
      </w:pPr>
      <w:r w:rsidRPr="00B636D3">
        <w:rPr>
          <w:rFonts w:ascii="Times New Roman" w:eastAsia="Calibri" w:hAnsi="Times New Roman" w:cs="Times New Roman"/>
          <w:sz w:val="24"/>
          <w:szCs w:val="24"/>
        </w:rPr>
        <w:t xml:space="preserve">In this section, we identify the different ways in which theoretically defined public subsidy effects relate to estimated outcome effects. This enables us to identify groups of studies within this heterogeneous literature that are sufficiently homogeneous for valid investigation by MRA. </w:t>
      </w:r>
      <w:r w:rsidRPr="007170A7">
        <w:rPr>
          <w:rFonts w:ascii="Times New Roman" w:hAnsi="Times New Roman" w:cs="Times New Roman"/>
          <w:sz w:val="24"/>
          <w:szCs w:val="24"/>
        </w:rPr>
        <w:t>Figure 2</w:t>
      </w:r>
      <w:r w:rsidRPr="007170A7">
        <w:rPr>
          <w:rFonts w:ascii="Times New Roman" w:eastAsia="Calibri" w:hAnsi="Times New Roman" w:cs="Times New Roman"/>
          <w:sz w:val="24"/>
          <w:szCs w:val="24"/>
        </w:rPr>
        <w:t xml:space="preserve"> sets out the conventional conceptual framework for defining the range of possible</w:t>
      </w:r>
      <w:r w:rsidRPr="00B636D3">
        <w:rPr>
          <w:rFonts w:ascii="Times New Roman" w:eastAsia="Calibri" w:hAnsi="Times New Roman" w:cs="Times New Roman"/>
          <w:sz w:val="24"/>
          <w:szCs w:val="24"/>
        </w:rPr>
        <w:t xml:space="preserve"> outcomes of public support </w:t>
      </w:r>
      <w:r w:rsidRPr="00470767">
        <w:rPr>
          <w:rFonts w:ascii="Times New Roman" w:eastAsia="Calibri" w:hAnsi="Times New Roman" w:cs="Times New Roman"/>
          <w:sz w:val="24"/>
          <w:szCs w:val="24"/>
        </w:rPr>
        <w:t>for both R&amp;D expenditure (Panel a) and R&amp;D output (Panel b).</w:t>
      </w:r>
      <w:bookmarkStart w:id="2" w:name="_Ref392451703"/>
      <w:r>
        <w:rPr>
          <w:rFonts w:ascii="Times New Roman" w:eastAsia="Calibri" w:hAnsi="Times New Roman" w:cs="Times New Roman"/>
          <w:b/>
          <w:bCs/>
          <w:sz w:val="24"/>
          <w:szCs w:val="24"/>
        </w:rPr>
        <w:br w:type="page"/>
      </w:r>
    </w:p>
    <w:p w14:paraId="77427FFD" w14:textId="77777777" w:rsidR="00B26F68" w:rsidRDefault="00B26F68" w:rsidP="00B26F68">
      <w:pPr>
        <w:spacing w:after="200" w:line="360" w:lineRule="auto"/>
        <w:rPr>
          <w:rFonts w:ascii="Times New Roman" w:eastAsia="Calibri" w:hAnsi="Times New Roman" w:cs="Times New Roman"/>
          <w:noProof/>
          <w:sz w:val="24"/>
          <w:szCs w:val="24"/>
          <w:lang w:eastAsia="en-GB"/>
        </w:rPr>
      </w:pPr>
      <w:r w:rsidRPr="00B636D3">
        <w:rPr>
          <w:rFonts w:ascii="Times New Roman" w:eastAsia="Calibri" w:hAnsi="Times New Roman" w:cs="Times New Roman"/>
          <w:b/>
          <w:bCs/>
          <w:sz w:val="24"/>
          <w:szCs w:val="24"/>
        </w:rPr>
        <w:t xml:space="preserve">Figure </w:t>
      </w:r>
      <w:r w:rsidRPr="00B636D3">
        <w:rPr>
          <w:rFonts w:ascii="Times New Roman" w:eastAsia="Calibri" w:hAnsi="Times New Roman" w:cs="Times New Roman"/>
          <w:b/>
          <w:bCs/>
          <w:sz w:val="24"/>
          <w:szCs w:val="24"/>
        </w:rPr>
        <w:fldChar w:fldCharType="begin"/>
      </w:r>
      <w:r w:rsidRPr="00B636D3">
        <w:rPr>
          <w:rFonts w:ascii="Times New Roman" w:eastAsia="Calibri" w:hAnsi="Times New Roman" w:cs="Times New Roman"/>
          <w:b/>
          <w:bCs/>
          <w:sz w:val="24"/>
          <w:szCs w:val="24"/>
        </w:rPr>
        <w:instrText xml:space="preserve"> SEQ Figure \* ARABIC </w:instrText>
      </w:r>
      <w:r w:rsidRPr="00B636D3">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2</w:t>
      </w:r>
      <w:r w:rsidRPr="00B636D3">
        <w:rPr>
          <w:rFonts w:ascii="Times New Roman" w:eastAsia="Calibri" w:hAnsi="Times New Roman" w:cs="Times New Roman"/>
          <w:b/>
          <w:bCs/>
          <w:sz w:val="24"/>
          <w:szCs w:val="24"/>
        </w:rPr>
        <w:fldChar w:fldCharType="end"/>
      </w:r>
      <w:bookmarkEnd w:id="2"/>
      <w:r>
        <w:rPr>
          <w:rFonts w:ascii="Times New Roman" w:eastAsia="Calibri" w:hAnsi="Times New Roman" w:cs="Times New Roman"/>
          <w:b/>
          <w:bCs/>
          <w:sz w:val="24"/>
          <w:szCs w:val="24"/>
        </w:rPr>
        <w:t>.</w:t>
      </w:r>
      <w:r w:rsidRPr="00B636D3">
        <w:rPr>
          <w:rFonts w:ascii="Times New Roman" w:eastAsia="Calibri" w:hAnsi="Times New Roman" w:cs="Times New Roman"/>
          <w:b/>
          <w:bCs/>
          <w:sz w:val="24"/>
          <w:szCs w:val="24"/>
        </w:rPr>
        <w:t xml:space="preserve"> The possible effects of R&amp;D subsidies </w:t>
      </w:r>
      <w:r w:rsidRPr="00470767">
        <w:rPr>
          <w:rFonts w:ascii="Times New Roman" w:eastAsia="Calibri" w:hAnsi="Times New Roman" w:cs="Times New Roman"/>
          <w:b/>
          <w:bCs/>
          <w:sz w:val="24"/>
          <w:szCs w:val="24"/>
        </w:rPr>
        <w:t>on a) R&amp;D expenditure and b) R&amp;D output</w:t>
      </w:r>
    </w:p>
    <w:p w14:paraId="4D351102" w14:textId="77777777" w:rsidR="00B26F68" w:rsidRPr="00B636D3" w:rsidRDefault="00B26F68" w:rsidP="00B26F68">
      <w:pPr>
        <w:spacing w:after="200" w:line="36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en-GB"/>
        </w:rPr>
        <w:drawing>
          <wp:inline distT="0" distB="0" distL="0" distR="0" wp14:anchorId="3690C980" wp14:editId="6B8F16A1">
            <wp:extent cx="5731510" cy="62268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ssible_effects.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6226810"/>
                    </a:xfrm>
                    <a:prstGeom prst="rect">
                      <a:avLst/>
                    </a:prstGeom>
                  </pic:spPr>
                </pic:pic>
              </a:graphicData>
            </a:graphic>
          </wp:inline>
        </w:drawing>
      </w:r>
    </w:p>
    <w:p w14:paraId="07DA5C90" w14:textId="77777777" w:rsidR="00B26F68" w:rsidRDefault="00B26F68" w:rsidP="00B26F68">
      <w:pPr>
        <w:pBdr>
          <w:bottom w:val="single" w:sz="4" w:space="1" w:color="auto"/>
        </w:pBdr>
        <w:spacing w:after="200" w:line="276" w:lineRule="auto"/>
        <w:rPr>
          <w:rFonts w:ascii="Times New Roman" w:eastAsia="Calibri" w:hAnsi="Times New Roman" w:cs="Times New Roman"/>
          <w:sz w:val="20"/>
          <w:szCs w:val="24"/>
        </w:rPr>
      </w:pPr>
      <w:r w:rsidRPr="003D3ADF">
        <w:rPr>
          <w:rFonts w:ascii="Times New Roman" w:eastAsia="Calibri" w:hAnsi="Times New Roman" w:cs="Times New Roman"/>
          <w:sz w:val="20"/>
          <w:szCs w:val="24"/>
        </w:rPr>
        <w:t>Source: own interpretation from the evaluation literature</w:t>
      </w:r>
    </w:p>
    <w:p w14:paraId="5F1DA3D4" w14:textId="77777777" w:rsidR="00B26F68" w:rsidRPr="003D3ADF" w:rsidRDefault="00B26F68" w:rsidP="00B26F68">
      <w:pPr>
        <w:spacing w:after="200" w:line="276" w:lineRule="auto"/>
        <w:rPr>
          <w:rFonts w:ascii="Times New Roman" w:eastAsia="Calibri" w:hAnsi="Times New Roman" w:cs="Times New Roman"/>
          <w:sz w:val="20"/>
          <w:szCs w:val="24"/>
        </w:rPr>
      </w:pPr>
    </w:p>
    <w:p w14:paraId="0F22D99B" w14:textId="77777777" w:rsidR="00B26F68" w:rsidRPr="00B636D3" w:rsidRDefault="00B26F68" w:rsidP="00B26F68">
      <w:pPr>
        <w:spacing w:after="200" w:line="360" w:lineRule="auto"/>
        <w:rPr>
          <w:rFonts w:ascii="Times New Roman" w:eastAsia="Calibri" w:hAnsi="Times New Roman" w:cs="Times New Roman"/>
          <w:sz w:val="24"/>
          <w:szCs w:val="24"/>
        </w:rPr>
      </w:pPr>
      <w:r w:rsidRPr="009963EE">
        <w:rPr>
          <w:rFonts w:ascii="Times New Roman" w:eastAsia="Calibri" w:hAnsi="Times New Roman" w:cs="Times New Roman"/>
          <w:sz w:val="24"/>
          <w:szCs w:val="24"/>
        </w:rPr>
        <w:t xml:space="preserve">Five possibilities for the effect of subsidy on R&amp;D expenditure </w:t>
      </w:r>
      <w:r w:rsidRPr="009963EE">
        <w:rPr>
          <w:rFonts w:ascii="Times New Roman" w:eastAsia="Calibri" w:hAnsi="Times New Roman" w:cs="Times New Roman"/>
          <w:sz w:val="24"/>
          <w:szCs w:val="24"/>
          <w:lang w:val="en-US"/>
        </w:rPr>
        <w:t xml:space="preserve">(input additionality) </w:t>
      </w:r>
      <w:r w:rsidRPr="009963EE">
        <w:rPr>
          <w:rFonts w:ascii="Times New Roman" w:eastAsia="Calibri" w:hAnsi="Times New Roman" w:cs="Times New Roman"/>
          <w:sz w:val="24"/>
          <w:szCs w:val="24"/>
        </w:rPr>
        <w:t>can be</w:t>
      </w:r>
      <w:r w:rsidRPr="00B636D3">
        <w:rPr>
          <w:rFonts w:ascii="Times New Roman" w:eastAsia="Calibri" w:hAnsi="Times New Roman" w:cs="Times New Roman"/>
          <w:sz w:val="24"/>
          <w:szCs w:val="24"/>
        </w:rPr>
        <w:t xml:space="preserve"> </w:t>
      </w:r>
      <w:r w:rsidRPr="00470767">
        <w:rPr>
          <w:rFonts w:ascii="Times New Roman" w:eastAsia="Calibri" w:hAnsi="Times New Roman" w:cs="Times New Roman"/>
          <w:sz w:val="24"/>
          <w:szCs w:val="24"/>
        </w:rPr>
        <w:t>distinguished (Panel a):</w:t>
      </w:r>
      <w:r w:rsidRPr="00B636D3">
        <w:rPr>
          <w:rFonts w:ascii="Times New Roman" w:eastAsia="Calibri" w:hAnsi="Times New Roman" w:cs="Times New Roman"/>
          <w:sz w:val="24"/>
          <w:szCs w:val="24"/>
        </w:rPr>
        <w:t xml:space="preserve"> </w:t>
      </w:r>
    </w:p>
    <w:p w14:paraId="4702BDC4" w14:textId="18D0141A" w:rsidR="00B26F68" w:rsidRPr="00B636D3" w:rsidRDefault="00B26F68" w:rsidP="00B26F68">
      <w:pPr>
        <w:numPr>
          <w:ilvl w:val="0"/>
          <w:numId w:val="2"/>
        </w:numPr>
        <w:spacing w:after="200" w:line="360" w:lineRule="auto"/>
        <w:ind w:left="720"/>
        <w:contextualSpacing/>
        <w:rPr>
          <w:rFonts w:ascii="Times New Roman" w:eastAsia="Calibri" w:hAnsi="Times New Roman" w:cs="Times New Roman"/>
          <w:sz w:val="24"/>
          <w:szCs w:val="24"/>
          <w:lang w:val="en-US"/>
        </w:rPr>
      </w:pPr>
      <w:r w:rsidRPr="00B636D3">
        <w:rPr>
          <w:rFonts w:ascii="Times New Roman" w:eastAsia="Calibri" w:hAnsi="Times New Roman" w:cs="Times New Roman"/>
          <w:i/>
          <w:sz w:val="24"/>
          <w:szCs w:val="24"/>
          <w:lang w:val="en-US"/>
        </w:rPr>
        <w:t>additionality</w:t>
      </w:r>
      <w:r w:rsidRPr="00B636D3">
        <w:rPr>
          <w:rFonts w:ascii="Times New Roman" w:eastAsia="Calibri" w:hAnsi="Times New Roman" w:cs="Times New Roman"/>
          <w:sz w:val="24"/>
          <w:szCs w:val="24"/>
          <w:lang w:val="en-US"/>
        </w:rPr>
        <w:t xml:space="preserve"> </w:t>
      </w:r>
      <w:r w:rsidR="002955B5">
        <w:rPr>
          <w:rFonts w:ascii="Times New Roman" w:eastAsia="Calibri" w:hAnsi="Times New Roman" w:cs="Times New Roman"/>
          <w:sz w:val="24"/>
          <w:szCs w:val="24"/>
          <w:lang w:val="en-US"/>
        </w:rPr>
        <w:t>–</w:t>
      </w:r>
      <w:r w:rsidRPr="00B636D3">
        <w:rPr>
          <w:rFonts w:ascii="Times New Roman" w:eastAsia="Calibri" w:hAnsi="Times New Roman" w:cs="Times New Roman"/>
          <w:sz w:val="24"/>
          <w:szCs w:val="24"/>
          <w:lang w:val="en-US"/>
        </w:rPr>
        <w:t xml:space="preserve"> the</w:t>
      </w:r>
      <w:r w:rsidR="002955B5">
        <w:rPr>
          <w:rFonts w:ascii="Times New Roman" w:eastAsia="Calibri" w:hAnsi="Times New Roman" w:cs="Times New Roman"/>
          <w:sz w:val="24"/>
          <w:szCs w:val="24"/>
          <w:lang w:val="en-US"/>
        </w:rPr>
        <w:t xml:space="preserve"> </w:t>
      </w:r>
      <w:r w:rsidRPr="00B636D3">
        <w:rPr>
          <w:rFonts w:ascii="Times New Roman" w:eastAsia="Calibri" w:hAnsi="Times New Roman" w:cs="Times New Roman"/>
          <w:sz w:val="24"/>
          <w:szCs w:val="24"/>
          <w:lang w:val="en-US"/>
        </w:rPr>
        <w:t>R&amp;D subsidy triggers additional firm-financed R&amp;D spending beyond the amount of the subsidy;</w:t>
      </w:r>
    </w:p>
    <w:p w14:paraId="4F36D35B" w14:textId="4E8110C4" w:rsidR="00B26F68" w:rsidRPr="00B636D3" w:rsidRDefault="00B26F68" w:rsidP="00B26F68">
      <w:pPr>
        <w:numPr>
          <w:ilvl w:val="0"/>
          <w:numId w:val="2"/>
        </w:numPr>
        <w:spacing w:after="200" w:line="360" w:lineRule="auto"/>
        <w:ind w:left="720"/>
        <w:contextualSpacing/>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 xml:space="preserve">no </w:t>
      </w:r>
      <w:r w:rsidRPr="00B636D3">
        <w:rPr>
          <w:rFonts w:ascii="Times New Roman" w:eastAsia="Calibri" w:hAnsi="Times New Roman" w:cs="Times New Roman"/>
          <w:i/>
          <w:sz w:val="24"/>
          <w:szCs w:val="24"/>
          <w:lang w:val="en-US"/>
        </w:rPr>
        <w:t>effect</w:t>
      </w:r>
      <w:r w:rsidRPr="00B636D3">
        <w:rPr>
          <w:rFonts w:ascii="Times New Roman" w:eastAsia="Calibri" w:hAnsi="Times New Roman" w:cs="Times New Roman"/>
          <w:sz w:val="24"/>
          <w:szCs w:val="24"/>
          <w:lang w:val="en-US"/>
        </w:rPr>
        <w:t xml:space="preserve"> </w:t>
      </w:r>
      <w:r w:rsidR="009448C5">
        <w:rPr>
          <w:rFonts w:ascii="Times New Roman" w:eastAsia="Calibri" w:hAnsi="Times New Roman" w:cs="Times New Roman"/>
          <w:sz w:val="24"/>
          <w:szCs w:val="24"/>
          <w:lang w:val="en-US"/>
        </w:rPr>
        <w:t>–</w:t>
      </w:r>
      <w:r w:rsidRPr="00B636D3">
        <w:rPr>
          <w:rFonts w:ascii="Times New Roman" w:eastAsia="Calibri" w:hAnsi="Times New Roman" w:cs="Times New Roman"/>
          <w:sz w:val="24"/>
          <w:szCs w:val="24"/>
          <w:lang w:val="en-US"/>
        </w:rPr>
        <w:t xml:space="preserve"> firms</w:t>
      </w:r>
      <w:r w:rsidR="009448C5">
        <w:rPr>
          <w:rFonts w:ascii="Times New Roman" w:eastAsia="Calibri" w:hAnsi="Times New Roman" w:cs="Times New Roman"/>
          <w:sz w:val="24"/>
          <w:szCs w:val="24"/>
          <w:lang w:val="en-US"/>
        </w:rPr>
        <w:t xml:space="preserve"> </w:t>
      </w:r>
      <w:r w:rsidRPr="00B636D3">
        <w:rPr>
          <w:rFonts w:ascii="Times New Roman" w:eastAsia="Calibri" w:hAnsi="Times New Roman" w:cs="Times New Roman"/>
          <w:sz w:val="24"/>
          <w:szCs w:val="24"/>
          <w:lang w:val="en-US"/>
        </w:rPr>
        <w:t xml:space="preserve">just add the amount of the subsidy to their firm-financed R&amp;D expenditures, which remain unchanged; </w:t>
      </w:r>
    </w:p>
    <w:p w14:paraId="05572B05" w14:textId="7FC6A20C" w:rsidR="00B26F68" w:rsidRPr="00B636D3" w:rsidRDefault="00B26F68" w:rsidP="00B26F68">
      <w:pPr>
        <w:numPr>
          <w:ilvl w:val="0"/>
          <w:numId w:val="2"/>
        </w:numPr>
        <w:spacing w:after="200" w:line="360" w:lineRule="auto"/>
        <w:ind w:left="720"/>
        <w:contextualSpacing/>
        <w:rPr>
          <w:rFonts w:ascii="Times New Roman" w:eastAsia="Calibri" w:hAnsi="Times New Roman" w:cs="Times New Roman"/>
          <w:sz w:val="24"/>
          <w:szCs w:val="24"/>
          <w:lang w:val="en-US"/>
        </w:rPr>
      </w:pPr>
      <w:r w:rsidRPr="00B636D3">
        <w:rPr>
          <w:rFonts w:ascii="Times New Roman" w:eastAsia="Calibri" w:hAnsi="Times New Roman" w:cs="Times New Roman"/>
          <w:i/>
          <w:sz w:val="24"/>
          <w:szCs w:val="24"/>
          <w:lang w:val="en-US"/>
        </w:rPr>
        <w:t>partial crowding out</w:t>
      </w:r>
      <w:r w:rsidRPr="00B636D3">
        <w:rPr>
          <w:rFonts w:ascii="Times New Roman" w:eastAsia="Calibri" w:hAnsi="Times New Roman" w:cs="Times New Roman"/>
          <w:sz w:val="24"/>
          <w:szCs w:val="24"/>
          <w:lang w:val="en-US"/>
        </w:rPr>
        <w:t xml:space="preserve"> </w:t>
      </w:r>
      <w:r w:rsidR="009448C5">
        <w:rPr>
          <w:rFonts w:ascii="Times New Roman" w:eastAsia="Calibri" w:hAnsi="Times New Roman" w:cs="Times New Roman"/>
          <w:sz w:val="24"/>
          <w:szCs w:val="24"/>
          <w:lang w:val="en-US"/>
        </w:rPr>
        <w:t>–</w:t>
      </w:r>
      <w:r w:rsidRPr="00B636D3">
        <w:rPr>
          <w:rFonts w:ascii="Times New Roman" w:eastAsia="Calibri" w:hAnsi="Times New Roman" w:cs="Times New Roman"/>
          <w:sz w:val="24"/>
          <w:szCs w:val="24"/>
          <w:lang w:val="en-US"/>
        </w:rPr>
        <w:t xml:space="preserve"> a</w:t>
      </w:r>
      <w:r w:rsidR="009448C5">
        <w:rPr>
          <w:rFonts w:ascii="Times New Roman" w:eastAsia="Calibri" w:hAnsi="Times New Roman" w:cs="Times New Roman"/>
          <w:sz w:val="24"/>
          <w:szCs w:val="24"/>
          <w:lang w:val="en-US"/>
        </w:rPr>
        <w:t xml:space="preserve"> </w:t>
      </w:r>
      <w:r w:rsidRPr="00B636D3">
        <w:rPr>
          <w:rFonts w:ascii="Times New Roman" w:eastAsia="Calibri" w:hAnsi="Times New Roman" w:cs="Times New Roman"/>
          <w:sz w:val="24"/>
          <w:szCs w:val="24"/>
          <w:lang w:val="en-US"/>
        </w:rPr>
        <w:t>part of the subsidy amount is used in place of own R&amp;D expenditures, which become less than they would have been without the subsidy;</w:t>
      </w:r>
    </w:p>
    <w:p w14:paraId="7C1A13F0" w14:textId="2560D1B4" w:rsidR="00B26F68" w:rsidRDefault="00B26F68" w:rsidP="00B26F68">
      <w:pPr>
        <w:numPr>
          <w:ilvl w:val="0"/>
          <w:numId w:val="2"/>
        </w:numPr>
        <w:spacing w:after="200" w:line="360" w:lineRule="auto"/>
        <w:ind w:left="720"/>
        <w:contextualSpacing/>
        <w:rPr>
          <w:rFonts w:ascii="Times New Roman" w:eastAsia="Calibri" w:hAnsi="Times New Roman" w:cs="Times New Roman"/>
          <w:sz w:val="24"/>
          <w:szCs w:val="24"/>
          <w:lang w:val="en-US"/>
        </w:rPr>
      </w:pPr>
      <w:r w:rsidRPr="00B636D3">
        <w:rPr>
          <w:rFonts w:ascii="Times New Roman" w:eastAsia="Calibri" w:hAnsi="Times New Roman" w:cs="Times New Roman"/>
          <w:i/>
          <w:sz w:val="24"/>
          <w:szCs w:val="24"/>
          <w:lang w:val="en-US"/>
        </w:rPr>
        <w:t>full crowding out</w:t>
      </w:r>
      <w:r>
        <w:rPr>
          <w:rFonts w:ascii="Times New Roman" w:eastAsia="Calibri" w:hAnsi="Times New Roman" w:cs="Times New Roman"/>
          <w:sz w:val="24"/>
          <w:szCs w:val="24"/>
          <w:lang w:val="en-US"/>
        </w:rPr>
        <w:t xml:space="preserve"> </w:t>
      </w:r>
      <w:r w:rsidR="009448C5">
        <w:rPr>
          <w:rFonts w:ascii="Times New Roman" w:eastAsia="Calibri" w:hAnsi="Times New Roman" w:cs="Times New Roman"/>
          <w:sz w:val="24"/>
          <w:szCs w:val="24"/>
          <w:lang w:val="en-US"/>
        </w:rPr>
        <w:t>–</w:t>
      </w:r>
      <w:r w:rsidRPr="00B636D3">
        <w:rPr>
          <w:rFonts w:ascii="Times New Roman" w:eastAsia="Calibri" w:hAnsi="Times New Roman" w:cs="Times New Roman"/>
          <w:sz w:val="24"/>
          <w:szCs w:val="24"/>
          <w:lang w:val="en-US"/>
        </w:rPr>
        <w:t xml:space="preserve"> when</w:t>
      </w:r>
      <w:r w:rsidR="009448C5">
        <w:rPr>
          <w:rFonts w:ascii="Times New Roman" w:eastAsia="Calibri" w:hAnsi="Times New Roman" w:cs="Times New Roman"/>
          <w:sz w:val="24"/>
          <w:szCs w:val="24"/>
          <w:lang w:val="en-US"/>
        </w:rPr>
        <w:t xml:space="preserve"> </w:t>
      </w:r>
      <w:r w:rsidRPr="00B636D3">
        <w:rPr>
          <w:rFonts w:ascii="Times New Roman" w:eastAsia="Calibri" w:hAnsi="Times New Roman" w:cs="Times New Roman"/>
          <w:sz w:val="24"/>
          <w:szCs w:val="24"/>
          <w:lang w:val="en-US"/>
        </w:rPr>
        <w:t xml:space="preserve">firm-financed R&amp;D expenditures decrease by the full amount of the subsidy; and </w:t>
      </w:r>
    </w:p>
    <w:p w14:paraId="0F7BD613" w14:textId="2BD0F1D3" w:rsidR="00B26F68" w:rsidRDefault="00B26F68" w:rsidP="00B26F68">
      <w:pPr>
        <w:numPr>
          <w:ilvl w:val="0"/>
          <w:numId w:val="2"/>
        </w:numPr>
        <w:spacing w:after="200" w:line="360" w:lineRule="auto"/>
        <w:ind w:left="720"/>
        <w:contextualSpacing/>
        <w:rPr>
          <w:rFonts w:ascii="Times New Roman" w:eastAsia="Calibri" w:hAnsi="Times New Roman" w:cs="Times New Roman"/>
          <w:sz w:val="24"/>
          <w:szCs w:val="24"/>
          <w:lang w:val="en-US"/>
        </w:rPr>
      </w:pPr>
      <w:r w:rsidRPr="00B636D3">
        <w:rPr>
          <w:rFonts w:ascii="Times New Roman" w:eastAsia="Calibri" w:hAnsi="Times New Roman" w:cs="Times New Roman"/>
          <w:i/>
          <w:sz w:val="24"/>
          <w:szCs w:val="24"/>
          <w:lang w:val="en-US"/>
        </w:rPr>
        <w:t>over-full crowding out</w:t>
      </w:r>
      <w:r>
        <w:rPr>
          <w:rFonts w:ascii="Times New Roman" w:eastAsia="Calibri" w:hAnsi="Times New Roman" w:cs="Times New Roman"/>
          <w:i/>
          <w:sz w:val="24"/>
          <w:szCs w:val="24"/>
          <w:lang w:val="en-US"/>
        </w:rPr>
        <w:t xml:space="preserve"> </w:t>
      </w:r>
      <w:r w:rsidR="009448C5">
        <w:rPr>
          <w:rFonts w:ascii="Times New Roman" w:eastAsia="Calibri" w:hAnsi="Times New Roman" w:cs="Times New Roman"/>
          <w:sz w:val="24"/>
          <w:szCs w:val="24"/>
          <w:lang w:val="en-US"/>
        </w:rPr>
        <w:t>–</w:t>
      </w:r>
      <w:r w:rsidRPr="00B636D3">
        <w:rPr>
          <w:rFonts w:ascii="Times New Roman" w:eastAsia="Calibri" w:hAnsi="Times New Roman" w:cs="Times New Roman"/>
          <w:sz w:val="24"/>
          <w:szCs w:val="24"/>
          <w:lang w:val="en-US"/>
        </w:rPr>
        <w:t xml:space="preserve"> when</w:t>
      </w:r>
      <w:r w:rsidR="009448C5">
        <w:rPr>
          <w:rFonts w:ascii="Times New Roman" w:eastAsia="Calibri" w:hAnsi="Times New Roman" w:cs="Times New Roman"/>
          <w:sz w:val="24"/>
          <w:szCs w:val="24"/>
          <w:lang w:val="en-US"/>
        </w:rPr>
        <w:t xml:space="preserve"> </w:t>
      </w:r>
      <w:r w:rsidRPr="00B636D3">
        <w:rPr>
          <w:rFonts w:ascii="Times New Roman" w:eastAsia="Calibri" w:hAnsi="Times New Roman" w:cs="Times New Roman"/>
          <w:sz w:val="24"/>
          <w:szCs w:val="24"/>
          <w:lang w:val="en-US"/>
        </w:rPr>
        <w:t>firms decrease firm-financed R&amp;D expenditures by more than the amount of the subsidy.</w:t>
      </w:r>
    </w:p>
    <w:p w14:paraId="1CD0625C" w14:textId="77777777" w:rsidR="00B26F68" w:rsidRPr="00D77864" w:rsidRDefault="00B26F68" w:rsidP="00B26F68">
      <w:pPr>
        <w:spacing w:after="200" w:line="360" w:lineRule="auto"/>
        <w:ind w:left="720"/>
        <w:contextualSpacing/>
        <w:rPr>
          <w:rFonts w:ascii="Times New Roman" w:eastAsia="Calibri" w:hAnsi="Times New Roman" w:cs="Times New Roman"/>
          <w:sz w:val="24"/>
          <w:szCs w:val="24"/>
          <w:lang w:val="en-US"/>
        </w:rPr>
      </w:pPr>
    </w:p>
    <w:p w14:paraId="015A1388" w14:textId="77777777" w:rsidR="00B26F68" w:rsidRPr="00470767" w:rsidRDefault="00B26F68" w:rsidP="00B26F68">
      <w:pPr>
        <w:spacing w:after="200" w:line="360" w:lineRule="auto"/>
        <w:rPr>
          <w:rFonts w:ascii="Times New Roman" w:eastAsia="Calibri" w:hAnsi="Times New Roman" w:cs="Times New Roman"/>
          <w:sz w:val="24"/>
          <w:szCs w:val="24"/>
        </w:rPr>
      </w:pPr>
      <w:r w:rsidRPr="00470767">
        <w:rPr>
          <w:rFonts w:ascii="Times New Roman" w:eastAsia="Calibri" w:hAnsi="Times New Roman" w:cs="Times New Roman"/>
          <w:sz w:val="24"/>
          <w:szCs w:val="24"/>
        </w:rPr>
        <w:t xml:space="preserve">With respect to the effect of subsidy on R&amp;D output </w:t>
      </w:r>
      <w:r w:rsidRPr="00470767">
        <w:rPr>
          <w:rFonts w:ascii="Times New Roman" w:eastAsia="Calibri" w:hAnsi="Times New Roman" w:cs="Times New Roman"/>
          <w:sz w:val="24"/>
          <w:szCs w:val="24"/>
          <w:lang w:val="en-US"/>
        </w:rPr>
        <w:t xml:space="preserve">(output additionality), only three </w:t>
      </w:r>
      <w:r w:rsidRPr="00470767">
        <w:rPr>
          <w:rFonts w:ascii="Times New Roman" w:eastAsia="Calibri" w:hAnsi="Times New Roman" w:cs="Times New Roman"/>
          <w:sz w:val="24"/>
          <w:szCs w:val="24"/>
        </w:rPr>
        <w:t>possibilities can be distinguished (Panel b):</w:t>
      </w:r>
    </w:p>
    <w:p w14:paraId="77ABED0B" w14:textId="77777777" w:rsidR="00B26F68" w:rsidRPr="00470767" w:rsidRDefault="00B26F68" w:rsidP="00B26F68">
      <w:pPr>
        <w:pStyle w:val="ListParagraph"/>
        <w:numPr>
          <w:ilvl w:val="0"/>
          <w:numId w:val="27"/>
        </w:numPr>
        <w:spacing w:line="360" w:lineRule="auto"/>
        <w:rPr>
          <w:rFonts w:ascii="Times New Roman" w:eastAsia="Calibri" w:hAnsi="Times New Roman" w:cs="Times New Roman"/>
          <w:sz w:val="24"/>
          <w:szCs w:val="24"/>
        </w:rPr>
      </w:pPr>
      <w:r w:rsidRPr="00470767">
        <w:rPr>
          <w:rFonts w:ascii="Times New Roman" w:eastAsia="Calibri" w:hAnsi="Times New Roman" w:cs="Times New Roman"/>
          <w:i/>
          <w:sz w:val="24"/>
          <w:szCs w:val="24"/>
        </w:rPr>
        <w:t>additionality/no effect/partial crowding out</w:t>
      </w:r>
      <w:r w:rsidRPr="00470767">
        <w:rPr>
          <w:rFonts w:ascii="Times New Roman" w:eastAsia="Calibri" w:hAnsi="Times New Roman" w:cs="Times New Roman"/>
          <w:sz w:val="24"/>
          <w:szCs w:val="24"/>
        </w:rPr>
        <w:t xml:space="preserve"> – the R&amp;D subsidy triggers a higher level of R&amp;D output than the counterfactual state of no subsidy but it cannot be determined whether additionality, no effect or partial crowding out takes place (because output measures such as patents and sales arising from innovation are not commensurable with the value of subsidies, estimated positive effects rule out full crowding out – Panel b, Case ii – but cannot distinguish between the three possible cases of subsidy-induced R&amp;D output depicted in Panel b, Case i);</w:t>
      </w:r>
    </w:p>
    <w:p w14:paraId="19B1B862" w14:textId="77777777" w:rsidR="00B26F68" w:rsidRPr="00470767" w:rsidRDefault="00B26F68" w:rsidP="00B26F68">
      <w:pPr>
        <w:pStyle w:val="ListParagraph"/>
        <w:numPr>
          <w:ilvl w:val="0"/>
          <w:numId w:val="27"/>
        </w:numPr>
        <w:spacing w:line="360" w:lineRule="auto"/>
        <w:rPr>
          <w:rFonts w:ascii="Times New Roman" w:eastAsia="Calibri" w:hAnsi="Times New Roman" w:cs="Times New Roman"/>
          <w:sz w:val="24"/>
          <w:szCs w:val="24"/>
        </w:rPr>
      </w:pPr>
      <w:r w:rsidRPr="00470767">
        <w:rPr>
          <w:rFonts w:ascii="Times New Roman" w:eastAsia="Calibri" w:hAnsi="Times New Roman" w:cs="Times New Roman"/>
          <w:i/>
          <w:sz w:val="24"/>
          <w:szCs w:val="24"/>
        </w:rPr>
        <w:t>full crowding out</w:t>
      </w:r>
      <w:r w:rsidRPr="00470767">
        <w:rPr>
          <w:rFonts w:ascii="Times New Roman" w:eastAsia="Calibri" w:hAnsi="Times New Roman" w:cs="Times New Roman"/>
          <w:sz w:val="24"/>
          <w:szCs w:val="24"/>
        </w:rPr>
        <w:t xml:space="preserve"> – when R&amp;D output remains at the same level as in the counterfactual state of no subsidy; and</w:t>
      </w:r>
    </w:p>
    <w:p w14:paraId="51FB5082" w14:textId="77777777" w:rsidR="00B26F68" w:rsidRPr="00470767" w:rsidRDefault="00B26F68" w:rsidP="00B26F68">
      <w:pPr>
        <w:pStyle w:val="ListParagraph"/>
        <w:numPr>
          <w:ilvl w:val="0"/>
          <w:numId w:val="27"/>
        </w:numPr>
        <w:spacing w:line="360" w:lineRule="auto"/>
        <w:rPr>
          <w:rFonts w:ascii="Times New Roman" w:eastAsia="Calibri" w:hAnsi="Times New Roman" w:cs="Times New Roman"/>
          <w:sz w:val="24"/>
          <w:szCs w:val="24"/>
        </w:rPr>
      </w:pPr>
      <w:r w:rsidRPr="00470767">
        <w:rPr>
          <w:rFonts w:ascii="Times New Roman" w:eastAsia="Calibri" w:hAnsi="Times New Roman" w:cs="Times New Roman"/>
          <w:i/>
          <w:sz w:val="24"/>
          <w:szCs w:val="24"/>
        </w:rPr>
        <w:t xml:space="preserve">over-full crowding out </w:t>
      </w:r>
      <w:r w:rsidRPr="00470767">
        <w:rPr>
          <w:rFonts w:ascii="Times New Roman" w:eastAsia="Calibri" w:hAnsi="Times New Roman" w:cs="Times New Roman"/>
          <w:sz w:val="24"/>
          <w:szCs w:val="24"/>
        </w:rPr>
        <w:t>– when subsidised firms’ R&amp;D output becomes smaller than in the counterfactual case.</w:t>
      </w:r>
    </w:p>
    <w:p w14:paraId="314C5AF4" w14:textId="77777777" w:rsidR="00B26F68" w:rsidRDefault="00B26F68" w:rsidP="00B26F68">
      <w:pPr>
        <w:spacing w:after="200" w:line="360" w:lineRule="auto"/>
        <w:rPr>
          <w:rFonts w:ascii="Times New Roman" w:eastAsia="Calibri" w:hAnsi="Times New Roman" w:cs="Times New Roman"/>
          <w:sz w:val="24"/>
          <w:szCs w:val="24"/>
        </w:rPr>
      </w:pPr>
      <w:r w:rsidRPr="00BD31C7">
        <w:rPr>
          <w:rFonts w:ascii="Times New Roman" w:eastAsia="Calibri" w:hAnsi="Times New Roman" w:cs="Times New Roman"/>
          <w:sz w:val="24"/>
          <w:szCs w:val="24"/>
        </w:rPr>
        <w:t xml:space="preserve">Table 1 identifies each of the six combinations of outcome measure and subsidy measure to be found in the </w:t>
      </w:r>
      <w:r>
        <w:rPr>
          <w:rFonts w:ascii="Times New Roman" w:eastAsia="Calibri" w:hAnsi="Times New Roman" w:cs="Times New Roman"/>
          <w:sz w:val="24"/>
          <w:szCs w:val="24"/>
        </w:rPr>
        <w:t xml:space="preserve">empirical </w:t>
      </w:r>
      <w:r w:rsidRPr="00BD31C7">
        <w:rPr>
          <w:rFonts w:ascii="Times New Roman" w:eastAsia="Calibri" w:hAnsi="Times New Roman" w:cs="Times New Roman"/>
          <w:sz w:val="24"/>
          <w:szCs w:val="24"/>
        </w:rPr>
        <w:t xml:space="preserve">literature and, for each combination, displays the possibility or otherwise of estimating the R&amp;D subsidy effects detailed in Figure 2. For each combination, subsidy effects are estimated </w:t>
      </w:r>
      <w:r>
        <w:rPr>
          <w:rFonts w:ascii="Times New Roman" w:eastAsia="Calibri" w:hAnsi="Times New Roman" w:cs="Times New Roman"/>
          <w:sz w:val="24"/>
          <w:szCs w:val="24"/>
        </w:rPr>
        <w:t xml:space="preserve">either as coefficients </w:t>
      </w:r>
      <w:r w:rsidRPr="00BD31C7">
        <w:rPr>
          <w:rFonts w:ascii="Times New Roman" w:eastAsia="Calibri" w:hAnsi="Times New Roman" w:cs="Times New Roman"/>
          <w:sz w:val="24"/>
          <w:szCs w:val="24"/>
        </w:rPr>
        <w:t xml:space="preserve">within a regression (parametric) </w:t>
      </w:r>
      <w:r>
        <w:rPr>
          <w:rFonts w:ascii="Times New Roman" w:eastAsia="Calibri" w:hAnsi="Times New Roman" w:cs="Times New Roman"/>
          <w:sz w:val="24"/>
          <w:szCs w:val="24"/>
        </w:rPr>
        <w:t xml:space="preserve">framework </w:t>
      </w:r>
      <w:r w:rsidRPr="00BD31C7">
        <w:rPr>
          <w:rFonts w:ascii="Times New Roman" w:eastAsia="Calibri" w:hAnsi="Times New Roman" w:cs="Times New Roman"/>
          <w:sz w:val="24"/>
          <w:szCs w:val="24"/>
        </w:rPr>
        <w:t>or</w:t>
      </w:r>
      <w:r>
        <w:rPr>
          <w:rFonts w:ascii="Times New Roman" w:eastAsia="Calibri" w:hAnsi="Times New Roman" w:cs="Times New Roman"/>
          <w:sz w:val="24"/>
          <w:szCs w:val="24"/>
        </w:rPr>
        <w:t>, equivalently,</w:t>
      </w:r>
      <w:r w:rsidRPr="00BD31C7">
        <w:rPr>
          <w:rFonts w:ascii="Times New Roman" w:eastAsia="Calibri" w:hAnsi="Times New Roman" w:cs="Times New Roman"/>
          <w:sz w:val="24"/>
          <w:szCs w:val="24"/>
        </w:rPr>
        <w:t xml:space="preserve"> a</w:t>
      </w:r>
      <w:r>
        <w:rPr>
          <w:rFonts w:ascii="Times New Roman" w:eastAsia="Calibri" w:hAnsi="Times New Roman" w:cs="Times New Roman"/>
          <w:sz w:val="24"/>
          <w:szCs w:val="24"/>
        </w:rPr>
        <w:t>s</w:t>
      </w:r>
      <w:r w:rsidRPr="00BD31C7">
        <w:rPr>
          <w:rFonts w:ascii="Times New Roman" w:eastAsia="Calibri" w:hAnsi="Times New Roman" w:cs="Times New Roman"/>
          <w:sz w:val="24"/>
          <w:szCs w:val="24"/>
        </w:rPr>
        <w:t xml:space="preserve"> average treatment on the treated effects (ATTs)</w:t>
      </w:r>
      <w:r>
        <w:rPr>
          <w:rFonts w:ascii="Times New Roman" w:eastAsia="Calibri" w:hAnsi="Times New Roman" w:cs="Times New Roman"/>
          <w:sz w:val="24"/>
          <w:szCs w:val="24"/>
        </w:rPr>
        <w:t xml:space="preserve"> within a </w:t>
      </w:r>
      <w:r w:rsidRPr="00BD31C7">
        <w:rPr>
          <w:rFonts w:ascii="Times New Roman" w:eastAsia="Calibri" w:hAnsi="Times New Roman" w:cs="Times New Roman"/>
          <w:sz w:val="24"/>
          <w:szCs w:val="24"/>
        </w:rPr>
        <w:t xml:space="preserve">matching (non-parametric) framework. </w:t>
      </w:r>
    </w:p>
    <w:p w14:paraId="594A004E" w14:textId="77777777" w:rsidR="00B26F68" w:rsidRPr="00B636D3" w:rsidRDefault="00B26F68" w:rsidP="00B26F68">
      <w:pPr>
        <w:spacing w:after="200" w:line="240" w:lineRule="auto"/>
        <w:rPr>
          <w:rFonts w:ascii="Times New Roman" w:eastAsia="Calibri" w:hAnsi="Times New Roman" w:cs="Times New Roman"/>
          <w:sz w:val="24"/>
          <w:szCs w:val="24"/>
          <w:lang w:val="en-US"/>
        </w:rPr>
      </w:pPr>
    </w:p>
    <w:p w14:paraId="06FA9CFC" w14:textId="77777777" w:rsidR="00B26F68" w:rsidRPr="00B636D3" w:rsidRDefault="00B26F68" w:rsidP="00B26F68">
      <w:pPr>
        <w:spacing w:after="200" w:line="240" w:lineRule="auto"/>
        <w:rPr>
          <w:rFonts w:ascii="Times New Roman" w:eastAsia="Calibri" w:hAnsi="Times New Roman" w:cs="Times New Roman"/>
          <w:sz w:val="24"/>
          <w:szCs w:val="24"/>
        </w:rPr>
      </w:pPr>
    </w:p>
    <w:p w14:paraId="5765318F" w14:textId="77777777" w:rsidR="00B26F68" w:rsidRPr="00B636D3" w:rsidRDefault="00B26F68" w:rsidP="00B26F68">
      <w:pPr>
        <w:spacing w:after="200" w:line="240" w:lineRule="auto"/>
        <w:jc w:val="center"/>
        <w:rPr>
          <w:rFonts w:ascii="Times New Roman" w:eastAsia="Calibri" w:hAnsi="Times New Roman" w:cs="Times New Roman"/>
          <w:b/>
          <w:sz w:val="24"/>
          <w:szCs w:val="24"/>
        </w:rPr>
        <w:sectPr w:rsidR="00B26F68" w:rsidRPr="00B636D3" w:rsidSect="002E580D">
          <w:footerReference w:type="default" r:id="rId15"/>
          <w:pgSz w:w="11906" w:h="16838"/>
          <w:pgMar w:top="1440" w:right="1440" w:bottom="1440" w:left="1440" w:header="708" w:footer="708" w:gutter="0"/>
          <w:cols w:space="708"/>
          <w:docGrid w:linePitch="360"/>
        </w:sectPr>
      </w:pPr>
    </w:p>
    <w:bookmarkStart w:id="3" w:name="_Ref392452006"/>
    <w:p w14:paraId="602B15C3" w14:textId="77777777" w:rsidR="00B26F68" w:rsidRPr="00B636D3" w:rsidRDefault="00B26F68" w:rsidP="00B26F68">
      <w:pPr>
        <w:keepNext/>
        <w:spacing w:after="0" w:line="360" w:lineRule="auto"/>
        <w:ind w:left="-142"/>
        <w:jc w:val="both"/>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en-GB"/>
        </w:rPr>
        <mc:AlternateContent>
          <mc:Choice Requires="wps">
            <w:drawing>
              <wp:anchor distT="4294967294" distB="4294967294" distL="114300" distR="114300" simplePos="0" relativeHeight="251660288" behindDoc="0" locked="0" layoutInCell="1" allowOverlap="1" wp14:anchorId="6B64043D" wp14:editId="77038BC5">
                <wp:simplePos x="0" y="0"/>
                <wp:positionH relativeFrom="column">
                  <wp:posOffset>-95250</wp:posOffset>
                </wp:positionH>
                <wp:positionV relativeFrom="paragraph">
                  <wp:posOffset>-12066</wp:posOffset>
                </wp:positionV>
                <wp:extent cx="8811260" cy="0"/>
                <wp:effectExtent l="0" t="0" r="279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11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E3B228" id="Straight Connector 1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95pt" to="68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" strokecolor="black [3213]" strokeweight=".5pt">
                <v:stroke joinstyle="miter"/>
                <o:lock v:ext="edit" shapetype="f"/>
              </v:line>
            </w:pict>
          </mc:Fallback>
        </mc:AlternateContent>
      </w:r>
      <w:r w:rsidRPr="00B636D3">
        <w:rPr>
          <w:rFonts w:ascii="Times New Roman" w:eastAsia="Calibri" w:hAnsi="Times New Roman" w:cs="Times New Roman"/>
          <w:b/>
          <w:bCs/>
          <w:sz w:val="24"/>
          <w:szCs w:val="24"/>
        </w:rPr>
        <w:t xml:space="preserve">Table </w:t>
      </w:r>
      <w:r w:rsidRPr="00B636D3">
        <w:rPr>
          <w:rFonts w:ascii="Times New Roman" w:eastAsia="Calibri" w:hAnsi="Times New Roman" w:cs="Times New Roman"/>
          <w:b/>
          <w:bCs/>
          <w:sz w:val="24"/>
          <w:szCs w:val="24"/>
        </w:rPr>
        <w:fldChar w:fldCharType="begin"/>
      </w:r>
      <w:r w:rsidRPr="00B636D3">
        <w:rPr>
          <w:rFonts w:ascii="Times New Roman" w:eastAsia="Calibri" w:hAnsi="Times New Roman" w:cs="Times New Roman"/>
          <w:b/>
          <w:bCs/>
          <w:sz w:val="24"/>
          <w:szCs w:val="24"/>
        </w:rPr>
        <w:instrText xml:space="preserve"> SEQ Table \* ARABIC </w:instrText>
      </w:r>
      <w:r w:rsidRPr="00B636D3">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1</w:t>
      </w:r>
      <w:r w:rsidRPr="00B636D3">
        <w:rPr>
          <w:rFonts w:ascii="Times New Roman" w:eastAsia="Calibri" w:hAnsi="Times New Roman" w:cs="Times New Roman"/>
          <w:b/>
          <w:bCs/>
          <w:sz w:val="24"/>
          <w:szCs w:val="24"/>
        </w:rPr>
        <w:fldChar w:fldCharType="end"/>
      </w:r>
      <w:bookmarkEnd w:id="3"/>
      <w:r>
        <w:rPr>
          <w:rFonts w:ascii="Times New Roman" w:eastAsia="Calibri" w:hAnsi="Times New Roman" w:cs="Times New Roman"/>
          <w:b/>
          <w:bCs/>
          <w:sz w:val="24"/>
          <w:szCs w:val="24"/>
        </w:rPr>
        <w:t>.</w:t>
      </w:r>
      <w:r w:rsidRPr="00B636D3">
        <w:rPr>
          <w:rFonts w:ascii="Times New Roman" w:eastAsia="Calibri" w:hAnsi="Times New Roman" w:cs="Times New Roman"/>
          <w:b/>
          <w:bCs/>
          <w:sz w:val="24"/>
          <w:szCs w:val="24"/>
        </w:rPr>
        <w:t xml:space="preserve"> Possible effects identified depending on the type of outcome variable used and available information regarding the subsidy</w:t>
      </w:r>
    </w:p>
    <w:tbl>
      <w:tblPr>
        <w:tblStyle w:val="MediumGrid111"/>
        <w:tblW w:w="13575" w:type="dxa"/>
        <w:shd w:val="clear" w:color="auto" w:fill="FFFFFF" w:themeFill="background1"/>
        <w:tblLayout w:type="fixed"/>
        <w:tblLook w:val="04A0" w:firstRow="1" w:lastRow="0" w:firstColumn="1" w:lastColumn="0" w:noHBand="0" w:noVBand="1"/>
      </w:tblPr>
      <w:tblGrid>
        <w:gridCol w:w="3076"/>
        <w:gridCol w:w="1418"/>
        <w:gridCol w:w="1568"/>
        <w:gridCol w:w="1417"/>
        <w:gridCol w:w="1560"/>
        <w:gridCol w:w="2268"/>
        <w:gridCol w:w="2268"/>
      </w:tblGrid>
      <w:tr w:rsidR="00B26F68" w:rsidRPr="00B636D3" w14:paraId="04B56E9E" w14:textId="77777777" w:rsidTr="002E580D">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076" w:type="dxa"/>
            <w:tcBorders>
              <w:bottom w:val="single" w:sz="8" w:space="0" w:color="404040"/>
            </w:tcBorders>
            <w:shd w:val="clear" w:color="auto" w:fill="FFFFFF" w:themeFill="background1"/>
            <w:vAlign w:val="center"/>
          </w:tcPr>
          <w:p w14:paraId="6FEEB95F" w14:textId="77777777" w:rsidR="00B26F68" w:rsidRPr="00776FF9" w:rsidRDefault="00B26F68" w:rsidP="002E580D">
            <w:pPr>
              <w:jc w:val="center"/>
              <w:rPr>
                <w:rFonts w:ascii="Times New Roman" w:eastAsia="Calibri" w:hAnsi="Times New Roman"/>
                <w:szCs w:val="24"/>
              </w:rPr>
            </w:pPr>
            <w:r w:rsidRPr="00776FF9">
              <w:rPr>
                <w:rFonts w:ascii="Times New Roman" w:eastAsia="Calibri" w:hAnsi="Times New Roman"/>
                <w:szCs w:val="24"/>
              </w:rPr>
              <w:t>Outcome variable</w:t>
            </w:r>
          </w:p>
        </w:tc>
        <w:tc>
          <w:tcPr>
            <w:tcW w:w="2986" w:type="dxa"/>
            <w:gridSpan w:val="2"/>
            <w:tcBorders>
              <w:bottom w:val="single" w:sz="8" w:space="0" w:color="404040"/>
            </w:tcBorders>
            <w:shd w:val="clear" w:color="auto" w:fill="FFFFFF" w:themeFill="background1"/>
            <w:vAlign w:val="center"/>
          </w:tcPr>
          <w:p w14:paraId="344A620E" w14:textId="77777777" w:rsidR="00B26F68" w:rsidRPr="00776FF9"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szCs w:val="24"/>
              </w:rPr>
              <w:t>Firm-financed R&amp;D</w:t>
            </w:r>
          </w:p>
        </w:tc>
        <w:tc>
          <w:tcPr>
            <w:tcW w:w="2977" w:type="dxa"/>
            <w:gridSpan w:val="2"/>
            <w:tcBorders>
              <w:bottom w:val="single" w:sz="8" w:space="0" w:color="404040"/>
            </w:tcBorders>
            <w:shd w:val="clear" w:color="auto" w:fill="FFFFFF" w:themeFill="background1"/>
            <w:vAlign w:val="center"/>
          </w:tcPr>
          <w:p w14:paraId="24A08655" w14:textId="77777777" w:rsidR="00B26F68" w:rsidRPr="00776FF9"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szCs w:val="24"/>
              </w:rPr>
              <w:t>Total R&amp;D</w:t>
            </w:r>
          </w:p>
        </w:tc>
        <w:tc>
          <w:tcPr>
            <w:tcW w:w="2268" w:type="dxa"/>
            <w:tcBorders>
              <w:bottom w:val="single" w:sz="8" w:space="0" w:color="404040"/>
            </w:tcBorders>
            <w:shd w:val="clear" w:color="auto" w:fill="FFFFFF" w:themeFill="background1"/>
            <w:vAlign w:val="center"/>
          </w:tcPr>
          <w:p w14:paraId="3D4E3D27" w14:textId="77777777" w:rsidR="00B26F68"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Non-expenditure</w:t>
            </w:r>
          </w:p>
          <w:p w14:paraId="7D8CC593" w14:textId="77777777" w:rsidR="00B26F68" w:rsidRPr="00776FF9"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szCs w:val="24"/>
              </w:rPr>
              <w:t>Input R&amp;D</w:t>
            </w:r>
          </w:p>
          <w:p w14:paraId="1C849263" w14:textId="77777777" w:rsidR="00B26F68" w:rsidRPr="00776FF9"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szCs w:val="24"/>
              </w:rPr>
              <w:t>(R&amp;D employees)</w:t>
            </w:r>
          </w:p>
        </w:tc>
        <w:tc>
          <w:tcPr>
            <w:tcW w:w="2268" w:type="dxa"/>
            <w:tcBorders>
              <w:bottom w:val="single" w:sz="8" w:space="0" w:color="404040"/>
            </w:tcBorders>
            <w:shd w:val="clear" w:color="auto" w:fill="FFFFFF" w:themeFill="background1"/>
            <w:vAlign w:val="center"/>
          </w:tcPr>
          <w:p w14:paraId="24F0AEB7" w14:textId="77777777" w:rsidR="00B26F68"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szCs w:val="24"/>
              </w:rPr>
              <w:t>R&amp;D Output</w:t>
            </w:r>
          </w:p>
          <w:p w14:paraId="406B78A6" w14:textId="77777777" w:rsidR="00B26F68"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(e.g. patents;</w:t>
            </w:r>
          </w:p>
          <w:p w14:paraId="76004DCB" w14:textId="77777777" w:rsidR="00B26F68" w:rsidRPr="00776FF9"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szCs w:val="24"/>
              </w:rPr>
              <w:t>“R&amp;D-sales”)</w:t>
            </w:r>
          </w:p>
        </w:tc>
      </w:tr>
      <w:tr w:rsidR="00B26F68" w:rsidRPr="00B636D3" w14:paraId="2AF604B0" w14:textId="77777777" w:rsidTr="002E580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3F615F44" w14:textId="77777777" w:rsidR="00B26F68" w:rsidRPr="00776FF9" w:rsidRDefault="00B26F68" w:rsidP="002E580D">
            <w:pPr>
              <w:ind w:left="360"/>
              <w:rPr>
                <w:rFonts w:ascii="Times New Roman" w:eastAsia="Calibri" w:hAnsi="Times New Roman"/>
                <w:szCs w:val="24"/>
              </w:rPr>
            </w:pPr>
          </w:p>
        </w:tc>
        <w:tc>
          <w:tcPr>
            <w:tcW w:w="8231" w:type="dxa"/>
            <w:gridSpan w:val="5"/>
            <w:shd w:val="clear" w:color="auto" w:fill="FFFFFF" w:themeFill="background1"/>
            <w:vAlign w:val="center"/>
          </w:tcPr>
          <w:p w14:paraId="15909291" w14:textId="77777777" w:rsidR="00B26F68" w:rsidRPr="00470767"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470767">
              <w:rPr>
                <w:rFonts w:ascii="Times New Roman" w:eastAsia="Calibri" w:hAnsi="Times New Roman"/>
                <w:b/>
                <w:szCs w:val="24"/>
              </w:rPr>
              <w:t>Input Additionality</w:t>
            </w:r>
          </w:p>
        </w:tc>
        <w:tc>
          <w:tcPr>
            <w:tcW w:w="2268" w:type="dxa"/>
            <w:shd w:val="clear" w:color="auto" w:fill="FFFFFF" w:themeFill="background1"/>
            <w:vAlign w:val="center"/>
          </w:tcPr>
          <w:p w14:paraId="66537680" w14:textId="77777777" w:rsidR="00B26F68" w:rsidRPr="00470767"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470767">
              <w:rPr>
                <w:rFonts w:ascii="Times New Roman" w:eastAsia="Calibri" w:hAnsi="Times New Roman"/>
                <w:b/>
                <w:szCs w:val="24"/>
              </w:rPr>
              <w:t>Output Additionality</w:t>
            </w:r>
          </w:p>
        </w:tc>
      </w:tr>
      <w:tr w:rsidR="00B26F68" w:rsidRPr="00B636D3" w14:paraId="15409543" w14:textId="77777777" w:rsidTr="002E580D">
        <w:trPr>
          <w:trHeight w:val="457"/>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3B1E94E7" w14:textId="77777777" w:rsidR="00B26F68" w:rsidRPr="00776FF9" w:rsidRDefault="00B26F68" w:rsidP="002E580D">
            <w:pPr>
              <w:ind w:left="360"/>
              <w:rPr>
                <w:rFonts w:ascii="Times New Roman" w:eastAsia="Calibri" w:hAnsi="Times New Roman"/>
                <w:szCs w:val="24"/>
              </w:rPr>
            </w:pPr>
          </w:p>
        </w:tc>
        <w:tc>
          <w:tcPr>
            <w:tcW w:w="1418" w:type="dxa"/>
            <w:shd w:val="clear" w:color="auto" w:fill="FFFFFF" w:themeFill="background1"/>
            <w:vAlign w:val="center"/>
          </w:tcPr>
          <w:p w14:paraId="1F4327E7" w14:textId="77777777" w:rsidR="00B26F68" w:rsidRPr="00776FF9"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1</w:t>
            </w:r>
          </w:p>
        </w:tc>
        <w:tc>
          <w:tcPr>
            <w:tcW w:w="1568" w:type="dxa"/>
            <w:shd w:val="clear" w:color="auto" w:fill="FFFFFF" w:themeFill="background1"/>
            <w:vAlign w:val="center"/>
          </w:tcPr>
          <w:p w14:paraId="6E5E956B" w14:textId="77777777" w:rsidR="00B26F68" w:rsidRPr="00776FF9"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2</w:t>
            </w:r>
          </w:p>
        </w:tc>
        <w:tc>
          <w:tcPr>
            <w:tcW w:w="1417" w:type="dxa"/>
            <w:shd w:val="clear" w:color="auto" w:fill="FFFFFF" w:themeFill="background1"/>
            <w:vAlign w:val="center"/>
          </w:tcPr>
          <w:p w14:paraId="3D97152B" w14:textId="77777777" w:rsidR="00B26F68" w:rsidRPr="00776FF9"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3</w:t>
            </w:r>
          </w:p>
        </w:tc>
        <w:tc>
          <w:tcPr>
            <w:tcW w:w="1560" w:type="dxa"/>
            <w:shd w:val="clear" w:color="auto" w:fill="FFFFFF" w:themeFill="background1"/>
            <w:vAlign w:val="center"/>
          </w:tcPr>
          <w:p w14:paraId="6813F0A7" w14:textId="77777777" w:rsidR="00B26F68" w:rsidRPr="00776FF9"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4</w:t>
            </w:r>
          </w:p>
        </w:tc>
        <w:tc>
          <w:tcPr>
            <w:tcW w:w="2268" w:type="dxa"/>
            <w:shd w:val="clear" w:color="auto" w:fill="FFFFFF" w:themeFill="background1"/>
            <w:vAlign w:val="center"/>
          </w:tcPr>
          <w:p w14:paraId="6004354C" w14:textId="77777777" w:rsidR="00B26F68" w:rsidRPr="00776FF9"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5</w:t>
            </w:r>
          </w:p>
        </w:tc>
        <w:tc>
          <w:tcPr>
            <w:tcW w:w="2268" w:type="dxa"/>
            <w:shd w:val="clear" w:color="auto" w:fill="FFFFFF" w:themeFill="background1"/>
            <w:vAlign w:val="center"/>
          </w:tcPr>
          <w:p w14:paraId="1C7D7D67" w14:textId="77777777" w:rsidR="00B26F68" w:rsidRPr="00776FF9"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6</w:t>
            </w:r>
          </w:p>
        </w:tc>
      </w:tr>
      <w:tr w:rsidR="00B26F68" w:rsidRPr="00B636D3" w14:paraId="607D1B23" w14:textId="77777777" w:rsidTr="002E580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69AAF1B2" w14:textId="77777777" w:rsidR="00B26F68" w:rsidRPr="00776FF9" w:rsidRDefault="00B26F68" w:rsidP="002E580D">
            <w:pPr>
              <w:ind w:left="1440"/>
              <w:jc w:val="right"/>
              <w:rPr>
                <w:rFonts w:ascii="Times New Roman" w:eastAsia="Calibri" w:hAnsi="Times New Roman"/>
                <w:szCs w:val="24"/>
              </w:rPr>
            </w:pPr>
            <w:r w:rsidRPr="00776FF9">
              <w:rPr>
                <w:rFonts w:ascii="Times New Roman" w:eastAsia="Calibri" w:hAnsi="Times New Roman"/>
                <w:szCs w:val="24"/>
              </w:rPr>
              <w:t>Information regarding amount of</w:t>
            </w:r>
            <w:r>
              <w:rPr>
                <w:rFonts w:ascii="Times New Roman" w:eastAsia="Calibri" w:hAnsi="Times New Roman"/>
                <w:szCs w:val="24"/>
              </w:rPr>
              <w:t xml:space="preserve"> subsidy</w:t>
            </w:r>
          </w:p>
        </w:tc>
        <w:tc>
          <w:tcPr>
            <w:tcW w:w="1418" w:type="dxa"/>
            <w:shd w:val="clear" w:color="auto" w:fill="FFFFFF" w:themeFill="background1"/>
            <w:vAlign w:val="center"/>
          </w:tcPr>
          <w:p w14:paraId="5E072902"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Value of subsidy known</w:t>
            </w:r>
          </w:p>
        </w:tc>
        <w:tc>
          <w:tcPr>
            <w:tcW w:w="1568" w:type="dxa"/>
            <w:shd w:val="clear" w:color="auto" w:fill="FFFFFF" w:themeFill="background1"/>
            <w:vAlign w:val="center"/>
          </w:tcPr>
          <w:p w14:paraId="53BD086B"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Binary indicator only</w:t>
            </w:r>
          </w:p>
          <w:p w14:paraId="15F8D0C8"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9B77E0">
              <w:rPr>
                <w:rFonts w:ascii="Times New Roman" w:eastAsia="Calibri" w:hAnsi="Times New Roman"/>
                <w:b/>
                <w:sz w:val="20"/>
                <w:szCs w:val="24"/>
              </w:rPr>
              <w:t>(value of subsidy unknown)</w:t>
            </w:r>
          </w:p>
        </w:tc>
        <w:tc>
          <w:tcPr>
            <w:tcW w:w="1417" w:type="dxa"/>
            <w:shd w:val="clear" w:color="auto" w:fill="FFFFFF" w:themeFill="background1"/>
            <w:vAlign w:val="center"/>
          </w:tcPr>
          <w:p w14:paraId="056E4F51"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Value of subsidy known</w:t>
            </w:r>
          </w:p>
        </w:tc>
        <w:tc>
          <w:tcPr>
            <w:tcW w:w="1560" w:type="dxa"/>
            <w:shd w:val="clear" w:color="auto" w:fill="FFFFFF" w:themeFill="background1"/>
            <w:vAlign w:val="center"/>
          </w:tcPr>
          <w:p w14:paraId="73E594EA"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Binary indicator only</w:t>
            </w:r>
          </w:p>
          <w:p w14:paraId="498EC194"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9B77E0">
              <w:rPr>
                <w:rFonts w:ascii="Times New Roman" w:eastAsia="Calibri" w:hAnsi="Times New Roman"/>
                <w:b/>
                <w:sz w:val="20"/>
                <w:szCs w:val="24"/>
              </w:rPr>
              <w:t>(value of subsidy unknown)</w:t>
            </w:r>
          </w:p>
        </w:tc>
        <w:tc>
          <w:tcPr>
            <w:tcW w:w="2268" w:type="dxa"/>
            <w:shd w:val="clear" w:color="auto" w:fill="FFFFFF" w:themeFill="background1"/>
            <w:vAlign w:val="center"/>
          </w:tcPr>
          <w:p w14:paraId="04A52C40"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Value of subsidy known</w:t>
            </w:r>
          </w:p>
          <w:p w14:paraId="4F9F52CA"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w:t>
            </w:r>
          </w:p>
          <w:p w14:paraId="2E37EA6C"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776FF9">
              <w:rPr>
                <w:rFonts w:ascii="Times New Roman" w:eastAsia="Calibri" w:hAnsi="Times New Roman"/>
                <w:b/>
                <w:szCs w:val="24"/>
              </w:rPr>
              <w:t>Binary indicator only</w:t>
            </w:r>
          </w:p>
        </w:tc>
        <w:tc>
          <w:tcPr>
            <w:tcW w:w="2268" w:type="dxa"/>
            <w:shd w:val="clear" w:color="auto" w:fill="FFFFFF" w:themeFill="background1"/>
            <w:vAlign w:val="center"/>
          </w:tcPr>
          <w:p w14:paraId="3228FF50"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Value of subsidy known</w:t>
            </w:r>
          </w:p>
          <w:p w14:paraId="69D75DE0"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w:t>
            </w:r>
          </w:p>
          <w:p w14:paraId="063954F6" w14:textId="77777777" w:rsidR="00B26F68" w:rsidRPr="00776FF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776FF9">
              <w:rPr>
                <w:rFonts w:ascii="Times New Roman" w:eastAsia="Calibri" w:hAnsi="Times New Roman"/>
                <w:b/>
                <w:szCs w:val="24"/>
              </w:rPr>
              <w:t>Binary indicator only</w:t>
            </w:r>
          </w:p>
        </w:tc>
      </w:tr>
      <w:tr w:rsidR="00B26F68" w:rsidRPr="00B636D3" w14:paraId="0BDE874A" w14:textId="77777777" w:rsidTr="002E580D">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3A86E947" w14:textId="77777777" w:rsidR="00B26F68" w:rsidRPr="00776FF9" w:rsidRDefault="00B26F68" w:rsidP="002E580D">
            <w:pPr>
              <w:rPr>
                <w:rFonts w:ascii="Times New Roman" w:eastAsia="Calibri" w:hAnsi="Times New Roman"/>
                <w:szCs w:val="24"/>
              </w:rPr>
            </w:pPr>
            <w:r w:rsidRPr="00776FF9">
              <w:rPr>
                <w:rFonts w:ascii="Times New Roman" w:eastAsia="Calibri" w:hAnsi="Times New Roman"/>
                <w:szCs w:val="24"/>
              </w:rPr>
              <w:t>The five possible effe</w:t>
            </w:r>
            <w:r>
              <w:rPr>
                <w:rFonts w:ascii="Times New Roman" w:eastAsia="Calibri" w:hAnsi="Times New Roman"/>
                <w:szCs w:val="24"/>
              </w:rPr>
              <w:t>cts of R&amp;D subsidies *</w:t>
            </w:r>
          </w:p>
        </w:tc>
        <w:tc>
          <w:tcPr>
            <w:tcW w:w="1418" w:type="dxa"/>
            <w:shd w:val="clear" w:color="auto" w:fill="FFFFFF" w:themeFill="background1"/>
            <w:vAlign w:val="center"/>
          </w:tcPr>
          <w:p w14:paraId="64B02148"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sz w:val="24"/>
                <w:szCs w:val="24"/>
              </w:rPr>
            </w:pPr>
          </w:p>
        </w:tc>
        <w:tc>
          <w:tcPr>
            <w:tcW w:w="1568" w:type="dxa"/>
            <w:shd w:val="clear" w:color="auto" w:fill="FFFFFF" w:themeFill="background1"/>
            <w:vAlign w:val="center"/>
          </w:tcPr>
          <w:p w14:paraId="53F9B4DA"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sz w:val="24"/>
                <w:szCs w:val="24"/>
              </w:rPr>
            </w:pPr>
          </w:p>
        </w:tc>
        <w:tc>
          <w:tcPr>
            <w:tcW w:w="1417" w:type="dxa"/>
            <w:shd w:val="clear" w:color="auto" w:fill="FFFFFF" w:themeFill="background1"/>
            <w:vAlign w:val="center"/>
          </w:tcPr>
          <w:p w14:paraId="2D9BE60A"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sz w:val="24"/>
                <w:szCs w:val="24"/>
              </w:rPr>
            </w:pPr>
          </w:p>
        </w:tc>
        <w:tc>
          <w:tcPr>
            <w:tcW w:w="1560" w:type="dxa"/>
            <w:shd w:val="clear" w:color="auto" w:fill="FFFFFF" w:themeFill="background1"/>
            <w:vAlign w:val="center"/>
          </w:tcPr>
          <w:p w14:paraId="50D4D51D"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268" w:type="dxa"/>
            <w:shd w:val="clear" w:color="auto" w:fill="FFFFFF" w:themeFill="background1"/>
            <w:vAlign w:val="center"/>
          </w:tcPr>
          <w:p w14:paraId="10009E51"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sz w:val="24"/>
                <w:szCs w:val="24"/>
              </w:rPr>
            </w:pPr>
          </w:p>
        </w:tc>
        <w:tc>
          <w:tcPr>
            <w:tcW w:w="2268" w:type="dxa"/>
            <w:shd w:val="clear" w:color="auto" w:fill="FFFFFF" w:themeFill="background1"/>
            <w:vAlign w:val="center"/>
          </w:tcPr>
          <w:p w14:paraId="02C648AB"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sz w:val="24"/>
                <w:szCs w:val="24"/>
              </w:rPr>
            </w:pPr>
          </w:p>
        </w:tc>
      </w:tr>
      <w:tr w:rsidR="00B26F68" w:rsidRPr="00B636D3" w14:paraId="5532A43B"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72F8DA14" w14:textId="77777777" w:rsidR="00B26F68" w:rsidRPr="00776FF9" w:rsidRDefault="00B26F68" w:rsidP="002E580D">
            <w:pPr>
              <w:ind w:left="360"/>
              <w:jc w:val="right"/>
              <w:rPr>
                <w:rFonts w:ascii="Times New Roman" w:eastAsia="Calibri" w:hAnsi="Times New Roman"/>
                <w:szCs w:val="24"/>
              </w:rPr>
            </w:pPr>
            <w:r w:rsidRPr="00776FF9">
              <w:rPr>
                <w:rFonts w:ascii="Times New Roman" w:eastAsia="Calibri" w:hAnsi="Times New Roman"/>
                <w:szCs w:val="24"/>
              </w:rPr>
              <w:t>Additionality</w:t>
            </w:r>
          </w:p>
        </w:tc>
        <w:tc>
          <w:tcPr>
            <w:tcW w:w="1418" w:type="dxa"/>
            <w:shd w:val="clear" w:color="auto" w:fill="FFFFFF" w:themeFill="background1"/>
            <w:vAlign w:val="center"/>
          </w:tcPr>
          <w:p w14:paraId="4FD32AF0"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8" w:type="dxa"/>
            <w:shd w:val="clear" w:color="auto" w:fill="FFFFFF" w:themeFill="background1"/>
            <w:vAlign w:val="center"/>
          </w:tcPr>
          <w:p w14:paraId="732329A7"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417" w:type="dxa"/>
            <w:shd w:val="clear" w:color="auto" w:fill="FFFFFF" w:themeFill="background1"/>
            <w:vAlign w:val="center"/>
          </w:tcPr>
          <w:p w14:paraId="2701DE29"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0" w:type="dxa"/>
            <w:shd w:val="clear" w:color="auto" w:fill="FFFFFF" w:themeFill="background1"/>
          </w:tcPr>
          <w:p w14:paraId="0DB4935B"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2268" w:type="dxa"/>
            <w:shd w:val="clear" w:color="auto" w:fill="FFFFFF" w:themeFill="background1"/>
          </w:tcPr>
          <w:p w14:paraId="6385AFF8"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2268" w:type="dxa"/>
            <w:shd w:val="clear" w:color="auto" w:fill="FFFFFF" w:themeFill="background1"/>
          </w:tcPr>
          <w:p w14:paraId="1ABCB9DA"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r>
      <w:tr w:rsidR="00B26F68" w:rsidRPr="00B636D3" w14:paraId="6276E4A8" w14:textId="77777777" w:rsidTr="002E580D">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12D34294" w14:textId="77777777" w:rsidR="00B26F68" w:rsidRPr="00776FF9" w:rsidRDefault="00B26F68" w:rsidP="002E580D">
            <w:pPr>
              <w:ind w:left="360"/>
              <w:jc w:val="right"/>
              <w:rPr>
                <w:rFonts w:ascii="Times New Roman" w:eastAsia="Calibri" w:hAnsi="Times New Roman"/>
                <w:szCs w:val="24"/>
              </w:rPr>
            </w:pPr>
            <w:r w:rsidRPr="00776FF9">
              <w:rPr>
                <w:rFonts w:ascii="Times New Roman" w:eastAsia="Calibri" w:hAnsi="Times New Roman"/>
                <w:szCs w:val="24"/>
              </w:rPr>
              <w:t>No effect</w:t>
            </w:r>
          </w:p>
        </w:tc>
        <w:tc>
          <w:tcPr>
            <w:tcW w:w="1418" w:type="dxa"/>
            <w:shd w:val="clear" w:color="auto" w:fill="FFFFFF" w:themeFill="background1"/>
            <w:vAlign w:val="center"/>
          </w:tcPr>
          <w:p w14:paraId="4DADE4C2"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8" w:type="dxa"/>
            <w:shd w:val="clear" w:color="auto" w:fill="FFFFFF" w:themeFill="background1"/>
            <w:vAlign w:val="center"/>
          </w:tcPr>
          <w:p w14:paraId="232DBAC6"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417" w:type="dxa"/>
            <w:shd w:val="clear" w:color="auto" w:fill="FFFFFF" w:themeFill="background1"/>
            <w:vAlign w:val="center"/>
          </w:tcPr>
          <w:p w14:paraId="2C62FEAB"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0" w:type="dxa"/>
            <w:shd w:val="clear" w:color="auto" w:fill="FFFFFF" w:themeFill="background1"/>
          </w:tcPr>
          <w:p w14:paraId="6CD0BD8F" w14:textId="77777777" w:rsidR="00B26F68" w:rsidRPr="009B77E0"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2268" w:type="dxa"/>
            <w:shd w:val="clear" w:color="auto" w:fill="FFFFFF" w:themeFill="background1"/>
          </w:tcPr>
          <w:p w14:paraId="1F05162E" w14:textId="77777777" w:rsidR="00B26F68" w:rsidRPr="009B77E0"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2268" w:type="dxa"/>
            <w:shd w:val="clear" w:color="auto" w:fill="FFFFFF" w:themeFill="background1"/>
          </w:tcPr>
          <w:p w14:paraId="2130A6AC" w14:textId="77777777" w:rsidR="00B26F68" w:rsidRPr="009B77E0"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r>
      <w:tr w:rsidR="00B26F68" w:rsidRPr="00B636D3" w14:paraId="54F7E2B4"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062EE883" w14:textId="77777777" w:rsidR="00B26F68" w:rsidRPr="00776FF9" w:rsidRDefault="00B26F68" w:rsidP="002E580D">
            <w:pPr>
              <w:ind w:left="360"/>
              <w:jc w:val="right"/>
              <w:rPr>
                <w:rFonts w:ascii="Times New Roman" w:eastAsia="Calibri" w:hAnsi="Times New Roman"/>
                <w:szCs w:val="24"/>
              </w:rPr>
            </w:pPr>
            <w:r w:rsidRPr="00776FF9">
              <w:rPr>
                <w:rFonts w:ascii="Times New Roman" w:eastAsia="Calibri" w:hAnsi="Times New Roman"/>
                <w:szCs w:val="24"/>
              </w:rPr>
              <w:t>Partial crowding out</w:t>
            </w:r>
          </w:p>
        </w:tc>
        <w:tc>
          <w:tcPr>
            <w:tcW w:w="1418" w:type="dxa"/>
            <w:shd w:val="clear" w:color="auto" w:fill="FFFFFF" w:themeFill="background1"/>
            <w:vAlign w:val="center"/>
          </w:tcPr>
          <w:p w14:paraId="509A9725"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8" w:type="dxa"/>
            <w:shd w:val="clear" w:color="auto" w:fill="FFFFFF" w:themeFill="background1"/>
            <w:vAlign w:val="center"/>
          </w:tcPr>
          <w:p w14:paraId="55A55110"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9B77E0">
              <w:rPr>
                <w:rFonts w:ascii="Times New Roman" w:hAnsi="Times New Roman" w:cs="Times New Roman"/>
                <w:sz w:val="20"/>
              </w:rPr>
              <w:t>Not identifiable</w:t>
            </w:r>
          </w:p>
        </w:tc>
        <w:tc>
          <w:tcPr>
            <w:tcW w:w="1417" w:type="dxa"/>
            <w:shd w:val="clear" w:color="auto" w:fill="FFFFFF" w:themeFill="background1"/>
            <w:vAlign w:val="center"/>
          </w:tcPr>
          <w:p w14:paraId="4223BEDC"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0" w:type="dxa"/>
            <w:shd w:val="clear" w:color="auto" w:fill="FFFFFF" w:themeFill="background1"/>
          </w:tcPr>
          <w:p w14:paraId="705DD4E9"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2268" w:type="dxa"/>
            <w:shd w:val="clear" w:color="auto" w:fill="FFFFFF" w:themeFill="background1"/>
          </w:tcPr>
          <w:p w14:paraId="5ABDEA6D"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2268" w:type="dxa"/>
            <w:shd w:val="clear" w:color="auto" w:fill="FFFFFF" w:themeFill="background1"/>
          </w:tcPr>
          <w:p w14:paraId="42D73422"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r>
      <w:tr w:rsidR="00B26F68" w:rsidRPr="00B636D3" w14:paraId="338B235F" w14:textId="77777777" w:rsidTr="002E580D">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44C0F1E0" w14:textId="77777777" w:rsidR="00B26F68" w:rsidRPr="00776FF9" w:rsidRDefault="00B26F68" w:rsidP="002E580D">
            <w:pPr>
              <w:ind w:left="360"/>
              <w:jc w:val="right"/>
              <w:rPr>
                <w:rFonts w:ascii="Times New Roman" w:eastAsia="Calibri" w:hAnsi="Times New Roman"/>
                <w:szCs w:val="24"/>
              </w:rPr>
            </w:pPr>
            <w:r w:rsidRPr="00776FF9">
              <w:rPr>
                <w:rFonts w:ascii="Times New Roman" w:eastAsia="Calibri" w:hAnsi="Times New Roman"/>
                <w:szCs w:val="24"/>
              </w:rPr>
              <w:t>Full crowding out</w:t>
            </w:r>
          </w:p>
        </w:tc>
        <w:tc>
          <w:tcPr>
            <w:tcW w:w="1418" w:type="dxa"/>
            <w:shd w:val="clear" w:color="auto" w:fill="FFFFFF" w:themeFill="background1"/>
            <w:vAlign w:val="center"/>
          </w:tcPr>
          <w:p w14:paraId="390BFA17"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8" w:type="dxa"/>
            <w:shd w:val="clear" w:color="auto" w:fill="FFFFFF" w:themeFill="background1"/>
          </w:tcPr>
          <w:p w14:paraId="1B86046C" w14:textId="77777777" w:rsidR="00B26F68" w:rsidRPr="009B77E0"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1417" w:type="dxa"/>
            <w:shd w:val="clear" w:color="auto" w:fill="FFFFFF" w:themeFill="background1"/>
            <w:vAlign w:val="center"/>
          </w:tcPr>
          <w:p w14:paraId="7F646252"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0" w:type="dxa"/>
            <w:shd w:val="clear" w:color="auto" w:fill="FFFFFF" w:themeFill="background1"/>
            <w:vAlign w:val="center"/>
          </w:tcPr>
          <w:p w14:paraId="491CE1BE"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2268" w:type="dxa"/>
            <w:shd w:val="clear" w:color="auto" w:fill="FFFFFF" w:themeFill="background1"/>
            <w:vAlign w:val="center"/>
          </w:tcPr>
          <w:p w14:paraId="740D1CE6"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2268" w:type="dxa"/>
            <w:shd w:val="clear" w:color="auto" w:fill="FFFFFF" w:themeFill="background1"/>
            <w:vAlign w:val="center"/>
          </w:tcPr>
          <w:p w14:paraId="361A8C75"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r>
      <w:tr w:rsidR="00B26F68" w:rsidRPr="00B636D3" w14:paraId="2F925575"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7BD8B632" w14:textId="77777777" w:rsidR="00B26F68" w:rsidRPr="00776FF9" w:rsidRDefault="00B26F68" w:rsidP="002E580D">
            <w:pPr>
              <w:ind w:left="360"/>
              <w:jc w:val="right"/>
              <w:rPr>
                <w:rFonts w:ascii="Times New Roman" w:eastAsia="Calibri" w:hAnsi="Times New Roman"/>
                <w:szCs w:val="24"/>
              </w:rPr>
            </w:pPr>
            <w:r w:rsidRPr="00776FF9">
              <w:rPr>
                <w:rFonts w:ascii="Times New Roman" w:eastAsia="Calibri" w:hAnsi="Times New Roman"/>
                <w:szCs w:val="24"/>
              </w:rPr>
              <w:t>Over-full crowding out</w:t>
            </w:r>
          </w:p>
        </w:tc>
        <w:tc>
          <w:tcPr>
            <w:tcW w:w="1418" w:type="dxa"/>
            <w:shd w:val="clear" w:color="auto" w:fill="FFFFFF" w:themeFill="background1"/>
            <w:vAlign w:val="center"/>
          </w:tcPr>
          <w:p w14:paraId="43D28F54"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8" w:type="dxa"/>
            <w:shd w:val="clear" w:color="auto" w:fill="FFFFFF" w:themeFill="background1"/>
          </w:tcPr>
          <w:p w14:paraId="7FD16A65" w14:textId="77777777" w:rsidR="00B26F68" w:rsidRPr="009B77E0"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B77E0">
              <w:rPr>
                <w:rFonts w:ascii="Times New Roman" w:hAnsi="Times New Roman" w:cs="Times New Roman"/>
                <w:sz w:val="20"/>
              </w:rPr>
              <w:t>Not identifiable</w:t>
            </w:r>
          </w:p>
        </w:tc>
        <w:tc>
          <w:tcPr>
            <w:tcW w:w="1417" w:type="dxa"/>
            <w:shd w:val="clear" w:color="auto" w:fill="FFFFFF" w:themeFill="background1"/>
            <w:vAlign w:val="center"/>
          </w:tcPr>
          <w:p w14:paraId="1FEB9F93"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0" w:type="dxa"/>
            <w:shd w:val="clear" w:color="auto" w:fill="FFFFFF" w:themeFill="background1"/>
            <w:vAlign w:val="center"/>
          </w:tcPr>
          <w:p w14:paraId="2D55A00C"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2268" w:type="dxa"/>
            <w:shd w:val="clear" w:color="auto" w:fill="FFFFFF" w:themeFill="background1"/>
            <w:vAlign w:val="center"/>
          </w:tcPr>
          <w:p w14:paraId="48E9B770"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2268" w:type="dxa"/>
            <w:shd w:val="clear" w:color="auto" w:fill="FFFFFF" w:themeFill="background1"/>
            <w:vAlign w:val="center"/>
          </w:tcPr>
          <w:p w14:paraId="492F1DAD" w14:textId="77777777" w:rsidR="00B26F68" w:rsidRPr="00B636D3" w:rsidRDefault="00B26F68" w:rsidP="002E580D">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r>
      <w:tr w:rsidR="00B26F68" w:rsidRPr="00B636D3" w14:paraId="4E191201" w14:textId="77777777" w:rsidTr="002E580D">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vAlign w:val="center"/>
          </w:tcPr>
          <w:p w14:paraId="1BE53AA7" w14:textId="77777777" w:rsidR="00B26F68" w:rsidRDefault="00B26F68" w:rsidP="002E580D">
            <w:pPr>
              <w:rPr>
                <w:rFonts w:ascii="Times New Roman" w:eastAsia="Calibri" w:hAnsi="Times New Roman"/>
                <w:szCs w:val="24"/>
              </w:rPr>
            </w:pPr>
            <w:r w:rsidRPr="00776FF9">
              <w:rPr>
                <w:rFonts w:ascii="Times New Roman" w:eastAsia="Calibri" w:hAnsi="Times New Roman"/>
                <w:szCs w:val="24"/>
              </w:rPr>
              <w:t>Undifferentiated c</w:t>
            </w:r>
            <w:r>
              <w:rPr>
                <w:rFonts w:ascii="Times New Roman" w:eastAsia="Calibri" w:hAnsi="Times New Roman"/>
                <w:szCs w:val="24"/>
              </w:rPr>
              <w:t>rowding out</w:t>
            </w:r>
          </w:p>
          <w:p w14:paraId="4407E7A4" w14:textId="77777777" w:rsidR="00B26F68" w:rsidRPr="00776FF9" w:rsidRDefault="00B26F68" w:rsidP="002E580D">
            <w:pPr>
              <w:rPr>
                <w:rFonts w:ascii="Times New Roman" w:eastAsia="Calibri" w:hAnsi="Times New Roman"/>
                <w:szCs w:val="24"/>
              </w:rPr>
            </w:pPr>
            <w:r w:rsidRPr="00776FF9">
              <w:rPr>
                <w:rFonts w:ascii="Times New Roman" w:eastAsia="Calibri" w:hAnsi="Times New Roman"/>
                <w:szCs w:val="24"/>
              </w:rPr>
              <w:t xml:space="preserve">(i.e. </w:t>
            </w:r>
            <w:r>
              <w:rPr>
                <w:rFonts w:ascii="Times New Roman" w:eastAsia="Calibri" w:hAnsi="Times New Roman"/>
                <w:szCs w:val="24"/>
              </w:rPr>
              <w:t xml:space="preserve">aggregating </w:t>
            </w:r>
            <w:r w:rsidRPr="00776FF9">
              <w:rPr>
                <w:rFonts w:ascii="Times New Roman" w:eastAsia="Calibri" w:hAnsi="Times New Roman"/>
                <w:szCs w:val="24"/>
              </w:rPr>
              <w:t>partial, full &amp; over-full crowding out)</w:t>
            </w:r>
          </w:p>
        </w:tc>
        <w:tc>
          <w:tcPr>
            <w:tcW w:w="1418" w:type="dxa"/>
            <w:shd w:val="clear" w:color="auto" w:fill="FFFFFF" w:themeFill="background1"/>
            <w:vAlign w:val="center"/>
          </w:tcPr>
          <w:p w14:paraId="7E4E69A6"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568" w:type="dxa"/>
            <w:shd w:val="clear" w:color="auto" w:fill="FFFFFF" w:themeFill="background1"/>
            <w:vAlign w:val="center"/>
          </w:tcPr>
          <w:p w14:paraId="2137F4CD"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36D3">
              <w:rPr>
                <w:rFonts w:ascii="MS Mincho" w:eastAsia="MS Mincho" w:hAnsi="MS Mincho" w:cs="MS Mincho" w:hint="eastAsia"/>
                <w:sz w:val="24"/>
                <w:szCs w:val="24"/>
              </w:rPr>
              <w:t>✓</w:t>
            </w:r>
          </w:p>
        </w:tc>
        <w:tc>
          <w:tcPr>
            <w:tcW w:w="1417" w:type="dxa"/>
            <w:shd w:val="clear" w:color="auto" w:fill="FFFFFF" w:themeFill="background1"/>
            <w:vAlign w:val="center"/>
          </w:tcPr>
          <w:p w14:paraId="7AB71ABC" w14:textId="77777777" w:rsidR="00B26F68" w:rsidRPr="00B636D3" w:rsidRDefault="00B26F68" w:rsidP="002E580D">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B65FC0">
              <w:rPr>
                <w:rFonts w:ascii="MS Gothic" w:eastAsia="MS Gothic" w:hAnsi="MS Gothic" w:cs="MS Gothic" w:hint="eastAsia"/>
                <w:sz w:val="24"/>
                <w:szCs w:val="24"/>
              </w:rPr>
              <w:t>✓</w:t>
            </w:r>
          </w:p>
        </w:tc>
        <w:tc>
          <w:tcPr>
            <w:tcW w:w="1560" w:type="dxa"/>
            <w:shd w:val="clear" w:color="auto" w:fill="FFFFFF" w:themeFill="background1"/>
            <w:vAlign w:val="center"/>
          </w:tcPr>
          <w:p w14:paraId="5D899C53" w14:textId="77777777" w:rsidR="00B26F68" w:rsidRPr="00B636D3"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6724FA">
              <w:rPr>
                <w:rFonts w:ascii="Times New Roman" w:eastAsia="Calibri" w:hAnsi="Times New Roman"/>
                <w:sz w:val="24"/>
                <w:szCs w:val="24"/>
              </w:rPr>
              <w:t>n.a.</w:t>
            </w:r>
          </w:p>
        </w:tc>
        <w:tc>
          <w:tcPr>
            <w:tcW w:w="2268" w:type="dxa"/>
            <w:shd w:val="clear" w:color="auto" w:fill="FFFFFF" w:themeFill="background1"/>
            <w:vAlign w:val="center"/>
          </w:tcPr>
          <w:p w14:paraId="033F0A14" w14:textId="77777777" w:rsidR="00B26F68" w:rsidRPr="00B636D3"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6724FA">
              <w:rPr>
                <w:rFonts w:ascii="Times New Roman" w:eastAsia="Calibri" w:hAnsi="Times New Roman"/>
                <w:sz w:val="24"/>
                <w:szCs w:val="24"/>
              </w:rPr>
              <w:t>n.a.</w:t>
            </w:r>
          </w:p>
        </w:tc>
        <w:tc>
          <w:tcPr>
            <w:tcW w:w="2268" w:type="dxa"/>
            <w:shd w:val="clear" w:color="auto" w:fill="FFFFFF" w:themeFill="background1"/>
            <w:vAlign w:val="center"/>
          </w:tcPr>
          <w:p w14:paraId="2472404A" w14:textId="77777777" w:rsidR="00B26F68" w:rsidRPr="00B636D3"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6724FA">
              <w:rPr>
                <w:rFonts w:ascii="Times New Roman" w:eastAsia="Calibri" w:hAnsi="Times New Roman"/>
                <w:sz w:val="24"/>
                <w:szCs w:val="24"/>
              </w:rPr>
              <w:t>n.a.</w:t>
            </w:r>
          </w:p>
        </w:tc>
      </w:tr>
      <w:tr w:rsidR="00B26F68" w:rsidRPr="00B636D3" w14:paraId="486A9F07" w14:textId="77777777" w:rsidTr="002E58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6" w:type="dxa"/>
            <w:shd w:val="clear" w:color="auto" w:fill="FFFFFF" w:themeFill="background1"/>
          </w:tcPr>
          <w:p w14:paraId="32D486E8" w14:textId="77777777" w:rsidR="00B26F68" w:rsidRPr="00776FF9" w:rsidRDefault="00B26F68" w:rsidP="002E580D">
            <w:pPr>
              <w:spacing w:line="276" w:lineRule="auto"/>
              <w:rPr>
                <w:rFonts w:ascii="Times New Roman" w:eastAsia="Calibri" w:hAnsi="Times New Roman"/>
                <w:szCs w:val="24"/>
              </w:rPr>
            </w:pPr>
            <w:r w:rsidRPr="00776FF9">
              <w:rPr>
                <w:rFonts w:ascii="Times New Roman" w:eastAsia="Calibri" w:hAnsi="Times New Roman"/>
                <w:szCs w:val="24"/>
              </w:rPr>
              <w:t>Number of studies</w:t>
            </w:r>
          </w:p>
          <w:p w14:paraId="1E484441" w14:textId="77777777" w:rsidR="00B26F68" w:rsidRPr="00776FF9" w:rsidRDefault="00B26F68" w:rsidP="002E580D">
            <w:pPr>
              <w:spacing w:line="276" w:lineRule="auto"/>
              <w:rPr>
                <w:rFonts w:ascii="Times New Roman" w:eastAsia="Calibri" w:hAnsi="Times New Roman"/>
                <w:szCs w:val="24"/>
              </w:rPr>
            </w:pPr>
            <w:r>
              <w:rPr>
                <w:rFonts w:ascii="Times New Roman" w:eastAsia="Calibri" w:hAnsi="Times New Roman"/>
                <w:szCs w:val="24"/>
              </w:rPr>
              <w:t>Reported estimates</w:t>
            </w:r>
          </w:p>
          <w:p w14:paraId="556F4083" w14:textId="77777777" w:rsidR="00B26F68" w:rsidRPr="00776FF9" w:rsidRDefault="00B26F68" w:rsidP="002E580D">
            <w:pPr>
              <w:spacing w:line="276" w:lineRule="auto"/>
              <w:rPr>
                <w:rFonts w:ascii="Times New Roman" w:eastAsia="Calibri" w:hAnsi="Times New Roman"/>
                <w:szCs w:val="24"/>
              </w:rPr>
            </w:pPr>
            <w:r w:rsidRPr="00776FF9">
              <w:rPr>
                <w:rFonts w:ascii="Times New Roman" w:eastAsia="Calibri" w:hAnsi="Times New Roman"/>
                <w:szCs w:val="24"/>
              </w:rPr>
              <w:t>% of total estimates</w:t>
            </w:r>
          </w:p>
        </w:tc>
        <w:tc>
          <w:tcPr>
            <w:tcW w:w="1418" w:type="dxa"/>
            <w:shd w:val="clear" w:color="auto" w:fill="FFFFFF" w:themeFill="background1"/>
            <w:vAlign w:val="center"/>
          </w:tcPr>
          <w:p w14:paraId="280AC5B2"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12</w:t>
            </w:r>
          </w:p>
          <w:p w14:paraId="404F0AEA"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115</w:t>
            </w:r>
          </w:p>
          <w:p w14:paraId="33629743"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12.48%</w:t>
            </w:r>
          </w:p>
        </w:tc>
        <w:tc>
          <w:tcPr>
            <w:tcW w:w="1568" w:type="dxa"/>
            <w:shd w:val="clear" w:color="auto" w:fill="FFFFFF" w:themeFill="background1"/>
          </w:tcPr>
          <w:p w14:paraId="6851C087"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15</w:t>
            </w:r>
          </w:p>
          <w:p w14:paraId="2353D70F"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185</w:t>
            </w:r>
          </w:p>
          <w:p w14:paraId="626E1005"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20.09%</w:t>
            </w:r>
          </w:p>
        </w:tc>
        <w:tc>
          <w:tcPr>
            <w:tcW w:w="1417" w:type="dxa"/>
            <w:shd w:val="clear" w:color="auto" w:fill="FFFFFF" w:themeFill="background1"/>
          </w:tcPr>
          <w:p w14:paraId="33698B26"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4</w:t>
            </w:r>
          </w:p>
          <w:p w14:paraId="730C09E4"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15</w:t>
            </w:r>
          </w:p>
          <w:p w14:paraId="2FE46EE8"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1.62%</w:t>
            </w:r>
          </w:p>
        </w:tc>
        <w:tc>
          <w:tcPr>
            <w:tcW w:w="1560" w:type="dxa"/>
            <w:shd w:val="clear" w:color="auto" w:fill="FFFFFF" w:themeFill="background1"/>
          </w:tcPr>
          <w:p w14:paraId="697F9684"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24</w:t>
            </w:r>
          </w:p>
          <w:p w14:paraId="5EBE36CB"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345</w:t>
            </w:r>
          </w:p>
          <w:p w14:paraId="4248F8B7"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B636D3">
              <w:rPr>
                <w:rFonts w:ascii="Times New Roman" w:eastAsia="Calibri" w:hAnsi="Times New Roman"/>
                <w:sz w:val="24"/>
                <w:szCs w:val="24"/>
              </w:rPr>
              <w:t>37.46%</w:t>
            </w:r>
          </w:p>
        </w:tc>
        <w:tc>
          <w:tcPr>
            <w:tcW w:w="2268" w:type="dxa"/>
            <w:shd w:val="clear" w:color="auto" w:fill="FFFFFF" w:themeFill="background1"/>
          </w:tcPr>
          <w:p w14:paraId="047A5EB3"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4"/>
                <w:szCs w:val="24"/>
              </w:rPr>
            </w:pPr>
            <w:r w:rsidRPr="00B636D3">
              <w:rPr>
                <w:rFonts w:ascii="Times New Roman" w:eastAsia="MS Mincho" w:hAnsi="Times New Roman"/>
                <w:sz w:val="24"/>
                <w:szCs w:val="24"/>
              </w:rPr>
              <w:t>5</w:t>
            </w:r>
          </w:p>
          <w:p w14:paraId="658FA0D0"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4"/>
                <w:szCs w:val="24"/>
              </w:rPr>
            </w:pPr>
            <w:r w:rsidRPr="00B636D3">
              <w:rPr>
                <w:rFonts w:ascii="Times New Roman" w:eastAsia="MS Mincho" w:hAnsi="Times New Roman"/>
                <w:sz w:val="24"/>
                <w:szCs w:val="24"/>
              </w:rPr>
              <w:t>22</w:t>
            </w:r>
          </w:p>
          <w:p w14:paraId="521936B6"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sz w:val="24"/>
                <w:szCs w:val="24"/>
              </w:rPr>
            </w:pPr>
            <w:r w:rsidRPr="00B636D3">
              <w:rPr>
                <w:rFonts w:ascii="Times New Roman" w:eastAsia="MS Mincho" w:hAnsi="Times New Roman"/>
                <w:sz w:val="24"/>
                <w:szCs w:val="24"/>
              </w:rPr>
              <w:t>2.40%</w:t>
            </w:r>
          </w:p>
        </w:tc>
        <w:tc>
          <w:tcPr>
            <w:tcW w:w="2268" w:type="dxa"/>
            <w:shd w:val="clear" w:color="auto" w:fill="FFFFFF" w:themeFill="background1"/>
          </w:tcPr>
          <w:p w14:paraId="2C54B438"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4"/>
                <w:szCs w:val="24"/>
              </w:rPr>
            </w:pPr>
            <w:r w:rsidRPr="00B636D3">
              <w:rPr>
                <w:rFonts w:ascii="Times New Roman" w:eastAsia="MS Mincho" w:hAnsi="Times New Roman"/>
                <w:sz w:val="24"/>
                <w:szCs w:val="24"/>
              </w:rPr>
              <w:t>19</w:t>
            </w:r>
          </w:p>
          <w:p w14:paraId="4892827D"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4"/>
                <w:szCs w:val="24"/>
              </w:rPr>
            </w:pPr>
            <w:r w:rsidRPr="00B636D3">
              <w:rPr>
                <w:rFonts w:ascii="Times New Roman" w:eastAsia="MS Mincho" w:hAnsi="Times New Roman"/>
                <w:sz w:val="24"/>
                <w:szCs w:val="24"/>
              </w:rPr>
              <w:t>239</w:t>
            </w:r>
          </w:p>
          <w:p w14:paraId="37A4CD74" w14:textId="77777777" w:rsidR="00B26F68" w:rsidRPr="00B636D3"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sz w:val="24"/>
                <w:szCs w:val="24"/>
              </w:rPr>
            </w:pPr>
            <w:r w:rsidRPr="00B636D3">
              <w:rPr>
                <w:rFonts w:ascii="Times New Roman" w:eastAsia="MS Mincho" w:hAnsi="Times New Roman"/>
                <w:sz w:val="24"/>
                <w:szCs w:val="24"/>
              </w:rPr>
              <w:t>25.95%</w:t>
            </w:r>
          </w:p>
        </w:tc>
      </w:tr>
    </w:tbl>
    <w:p w14:paraId="3D6398C0" w14:textId="77777777" w:rsidR="00B26F68" w:rsidRPr="00470767" w:rsidRDefault="00B26F68" w:rsidP="00B26F68">
      <w:pPr>
        <w:spacing w:after="0" w:line="240" w:lineRule="auto"/>
        <w:rPr>
          <w:rFonts w:ascii="Times New Roman" w:eastAsia="Calibri" w:hAnsi="Times New Roman" w:cs="Times New Roman"/>
          <w:sz w:val="20"/>
          <w:szCs w:val="20"/>
        </w:rPr>
      </w:pPr>
      <w:r w:rsidRPr="00B636D3">
        <w:rPr>
          <w:rFonts w:ascii="Times New Roman" w:eastAsia="Calibri" w:hAnsi="Times New Roman" w:cs="Times New Roman"/>
          <w:sz w:val="20"/>
          <w:szCs w:val="20"/>
        </w:rPr>
        <w:t xml:space="preserve">Key: </w:t>
      </w:r>
      <w:r w:rsidRPr="00B636D3">
        <w:rPr>
          <w:rFonts w:ascii="MS Gothic" w:eastAsia="MS Gothic" w:hAnsi="MS Gothic" w:cs="MS Gothic" w:hint="eastAsia"/>
          <w:sz w:val="20"/>
          <w:szCs w:val="20"/>
        </w:rPr>
        <w:t>✓</w:t>
      </w:r>
      <w:r w:rsidRPr="00B636D3">
        <w:rPr>
          <w:rFonts w:ascii="Times New Roman" w:eastAsia="Calibri" w:hAnsi="Times New Roman" w:cs="Times New Roman"/>
          <w:sz w:val="20"/>
          <w:szCs w:val="20"/>
        </w:rPr>
        <w:t>- effect can be estimated</w:t>
      </w:r>
      <w:r>
        <w:rPr>
          <w:rFonts w:ascii="Times New Roman" w:eastAsia="Calibri" w:hAnsi="Times New Roman" w:cs="Times New Roman"/>
          <w:sz w:val="20"/>
          <w:szCs w:val="20"/>
        </w:rPr>
        <w:t xml:space="preserve"> or inferred</w:t>
      </w:r>
      <w:r w:rsidRPr="00B636D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B636D3">
        <w:rPr>
          <w:rFonts w:ascii="Times New Roman" w:eastAsia="Calibri" w:hAnsi="Times New Roman" w:cs="Times New Roman"/>
          <w:sz w:val="20"/>
          <w:szCs w:val="20"/>
        </w:rPr>
        <w:t>n.a. – not applicable</w:t>
      </w:r>
      <w:r>
        <w:rPr>
          <w:rFonts w:ascii="Times New Roman" w:eastAsia="Calibri" w:hAnsi="Times New Roman" w:cs="Times New Roman"/>
          <w:sz w:val="20"/>
          <w:szCs w:val="20"/>
        </w:rPr>
        <w:br/>
        <w:t xml:space="preserve">* </w:t>
      </w:r>
      <w:r w:rsidRPr="00470767">
        <w:rPr>
          <w:rFonts w:ascii="Times New Roman" w:eastAsia="Calibri" w:hAnsi="Times New Roman" w:cs="Times New Roman"/>
          <w:sz w:val="20"/>
          <w:szCs w:val="20"/>
        </w:rPr>
        <w:t xml:space="preserve">The correspondence between Figure 2 and Table 1 is as follows: </w:t>
      </w:r>
    </w:p>
    <w:p w14:paraId="30E7C2FC" w14:textId="77777777" w:rsidR="00B26F68" w:rsidRPr="00470767" w:rsidRDefault="00B26F68" w:rsidP="00B26F68">
      <w:pPr>
        <w:pStyle w:val="ListParagraph"/>
        <w:numPr>
          <w:ilvl w:val="0"/>
          <w:numId w:val="28"/>
        </w:numPr>
        <w:spacing w:line="240" w:lineRule="auto"/>
        <w:ind w:left="720"/>
        <w:rPr>
          <w:rFonts w:ascii="Times New Roman" w:eastAsia="Calibri" w:hAnsi="Times New Roman" w:cs="Times New Roman"/>
          <w:sz w:val="20"/>
          <w:szCs w:val="20"/>
        </w:rPr>
      </w:pPr>
      <w:r w:rsidRPr="00470767">
        <w:rPr>
          <w:rFonts w:ascii="Times New Roman" w:eastAsia="Calibri" w:hAnsi="Times New Roman" w:cs="Times New Roman"/>
          <w:sz w:val="20"/>
          <w:szCs w:val="20"/>
        </w:rPr>
        <w:t>Panel a: Case i – Additionality; Case ii – No effect; Case iii – Partial Crowding Out; Case iv – Full Crowding Out; Case v – Over-full Crowding Out</w:t>
      </w:r>
    </w:p>
    <w:p w14:paraId="46301118" w14:textId="77777777" w:rsidR="00B26F68" w:rsidRPr="00470767" w:rsidRDefault="00B26F68" w:rsidP="00B26F68">
      <w:pPr>
        <w:pStyle w:val="ListParagraph"/>
        <w:numPr>
          <w:ilvl w:val="0"/>
          <w:numId w:val="28"/>
        </w:numPr>
        <w:spacing w:after="0" w:line="240" w:lineRule="auto"/>
        <w:ind w:left="720"/>
        <w:rPr>
          <w:rFonts w:ascii="Times New Roman" w:eastAsia="Calibri" w:hAnsi="Times New Roman" w:cs="Times New Roman"/>
          <w:sz w:val="20"/>
          <w:szCs w:val="20"/>
        </w:rPr>
      </w:pPr>
      <w:r w:rsidRPr="00470767">
        <w:rPr>
          <w:rFonts w:ascii="Times New Roman" w:eastAsia="Calibri" w:hAnsi="Times New Roman" w:cs="Times New Roman"/>
          <w:sz w:val="20"/>
          <w:szCs w:val="20"/>
        </w:rPr>
        <w:t>Panel b: Case i – Additionality, No effect and Partial Crowding Out jointly; Case ii - Full Crowding Out; Case iii - Over-full Crowding Out</w:t>
      </w:r>
    </w:p>
    <w:p w14:paraId="3D0C8D80" w14:textId="77777777" w:rsidR="00B26F68" w:rsidRDefault="00B26F68" w:rsidP="00B26F68">
      <w:pPr>
        <w:pBdr>
          <w:bottom w:val="single" w:sz="4" w:space="1" w:color="auto"/>
        </w:pBd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Source: authors</w:t>
      </w:r>
    </w:p>
    <w:p w14:paraId="259D41CA" w14:textId="77777777" w:rsidR="00B26F68" w:rsidRDefault="00B26F68" w:rsidP="00B26F68">
      <w:pPr>
        <w:spacing w:after="200" w:line="240" w:lineRule="auto"/>
        <w:ind w:left="-142"/>
        <w:rPr>
          <w:rFonts w:ascii="Times New Roman" w:eastAsia="Calibri" w:hAnsi="Times New Roman" w:cs="Times New Roman"/>
          <w:sz w:val="20"/>
          <w:szCs w:val="20"/>
        </w:rPr>
      </w:pPr>
    </w:p>
    <w:p w14:paraId="1CF1B781" w14:textId="77777777" w:rsidR="00B26F68" w:rsidRPr="00B636D3" w:rsidRDefault="00B26F68" w:rsidP="00B26F68">
      <w:pPr>
        <w:spacing w:after="200" w:line="240" w:lineRule="auto"/>
        <w:ind w:left="-142"/>
        <w:rPr>
          <w:rFonts w:ascii="Times New Roman" w:eastAsia="Calibri" w:hAnsi="Times New Roman" w:cs="Times New Roman"/>
          <w:sz w:val="20"/>
          <w:szCs w:val="20"/>
        </w:rPr>
        <w:sectPr w:rsidR="00B26F68" w:rsidRPr="00B636D3" w:rsidSect="002E580D">
          <w:pgSz w:w="16838" w:h="11906" w:orient="landscape"/>
          <w:pgMar w:top="1440" w:right="1440" w:bottom="1440" w:left="1440" w:header="709" w:footer="709" w:gutter="0"/>
          <w:cols w:space="708"/>
          <w:docGrid w:linePitch="360"/>
        </w:sectPr>
      </w:pPr>
    </w:p>
    <w:p w14:paraId="00199088" w14:textId="58620B5B" w:rsidR="00B26F68" w:rsidRDefault="00CC0098" w:rsidP="00B26F68">
      <w:pPr>
        <w:spacing w:after="200" w:line="360" w:lineRule="auto"/>
        <w:rPr>
          <w:rFonts w:ascii="Times New Roman" w:eastAsia="Calibri" w:hAnsi="Times New Roman" w:cs="Times New Roman"/>
          <w:sz w:val="24"/>
          <w:szCs w:val="24"/>
        </w:rPr>
      </w:pPr>
      <w:r>
        <w:rPr>
          <w:rFonts w:ascii="Times New Roman" w:hAnsi="Times New Roman" w:cs="Times New Roman"/>
          <w:sz w:val="24"/>
          <w:szCs w:val="24"/>
        </w:rPr>
        <w:t xml:space="preserve">Table 1 </w:t>
      </w:r>
      <w:r w:rsidR="00B26F68" w:rsidRPr="00CC0098">
        <w:rPr>
          <w:rFonts w:ascii="Times New Roman" w:eastAsia="Calibri" w:hAnsi="Times New Roman" w:cs="Times New Roman"/>
          <w:sz w:val="24"/>
          <w:szCs w:val="24"/>
        </w:rPr>
        <w:t>sets</w:t>
      </w:r>
      <w:r w:rsidR="00B26F68" w:rsidRPr="00396392">
        <w:rPr>
          <w:rFonts w:ascii="Times New Roman" w:eastAsia="Calibri" w:hAnsi="Times New Roman" w:cs="Times New Roman"/>
          <w:sz w:val="24"/>
          <w:szCs w:val="24"/>
        </w:rPr>
        <w:t xml:space="preserve"> out the heterogeneity of this empirical literature, in which the effects reported by empirical studies reflect the different types of data available</w:t>
      </w:r>
      <w:r w:rsidR="00B26F68" w:rsidRPr="00470767">
        <w:rPr>
          <w:rFonts w:ascii="Times New Roman" w:eastAsia="Calibri" w:hAnsi="Times New Roman" w:cs="Times New Roman"/>
          <w:sz w:val="24"/>
          <w:szCs w:val="24"/>
        </w:rPr>
        <w:t>. For example, in order to identify all five cases for R&amp;D expenditure (Figure 2a), resea</w:t>
      </w:r>
      <w:r w:rsidR="00B26F68" w:rsidRPr="00396392">
        <w:rPr>
          <w:rFonts w:ascii="Times New Roman" w:eastAsia="Calibri" w:hAnsi="Times New Roman" w:cs="Times New Roman"/>
          <w:sz w:val="24"/>
          <w:szCs w:val="24"/>
        </w:rPr>
        <w:t xml:space="preserve">rchers need either the value of firm-financed R&amp;D and the value of the subsidy (which </w:t>
      </w:r>
      <w:r w:rsidR="00B26F68">
        <w:rPr>
          <w:rFonts w:ascii="Times New Roman" w:eastAsia="Calibri" w:hAnsi="Times New Roman" w:cs="Times New Roman"/>
          <w:sz w:val="24"/>
          <w:szCs w:val="24"/>
        </w:rPr>
        <w:t>together gives the</w:t>
      </w:r>
      <w:r w:rsidR="00B26F68" w:rsidRPr="00396392">
        <w:rPr>
          <w:rFonts w:ascii="Times New Roman" w:eastAsia="Calibri" w:hAnsi="Times New Roman" w:cs="Times New Roman"/>
          <w:sz w:val="24"/>
          <w:szCs w:val="24"/>
        </w:rPr>
        <w:t xml:space="preserve"> value of total R&amp;D) or the value of total R&amp;D and the value of the subsidy (</w:t>
      </w:r>
      <w:r w:rsidR="00B26F68">
        <w:rPr>
          <w:rFonts w:ascii="Times New Roman" w:eastAsia="Calibri" w:hAnsi="Times New Roman" w:cs="Times New Roman"/>
          <w:sz w:val="24"/>
          <w:szCs w:val="24"/>
        </w:rPr>
        <w:t xml:space="preserve">the difference giving </w:t>
      </w:r>
      <w:r w:rsidR="00B26F68" w:rsidRPr="00396392">
        <w:rPr>
          <w:rFonts w:ascii="Times New Roman" w:eastAsia="Calibri" w:hAnsi="Times New Roman" w:cs="Times New Roman"/>
          <w:sz w:val="24"/>
          <w:szCs w:val="24"/>
        </w:rPr>
        <w:t>the value of firm-financed R&amp;D). Only 15 studies (130 observations) meet these requirements (</w:t>
      </w:r>
      <w:r w:rsidR="00B26F68">
        <w:fldChar w:fldCharType="begin"/>
      </w:r>
      <w:r w:rsidR="00B26F68">
        <w:instrText xml:space="preserve"> REF _Ref392452006 \h  \* MERGEFORMAT </w:instrText>
      </w:r>
      <w:r w:rsidR="00B26F68">
        <w:fldChar w:fldCharType="separate"/>
      </w:r>
      <w:r w:rsidR="00B26F68" w:rsidRPr="00BD5D65">
        <w:rPr>
          <w:rFonts w:ascii="Times New Roman" w:eastAsia="Calibri" w:hAnsi="Times New Roman" w:cs="Times New Roman"/>
          <w:sz w:val="24"/>
          <w:szCs w:val="24"/>
        </w:rPr>
        <w:t>Table 1</w:t>
      </w:r>
      <w:r w:rsidR="00B26F68">
        <w:fldChar w:fldCharType="end"/>
      </w:r>
      <w:r w:rsidR="00B26F68" w:rsidRPr="00396392">
        <w:rPr>
          <w:rFonts w:ascii="Times New Roman" w:eastAsia="Calibri" w:hAnsi="Times New Roman" w:cs="Times New Roman"/>
          <w:sz w:val="24"/>
          <w:szCs w:val="24"/>
        </w:rPr>
        <w:t>, Columns 1 and 3).</w:t>
      </w:r>
      <w:r w:rsidR="00B26F68" w:rsidRPr="00396392">
        <w:rPr>
          <w:rFonts w:ascii="Times New Roman" w:eastAsia="Calibri" w:hAnsi="Times New Roman" w:cs="Times New Roman"/>
          <w:sz w:val="24"/>
          <w:szCs w:val="24"/>
          <w:vertAlign w:val="superscript"/>
        </w:rPr>
        <w:footnoteReference w:id="5"/>
      </w:r>
      <w:r w:rsidR="00B26F68" w:rsidRPr="00396392">
        <w:rPr>
          <w:rFonts w:ascii="Times New Roman" w:eastAsia="Calibri" w:hAnsi="Times New Roman" w:cs="Times New Roman"/>
          <w:sz w:val="24"/>
          <w:szCs w:val="24"/>
        </w:rPr>
        <w:t xml:space="preserve"> However, the </w:t>
      </w:r>
      <w:r w:rsidR="00B26F68">
        <w:rPr>
          <w:rFonts w:ascii="Times New Roman" w:eastAsia="Calibri" w:hAnsi="Times New Roman" w:cs="Times New Roman"/>
          <w:sz w:val="24"/>
          <w:szCs w:val="24"/>
        </w:rPr>
        <w:t xml:space="preserve">quantitative estimates from </w:t>
      </w:r>
      <w:r w:rsidR="00B26F68" w:rsidRPr="00396392">
        <w:rPr>
          <w:rFonts w:ascii="Times New Roman" w:eastAsia="Calibri" w:hAnsi="Times New Roman" w:cs="Times New Roman"/>
          <w:sz w:val="24"/>
          <w:szCs w:val="24"/>
        </w:rPr>
        <w:t>Column 1 and Column 3 studies cannot be pooled</w:t>
      </w:r>
      <w:r w:rsidR="00B26F68">
        <w:rPr>
          <w:rFonts w:ascii="Times New Roman" w:eastAsia="Calibri" w:hAnsi="Times New Roman" w:cs="Times New Roman"/>
          <w:sz w:val="24"/>
          <w:szCs w:val="24"/>
        </w:rPr>
        <w:t>,</w:t>
      </w:r>
      <w:r w:rsidR="00B26F68" w:rsidRPr="00396392">
        <w:rPr>
          <w:rFonts w:ascii="Times New Roman" w:eastAsia="Calibri" w:hAnsi="Times New Roman" w:cs="Times New Roman"/>
          <w:sz w:val="24"/>
          <w:szCs w:val="24"/>
        </w:rPr>
        <w:t xml:space="preserve"> because the effects sizes have different interpretations: for example, in Column 1, additionality is indicated by a significantly positive effect in either a regression or a matching context; but in Column 3 by an effect larger than the subsidy (matching) or by a </w:t>
      </w:r>
      <w:r w:rsidR="00B26F68">
        <w:rPr>
          <w:rFonts w:ascii="Times New Roman" w:eastAsia="Calibri" w:hAnsi="Times New Roman" w:cs="Times New Roman"/>
          <w:sz w:val="24"/>
          <w:szCs w:val="24"/>
        </w:rPr>
        <w:t xml:space="preserve">subsidy </w:t>
      </w:r>
      <w:r w:rsidR="00B26F68" w:rsidRPr="00396392">
        <w:rPr>
          <w:rFonts w:ascii="Times New Roman" w:eastAsia="Calibri" w:hAnsi="Times New Roman" w:cs="Times New Roman"/>
          <w:sz w:val="24"/>
          <w:szCs w:val="24"/>
        </w:rPr>
        <w:t>coefficient larger than unity (regression).</w:t>
      </w:r>
    </w:p>
    <w:p w14:paraId="6FCA5B83" w14:textId="77777777" w:rsidR="00B26F68" w:rsidRPr="00B636D3" w:rsidRDefault="00B26F68" w:rsidP="00B26F68">
      <w:pPr>
        <w:spacing w:after="200" w:line="360" w:lineRule="auto"/>
        <w:rPr>
          <w:rFonts w:ascii="Times New Roman" w:eastAsia="Calibri" w:hAnsi="Times New Roman" w:cs="Times New Roman"/>
          <w:sz w:val="24"/>
          <w:szCs w:val="24"/>
        </w:rPr>
      </w:pPr>
      <w:r w:rsidRPr="00B636D3">
        <w:rPr>
          <w:rFonts w:ascii="Times New Roman" w:eastAsia="Calibri" w:hAnsi="Times New Roman" w:cs="Times New Roman"/>
          <w:sz w:val="24"/>
          <w:szCs w:val="24"/>
        </w:rPr>
        <w:t xml:space="preserve">Following </w:t>
      </w:r>
      <w:r>
        <w:fldChar w:fldCharType="begin"/>
      </w:r>
      <w:r>
        <w:instrText xml:space="preserve"> REF _Ref392452006 \h  \* MERGEFORMAT </w:instrText>
      </w:r>
      <w:r>
        <w:fldChar w:fldCharType="separate"/>
      </w:r>
      <w:r w:rsidRPr="00BD5D65">
        <w:rPr>
          <w:rFonts w:ascii="Times New Roman" w:eastAsia="Calibri" w:hAnsi="Times New Roman" w:cs="Times New Roman"/>
          <w:sz w:val="24"/>
          <w:szCs w:val="24"/>
        </w:rPr>
        <w:t>Table 1</w:t>
      </w:r>
      <w:r>
        <w:fldChar w:fldCharType="end"/>
      </w:r>
      <w:r w:rsidRPr="00B636D3">
        <w:rPr>
          <w:rFonts w:ascii="Times New Roman" w:eastAsia="Calibri" w:hAnsi="Times New Roman" w:cs="Times New Roman"/>
          <w:sz w:val="24"/>
          <w:szCs w:val="24"/>
        </w:rPr>
        <w:t xml:space="preserve">, we partition the literature and our MRA database into </w:t>
      </w:r>
      <w:r>
        <w:rPr>
          <w:rFonts w:ascii="Times New Roman" w:eastAsia="Calibri" w:hAnsi="Times New Roman" w:cs="Times New Roman"/>
          <w:sz w:val="24"/>
          <w:szCs w:val="24"/>
        </w:rPr>
        <w:t>three</w:t>
      </w:r>
      <w:r w:rsidRPr="00B636D3">
        <w:rPr>
          <w:rFonts w:ascii="Times New Roman" w:eastAsia="Calibri" w:hAnsi="Times New Roman" w:cs="Times New Roman"/>
          <w:sz w:val="24"/>
          <w:szCs w:val="24"/>
        </w:rPr>
        <w:t xml:space="preserve"> groups.</w:t>
      </w:r>
    </w:p>
    <w:p w14:paraId="4125B3F1" w14:textId="77777777" w:rsidR="00B26F68" w:rsidRDefault="00B26F68" w:rsidP="00B26F68">
      <w:pPr>
        <w:pStyle w:val="ListParagraph"/>
        <w:numPr>
          <w:ilvl w:val="0"/>
          <w:numId w:val="19"/>
        </w:numPr>
        <w:spacing w:line="360" w:lineRule="auto"/>
        <w:rPr>
          <w:rFonts w:ascii="Times New Roman" w:eastAsia="Calibri" w:hAnsi="Times New Roman" w:cs="Times New Roman"/>
          <w:sz w:val="24"/>
          <w:szCs w:val="24"/>
        </w:rPr>
      </w:pPr>
      <w:r w:rsidRPr="00EF6FE3">
        <w:rPr>
          <w:rFonts w:ascii="Times New Roman" w:eastAsia="Calibri" w:hAnsi="Times New Roman" w:cs="Times New Roman"/>
          <w:b/>
          <w:sz w:val="24"/>
          <w:szCs w:val="24"/>
        </w:rPr>
        <w:t>Input I</w:t>
      </w:r>
      <w:r w:rsidRPr="00EF6FE3">
        <w:rPr>
          <w:rFonts w:ascii="Times New Roman" w:eastAsia="Calibri" w:hAnsi="Times New Roman" w:cs="Times New Roman"/>
          <w:sz w:val="24"/>
          <w:szCs w:val="24"/>
        </w:rPr>
        <w:t xml:space="preserve"> (Columns 1 and 2). Around one-fifth of the total estimates reported in the literature use information on the value of firm-financed R&amp;D but only binary information on the subsidy (i.e. whether or not subsidy has been received) (Table 1, Column 2). In this case, in both regression and matching contexts, a significant positive effect can be interpreted as </w:t>
      </w:r>
      <w:r w:rsidRPr="00470767">
        <w:rPr>
          <w:rFonts w:ascii="Times New Roman" w:eastAsia="Calibri" w:hAnsi="Times New Roman" w:cs="Times New Roman"/>
          <w:sz w:val="24"/>
          <w:szCs w:val="24"/>
        </w:rPr>
        <w:t>additionality (Figure 2a, Case i); a non-significant effect as no effect (Figure 2a, Case ii); and a statistically</w:t>
      </w:r>
      <w:r w:rsidRPr="00EF6FE3">
        <w:rPr>
          <w:rFonts w:ascii="Times New Roman" w:eastAsia="Calibri" w:hAnsi="Times New Roman" w:cs="Times New Roman"/>
          <w:sz w:val="24"/>
          <w:szCs w:val="24"/>
        </w:rPr>
        <w:t xml:space="preserve"> significant negative effect as undifferentiated crowding out (i.e. a reduction in firm-financed R&amp;D without being able to distinguish further among degrees or types of crowding out). We can pool the studies in Column 2 with those in Column 1, albeit with some loss</w:t>
      </w:r>
      <w:r>
        <w:rPr>
          <w:rFonts w:ascii="Times New Roman" w:eastAsia="Calibri" w:hAnsi="Times New Roman" w:cs="Times New Roman"/>
          <w:sz w:val="24"/>
          <w:szCs w:val="24"/>
        </w:rPr>
        <w:t xml:space="preserve"> of information from the latter.</w:t>
      </w:r>
    </w:p>
    <w:p w14:paraId="5E74F5B2" w14:textId="77777777" w:rsidR="00B26F68" w:rsidRPr="00470767" w:rsidRDefault="00B26F68" w:rsidP="00B26F68">
      <w:pPr>
        <w:pStyle w:val="ListParagraph"/>
        <w:numPr>
          <w:ilvl w:val="0"/>
          <w:numId w:val="19"/>
        </w:numPr>
        <w:spacing w:line="360" w:lineRule="auto"/>
        <w:rPr>
          <w:rFonts w:ascii="Times New Roman" w:eastAsia="Calibri" w:hAnsi="Times New Roman" w:cs="Times New Roman"/>
          <w:sz w:val="24"/>
          <w:szCs w:val="24"/>
        </w:rPr>
      </w:pPr>
      <w:r w:rsidRPr="005918EA">
        <w:rPr>
          <w:rFonts w:ascii="Times New Roman" w:eastAsia="Calibri" w:hAnsi="Times New Roman" w:cs="Times New Roman"/>
          <w:b/>
          <w:sz w:val="24"/>
          <w:szCs w:val="24"/>
        </w:rPr>
        <w:t>Input II</w:t>
      </w:r>
      <w:r w:rsidRPr="005918EA">
        <w:rPr>
          <w:rFonts w:ascii="Times New Roman" w:eastAsia="Calibri" w:hAnsi="Times New Roman" w:cs="Times New Roman"/>
          <w:sz w:val="24"/>
          <w:szCs w:val="24"/>
        </w:rPr>
        <w:t xml:space="preserve"> (Columns 3 and 4). The largest group of studies, accounting for almost 40 per cent of estimates in this literature, uses total R&amp;D expenditure (i.e. including the amount of subsidy) as the outcome variable and  a binary indicator for whether or not the firm receives a subsidy (</w:t>
      </w:r>
      <w:r>
        <w:fldChar w:fldCharType="begin"/>
      </w:r>
      <w:r>
        <w:instrText xml:space="preserve"> REF _Ref392452006 \h  \* MERGEFORMAT </w:instrText>
      </w:r>
      <w:r>
        <w:fldChar w:fldCharType="separate"/>
      </w:r>
      <w:r w:rsidRPr="005918EA">
        <w:rPr>
          <w:rFonts w:ascii="Times New Roman" w:eastAsia="Calibri" w:hAnsi="Times New Roman" w:cs="Times New Roman"/>
          <w:sz w:val="24"/>
          <w:szCs w:val="24"/>
        </w:rPr>
        <w:t>Table 1</w:t>
      </w:r>
      <w:r>
        <w:fldChar w:fldCharType="end"/>
      </w:r>
      <w:r w:rsidRPr="005918EA">
        <w:rPr>
          <w:rFonts w:ascii="Times New Roman" w:eastAsia="Calibri" w:hAnsi="Times New Roman" w:cs="Times New Roman"/>
          <w:sz w:val="24"/>
          <w:szCs w:val="24"/>
        </w:rPr>
        <w:t>, Column 4). We can pool the studies in Column 4 with those in Column 3, albeit with some loss of information from the latter. In this case, in regression and matching contexts alike, if the effect of subsidies on total R&amp;D expenditure is estimated to be statistically significant and positive, then the only information that can be extracted is the exclusion of both full crowding-out and over-full crowding-out effects</w:t>
      </w:r>
      <w:r>
        <w:rPr>
          <w:rFonts w:ascii="Times New Roman" w:eastAsia="Calibri" w:hAnsi="Times New Roman" w:cs="Times New Roman"/>
          <w:sz w:val="24"/>
          <w:szCs w:val="24"/>
        </w:rPr>
        <w:t xml:space="preserve">. </w:t>
      </w:r>
      <w:r w:rsidRPr="005918EA">
        <w:rPr>
          <w:rFonts w:ascii="Times New Roman" w:eastAsia="Calibri" w:hAnsi="Times New Roman" w:cs="Times New Roman"/>
          <w:sz w:val="24"/>
          <w:szCs w:val="24"/>
        </w:rPr>
        <w:t xml:space="preserve">A positive effect is equivalent to cases i, ii and iii jointly in </w:t>
      </w:r>
      <w:r w:rsidRPr="00470767">
        <w:rPr>
          <w:rFonts w:ascii="Times New Roman" w:hAnsi="Times New Roman" w:cs="Times New Roman"/>
          <w:sz w:val="24"/>
          <w:szCs w:val="24"/>
        </w:rPr>
        <w:t>Figure 2a</w:t>
      </w:r>
      <w:r w:rsidRPr="00470767">
        <w:rPr>
          <w:rFonts w:ascii="Times New Roman" w:eastAsia="Calibri" w:hAnsi="Times New Roman" w:cs="Times New Roman"/>
          <w:sz w:val="24"/>
          <w:szCs w:val="24"/>
        </w:rPr>
        <w:t>, in all of which total R&amp;D is greater than in the “without subsidy” – counterfactual – case; hence, we cannot separately identify partial crowding-out, no effect or additionality effects. In other words, this group follows the pattern depicted in Figure 2b, Case i. Conversely, when a statistically insignificant effect is estimated then full crowding out cannot be rejected (</w:t>
      </w:r>
      <w:r w:rsidRPr="00470767">
        <w:rPr>
          <w:rFonts w:ascii="Times New Roman" w:hAnsi="Times New Roman" w:cs="Times New Roman"/>
          <w:sz w:val="24"/>
          <w:szCs w:val="24"/>
        </w:rPr>
        <w:t>Figure 2a</w:t>
      </w:r>
      <w:r w:rsidRPr="00470767">
        <w:rPr>
          <w:rFonts w:ascii="Times New Roman" w:eastAsia="Calibri" w:hAnsi="Times New Roman" w:cs="Times New Roman"/>
          <w:sz w:val="24"/>
          <w:szCs w:val="24"/>
        </w:rPr>
        <w:t>, Case iv). La</w:t>
      </w:r>
      <w:r w:rsidRPr="005918EA">
        <w:rPr>
          <w:rFonts w:ascii="Times New Roman" w:eastAsia="Calibri" w:hAnsi="Times New Roman" w:cs="Times New Roman"/>
          <w:sz w:val="24"/>
          <w:szCs w:val="24"/>
        </w:rPr>
        <w:t xml:space="preserve">stly, if a statistically significant and negative effect is estimated, then over-full crowding out takes place </w:t>
      </w:r>
      <w:r w:rsidRPr="00470767">
        <w:rPr>
          <w:rFonts w:ascii="Times New Roman" w:eastAsia="Calibri" w:hAnsi="Times New Roman" w:cs="Times New Roman"/>
          <w:sz w:val="24"/>
          <w:szCs w:val="24"/>
        </w:rPr>
        <w:t xml:space="preserve">(Figure 2a, Case v). Even though Column 5 follows a similar pattern to the pooled subsample of Column 3 and Column 4, its effect sizes are non-expenditure measures of R&amp;D and so are not pooled with this subsample. Because there are too few estimates in this category for separate analysis, these are excluded from MRA. </w:t>
      </w:r>
    </w:p>
    <w:p w14:paraId="4802A300" w14:textId="77777777" w:rsidR="00B26F68" w:rsidRPr="00EF6FE3" w:rsidRDefault="00B26F68" w:rsidP="00B26F68">
      <w:pPr>
        <w:pStyle w:val="ListParagraph"/>
        <w:numPr>
          <w:ilvl w:val="0"/>
          <w:numId w:val="19"/>
        </w:numPr>
        <w:spacing w:line="360" w:lineRule="auto"/>
        <w:rPr>
          <w:rFonts w:ascii="Times New Roman" w:eastAsia="Calibri" w:hAnsi="Times New Roman" w:cs="Times New Roman"/>
          <w:sz w:val="24"/>
          <w:szCs w:val="24"/>
        </w:rPr>
      </w:pPr>
      <w:r w:rsidRPr="00470767">
        <w:rPr>
          <w:rFonts w:ascii="Times New Roman" w:eastAsia="Calibri" w:hAnsi="Times New Roman" w:cs="Times New Roman"/>
          <w:b/>
          <w:sz w:val="24"/>
          <w:szCs w:val="24"/>
        </w:rPr>
        <w:t>Output</w:t>
      </w:r>
      <w:r w:rsidRPr="00470767">
        <w:rPr>
          <w:rFonts w:ascii="Times New Roman" w:eastAsia="Calibri" w:hAnsi="Times New Roman" w:cs="Times New Roman"/>
          <w:sz w:val="24"/>
          <w:szCs w:val="24"/>
        </w:rPr>
        <w:t>. Just over a quarter of the estimates reported in this literature refer to the output effects (Column 6). This i</w:t>
      </w:r>
      <w:r w:rsidRPr="00EF6FE3">
        <w:rPr>
          <w:rFonts w:ascii="Times New Roman" w:eastAsia="Calibri" w:hAnsi="Times New Roman" w:cs="Times New Roman"/>
          <w:sz w:val="24"/>
          <w:szCs w:val="24"/>
        </w:rPr>
        <w:t xml:space="preserve">s a conceptually discrete subsample, since the effect sizes all refer to R&amp;D outputs such as patents and sales </w:t>
      </w:r>
      <w:r>
        <w:rPr>
          <w:rFonts w:ascii="Times New Roman" w:eastAsia="Calibri" w:hAnsi="Times New Roman" w:cs="Times New Roman"/>
          <w:sz w:val="24"/>
          <w:szCs w:val="24"/>
        </w:rPr>
        <w:t xml:space="preserve">arising from </w:t>
      </w:r>
      <w:r w:rsidRPr="00EF6FE3">
        <w:rPr>
          <w:rFonts w:ascii="Times New Roman" w:eastAsia="Calibri" w:hAnsi="Times New Roman" w:cs="Times New Roman"/>
          <w:sz w:val="24"/>
          <w:szCs w:val="24"/>
        </w:rPr>
        <w:t xml:space="preserve">innovation. In this case, the subsidy amount does not improve on a binary indicator with respect to the identification of subsidy effects, because these are measured either in non-monetary terms (patents) or in monetary terms (sales) that bear no </w:t>
      </w:r>
      <w:r>
        <w:rPr>
          <w:rFonts w:ascii="Times New Roman" w:eastAsia="Calibri" w:hAnsi="Times New Roman" w:cs="Times New Roman"/>
          <w:sz w:val="24"/>
          <w:szCs w:val="24"/>
        </w:rPr>
        <w:t>well-</w:t>
      </w:r>
      <w:r w:rsidRPr="00EF6FE3">
        <w:rPr>
          <w:rFonts w:ascii="Times New Roman" w:eastAsia="Calibri" w:hAnsi="Times New Roman" w:cs="Times New Roman"/>
          <w:sz w:val="24"/>
          <w:szCs w:val="24"/>
        </w:rPr>
        <w:t xml:space="preserve">defined relationship with the value of the subsidy. </w:t>
      </w:r>
      <w:r>
        <w:rPr>
          <w:rFonts w:ascii="Times New Roman" w:eastAsia="Calibri" w:hAnsi="Times New Roman" w:cs="Times New Roman"/>
          <w:sz w:val="24"/>
          <w:szCs w:val="24"/>
        </w:rPr>
        <w:t>Similar to Column 4, an insignificant estimated effect is evidence for full crowding out, a negative estimated effect evidence for over-full crowding out, and a positive effect precludes both full and over-full crowding out.</w:t>
      </w:r>
    </w:p>
    <w:p w14:paraId="28342213" w14:textId="77777777" w:rsidR="00B26F68" w:rsidRDefault="00B26F68" w:rsidP="00B26F6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Table 2 displays counts of the effects identified in the three subsamples: in Input I, either separate effects or an aggregate crowding-out effect; and in Input II and Output either full and over-full crowding out separately or, conversely, an aggregate rejection of both full and over-full crowding out.</w:t>
      </w:r>
      <w:r>
        <w:rPr>
          <w:rStyle w:val="FootnoteReference"/>
          <w:rFonts w:ascii="Times New Roman" w:eastAsia="Calibri" w:hAnsi="Times New Roman" w:cs="Times New Roman"/>
          <w:sz w:val="24"/>
          <w:szCs w:val="24"/>
        </w:rPr>
        <w:footnoteReference w:id="6"/>
      </w:r>
    </w:p>
    <w:p w14:paraId="730BFC08" w14:textId="77777777" w:rsidR="00B26F68" w:rsidRDefault="00B26F68" w:rsidP="00B26F68">
      <w:pPr>
        <w:rPr>
          <w:rFonts w:ascii="Times New Roman" w:hAnsi="Times New Roman" w:cs="Times New Roman"/>
          <w:b/>
          <w:bCs/>
          <w:sz w:val="24"/>
          <w:szCs w:val="24"/>
        </w:rPr>
      </w:pPr>
      <w:r>
        <w:rPr>
          <w:rFonts w:ascii="Times New Roman" w:hAnsi="Times New Roman" w:cs="Times New Roman"/>
          <w:sz w:val="24"/>
          <w:szCs w:val="24"/>
        </w:rPr>
        <w:br w:type="page"/>
      </w:r>
    </w:p>
    <w:p w14:paraId="2DD0A389" w14:textId="77777777" w:rsidR="00B26F68" w:rsidRDefault="00B26F68" w:rsidP="00B26F68">
      <w:pPr>
        <w:pStyle w:val="Caption"/>
        <w:spacing w:after="0"/>
        <w:rPr>
          <w:rFonts w:ascii="Times New Roman" w:eastAsia="Calibri" w:hAnsi="Times New Roman" w:cs="Times New Roman"/>
          <w:color w:val="auto"/>
          <w:sz w:val="24"/>
          <w:szCs w:val="24"/>
        </w:rPr>
      </w:pPr>
      <w:r w:rsidRPr="005F305D">
        <w:rPr>
          <w:rFonts w:ascii="Times New Roman" w:hAnsi="Times New Roman" w:cs="Times New Roman"/>
          <w:color w:val="auto"/>
          <w:sz w:val="24"/>
          <w:szCs w:val="24"/>
        </w:rPr>
        <w:t xml:space="preserve">Table </w:t>
      </w:r>
      <w:r w:rsidRPr="005F305D">
        <w:rPr>
          <w:rFonts w:ascii="Times New Roman" w:hAnsi="Times New Roman" w:cs="Times New Roman"/>
          <w:sz w:val="24"/>
          <w:szCs w:val="24"/>
        </w:rPr>
        <w:fldChar w:fldCharType="begin"/>
      </w:r>
      <w:r w:rsidRPr="005F305D">
        <w:rPr>
          <w:rFonts w:ascii="Times New Roman" w:hAnsi="Times New Roman" w:cs="Times New Roman"/>
          <w:color w:val="auto"/>
          <w:sz w:val="24"/>
          <w:szCs w:val="24"/>
        </w:rPr>
        <w:instrText xml:space="preserve"> SEQ Table \* ARABIC </w:instrText>
      </w:r>
      <w:r w:rsidRPr="005F305D">
        <w:rPr>
          <w:rFonts w:ascii="Times New Roman" w:hAnsi="Times New Roman" w:cs="Times New Roman"/>
          <w:sz w:val="24"/>
          <w:szCs w:val="24"/>
        </w:rPr>
        <w:fldChar w:fldCharType="separate"/>
      </w:r>
      <w:r>
        <w:rPr>
          <w:rFonts w:ascii="Times New Roman" w:hAnsi="Times New Roman" w:cs="Times New Roman"/>
          <w:noProof/>
          <w:color w:val="auto"/>
          <w:sz w:val="24"/>
          <w:szCs w:val="24"/>
        </w:rPr>
        <w:t>2</w:t>
      </w:r>
      <w:r w:rsidRPr="005F305D">
        <w:rPr>
          <w:rFonts w:ascii="Times New Roman" w:hAnsi="Times New Roman" w:cs="Times New Roman"/>
          <w:sz w:val="24"/>
          <w:szCs w:val="24"/>
        </w:rPr>
        <w:fldChar w:fldCharType="end"/>
      </w:r>
      <w:r w:rsidRPr="005F305D">
        <w:rPr>
          <w:rFonts w:ascii="Times New Roman" w:hAnsi="Times New Roman" w:cs="Times New Roman"/>
          <w:color w:val="auto"/>
          <w:sz w:val="24"/>
          <w:szCs w:val="24"/>
        </w:rPr>
        <w:t xml:space="preserve">. </w:t>
      </w:r>
      <w:r w:rsidRPr="005F305D">
        <w:rPr>
          <w:rFonts w:ascii="Times New Roman" w:eastAsia="Calibri" w:hAnsi="Times New Roman" w:cs="Times New Roman"/>
          <w:color w:val="auto"/>
          <w:sz w:val="24"/>
          <w:szCs w:val="24"/>
        </w:rPr>
        <w:t xml:space="preserve">Count of identified effects in the three MRA </w:t>
      </w:r>
      <w:r>
        <w:rPr>
          <w:rFonts w:ascii="Times New Roman" w:eastAsia="Calibri" w:hAnsi="Times New Roman" w:cs="Times New Roman"/>
          <w:color w:val="auto"/>
          <w:sz w:val="24"/>
          <w:szCs w:val="24"/>
        </w:rPr>
        <w:t>sub</w:t>
      </w:r>
      <w:r w:rsidRPr="005F305D">
        <w:rPr>
          <w:rFonts w:ascii="Times New Roman" w:eastAsia="Calibri" w:hAnsi="Times New Roman" w:cs="Times New Roman"/>
          <w:color w:val="auto"/>
          <w:sz w:val="24"/>
          <w:szCs w:val="24"/>
        </w:rPr>
        <w:t>samples</w:t>
      </w:r>
    </w:p>
    <w:p w14:paraId="381E9683" w14:textId="77777777" w:rsidR="00B26F68" w:rsidRPr="00DF3EB3" w:rsidRDefault="00B26F68" w:rsidP="00B26F68"/>
    <w:tbl>
      <w:tblPr>
        <w:tblStyle w:val="TableGrid"/>
        <w:tblW w:w="8789" w:type="dxa"/>
        <w:tblInd w:w="108" w:type="dxa"/>
        <w:tblLayout w:type="fixed"/>
        <w:tblLook w:val="04A0" w:firstRow="1" w:lastRow="0" w:firstColumn="1" w:lastColumn="0" w:noHBand="0" w:noVBand="1"/>
      </w:tblPr>
      <w:tblGrid>
        <w:gridCol w:w="1985"/>
        <w:gridCol w:w="1134"/>
        <w:gridCol w:w="1134"/>
        <w:gridCol w:w="1134"/>
        <w:gridCol w:w="1134"/>
        <w:gridCol w:w="1134"/>
        <w:gridCol w:w="1134"/>
      </w:tblGrid>
      <w:tr w:rsidR="00B26F68" w14:paraId="349A7C0C" w14:textId="77777777" w:rsidTr="002E580D">
        <w:trPr>
          <w:trHeight w:val="449"/>
        </w:trPr>
        <w:tc>
          <w:tcPr>
            <w:tcW w:w="1985" w:type="dxa"/>
            <w:vAlign w:val="center"/>
          </w:tcPr>
          <w:p w14:paraId="0880EDF8" w14:textId="77777777" w:rsidR="00B26F68" w:rsidRPr="001E14B2" w:rsidRDefault="00B26F68" w:rsidP="002E580D">
            <w:pPr>
              <w:rPr>
                <w:rFonts w:ascii="Times New Roman" w:hAnsi="Times New Roman" w:cs="Times New Roman"/>
              </w:rPr>
            </w:pPr>
          </w:p>
        </w:tc>
        <w:tc>
          <w:tcPr>
            <w:tcW w:w="2268" w:type="dxa"/>
            <w:gridSpan w:val="2"/>
            <w:vAlign w:val="center"/>
          </w:tcPr>
          <w:p w14:paraId="5535F66B" w14:textId="77777777" w:rsidR="00B26F68" w:rsidRPr="00EB623C" w:rsidRDefault="00B26F68" w:rsidP="002E580D">
            <w:pPr>
              <w:jc w:val="center"/>
              <w:rPr>
                <w:rFonts w:ascii="Times New Roman" w:hAnsi="Times New Roman" w:cs="Times New Roman"/>
                <w:b/>
                <w:sz w:val="24"/>
              </w:rPr>
            </w:pPr>
            <w:r w:rsidRPr="00EB623C">
              <w:rPr>
                <w:rFonts w:ascii="Times New Roman" w:hAnsi="Times New Roman" w:cs="Times New Roman"/>
                <w:b/>
                <w:sz w:val="24"/>
              </w:rPr>
              <w:t>Input I</w:t>
            </w:r>
          </w:p>
        </w:tc>
        <w:tc>
          <w:tcPr>
            <w:tcW w:w="2268" w:type="dxa"/>
            <w:gridSpan w:val="2"/>
            <w:vAlign w:val="center"/>
          </w:tcPr>
          <w:p w14:paraId="123B50F9" w14:textId="77777777" w:rsidR="00B26F68" w:rsidRPr="00EB623C" w:rsidRDefault="00B26F68" w:rsidP="002E580D">
            <w:pPr>
              <w:jc w:val="center"/>
              <w:rPr>
                <w:rFonts w:ascii="Times New Roman" w:hAnsi="Times New Roman" w:cs="Times New Roman"/>
                <w:b/>
                <w:sz w:val="24"/>
              </w:rPr>
            </w:pPr>
            <w:r w:rsidRPr="00EB623C">
              <w:rPr>
                <w:rFonts w:ascii="Times New Roman" w:hAnsi="Times New Roman" w:cs="Times New Roman"/>
                <w:b/>
                <w:sz w:val="24"/>
              </w:rPr>
              <w:t>Input II</w:t>
            </w:r>
          </w:p>
        </w:tc>
        <w:tc>
          <w:tcPr>
            <w:tcW w:w="2268" w:type="dxa"/>
            <w:gridSpan w:val="2"/>
            <w:vAlign w:val="center"/>
          </w:tcPr>
          <w:p w14:paraId="089E1BBB" w14:textId="77777777" w:rsidR="00B26F68" w:rsidRPr="00EB623C" w:rsidRDefault="00B26F68" w:rsidP="002E580D">
            <w:pPr>
              <w:jc w:val="center"/>
              <w:rPr>
                <w:rFonts w:ascii="Times New Roman" w:hAnsi="Times New Roman" w:cs="Times New Roman"/>
                <w:b/>
                <w:sz w:val="24"/>
              </w:rPr>
            </w:pPr>
            <w:r w:rsidRPr="00EB623C">
              <w:rPr>
                <w:rFonts w:ascii="Times New Roman" w:hAnsi="Times New Roman" w:cs="Times New Roman"/>
                <w:b/>
                <w:sz w:val="24"/>
              </w:rPr>
              <w:t xml:space="preserve">Output </w:t>
            </w:r>
          </w:p>
        </w:tc>
      </w:tr>
      <w:tr w:rsidR="00B26F68" w14:paraId="5C94E130" w14:textId="77777777" w:rsidTr="002E580D">
        <w:trPr>
          <w:trHeight w:val="462"/>
        </w:trPr>
        <w:tc>
          <w:tcPr>
            <w:tcW w:w="1985" w:type="dxa"/>
            <w:vAlign w:val="center"/>
          </w:tcPr>
          <w:p w14:paraId="2595AB28" w14:textId="77777777" w:rsidR="00B26F68" w:rsidRPr="00EB623C" w:rsidRDefault="00B26F68" w:rsidP="002E580D">
            <w:pPr>
              <w:rPr>
                <w:rFonts w:ascii="Times New Roman" w:hAnsi="Times New Roman" w:cs="Times New Roman"/>
                <w:b/>
                <w:sz w:val="24"/>
              </w:rPr>
            </w:pPr>
            <w:r w:rsidRPr="00EB623C">
              <w:rPr>
                <w:rFonts w:ascii="Times New Roman" w:hAnsi="Times New Roman" w:cs="Times New Roman"/>
                <w:b/>
                <w:sz w:val="24"/>
              </w:rPr>
              <w:t>Effects</w:t>
            </w:r>
          </w:p>
        </w:tc>
        <w:tc>
          <w:tcPr>
            <w:tcW w:w="1134" w:type="dxa"/>
            <w:vAlign w:val="center"/>
          </w:tcPr>
          <w:p w14:paraId="79D3EC5A" w14:textId="77777777" w:rsidR="00B26F68" w:rsidRPr="00AC46AA" w:rsidRDefault="00B26F68" w:rsidP="002E580D">
            <w:pPr>
              <w:jc w:val="center"/>
              <w:rPr>
                <w:rFonts w:ascii="Times New Roman" w:hAnsi="Times New Roman" w:cs="Times New Roman"/>
                <w:i/>
              </w:rPr>
            </w:pPr>
            <w:r w:rsidRPr="00AC46AA">
              <w:rPr>
                <w:rFonts w:ascii="Times New Roman" w:hAnsi="Times New Roman" w:cs="Times New Roman"/>
                <w:i/>
              </w:rPr>
              <w:t>Separate</w:t>
            </w:r>
          </w:p>
        </w:tc>
        <w:tc>
          <w:tcPr>
            <w:tcW w:w="1134" w:type="dxa"/>
            <w:vAlign w:val="center"/>
          </w:tcPr>
          <w:p w14:paraId="521F3C32" w14:textId="77777777" w:rsidR="00B26F68" w:rsidRPr="00AC46AA" w:rsidRDefault="00B26F68" w:rsidP="002E580D">
            <w:pPr>
              <w:jc w:val="center"/>
              <w:rPr>
                <w:rFonts w:ascii="Times New Roman" w:hAnsi="Times New Roman" w:cs="Times New Roman"/>
                <w:i/>
              </w:rPr>
            </w:pPr>
            <w:r w:rsidRPr="00AC46AA">
              <w:rPr>
                <w:rFonts w:ascii="Times New Roman" w:hAnsi="Times New Roman" w:cs="Times New Roman"/>
                <w:i/>
              </w:rPr>
              <w:t>Aggregate</w:t>
            </w:r>
          </w:p>
        </w:tc>
        <w:tc>
          <w:tcPr>
            <w:tcW w:w="1134" w:type="dxa"/>
            <w:vAlign w:val="center"/>
          </w:tcPr>
          <w:p w14:paraId="13551B9D" w14:textId="77777777" w:rsidR="00B26F68" w:rsidRPr="00AC46AA" w:rsidRDefault="00B26F68" w:rsidP="002E580D">
            <w:pPr>
              <w:jc w:val="center"/>
              <w:rPr>
                <w:rFonts w:ascii="Times New Roman" w:hAnsi="Times New Roman" w:cs="Times New Roman"/>
                <w:i/>
              </w:rPr>
            </w:pPr>
            <w:r w:rsidRPr="00AC46AA">
              <w:rPr>
                <w:rFonts w:ascii="Times New Roman" w:hAnsi="Times New Roman" w:cs="Times New Roman"/>
                <w:i/>
              </w:rPr>
              <w:t>Separate</w:t>
            </w:r>
          </w:p>
        </w:tc>
        <w:tc>
          <w:tcPr>
            <w:tcW w:w="1134" w:type="dxa"/>
            <w:vAlign w:val="center"/>
          </w:tcPr>
          <w:p w14:paraId="43111A85" w14:textId="77777777" w:rsidR="00B26F68" w:rsidRPr="00AC46AA" w:rsidRDefault="00B26F68" w:rsidP="002E580D">
            <w:pPr>
              <w:jc w:val="center"/>
              <w:rPr>
                <w:rFonts w:ascii="Times New Roman" w:hAnsi="Times New Roman" w:cs="Times New Roman"/>
                <w:i/>
              </w:rPr>
            </w:pPr>
            <w:r w:rsidRPr="00AC46AA">
              <w:rPr>
                <w:rFonts w:ascii="Times New Roman" w:hAnsi="Times New Roman" w:cs="Times New Roman"/>
                <w:i/>
              </w:rPr>
              <w:t>Aggregate</w:t>
            </w:r>
          </w:p>
        </w:tc>
        <w:tc>
          <w:tcPr>
            <w:tcW w:w="1134" w:type="dxa"/>
            <w:vAlign w:val="center"/>
          </w:tcPr>
          <w:p w14:paraId="02333AE9" w14:textId="77777777" w:rsidR="00B26F68" w:rsidRPr="00AC46AA" w:rsidRDefault="00B26F68" w:rsidP="002E580D">
            <w:pPr>
              <w:jc w:val="center"/>
              <w:rPr>
                <w:rFonts w:ascii="Times New Roman" w:hAnsi="Times New Roman" w:cs="Times New Roman"/>
                <w:i/>
              </w:rPr>
            </w:pPr>
            <w:r w:rsidRPr="00AC46AA">
              <w:rPr>
                <w:rFonts w:ascii="Times New Roman" w:hAnsi="Times New Roman" w:cs="Times New Roman"/>
                <w:i/>
              </w:rPr>
              <w:t>Separate</w:t>
            </w:r>
          </w:p>
        </w:tc>
        <w:tc>
          <w:tcPr>
            <w:tcW w:w="1134" w:type="dxa"/>
            <w:vAlign w:val="center"/>
          </w:tcPr>
          <w:p w14:paraId="0267A0EA" w14:textId="77777777" w:rsidR="00B26F68" w:rsidRPr="00AC46AA" w:rsidRDefault="00B26F68" w:rsidP="002E580D">
            <w:pPr>
              <w:jc w:val="center"/>
              <w:rPr>
                <w:rFonts w:ascii="Times New Roman" w:hAnsi="Times New Roman" w:cs="Times New Roman"/>
                <w:i/>
              </w:rPr>
            </w:pPr>
            <w:r w:rsidRPr="00AC46AA">
              <w:rPr>
                <w:rFonts w:ascii="Times New Roman" w:hAnsi="Times New Roman" w:cs="Times New Roman"/>
                <w:i/>
              </w:rPr>
              <w:t>Aggregate</w:t>
            </w:r>
          </w:p>
        </w:tc>
      </w:tr>
      <w:tr w:rsidR="00B26F68" w14:paraId="5BA317EF" w14:textId="77777777" w:rsidTr="002E580D">
        <w:trPr>
          <w:trHeight w:val="231"/>
        </w:trPr>
        <w:tc>
          <w:tcPr>
            <w:tcW w:w="1985" w:type="dxa"/>
            <w:vAlign w:val="center"/>
          </w:tcPr>
          <w:p w14:paraId="568FD768"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Additionality</w:t>
            </w:r>
          </w:p>
        </w:tc>
        <w:tc>
          <w:tcPr>
            <w:tcW w:w="1134" w:type="dxa"/>
            <w:vAlign w:val="center"/>
          </w:tcPr>
          <w:p w14:paraId="67479555"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164</w:t>
            </w:r>
          </w:p>
        </w:tc>
        <w:tc>
          <w:tcPr>
            <w:tcW w:w="1134" w:type="dxa"/>
            <w:vMerge w:val="restart"/>
            <w:vAlign w:val="center"/>
          </w:tcPr>
          <w:p w14:paraId="4038D4F1" w14:textId="77777777" w:rsidR="00B26F68" w:rsidRPr="00AC46AA" w:rsidRDefault="00B26F68" w:rsidP="002E580D">
            <w:pPr>
              <w:jc w:val="center"/>
              <w:rPr>
                <w:rFonts w:ascii="Times New Roman" w:hAnsi="Times New Roman" w:cs="Times New Roman"/>
              </w:rPr>
            </w:pPr>
          </w:p>
        </w:tc>
        <w:tc>
          <w:tcPr>
            <w:tcW w:w="1134" w:type="dxa"/>
            <w:vAlign w:val="center"/>
          </w:tcPr>
          <w:p w14:paraId="5F4DED14"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11</w:t>
            </w:r>
          </w:p>
        </w:tc>
        <w:tc>
          <w:tcPr>
            <w:tcW w:w="1134" w:type="dxa"/>
            <w:vMerge w:val="restart"/>
            <w:vAlign w:val="center"/>
          </w:tcPr>
          <w:p w14:paraId="4B8CF5B3"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312</w:t>
            </w:r>
          </w:p>
        </w:tc>
        <w:tc>
          <w:tcPr>
            <w:tcW w:w="1134" w:type="dxa"/>
            <w:vMerge w:val="restart"/>
            <w:vAlign w:val="center"/>
          </w:tcPr>
          <w:p w14:paraId="79BAC145" w14:textId="77777777" w:rsidR="00B26F68" w:rsidRPr="00AC46AA" w:rsidRDefault="00B26F68" w:rsidP="002E580D">
            <w:pPr>
              <w:jc w:val="center"/>
              <w:rPr>
                <w:rFonts w:ascii="Times New Roman" w:hAnsi="Times New Roman" w:cs="Times New Roman"/>
              </w:rPr>
            </w:pPr>
          </w:p>
        </w:tc>
        <w:tc>
          <w:tcPr>
            <w:tcW w:w="1134" w:type="dxa"/>
            <w:vMerge w:val="restart"/>
            <w:vAlign w:val="center"/>
          </w:tcPr>
          <w:p w14:paraId="0C956DD4"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152</w:t>
            </w:r>
          </w:p>
        </w:tc>
      </w:tr>
      <w:tr w:rsidR="00B26F68" w14:paraId="2FAA978F" w14:textId="77777777" w:rsidTr="002E580D">
        <w:trPr>
          <w:trHeight w:val="218"/>
        </w:trPr>
        <w:tc>
          <w:tcPr>
            <w:tcW w:w="1985" w:type="dxa"/>
            <w:vAlign w:val="center"/>
          </w:tcPr>
          <w:p w14:paraId="1ADA1553"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No-effect</w:t>
            </w:r>
          </w:p>
        </w:tc>
        <w:tc>
          <w:tcPr>
            <w:tcW w:w="1134" w:type="dxa"/>
            <w:vAlign w:val="center"/>
          </w:tcPr>
          <w:p w14:paraId="3B70E167"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117</w:t>
            </w:r>
          </w:p>
        </w:tc>
        <w:tc>
          <w:tcPr>
            <w:tcW w:w="1134" w:type="dxa"/>
            <w:vMerge/>
            <w:vAlign w:val="center"/>
          </w:tcPr>
          <w:p w14:paraId="7483F47F" w14:textId="77777777" w:rsidR="00B26F68" w:rsidRPr="00AC46AA" w:rsidRDefault="00B26F68" w:rsidP="002E580D">
            <w:pPr>
              <w:jc w:val="center"/>
              <w:rPr>
                <w:rFonts w:ascii="Times New Roman" w:hAnsi="Times New Roman" w:cs="Times New Roman"/>
              </w:rPr>
            </w:pPr>
          </w:p>
        </w:tc>
        <w:tc>
          <w:tcPr>
            <w:tcW w:w="1134" w:type="dxa"/>
            <w:vAlign w:val="center"/>
          </w:tcPr>
          <w:p w14:paraId="0547A24D"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0</w:t>
            </w:r>
          </w:p>
        </w:tc>
        <w:tc>
          <w:tcPr>
            <w:tcW w:w="1134" w:type="dxa"/>
            <w:vMerge/>
            <w:vAlign w:val="center"/>
          </w:tcPr>
          <w:p w14:paraId="282A28AF" w14:textId="77777777" w:rsidR="00B26F68" w:rsidRPr="00AC46AA" w:rsidRDefault="00B26F68" w:rsidP="002E580D">
            <w:pPr>
              <w:jc w:val="center"/>
              <w:rPr>
                <w:rFonts w:ascii="Times New Roman" w:hAnsi="Times New Roman" w:cs="Times New Roman"/>
              </w:rPr>
            </w:pPr>
          </w:p>
        </w:tc>
        <w:tc>
          <w:tcPr>
            <w:tcW w:w="1134" w:type="dxa"/>
            <w:vMerge/>
            <w:vAlign w:val="center"/>
          </w:tcPr>
          <w:p w14:paraId="74678AB4" w14:textId="77777777" w:rsidR="00B26F68" w:rsidRPr="00AC46AA" w:rsidRDefault="00B26F68" w:rsidP="002E580D">
            <w:pPr>
              <w:jc w:val="center"/>
              <w:rPr>
                <w:rFonts w:ascii="Times New Roman" w:hAnsi="Times New Roman" w:cs="Times New Roman"/>
              </w:rPr>
            </w:pPr>
          </w:p>
        </w:tc>
        <w:tc>
          <w:tcPr>
            <w:tcW w:w="1134" w:type="dxa"/>
            <w:vMerge/>
            <w:vAlign w:val="center"/>
          </w:tcPr>
          <w:p w14:paraId="43410005" w14:textId="77777777" w:rsidR="00B26F68" w:rsidRPr="00AC46AA" w:rsidRDefault="00B26F68" w:rsidP="002E580D">
            <w:pPr>
              <w:jc w:val="center"/>
              <w:rPr>
                <w:rFonts w:ascii="Times New Roman" w:hAnsi="Times New Roman" w:cs="Times New Roman"/>
              </w:rPr>
            </w:pPr>
          </w:p>
        </w:tc>
      </w:tr>
      <w:tr w:rsidR="00B26F68" w14:paraId="021B284A" w14:textId="77777777" w:rsidTr="002E580D">
        <w:trPr>
          <w:trHeight w:val="231"/>
        </w:trPr>
        <w:tc>
          <w:tcPr>
            <w:tcW w:w="1985" w:type="dxa"/>
            <w:vAlign w:val="center"/>
          </w:tcPr>
          <w:p w14:paraId="3E851753"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Partial</w:t>
            </w:r>
          </w:p>
          <w:p w14:paraId="12DCA4D8"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crowding out</w:t>
            </w:r>
          </w:p>
        </w:tc>
        <w:tc>
          <w:tcPr>
            <w:tcW w:w="1134" w:type="dxa"/>
            <w:vAlign w:val="center"/>
          </w:tcPr>
          <w:p w14:paraId="35ACB634"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5</w:t>
            </w:r>
          </w:p>
        </w:tc>
        <w:tc>
          <w:tcPr>
            <w:tcW w:w="1134" w:type="dxa"/>
            <w:vMerge w:val="restart"/>
            <w:vAlign w:val="center"/>
          </w:tcPr>
          <w:p w14:paraId="3DD6CA86"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6</w:t>
            </w:r>
          </w:p>
        </w:tc>
        <w:tc>
          <w:tcPr>
            <w:tcW w:w="1134" w:type="dxa"/>
            <w:vAlign w:val="center"/>
          </w:tcPr>
          <w:p w14:paraId="74244427"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4</w:t>
            </w:r>
          </w:p>
        </w:tc>
        <w:tc>
          <w:tcPr>
            <w:tcW w:w="1134" w:type="dxa"/>
            <w:vMerge/>
            <w:vAlign w:val="center"/>
          </w:tcPr>
          <w:p w14:paraId="2E578554" w14:textId="77777777" w:rsidR="00B26F68" w:rsidRPr="00AC46AA" w:rsidRDefault="00B26F68" w:rsidP="002E580D">
            <w:pPr>
              <w:jc w:val="center"/>
              <w:rPr>
                <w:rFonts w:ascii="Times New Roman" w:hAnsi="Times New Roman" w:cs="Times New Roman"/>
              </w:rPr>
            </w:pPr>
          </w:p>
        </w:tc>
        <w:tc>
          <w:tcPr>
            <w:tcW w:w="1134" w:type="dxa"/>
            <w:vMerge/>
            <w:vAlign w:val="center"/>
          </w:tcPr>
          <w:p w14:paraId="6EA2B66A" w14:textId="77777777" w:rsidR="00B26F68" w:rsidRPr="00AC46AA" w:rsidRDefault="00B26F68" w:rsidP="002E580D">
            <w:pPr>
              <w:jc w:val="center"/>
              <w:rPr>
                <w:rFonts w:ascii="Times New Roman" w:hAnsi="Times New Roman" w:cs="Times New Roman"/>
              </w:rPr>
            </w:pPr>
          </w:p>
        </w:tc>
        <w:tc>
          <w:tcPr>
            <w:tcW w:w="1134" w:type="dxa"/>
            <w:vMerge/>
            <w:vAlign w:val="center"/>
          </w:tcPr>
          <w:p w14:paraId="733CE49C" w14:textId="77777777" w:rsidR="00B26F68" w:rsidRPr="00AC46AA" w:rsidRDefault="00B26F68" w:rsidP="002E580D">
            <w:pPr>
              <w:jc w:val="center"/>
              <w:rPr>
                <w:rFonts w:ascii="Times New Roman" w:hAnsi="Times New Roman" w:cs="Times New Roman"/>
              </w:rPr>
            </w:pPr>
          </w:p>
        </w:tc>
      </w:tr>
      <w:tr w:rsidR="00B26F68" w14:paraId="5B1102A3" w14:textId="77777777" w:rsidTr="002E580D">
        <w:trPr>
          <w:trHeight w:val="218"/>
        </w:trPr>
        <w:tc>
          <w:tcPr>
            <w:tcW w:w="1985" w:type="dxa"/>
            <w:vAlign w:val="center"/>
          </w:tcPr>
          <w:p w14:paraId="66E55CD9"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Full</w:t>
            </w:r>
          </w:p>
          <w:p w14:paraId="0827D2FF"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crowding out</w:t>
            </w:r>
          </w:p>
        </w:tc>
        <w:tc>
          <w:tcPr>
            <w:tcW w:w="1134" w:type="dxa"/>
            <w:vAlign w:val="center"/>
          </w:tcPr>
          <w:p w14:paraId="7AD622CD"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0</w:t>
            </w:r>
          </w:p>
        </w:tc>
        <w:tc>
          <w:tcPr>
            <w:tcW w:w="1134" w:type="dxa"/>
            <w:vMerge/>
            <w:vAlign w:val="center"/>
          </w:tcPr>
          <w:p w14:paraId="04020C16" w14:textId="77777777" w:rsidR="00B26F68" w:rsidRPr="00AC46AA" w:rsidRDefault="00B26F68" w:rsidP="002E580D">
            <w:pPr>
              <w:jc w:val="center"/>
              <w:rPr>
                <w:rFonts w:ascii="Times New Roman" w:hAnsi="Times New Roman" w:cs="Times New Roman"/>
              </w:rPr>
            </w:pPr>
          </w:p>
        </w:tc>
        <w:tc>
          <w:tcPr>
            <w:tcW w:w="1134" w:type="dxa"/>
            <w:vAlign w:val="center"/>
          </w:tcPr>
          <w:p w14:paraId="5D9653F9"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33</w:t>
            </w:r>
          </w:p>
        </w:tc>
        <w:tc>
          <w:tcPr>
            <w:tcW w:w="1134" w:type="dxa"/>
            <w:vMerge w:val="restart"/>
            <w:vAlign w:val="center"/>
          </w:tcPr>
          <w:p w14:paraId="6B206932" w14:textId="77777777" w:rsidR="00B26F68" w:rsidRPr="00AC46AA" w:rsidRDefault="00B26F68" w:rsidP="002E580D">
            <w:pPr>
              <w:jc w:val="center"/>
              <w:rPr>
                <w:rFonts w:ascii="Times New Roman" w:hAnsi="Times New Roman" w:cs="Times New Roman"/>
              </w:rPr>
            </w:pPr>
          </w:p>
        </w:tc>
        <w:tc>
          <w:tcPr>
            <w:tcW w:w="1134" w:type="dxa"/>
            <w:vAlign w:val="center"/>
          </w:tcPr>
          <w:p w14:paraId="55709906"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79</w:t>
            </w:r>
          </w:p>
        </w:tc>
        <w:tc>
          <w:tcPr>
            <w:tcW w:w="1134" w:type="dxa"/>
            <w:vMerge w:val="restart"/>
            <w:vAlign w:val="center"/>
          </w:tcPr>
          <w:p w14:paraId="5BAB70BE" w14:textId="77777777" w:rsidR="00B26F68" w:rsidRPr="00AC46AA" w:rsidRDefault="00B26F68" w:rsidP="002E580D">
            <w:pPr>
              <w:jc w:val="center"/>
              <w:rPr>
                <w:rFonts w:ascii="Times New Roman" w:hAnsi="Times New Roman" w:cs="Times New Roman"/>
              </w:rPr>
            </w:pPr>
          </w:p>
        </w:tc>
      </w:tr>
      <w:tr w:rsidR="00B26F68" w14:paraId="4DCB8D29" w14:textId="77777777" w:rsidTr="002E580D">
        <w:trPr>
          <w:trHeight w:val="462"/>
        </w:trPr>
        <w:tc>
          <w:tcPr>
            <w:tcW w:w="1985" w:type="dxa"/>
            <w:vAlign w:val="center"/>
          </w:tcPr>
          <w:p w14:paraId="369F0A59"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Over-full</w:t>
            </w:r>
          </w:p>
          <w:p w14:paraId="0E5CB7BA" w14:textId="77777777" w:rsidR="00B26F68" w:rsidRPr="00EB623C" w:rsidRDefault="00B26F68" w:rsidP="002E580D">
            <w:pPr>
              <w:jc w:val="right"/>
              <w:rPr>
                <w:rFonts w:ascii="Times New Roman" w:hAnsi="Times New Roman" w:cs="Times New Roman"/>
                <w:b/>
                <w:sz w:val="24"/>
              </w:rPr>
            </w:pPr>
            <w:r w:rsidRPr="00EB623C">
              <w:rPr>
                <w:rFonts w:ascii="Times New Roman" w:hAnsi="Times New Roman" w:cs="Times New Roman"/>
                <w:b/>
                <w:sz w:val="24"/>
              </w:rPr>
              <w:t>crowding out</w:t>
            </w:r>
          </w:p>
        </w:tc>
        <w:tc>
          <w:tcPr>
            <w:tcW w:w="1134" w:type="dxa"/>
            <w:vAlign w:val="center"/>
          </w:tcPr>
          <w:p w14:paraId="16010150"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8</w:t>
            </w:r>
          </w:p>
        </w:tc>
        <w:tc>
          <w:tcPr>
            <w:tcW w:w="1134" w:type="dxa"/>
            <w:vMerge/>
            <w:vAlign w:val="center"/>
          </w:tcPr>
          <w:p w14:paraId="3F9C0A04" w14:textId="77777777" w:rsidR="00B26F68" w:rsidRPr="00AC46AA" w:rsidRDefault="00B26F68" w:rsidP="002E580D">
            <w:pPr>
              <w:jc w:val="center"/>
              <w:rPr>
                <w:rFonts w:ascii="Times New Roman" w:hAnsi="Times New Roman" w:cs="Times New Roman"/>
              </w:rPr>
            </w:pPr>
          </w:p>
        </w:tc>
        <w:tc>
          <w:tcPr>
            <w:tcW w:w="1134" w:type="dxa"/>
            <w:vAlign w:val="center"/>
          </w:tcPr>
          <w:p w14:paraId="60391EE2"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0</w:t>
            </w:r>
          </w:p>
        </w:tc>
        <w:tc>
          <w:tcPr>
            <w:tcW w:w="1134" w:type="dxa"/>
            <w:vMerge/>
            <w:vAlign w:val="center"/>
          </w:tcPr>
          <w:p w14:paraId="0A629F5E" w14:textId="77777777" w:rsidR="00B26F68" w:rsidRPr="00AC46AA" w:rsidRDefault="00B26F68" w:rsidP="002E580D">
            <w:pPr>
              <w:jc w:val="center"/>
              <w:rPr>
                <w:rFonts w:ascii="Times New Roman" w:hAnsi="Times New Roman" w:cs="Times New Roman"/>
              </w:rPr>
            </w:pPr>
          </w:p>
        </w:tc>
        <w:tc>
          <w:tcPr>
            <w:tcW w:w="1134" w:type="dxa"/>
            <w:vAlign w:val="center"/>
          </w:tcPr>
          <w:p w14:paraId="048895C5"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8</w:t>
            </w:r>
          </w:p>
        </w:tc>
        <w:tc>
          <w:tcPr>
            <w:tcW w:w="1134" w:type="dxa"/>
            <w:vMerge/>
            <w:vAlign w:val="center"/>
          </w:tcPr>
          <w:p w14:paraId="06E65806" w14:textId="77777777" w:rsidR="00B26F68" w:rsidRPr="00AC46AA" w:rsidRDefault="00B26F68" w:rsidP="002E580D">
            <w:pPr>
              <w:jc w:val="center"/>
              <w:rPr>
                <w:rFonts w:ascii="Times New Roman" w:hAnsi="Times New Roman" w:cs="Times New Roman"/>
              </w:rPr>
            </w:pPr>
          </w:p>
        </w:tc>
      </w:tr>
      <w:tr w:rsidR="00B26F68" w14:paraId="12017F27" w14:textId="77777777" w:rsidTr="002E580D">
        <w:trPr>
          <w:trHeight w:val="405"/>
        </w:trPr>
        <w:tc>
          <w:tcPr>
            <w:tcW w:w="1985" w:type="dxa"/>
            <w:vAlign w:val="center"/>
          </w:tcPr>
          <w:p w14:paraId="14F33377" w14:textId="77777777" w:rsidR="00B26F68" w:rsidRPr="00EB623C" w:rsidRDefault="00B26F68" w:rsidP="002E580D">
            <w:pPr>
              <w:rPr>
                <w:rFonts w:ascii="Times New Roman" w:hAnsi="Times New Roman" w:cs="Times New Roman"/>
                <w:b/>
                <w:sz w:val="24"/>
              </w:rPr>
            </w:pPr>
            <w:r w:rsidRPr="00EB623C">
              <w:rPr>
                <w:rFonts w:ascii="Times New Roman" w:hAnsi="Times New Roman" w:cs="Times New Roman"/>
                <w:b/>
                <w:sz w:val="24"/>
              </w:rPr>
              <w:t>Total</w:t>
            </w:r>
          </w:p>
        </w:tc>
        <w:tc>
          <w:tcPr>
            <w:tcW w:w="2268" w:type="dxa"/>
            <w:gridSpan w:val="2"/>
            <w:vAlign w:val="center"/>
          </w:tcPr>
          <w:p w14:paraId="510A2057"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300</w:t>
            </w:r>
          </w:p>
        </w:tc>
        <w:tc>
          <w:tcPr>
            <w:tcW w:w="2268" w:type="dxa"/>
            <w:gridSpan w:val="2"/>
            <w:vAlign w:val="center"/>
          </w:tcPr>
          <w:p w14:paraId="0C8787B8"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360</w:t>
            </w:r>
          </w:p>
        </w:tc>
        <w:tc>
          <w:tcPr>
            <w:tcW w:w="2268" w:type="dxa"/>
            <w:gridSpan w:val="2"/>
            <w:vAlign w:val="center"/>
          </w:tcPr>
          <w:p w14:paraId="466E56B7" w14:textId="77777777" w:rsidR="00B26F68" w:rsidRPr="00AC46AA" w:rsidRDefault="00B26F68" w:rsidP="002E580D">
            <w:pPr>
              <w:jc w:val="center"/>
              <w:rPr>
                <w:rFonts w:ascii="Times New Roman" w:hAnsi="Times New Roman" w:cs="Times New Roman"/>
              </w:rPr>
            </w:pPr>
            <w:r w:rsidRPr="00AC46AA">
              <w:rPr>
                <w:rFonts w:ascii="Times New Roman" w:hAnsi="Times New Roman" w:cs="Times New Roman"/>
              </w:rPr>
              <w:t>239</w:t>
            </w:r>
          </w:p>
        </w:tc>
      </w:tr>
    </w:tbl>
    <w:p w14:paraId="5E77B862" w14:textId="77777777" w:rsidR="00B26F68" w:rsidRDefault="00B26F68" w:rsidP="00B26F68">
      <w:pPr>
        <w:spacing w:after="0" w:line="360" w:lineRule="auto"/>
        <w:rPr>
          <w:rFonts w:ascii="Times New Roman" w:eastAsia="Calibri" w:hAnsi="Times New Roman" w:cs="Times New Roman"/>
          <w:sz w:val="24"/>
          <w:szCs w:val="24"/>
        </w:rPr>
      </w:pPr>
    </w:p>
    <w:p w14:paraId="31E970CD" w14:textId="77777777" w:rsidR="00B26F68" w:rsidRDefault="00B26F68" w:rsidP="00B26F68">
      <w:pPr>
        <w:spacing w:after="0" w:line="360" w:lineRule="auto"/>
        <w:rPr>
          <w:rFonts w:ascii="Times New Roman" w:eastAsia="Calibri" w:hAnsi="Times New Roman" w:cs="Times New Roman"/>
          <w:sz w:val="24"/>
          <w:szCs w:val="24"/>
        </w:rPr>
      </w:pPr>
      <w:r w:rsidRPr="00470767">
        <w:rPr>
          <w:rFonts w:ascii="Times New Roman" w:eastAsia="Calibri" w:hAnsi="Times New Roman" w:cs="Times New Roman"/>
          <w:sz w:val="24"/>
          <w:szCs w:val="24"/>
        </w:rPr>
        <w:t xml:space="preserve">According to Table 2, more than half of the estimates in the Input I subsample indicate R&amp;D subsidy additionality effects (164); more than a third indicates no effect of R&amp;D subsidy on firm-financed R&amp;D expenditure (117); and only 19 from 300 indicate substitution of private expenditure by subsidy (crowding out of any degree). For the Input II subsample, there are no estimates indicating over-full crowding out while 33 suggest full crowding out. The largest part of this subsample reports positive estimates (327), of which 11 indicate additionality and four partial crowding out. However, most of these positive estimates (312) only preclude full or over-full crowding out. For the Output subsample, estimates pointing to full or over-full crowding out constitute almost two fifths of this group (87). Still, most estimates refer to positive effects (152) so that full and over-full crowding out can be rejected, although additionality, no effect and partial crowding out cannot be distinguished. To sum up, a first reading of the literature suggests that positive effects dominate and, in the cases where data is available, additionality seems to be achieved (Input I). </w:t>
      </w:r>
    </w:p>
    <w:p w14:paraId="63994335" w14:textId="77777777" w:rsidR="00B26F68" w:rsidRDefault="00B26F68" w:rsidP="00B26F68">
      <w:pPr>
        <w:spacing w:after="0" w:line="360" w:lineRule="auto"/>
        <w:rPr>
          <w:rFonts w:ascii="Times New Roman" w:eastAsia="Calibri" w:hAnsi="Times New Roman" w:cs="Times New Roman"/>
          <w:sz w:val="24"/>
          <w:szCs w:val="24"/>
        </w:rPr>
      </w:pPr>
    </w:p>
    <w:p w14:paraId="09B44730" w14:textId="77777777" w:rsidR="00B26F68" w:rsidRDefault="00B26F68" w:rsidP="00B26F68">
      <w:pPr>
        <w:spacing w:after="0" w:line="360" w:lineRule="auto"/>
        <w:rPr>
          <w:rFonts w:ascii="Times New Roman" w:eastAsia="Calibri" w:hAnsi="Times New Roman" w:cs="Times New Roman"/>
          <w:sz w:val="24"/>
          <w:szCs w:val="24"/>
        </w:rPr>
      </w:pPr>
    </w:p>
    <w:p w14:paraId="641BA45F" w14:textId="77777777" w:rsidR="00B26F68" w:rsidRDefault="00B26F68" w:rsidP="00B26F68">
      <w:pPr>
        <w:spacing w:after="0" w:line="360" w:lineRule="auto"/>
        <w:rPr>
          <w:rFonts w:ascii="Times New Roman" w:eastAsia="Calibri" w:hAnsi="Times New Roman" w:cs="Times New Roman"/>
          <w:sz w:val="24"/>
          <w:szCs w:val="24"/>
        </w:rPr>
      </w:pPr>
    </w:p>
    <w:p w14:paraId="137DC999" w14:textId="77777777" w:rsidR="00B26F68" w:rsidRDefault="00B26F68" w:rsidP="00B26F68">
      <w:pPr>
        <w:spacing w:after="0" w:line="360" w:lineRule="auto"/>
        <w:rPr>
          <w:rFonts w:ascii="Times New Roman" w:eastAsia="Calibri" w:hAnsi="Times New Roman" w:cs="Times New Roman"/>
          <w:sz w:val="24"/>
          <w:szCs w:val="24"/>
        </w:rPr>
      </w:pPr>
    </w:p>
    <w:p w14:paraId="5BABBA70" w14:textId="77777777" w:rsidR="00B26F68" w:rsidRDefault="00B26F68" w:rsidP="00B26F68">
      <w:pPr>
        <w:spacing w:after="0" w:line="360" w:lineRule="auto"/>
        <w:rPr>
          <w:rFonts w:ascii="Times New Roman" w:eastAsia="Calibri" w:hAnsi="Times New Roman" w:cs="Times New Roman"/>
          <w:sz w:val="24"/>
          <w:szCs w:val="24"/>
        </w:rPr>
      </w:pPr>
    </w:p>
    <w:p w14:paraId="661C3BF1" w14:textId="77777777" w:rsidR="00B26F68" w:rsidRDefault="00B26F68" w:rsidP="00B26F68">
      <w:pPr>
        <w:spacing w:after="0" w:line="360" w:lineRule="auto"/>
        <w:rPr>
          <w:rFonts w:ascii="Times New Roman" w:eastAsia="Calibri" w:hAnsi="Times New Roman" w:cs="Times New Roman"/>
          <w:sz w:val="24"/>
          <w:szCs w:val="24"/>
        </w:rPr>
      </w:pPr>
    </w:p>
    <w:p w14:paraId="643483E9" w14:textId="77777777" w:rsidR="00B26F68" w:rsidRDefault="00B26F68" w:rsidP="00B26F68">
      <w:pPr>
        <w:spacing w:after="0" w:line="360" w:lineRule="auto"/>
        <w:rPr>
          <w:rFonts w:ascii="Times New Roman" w:eastAsia="Calibri" w:hAnsi="Times New Roman" w:cs="Times New Roman"/>
          <w:sz w:val="24"/>
          <w:szCs w:val="24"/>
        </w:rPr>
      </w:pPr>
    </w:p>
    <w:p w14:paraId="4DB5690C" w14:textId="77777777" w:rsidR="00B26F68" w:rsidRPr="00031D12" w:rsidRDefault="00B26F68" w:rsidP="00B26F68">
      <w:pPr>
        <w:pStyle w:val="Heading1"/>
        <w:numPr>
          <w:ilvl w:val="0"/>
          <w:numId w:val="18"/>
        </w:numPr>
        <w:rPr>
          <w:rFonts w:ascii="Times New Roman" w:hAnsi="Times New Roman"/>
          <w:color w:val="auto"/>
        </w:rPr>
      </w:pPr>
      <w:r w:rsidRPr="00031D12">
        <w:rPr>
          <w:rFonts w:ascii="Times New Roman" w:hAnsi="Times New Roman"/>
          <w:color w:val="auto"/>
        </w:rPr>
        <w:t>MRA database and preliminary investigation</w:t>
      </w:r>
    </w:p>
    <w:p w14:paraId="438BBE50" w14:textId="77777777" w:rsidR="00B26F68" w:rsidRPr="000F4C6B" w:rsidRDefault="00B26F68" w:rsidP="00B26F68">
      <w:pPr>
        <w:autoSpaceDE w:val="0"/>
        <w:autoSpaceDN w:val="0"/>
        <w:adjustRightInd w:val="0"/>
        <w:spacing w:after="0" w:line="240" w:lineRule="auto"/>
        <w:rPr>
          <w:rFonts w:ascii="Times New Roman" w:eastAsia="Calibri" w:hAnsi="Times New Roman" w:cs="Times New Roman"/>
          <w:color w:val="231F20"/>
          <w:sz w:val="24"/>
          <w:szCs w:val="24"/>
        </w:rPr>
      </w:pPr>
    </w:p>
    <w:p w14:paraId="6310CB71"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In this section, we discuss the criteria for study inclusion in the MRA database and the effect sizes to be used in the subsequent analysis.</w:t>
      </w:r>
      <w:r w:rsidRPr="000F4C6B">
        <w:rPr>
          <w:rFonts w:ascii="Times New Roman" w:eastAsia="Calibri" w:hAnsi="Times New Roman" w:cs="Times New Roman"/>
          <w:sz w:val="24"/>
          <w:szCs w:val="24"/>
          <w:vertAlign w:val="superscript"/>
        </w:rPr>
        <w:footnoteReference w:id="7"/>
      </w:r>
      <w:r w:rsidRPr="000F4C6B">
        <w:rPr>
          <w:rFonts w:ascii="Times New Roman" w:eastAsia="Calibri" w:hAnsi="Times New Roman" w:cs="Times New Roman"/>
          <w:sz w:val="24"/>
          <w:szCs w:val="24"/>
        </w:rPr>
        <w:t xml:space="preserve"> </w:t>
      </w:r>
    </w:p>
    <w:p w14:paraId="165999BA" w14:textId="77777777" w:rsidR="00B26F68" w:rsidRPr="00031D12" w:rsidRDefault="00B26F68" w:rsidP="00B26F68">
      <w:pPr>
        <w:pStyle w:val="Heading2"/>
        <w:rPr>
          <w:rFonts w:ascii="Times New Roman" w:hAnsi="Times New Roman"/>
          <w:color w:val="auto"/>
        </w:rPr>
      </w:pPr>
      <w:r w:rsidRPr="00031D12">
        <w:rPr>
          <w:rFonts w:ascii="Times New Roman" w:hAnsi="Times New Roman"/>
          <w:color w:val="auto"/>
        </w:rPr>
        <w:t>4.1 Criteria for study inclusion</w:t>
      </w:r>
    </w:p>
    <w:p w14:paraId="066B28B9" w14:textId="77777777" w:rsidR="00B26F68" w:rsidRPr="000F4C6B" w:rsidRDefault="00B26F68" w:rsidP="00B26F68">
      <w:pPr>
        <w:spacing w:after="0" w:line="360" w:lineRule="auto"/>
        <w:rPr>
          <w:rFonts w:ascii="Times New Roman" w:eastAsia="Calibri" w:hAnsi="Times New Roman" w:cs="Times New Roman"/>
          <w:b/>
        </w:rPr>
      </w:pPr>
    </w:p>
    <w:p w14:paraId="580604DE"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A previous meta-analysis conducted by Garc</w:t>
      </w:r>
      <w:r w:rsidR="00876BB3" w:rsidRPr="00876BB3">
        <w:rPr>
          <w:rFonts w:ascii="Times New Roman" w:eastAsia="Times New Roman" w:hAnsi="Times New Roman" w:cs="Times New Roman"/>
          <w:sz w:val="24"/>
          <w:lang w:eastAsia="en-GB"/>
        </w:rPr>
        <w:t>í</w:t>
      </w:r>
      <w:r w:rsidRPr="000F4C6B">
        <w:rPr>
          <w:rFonts w:ascii="Times New Roman" w:eastAsia="Calibri" w:hAnsi="Times New Roman" w:cs="Times New Roman"/>
          <w:sz w:val="24"/>
          <w:szCs w:val="24"/>
        </w:rPr>
        <w:t xml:space="preserve">a-Quevedo (2004) includes studies from 1966 to 2002. In contrast, the present </w:t>
      </w:r>
      <w:r>
        <w:rPr>
          <w:rFonts w:ascii="Times New Roman" w:eastAsia="Calibri" w:hAnsi="Times New Roman" w:cs="Times New Roman"/>
          <w:sz w:val="24"/>
          <w:szCs w:val="24"/>
        </w:rPr>
        <w:t>MRA</w:t>
      </w:r>
      <w:r w:rsidRPr="000F4C6B">
        <w:rPr>
          <w:rFonts w:ascii="Times New Roman" w:eastAsia="Calibri" w:hAnsi="Times New Roman" w:cs="Times New Roman"/>
          <w:sz w:val="24"/>
          <w:szCs w:val="24"/>
        </w:rPr>
        <w:t xml:space="preserve"> includes studies from 2000 to 2013. </w:t>
      </w:r>
      <w:r>
        <w:rPr>
          <w:rFonts w:ascii="Times New Roman" w:eastAsia="Calibri" w:hAnsi="Times New Roman" w:cs="Times New Roman"/>
          <w:sz w:val="24"/>
          <w:szCs w:val="24"/>
        </w:rPr>
        <w:t>I</w:t>
      </w:r>
      <w:r w:rsidRPr="000F4C6B">
        <w:rPr>
          <w:rFonts w:ascii="Times New Roman" w:eastAsia="Calibri" w:hAnsi="Times New Roman" w:cs="Times New Roman"/>
          <w:sz w:val="24"/>
          <w:szCs w:val="24"/>
        </w:rPr>
        <w:t>n 2000 the study of Busom (2000) was published, which is the first one in a series of studies that takes explicitly into account the endogeneity of the provision of public R&amp;D funds. Thus, the year 2000 serves as a natural point of departure for our MRA database.</w:t>
      </w:r>
    </w:p>
    <w:p w14:paraId="79F5934F" w14:textId="77777777" w:rsidR="00B26F68" w:rsidRPr="000F4C6B" w:rsidRDefault="00B26F68" w:rsidP="00B26F68">
      <w:pPr>
        <w:spacing w:after="0" w:line="360" w:lineRule="auto"/>
        <w:rPr>
          <w:rFonts w:ascii="Times New Roman" w:eastAsia="Calibri" w:hAnsi="Times New Roman" w:cs="Times New Roman"/>
          <w:sz w:val="24"/>
          <w:szCs w:val="24"/>
        </w:rPr>
      </w:pPr>
    </w:p>
    <w:p w14:paraId="5D2135A8"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A search of the EconLit online database on the 11</w:t>
      </w:r>
      <w:r w:rsidRPr="000F4C6B">
        <w:rPr>
          <w:rFonts w:ascii="Times New Roman" w:eastAsia="Calibri" w:hAnsi="Times New Roman" w:cs="Times New Roman"/>
          <w:sz w:val="24"/>
          <w:szCs w:val="24"/>
          <w:vertAlign w:val="superscript"/>
        </w:rPr>
        <w:t>th</w:t>
      </w:r>
      <w:r w:rsidRPr="000F4C6B">
        <w:rPr>
          <w:rFonts w:ascii="Times New Roman" w:eastAsia="Calibri" w:hAnsi="Times New Roman" w:cs="Times New Roman"/>
          <w:sz w:val="24"/>
          <w:szCs w:val="24"/>
        </w:rPr>
        <w:t xml:space="preserve"> of March 2013, </w:t>
      </w:r>
      <w:r>
        <w:rPr>
          <w:rFonts w:ascii="Times New Roman" w:eastAsia="Calibri" w:hAnsi="Times New Roman" w:cs="Times New Roman"/>
          <w:sz w:val="24"/>
          <w:szCs w:val="24"/>
        </w:rPr>
        <w:t>using the keywords</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R&amp;D subsidies</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R&amp;D subsidies effect</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 xml:space="preserve">, and refining the search to studies published in 2000 or </w:t>
      </w:r>
      <w:r>
        <w:rPr>
          <w:rFonts w:ascii="Times New Roman" w:eastAsia="Calibri" w:hAnsi="Times New Roman" w:cs="Times New Roman"/>
          <w:sz w:val="24"/>
          <w:szCs w:val="24"/>
        </w:rPr>
        <w:t>later</w:t>
      </w:r>
      <w:r w:rsidRPr="000F4C6B">
        <w:rPr>
          <w:rFonts w:ascii="Times New Roman" w:eastAsia="Calibri" w:hAnsi="Times New Roman" w:cs="Times New Roman"/>
          <w:sz w:val="24"/>
          <w:szCs w:val="24"/>
        </w:rPr>
        <w:t>, returned 272 and 51 results respectively.</w:t>
      </w:r>
      <w:r w:rsidRPr="000F4C6B">
        <w:rPr>
          <w:rFonts w:ascii="Times New Roman" w:eastAsia="Calibri" w:hAnsi="Times New Roman" w:cs="Times New Roman"/>
          <w:b/>
          <w:sz w:val="24"/>
          <w:szCs w:val="24"/>
        </w:rPr>
        <w:t xml:space="preserve"> </w:t>
      </w:r>
      <w:r w:rsidRPr="000F4C6B">
        <w:rPr>
          <w:rFonts w:ascii="Times New Roman" w:eastAsia="Calibri" w:hAnsi="Times New Roman" w:cs="Times New Roman"/>
          <w:sz w:val="24"/>
          <w:szCs w:val="24"/>
        </w:rPr>
        <w:t xml:space="preserve">Of course, not every one of those studies was relevant. From those studies, we coded only the ones in English and whose title </w:t>
      </w:r>
      <w:r>
        <w:rPr>
          <w:rFonts w:ascii="Times New Roman" w:eastAsia="Calibri" w:hAnsi="Times New Roman" w:cs="Times New Roman"/>
          <w:sz w:val="24"/>
          <w:szCs w:val="24"/>
        </w:rPr>
        <w:t>and/</w:t>
      </w:r>
      <w:r w:rsidRPr="000F4C6B">
        <w:rPr>
          <w:rFonts w:ascii="Times New Roman" w:eastAsia="Calibri" w:hAnsi="Times New Roman" w:cs="Times New Roman"/>
          <w:sz w:val="24"/>
          <w:szCs w:val="24"/>
        </w:rPr>
        <w:t xml:space="preserve">or abstract explicitly stated that the effect of R&amp;D subsidies on a measure of R&amp;D </w:t>
      </w:r>
      <w:r>
        <w:rPr>
          <w:rFonts w:ascii="Times New Roman" w:eastAsia="Calibri" w:hAnsi="Times New Roman" w:cs="Times New Roman"/>
          <w:sz w:val="24"/>
          <w:szCs w:val="24"/>
        </w:rPr>
        <w:t>was</w:t>
      </w:r>
      <w:r w:rsidRPr="000F4C6B">
        <w:rPr>
          <w:rFonts w:ascii="Times New Roman" w:eastAsia="Calibri" w:hAnsi="Times New Roman" w:cs="Times New Roman"/>
          <w:sz w:val="24"/>
          <w:szCs w:val="24"/>
        </w:rPr>
        <w:t xml:space="preserve"> investigated. Further, only studies that use firm-level or plant-level data we</w:t>
      </w:r>
      <w:r>
        <w:rPr>
          <w:rFonts w:ascii="Times New Roman" w:eastAsia="Calibri" w:hAnsi="Times New Roman" w:cs="Times New Roman"/>
          <w:sz w:val="24"/>
          <w:szCs w:val="24"/>
        </w:rPr>
        <w:t>re included in the MRA database</w:t>
      </w:r>
      <w:r w:rsidRPr="000F4C6B">
        <w:rPr>
          <w:rFonts w:ascii="Times New Roman" w:eastAsia="Calibri" w:hAnsi="Times New Roman" w:cs="Times New Roman"/>
          <w:sz w:val="24"/>
          <w:szCs w:val="24"/>
        </w:rPr>
        <w:t xml:space="preserve">. Thereafter, references in some of these studies identified additional studies. </w:t>
      </w:r>
      <w:r w:rsidRPr="00845E3C">
        <w:rPr>
          <w:rFonts w:ascii="Times New Roman" w:eastAsia="Calibri" w:hAnsi="Times New Roman" w:cs="Times New Roman"/>
          <w:sz w:val="24"/>
          <w:szCs w:val="24"/>
        </w:rPr>
        <w:t>Further, every study published in 2000 or after referenced by Zúñiga-Vicente et al. (2014), to</w:t>
      </w:r>
      <w:r w:rsidRPr="000F4C6B">
        <w:rPr>
          <w:rFonts w:ascii="Times New Roman" w:eastAsia="Calibri" w:hAnsi="Times New Roman" w:cs="Times New Roman"/>
          <w:sz w:val="24"/>
          <w:szCs w:val="24"/>
        </w:rPr>
        <w:t xml:space="preserve"> our knowledge the most recent review of the literature, was also included in the MRA database</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8"/>
      </w:r>
      <w:r w:rsidRPr="000F4C6B">
        <w:rPr>
          <w:rFonts w:ascii="Times New Roman" w:eastAsia="Calibri" w:hAnsi="Times New Roman" w:cs="Times New Roman"/>
          <w:sz w:val="24"/>
          <w:szCs w:val="24"/>
        </w:rPr>
        <w:t xml:space="preserve"> Only studies that involve direct R&amp;D funding </w:t>
      </w:r>
      <w:r w:rsidRPr="000F4C6B">
        <w:rPr>
          <w:rFonts w:ascii="Times New Roman" w:eastAsia="Calibri" w:hAnsi="Times New Roman" w:cs="Times New Roman"/>
          <w:i/>
          <w:sz w:val="24"/>
          <w:szCs w:val="24"/>
        </w:rPr>
        <w:t>inside</w:t>
      </w:r>
      <w:r w:rsidRPr="000F4C6B">
        <w:rPr>
          <w:rFonts w:ascii="Times New Roman" w:eastAsia="Calibri" w:hAnsi="Times New Roman" w:cs="Times New Roman"/>
          <w:sz w:val="24"/>
          <w:szCs w:val="24"/>
        </w:rPr>
        <w:t xml:space="preserve"> firms in the form of subsidies are included in the MRA database.</w:t>
      </w:r>
    </w:p>
    <w:p w14:paraId="5E1466E4" w14:textId="77777777" w:rsidR="00B26F68" w:rsidRPr="000F4C6B" w:rsidRDefault="00B26F68" w:rsidP="00B26F68">
      <w:pPr>
        <w:spacing w:after="0" w:line="240" w:lineRule="auto"/>
        <w:rPr>
          <w:rFonts w:ascii="Times New Roman" w:eastAsia="Calibri" w:hAnsi="Times New Roman" w:cs="Times New Roman"/>
          <w:sz w:val="24"/>
          <w:szCs w:val="24"/>
        </w:rPr>
      </w:pPr>
    </w:p>
    <w:p w14:paraId="4FBC1224"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In total 52 studies investigating the effects of public R&amp;D funding through subsidies (grants </w:t>
      </w:r>
      <w:r>
        <w:rPr>
          <w:rFonts w:ascii="Times New Roman" w:eastAsia="Calibri" w:hAnsi="Times New Roman" w:cs="Times New Roman"/>
          <w:sz w:val="24"/>
          <w:szCs w:val="24"/>
        </w:rPr>
        <w:t>and/</w:t>
      </w:r>
      <w:r w:rsidRPr="000F4C6B">
        <w:rPr>
          <w:rFonts w:ascii="Times New Roman" w:eastAsia="Calibri" w:hAnsi="Times New Roman" w:cs="Times New Roman"/>
          <w:sz w:val="24"/>
          <w:szCs w:val="24"/>
        </w:rPr>
        <w:t>or loans) on a measure of R&amp;D are included in the MRA data</w:t>
      </w:r>
      <w:r w:rsidRPr="00470767">
        <w:rPr>
          <w:rFonts w:ascii="Times New Roman" w:eastAsia="Calibri" w:hAnsi="Times New Roman" w:cs="Times New Roman"/>
          <w:sz w:val="24"/>
          <w:szCs w:val="24"/>
        </w:rPr>
        <w:t xml:space="preserve">base. (These studies are listed in </w:t>
      </w:r>
      <w:r w:rsidRPr="00470767">
        <w:rPr>
          <w:rFonts w:ascii="Times New Roman" w:hAnsi="Times New Roman" w:cs="Times New Roman"/>
          <w:sz w:val="24"/>
          <w:szCs w:val="24"/>
        </w:rPr>
        <w:t>Appendix A.)</w:t>
      </w:r>
      <w:r w:rsidRPr="00470767">
        <w:rPr>
          <w:rFonts w:ascii="Times New Roman" w:eastAsia="Calibri" w:hAnsi="Times New Roman" w:cs="Times New Roman"/>
          <w:sz w:val="24"/>
          <w:szCs w:val="24"/>
        </w:rPr>
        <w:t xml:space="preserve"> Since</w:t>
      </w:r>
      <w:r w:rsidRPr="000F4C6B">
        <w:rPr>
          <w:rFonts w:ascii="Times New Roman" w:eastAsia="Calibri" w:hAnsi="Times New Roman" w:cs="Times New Roman"/>
          <w:sz w:val="24"/>
          <w:szCs w:val="24"/>
        </w:rPr>
        <w:t xml:space="preserve"> it is the norm for a study to report more than one estimate of interest, 921 effect sizes have been coded. Each study reports on average 18 effect sizes with the median being 12. The minimum number of effect sizes reported in a study is 1 whereas the maximum is 78.</w:t>
      </w:r>
    </w:p>
    <w:p w14:paraId="7D10DCB2" w14:textId="77777777" w:rsidR="00B26F68" w:rsidRPr="000F4C6B" w:rsidRDefault="00B26F68" w:rsidP="00B26F68">
      <w:pPr>
        <w:spacing w:after="0" w:line="240" w:lineRule="auto"/>
        <w:rPr>
          <w:rFonts w:ascii="Times New Roman" w:eastAsia="Calibri" w:hAnsi="Times New Roman" w:cs="Times New Roman"/>
          <w:sz w:val="24"/>
          <w:szCs w:val="24"/>
        </w:rPr>
      </w:pPr>
    </w:p>
    <w:p w14:paraId="0AEF8EE8" w14:textId="77777777" w:rsidR="00B26F68" w:rsidRPr="003920D2" w:rsidRDefault="00B26F68" w:rsidP="00B26F68">
      <w:pPr>
        <w:pStyle w:val="Heading2"/>
        <w:rPr>
          <w:rFonts w:ascii="Times New Roman" w:hAnsi="Times New Roman"/>
          <w:color w:val="auto"/>
        </w:rPr>
      </w:pPr>
      <w:r w:rsidRPr="003920D2">
        <w:rPr>
          <w:rFonts w:ascii="Times New Roman" w:hAnsi="Times New Roman"/>
          <w:color w:val="auto"/>
        </w:rPr>
        <w:t>4.2 Effect sizes (Partial Correlation Coefficients)</w:t>
      </w:r>
    </w:p>
    <w:p w14:paraId="2349FFAC"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br/>
        <w:t xml:space="preserve">In the primary literature, there are four </w:t>
      </w:r>
      <w:r>
        <w:rPr>
          <w:rFonts w:ascii="Times New Roman" w:eastAsia="Calibri" w:hAnsi="Times New Roman" w:cs="Times New Roman"/>
          <w:sz w:val="24"/>
          <w:szCs w:val="24"/>
        </w:rPr>
        <w:t>effect</w:t>
      </w:r>
      <w:r w:rsidRPr="000F4C6B">
        <w:rPr>
          <w:rFonts w:ascii="Times New Roman" w:eastAsia="Calibri" w:hAnsi="Times New Roman" w:cs="Times New Roman"/>
          <w:sz w:val="24"/>
          <w:szCs w:val="24"/>
        </w:rPr>
        <w:t xml:space="preserve"> types to be coded: i) coefficients extracted from regressions (in level-level or log-level/semi-elasticities form); ii) marginal effects extracted from non-linear models (negative binomial regressions</w:t>
      </w:r>
      <w:r>
        <w:rPr>
          <w:rFonts w:ascii="Times New Roman" w:eastAsia="Calibri" w:hAnsi="Times New Roman" w:cs="Times New Roman"/>
          <w:sz w:val="24"/>
          <w:szCs w:val="24"/>
        </w:rPr>
        <w:t>,</w:t>
      </w:r>
      <w:r w:rsidRPr="000F4C6B">
        <w:rPr>
          <w:rFonts w:ascii="Times New Roman" w:eastAsia="Calibri" w:hAnsi="Times New Roman" w:cs="Times New Roman"/>
          <w:sz w:val="24"/>
          <w:szCs w:val="24"/>
        </w:rPr>
        <w:t xml:space="preserve"> probit and </w:t>
      </w:r>
      <w:r>
        <w:rPr>
          <w:rFonts w:ascii="Times New Roman" w:eastAsia="Calibri" w:hAnsi="Times New Roman" w:cs="Times New Roman"/>
          <w:sz w:val="24"/>
          <w:szCs w:val="24"/>
        </w:rPr>
        <w:t xml:space="preserve">tobit </w:t>
      </w:r>
      <w:r w:rsidRPr="000F4C6B">
        <w:rPr>
          <w:rFonts w:ascii="Times New Roman" w:eastAsia="Calibri" w:hAnsi="Times New Roman" w:cs="Times New Roman"/>
          <w:sz w:val="24"/>
          <w:szCs w:val="24"/>
        </w:rPr>
        <w:t xml:space="preserve">models); iii) </w:t>
      </w:r>
      <w:r>
        <w:rPr>
          <w:rFonts w:ascii="Times New Roman" w:eastAsia="Calibri" w:hAnsi="Times New Roman" w:cs="Times New Roman"/>
          <w:sz w:val="24"/>
          <w:szCs w:val="24"/>
        </w:rPr>
        <w:t xml:space="preserve">constant </w:t>
      </w:r>
      <w:r w:rsidRPr="000F4C6B">
        <w:rPr>
          <w:rFonts w:ascii="Times New Roman" w:eastAsia="Calibri" w:hAnsi="Times New Roman" w:cs="Times New Roman"/>
          <w:sz w:val="24"/>
          <w:szCs w:val="24"/>
        </w:rPr>
        <w:t xml:space="preserve">elasticities (log-log specification); and iv) average treatment on the treated (ATT) effects (mean difference </w:t>
      </w:r>
      <w:r>
        <w:rPr>
          <w:rFonts w:ascii="Times New Roman" w:eastAsia="Calibri" w:hAnsi="Times New Roman" w:cs="Times New Roman"/>
          <w:sz w:val="24"/>
          <w:szCs w:val="24"/>
        </w:rPr>
        <w:t>of treated and control groups).</w:t>
      </w:r>
    </w:p>
    <w:p w14:paraId="68E23576" w14:textId="77777777" w:rsidR="00B26F68" w:rsidRPr="000F4C6B" w:rsidRDefault="00B26F68" w:rsidP="00B26F68">
      <w:pPr>
        <w:spacing w:after="0" w:line="360" w:lineRule="auto"/>
        <w:rPr>
          <w:rFonts w:ascii="Times New Roman" w:eastAsia="Calibri" w:hAnsi="Times New Roman" w:cs="Times New Roman"/>
          <w:sz w:val="24"/>
          <w:szCs w:val="24"/>
        </w:rPr>
      </w:pPr>
    </w:p>
    <w:p w14:paraId="4929D0C0" w14:textId="77777777" w:rsidR="00B26F68" w:rsidRPr="000F4C6B" w:rsidRDefault="00B26F68" w:rsidP="00B26F6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heterogeneity in reported effects has previously been noted, for example, by David et al. (2000). </w:t>
      </w:r>
      <w:r w:rsidRPr="000F4C6B">
        <w:rPr>
          <w:rFonts w:ascii="Times New Roman" w:eastAsia="Calibri" w:hAnsi="Times New Roman" w:cs="Times New Roman"/>
          <w:sz w:val="24"/>
          <w:szCs w:val="24"/>
        </w:rPr>
        <w:t>To make these effects comparable so as to be able to combine them, we follow Doucouliagos and Stanley (2009</w:t>
      </w:r>
      <w:r>
        <w:rPr>
          <w:rFonts w:ascii="Times New Roman" w:eastAsia="Calibri" w:hAnsi="Times New Roman" w:cs="Times New Roman"/>
          <w:sz w:val="24"/>
          <w:szCs w:val="24"/>
        </w:rPr>
        <w:t>) and Stanley and Doucouliagos (2012</w:t>
      </w:r>
      <w:r w:rsidRPr="000F4C6B">
        <w:rPr>
          <w:rFonts w:ascii="Times New Roman" w:eastAsia="Calibri" w:hAnsi="Times New Roman" w:cs="Times New Roman"/>
          <w:sz w:val="24"/>
          <w:szCs w:val="24"/>
        </w:rPr>
        <w:t xml:space="preserve">) by transforming these effects into partial correlation coefficients (PCCs). </w:t>
      </w:r>
      <w:r>
        <w:rPr>
          <w:rFonts w:ascii="Times New Roman" w:eastAsia="Calibri" w:hAnsi="Times New Roman" w:cs="Times New Roman"/>
          <w:sz w:val="24"/>
          <w:szCs w:val="24"/>
        </w:rPr>
        <w:t xml:space="preserve">The </w:t>
      </w:r>
      <w:r w:rsidRPr="000F4C6B">
        <w:rPr>
          <w:rFonts w:ascii="Times New Roman" w:eastAsia="Calibri" w:hAnsi="Times New Roman" w:cs="Times New Roman"/>
          <w:sz w:val="24"/>
          <w:szCs w:val="24"/>
        </w:rPr>
        <w:t>P</w:t>
      </w:r>
      <w:r>
        <w:rPr>
          <w:rFonts w:ascii="Times New Roman" w:eastAsia="Calibri" w:hAnsi="Times New Roman" w:cs="Times New Roman"/>
          <w:sz w:val="24"/>
          <w:szCs w:val="24"/>
        </w:rPr>
        <w:t xml:space="preserve">CC is a unit-free </w:t>
      </w:r>
      <w:r w:rsidRPr="000F4C6B">
        <w:rPr>
          <w:rFonts w:ascii="Times New Roman" w:eastAsia="Calibri" w:hAnsi="Times New Roman" w:cs="Times New Roman"/>
          <w:sz w:val="24"/>
          <w:szCs w:val="24"/>
        </w:rPr>
        <w:t xml:space="preserve">measure </w:t>
      </w:r>
      <w:r>
        <w:rPr>
          <w:rFonts w:ascii="Times New Roman" w:eastAsia="Calibri" w:hAnsi="Times New Roman" w:cs="Times New Roman"/>
          <w:sz w:val="24"/>
          <w:szCs w:val="24"/>
        </w:rPr>
        <w:t xml:space="preserve">of </w:t>
      </w:r>
      <w:r w:rsidRPr="000F4C6B">
        <w:rPr>
          <w:rFonts w:ascii="Times New Roman" w:eastAsia="Calibri" w:hAnsi="Times New Roman" w:cs="Times New Roman"/>
          <w:sz w:val="24"/>
          <w:szCs w:val="24"/>
        </w:rPr>
        <w:t xml:space="preserve">the magnitude and direction of the association between two variables (public R&amp;D subsidies and a measure of R&amp;D outcomes) holding other variables constant. However, given that the PCC is applicable to a linear association between two variables, we exclude </w:t>
      </w:r>
      <w:r>
        <w:rPr>
          <w:rFonts w:ascii="Times New Roman" w:eastAsia="Calibri" w:hAnsi="Times New Roman" w:cs="Times New Roman"/>
          <w:sz w:val="24"/>
          <w:szCs w:val="24"/>
        </w:rPr>
        <w:t xml:space="preserve">43 </w:t>
      </w:r>
      <w:r w:rsidRPr="000F4C6B">
        <w:rPr>
          <w:rFonts w:ascii="Times New Roman" w:eastAsia="Calibri" w:hAnsi="Times New Roman" w:cs="Times New Roman"/>
          <w:sz w:val="24"/>
          <w:szCs w:val="24"/>
        </w:rPr>
        <w:t>effect sizes derived from non-linear models from the subsequent analysis.</w:t>
      </w:r>
      <w:r>
        <w:rPr>
          <w:rStyle w:val="FootnoteReference"/>
          <w:rFonts w:ascii="Times New Roman" w:eastAsia="Calibri" w:hAnsi="Times New Roman" w:cs="Times New Roman"/>
          <w:sz w:val="24"/>
          <w:szCs w:val="24"/>
        </w:rPr>
        <w:footnoteReference w:id="9"/>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0F4C6B">
        <w:rPr>
          <w:rFonts w:ascii="Times New Roman" w:eastAsia="Calibri" w:hAnsi="Times New Roman" w:cs="Times New Roman"/>
          <w:sz w:val="24"/>
          <w:szCs w:val="24"/>
        </w:rPr>
        <w:t>ts calculation, along with that of its standard error, is straightforward:</w:t>
      </w:r>
    </w:p>
    <w:p w14:paraId="643A2A44" w14:textId="77777777" w:rsidR="00B26F68" w:rsidRPr="000F4C6B" w:rsidRDefault="00B26F68" w:rsidP="00B26F68">
      <w:pPr>
        <w:spacing w:after="0" w:line="276" w:lineRule="auto"/>
        <w:rPr>
          <w:rFonts w:ascii="Times New Roman" w:eastAsia="Calibri" w:hAnsi="Times New Roman" w:cs="Times New Roman"/>
          <w:b/>
          <w:i/>
          <w:sz w:val="24"/>
          <w:szCs w:val="24"/>
        </w:rPr>
      </w:pPr>
    </w:p>
    <w:p w14:paraId="26746EB6" w14:textId="77777777" w:rsidR="00B26F68" w:rsidRPr="00822656" w:rsidRDefault="00B26F68" w:rsidP="00B26F68">
      <w:pPr>
        <w:spacing w:after="0" w:line="276" w:lineRule="auto"/>
        <w:jc w:val="center"/>
        <w:rPr>
          <w:rFonts w:ascii="Times New Roman" w:eastAsia="MS Mincho" w:hAnsi="Times New Roman" w:cs="Times New Roman"/>
          <w:sz w:val="24"/>
          <w:szCs w:val="24"/>
        </w:rPr>
      </w:pPr>
      <m:oMath>
        <m:r>
          <w:rPr>
            <w:rFonts w:ascii="Cambria Math" w:eastAsia="Calibri" w:hAnsi="Cambria Math" w:cs="Times New Roman"/>
            <w:sz w:val="24"/>
            <w:szCs w:val="24"/>
          </w:rPr>
          <m:t>PCC=</m:t>
        </m:r>
        <m:d>
          <m:dPr>
            <m:begChr m:val="["/>
            <m:endChr m:val="]"/>
            <m:ctrlPr>
              <w:rPr>
                <w:rFonts w:ascii="Cambria Math" w:eastAsia="Calibri" w:hAnsi="Cambria Math" w:cs="Times New Roman"/>
                <w:i/>
                <w:sz w:val="24"/>
                <w:szCs w:val="24"/>
              </w:rPr>
            </m:ctrlPr>
          </m:dPr>
          <m:e>
            <m:f>
              <m:fPr>
                <m:type m:val="lin"/>
                <m:ctrlPr>
                  <w:rPr>
                    <w:rFonts w:ascii="Cambria Math" w:eastAsia="Calibri" w:hAnsi="Cambria Math" w:cs="Times New Roman"/>
                    <w:i/>
                    <w:sz w:val="24"/>
                    <w:szCs w:val="24"/>
                  </w:rPr>
                </m:ctrlPr>
              </m:fPr>
              <m:num>
                <m:r>
                  <w:rPr>
                    <w:rFonts w:ascii="Cambria Math" w:eastAsia="Calibri" w:hAnsi="Cambria Math" w:cs="Times New Roman"/>
                    <w:sz w:val="24"/>
                    <w:szCs w:val="24"/>
                  </w:rPr>
                  <m:t>t</m:t>
                </m:r>
              </m:num>
              <m:den>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+df</m:t>
                    </m:r>
                  </m:e>
                </m:d>
              </m:den>
            </m:f>
          </m:e>
        </m:d>
      </m:oMath>
      <w:r w:rsidRPr="00822656">
        <w:rPr>
          <w:rFonts w:ascii="Times New Roman" w:eastAsia="MS Mincho" w:hAnsi="Times New Roman" w:cs="Times New Roman"/>
          <w:i/>
          <w:sz w:val="24"/>
          <w:szCs w:val="24"/>
        </w:rPr>
        <w:t xml:space="preserve">      </w:t>
      </w:r>
      <w:r w:rsidRPr="00822656">
        <w:rPr>
          <w:rFonts w:ascii="Times New Roman" w:eastAsia="MS Mincho" w:hAnsi="Times New Roman" w:cs="Times New Roman"/>
          <w:sz w:val="24"/>
          <w:szCs w:val="24"/>
        </w:rPr>
        <w:t>(1)</w:t>
      </w:r>
      <w:r>
        <w:rPr>
          <w:rFonts w:ascii="Times New Roman" w:eastAsia="MS Mincho" w:hAnsi="Times New Roman" w:cs="Times New Roman"/>
          <w:i/>
          <w:sz w:val="24"/>
          <w:szCs w:val="24"/>
        </w:rPr>
        <w:t xml:space="preserve">         </w:t>
      </w:r>
      <w:r w:rsidRPr="00822656">
        <w:rPr>
          <w:rFonts w:ascii="Times New Roman" w:eastAsia="MS Mincho" w:hAnsi="Times New Roman" w:cs="Times New Roman"/>
          <w:i/>
          <w:sz w:val="24"/>
          <w:szCs w:val="24"/>
        </w:rPr>
        <w:t xml:space="preserve">      </w:t>
      </w: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SE</m:t>
            </m:r>
          </m:e>
          <m:sub>
            <m:r>
              <w:rPr>
                <w:rFonts w:ascii="Cambria Math" w:eastAsia="MS Mincho" w:hAnsi="Cambria Math" w:cs="Times New Roman"/>
                <w:sz w:val="24"/>
                <w:szCs w:val="24"/>
              </w:rPr>
              <m:t>PCC</m:t>
            </m:r>
          </m:sub>
        </m:sSub>
        <m:r>
          <w:rPr>
            <w:rFonts w:ascii="Cambria Math" w:eastAsia="MS Mincho" w:hAnsi="Cambria Math" w:cs="Times New Roman"/>
            <w:sz w:val="24"/>
            <w:szCs w:val="24"/>
          </w:rPr>
          <m:t>=√</m:t>
        </m:r>
        <m:d>
          <m:dPr>
            <m:begChr m:val="["/>
            <m:endChr m:val="]"/>
            <m:ctrlPr>
              <w:rPr>
                <w:rFonts w:ascii="Cambria Math" w:eastAsia="MS Mincho" w:hAnsi="Cambria Math" w:cs="Times New Roman"/>
                <w:i/>
                <w:sz w:val="24"/>
                <w:szCs w:val="24"/>
              </w:rPr>
            </m:ctrlPr>
          </m:dPr>
          <m:e>
            <m:d>
              <m:dPr>
                <m:ctrlPr>
                  <w:rPr>
                    <w:rFonts w:ascii="Cambria Math" w:eastAsia="MS Mincho" w:hAnsi="Cambria Math" w:cs="Times New Roman"/>
                    <w:i/>
                    <w:sz w:val="24"/>
                    <w:szCs w:val="24"/>
                  </w:rPr>
                </m:ctrlPr>
              </m:dPr>
              <m:e>
                <m:r>
                  <w:rPr>
                    <w:rFonts w:ascii="Cambria Math" w:eastAsia="MS Mincho" w:hAnsi="Cambria Math" w:cs="Times New Roman"/>
                    <w:sz w:val="24"/>
                    <w:szCs w:val="24"/>
                  </w:rPr>
                  <m:t>1-</m:t>
                </m:r>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PCC</m:t>
                    </m:r>
                  </m:e>
                  <m:sup>
                    <m:r>
                      <w:rPr>
                        <w:rFonts w:ascii="Cambria Math" w:eastAsia="MS Mincho" w:hAnsi="Cambria Math" w:cs="Times New Roman"/>
                        <w:sz w:val="24"/>
                        <w:szCs w:val="24"/>
                      </w:rPr>
                      <m:t>2</m:t>
                    </m:r>
                  </m:sup>
                </m:sSup>
              </m:e>
            </m:d>
            <m:r>
              <w:rPr>
                <w:rFonts w:ascii="Cambria Math" w:eastAsia="MS Mincho" w:hAnsi="Cambria Math" w:cs="Times New Roman"/>
                <w:sz w:val="24"/>
                <w:szCs w:val="24"/>
              </w:rPr>
              <m:t>/df</m:t>
            </m:r>
          </m:e>
        </m:d>
      </m:oMath>
      <w:r w:rsidRPr="00822656">
        <w:rPr>
          <w:rFonts w:ascii="Times New Roman" w:eastAsia="MS Mincho" w:hAnsi="Times New Roman" w:cs="Times New Roman"/>
          <w:sz w:val="24"/>
          <w:szCs w:val="24"/>
        </w:rPr>
        <w:t xml:space="preserve">      (2)</w:t>
      </w:r>
    </w:p>
    <w:p w14:paraId="5BC80732" w14:textId="77777777" w:rsidR="00B26F68" w:rsidRPr="000F4C6B" w:rsidRDefault="00B26F68" w:rsidP="00B26F68">
      <w:pPr>
        <w:spacing w:after="0" w:line="276" w:lineRule="auto"/>
        <w:rPr>
          <w:rFonts w:ascii="Times New Roman" w:eastAsia="Calibri" w:hAnsi="Times New Roman" w:cs="Times New Roman"/>
          <w:b/>
          <w:i/>
          <w:sz w:val="24"/>
          <w:szCs w:val="24"/>
        </w:rPr>
      </w:pPr>
    </w:p>
    <w:p w14:paraId="23C8E328"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where </w:t>
      </w:r>
      <w:r w:rsidRPr="000F4C6B">
        <w:rPr>
          <w:rFonts w:ascii="Times New Roman" w:eastAsia="Calibri" w:hAnsi="Times New Roman" w:cs="Times New Roman"/>
          <w:i/>
          <w:sz w:val="24"/>
          <w:szCs w:val="24"/>
        </w:rPr>
        <w:t>t</w:t>
      </w:r>
      <w:r w:rsidRPr="000F4C6B">
        <w:rPr>
          <w:rFonts w:ascii="Times New Roman" w:eastAsia="Calibri" w:hAnsi="Times New Roman" w:cs="Times New Roman"/>
          <w:sz w:val="24"/>
          <w:szCs w:val="24"/>
        </w:rPr>
        <w:t xml:space="preserve"> stands for the t-statistic on the estimated subsidy effect and </w:t>
      </w:r>
      <w:r w:rsidRPr="000F4C6B">
        <w:rPr>
          <w:rFonts w:ascii="Times New Roman" w:eastAsia="Calibri" w:hAnsi="Times New Roman" w:cs="Times New Roman"/>
          <w:i/>
          <w:sz w:val="24"/>
          <w:szCs w:val="24"/>
        </w:rPr>
        <w:t>df</w:t>
      </w:r>
      <w:r w:rsidRPr="000F4C6B">
        <w:rPr>
          <w:rFonts w:ascii="Times New Roman" w:eastAsia="Calibri" w:hAnsi="Times New Roman" w:cs="Times New Roman"/>
          <w:sz w:val="24"/>
          <w:szCs w:val="24"/>
        </w:rPr>
        <w:t xml:space="preserve"> for the degrees of freedom extracted from the respective estimate in the primary literature.</w:t>
      </w:r>
    </w:p>
    <w:p w14:paraId="6CBF2EC6" w14:textId="77777777" w:rsidR="00B26F68" w:rsidRPr="000F4C6B" w:rsidRDefault="00B26F68" w:rsidP="00B26F68">
      <w:pPr>
        <w:spacing w:after="0" w:line="276" w:lineRule="auto"/>
        <w:rPr>
          <w:rFonts w:ascii="Times New Roman" w:eastAsia="Calibri" w:hAnsi="Times New Roman" w:cs="Times New Roman"/>
          <w:sz w:val="24"/>
          <w:szCs w:val="24"/>
        </w:rPr>
      </w:pPr>
    </w:p>
    <w:p w14:paraId="7D725970"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Funnel plots for all </w:t>
      </w:r>
      <w:r>
        <w:rPr>
          <w:rFonts w:ascii="Times New Roman" w:eastAsia="Calibri" w:hAnsi="Times New Roman" w:cs="Times New Roman"/>
          <w:sz w:val="24"/>
          <w:szCs w:val="24"/>
        </w:rPr>
        <w:t>three</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sub</w:t>
      </w:r>
      <w:r w:rsidRPr="000F4C6B">
        <w:rPr>
          <w:rFonts w:ascii="Times New Roman" w:eastAsia="Calibri" w:hAnsi="Times New Roman" w:cs="Times New Roman"/>
          <w:sz w:val="24"/>
          <w:szCs w:val="24"/>
        </w:rPr>
        <w:t xml:space="preserve">samples are presented in </w:t>
      </w:r>
      <w:r>
        <w:rPr>
          <w:rFonts w:ascii="Times New Roman" w:eastAsia="Calibri" w:hAnsi="Times New Roman" w:cs="Times New Roman"/>
          <w:sz w:val="24"/>
          <w:szCs w:val="24"/>
        </w:rPr>
        <w:t xml:space="preserve">Figure 3 </w:t>
      </w:r>
      <w:r w:rsidRPr="000F4C6B">
        <w:rPr>
          <w:rFonts w:ascii="Times New Roman" w:eastAsia="Calibri" w:hAnsi="Times New Roman" w:cs="Times New Roman"/>
          <w:sz w:val="24"/>
          <w:szCs w:val="24"/>
        </w:rPr>
        <w:t>below.</w:t>
      </w:r>
      <w:r w:rsidRPr="000F4C6B">
        <w:rPr>
          <w:rFonts w:ascii="Times New Roman" w:eastAsia="Calibri" w:hAnsi="Times New Roman" w:cs="Times New Roman"/>
          <w:sz w:val="24"/>
          <w:szCs w:val="24"/>
          <w:vertAlign w:val="superscript"/>
        </w:rPr>
        <w:footnoteReference w:id="10"/>
      </w:r>
      <w:r w:rsidRPr="000F4C6B">
        <w:rPr>
          <w:rFonts w:ascii="Times New Roman" w:eastAsia="Calibri" w:hAnsi="Times New Roman" w:cs="Times New Roman"/>
          <w:sz w:val="24"/>
          <w:szCs w:val="24"/>
        </w:rPr>
        <w:t xml:space="preserve"> These plot the effect size (PCC) from each estimate reported in the literature against its precision (the inverse of the standard error). If the literature is investigating a relationship with some true or at least representative effect, then from sampling theory we expect large sample studies to yield relatively precise estimates tightly distributed around the true effect and small sample studies to yield less precise </w:t>
      </w:r>
      <w:r>
        <w:rPr>
          <w:rFonts w:ascii="Times New Roman" w:eastAsia="Calibri" w:hAnsi="Times New Roman" w:cs="Times New Roman"/>
          <w:sz w:val="24"/>
          <w:szCs w:val="24"/>
        </w:rPr>
        <w:t>estimates</w:t>
      </w:r>
      <w:r w:rsidRPr="000F4C6B">
        <w:rPr>
          <w:rFonts w:ascii="Times New Roman" w:eastAsia="Calibri" w:hAnsi="Times New Roman" w:cs="Times New Roman"/>
          <w:sz w:val="24"/>
          <w:szCs w:val="24"/>
        </w:rPr>
        <w:t xml:space="preserve"> widely dispersed around the true effect. In this case, the plot is symmetric around the true effect, resembling an inverted funnel. Conversely, a skewed distribution can </w:t>
      </w:r>
      <w:r>
        <w:rPr>
          <w:rFonts w:ascii="Times New Roman" w:eastAsia="Calibri" w:hAnsi="Times New Roman" w:cs="Times New Roman"/>
          <w:sz w:val="24"/>
          <w:szCs w:val="24"/>
        </w:rPr>
        <w:t>reflect</w:t>
      </w:r>
      <w:r w:rsidRPr="000F4C6B">
        <w:rPr>
          <w:rFonts w:ascii="Times New Roman" w:eastAsia="Calibri" w:hAnsi="Times New Roman" w:cs="Times New Roman"/>
          <w:sz w:val="24"/>
          <w:szCs w:val="24"/>
        </w:rPr>
        <w:t xml:space="preserve"> efforts (e.g. specification search) to obtain estimates of a certain sign or – especially in small sample studies – to obtain larger estimates to offset larger standard errors. </w:t>
      </w:r>
      <w:r>
        <w:rPr>
          <w:rFonts w:ascii="Times New Roman" w:eastAsia="Calibri" w:hAnsi="Times New Roman" w:cs="Times New Roman"/>
          <w:sz w:val="24"/>
          <w:szCs w:val="24"/>
        </w:rPr>
        <w:t>A</w:t>
      </w:r>
      <w:r w:rsidRPr="000F4C6B">
        <w:rPr>
          <w:rFonts w:ascii="Times New Roman" w:eastAsia="Calibri" w:hAnsi="Times New Roman" w:cs="Times New Roman"/>
          <w:sz w:val="24"/>
          <w:szCs w:val="24"/>
        </w:rPr>
        <w:t xml:space="preserve">symmetries in the funnel plot are thus prima facie evidence that the literature is affected by publication bias. Estimating and then </w:t>
      </w:r>
      <w:r>
        <w:rPr>
          <w:rFonts w:ascii="Times New Roman" w:eastAsia="Calibri" w:hAnsi="Times New Roman" w:cs="Times New Roman"/>
          <w:sz w:val="24"/>
          <w:szCs w:val="24"/>
        </w:rPr>
        <w:t>controlling for</w:t>
      </w:r>
      <w:r w:rsidRPr="000F4C6B">
        <w:rPr>
          <w:rFonts w:ascii="Times New Roman" w:eastAsia="Calibri" w:hAnsi="Times New Roman" w:cs="Times New Roman"/>
          <w:sz w:val="24"/>
          <w:szCs w:val="24"/>
        </w:rPr>
        <w:t xml:space="preserve"> publication bias to identify representative effect</w:t>
      </w:r>
      <w:r>
        <w:rPr>
          <w:rFonts w:ascii="Times New Roman" w:eastAsia="Calibri" w:hAnsi="Times New Roman" w:cs="Times New Roman"/>
          <w:sz w:val="24"/>
          <w:szCs w:val="24"/>
        </w:rPr>
        <w:t xml:space="preserve"> sizes “beyond publication bias”</w:t>
      </w:r>
      <w:r w:rsidRPr="000F4C6B">
        <w:rPr>
          <w:rFonts w:ascii="Times New Roman" w:eastAsia="Calibri" w:hAnsi="Times New Roman" w:cs="Times New Roman"/>
          <w:sz w:val="24"/>
          <w:szCs w:val="24"/>
        </w:rPr>
        <w:t xml:space="preserve"> in empirical literatures is the main contribution of meta-regression analysis to the analysis of quantitative literatures (Stanley, 2005). </w:t>
      </w:r>
    </w:p>
    <w:p w14:paraId="26DE131A" w14:textId="77777777" w:rsidR="00B26F68" w:rsidRDefault="00B26F68" w:rsidP="00B26F68">
      <w:pPr>
        <w:spacing w:after="0" w:line="360" w:lineRule="auto"/>
        <w:jc w:val="both"/>
        <w:rPr>
          <w:rFonts w:ascii="Times New Roman" w:eastAsia="Calibri" w:hAnsi="Times New Roman" w:cs="Times New Roman"/>
          <w:b/>
          <w:sz w:val="24"/>
          <w:szCs w:val="24"/>
        </w:rPr>
      </w:pPr>
      <w:bookmarkStart w:id="4" w:name="_Ref392454551"/>
    </w:p>
    <w:p w14:paraId="308F9833" w14:textId="77777777" w:rsidR="00B26F68" w:rsidRPr="002B62E1" w:rsidRDefault="00B26F68" w:rsidP="00B26F68">
      <w:pPr>
        <w:keepNext/>
        <w:tabs>
          <w:tab w:val="left" w:pos="8040"/>
        </w:tabs>
        <w:spacing w:after="0" w:line="360" w:lineRule="auto"/>
        <w:ind w:left="-284"/>
        <w:jc w:val="both"/>
        <w:rPr>
          <w:rFonts w:ascii="Times New Roman" w:eastAsia="Calibri" w:hAnsi="Times New Roman" w:cs="Times New Roman"/>
          <w:b/>
          <w:sz w:val="24"/>
          <w:szCs w:val="24"/>
        </w:rPr>
      </w:pPr>
      <w:r w:rsidRPr="000F4C6B">
        <w:rPr>
          <w:rFonts w:ascii="Times New Roman" w:eastAsia="Calibri" w:hAnsi="Times New Roman" w:cs="Times New Roman"/>
          <w:b/>
          <w:sz w:val="24"/>
          <w:szCs w:val="24"/>
        </w:rPr>
        <w:t xml:space="preserve">Figure </w:t>
      </w:r>
      <w:r w:rsidRPr="000F4C6B">
        <w:rPr>
          <w:rFonts w:ascii="Times New Roman" w:eastAsia="Calibri" w:hAnsi="Times New Roman" w:cs="Times New Roman"/>
          <w:b/>
          <w:sz w:val="24"/>
          <w:szCs w:val="24"/>
        </w:rPr>
        <w:fldChar w:fldCharType="begin"/>
      </w:r>
      <w:r w:rsidRPr="000F4C6B">
        <w:rPr>
          <w:rFonts w:ascii="Times New Roman" w:eastAsia="Calibri" w:hAnsi="Times New Roman" w:cs="Times New Roman"/>
          <w:b/>
          <w:sz w:val="24"/>
          <w:szCs w:val="24"/>
        </w:rPr>
        <w:instrText xml:space="preserve"> SEQ Figure \* ARABIC </w:instrText>
      </w:r>
      <w:r w:rsidRPr="000F4C6B">
        <w:rPr>
          <w:rFonts w:ascii="Times New Roman" w:eastAsia="Calibri" w:hAnsi="Times New Roman" w:cs="Times New Roman"/>
          <w:b/>
          <w:sz w:val="24"/>
          <w:szCs w:val="24"/>
        </w:rPr>
        <w:fldChar w:fldCharType="separate"/>
      </w:r>
      <w:r>
        <w:rPr>
          <w:rFonts w:ascii="Times New Roman" w:eastAsia="Calibri" w:hAnsi="Times New Roman" w:cs="Times New Roman"/>
          <w:b/>
          <w:noProof/>
          <w:sz w:val="24"/>
          <w:szCs w:val="24"/>
        </w:rPr>
        <w:t>3</w:t>
      </w:r>
      <w:r w:rsidRPr="000F4C6B">
        <w:rPr>
          <w:rFonts w:ascii="Times New Roman" w:eastAsia="Calibri" w:hAnsi="Times New Roman" w:cs="Times New Roman"/>
          <w:b/>
          <w:sz w:val="24"/>
          <w:szCs w:val="24"/>
        </w:rPr>
        <w:fldChar w:fldCharType="end"/>
      </w:r>
      <w:bookmarkEnd w:id="4"/>
      <w:r>
        <w:rPr>
          <w:rFonts w:ascii="Times New Roman" w:eastAsia="Calibri" w:hAnsi="Times New Roman" w:cs="Times New Roman"/>
          <w:b/>
          <w:sz w:val="24"/>
          <w:szCs w:val="24"/>
        </w:rPr>
        <w:t>.</w:t>
      </w:r>
      <w:r w:rsidRPr="000F4C6B">
        <w:rPr>
          <w:rFonts w:ascii="Times New Roman" w:eastAsia="Calibri" w:hAnsi="Times New Roman" w:cs="Times New Roman"/>
          <w:b/>
          <w:sz w:val="24"/>
          <w:szCs w:val="24"/>
        </w:rPr>
        <w:t xml:space="preserve"> Funnel plots for each </w:t>
      </w:r>
      <w:r>
        <w:rPr>
          <w:rFonts w:ascii="Times New Roman" w:eastAsia="Calibri" w:hAnsi="Times New Roman" w:cs="Times New Roman"/>
          <w:b/>
          <w:sz w:val="24"/>
          <w:szCs w:val="24"/>
        </w:rPr>
        <w:t>sub</w:t>
      </w:r>
      <w:r w:rsidRPr="000F4C6B">
        <w:rPr>
          <w:rFonts w:ascii="Times New Roman" w:eastAsia="Calibri" w:hAnsi="Times New Roman" w:cs="Times New Roman"/>
          <w:b/>
          <w:sz w:val="24"/>
          <w:szCs w:val="24"/>
        </w:rPr>
        <w:t xml:space="preserve">sample: a) </w:t>
      </w:r>
      <w:r>
        <w:rPr>
          <w:rFonts w:ascii="Times New Roman" w:eastAsia="Calibri" w:hAnsi="Times New Roman" w:cs="Times New Roman"/>
          <w:b/>
          <w:sz w:val="24"/>
          <w:szCs w:val="24"/>
        </w:rPr>
        <w:t>Input I</w:t>
      </w:r>
      <w:r w:rsidRPr="000F4C6B">
        <w:rPr>
          <w:rFonts w:ascii="Times New Roman" w:eastAsia="Calibri" w:hAnsi="Times New Roman" w:cs="Times New Roman"/>
          <w:b/>
          <w:sz w:val="24"/>
          <w:szCs w:val="24"/>
        </w:rPr>
        <w:t xml:space="preserve">; b) Input </w:t>
      </w:r>
      <w:r>
        <w:rPr>
          <w:rFonts w:ascii="Times New Roman" w:eastAsia="Calibri" w:hAnsi="Times New Roman" w:cs="Times New Roman"/>
          <w:b/>
          <w:sz w:val="24"/>
          <w:szCs w:val="24"/>
        </w:rPr>
        <w:t>II; and c) Output</w:t>
      </w:r>
      <w:r>
        <w:rPr>
          <w:rFonts w:ascii="Times New Roman" w:eastAsia="Calibri" w:hAnsi="Times New Roman" w:cs="Times New Roman"/>
          <w:b/>
          <w:sz w:val="24"/>
          <w:szCs w:val="24"/>
        </w:rPr>
        <w:tab/>
      </w:r>
    </w:p>
    <w:p w14:paraId="0FCEA882" w14:textId="77777777" w:rsidR="00B26F68" w:rsidRPr="000F4C6B" w:rsidRDefault="00B26F68" w:rsidP="00B26F68">
      <w:pPr>
        <w:spacing w:after="0" w:line="276" w:lineRule="auto"/>
        <w:ind w:left="-851"/>
        <w:jc w:val="center"/>
        <w:rPr>
          <w:rFonts w:ascii="Times New Roman" w:eastAsia="Calibri" w:hAnsi="Times New Roman" w:cs="Times New Roman"/>
          <w:sz w:val="24"/>
          <w:szCs w:val="24"/>
        </w:rPr>
      </w:pPr>
      <w:r w:rsidRPr="00E26C0F">
        <w:rPr>
          <w:rFonts w:ascii="Times New Roman" w:eastAsia="Calibri" w:hAnsi="Times New Roman" w:cs="Times New Roman"/>
          <w:noProof/>
          <w:sz w:val="24"/>
          <w:szCs w:val="24"/>
          <w:lang w:eastAsia="en-GB"/>
        </w:rPr>
        <w:drawing>
          <wp:inline distT="0" distB="0" distL="0" distR="0" wp14:anchorId="5E160F42" wp14:editId="0F543936">
            <wp:extent cx="6038850" cy="186665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nnels_combin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72536" cy="1877064"/>
                    </a:xfrm>
                    <a:prstGeom prst="rect">
                      <a:avLst/>
                    </a:prstGeom>
                  </pic:spPr>
                </pic:pic>
              </a:graphicData>
            </a:graphic>
          </wp:inline>
        </w:drawing>
      </w:r>
    </w:p>
    <w:p w14:paraId="06233DC0" w14:textId="77777777" w:rsidR="00B26F68" w:rsidRPr="000F4C6B" w:rsidRDefault="00B26F68" w:rsidP="00B26F68">
      <w:pPr>
        <w:spacing w:after="0" w:line="276" w:lineRule="auto"/>
        <w:rPr>
          <w:rFonts w:ascii="Times New Roman" w:eastAsia="Calibri" w:hAnsi="Times New Roman" w:cs="Times New Roman"/>
          <w:sz w:val="24"/>
          <w:szCs w:val="24"/>
        </w:rPr>
      </w:pPr>
    </w:p>
    <w:p w14:paraId="11049CE9" w14:textId="77777777" w:rsidR="00B26F68" w:rsidRPr="000F4C6B" w:rsidRDefault="00B26F68" w:rsidP="00B26F6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funnel plot</w:t>
      </w:r>
      <w:r w:rsidRPr="000F4C6B">
        <w:rPr>
          <w:rFonts w:ascii="Times New Roman" w:eastAsia="Calibri" w:hAnsi="Times New Roman" w:cs="Times New Roman"/>
          <w:sz w:val="24"/>
          <w:szCs w:val="24"/>
        </w:rPr>
        <w:t xml:space="preserve"> for the </w:t>
      </w:r>
      <w:r>
        <w:rPr>
          <w:rFonts w:ascii="Times New Roman" w:eastAsia="Calibri" w:hAnsi="Times New Roman" w:cs="Times New Roman"/>
          <w:sz w:val="24"/>
          <w:szCs w:val="24"/>
        </w:rPr>
        <w:t>Input I</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sub</w:t>
      </w:r>
      <w:r w:rsidRPr="000F4C6B">
        <w:rPr>
          <w:rFonts w:ascii="Times New Roman" w:eastAsia="Calibri" w:hAnsi="Times New Roman" w:cs="Times New Roman"/>
          <w:sz w:val="24"/>
          <w:szCs w:val="24"/>
        </w:rPr>
        <w:t>sample (Panel a) seem</w:t>
      </w:r>
      <w:r>
        <w:rPr>
          <w:rFonts w:ascii="Times New Roman" w:eastAsia="Calibri" w:hAnsi="Times New Roman" w:cs="Times New Roman"/>
          <w:sz w:val="24"/>
          <w:szCs w:val="24"/>
        </w:rPr>
        <w:t>s</w:t>
      </w:r>
      <w:r w:rsidRPr="000F4C6B">
        <w:rPr>
          <w:rFonts w:ascii="Times New Roman" w:eastAsia="Calibri" w:hAnsi="Times New Roman" w:cs="Times New Roman"/>
          <w:sz w:val="24"/>
          <w:szCs w:val="24"/>
        </w:rPr>
        <w:t xml:space="preserve"> to be </w:t>
      </w:r>
      <w:r>
        <w:rPr>
          <w:rFonts w:ascii="Times New Roman" w:eastAsia="Calibri" w:hAnsi="Times New Roman" w:cs="Times New Roman"/>
          <w:sz w:val="24"/>
          <w:szCs w:val="24"/>
        </w:rPr>
        <w:t>more or less symmetric around a small positive PCC, which indicates a small average additionality effect.</w:t>
      </w:r>
      <w:r w:rsidRPr="000F4C6B">
        <w:rPr>
          <w:rFonts w:ascii="Times New Roman" w:eastAsia="Calibri" w:hAnsi="Times New Roman" w:cs="Times New Roman"/>
          <w:sz w:val="24"/>
          <w:szCs w:val="24"/>
        </w:rPr>
        <w:t xml:space="preserve"> In contrast, the plot for the Input II </w:t>
      </w:r>
      <w:r>
        <w:rPr>
          <w:rFonts w:ascii="Times New Roman" w:eastAsia="Calibri" w:hAnsi="Times New Roman" w:cs="Times New Roman"/>
          <w:sz w:val="24"/>
          <w:szCs w:val="24"/>
        </w:rPr>
        <w:t>sub</w:t>
      </w:r>
      <w:r w:rsidRPr="000F4C6B">
        <w:rPr>
          <w:rFonts w:ascii="Times New Roman" w:eastAsia="Calibri" w:hAnsi="Times New Roman" w:cs="Times New Roman"/>
          <w:sz w:val="24"/>
          <w:szCs w:val="24"/>
        </w:rPr>
        <w:t xml:space="preserve">sample (Panel </w:t>
      </w:r>
      <w:r>
        <w:rPr>
          <w:rFonts w:ascii="Times New Roman" w:eastAsia="Calibri" w:hAnsi="Times New Roman" w:cs="Times New Roman"/>
          <w:sz w:val="24"/>
          <w:szCs w:val="24"/>
        </w:rPr>
        <w:t>b</w:t>
      </w:r>
      <w:r w:rsidRPr="000F4C6B">
        <w:rPr>
          <w:rFonts w:ascii="Times New Roman" w:eastAsia="Calibri" w:hAnsi="Times New Roman" w:cs="Times New Roman"/>
          <w:sz w:val="24"/>
          <w:szCs w:val="24"/>
        </w:rPr>
        <w:t xml:space="preserve">) reflects the different character of this </w:t>
      </w:r>
      <w:r>
        <w:rPr>
          <w:rFonts w:ascii="Times New Roman" w:eastAsia="Calibri" w:hAnsi="Times New Roman" w:cs="Times New Roman"/>
          <w:sz w:val="24"/>
          <w:szCs w:val="24"/>
        </w:rPr>
        <w:t>sub</w:t>
      </w:r>
      <w:r w:rsidRPr="000F4C6B">
        <w:rPr>
          <w:rFonts w:ascii="Times New Roman" w:eastAsia="Calibri" w:hAnsi="Times New Roman" w:cs="Times New Roman"/>
          <w:sz w:val="24"/>
          <w:szCs w:val="24"/>
        </w:rPr>
        <w:t xml:space="preserve">sample, </w:t>
      </w:r>
      <w:r>
        <w:rPr>
          <w:rFonts w:ascii="Times New Roman" w:eastAsia="Calibri" w:hAnsi="Times New Roman" w:cs="Times New Roman"/>
          <w:sz w:val="24"/>
          <w:szCs w:val="24"/>
        </w:rPr>
        <w:t>in which</w:t>
      </w:r>
      <w:r w:rsidRPr="000F4C6B">
        <w:rPr>
          <w:rFonts w:ascii="Times New Roman" w:eastAsia="Calibri" w:hAnsi="Times New Roman" w:cs="Times New Roman"/>
          <w:sz w:val="24"/>
          <w:szCs w:val="24"/>
        </w:rPr>
        <w:t xml:space="preserve"> statistically significant and positive reported effects merely preclude full and over-full crowding out. In this case, the most precise PCCs are mainly clustered around a value of slightly less than 0.10, while the distribution of PCC values around this spout is highly skewed to the right, suggesting the presence of pronounced </w:t>
      </w:r>
      <w:r w:rsidRPr="00E62DC0">
        <w:rPr>
          <w:rFonts w:ascii="Times New Roman" w:eastAsia="Calibri" w:hAnsi="Times New Roman" w:cs="Times New Roman"/>
          <w:sz w:val="24"/>
          <w:szCs w:val="24"/>
        </w:rPr>
        <w:t>positive publication bias.</w:t>
      </w:r>
      <w:r w:rsidRPr="00E62DC0">
        <w:rPr>
          <w:rFonts w:ascii="Times New Roman" w:eastAsia="Calibri" w:hAnsi="Times New Roman" w:cs="Times New Roman"/>
          <w:sz w:val="24"/>
          <w:szCs w:val="24"/>
          <w:vertAlign w:val="superscript"/>
        </w:rPr>
        <w:footnoteReference w:id="11"/>
      </w:r>
      <w:r>
        <w:rPr>
          <w:rFonts w:ascii="Times New Roman" w:eastAsia="Calibri" w:hAnsi="Times New Roman" w:cs="Times New Roman"/>
          <w:sz w:val="24"/>
          <w:szCs w:val="24"/>
        </w:rPr>
        <w:t xml:space="preserve"> I</w:t>
      </w:r>
      <w:r w:rsidRPr="00E62DC0">
        <w:rPr>
          <w:rFonts w:ascii="Times New Roman" w:eastAsia="Calibri" w:hAnsi="Times New Roman" w:cs="Times New Roman"/>
          <w:sz w:val="24"/>
          <w:szCs w:val="24"/>
        </w:rPr>
        <w:t>nspection of funnel plots can indicate sources of heterogeneity that require further investigation. For example, in this subsample (Panel b)</w:t>
      </w:r>
      <w:r w:rsidRPr="000F4C6B">
        <w:rPr>
          <w:rFonts w:ascii="Times New Roman" w:eastAsia="Calibri" w:hAnsi="Times New Roman" w:cs="Times New Roman"/>
          <w:sz w:val="24"/>
          <w:szCs w:val="24"/>
        </w:rPr>
        <w:t xml:space="preserve"> visual inspection reveals two precisely estimated PCCs (inverse SE of c.80) with values of around 0.20, whereas the main cluster of the most precisely estimated PCCs have estimated PCCs of around 0.10. Both of these are </w:t>
      </w:r>
      <w:r>
        <w:rPr>
          <w:rFonts w:ascii="Times New Roman" w:eastAsia="Calibri" w:hAnsi="Times New Roman" w:cs="Times New Roman"/>
          <w:sz w:val="24"/>
          <w:szCs w:val="24"/>
        </w:rPr>
        <w:t xml:space="preserve">derived </w:t>
      </w:r>
      <w:r w:rsidRPr="000F4C6B">
        <w:rPr>
          <w:rFonts w:ascii="Times New Roman" w:eastAsia="Calibri" w:hAnsi="Times New Roman" w:cs="Times New Roman"/>
          <w:sz w:val="24"/>
          <w:szCs w:val="24"/>
        </w:rPr>
        <w:t>from regressions that do not take account of the potential endogeneity of R&amp;D subsidies and so may be substantial overestimates of the true effect. We investigate this possibility further in the context of both bivariate and multivariate MRA below.</w:t>
      </w:r>
      <w:r>
        <w:rPr>
          <w:rFonts w:ascii="Times New Roman" w:eastAsia="Calibri" w:hAnsi="Times New Roman" w:cs="Times New Roman"/>
          <w:sz w:val="24"/>
          <w:szCs w:val="24"/>
        </w:rPr>
        <w:t xml:space="preserve"> Finally, Panel (c) for the Output subsample shows the main body of the distribution centred around a small positive PCC with, at most, a slight right skew, suggesting that R&amp;D subsidies do not lead to full or over-full crowding out, even though this part of the literature may be affected by positive publication bias (i.e. over-reporting of estimates excluding full- and over-full crowding out).</w:t>
      </w:r>
    </w:p>
    <w:p w14:paraId="790445EC" w14:textId="77777777" w:rsidR="002E580D" w:rsidRPr="002E580D" w:rsidRDefault="00B26F68" w:rsidP="002E580D">
      <w:pPr>
        <w:spacing w:after="200" w:line="360" w:lineRule="auto"/>
        <w:rPr>
          <w:rFonts w:ascii="Times New Roman" w:eastAsia="Calibri" w:hAnsi="Times New Roman" w:cs="Times New Roman"/>
          <w:sz w:val="24"/>
          <w:szCs w:val="24"/>
        </w:rPr>
      </w:pPr>
      <w:r w:rsidRPr="00470767">
        <w:rPr>
          <w:rFonts w:ascii="Times New Roman" w:eastAsia="Calibri" w:hAnsi="Times New Roman" w:cs="Times New Roman"/>
          <w:sz w:val="24"/>
          <w:szCs w:val="24"/>
        </w:rPr>
        <w:t xml:space="preserve">In Table </w:t>
      </w:r>
      <w:r w:rsidRPr="00470767">
        <w:rPr>
          <w:rFonts w:ascii="Times New Roman" w:hAnsi="Times New Roman" w:cs="Times New Roman"/>
          <w:sz w:val="24"/>
          <w:szCs w:val="24"/>
        </w:rPr>
        <w:t>3</w:t>
      </w:r>
      <w:r w:rsidRPr="00470767">
        <w:rPr>
          <w:rFonts w:ascii="Times New Roman" w:eastAsia="Calibri" w:hAnsi="Times New Roman" w:cs="Times New Roman"/>
          <w:sz w:val="24"/>
          <w:szCs w:val="24"/>
        </w:rPr>
        <w:t>, both unweighted and weighted averages of the PCCs for each group are reported (in Columns 1 and 3 respectively). In Column 3,</w:t>
      </w:r>
      <w:r>
        <w:rPr>
          <w:rFonts w:ascii="Times New Roman" w:eastAsia="Calibri" w:hAnsi="Times New Roman" w:cs="Times New Roman"/>
          <w:sz w:val="24"/>
          <w:szCs w:val="24"/>
        </w:rPr>
        <w:t xml:space="preserve"> e</w:t>
      </w:r>
      <w:r w:rsidRPr="000F4C6B">
        <w:rPr>
          <w:rFonts w:ascii="Times New Roman" w:eastAsia="Calibri" w:hAnsi="Times New Roman" w:cs="Times New Roman"/>
          <w:sz w:val="24"/>
          <w:szCs w:val="24"/>
        </w:rPr>
        <w:t>ach PCC is weighted by the inverse of its variance, which has been shown to be the optimal weighting scheme (Cooper and Hedges, 1994).</w:t>
      </w:r>
      <w:r>
        <w:rPr>
          <w:rFonts w:ascii="Times New Roman" w:eastAsia="Calibri" w:hAnsi="Times New Roman" w:cs="Times New Roman"/>
          <w:sz w:val="24"/>
          <w:szCs w:val="24"/>
        </w:rPr>
        <w:t xml:space="preserve"> Thus, </w:t>
      </w:r>
      <w:r w:rsidRPr="000F4C6B">
        <w:rPr>
          <w:rFonts w:ascii="Times New Roman" w:eastAsia="Calibri" w:hAnsi="Times New Roman" w:cs="Times New Roman"/>
          <w:sz w:val="24"/>
          <w:szCs w:val="24"/>
        </w:rPr>
        <w:t xml:space="preserve">more precise estimates </w:t>
      </w:r>
      <w:r>
        <w:rPr>
          <w:rFonts w:ascii="Times New Roman" w:eastAsia="Calibri" w:hAnsi="Times New Roman" w:cs="Times New Roman"/>
          <w:sz w:val="24"/>
          <w:szCs w:val="24"/>
        </w:rPr>
        <w:t xml:space="preserve">are given </w:t>
      </w:r>
      <w:r w:rsidRPr="000F4C6B">
        <w:rPr>
          <w:rFonts w:ascii="Times New Roman" w:eastAsia="Calibri" w:hAnsi="Times New Roman" w:cs="Times New Roman"/>
          <w:sz w:val="24"/>
          <w:szCs w:val="24"/>
        </w:rPr>
        <w:t xml:space="preserve">greater weight, since these estimates are expected to </w:t>
      </w:r>
      <w:r>
        <w:rPr>
          <w:rFonts w:ascii="Times New Roman" w:eastAsia="Calibri" w:hAnsi="Times New Roman" w:cs="Times New Roman"/>
          <w:sz w:val="24"/>
          <w:szCs w:val="24"/>
        </w:rPr>
        <w:t>more closely approximate the respective</w:t>
      </w:r>
      <w:r w:rsidRPr="000F4C6B">
        <w:rPr>
          <w:rFonts w:ascii="Times New Roman" w:eastAsia="Calibri" w:hAnsi="Times New Roman" w:cs="Times New Roman"/>
          <w:sz w:val="24"/>
          <w:szCs w:val="24"/>
        </w:rPr>
        <w:t xml:space="preserve"> population parameter</w:t>
      </w:r>
      <w:r>
        <w:rPr>
          <w:rFonts w:ascii="Times New Roman" w:eastAsia="Calibri" w:hAnsi="Times New Roman" w:cs="Times New Roman"/>
          <w:sz w:val="24"/>
          <w:szCs w:val="24"/>
        </w:rPr>
        <w:t>s</w:t>
      </w:r>
      <w:r w:rsidRPr="000F4C6B">
        <w:rPr>
          <w:rFonts w:ascii="Times New Roman" w:eastAsia="Calibri" w:hAnsi="Times New Roman" w:cs="Times New Roman"/>
          <w:sz w:val="24"/>
          <w:szCs w:val="24"/>
        </w:rPr>
        <w:t>.</w:t>
      </w:r>
      <w:bookmarkStart w:id="5" w:name="_Ref392455268"/>
    </w:p>
    <w:p w14:paraId="33FB602D" w14:textId="77777777" w:rsidR="00B26F68" w:rsidRPr="000F4C6B" w:rsidRDefault="00B26F68" w:rsidP="002E580D">
      <w:pPr>
        <w:keepNext/>
        <w:spacing w:after="0" w:line="360" w:lineRule="auto"/>
        <w:rPr>
          <w:rFonts w:ascii="Times New Roman" w:eastAsia="Calibri" w:hAnsi="Times New Roman" w:cs="Times New Roman"/>
          <w:b/>
          <w:bCs/>
          <w:sz w:val="24"/>
          <w:szCs w:val="24"/>
        </w:rPr>
      </w:pPr>
      <w:r w:rsidRPr="000F4C6B">
        <w:rPr>
          <w:rFonts w:ascii="Times New Roman" w:eastAsia="Calibri" w:hAnsi="Times New Roman" w:cs="Times New Roman"/>
          <w:b/>
          <w:bCs/>
          <w:sz w:val="24"/>
          <w:szCs w:val="24"/>
        </w:rPr>
        <w:t xml:space="preserve">Table </w:t>
      </w:r>
      <w:r w:rsidRPr="000F4C6B">
        <w:rPr>
          <w:rFonts w:ascii="Times New Roman" w:eastAsia="Calibri" w:hAnsi="Times New Roman" w:cs="Times New Roman"/>
          <w:b/>
          <w:bCs/>
          <w:sz w:val="24"/>
          <w:szCs w:val="24"/>
        </w:rPr>
        <w:fldChar w:fldCharType="begin"/>
      </w:r>
      <w:r w:rsidRPr="000F4C6B">
        <w:rPr>
          <w:rFonts w:ascii="Times New Roman" w:eastAsia="Calibri" w:hAnsi="Times New Roman" w:cs="Times New Roman"/>
          <w:b/>
          <w:bCs/>
          <w:sz w:val="24"/>
          <w:szCs w:val="24"/>
        </w:rPr>
        <w:instrText xml:space="preserve"> SEQ Table \* ARABIC </w:instrText>
      </w:r>
      <w:r w:rsidRPr="000F4C6B">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3</w:t>
      </w:r>
      <w:r w:rsidRPr="000F4C6B">
        <w:rPr>
          <w:rFonts w:ascii="Times New Roman" w:eastAsia="Calibri" w:hAnsi="Times New Roman" w:cs="Times New Roman"/>
          <w:b/>
          <w:bCs/>
          <w:sz w:val="24"/>
          <w:szCs w:val="24"/>
        </w:rPr>
        <w:fldChar w:fldCharType="end"/>
      </w:r>
      <w:bookmarkEnd w:id="5"/>
      <w:r>
        <w:rPr>
          <w:rFonts w:ascii="Times New Roman" w:eastAsia="Calibri" w:hAnsi="Times New Roman" w:cs="Times New Roman"/>
          <w:b/>
          <w:bCs/>
          <w:sz w:val="24"/>
          <w:szCs w:val="24"/>
        </w:rPr>
        <w:t>.</w:t>
      </w:r>
      <w:r w:rsidRPr="000F4C6B">
        <w:rPr>
          <w:rFonts w:ascii="Times New Roman" w:eastAsia="Calibri" w:hAnsi="Times New Roman" w:cs="Times New Roman"/>
          <w:b/>
          <w:bCs/>
          <w:sz w:val="24"/>
          <w:szCs w:val="24"/>
        </w:rPr>
        <w:t xml:space="preserve"> Unweighted and weighted averages of PCCs by </w:t>
      </w:r>
      <w:r>
        <w:rPr>
          <w:rFonts w:ascii="Times New Roman" w:eastAsia="Calibri" w:hAnsi="Times New Roman" w:cs="Times New Roman"/>
          <w:b/>
          <w:bCs/>
          <w:sz w:val="24"/>
          <w:szCs w:val="24"/>
        </w:rPr>
        <w:t>subsample</w:t>
      </w:r>
    </w:p>
    <w:tbl>
      <w:tblPr>
        <w:tblStyle w:val="TableGrid"/>
        <w:tblW w:w="8515" w:type="dxa"/>
        <w:tblLook w:val="04A0" w:firstRow="1" w:lastRow="0" w:firstColumn="1" w:lastColumn="0" w:noHBand="0" w:noVBand="1"/>
      </w:tblPr>
      <w:tblGrid>
        <w:gridCol w:w="1832"/>
        <w:gridCol w:w="1985"/>
        <w:gridCol w:w="1559"/>
        <w:gridCol w:w="1532"/>
        <w:gridCol w:w="1607"/>
      </w:tblGrid>
      <w:tr w:rsidR="00B26F68" w:rsidRPr="00FA3C97" w14:paraId="3D2CCFAD" w14:textId="77777777" w:rsidTr="002E580D">
        <w:tc>
          <w:tcPr>
            <w:tcW w:w="1832" w:type="dxa"/>
          </w:tcPr>
          <w:p w14:paraId="4DA5787C"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 xml:space="preserve">               Average               </w:t>
            </w:r>
          </w:p>
          <w:p w14:paraId="600C1A97" w14:textId="77777777" w:rsidR="00B26F68" w:rsidRPr="00FA3C97" w:rsidRDefault="00B26F68" w:rsidP="002E580D">
            <w:pPr>
              <w:ind w:left="-260" w:firstLine="260"/>
              <w:jc w:val="center"/>
              <w:rPr>
                <w:rFonts w:ascii="Times New Roman" w:eastAsia="Calibri" w:hAnsi="Times New Roman" w:cs="Times New Roman"/>
                <w:b/>
                <w:szCs w:val="24"/>
              </w:rPr>
            </w:pPr>
          </w:p>
          <w:p w14:paraId="4B650220" w14:textId="77777777" w:rsidR="00B26F68" w:rsidRPr="00FA3C97" w:rsidRDefault="00B26F68" w:rsidP="002E580D">
            <w:pPr>
              <w:ind w:left="-260" w:firstLine="260"/>
              <w:jc w:val="center"/>
              <w:rPr>
                <w:rFonts w:ascii="Times New Roman" w:eastAsia="Calibri" w:hAnsi="Times New Roman" w:cs="Times New Roman"/>
                <w:b/>
                <w:szCs w:val="24"/>
              </w:rPr>
            </w:pPr>
          </w:p>
          <w:p w14:paraId="7D0F5558" w14:textId="77777777" w:rsidR="00B26F68" w:rsidRPr="00FA3C97" w:rsidRDefault="00B26F68" w:rsidP="002E580D">
            <w:pPr>
              <w:ind w:left="-260" w:firstLine="260"/>
              <w:rPr>
                <w:rFonts w:ascii="Times New Roman" w:eastAsia="Calibri" w:hAnsi="Times New Roman" w:cs="Times New Roman"/>
                <w:b/>
                <w:szCs w:val="24"/>
              </w:rPr>
            </w:pPr>
            <w:r w:rsidRPr="00FA3C97">
              <w:rPr>
                <w:rFonts w:ascii="Times New Roman" w:eastAsia="Calibri" w:hAnsi="Times New Roman" w:cs="Times New Roman"/>
                <w:b/>
                <w:szCs w:val="24"/>
              </w:rPr>
              <w:t>S</w:t>
            </w:r>
            <w:r>
              <w:rPr>
                <w:rFonts w:ascii="Times New Roman" w:eastAsia="Calibri" w:hAnsi="Times New Roman" w:cs="Times New Roman"/>
                <w:b/>
                <w:szCs w:val="24"/>
              </w:rPr>
              <w:t>ubs</w:t>
            </w:r>
            <w:r w:rsidRPr="00FA3C97">
              <w:rPr>
                <w:rFonts w:ascii="Times New Roman" w:eastAsia="Calibri" w:hAnsi="Times New Roman" w:cs="Times New Roman"/>
                <w:b/>
                <w:szCs w:val="24"/>
              </w:rPr>
              <w:t xml:space="preserve">ample              </w:t>
            </w:r>
          </w:p>
        </w:tc>
        <w:tc>
          <w:tcPr>
            <w:tcW w:w="1985" w:type="dxa"/>
            <w:vAlign w:val="center"/>
          </w:tcPr>
          <w:p w14:paraId="504A1B5C"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Unweighted</w:t>
            </w:r>
          </w:p>
        </w:tc>
        <w:tc>
          <w:tcPr>
            <w:tcW w:w="1559" w:type="dxa"/>
            <w:vAlign w:val="center"/>
          </w:tcPr>
          <w:p w14:paraId="46088525"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Unweighted</w:t>
            </w:r>
          </w:p>
          <w:p w14:paraId="4FE8A56C"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TOP-10%</w:t>
            </w:r>
          </w:p>
        </w:tc>
        <w:tc>
          <w:tcPr>
            <w:tcW w:w="1532" w:type="dxa"/>
            <w:vAlign w:val="center"/>
          </w:tcPr>
          <w:p w14:paraId="2B1EF6EE"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Weighted</w:t>
            </w:r>
          </w:p>
          <w:p w14:paraId="5DF3C201" w14:textId="77777777" w:rsidR="00B26F68" w:rsidRPr="00FA3C97" w:rsidRDefault="00B26F68" w:rsidP="002E580D">
            <w:pPr>
              <w:ind w:left="-260" w:firstLine="260"/>
              <w:jc w:val="center"/>
              <w:rPr>
                <w:rFonts w:ascii="Times New Roman" w:eastAsia="Calibri" w:hAnsi="Times New Roman" w:cs="Times New Roman"/>
                <w:b/>
                <w:sz w:val="20"/>
                <w:szCs w:val="24"/>
              </w:rPr>
            </w:pPr>
            <w:r w:rsidRPr="00FA3C97">
              <w:rPr>
                <w:rFonts w:ascii="Times New Roman" w:eastAsia="Calibri" w:hAnsi="Times New Roman" w:cs="Times New Roman"/>
                <w:b/>
                <w:sz w:val="20"/>
                <w:szCs w:val="24"/>
              </w:rPr>
              <w:t>(inverse</w:t>
            </w:r>
          </w:p>
          <w:p w14:paraId="6B668D62"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 w:val="20"/>
                <w:szCs w:val="24"/>
              </w:rPr>
              <w:t>variance)</w:t>
            </w:r>
          </w:p>
        </w:tc>
        <w:tc>
          <w:tcPr>
            <w:tcW w:w="1607" w:type="dxa"/>
            <w:vAlign w:val="center"/>
          </w:tcPr>
          <w:p w14:paraId="584ACD74"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Weighted</w:t>
            </w:r>
          </w:p>
          <w:p w14:paraId="48B8C7DD" w14:textId="77777777" w:rsidR="00B26F68" w:rsidRPr="00FA3C97" w:rsidRDefault="00B26F68" w:rsidP="002E580D">
            <w:pPr>
              <w:ind w:left="-260" w:firstLine="260"/>
              <w:jc w:val="center"/>
              <w:rPr>
                <w:rFonts w:ascii="Times New Roman" w:eastAsia="Calibri" w:hAnsi="Times New Roman" w:cs="Times New Roman"/>
                <w:b/>
                <w:sz w:val="20"/>
                <w:szCs w:val="24"/>
              </w:rPr>
            </w:pPr>
            <w:r w:rsidRPr="00FA3C97">
              <w:rPr>
                <w:rFonts w:ascii="Times New Roman" w:eastAsia="Calibri" w:hAnsi="Times New Roman" w:cs="Times New Roman"/>
                <w:b/>
                <w:sz w:val="20"/>
                <w:szCs w:val="24"/>
              </w:rPr>
              <w:t>(inverse</w:t>
            </w:r>
          </w:p>
          <w:p w14:paraId="73D83243" w14:textId="77777777" w:rsidR="00B26F68" w:rsidRPr="00FA3C97" w:rsidRDefault="00B26F68" w:rsidP="002E580D">
            <w:pPr>
              <w:ind w:left="-260" w:firstLine="260"/>
              <w:jc w:val="center"/>
              <w:rPr>
                <w:rFonts w:ascii="Times New Roman" w:eastAsia="Calibri" w:hAnsi="Times New Roman" w:cs="Times New Roman"/>
                <w:b/>
                <w:sz w:val="20"/>
                <w:szCs w:val="24"/>
              </w:rPr>
            </w:pPr>
            <w:r w:rsidRPr="00FA3C97">
              <w:rPr>
                <w:rFonts w:ascii="Times New Roman" w:eastAsia="Calibri" w:hAnsi="Times New Roman" w:cs="Times New Roman"/>
                <w:b/>
                <w:sz w:val="20"/>
                <w:szCs w:val="24"/>
              </w:rPr>
              <w:t>variance)</w:t>
            </w:r>
          </w:p>
          <w:p w14:paraId="480D3165" w14:textId="77777777" w:rsidR="00B26F68" w:rsidRPr="00FA3C97" w:rsidRDefault="00B26F68" w:rsidP="002E580D">
            <w:pPr>
              <w:ind w:left="-260" w:firstLine="260"/>
              <w:jc w:val="center"/>
              <w:rPr>
                <w:rFonts w:ascii="Times New Roman" w:eastAsia="Calibri" w:hAnsi="Times New Roman" w:cs="Times New Roman"/>
                <w:b/>
                <w:szCs w:val="24"/>
              </w:rPr>
            </w:pPr>
            <w:r w:rsidRPr="00FA3C97">
              <w:rPr>
                <w:rFonts w:ascii="Times New Roman" w:eastAsia="Calibri" w:hAnsi="Times New Roman" w:cs="Times New Roman"/>
                <w:b/>
                <w:szCs w:val="24"/>
              </w:rPr>
              <w:t>TOP-10%</w:t>
            </w:r>
          </w:p>
        </w:tc>
      </w:tr>
      <w:tr w:rsidR="00B26F68" w:rsidRPr="000F4C6B" w14:paraId="0C8B1379" w14:textId="77777777" w:rsidTr="002E580D">
        <w:tc>
          <w:tcPr>
            <w:tcW w:w="1832" w:type="dxa"/>
          </w:tcPr>
          <w:p w14:paraId="7B27ED78" w14:textId="77777777" w:rsidR="00B26F68" w:rsidRPr="00D1576A" w:rsidRDefault="00B26F68" w:rsidP="002E580D">
            <w:pPr>
              <w:ind w:left="-260" w:firstLine="260"/>
              <w:jc w:val="center"/>
              <w:rPr>
                <w:rFonts w:ascii="Times New Roman" w:eastAsia="Calibri" w:hAnsi="Times New Roman" w:cs="Times New Roman"/>
                <w:szCs w:val="24"/>
              </w:rPr>
            </w:pPr>
          </w:p>
        </w:tc>
        <w:tc>
          <w:tcPr>
            <w:tcW w:w="1985" w:type="dxa"/>
            <w:vAlign w:val="center"/>
          </w:tcPr>
          <w:p w14:paraId="45CE1BB0" w14:textId="77777777" w:rsidR="00B26F68" w:rsidRPr="00D1576A" w:rsidRDefault="00B26F68" w:rsidP="002E580D">
            <w:pPr>
              <w:ind w:left="-260" w:firstLine="260"/>
              <w:jc w:val="center"/>
              <w:rPr>
                <w:rFonts w:ascii="Times New Roman" w:eastAsia="Calibri" w:hAnsi="Times New Roman" w:cs="Times New Roman"/>
                <w:szCs w:val="24"/>
              </w:rPr>
            </w:pPr>
            <w:r>
              <w:rPr>
                <w:rFonts w:ascii="Times New Roman" w:eastAsia="Calibri" w:hAnsi="Times New Roman" w:cs="Times New Roman"/>
                <w:szCs w:val="24"/>
              </w:rPr>
              <w:t>1</w:t>
            </w:r>
          </w:p>
        </w:tc>
        <w:tc>
          <w:tcPr>
            <w:tcW w:w="1559" w:type="dxa"/>
            <w:vAlign w:val="center"/>
          </w:tcPr>
          <w:p w14:paraId="0F091BF6" w14:textId="77777777" w:rsidR="00B26F68" w:rsidRPr="00D1576A" w:rsidRDefault="00B26F68" w:rsidP="002E580D">
            <w:pPr>
              <w:ind w:left="-260" w:firstLine="260"/>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532" w:type="dxa"/>
            <w:vAlign w:val="center"/>
          </w:tcPr>
          <w:p w14:paraId="6B826ADB" w14:textId="77777777" w:rsidR="00B26F68" w:rsidRPr="00D1576A" w:rsidRDefault="00B26F68" w:rsidP="002E580D">
            <w:pPr>
              <w:ind w:left="-260" w:firstLine="260"/>
              <w:jc w:val="center"/>
              <w:rPr>
                <w:rFonts w:ascii="Times New Roman" w:eastAsia="Calibri" w:hAnsi="Times New Roman" w:cs="Times New Roman"/>
                <w:szCs w:val="24"/>
              </w:rPr>
            </w:pPr>
            <w:r>
              <w:rPr>
                <w:rFonts w:ascii="Times New Roman" w:eastAsia="Calibri" w:hAnsi="Times New Roman" w:cs="Times New Roman"/>
                <w:szCs w:val="24"/>
              </w:rPr>
              <w:t>3</w:t>
            </w:r>
          </w:p>
        </w:tc>
        <w:tc>
          <w:tcPr>
            <w:tcW w:w="1607" w:type="dxa"/>
            <w:vAlign w:val="center"/>
          </w:tcPr>
          <w:p w14:paraId="054A4022" w14:textId="77777777" w:rsidR="00B26F68" w:rsidRPr="00D1576A" w:rsidRDefault="00B26F68" w:rsidP="002E580D">
            <w:pPr>
              <w:ind w:left="-260" w:firstLine="260"/>
              <w:jc w:val="center"/>
              <w:rPr>
                <w:rFonts w:ascii="Times New Roman" w:eastAsia="Calibri" w:hAnsi="Times New Roman" w:cs="Times New Roman"/>
                <w:szCs w:val="24"/>
              </w:rPr>
            </w:pPr>
            <w:r>
              <w:rPr>
                <w:rFonts w:ascii="Times New Roman" w:eastAsia="Calibri" w:hAnsi="Times New Roman" w:cs="Times New Roman"/>
                <w:szCs w:val="24"/>
              </w:rPr>
              <w:t>4</w:t>
            </w:r>
          </w:p>
        </w:tc>
      </w:tr>
      <w:tr w:rsidR="00B26F68" w:rsidRPr="000F4C6B" w14:paraId="442315F2" w14:textId="77777777" w:rsidTr="002E580D">
        <w:tc>
          <w:tcPr>
            <w:tcW w:w="1832" w:type="dxa"/>
            <w:vAlign w:val="center"/>
          </w:tcPr>
          <w:p w14:paraId="4E76C87F" w14:textId="77777777" w:rsidR="00B26F68" w:rsidRPr="00FA3C97" w:rsidRDefault="00B26F68" w:rsidP="002E580D">
            <w:pPr>
              <w:ind w:left="-260" w:firstLine="260"/>
              <w:jc w:val="center"/>
              <w:rPr>
                <w:rFonts w:ascii="Times New Roman" w:eastAsia="Calibri" w:hAnsi="Times New Roman" w:cs="Times New Roman"/>
                <w:b/>
                <w:sz w:val="24"/>
                <w:szCs w:val="24"/>
              </w:rPr>
            </w:pPr>
            <w:r w:rsidRPr="00FA3C97">
              <w:rPr>
                <w:rFonts w:ascii="Times New Roman" w:eastAsia="Calibri" w:hAnsi="Times New Roman" w:cs="Times New Roman"/>
                <w:b/>
                <w:sz w:val="24"/>
                <w:szCs w:val="24"/>
              </w:rPr>
              <w:t>Input I</w:t>
            </w:r>
          </w:p>
        </w:tc>
        <w:tc>
          <w:tcPr>
            <w:tcW w:w="1985" w:type="dxa"/>
            <w:vAlign w:val="center"/>
          </w:tcPr>
          <w:p w14:paraId="3DF68B2D"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0.065</w:t>
            </w:r>
          </w:p>
          <w:p w14:paraId="36460B6D"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[.053-.077]</w:t>
            </w:r>
          </w:p>
          <w:p w14:paraId="3831126A"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289</w:t>
            </w:r>
          </w:p>
          <w:p w14:paraId="4D9C40BA"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observations</w:t>
            </w:r>
          </w:p>
        </w:tc>
        <w:tc>
          <w:tcPr>
            <w:tcW w:w="1559" w:type="dxa"/>
            <w:vAlign w:val="center"/>
          </w:tcPr>
          <w:p w14:paraId="7E6BFFB3"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0.061</w:t>
            </w:r>
          </w:p>
          <w:p w14:paraId="103D77F5"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[.041-.080]</w:t>
            </w:r>
          </w:p>
          <w:p w14:paraId="212FA448"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29 observations</w:t>
            </w:r>
          </w:p>
        </w:tc>
        <w:tc>
          <w:tcPr>
            <w:tcW w:w="1532" w:type="dxa"/>
            <w:vAlign w:val="center"/>
          </w:tcPr>
          <w:p w14:paraId="3BBE336D"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0.054</w:t>
            </w:r>
          </w:p>
          <w:p w14:paraId="0AC7AB33"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[.046-.063]</w:t>
            </w:r>
          </w:p>
          <w:p w14:paraId="28FF8BC3"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289 observations</w:t>
            </w:r>
          </w:p>
        </w:tc>
        <w:tc>
          <w:tcPr>
            <w:tcW w:w="1607" w:type="dxa"/>
            <w:vAlign w:val="center"/>
          </w:tcPr>
          <w:p w14:paraId="6EA16F36"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0.052</w:t>
            </w:r>
          </w:p>
          <w:p w14:paraId="42344D5F"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[.033-.071]</w:t>
            </w:r>
          </w:p>
          <w:p w14:paraId="6B891EEF" w14:textId="77777777" w:rsidR="00B26F68" w:rsidRDefault="00B26F68" w:rsidP="002E580D">
            <w:pPr>
              <w:ind w:left="-260" w:firstLine="260"/>
              <w:jc w:val="center"/>
              <w:rPr>
                <w:rFonts w:ascii="Times New Roman" w:eastAsia="Calibri" w:hAnsi="Times New Roman" w:cs="Times New Roman"/>
                <w:szCs w:val="24"/>
              </w:rPr>
            </w:pPr>
            <w:r>
              <w:rPr>
                <w:rFonts w:ascii="Times New Roman" w:eastAsia="Calibri" w:hAnsi="Times New Roman" w:cs="Times New Roman"/>
                <w:szCs w:val="24"/>
              </w:rPr>
              <w:t>29</w:t>
            </w:r>
          </w:p>
          <w:p w14:paraId="0674A679"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observations</w:t>
            </w:r>
          </w:p>
        </w:tc>
      </w:tr>
      <w:tr w:rsidR="00B26F68" w:rsidRPr="000F4C6B" w14:paraId="55A6B860" w14:textId="77777777" w:rsidTr="002E580D">
        <w:tc>
          <w:tcPr>
            <w:tcW w:w="1832" w:type="dxa"/>
            <w:vAlign w:val="center"/>
          </w:tcPr>
          <w:p w14:paraId="110DC247" w14:textId="77777777" w:rsidR="00B26F68" w:rsidRPr="00FA3C97" w:rsidRDefault="00B26F68" w:rsidP="002E580D">
            <w:pPr>
              <w:ind w:left="-260" w:firstLine="260"/>
              <w:jc w:val="center"/>
              <w:rPr>
                <w:rFonts w:ascii="Times New Roman" w:eastAsia="Calibri" w:hAnsi="Times New Roman" w:cs="Times New Roman"/>
                <w:b/>
                <w:sz w:val="24"/>
                <w:szCs w:val="24"/>
              </w:rPr>
            </w:pPr>
            <w:r w:rsidRPr="00FA3C97">
              <w:rPr>
                <w:rFonts w:ascii="Times New Roman" w:eastAsia="Calibri" w:hAnsi="Times New Roman" w:cs="Times New Roman"/>
                <w:b/>
                <w:sz w:val="24"/>
                <w:szCs w:val="24"/>
              </w:rPr>
              <w:t>Input II</w:t>
            </w:r>
          </w:p>
        </w:tc>
        <w:tc>
          <w:tcPr>
            <w:tcW w:w="1985" w:type="dxa"/>
            <w:vAlign w:val="center"/>
          </w:tcPr>
          <w:p w14:paraId="57E2DDB5"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0.158</w:t>
            </w:r>
          </w:p>
          <w:p w14:paraId="35604045"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[.149-.168]</w:t>
            </w:r>
          </w:p>
          <w:p w14:paraId="488E76E6"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 xml:space="preserve">357   </w:t>
            </w:r>
          </w:p>
          <w:p w14:paraId="1C743B9C"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observations</w:t>
            </w:r>
          </w:p>
        </w:tc>
        <w:tc>
          <w:tcPr>
            <w:tcW w:w="1559" w:type="dxa"/>
            <w:vAlign w:val="center"/>
          </w:tcPr>
          <w:p w14:paraId="321F9249"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0.099</w:t>
            </w:r>
          </w:p>
          <w:p w14:paraId="003BC05B"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[.076-.123]</w:t>
            </w:r>
          </w:p>
          <w:p w14:paraId="0F4F21A1"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36 observations</w:t>
            </w:r>
          </w:p>
        </w:tc>
        <w:tc>
          <w:tcPr>
            <w:tcW w:w="1532" w:type="dxa"/>
            <w:vAlign w:val="center"/>
          </w:tcPr>
          <w:p w14:paraId="69C9C44D"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0.131</w:t>
            </w:r>
          </w:p>
          <w:p w14:paraId="7C7CA99F"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[.122-.140]</w:t>
            </w:r>
          </w:p>
          <w:p w14:paraId="55844181"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357 observations</w:t>
            </w:r>
          </w:p>
        </w:tc>
        <w:tc>
          <w:tcPr>
            <w:tcW w:w="1607" w:type="dxa"/>
            <w:vAlign w:val="center"/>
          </w:tcPr>
          <w:p w14:paraId="4DD1DEBC"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0.100</w:t>
            </w:r>
          </w:p>
          <w:p w14:paraId="075AA938"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[.077-.123]</w:t>
            </w:r>
          </w:p>
          <w:p w14:paraId="3C1A716E" w14:textId="77777777" w:rsidR="00B26F68"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36</w:t>
            </w:r>
          </w:p>
          <w:p w14:paraId="5D7E699E"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observations</w:t>
            </w:r>
          </w:p>
        </w:tc>
      </w:tr>
      <w:tr w:rsidR="00B26F68" w:rsidRPr="000F4C6B" w14:paraId="48E043F3" w14:textId="77777777" w:rsidTr="002E580D">
        <w:tc>
          <w:tcPr>
            <w:tcW w:w="1832" w:type="dxa"/>
            <w:vAlign w:val="center"/>
          </w:tcPr>
          <w:p w14:paraId="77FC1CE1" w14:textId="77777777" w:rsidR="00B26F68" w:rsidRPr="00FA3C97" w:rsidRDefault="00B26F68" w:rsidP="002E580D">
            <w:pPr>
              <w:ind w:left="-260" w:firstLine="260"/>
              <w:jc w:val="center"/>
              <w:rPr>
                <w:rFonts w:ascii="Times New Roman" w:eastAsia="Calibri" w:hAnsi="Times New Roman" w:cs="Times New Roman"/>
                <w:b/>
                <w:sz w:val="24"/>
                <w:szCs w:val="24"/>
              </w:rPr>
            </w:pPr>
            <w:r w:rsidRPr="00FA3C97">
              <w:rPr>
                <w:rFonts w:ascii="Times New Roman" w:eastAsia="Calibri" w:hAnsi="Times New Roman" w:cs="Times New Roman"/>
                <w:b/>
                <w:sz w:val="24"/>
                <w:szCs w:val="24"/>
              </w:rPr>
              <w:t>Output</w:t>
            </w:r>
          </w:p>
        </w:tc>
        <w:tc>
          <w:tcPr>
            <w:tcW w:w="1985" w:type="dxa"/>
            <w:vAlign w:val="center"/>
          </w:tcPr>
          <w:p w14:paraId="1DECD40F"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0.089</w:t>
            </w:r>
          </w:p>
          <w:p w14:paraId="219001B8"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[.080-.099]</w:t>
            </w:r>
          </w:p>
          <w:p w14:paraId="2C9EA126"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200</w:t>
            </w:r>
          </w:p>
          <w:p w14:paraId="5C98F636"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observations</w:t>
            </w:r>
          </w:p>
        </w:tc>
        <w:tc>
          <w:tcPr>
            <w:tcW w:w="1559" w:type="dxa"/>
            <w:vAlign w:val="center"/>
          </w:tcPr>
          <w:p w14:paraId="732A536D"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0.049</w:t>
            </w:r>
          </w:p>
          <w:p w14:paraId="39CF6652"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[.039-.059]</w:t>
            </w:r>
          </w:p>
          <w:p w14:paraId="64953D04"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20 observations</w:t>
            </w:r>
          </w:p>
        </w:tc>
        <w:tc>
          <w:tcPr>
            <w:tcW w:w="1532" w:type="dxa"/>
            <w:vAlign w:val="center"/>
          </w:tcPr>
          <w:p w14:paraId="4C52AB81"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0.070</w:t>
            </w:r>
          </w:p>
          <w:p w14:paraId="1A8A40AB"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[.063-.076]</w:t>
            </w:r>
          </w:p>
          <w:p w14:paraId="44DF9A91"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200 observations</w:t>
            </w:r>
          </w:p>
        </w:tc>
        <w:tc>
          <w:tcPr>
            <w:tcW w:w="1607" w:type="dxa"/>
            <w:vAlign w:val="center"/>
          </w:tcPr>
          <w:p w14:paraId="51397A3A"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0.051</w:t>
            </w:r>
          </w:p>
          <w:p w14:paraId="2512DCD6"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[.040-.062]</w:t>
            </w:r>
          </w:p>
          <w:p w14:paraId="5FAEC872" w14:textId="77777777" w:rsidR="00B26F68" w:rsidRDefault="00B26F68" w:rsidP="002E580D">
            <w:pPr>
              <w:ind w:left="-260" w:firstLine="260"/>
              <w:jc w:val="center"/>
              <w:rPr>
                <w:rFonts w:ascii="Times New Roman" w:eastAsia="Calibri" w:hAnsi="Times New Roman" w:cs="Times New Roman"/>
                <w:szCs w:val="24"/>
              </w:rPr>
            </w:pPr>
            <w:r>
              <w:rPr>
                <w:rFonts w:ascii="Times New Roman" w:eastAsia="Calibri" w:hAnsi="Times New Roman" w:cs="Times New Roman"/>
                <w:szCs w:val="24"/>
              </w:rPr>
              <w:t>20</w:t>
            </w:r>
          </w:p>
          <w:p w14:paraId="4F4C9AED" w14:textId="77777777" w:rsidR="00B26F68" w:rsidRPr="00FA3C97" w:rsidRDefault="00B26F68" w:rsidP="002E580D">
            <w:pPr>
              <w:ind w:left="-260" w:firstLine="260"/>
              <w:jc w:val="center"/>
              <w:rPr>
                <w:rFonts w:ascii="Times New Roman" w:eastAsia="Calibri" w:hAnsi="Times New Roman" w:cs="Times New Roman"/>
                <w:szCs w:val="24"/>
              </w:rPr>
            </w:pPr>
            <w:r w:rsidRPr="00FA3C97">
              <w:rPr>
                <w:rFonts w:ascii="Times New Roman" w:eastAsia="Calibri" w:hAnsi="Times New Roman" w:cs="Times New Roman"/>
                <w:szCs w:val="24"/>
              </w:rPr>
              <w:t>observations</w:t>
            </w:r>
          </w:p>
        </w:tc>
      </w:tr>
    </w:tbl>
    <w:p w14:paraId="5E9B908D" w14:textId="77777777" w:rsidR="00B26F68" w:rsidRPr="006B310D" w:rsidRDefault="00B26F68" w:rsidP="00B26F68">
      <w:pPr>
        <w:pBdr>
          <w:bottom w:val="single" w:sz="4" w:space="1" w:color="auto"/>
        </w:pBdr>
        <w:spacing w:after="0" w:line="240" w:lineRule="auto"/>
        <w:ind w:left="284" w:right="57" w:hanging="142"/>
        <w:jc w:val="both"/>
        <w:rPr>
          <w:rFonts w:ascii="Times New Roman" w:eastAsia="Calibri" w:hAnsi="Times New Roman" w:cs="Times New Roman"/>
          <w:sz w:val="20"/>
          <w:szCs w:val="20"/>
        </w:rPr>
      </w:pPr>
      <w:r w:rsidRPr="000F4C6B">
        <w:rPr>
          <w:rFonts w:ascii="Times New Roman" w:eastAsia="Calibri" w:hAnsi="Times New Roman" w:cs="Times New Roman"/>
          <w:b/>
          <w:sz w:val="20"/>
          <w:szCs w:val="20"/>
        </w:rPr>
        <w:br/>
      </w:r>
      <w:r>
        <w:rPr>
          <w:rFonts w:ascii="Times New Roman" w:eastAsia="Calibri" w:hAnsi="Times New Roman" w:cs="Times New Roman"/>
          <w:sz w:val="20"/>
          <w:szCs w:val="20"/>
        </w:rPr>
        <w:t xml:space="preserve">Notes. </w:t>
      </w:r>
      <w:r w:rsidRPr="006B310D">
        <w:rPr>
          <w:rFonts w:ascii="Times New Roman" w:eastAsia="Calibri" w:hAnsi="Times New Roman" w:cs="Times New Roman"/>
          <w:sz w:val="20"/>
          <w:szCs w:val="20"/>
        </w:rPr>
        <w:t>95% Confidence Intervals are reported within brackets</w:t>
      </w:r>
    </w:p>
    <w:p w14:paraId="110551CF" w14:textId="77777777" w:rsidR="00B26F68" w:rsidRPr="000F4C6B" w:rsidRDefault="00B26F68" w:rsidP="00B26F68">
      <w:pPr>
        <w:spacing w:after="0" w:line="276" w:lineRule="auto"/>
        <w:rPr>
          <w:rFonts w:ascii="Times New Roman" w:eastAsia="Calibri" w:hAnsi="Times New Roman" w:cs="Times New Roman"/>
          <w:sz w:val="24"/>
          <w:szCs w:val="24"/>
        </w:rPr>
      </w:pPr>
    </w:p>
    <w:p w14:paraId="14202AD9" w14:textId="77777777" w:rsidR="00B26F68" w:rsidRPr="000F4C6B"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The effects located at the top of the funnel plots are the most precise and the least affected by publication selection bias, because greater precision reduces the incentive for researchers to search across datasets, model specifications and methodologies for “significant” results. Accordingly, simulations have shown that the average of the 10</w:t>
      </w:r>
      <w:r>
        <w:rPr>
          <w:rFonts w:ascii="Times New Roman" w:eastAsia="Calibri" w:hAnsi="Times New Roman" w:cs="Times New Roman"/>
          <w:sz w:val="24"/>
          <w:szCs w:val="24"/>
        </w:rPr>
        <w:t xml:space="preserve"> per cent</w:t>
      </w:r>
      <w:r w:rsidRPr="000F4C6B">
        <w:rPr>
          <w:rFonts w:ascii="Times New Roman" w:eastAsia="Calibri" w:hAnsi="Times New Roman" w:cs="Times New Roman"/>
          <w:sz w:val="24"/>
          <w:szCs w:val="24"/>
        </w:rPr>
        <w:t xml:space="preserve"> most precise effect sizes provides a statistic that is by and large not distorted </w:t>
      </w:r>
      <w:r>
        <w:rPr>
          <w:rFonts w:ascii="Times New Roman" w:eastAsia="Calibri" w:hAnsi="Times New Roman" w:cs="Times New Roman"/>
          <w:sz w:val="24"/>
          <w:szCs w:val="24"/>
        </w:rPr>
        <w:t>by</w:t>
      </w:r>
      <w:r w:rsidRPr="000F4C6B">
        <w:rPr>
          <w:rFonts w:ascii="Times New Roman" w:eastAsia="Calibri" w:hAnsi="Times New Roman" w:cs="Times New Roman"/>
          <w:sz w:val="24"/>
          <w:szCs w:val="24"/>
        </w:rPr>
        <w:t xml:space="preserve"> publication selection bias (Stanley </w:t>
      </w:r>
      <w:r w:rsidRPr="0018654C">
        <w:rPr>
          <w:rFonts w:ascii="Times New Roman" w:eastAsia="Calibri" w:hAnsi="Times New Roman" w:cs="Times New Roman"/>
          <w:sz w:val="24"/>
          <w:szCs w:val="24"/>
        </w:rPr>
        <w:t>et al., 2010). In</w:t>
      </w:r>
      <w:r>
        <w:rPr>
          <w:rFonts w:ascii="Times New Roman" w:eastAsia="Calibri" w:hAnsi="Times New Roman" w:cs="Times New Roman"/>
          <w:sz w:val="24"/>
          <w:szCs w:val="24"/>
        </w:rPr>
        <w:t xml:space="preserve"> Table 3, Columns 2</w:t>
      </w:r>
      <w:r w:rsidRPr="001865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4 respectively </w:t>
      </w:r>
      <w:r w:rsidRPr="0018654C">
        <w:rPr>
          <w:rFonts w:ascii="Times New Roman" w:eastAsia="Calibri" w:hAnsi="Times New Roman" w:cs="Times New Roman"/>
          <w:sz w:val="24"/>
          <w:szCs w:val="24"/>
        </w:rPr>
        <w:t xml:space="preserve">report the unweighted </w:t>
      </w:r>
      <w:r>
        <w:rPr>
          <w:rFonts w:ascii="Times New Roman" w:eastAsia="Calibri" w:hAnsi="Times New Roman" w:cs="Times New Roman"/>
          <w:sz w:val="24"/>
          <w:szCs w:val="24"/>
        </w:rPr>
        <w:t xml:space="preserve">and weighted </w:t>
      </w:r>
      <w:r w:rsidRPr="0018654C">
        <w:rPr>
          <w:rFonts w:ascii="Times New Roman" w:eastAsia="Calibri" w:hAnsi="Times New Roman" w:cs="Times New Roman"/>
          <w:sz w:val="24"/>
          <w:szCs w:val="24"/>
        </w:rPr>
        <w:t>averages of the 10</w:t>
      </w:r>
      <w:r>
        <w:rPr>
          <w:rFonts w:ascii="Times New Roman" w:eastAsia="Calibri" w:hAnsi="Times New Roman" w:cs="Times New Roman"/>
          <w:sz w:val="24"/>
          <w:szCs w:val="24"/>
        </w:rPr>
        <w:t xml:space="preserve"> per cent</w:t>
      </w:r>
      <w:r w:rsidRPr="0018654C">
        <w:rPr>
          <w:rFonts w:ascii="Times New Roman" w:eastAsia="Calibri" w:hAnsi="Times New Roman" w:cs="Times New Roman"/>
          <w:sz w:val="24"/>
          <w:szCs w:val="24"/>
        </w:rPr>
        <w:t xml:space="preserve"> most precise</w:t>
      </w:r>
      <w:r>
        <w:rPr>
          <w:rFonts w:ascii="Times New Roman" w:eastAsia="Calibri" w:hAnsi="Times New Roman" w:cs="Times New Roman"/>
          <w:sz w:val="24"/>
          <w:szCs w:val="24"/>
        </w:rPr>
        <w:t xml:space="preserve"> PCCs for each sub</w:t>
      </w:r>
      <w:r w:rsidRPr="000F4C6B">
        <w:rPr>
          <w:rFonts w:ascii="Times New Roman" w:eastAsia="Calibri" w:hAnsi="Times New Roman" w:cs="Times New Roman"/>
          <w:sz w:val="24"/>
          <w:szCs w:val="24"/>
        </w:rPr>
        <w:t xml:space="preserve">sample. </w:t>
      </w:r>
      <w:r>
        <w:rPr>
          <w:rFonts w:ascii="Times New Roman" w:eastAsia="Calibri" w:hAnsi="Times New Roman" w:cs="Times New Roman"/>
          <w:sz w:val="24"/>
          <w:szCs w:val="24"/>
        </w:rPr>
        <w:t>In each subsample, t</w:t>
      </w:r>
      <w:r w:rsidRPr="000F4C6B">
        <w:rPr>
          <w:rFonts w:ascii="Times New Roman" w:eastAsia="Calibri" w:hAnsi="Times New Roman" w:cs="Times New Roman"/>
          <w:sz w:val="24"/>
          <w:szCs w:val="24"/>
        </w:rPr>
        <w:t>he average of the 10</w:t>
      </w:r>
      <w:r>
        <w:rPr>
          <w:rFonts w:ascii="Times New Roman" w:eastAsia="Calibri" w:hAnsi="Times New Roman" w:cs="Times New Roman"/>
          <w:sz w:val="24"/>
          <w:szCs w:val="24"/>
        </w:rPr>
        <w:t xml:space="preserve"> per cent</w:t>
      </w:r>
      <w:r w:rsidRPr="000F4C6B">
        <w:rPr>
          <w:rFonts w:ascii="Times New Roman" w:eastAsia="Calibri" w:hAnsi="Times New Roman" w:cs="Times New Roman"/>
          <w:sz w:val="24"/>
          <w:szCs w:val="24"/>
        </w:rPr>
        <w:t xml:space="preserve"> most precise effect sizes points to a smaller effect of R&amp;D subsidies than when every est</w:t>
      </w:r>
      <w:r>
        <w:rPr>
          <w:rFonts w:ascii="Times New Roman" w:eastAsia="Calibri" w:hAnsi="Times New Roman" w:cs="Times New Roman"/>
          <w:sz w:val="24"/>
          <w:szCs w:val="24"/>
        </w:rPr>
        <w:t>imate is taken into account</w:t>
      </w:r>
      <w:r w:rsidRPr="000F4C6B">
        <w:rPr>
          <w:rFonts w:ascii="Times New Roman" w:eastAsia="Calibri" w:hAnsi="Times New Roman" w:cs="Times New Roman"/>
          <w:sz w:val="24"/>
          <w:szCs w:val="24"/>
        </w:rPr>
        <w:t>. This is suggestive of positive publication selection bias.</w:t>
      </w:r>
    </w:p>
    <w:p w14:paraId="31188699" w14:textId="77777777" w:rsidR="00B26F68" w:rsidRPr="000F4C6B" w:rsidRDefault="00B26F68" w:rsidP="00B26F68">
      <w:pPr>
        <w:spacing w:after="0" w:line="276" w:lineRule="auto"/>
        <w:rPr>
          <w:rFonts w:ascii="Times New Roman" w:eastAsia="Calibri" w:hAnsi="Times New Roman" w:cs="Times New Roman"/>
          <w:sz w:val="24"/>
          <w:szCs w:val="24"/>
        </w:rPr>
      </w:pPr>
    </w:p>
    <w:p w14:paraId="14F0652A" w14:textId="67CF6AD5" w:rsidR="00B26F68" w:rsidRPr="000F4C6B" w:rsidRDefault="00B26F68" w:rsidP="00B26F68">
      <w:pPr>
        <w:spacing w:after="0" w:line="360" w:lineRule="auto"/>
        <w:rPr>
          <w:rFonts w:ascii="Times New Roman" w:eastAsia="Calibri" w:hAnsi="Times New Roman" w:cs="Times New Roman"/>
          <w:sz w:val="24"/>
          <w:szCs w:val="24"/>
        </w:rPr>
      </w:pPr>
      <w:r w:rsidRPr="001612CB">
        <w:rPr>
          <w:rFonts w:ascii="Times New Roman" w:eastAsia="Calibri" w:hAnsi="Times New Roman" w:cs="Times New Roman"/>
          <w:sz w:val="24"/>
          <w:szCs w:val="24"/>
        </w:rPr>
        <w:t>The averages in</w:t>
      </w:r>
      <w:r w:rsidRPr="000F4C6B">
        <w:rPr>
          <w:rFonts w:ascii="Times New Roman" w:eastAsia="Calibri" w:hAnsi="Times New Roman" w:cs="Times New Roman"/>
          <w:sz w:val="24"/>
          <w:szCs w:val="24"/>
        </w:rPr>
        <w:t xml:space="preserve"> Table </w:t>
      </w:r>
      <w:r>
        <w:rPr>
          <w:rFonts w:ascii="Times New Roman" w:eastAsia="Calibri" w:hAnsi="Times New Roman" w:cs="Times New Roman"/>
          <w:sz w:val="24"/>
          <w:szCs w:val="24"/>
        </w:rPr>
        <w:t>3</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are consistent with the</w:t>
      </w:r>
      <w:r w:rsidRPr="000F4C6B">
        <w:rPr>
          <w:rFonts w:ascii="Times New Roman" w:eastAsia="Calibri" w:hAnsi="Times New Roman" w:cs="Times New Roman"/>
          <w:sz w:val="24"/>
          <w:szCs w:val="24"/>
        </w:rPr>
        <w:t xml:space="preserve"> funnel plots; </w:t>
      </w:r>
      <w:r>
        <w:rPr>
          <w:rFonts w:ascii="Times New Roman" w:eastAsia="Calibri" w:hAnsi="Times New Roman" w:cs="Times New Roman"/>
          <w:sz w:val="24"/>
          <w:szCs w:val="24"/>
        </w:rPr>
        <w:t>in each subsample,</w:t>
      </w:r>
      <w:r w:rsidRPr="000F4C6B">
        <w:rPr>
          <w:rFonts w:ascii="Times New Roman" w:eastAsia="Calibri" w:hAnsi="Times New Roman" w:cs="Times New Roman"/>
          <w:sz w:val="24"/>
          <w:szCs w:val="24"/>
        </w:rPr>
        <w:t xml:space="preserve"> a positive but </w:t>
      </w:r>
      <w:r w:rsidRPr="00470767">
        <w:rPr>
          <w:rFonts w:ascii="Times New Roman" w:eastAsia="Calibri" w:hAnsi="Times New Roman" w:cs="Times New Roman"/>
          <w:sz w:val="24"/>
          <w:szCs w:val="24"/>
        </w:rPr>
        <w:t>small to moderate PCC and</w:t>
      </w:r>
      <w:r w:rsidR="00DB1F1E">
        <w:rPr>
          <w:rFonts w:ascii="Times New Roman" w:eastAsia="Calibri" w:hAnsi="Times New Roman" w:cs="Times New Roman"/>
          <w:sz w:val="24"/>
          <w:szCs w:val="24"/>
        </w:rPr>
        <w:t xml:space="preserve"> </w:t>
      </w:r>
      <w:r w:rsidRPr="00470767">
        <w:rPr>
          <w:rFonts w:ascii="Times New Roman" w:eastAsia="Calibri" w:hAnsi="Times New Roman" w:cs="Times New Roman"/>
          <w:sz w:val="24"/>
          <w:szCs w:val="24"/>
        </w:rPr>
        <w:t>an indication of positive publication bias.</w:t>
      </w:r>
      <w:r w:rsidRPr="00470767">
        <w:rPr>
          <w:rStyle w:val="FootnoteReference"/>
          <w:rFonts w:ascii="Times New Roman" w:eastAsia="Calibri" w:hAnsi="Times New Roman" w:cs="Times New Roman"/>
          <w:sz w:val="24"/>
          <w:szCs w:val="24"/>
        </w:rPr>
        <w:footnoteReference w:id="12"/>
      </w:r>
      <w:r w:rsidRPr="00470767">
        <w:rPr>
          <w:rFonts w:ascii="Times New Roman" w:eastAsia="Calibri" w:hAnsi="Times New Roman" w:cs="Times New Roman"/>
          <w:sz w:val="24"/>
          <w:szCs w:val="24"/>
        </w:rPr>
        <w:t xml:space="preserve"> The average PCCs suggest that Input I estimates typically support additionality, while both Input II and Output estimates reject full and over-full crowding out. However, no safe conclusions can be reached by using only information from these unconditional averages. Potential publication selection bias and systematic heterogeneity may be present, thus distorting the average effect size. Accordingly, we move beyond this preliminary investigation first with bivariate MRA (Section 5) and then with multivariate MRA (Section 6).</w:t>
      </w:r>
      <w:r>
        <w:rPr>
          <w:rFonts w:ascii="Times New Roman" w:eastAsia="Calibri" w:hAnsi="Times New Roman" w:cs="Times New Roman"/>
          <w:sz w:val="24"/>
          <w:szCs w:val="24"/>
        </w:rPr>
        <w:t xml:space="preserve"> </w:t>
      </w:r>
    </w:p>
    <w:p w14:paraId="6565BDF8" w14:textId="77777777" w:rsidR="00B26F68" w:rsidRPr="00031D12" w:rsidRDefault="00B26F68" w:rsidP="00031D12">
      <w:pPr>
        <w:pStyle w:val="Heading1"/>
        <w:numPr>
          <w:ilvl w:val="0"/>
          <w:numId w:val="18"/>
        </w:numPr>
        <w:rPr>
          <w:rFonts w:ascii="Times New Roman" w:hAnsi="Times New Roman"/>
          <w:color w:val="auto"/>
        </w:rPr>
      </w:pPr>
      <w:r w:rsidRPr="00031D12">
        <w:rPr>
          <w:rFonts w:ascii="Times New Roman" w:hAnsi="Times New Roman"/>
          <w:color w:val="auto"/>
        </w:rPr>
        <w:t>Bivariate MRA: genuine empirical effect beyond publication selection bias</w:t>
      </w:r>
    </w:p>
    <w:p w14:paraId="0B35B866" w14:textId="77777777" w:rsidR="00B26F68" w:rsidRPr="000F4C6B" w:rsidRDefault="00B26F68" w:rsidP="00B26F68">
      <w:pPr>
        <w:spacing w:after="0" w:line="276" w:lineRule="auto"/>
        <w:rPr>
          <w:rFonts w:ascii="Times New Roman" w:eastAsia="Calibri" w:hAnsi="Times New Roman" w:cs="Times New Roman"/>
          <w:sz w:val="24"/>
          <w:szCs w:val="24"/>
        </w:rPr>
      </w:pPr>
    </w:p>
    <w:p w14:paraId="26EFEAB6" w14:textId="77777777" w:rsidR="00B26F68" w:rsidRPr="00031D12" w:rsidRDefault="00B26F68" w:rsidP="00B26F68">
      <w:pPr>
        <w:pStyle w:val="Heading2"/>
        <w:rPr>
          <w:rFonts w:ascii="Times New Roman" w:hAnsi="Times New Roman"/>
          <w:color w:val="auto"/>
        </w:rPr>
      </w:pPr>
      <w:r w:rsidRPr="00031D12">
        <w:rPr>
          <w:rFonts w:ascii="Times New Roman" w:hAnsi="Times New Roman"/>
          <w:color w:val="auto"/>
        </w:rPr>
        <w:t>5.1 FAT – PET – PEESE</w:t>
      </w:r>
    </w:p>
    <w:p w14:paraId="5D0C10CC" w14:textId="77777777" w:rsidR="00B26F68" w:rsidRPr="000F4C6B" w:rsidRDefault="00B26F68" w:rsidP="00B26F68">
      <w:pPr>
        <w:spacing w:after="0" w:line="240" w:lineRule="auto"/>
        <w:rPr>
          <w:rFonts w:ascii="Times New Roman" w:eastAsia="Calibri" w:hAnsi="Times New Roman" w:cs="Times New Roman"/>
          <w:b/>
          <w:i/>
        </w:rPr>
      </w:pPr>
    </w:p>
    <w:p w14:paraId="32ED434B" w14:textId="77777777" w:rsidR="00B26F68" w:rsidRPr="000F4C6B" w:rsidRDefault="00B26F68" w:rsidP="00B26F68">
      <w:pPr>
        <w:spacing w:after="20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In this section, we follow </w:t>
      </w:r>
      <w:r>
        <w:rPr>
          <w:rFonts w:ascii="Times New Roman" w:eastAsia="Calibri" w:hAnsi="Times New Roman" w:cs="Times New Roman"/>
          <w:sz w:val="24"/>
          <w:szCs w:val="24"/>
        </w:rPr>
        <w:t xml:space="preserve">Stanley (2008) and </w:t>
      </w:r>
      <w:r w:rsidRPr="000F4C6B">
        <w:rPr>
          <w:rFonts w:ascii="Times New Roman" w:eastAsia="Calibri" w:hAnsi="Times New Roman" w:cs="Times New Roman"/>
          <w:sz w:val="24"/>
          <w:szCs w:val="24"/>
        </w:rPr>
        <w:t>Stanley and Doucouliagos (2012) to identify publication selection and to estimate a genuine empirical effect beyond publication selection bias. When publication selection is absent, the effect sizes are independent from their standard errors</w:t>
      </w:r>
      <w:r>
        <w:rPr>
          <w:rFonts w:ascii="Times New Roman" w:eastAsia="Calibri" w:hAnsi="Times New Roman" w:cs="Times New Roman"/>
          <w:sz w:val="24"/>
          <w:szCs w:val="24"/>
        </w:rPr>
        <w:t xml:space="preserve"> </w:t>
      </w:r>
      <w:r w:rsidRPr="000F4C6B">
        <w:rPr>
          <w:rFonts w:ascii="Times New Roman" w:eastAsia="Calibri" w:hAnsi="Times New Roman" w:cs="Times New Roman"/>
          <w:sz w:val="24"/>
          <w:szCs w:val="24"/>
        </w:rPr>
        <w:t>(Stanley and Doucouliagos, 2012), which implies the following equation:</w:t>
      </w:r>
    </w:p>
    <w:p w14:paraId="533B5E46" w14:textId="77777777" w:rsidR="00B26F68" w:rsidRPr="00822656" w:rsidRDefault="00B2081E" w:rsidP="00B26F68">
      <w:pPr>
        <w:spacing w:after="200" w:line="276" w:lineRule="auto"/>
        <w:jc w:val="center"/>
        <w:rPr>
          <w:rFonts w:ascii="Times New Roman" w:eastAsia="MS Mincho" w:hAnsi="Times New Roman" w:cs="Times New Roman"/>
          <w:i/>
          <w:sz w:val="24"/>
          <w:szCs w:val="24"/>
          <w:lang w:val="en-US"/>
        </w:rPr>
      </w:pPr>
      <m:oMath>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PCC</m:t>
            </m:r>
          </m:e>
          <m:sub>
            <m:r>
              <w:rPr>
                <w:rFonts w:ascii="Cambria Math" w:eastAsia="MS Mincho" w:hAnsi="Cambria Math" w:cs="Times New Roman"/>
                <w:sz w:val="24"/>
                <w:szCs w:val="24"/>
              </w:rPr>
              <m:t>i</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l-GR"/>
              </w:rPr>
              <m:t>i</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ε</m:t>
            </m:r>
          </m:e>
          <m:sub>
            <m:r>
              <w:rPr>
                <w:rFonts w:ascii="Cambria Math" w:eastAsia="Calibri" w:hAnsi="Cambria Math" w:cs="Times New Roman"/>
                <w:sz w:val="24"/>
                <w:szCs w:val="24"/>
                <w:lang w:val="en-US"/>
              </w:rPr>
              <m:t>i</m:t>
            </m:r>
          </m:sub>
        </m:sSub>
      </m:oMath>
      <w:r w:rsidR="00B26F68" w:rsidRPr="00822656">
        <w:rPr>
          <w:rFonts w:ascii="Times New Roman" w:eastAsia="MS Mincho" w:hAnsi="Times New Roman" w:cs="Times New Roman"/>
          <w:sz w:val="24"/>
          <w:szCs w:val="24"/>
          <w:lang w:val="en-US"/>
        </w:rPr>
        <w:t xml:space="preserve">      (3)</w:t>
      </w:r>
    </w:p>
    <w:p w14:paraId="279C8EF4" w14:textId="77777777" w:rsidR="00B26F68" w:rsidRPr="000F4C6B" w:rsidRDefault="00B26F68" w:rsidP="00B26F68">
      <w:pPr>
        <w:spacing w:after="200" w:line="360" w:lineRule="auto"/>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 xml:space="preserve">where </w:t>
      </w:r>
      <w:r w:rsidRPr="0073305B">
        <w:rPr>
          <w:rFonts w:ascii="Times New Roman" w:eastAsia="Calibri" w:hAnsi="Times New Roman" w:cs="Times New Roman"/>
          <w:i/>
          <w:sz w:val="24"/>
          <w:szCs w:val="24"/>
          <w:lang w:val="en-US"/>
        </w:rPr>
        <w:t>i</w:t>
      </w:r>
      <w:r>
        <w:rPr>
          <w:rFonts w:ascii="Times New Roman" w:eastAsia="Calibri" w:hAnsi="Times New Roman" w:cs="Times New Roman"/>
          <w:sz w:val="24"/>
          <w:szCs w:val="24"/>
          <w:lang w:val="en-US"/>
        </w:rPr>
        <w:t>=1,…,</w:t>
      </w:r>
      <w:r w:rsidR="00CE3C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n indexes </w:t>
      </w:r>
      <w:r w:rsidRPr="000F4C6B">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n </w:t>
      </w:r>
      <w:r w:rsidRPr="000F4C6B">
        <w:rPr>
          <w:rFonts w:ascii="Times New Roman" w:eastAsia="Calibri" w:hAnsi="Times New Roman" w:cs="Times New Roman"/>
          <w:sz w:val="24"/>
          <w:szCs w:val="24"/>
          <w:lang w:val="en-US"/>
        </w:rPr>
        <w:t xml:space="preserve">individual </w:t>
      </w:r>
      <w:r>
        <w:rPr>
          <w:rFonts w:ascii="Times New Roman" w:eastAsia="Calibri" w:hAnsi="Times New Roman" w:cs="Times New Roman"/>
          <w:sz w:val="24"/>
          <w:szCs w:val="24"/>
          <w:lang w:val="en-US"/>
        </w:rPr>
        <w:t>estimates reported in</w:t>
      </w:r>
      <w:r w:rsidRPr="000F4C6B">
        <w:rPr>
          <w:rFonts w:ascii="Times New Roman" w:eastAsia="Calibri" w:hAnsi="Times New Roman" w:cs="Times New Roman"/>
          <w:sz w:val="24"/>
          <w:szCs w:val="24"/>
          <w:lang w:val="en-US"/>
        </w:rPr>
        <w:t xml:space="preserve"> the primary literature. </w:t>
      </w:r>
      <w:r w:rsidRPr="009C2477">
        <w:rPr>
          <w:rFonts w:ascii="Times New Roman" w:eastAsia="Calibri" w:hAnsi="Times New Roman" w:cs="Times New Roman"/>
          <w:i/>
          <w:sz w:val="24"/>
          <w:szCs w:val="24"/>
          <w:lang w:val="en-US"/>
        </w:rPr>
        <w:t>SE</w:t>
      </w:r>
      <w:r w:rsidRPr="009C2477">
        <w:rPr>
          <w:rFonts w:ascii="Times New Roman" w:eastAsia="Calibri" w:hAnsi="Times New Roman" w:cs="Times New Roman"/>
          <w:i/>
          <w:sz w:val="24"/>
          <w:szCs w:val="24"/>
          <w:vertAlign w:val="subscript"/>
          <w:lang w:val="en-US"/>
        </w:rPr>
        <w:t>i</w:t>
      </w:r>
      <w:r w:rsidRPr="000F4C6B">
        <w:rPr>
          <w:rFonts w:ascii="Times New Roman" w:eastAsia="Calibri" w:hAnsi="Times New Roman" w:cs="Times New Roman"/>
          <w:sz w:val="24"/>
          <w:szCs w:val="24"/>
          <w:lang w:val="en-US"/>
        </w:rPr>
        <w:t xml:space="preserve"> denotes the standard error of the </w:t>
      </w:r>
      <w:r w:rsidRPr="006867DB">
        <w:rPr>
          <w:rFonts w:ascii="Times New Roman" w:eastAsia="Calibri" w:hAnsi="Times New Roman" w:cs="Times New Roman"/>
          <w:i/>
          <w:sz w:val="24"/>
          <w:szCs w:val="24"/>
          <w:lang w:val="en-US"/>
        </w:rPr>
        <w:t>i-</w:t>
      </w:r>
      <w:r w:rsidRPr="006867DB">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 xml:space="preserve"> </w:t>
      </w:r>
      <w:r w:rsidRPr="009C2477">
        <w:rPr>
          <w:rFonts w:ascii="Times New Roman" w:eastAsia="Calibri" w:hAnsi="Times New Roman" w:cs="Times New Roman"/>
          <w:i/>
          <w:sz w:val="24"/>
          <w:szCs w:val="24"/>
          <w:lang w:val="en-US"/>
        </w:rPr>
        <w:t>PCC</w:t>
      </w:r>
      <w:r w:rsidRPr="000F4C6B">
        <w:rPr>
          <w:rFonts w:ascii="Times New Roman" w:eastAsia="Calibri" w:hAnsi="Times New Roman" w:cs="Times New Roman"/>
          <w:sz w:val="24"/>
          <w:szCs w:val="24"/>
          <w:lang w:val="en-US"/>
        </w:rPr>
        <w:t xml:space="preserve"> </w:t>
      </w:r>
      <w:r w:rsidRPr="000F4C6B">
        <w:rPr>
          <w:rFonts w:ascii="Times New Roman" w:eastAsia="Calibri" w:hAnsi="Times New Roman" w:cs="Times New Roman"/>
          <w:sz w:val="24"/>
          <w:szCs w:val="24"/>
        </w:rPr>
        <w:t xml:space="preserve">and </w:t>
      </w:r>
      <w:r w:rsidRPr="007F6C05">
        <w:rPr>
          <w:rFonts w:ascii="Times New Roman" w:eastAsia="Calibri" w:hAnsi="Times New Roman" w:cs="Times New Roman"/>
          <w:i/>
          <w:sz w:val="24"/>
          <w:szCs w:val="24"/>
        </w:rPr>
        <w:t>ε</w:t>
      </w:r>
      <w:r w:rsidRPr="000F4C6B">
        <w:rPr>
          <w:rFonts w:ascii="Times New Roman" w:eastAsia="Calibri" w:hAnsi="Times New Roman" w:cs="Times New Roman"/>
          <w:sz w:val="24"/>
          <w:szCs w:val="24"/>
        </w:rPr>
        <w:t xml:space="preserve"> is the usual regression error. </w:t>
      </w:r>
      <w:r w:rsidRPr="000F4C6B">
        <w:rPr>
          <w:rFonts w:ascii="Times New Roman" w:eastAsia="Calibri" w:hAnsi="Times New Roman" w:cs="Times New Roman"/>
          <w:sz w:val="24"/>
          <w:szCs w:val="24"/>
          <w:lang w:val="en-US"/>
        </w:rPr>
        <w:t xml:space="preserve">In the presence of publication selection, </w:t>
      </w:r>
      <w:r w:rsidRPr="000F4C6B">
        <w:rPr>
          <w:rFonts w:ascii="Times New Roman" w:eastAsia="Calibri" w:hAnsi="Times New Roman" w:cs="Times New Roman"/>
          <w:i/>
          <w:sz w:val="24"/>
          <w:szCs w:val="24"/>
          <w:lang w:val="el-GR"/>
        </w:rPr>
        <w:t>β</w:t>
      </w:r>
      <w:r w:rsidRPr="000F4C6B">
        <w:rPr>
          <w:rFonts w:ascii="Times New Roman" w:eastAsia="Calibri" w:hAnsi="Times New Roman" w:cs="Times New Roman"/>
          <w:i/>
          <w:sz w:val="24"/>
          <w:szCs w:val="24"/>
          <w:vertAlign w:val="subscript"/>
          <w:lang w:val="en-US"/>
        </w:rPr>
        <w:t>1</w:t>
      </w:r>
      <w:r w:rsidRPr="000F4C6B">
        <w:rPr>
          <w:rFonts w:ascii="Times New Roman" w:eastAsia="Calibri" w:hAnsi="Times New Roman" w:cs="Times New Roman"/>
          <w:sz w:val="24"/>
          <w:szCs w:val="24"/>
          <w:lang w:val="en-US"/>
        </w:rPr>
        <w:t xml:space="preserve"> will be statistically significant and its sign gives the direction of publication bias. Moreover, as standard errors converge to zero (i.e. precision asymptotes towards infinity) the expected value of the effect sizes converges to </w:t>
      </w:r>
      <w:r w:rsidRPr="00A44C82">
        <w:rPr>
          <w:rFonts w:ascii="Times New Roman" w:eastAsia="Calibri" w:hAnsi="Times New Roman" w:cs="Times New Roman"/>
          <w:i/>
          <w:sz w:val="24"/>
          <w:szCs w:val="24"/>
          <w:lang w:val="el-GR"/>
        </w:rPr>
        <w:t>β</w:t>
      </w:r>
      <w:r w:rsidRPr="00A44C82">
        <w:rPr>
          <w:rFonts w:ascii="Times New Roman" w:eastAsia="Calibri" w:hAnsi="Times New Roman" w:cs="Times New Roman"/>
          <w:i/>
          <w:sz w:val="24"/>
          <w:szCs w:val="24"/>
          <w:vertAlign w:val="subscript"/>
          <w:lang w:val="en-US"/>
        </w:rPr>
        <w:t>0</w:t>
      </w:r>
      <w:r w:rsidRPr="000F4C6B">
        <w:rPr>
          <w:rFonts w:ascii="Times New Roman" w:eastAsia="Calibri" w:hAnsi="Times New Roman" w:cs="Times New Roman"/>
          <w:sz w:val="24"/>
          <w:szCs w:val="24"/>
          <w:lang w:val="en-US"/>
        </w:rPr>
        <w:t xml:space="preserve">. Thus, testing for </w:t>
      </w:r>
      <w:r w:rsidRPr="00A44C82">
        <w:rPr>
          <w:rFonts w:ascii="Times New Roman" w:eastAsia="Calibri" w:hAnsi="Times New Roman" w:cs="Times New Roman"/>
          <w:i/>
          <w:sz w:val="24"/>
          <w:szCs w:val="24"/>
          <w:lang w:val="el-GR"/>
        </w:rPr>
        <w:t>β</w:t>
      </w:r>
      <w:r w:rsidRPr="00A44C82">
        <w:rPr>
          <w:rFonts w:ascii="Times New Roman" w:eastAsia="Calibri" w:hAnsi="Times New Roman" w:cs="Times New Roman"/>
          <w:i/>
          <w:sz w:val="24"/>
          <w:szCs w:val="24"/>
          <w:vertAlign w:val="subscript"/>
          <w:lang w:val="en-US"/>
        </w:rPr>
        <w:t>1</w:t>
      </w:r>
      <w:r w:rsidRPr="000F4C6B">
        <w:rPr>
          <w:rFonts w:ascii="Times New Roman" w:eastAsia="Calibri" w:hAnsi="Times New Roman" w:cs="Times New Roman"/>
          <w:sz w:val="24"/>
          <w:szCs w:val="24"/>
          <w:lang w:val="en-US"/>
        </w:rPr>
        <w:t xml:space="preserve">=0 constitutes a test for the presence of publication selection (the so called Funnel Asymmetry Test – FAT) and testing for </w:t>
      </w:r>
      <w:r w:rsidRPr="00A44C82">
        <w:rPr>
          <w:rFonts w:ascii="Times New Roman" w:eastAsia="Calibri" w:hAnsi="Times New Roman" w:cs="Times New Roman"/>
          <w:i/>
          <w:sz w:val="24"/>
          <w:szCs w:val="24"/>
          <w:lang w:val="el-GR"/>
        </w:rPr>
        <w:t>β</w:t>
      </w:r>
      <w:r w:rsidRPr="00A44C82">
        <w:rPr>
          <w:rFonts w:ascii="Times New Roman" w:eastAsia="Calibri" w:hAnsi="Times New Roman" w:cs="Times New Roman"/>
          <w:i/>
          <w:sz w:val="24"/>
          <w:szCs w:val="24"/>
          <w:vertAlign w:val="subscript"/>
          <w:lang w:val="en-US"/>
        </w:rPr>
        <w:t>0</w:t>
      </w:r>
      <w:r w:rsidRPr="000F4C6B">
        <w:rPr>
          <w:rFonts w:ascii="Times New Roman" w:eastAsia="Calibri" w:hAnsi="Times New Roman" w:cs="Times New Roman"/>
          <w:sz w:val="24"/>
          <w:szCs w:val="24"/>
          <w:lang w:val="en-US"/>
        </w:rPr>
        <w:t xml:space="preserve">=0 for the existence of a genuine effect (the so called Precision Effect Test </w:t>
      </w:r>
      <w:r w:rsidR="00E9310E">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 xml:space="preserve"> PET). In the case that the null hypothesis, H</w:t>
      </w:r>
      <w:r w:rsidRPr="000F4C6B">
        <w:rPr>
          <w:rFonts w:ascii="Times New Roman" w:eastAsia="Calibri" w:hAnsi="Times New Roman" w:cs="Times New Roman"/>
          <w:sz w:val="24"/>
          <w:szCs w:val="24"/>
          <w:vertAlign w:val="subscript"/>
          <w:lang w:val="en-US"/>
        </w:rPr>
        <w:t>0</w:t>
      </w:r>
      <w:r w:rsidRPr="000F4C6B">
        <w:rPr>
          <w:rFonts w:ascii="Times New Roman" w:eastAsia="Calibri" w:hAnsi="Times New Roman" w:cs="Times New Roman"/>
          <w:sz w:val="24"/>
          <w:szCs w:val="24"/>
          <w:lang w:val="en-US"/>
        </w:rPr>
        <w:t xml:space="preserve">: </w:t>
      </w:r>
      <w:r w:rsidRPr="00A44C82">
        <w:rPr>
          <w:rFonts w:ascii="Times New Roman" w:eastAsia="Calibri" w:hAnsi="Times New Roman" w:cs="Times New Roman"/>
          <w:i/>
          <w:sz w:val="24"/>
          <w:szCs w:val="24"/>
          <w:lang w:val="en-US"/>
        </w:rPr>
        <w:t>β</w:t>
      </w:r>
      <w:r w:rsidRPr="00A44C82">
        <w:rPr>
          <w:rFonts w:ascii="Times New Roman" w:eastAsia="Calibri" w:hAnsi="Times New Roman" w:cs="Times New Roman"/>
          <w:i/>
          <w:sz w:val="24"/>
          <w:szCs w:val="24"/>
          <w:vertAlign w:val="subscript"/>
          <w:lang w:val="en-US"/>
        </w:rPr>
        <w:t>0</w:t>
      </w:r>
      <w:r w:rsidRPr="000F4C6B">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 xml:space="preserve"> – i.e. </w:t>
      </w:r>
      <w:r w:rsidRPr="000F4C6B">
        <w:rPr>
          <w:rFonts w:ascii="Times New Roman" w:eastAsia="Calibri" w:hAnsi="Times New Roman" w:cs="Times New Roman"/>
          <w:sz w:val="24"/>
          <w:szCs w:val="24"/>
          <w:lang w:val="en-US"/>
        </w:rPr>
        <w:t xml:space="preserve">no genuine effect </w:t>
      </w:r>
      <w:r w:rsidRPr="00A077F5">
        <w:rPr>
          <w:rFonts w:ascii="Times New Roman" w:eastAsia="Calibri" w:hAnsi="Times New Roman" w:cs="Times New Roman"/>
          <w:sz w:val="24"/>
          <w:szCs w:val="24"/>
          <w:lang w:val="en-US"/>
        </w:rPr>
        <w:t xml:space="preserve">– </w:t>
      </w:r>
      <w:r w:rsidRPr="000F4C6B">
        <w:rPr>
          <w:rFonts w:ascii="Times New Roman" w:eastAsia="Calibri" w:hAnsi="Times New Roman" w:cs="Times New Roman"/>
          <w:sz w:val="24"/>
          <w:szCs w:val="24"/>
          <w:lang w:val="en-US"/>
        </w:rPr>
        <w:t xml:space="preserve">is rejected, then the magnitude of </w:t>
      </w:r>
      <w:r w:rsidRPr="00A44C82">
        <w:rPr>
          <w:rFonts w:ascii="Times New Roman" w:eastAsia="Calibri" w:hAnsi="Times New Roman" w:cs="Times New Roman"/>
          <w:i/>
          <w:sz w:val="24"/>
          <w:szCs w:val="24"/>
          <w:lang w:val="el-GR"/>
        </w:rPr>
        <w:t>β</w:t>
      </w:r>
      <w:r w:rsidRPr="00A44C82">
        <w:rPr>
          <w:rFonts w:ascii="Times New Roman" w:eastAsia="Calibri" w:hAnsi="Times New Roman" w:cs="Times New Roman"/>
          <w:i/>
          <w:sz w:val="24"/>
          <w:szCs w:val="24"/>
          <w:vertAlign w:val="subscript"/>
          <w:lang w:val="en-US"/>
        </w:rPr>
        <w:t>0</w:t>
      </w:r>
      <w:r w:rsidRPr="000F4C6B">
        <w:rPr>
          <w:rFonts w:ascii="Times New Roman" w:eastAsia="Calibri" w:hAnsi="Times New Roman" w:cs="Times New Roman"/>
          <w:sz w:val="24"/>
          <w:szCs w:val="24"/>
          <w:lang w:val="en-US"/>
        </w:rPr>
        <w:t xml:space="preserve"> is an estimate for the genuine effect beyond publication selection bias. However, Equation (3) suffers from heteroskedasticity; the variance of </w:t>
      </w:r>
      <w:r w:rsidRPr="00807D19">
        <w:rPr>
          <w:rFonts w:ascii="Times New Roman" w:eastAsia="Calibri" w:hAnsi="Times New Roman" w:cs="Times New Roman"/>
          <w:i/>
          <w:sz w:val="24"/>
          <w:szCs w:val="24"/>
          <w:lang w:val="en-US"/>
        </w:rPr>
        <w:t>PCC</w:t>
      </w:r>
      <w:r w:rsidRPr="00807D19">
        <w:rPr>
          <w:rFonts w:ascii="Times New Roman" w:eastAsia="Calibri" w:hAnsi="Times New Roman" w:cs="Times New Roman"/>
          <w:i/>
          <w:sz w:val="24"/>
          <w:szCs w:val="24"/>
          <w:vertAlign w:val="subscript"/>
          <w:lang w:val="en-US"/>
        </w:rPr>
        <w:t>i</w:t>
      </w:r>
      <w:r w:rsidRPr="000F4C6B">
        <w:rPr>
          <w:rFonts w:ascii="Times New Roman" w:eastAsia="Calibri" w:hAnsi="Times New Roman" w:cs="Times New Roman"/>
          <w:sz w:val="24"/>
          <w:szCs w:val="24"/>
          <w:lang w:val="en-US"/>
        </w:rPr>
        <w:t xml:space="preserve"> (and thus </w:t>
      </w:r>
      <w:r w:rsidRPr="00807D19">
        <w:rPr>
          <w:rFonts w:ascii="Times New Roman" w:eastAsia="Calibri" w:hAnsi="Times New Roman" w:cs="Times New Roman"/>
          <w:i/>
          <w:sz w:val="24"/>
          <w:szCs w:val="24"/>
          <w:lang w:val="el-GR"/>
        </w:rPr>
        <w:t>ε</w:t>
      </w:r>
      <w:r w:rsidRPr="00807D19">
        <w:rPr>
          <w:rFonts w:ascii="Times New Roman" w:eastAsia="Calibri" w:hAnsi="Times New Roman" w:cs="Times New Roman"/>
          <w:i/>
          <w:sz w:val="24"/>
          <w:szCs w:val="24"/>
          <w:vertAlign w:val="subscript"/>
          <w:lang w:val="en-US"/>
        </w:rPr>
        <w:t>i</w:t>
      </w:r>
      <w:r w:rsidRPr="000F4C6B">
        <w:rPr>
          <w:rFonts w:ascii="Times New Roman" w:eastAsia="Calibri" w:hAnsi="Times New Roman" w:cs="Times New Roman"/>
          <w:sz w:val="24"/>
          <w:szCs w:val="24"/>
          <w:lang w:val="en-US"/>
        </w:rPr>
        <w:t xml:space="preserve">) is not typically constant. To correct for heteroskedasticity, Weighted Least Squares </w:t>
      </w:r>
      <w:r>
        <w:rPr>
          <w:rFonts w:ascii="Times New Roman" w:eastAsia="Calibri" w:hAnsi="Times New Roman" w:cs="Times New Roman"/>
          <w:sz w:val="24"/>
          <w:szCs w:val="24"/>
          <w:lang w:val="en-US"/>
        </w:rPr>
        <w:t xml:space="preserve">(WLS) </w:t>
      </w:r>
      <w:r w:rsidRPr="000F4C6B">
        <w:rPr>
          <w:rFonts w:ascii="Times New Roman" w:eastAsia="Calibri" w:hAnsi="Times New Roman" w:cs="Times New Roman"/>
          <w:sz w:val="24"/>
          <w:szCs w:val="24"/>
          <w:lang w:val="en-US"/>
        </w:rPr>
        <w:t xml:space="preserve">estimation is employed by weighting the squared errors with the inverse variance of each effect size or, equivalently, by estimating Equation (4) below, which is Equation (3) divided by the standard error </w:t>
      </w:r>
      <w:r>
        <w:rPr>
          <w:rFonts w:ascii="Times New Roman" w:eastAsia="Calibri" w:hAnsi="Times New Roman" w:cs="Times New Roman"/>
          <w:sz w:val="24"/>
          <w:szCs w:val="24"/>
          <w:lang w:val="en-US"/>
        </w:rPr>
        <w:t xml:space="preserve">of </w:t>
      </w:r>
      <w:r w:rsidRPr="009C2477">
        <w:rPr>
          <w:rFonts w:ascii="Times New Roman" w:eastAsia="Calibri" w:hAnsi="Times New Roman" w:cs="Times New Roman"/>
          <w:i/>
          <w:sz w:val="24"/>
          <w:szCs w:val="24"/>
          <w:lang w:val="en-US"/>
        </w:rPr>
        <w:t>PCC</w:t>
      </w:r>
      <w:r w:rsidRPr="009C2477">
        <w:rPr>
          <w:rFonts w:ascii="Times New Roman" w:eastAsia="Calibri" w:hAnsi="Times New Roman" w:cs="Times New Roman"/>
          <w:i/>
          <w:sz w:val="24"/>
          <w:szCs w:val="24"/>
          <w:vertAlign w:val="subscript"/>
          <w:lang w:val="en-US"/>
        </w:rPr>
        <w:t>i</w:t>
      </w:r>
      <w:r>
        <w:rPr>
          <w:rFonts w:ascii="Times New Roman" w:eastAsia="Calibri" w:hAnsi="Times New Roman" w:cs="Times New Roman"/>
          <w:sz w:val="24"/>
          <w:szCs w:val="24"/>
          <w:vertAlign w:val="subscript"/>
          <w:lang w:val="en-US"/>
        </w:rPr>
        <w:t xml:space="preserve"> </w:t>
      </w:r>
      <w:r>
        <w:rPr>
          <w:rFonts w:ascii="Times New Roman" w:eastAsia="Calibri" w:hAnsi="Times New Roman" w:cs="Times New Roman"/>
          <w:sz w:val="24"/>
          <w:szCs w:val="24"/>
          <w:lang w:val="en-US"/>
        </w:rPr>
        <w:t>(</w:t>
      </w:r>
      <w:r w:rsidRPr="000F4C6B">
        <w:rPr>
          <w:rFonts w:ascii="Times New Roman" w:eastAsia="Calibri" w:hAnsi="Times New Roman" w:cs="Times New Roman"/>
          <w:i/>
          <w:sz w:val="24"/>
          <w:szCs w:val="24"/>
          <w:lang w:val="en-US"/>
        </w:rPr>
        <w:t>SE</w:t>
      </w:r>
      <w:r w:rsidRPr="000F4C6B">
        <w:rPr>
          <w:rFonts w:ascii="Times New Roman" w:eastAsia="Calibri" w:hAnsi="Times New Roman" w:cs="Times New Roman"/>
          <w:i/>
          <w:sz w:val="24"/>
          <w:szCs w:val="24"/>
          <w:vertAlign w:val="subscript"/>
          <w:lang w:val="en-US"/>
        </w:rPr>
        <w:t>i</w:t>
      </w:r>
      <w:r>
        <w:rPr>
          <w:rFonts w:ascii="Times New Roman" w:eastAsia="Calibri" w:hAnsi="Times New Roman" w:cs="Times New Roman"/>
          <w:sz w:val="24"/>
          <w:szCs w:val="24"/>
          <w:lang w:val="en-US"/>
        </w:rPr>
        <w:t>):</w:t>
      </w:r>
    </w:p>
    <w:p w14:paraId="3C24F338" w14:textId="77777777" w:rsidR="00B26F68" w:rsidRPr="009C6154" w:rsidRDefault="00B2081E" w:rsidP="00B26F68">
      <w:pPr>
        <w:spacing w:after="200" w:line="276" w:lineRule="auto"/>
        <w:jc w:val="center"/>
        <w:rPr>
          <w:rFonts w:ascii="Times New Roman" w:eastAsia="MS Mincho" w:hAnsi="Times New Roman" w:cs="Times New Roman"/>
          <w:sz w:val="24"/>
          <w:szCs w:val="24"/>
          <w:lang w:val="en-US"/>
        </w:rPr>
      </w:pPr>
      <m:oMath>
        <m:f>
          <m:fPr>
            <m:type m:val="lin"/>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PCC</m:t>
                </m:r>
              </m:e>
              <m:sub>
                <m:r>
                  <w:rPr>
                    <w:rFonts w:ascii="Cambria Math" w:eastAsia="Calibri" w:hAnsi="Cambria Math" w:cs="Times New Roman"/>
                    <w:sz w:val="24"/>
                    <w:szCs w:val="24"/>
                    <w:lang w:val="en-US"/>
                  </w:rPr>
                  <m:t>i</m:t>
                </m:r>
              </m:sub>
            </m:sSub>
          </m:num>
          <m:den>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m:t>
                </m:r>
              </m:sub>
            </m:sSub>
          </m:den>
        </m:f>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=t</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1</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0</m:t>
            </m:r>
          </m:sub>
        </m:sSub>
        <m:d>
          <m:dPr>
            <m:ctrlPr>
              <w:rPr>
                <w:rFonts w:ascii="Cambria Math" w:eastAsia="Calibri" w:hAnsi="Cambria Math" w:cs="Times New Roman"/>
                <w:i/>
                <w:sz w:val="24"/>
                <w:szCs w:val="24"/>
                <w:lang w:val="el-GR"/>
              </w:rPr>
            </m:ctrlPr>
          </m:dPr>
          <m:e>
            <m:f>
              <m:fPr>
                <m:type m:val="lin"/>
                <m:ctrlPr>
                  <w:rPr>
                    <w:rFonts w:ascii="Cambria Math" w:eastAsia="Calibri" w:hAnsi="Cambria Math" w:cs="Times New Roman"/>
                    <w:i/>
                    <w:sz w:val="24"/>
                    <w:szCs w:val="24"/>
                    <w:lang w:val="el-GR"/>
                  </w:rPr>
                </m:ctrlPr>
              </m:fPr>
              <m:num>
                <m:r>
                  <w:rPr>
                    <w:rFonts w:ascii="Cambria Math" w:eastAsia="Calibri" w:hAnsi="Cambria Math" w:cs="Times New Roman"/>
                    <w:sz w:val="24"/>
                    <w:szCs w:val="24"/>
                    <w:lang w:val="en-US"/>
                  </w:rPr>
                  <m:t>1</m:t>
                </m:r>
              </m:num>
              <m:den>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SE</m:t>
                    </m:r>
                  </m:e>
                  <m:sub>
                    <m:r>
                      <w:rPr>
                        <w:rFonts w:ascii="Cambria Math" w:eastAsia="Calibri" w:hAnsi="Cambria Math" w:cs="Times New Roman"/>
                        <w:sz w:val="24"/>
                        <w:szCs w:val="24"/>
                        <w:lang w:val="el-GR"/>
                      </w:rPr>
                      <m:t>i</m:t>
                    </m:r>
                  </m:sub>
                </m:sSub>
              </m:den>
            </m:f>
          </m:e>
        </m:d>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ν</m:t>
            </m:r>
          </m:e>
          <m:sub>
            <m:r>
              <w:rPr>
                <w:rFonts w:ascii="Cambria Math" w:eastAsia="Calibri" w:hAnsi="Cambria Math" w:cs="Times New Roman"/>
                <w:sz w:val="24"/>
                <w:szCs w:val="24"/>
                <w:lang w:val="en-US"/>
              </w:rPr>
              <m:t>i</m:t>
            </m:r>
          </m:sub>
        </m:sSub>
      </m:oMath>
      <w:r w:rsidR="00B26F68" w:rsidRPr="009C6154">
        <w:rPr>
          <w:rFonts w:ascii="Times New Roman" w:eastAsia="MS Mincho" w:hAnsi="Times New Roman" w:cs="Times New Roman"/>
          <w:sz w:val="24"/>
          <w:szCs w:val="24"/>
          <w:lang w:val="en-US"/>
        </w:rPr>
        <w:t xml:space="preserve">     (4)</w:t>
      </w:r>
    </w:p>
    <w:p w14:paraId="7093773E" w14:textId="77777777" w:rsidR="00B26F68" w:rsidRPr="000F4C6B" w:rsidRDefault="00B26F68" w:rsidP="00B26F68">
      <w:pPr>
        <w:spacing w:after="200" w:line="360" w:lineRule="auto"/>
        <w:rPr>
          <w:rFonts w:ascii="Times New Roman" w:eastAsia="MS Mincho" w:hAnsi="Times New Roman" w:cs="Times New Roman"/>
          <w:sz w:val="24"/>
          <w:szCs w:val="24"/>
          <w:lang w:val="en-US"/>
        </w:rPr>
      </w:pPr>
      <w:r w:rsidRPr="000F4C6B">
        <w:rPr>
          <w:rFonts w:ascii="Times New Roman" w:eastAsia="MS Mincho" w:hAnsi="Times New Roman" w:cs="Times New Roman"/>
          <w:sz w:val="24"/>
          <w:szCs w:val="24"/>
          <w:lang w:val="en-US"/>
        </w:rPr>
        <w:t xml:space="preserve">In Equation (4), </w:t>
      </w:r>
      <w:r w:rsidRPr="000F4C6B">
        <w:rPr>
          <w:rFonts w:ascii="Times New Roman" w:eastAsia="MS Mincho" w:hAnsi="Times New Roman" w:cs="Times New Roman"/>
          <w:i/>
          <w:sz w:val="24"/>
          <w:szCs w:val="24"/>
          <w:lang w:val="en-US"/>
        </w:rPr>
        <w:t>t</w:t>
      </w:r>
      <w:r w:rsidRPr="000F4C6B">
        <w:rPr>
          <w:rFonts w:ascii="Times New Roman" w:eastAsia="MS Mincho" w:hAnsi="Times New Roman" w:cs="Times New Roman"/>
          <w:i/>
          <w:sz w:val="24"/>
          <w:szCs w:val="24"/>
          <w:vertAlign w:val="subscript"/>
          <w:lang w:val="en-US"/>
        </w:rPr>
        <w:t>i</w:t>
      </w:r>
      <w:r w:rsidRPr="000F4C6B">
        <w:rPr>
          <w:rFonts w:ascii="Times New Roman" w:eastAsia="MS Mincho" w:hAnsi="Times New Roman" w:cs="Times New Roman"/>
          <w:sz w:val="24"/>
          <w:szCs w:val="24"/>
          <w:lang w:val="en-US"/>
        </w:rPr>
        <w:t xml:space="preserve"> is the t-statistic of each PCC (which is the one extracted from the primary literature) and </w:t>
      </w:r>
      <w:r w:rsidRPr="000F4C6B">
        <w:rPr>
          <w:rFonts w:ascii="Times New Roman" w:eastAsia="MS Mincho" w:hAnsi="Times New Roman" w:cs="Times New Roman"/>
          <w:i/>
          <w:sz w:val="24"/>
          <w:szCs w:val="24"/>
          <w:lang w:val="el-GR"/>
        </w:rPr>
        <w:t>ν</w:t>
      </w:r>
      <w:r w:rsidRPr="000F4C6B">
        <w:rPr>
          <w:rFonts w:ascii="Times New Roman" w:eastAsia="MS Mincho" w:hAnsi="Times New Roman" w:cs="Times New Roman"/>
          <w:i/>
          <w:sz w:val="24"/>
          <w:szCs w:val="24"/>
          <w:vertAlign w:val="subscript"/>
          <w:lang w:val="en-US"/>
        </w:rPr>
        <w:t>i</w:t>
      </w:r>
      <w:r w:rsidRPr="000F4C6B">
        <w:rPr>
          <w:rFonts w:ascii="Times New Roman" w:eastAsia="MS Mincho" w:hAnsi="Times New Roman" w:cs="Times New Roman"/>
          <w:i/>
          <w:sz w:val="24"/>
          <w:szCs w:val="24"/>
          <w:lang w:val="en-US"/>
        </w:rPr>
        <w:t>=</w:t>
      </w:r>
      <w:r w:rsidRPr="000F4C6B">
        <w:rPr>
          <w:rFonts w:ascii="Times New Roman" w:eastAsia="MS Mincho" w:hAnsi="Times New Roman" w:cs="Times New Roman"/>
          <w:i/>
          <w:sz w:val="24"/>
          <w:szCs w:val="24"/>
          <w:lang w:val="el-GR"/>
        </w:rPr>
        <w:t>ε</w:t>
      </w:r>
      <w:r w:rsidRPr="000F4C6B">
        <w:rPr>
          <w:rFonts w:ascii="Times New Roman" w:eastAsia="MS Mincho" w:hAnsi="Times New Roman" w:cs="Times New Roman"/>
          <w:i/>
          <w:sz w:val="24"/>
          <w:szCs w:val="24"/>
          <w:vertAlign w:val="subscript"/>
          <w:lang w:val="en-US"/>
        </w:rPr>
        <w:t>i</w:t>
      </w:r>
      <w:r w:rsidRPr="000F4C6B">
        <w:rPr>
          <w:rFonts w:ascii="Times New Roman" w:eastAsia="MS Mincho" w:hAnsi="Times New Roman" w:cs="Times New Roman"/>
          <w:i/>
          <w:sz w:val="24"/>
          <w:szCs w:val="24"/>
          <w:lang w:val="en-US"/>
        </w:rPr>
        <w:t>/SE</w:t>
      </w:r>
      <w:r w:rsidRPr="000F4C6B">
        <w:rPr>
          <w:rFonts w:ascii="Times New Roman" w:eastAsia="MS Mincho" w:hAnsi="Times New Roman" w:cs="Times New Roman"/>
          <w:i/>
          <w:sz w:val="24"/>
          <w:szCs w:val="24"/>
          <w:vertAlign w:val="subscript"/>
          <w:lang w:val="en-US"/>
        </w:rPr>
        <w:t>i</w:t>
      </w:r>
      <w:r w:rsidRPr="000F4C6B">
        <w:rPr>
          <w:rFonts w:ascii="Times New Roman" w:eastAsia="MS Mincho" w:hAnsi="Times New Roman" w:cs="Times New Roman"/>
          <w:sz w:val="24"/>
          <w:szCs w:val="24"/>
          <w:lang w:val="en-US"/>
        </w:rPr>
        <w:t xml:space="preserve"> is the new error term corrected for heteroskedasticity.</w:t>
      </w:r>
      <w:r>
        <w:rPr>
          <w:rStyle w:val="FootnoteReference"/>
          <w:rFonts w:ascii="Times New Roman" w:eastAsia="Calibri" w:hAnsi="Times New Roman" w:cs="Times New Roman"/>
          <w:sz w:val="24"/>
          <w:szCs w:val="24"/>
          <w:lang w:val="en-US"/>
        </w:rPr>
        <w:footnoteReference w:id="13"/>
      </w:r>
      <w:r w:rsidRPr="000F4C6B">
        <w:rPr>
          <w:rFonts w:ascii="Times New Roman" w:eastAsia="MS Mincho" w:hAnsi="Times New Roman" w:cs="Times New Roman"/>
          <w:sz w:val="24"/>
          <w:szCs w:val="24"/>
          <w:lang w:val="en-US"/>
        </w:rPr>
        <w:t xml:space="preserve"> However, the coefficient on precision, </w:t>
      </w:r>
      <w:r w:rsidRPr="000F4C6B">
        <w:rPr>
          <w:rFonts w:ascii="Times New Roman" w:eastAsia="MS Mincho" w:hAnsi="Times New Roman" w:cs="Times New Roman"/>
          <w:i/>
          <w:sz w:val="24"/>
          <w:szCs w:val="24"/>
          <w:lang w:val="el-GR"/>
        </w:rPr>
        <w:t>β</w:t>
      </w:r>
      <w:r w:rsidRPr="000F4C6B">
        <w:rPr>
          <w:rFonts w:ascii="Times New Roman" w:eastAsia="MS Mincho" w:hAnsi="Times New Roman" w:cs="Times New Roman"/>
          <w:i/>
          <w:sz w:val="24"/>
          <w:szCs w:val="24"/>
          <w:vertAlign w:val="subscript"/>
          <w:lang w:val="en-US"/>
        </w:rPr>
        <w:t>0</w:t>
      </w:r>
      <w:r w:rsidRPr="000F4C6B">
        <w:rPr>
          <w:rFonts w:ascii="Times New Roman" w:eastAsia="MS Mincho" w:hAnsi="Times New Roman" w:cs="Times New Roman"/>
          <w:sz w:val="24"/>
          <w:szCs w:val="24"/>
          <w:lang w:val="en-US"/>
        </w:rPr>
        <w:t xml:space="preserve">, in </w:t>
      </w:r>
      <w:r>
        <w:rPr>
          <w:rFonts w:ascii="Times New Roman" w:eastAsia="MS Mincho" w:hAnsi="Times New Roman" w:cs="Times New Roman"/>
          <w:sz w:val="24"/>
          <w:szCs w:val="24"/>
          <w:lang w:val="en-US"/>
        </w:rPr>
        <w:t>E</w:t>
      </w:r>
      <w:r w:rsidRPr="000F4C6B">
        <w:rPr>
          <w:rFonts w:ascii="Times New Roman" w:eastAsia="MS Mincho" w:hAnsi="Times New Roman" w:cs="Times New Roman"/>
          <w:sz w:val="24"/>
          <w:szCs w:val="24"/>
          <w:lang w:val="en-US"/>
        </w:rPr>
        <w:t>quation (4) is biased in the presence of publication selection and simulations have shown that in the presence of an authentic empirical effect it is better to use the variance instead of the standard error in Equation (3) (Stanley and Doucouliagos, 2007, 2011; Moreno et al., 2009). Thus, Equation (5) below, which also takes account of heteroskedasticity, provides a better estimate of the underlying effect, when there is one, corrected for publication selection bias:</w:t>
      </w:r>
    </w:p>
    <w:p w14:paraId="645285CC" w14:textId="77777777" w:rsidR="00B26F68" w:rsidRPr="009C6154" w:rsidRDefault="00B2081E" w:rsidP="00B26F68">
      <w:pPr>
        <w:spacing w:after="200" w:line="276" w:lineRule="auto"/>
        <w:jc w:val="center"/>
        <w:rPr>
          <w:rFonts w:ascii="Times New Roman" w:eastAsia="MS Mincho" w:hAnsi="Times New Roman" w:cs="Times New Roman"/>
          <w:sz w:val="24"/>
          <w:szCs w:val="24"/>
          <w:lang w:val="en-US"/>
        </w:rPr>
      </w:pPr>
      <m:oMath>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n-US"/>
              </w:rPr>
              <m:t>t</m:t>
            </m:r>
          </m:e>
          <m:sub>
            <m:r>
              <w:rPr>
                <w:rFonts w:ascii="Cambria Math" w:eastAsia="MS Mincho" w:hAnsi="Cambria Math" w:cs="Times New Roman"/>
                <w:sz w:val="24"/>
                <w:szCs w:val="24"/>
                <w:lang w:val="en-US"/>
              </w:rPr>
              <m:t>i</m:t>
            </m:r>
          </m:sub>
        </m:sSub>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l-GR"/>
              </w:rPr>
              <m:t>β</m:t>
            </m:r>
          </m:e>
          <m:sub>
            <m:r>
              <w:rPr>
                <w:rFonts w:ascii="Cambria Math" w:eastAsia="MS Mincho" w:hAnsi="Cambria Math" w:cs="Times New Roman"/>
                <w:sz w:val="24"/>
                <w:szCs w:val="24"/>
                <w:lang w:val="en-US"/>
              </w:rPr>
              <m:t>1</m:t>
            </m:r>
          </m:sub>
        </m:sSub>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m:t>
            </m:r>
          </m:sub>
        </m:sSub>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l-GR"/>
              </w:rPr>
              <m:t>β</m:t>
            </m:r>
          </m:e>
          <m:sub>
            <m:r>
              <w:rPr>
                <w:rFonts w:ascii="Cambria Math" w:eastAsia="MS Mincho" w:hAnsi="Cambria Math" w:cs="Times New Roman"/>
                <w:sz w:val="24"/>
                <w:szCs w:val="24"/>
                <w:lang w:val="en-US"/>
              </w:rPr>
              <m:t>0</m:t>
            </m:r>
          </m:sub>
        </m:sSub>
        <m:d>
          <m:dPr>
            <m:ctrlPr>
              <w:rPr>
                <w:rFonts w:ascii="Cambria Math" w:eastAsia="MS Mincho" w:hAnsi="Cambria Math" w:cs="Times New Roman"/>
                <w:i/>
                <w:sz w:val="24"/>
                <w:szCs w:val="24"/>
                <w:lang w:val="en-US"/>
              </w:rPr>
            </m:ctrlPr>
          </m:dPr>
          <m:e>
            <m:f>
              <m:fPr>
                <m:type m:val="lin"/>
                <m:ctrlPr>
                  <w:rPr>
                    <w:rFonts w:ascii="Cambria Math" w:eastAsia="MS Mincho" w:hAnsi="Cambria Math" w:cs="Times New Roman"/>
                    <w:i/>
                    <w:sz w:val="24"/>
                    <w:szCs w:val="24"/>
                    <w:lang w:val="en-US"/>
                  </w:rPr>
                </m:ctrlPr>
              </m:fPr>
              <m:num>
                <m:r>
                  <w:rPr>
                    <w:rFonts w:ascii="Cambria Math" w:eastAsia="MS Mincho" w:hAnsi="Cambria Math" w:cs="Times New Roman"/>
                    <w:sz w:val="24"/>
                    <w:szCs w:val="24"/>
                    <w:lang w:val="en-US"/>
                  </w:rPr>
                  <m:t>1</m:t>
                </m:r>
              </m:num>
              <m:den>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m:t>
                    </m:r>
                  </m:sub>
                </m:sSub>
              </m:den>
            </m:f>
          </m:e>
        </m:d>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l-GR"/>
              </w:rPr>
              <m:t>ν</m:t>
            </m:r>
          </m:e>
          <m:sub>
            <m:r>
              <w:rPr>
                <w:rFonts w:ascii="Cambria Math" w:eastAsia="MS Mincho" w:hAnsi="Cambria Math" w:cs="Times New Roman"/>
                <w:sz w:val="24"/>
                <w:szCs w:val="24"/>
                <w:lang w:val="en-US"/>
              </w:rPr>
              <m:t>i</m:t>
            </m:r>
          </m:sub>
        </m:sSub>
      </m:oMath>
      <w:r w:rsidR="00B26F68" w:rsidRPr="009C6154">
        <w:rPr>
          <w:rFonts w:ascii="Times New Roman" w:eastAsia="MS Mincho" w:hAnsi="Times New Roman" w:cs="Times New Roman"/>
          <w:sz w:val="24"/>
          <w:szCs w:val="24"/>
          <w:lang w:val="en-US"/>
        </w:rPr>
        <w:t xml:space="preserve">     (5)</w:t>
      </w:r>
    </w:p>
    <w:p w14:paraId="4CE3E21D" w14:textId="77777777" w:rsidR="00B26F68" w:rsidRPr="000F4C6B" w:rsidRDefault="00B26F68" w:rsidP="00B26F68">
      <w:pPr>
        <w:spacing w:after="0" w:line="360" w:lineRule="auto"/>
        <w:rPr>
          <w:rFonts w:ascii="Times New Roman" w:eastAsia="MS Mincho" w:hAnsi="Times New Roman" w:cs="Times New Roman"/>
          <w:sz w:val="24"/>
          <w:szCs w:val="24"/>
          <w:lang w:val="en-US"/>
        </w:rPr>
      </w:pPr>
      <w:r w:rsidRPr="000F4C6B">
        <w:rPr>
          <w:rFonts w:ascii="Times New Roman" w:eastAsia="MS Mincho" w:hAnsi="Times New Roman" w:cs="Times New Roman"/>
          <w:sz w:val="24"/>
          <w:szCs w:val="24"/>
          <w:lang w:val="en-US"/>
        </w:rPr>
        <w:t>Testing the null hypothesis H</w:t>
      </w:r>
      <w:r w:rsidRPr="000F4C6B">
        <w:rPr>
          <w:rFonts w:ascii="Times New Roman" w:eastAsia="MS Mincho" w:hAnsi="Times New Roman" w:cs="Times New Roman"/>
          <w:sz w:val="24"/>
          <w:szCs w:val="24"/>
          <w:vertAlign w:val="subscript"/>
          <w:lang w:val="en-US"/>
        </w:rPr>
        <w:t>0</w:t>
      </w:r>
      <w:r w:rsidRPr="000F4C6B">
        <w:rPr>
          <w:rFonts w:ascii="Times New Roman" w:eastAsia="MS Mincho" w:hAnsi="Times New Roman" w:cs="Times New Roman"/>
          <w:sz w:val="24"/>
          <w:szCs w:val="24"/>
          <w:lang w:val="en-US"/>
        </w:rPr>
        <w:t xml:space="preserve">: </w:t>
      </w:r>
      <w:r w:rsidRPr="002F3353">
        <w:rPr>
          <w:rFonts w:ascii="Times New Roman" w:eastAsia="MS Mincho" w:hAnsi="Times New Roman" w:cs="Times New Roman"/>
          <w:i/>
          <w:sz w:val="24"/>
          <w:szCs w:val="24"/>
          <w:lang w:val="el-GR"/>
        </w:rPr>
        <w:t>β</w:t>
      </w:r>
      <w:r w:rsidRPr="002F3353">
        <w:rPr>
          <w:rFonts w:ascii="Times New Roman" w:eastAsia="MS Mincho" w:hAnsi="Times New Roman" w:cs="Times New Roman"/>
          <w:i/>
          <w:sz w:val="24"/>
          <w:szCs w:val="24"/>
          <w:vertAlign w:val="subscript"/>
          <w:lang w:val="en-US"/>
        </w:rPr>
        <w:t>0</w:t>
      </w:r>
      <w:r w:rsidRPr="000F4C6B">
        <w:rPr>
          <w:rFonts w:ascii="Times New Roman" w:eastAsia="MS Mincho" w:hAnsi="Times New Roman" w:cs="Times New Roman"/>
          <w:sz w:val="24"/>
          <w:szCs w:val="24"/>
          <w:lang w:val="en-US"/>
        </w:rPr>
        <w:t xml:space="preserve">=0 in </w:t>
      </w:r>
      <w:r>
        <w:rPr>
          <w:rFonts w:ascii="Times New Roman" w:eastAsia="MS Mincho" w:hAnsi="Times New Roman" w:cs="Times New Roman"/>
          <w:sz w:val="24"/>
          <w:szCs w:val="24"/>
          <w:lang w:val="en-US"/>
        </w:rPr>
        <w:t>E</w:t>
      </w:r>
      <w:r w:rsidRPr="000F4C6B">
        <w:rPr>
          <w:rFonts w:ascii="Times New Roman" w:eastAsia="MS Mincho" w:hAnsi="Times New Roman" w:cs="Times New Roman"/>
          <w:sz w:val="24"/>
          <w:szCs w:val="24"/>
          <w:lang w:val="en-US"/>
        </w:rPr>
        <w:t>quation (</w:t>
      </w:r>
      <w:r>
        <w:rPr>
          <w:rFonts w:ascii="Times New Roman" w:eastAsia="MS Mincho" w:hAnsi="Times New Roman" w:cs="Times New Roman"/>
          <w:sz w:val="24"/>
          <w:szCs w:val="24"/>
          <w:lang w:val="en-US"/>
        </w:rPr>
        <w:t>5</w:t>
      </w:r>
      <w:r w:rsidRPr="000F4C6B">
        <w:rPr>
          <w:rFonts w:ascii="Times New Roman" w:eastAsia="MS Mincho" w:hAnsi="Times New Roman" w:cs="Times New Roman"/>
          <w:sz w:val="24"/>
          <w:szCs w:val="24"/>
          <w:lang w:val="en-US"/>
        </w:rPr>
        <w:t>) provides the so called Precision Effect Estimate with Standard Error (PEESE) test.</w:t>
      </w:r>
    </w:p>
    <w:p w14:paraId="5D6647CD" w14:textId="77777777" w:rsidR="00B26F68" w:rsidRPr="000F4C6B" w:rsidRDefault="00B26F68" w:rsidP="00B26F68">
      <w:pPr>
        <w:spacing w:after="200" w:line="276" w:lineRule="auto"/>
        <w:rPr>
          <w:rFonts w:ascii="Times New Roman" w:eastAsia="MS Mincho" w:hAnsi="Times New Roman" w:cs="Times New Roman"/>
          <w:sz w:val="24"/>
          <w:szCs w:val="24"/>
          <w:lang w:val="en-US"/>
        </w:rPr>
      </w:pPr>
    </w:p>
    <w:p w14:paraId="37DD7870" w14:textId="77777777" w:rsidR="00B26F68" w:rsidRPr="000F4C6B" w:rsidRDefault="00B26F68" w:rsidP="00B26F68">
      <w:pPr>
        <w:spacing w:after="200" w:line="360" w:lineRule="auto"/>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 xml:space="preserve">Studies typically report more than one effect size. To explicitly take account </w:t>
      </w:r>
      <w:r>
        <w:rPr>
          <w:rFonts w:ascii="Times New Roman" w:eastAsia="Calibri" w:hAnsi="Times New Roman" w:cs="Times New Roman"/>
          <w:sz w:val="24"/>
          <w:szCs w:val="24"/>
          <w:lang w:val="en-US"/>
        </w:rPr>
        <w:t>of otherwise unmodelled between-study heterogeneity</w:t>
      </w:r>
      <w:r w:rsidRPr="000F4C6B">
        <w:rPr>
          <w:rFonts w:ascii="Times New Roman" w:eastAsia="Calibri" w:hAnsi="Times New Roman" w:cs="Times New Roman"/>
          <w:sz w:val="24"/>
          <w:szCs w:val="24"/>
          <w:lang w:val="en-US"/>
        </w:rPr>
        <w:t xml:space="preserve">, we estimate Equation </w:t>
      </w:r>
      <w:r>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4</w:t>
      </w:r>
      <w:r>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 xml:space="preserve"> as a fixed effect (FE) unbalanced panel model: </w:t>
      </w:r>
    </w:p>
    <w:p w14:paraId="466228EB" w14:textId="77777777" w:rsidR="00B26F68" w:rsidRPr="003A4333" w:rsidRDefault="00B2081E" w:rsidP="00B26F68">
      <w:pPr>
        <w:spacing w:after="200" w:line="276" w:lineRule="auto"/>
        <w:jc w:val="center"/>
        <w:rPr>
          <w:rFonts w:ascii="Times New Roman" w:eastAsia="MS Mincho" w:hAnsi="Times New Roman" w:cs="Times New Roman"/>
          <w:sz w:val="24"/>
          <w:szCs w:val="24"/>
          <w:lang w:val="en-US"/>
        </w:rPr>
      </w:pP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t</m:t>
            </m:r>
          </m:e>
          <m:sub>
            <m:r>
              <w:rPr>
                <w:rFonts w:ascii="Cambria Math" w:eastAsia="Calibri" w:hAnsi="Cambria Math" w:cs="Times New Roman"/>
                <w:sz w:val="24"/>
                <w:szCs w:val="24"/>
                <w:lang w:val="en-US"/>
              </w:rPr>
              <m:t>is</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1</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0</m:t>
            </m:r>
          </m:sub>
        </m:sSub>
        <m:d>
          <m:dPr>
            <m:ctrlPr>
              <w:rPr>
                <w:rFonts w:ascii="Cambria Math" w:eastAsia="Calibri" w:hAnsi="Cambria Math" w:cs="Times New Roman"/>
                <w:i/>
                <w:sz w:val="24"/>
                <w:szCs w:val="24"/>
                <w:lang w:val="en-US"/>
              </w:rPr>
            </m:ctrlPr>
          </m:dPr>
          <m:e>
            <m:f>
              <m:fPr>
                <m:type m:val="lin"/>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m:t>
                </m:r>
              </m:num>
              <m:den>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is</m:t>
                    </m:r>
                  </m:sub>
                </m:sSub>
              </m:den>
            </m:f>
          </m:e>
        </m:d>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μ</m:t>
            </m:r>
          </m:e>
          <m:sub>
            <m:r>
              <w:rPr>
                <w:rFonts w:ascii="Cambria Math" w:eastAsia="Calibri" w:hAnsi="Cambria Math" w:cs="Times New Roman"/>
                <w:sz w:val="24"/>
                <w:szCs w:val="24"/>
                <w:lang w:val="en-US"/>
              </w:rPr>
              <m:t>s</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u</m:t>
            </m:r>
          </m:e>
          <m:sub>
            <m:r>
              <w:rPr>
                <w:rFonts w:ascii="Cambria Math" w:eastAsia="Calibri" w:hAnsi="Cambria Math" w:cs="Times New Roman"/>
                <w:sz w:val="24"/>
                <w:szCs w:val="24"/>
                <w:lang w:val="en-US"/>
              </w:rPr>
              <m:t>is</m:t>
            </m:r>
          </m:sub>
        </m:sSub>
      </m:oMath>
      <w:r w:rsidR="00B26F68" w:rsidRPr="003A4333">
        <w:rPr>
          <w:rFonts w:ascii="Times New Roman" w:eastAsia="MS Mincho" w:hAnsi="Times New Roman" w:cs="Times New Roman"/>
          <w:sz w:val="24"/>
          <w:szCs w:val="24"/>
          <w:lang w:val="en-US"/>
        </w:rPr>
        <w:t xml:space="preserve">          (6)</w:t>
      </w:r>
    </w:p>
    <w:p w14:paraId="3EC89D1B" w14:textId="77777777" w:rsidR="00B26F68" w:rsidRPr="00470767" w:rsidRDefault="00B26F68" w:rsidP="00B26F68">
      <w:pPr>
        <w:spacing w:after="200" w:line="360" w:lineRule="auto"/>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 xml:space="preserve">where </w:t>
      </w:r>
      <w:r w:rsidRPr="000F4C6B">
        <w:rPr>
          <w:rFonts w:ascii="Times New Roman" w:eastAsia="Calibri" w:hAnsi="Times New Roman" w:cs="Times New Roman"/>
          <w:i/>
          <w:sz w:val="24"/>
          <w:szCs w:val="24"/>
          <w:lang w:val="en-US"/>
        </w:rPr>
        <w:t>t</w:t>
      </w:r>
      <w:r w:rsidRPr="000F4C6B">
        <w:rPr>
          <w:rFonts w:ascii="Times New Roman" w:eastAsia="Calibri" w:hAnsi="Times New Roman" w:cs="Times New Roman"/>
          <w:i/>
          <w:sz w:val="24"/>
          <w:szCs w:val="24"/>
          <w:vertAlign w:val="subscript"/>
          <w:lang w:val="en-US"/>
        </w:rPr>
        <w:t>is</w:t>
      </w:r>
      <w:r>
        <w:rPr>
          <w:rFonts w:ascii="Times New Roman" w:eastAsia="Calibri" w:hAnsi="Times New Roman" w:cs="Times New Roman"/>
          <w:i/>
          <w:sz w:val="24"/>
          <w:szCs w:val="24"/>
          <w:vertAlign w:val="subscript"/>
          <w:lang w:val="en-US"/>
        </w:rPr>
        <w:t>,</w:t>
      </w:r>
      <w:r w:rsidRPr="000F4C6B">
        <w:rPr>
          <w:rFonts w:ascii="Times New Roman" w:eastAsia="Calibri" w:hAnsi="Times New Roman" w:cs="Times New Roman"/>
          <w:sz w:val="24"/>
          <w:szCs w:val="24"/>
          <w:lang w:val="en-US"/>
        </w:rPr>
        <w:t xml:space="preserve"> </w:t>
      </w:r>
      <w:r w:rsidRPr="003D0825">
        <w:rPr>
          <w:rFonts w:ascii="Times New Roman" w:eastAsia="Calibri" w:hAnsi="Times New Roman" w:cs="Times New Roman"/>
          <w:i/>
          <w:sz w:val="24"/>
          <w:szCs w:val="24"/>
          <w:lang w:val="en-US"/>
        </w:rPr>
        <w:t>SE</w:t>
      </w:r>
      <w:r w:rsidRPr="003D0825">
        <w:rPr>
          <w:rFonts w:ascii="Times New Roman" w:eastAsia="Calibri" w:hAnsi="Times New Roman" w:cs="Times New Roman"/>
          <w:i/>
          <w:sz w:val="24"/>
          <w:szCs w:val="24"/>
          <w:vertAlign w:val="subscript"/>
          <w:lang w:val="en-US"/>
        </w:rPr>
        <w:t>is</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and </w:t>
      </w:r>
      <w:r w:rsidRPr="00642311">
        <w:rPr>
          <w:rFonts w:ascii="Times New Roman" w:eastAsia="Calibri" w:hAnsi="Times New Roman" w:cs="Times New Roman"/>
          <w:i/>
          <w:sz w:val="24"/>
          <w:szCs w:val="24"/>
          <w:lang w:val="en-US"/>
        </w:rPr>
        <w:t>u</w:t>
      </w:r>
      <w:r w:rsidRPr="00642311">
        <w:rPr>
          <w:rFonts w:ascii="Times New Roman" w:eastAsia="Calibri" w:hAnsi="Times New Roman" w:cs="Times New Roman"/>
          <w:i/>
          <w:sz w:val="24"/>
          <w:szCs w:val="24"/>
          <w:vertAlign w:val="subscript"/>
          <w:lang w:val="en-US"/>
        </w:rPr>
        <w:t>is</w:t>
      </w:r>
      <w:r>
        <w:rPr>
          <w:rFonts w:ascii="Times New Roman" w:eastAsia="Calibri" w:hAnsi="Times New Roman" w:cs="Times New Roman"/>
          <w:sz w:val="24"/>
          <w:szCs w:val="24"/>
          <w:lang w:val="en-US"/>
        </w:rPr>
        <w:t xml:space="preserve"> denote</w:t>
      </w:r>
      <w:r w:rsidRPr="000F4C6B">
        <w:rPr>
          <w:rFonts w:ascii="Times New Roman" w:eastAsia="Calibri" w:hAnsi="Times New Roman" w:cs="Times New Roman"/>
          <w:sz w:val="24"/>
          <w:szCs w:val="24"/>
          <w:lang w:val="en-US"/>
        </w:rPr>
        <w:t xml:space="preserve"> the t-statistic</w:t>
      </w:r>
      <w:r>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standard error and residual </w:t>
      </w:r>
      <w:r w:rsidRPr="000F4C6B">
        <w:rPr>
          <w:rFonts w:ascii="Times New Roman" w:eastAsia="Calibri" w:hAnsi="Times New Roman" w:cs="Times New Roman"/>
          <w:sz w:val="24"/>
          <w:szCs w:val="24"/>
          <w:lang w:val="en-US"/>
        </w:rPr>
        <w:t xml:space="preserve">on the </w:t>
      </w:r>
      <w:r w:rsidRPr="000F4C6B">
        <w:rPr>
          <w:rFonts w:ascii="Times New Roman" w:eastAsia="Calibri" w:hAnsi="Times New Roman" w:cs="Times New Roman"/>
          <w:i/>
          <w:sz w:val="24"/>
          <w:szCs w:val="24"/>
          <w:lang w:val="en-US"/>
        </w:rPr>
        <w:t>i</w:t>
      </w:r>
      <w:r w:rsidRPr="000F4C6B">
        <w:rPr>
          <w:rFonts w:ascii="Times New Roman" w:eastAsia="Calibri" w:hAnsi="Times New Roman" w:cs="Times New Roman"/>
          <w:sz w:val="24"/>
          <w:szCs w:val="24"/>
          <w:lang w:val="en-US"/>
        </w:rPr>
        <w:t xml:space="preserve">-th effect in the </w:t>
      </w:r>
      <w:r w:rsidRPr="000F4C6B">
        <w:rPr>
          <w:rFonts w:ascii="Times New Roman" w:eastAsia="Calibri" w:hAnsi="Times New Roman" w:cs="Times New Roman"/>
          <w:i/>
          <w:sz w:val="24"/>
          <w:szCs w:val="24"/>
          <w:lang w:val="en-US"/>
        </w:rPr>
        <w:t>s</w:t>
      </w: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th study, respectively, and </w:t>
      </w:r>
      <w:r w:rsidRPr="000F4C6B">
        <w:rPr>
          <w:rFonts w:ascii="Times New Roman" w:eastAsia="Calibri" w:hAnsi="Times New Roman" w:cs="Times New Roman"/>
          <w:i/>
          <w:sz w:val="24"/>
          <w:szCs w:val="24"/>
          <w:lang w:val="el-GR"/>
        </w:rPr>
        <w:t>μ</w:t>
      </w:r>
      <w:r w:rsidRPr="000F4C6B">
        <w:rPr>
          <w:rFonts w:ascii="Times New Roman" w:eastAsia="Calibri" w:hAnsi="Times New Roman" w:cs="Times New Roman"/>
          <w:i/>
          <w:sz w:val="24"/>
          <w:szCs w:val="24"/>
          <w:vertAlign w:val="subscript"/>
          <w:lang w:val="en-US"/>
        </w:rPr>
        <w:t>s</w:t>
      </w:r>
      <w:r w:rsidRPr="000F4C6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denotes the study-</w:t>
      </w:r>
      <w:r w:rsidRPr="000F4C6B">
        <w:rPr>
          <w:rFonts w:ascii="Times New Roman" w:eastAsia="Calibri" w:hAnsi="Times New Roman" w:cs="Times New Roman"/>
          <w:sz w:val="24"/>
          <w:szCs w:val="24"/>
          <w:lang w:val="en-US"/>
        </w:rPr>
        <w:t>specific fixed effects</w:t>
      </w:r>
      <w:r w:rsidRPr="00470767">
        <w:rPr>
          <w:rFonts w:ascii="Times New Roman" w:eastAsia="Calibri" w:hAnsi="Times New Roman" w:cs="Times New Roman"/>
          <w:sz w:val="24"/>
          <w:szCs w:val="24"/>
          <w:lang w:val="en-US"/>
        </w:rPr>
        <w:t>. There is some evidence that FE estimation yields somewhat biased estimates compared to the WLS model (Equation (4)) (Koetse et al., 2010; Doucouliagos and Stanley, 2013). However, debate continues on this issue and the current consensus is that best practice in MRA is to estimate and report alternative models (Stanley and Doucouliagos, 2012, p.104; Stanley et al., 2013).</w:t>
      </w:r>
      <w:r>
        <w:rPr>
          <w:rFonts w:ascii="Times New Roman" w:eastAsia="Calibri" w:hAnsi="Times New Roman" w:cs="Times New Roman"/>
          <w:sz w:val="24"/>
          <w:szCs w:val="24"/>
          <w:lang w:val="en-US"/>
        </w:rPr>
        <w:t xml:space="preserve"> </w:t>
      </w:r>
      <w:r w:rsidRPr="00470767">
        <w:rPr>
          <w:rFonts w:ascii="Times New Roman" w:eastAsia="Calibri" w:hAnsi="Times New Roman" w:cs="Times New Roman"/>
          <w:sz w:val="24"/>
          <w:szCs w:val="24"/>
          <w:lang w:val="en-US"/>
        </w:rPr>
        <w:t>Accordingly, we employ fixed-effects estimation as a robustness check on WLS estimation, which is the most common approach to MRA.</w:t>
      </w:r>
      <w:r w:rsidRPr="00470767">
        <w:rPr>
          <w:rStyle w:val="FootnoteReference"/>
          <w:rFonts w:ascii="Times New Roman" w:eastAsia="Calibri" w:hAnsi="Times New Roman" w:cs="Times New Roman"/>
          <w:sz w:val="24"/>
          <w:szCs w:val="24"/>
          <w:lang w:val="en-US"/>
        </w:rPr>
        <w:footnoteReference w:id="14"/>
      </w:r>
    </w:p>
    <w:p w14:paraId="313FF791" w14:textId="77777777" w:rsidR="00B26F68" w:rsidRPr="00470767" w:rsidRDefault="00B26F68" w:rsidP="00B26F68">
      <w:pPr>
        <w:spacing w:after="200" w:line="360" w:lineRule="auto"/>
        <w:rPr>
          <w:rFonts w:ascii="Times New Roman" w:eastAsia="Calibri" w:hAnsi="Times New Roman" w:cs="Times New Roman"/>
          <w:sz w:val="24"/>
          <w:szCs w:val="24"/>
          <w:lang w:val="en-US"/>
        </w:rPr>
      </w:pPr>
      <w:r w:rsidRPr="00470767">
        <w:rPr>
          <w:rFonts w:ascii="Times New Roman" w:eastAsia="MS Mincho" w:hAnsi="Times New Roman" w:cs="Times New Roman"/>
          <w:sz w:val="24"/>
          <w:szCs w:val="24"/>
          <w:lang w:val="en-US"/>
        </w:rPr>
        <w:t>Table 4 reports estimates for each subsample – Input I, Input II and Output – from Equation (4) (the FAT and the PET), Equation (5) (PEESE version of PET only) and Equation (6) (the FAT and the PET). In each case, c</w:t>
      </w:r>
      <w:r w:rsidRPr="00470767">
        <w:rPr>
          <w:rFonts w:ascii="Times New Roman" w:eastAsia="Calibri" w:hAnsi="Times New Roman" w:cs="Times New Roman"/>
          <w:sz w:val="24"/>
          <w:szCs w:val="24"/>
          <w:lang w:val="en-US"/>
        </w:rPr>
        <w:t>luster-robust standard errors are used, which allow for potential dependence among effect sizes from the same study; this approach constitutes a conservative approach to inference (higher standard errors) on the MRA coefficients.</w:t>
      </w:r>
    </w:p>
    <w:p w14:paraId="7E093895" w14:textId="77777777" w:rsidR="00B26F68" w:rsidRPr="00044581" w:rsidRDefault="00B26F68" w:rsidP="00B26F68">
      <w:pPr>
        <w:spacing w:after="200" w:line="360" w:lineRule="auto"/>
        <w:rPr>
          <w:rFonts w:ascii="Times New Roman" w:eastAsia="MS Mincho" w:hAnsi="Times New Roman" w:cs="Times New Roman"/>
          <w:sz w:val="24"/>
          <w:szCs w:val="24"/>
        </w:rPr>
      </w:pPr>
      <w:r w:rsidRPr="00470767">
        <w:rPr>
          <w:rFonts w:ascii="Times New Roman" w:eastAsia="MS Mincho" w:hAnsi="Times New Roman" w:cs="Times New Roman"/>
          <w:sz w:val="24"/>
          <w:szCs w:val="24"/>
          <w:lang w:val="en-US"/>
        </w:rPr>
        <w:t xml:space="preserve">The Input I estimates are consistent with the corresponding funnel plot (Figure 3a). When fixed effects are controlled for (Equation (6)), the FAT yields evidence of positive publication bias similar to the FAT estimate for Equation (4) in magnitude but significant at the 5 per cent level. Similarly, the PET does not reject the existence of a genuine effect under Equation (6) but it does under Equation (4), although the PCC estimates are almost identical; in both cases, according to the criteria suggested by </w:t>
      </w:r>
      <w:r w:rsidRPr="00470767">
        <w:rPr>
          <w:rFonts w:ascii="Times New Roman" w:hAnsi="Times New Roman" w:cs="Times New Roman"/>
          <w:sz w:val="24"/>
          <w:szCs w:val="24"/>
        </w:rPr>
        <w:t>Doucouliagos (2011)</w:t>
      </w:r>
      <w:r w:rsidR="007C2843">
        <w:rPr>
          <w:rFonts w:ascii="Times New Roman" w:hAnsi="Times New Roman" w:cs="Times New Roman"/>
          <w:sz w:val="24"/>
          <w:szCs w:val="24"/>
        </w:rPr>
        <w:t xml:space="preserve"> </w:t>
      </w:r>
      <w:r w:rsidR="007C2843" w:rsidRPr="007C2843">
        <w:rPr>
          <w:rFonts w:ascii="Times New Roman" w:hAnsi="Times New Roman" w:cs="Times New Roman"/>
          <w:sz w:val="24"/>
          <w:szCs w:val="24"/>
          <w:highlight w:val="lightGray"/>
        </w:rPr>
        <w:t>(see Footnote 12)</w:t>
      </w:r>
      <w:r w:rsidRPr="00470767">
        <w:rPr>
          <w:rFonts w:ascii="Times New Roman" w:hAnsi="Times New Roman" w:cs="Times New Roman"/>
          <w:sz w:val="24"/>
          <w:szCs w:val="24"/>
        </w:rPr>
        <w:t>, this effect is “small”</w:t>
      </w:r>
      <w:r w:rsidRPr="00470767">
        <w:rPr>
          <w:rFonts w:ascii="Times New Roman" w:eastAsia="MS Mincho" w:hAnsi="Times New Roman" w:cs="Times New Roman"/>
          <w:sz w:val="24"/>
          <w:szCs w:val="24"/>
          <w:lang w:val="en-US"/>
        </w:rPr>
        <w:t xml:space="preserve">. The PEESE is not taken into account, since the PET under Equation (4) does not identify a statistically significant effect. The statistical significance of one estimate and the similar size of the other suggest additionality from R&amp;D subsidy, although this effect is small. Moreover, both of these conditional PET estimates (0.026 and 0.028) are smaller than </w:t>
      </w:r>
      <w:r w:rsidRPr="00470767">
        <w:rPr>
          <w:rFonts w:ascii="Times New Roman" w:eastAsia="Calibri" w:hAnsi="Times New Roman" w:cs="Times New Roman"/>
          <w:sz w:val="24"/>
          <w:szCs w:val="24"/>
          <w:lang w:val="en-US"/>
        </w:rPr>
        <w:t xml:space="preserve">the unweighted average of </w:t>
      </w:r>
      <w:r w:rsidRPr="00470767">
        <w:rPr>
          <w:rFonts w:ascii="Times New Roman" w:eastAsia="Calibri" w:hAnsi="Times New Roman" w:cs="Times New Roman"/>
          <w:sz w:val="24"/>
          <w:szCs w:val="24"/>
        </w:rPr>
        <w:t>0.</w:t>
      </w:r>
      <w:r w:rsidRPr="00470767">
        <w:rPr>
          <w:rFonts w:ascii="Times New Roman" w:eastAsia="MS Mincho" w:hAnsi="Times New Roman" w:cs="Times New Roman"/>
          <w:sz w:val="24"/>
          <w:szCs w:val="24"/>
        </w:rPr>
        <w:t>065</w:t>
      </w:r>
      <w:r w:rsidRPr="00470767">
        <w:rPr>
          <w:rFonts w:ascii="Times New Roman" w:eastAsia="Calibri" w:hAnsi="Times New Roman" w:cs="Times New Roman"/>
          <w:sz w:val="24"/>
          <w:szCs w:val="24"/>
          <w:lang w:val="en-US"/>
        </w:rPr>
        <w:t xml:space="preserve"> (Table 3), which is consistent with positive publication bias.</w:t>
      </w:r>
    </w:p>
    <w:p w14:paraId="42CCB433" w14:textId="77777777" w:rsidR="00B26F68" w:rsidRDefault="00B26F68" w:rsidP="00B26F68">
      <w:pPr>
        <w:spacing w:after="200" w:line="36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Consistent with the corresponding funnel </w:t>
      </w:r>
      <w:r w:rsidRPr="00C53F5F">
        <w:rPr>
          <w:rFonts w:ascii="Times New Roman" w:eastAsia="MS Mincho" w:hAnsi="Times New Roman" w:cs="Times New Roman"/>
          <w:sz w:val="24"/>
          <w:szCs w:val="24"/>
          <w:lang w:val="en-US"/>
        </w:rPr>
        <w:t>plot (Figure 3b), in the Input II subsample the FAT-PET-PEESE procedures provide uniform evidence of both positive publication bias and positive genuine effect of “moderate” size beyond publication bias.</w:t>
      </w:r>
      <w:r w:rsidRPr="00C53F5F">
        <w:rPr>
          <w:rStyle w:val="FootnoteReference"/>
          <w:rFonts w:ascii="Times New Roman" w:eastAsia="MS Mincho" w:hAnsi="Times New Roman" w:cs="Times New Roman"/>
          <w:sz w:val="24"/>
          <w:szCs w:val="24"/>
          <w:lang w:val="en-US"/>
        </w:rPr>
        <w:footnoteReference w:id="15"/>
      </w:r>
      <w:r w:rsidRPr="00C53F5F">
        <w:rPr>
          <w:rFonts w:ascii="Times New Roman" w:eastAsia="MS Mincho" w:hAnsi="Times New Roman" w:cs="Times New Roman"/>
          <w:sz w:val="24"/>
          <w:szCs w:val="24"/>
          <w:lang w:val="en-US"/>
        </w:rPr>
        <w:t xml:space="preserve"> Although the deviation of all three PET/PEESE estimates (0.075, 0.110 and 0.101) from</w:t>
      </w:r>
      <w:r w:rsidRPr="00C53F5F">
        <w:rPr>
          <w:rFonts w:ascii="Times New Roman" w:eastAsia="Calibri" w:hAnsi="Times New Roman" w:cs="Times New Roman"/>
          <w:sz w:val="24"/>
          <w:szCs w:val="24"/>
          <w:lang w:val="en-US"/>
        </w:rPr>
        <w:t xml:space="preserve"> the unweighted average of </w:t>
      </w:r>
      <w:r w:rsidRPr="00C53F5F">
        <w:rPr>
          <w:rFonts w:ascii="Times New Roman" w:eastAsia="Calibri" w:hAnsi="Times New Roman" w:cs="Times New Roman"/>
          <w:sz w:val="24"/>
          <w:szCs w:val="24"/>
        </w:rPr>
        <w:t xml:space="preserve">0.158 </w:t>
      </w:r>
      <w:r w:rsidRPr="00C53F5F">
        <w:rPr>
          <w:rFonts w:ascii="Times New Roman" w:eastAsia="Calibri" w:hAnsi="Times New Roman" w:cs="Times New Roman"/>
          <w:sz w:val="24"/>
          <w:szCs w:val="24"/>
          <w:lang w:val="en-US"/>
        </w:rPr>
        <w:t xml:space="preserve">(Table 3) is again consistent with positive publication bias, each estimate of the PET </w:t>
      </w:r>
      <w:r w:rsidRPr="00C53F5F">
        <w:rPr>
          <w:rFonts w:ascii="Times New Roman" w:eastAsia="MS Mincho" w:hAnsi="Times New Roman" w:cs="Times New Roman"/>
          <w:sz w:val="24"/>
          <w:szCs w:val="24"/>
          <w:lang w:val="en-US"/>
        </w:rPr>
        <w:t>clearly suggests the exclusion of full and over-full crowding out.</w:t>
      </w:r>
    </w:p>
    <w:p w14:paraId="4229DCF9" w14:textId="77777777" w:rsidR="00B26F68" w:rsidRDefault="00B26F68" w:rsidP="00B26F68">
      <w:pPr>
        <w:spacing w:after="200" w:line="36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In the Output subsample, a positive genuine </w:t>
      </w:r>
      <w:r w:rsidRPr="00C53F5F">
        <w:rPr>
          <w:rFonts w:ascii="Times New Roman" w:eastAsia="MS Mincho" w:hAnsi="Times New Roman" w:cs="Times New Roman"/>
          <w:sz w:val="24"/>
          <w:szCs w:val="24"/>
          <w:lang w:val="en-US"/>
        </w:rPr>
        <w:t>effect of “small” size is suggested by both the WLS PET-PEESE procedure and by the fixed effects PET estimate. The impression of the funnel plot suggesting positive publication bias in this subsample (Figure 3c) is supported by the FAT test resulting from Equation (4), although the estimated publication bias loses statistical significance once fixed effects are controlled for. However, we are inclined to accept the evidence of publication bias, given that the deviation of all three PET/PEESE estimates (0.035, 0.055 and 0.054) from</w:t>
      </w:r>
      <w:r w:rsidRPr="00C53F5F">
        <w:rPr>
          <w:rFonts w:ascii="Times New Roman" w:eastAsia="Calibri" w:hAnsi="Times New Roman" w:cs="Times New Roman"/>
          <w:sz w:val="24"/>
          <w:szCs w:val="24"/>
          <w:lang w:val="en-US"/>
        </w:rPr>
        <w:t xml:space="preserve"> the unweighted average of 0.089 (Table 3) is consistent with positive publication bias</w:t>
      </w:r>
      <w:r w:rsidRPr="00C53F5F">
        <w:rPr>
          <w:rFonts w:ascii="Times New Roman" w:eastAsia="MS Mincho" w:hAnsi="Times New Roman" w:cs="Times New Roman"/>
          <w:sz w:val="24"/>
          <w:szCs w:val="24"/>
          <w:lang w:val="en-US"/>
        </w:rPr>
        <w:t>.</w:t>
      </w:r>
      <w:r w:rsidRPr="00C53F5F">
        <w:rPr>
          <w:rStyle w:val="FootnoteReference"/>
          <w:rFonts w:ascii="Times New Roman" w:eastAsia="MS Mincho" w:hAnsi="Times New Roman" w:cs="Times New Roman"/>
          <w:sz w:val="24"/>
          <w:szCs w:val="24"/>
          <w:lang w:val="en-US"/>
        </w:rPr>
        <w:footnoteReference w:id="16"/>
      </w:r>
    </w:p>
    <w:p w14:paraId="5B0F0B21" w14:textId="77777777" w:rsidR="00875205" w:rsidRDefault="00875205" w:rsidP="00B26F68">
      <w:pPr>
        <w:keepNext/>
        <w:spacing w:after="0" w:line="240" w:lineRule="auto"/>
        <w:rPr>
          <w:rFonts w:ascii="Times New Roman" w:eastAsia="Calibri" w:hAnsi="Times New Roman" w:cs="Times New Roman"/>
          <w:b/>
          <w:bCs/>
          <w:sz w:val="24"/>
          <w:szCs w:val="24"/>
        </w:rPr>
      </w:pPr>
    </w:p>
    <w:p w14:paraId="3A4ACAC0" w14:textId="5EE20980" w:rsidR="00875205" w:rsidRDefault="00875205">
      <w:pPr>
        <w:rPr>
          <w:rFonts w:ascii="Times New Roman" w:eastAsia="Calibri" w:hAnsi="Times New Roman" w:cs="Times New Roman"/>
          <w:b/>
          <w:bCs/>
          <w:sz w:val="24"/>
          <w:szCs w:val="24"/>
        </w:rPr>
      </w:pPr>
    </w:p>
    <w:p w14:paraId="227BFDD2" w14:textId="77777777" w:rsidR="00EC7206" w:rsidRDefault="00EC7206" w:rsidP="00B26F68">
      <w:pPr>
        <w:keepNext/>
        <w:spacing w:after="0" w:line="240" w:lineRule="auto"/>
        <w:rPr>
          <w:rFonts w:ascii="Times New Roman" w:eastAsia="Calibri" w:hAnsi="Times New Roman" w:cs="Times New Roman"/>
          <w:b/>
          <w:bCs/>
          <w:sz w:val="24"/>
          <w:szCs w:val="24"/>
        </w:rPr>
      </w:pPr>
    </w:p>
    <w:p w14:paraId="49F51EFC" w14:textId="77777777" w:rsidR="00EC7206" w:rsidRDefault="00EC7206" w:rsidP="00B26F68">
      <w:pPr>
        <w:keepNext/>
        <w:spacing w:after="0" w:line="240" w:lineRule="auto"/>
        <w:rPr>
          <w:rFonts w:ascii="Times New Roman" w:eastAsia="Calibri" w:hAnsi="Times New Roman" w:cs="Times New Roman"/>
          <w:b/>
          <w:bCs/>
          <w:sz w:val="24"/>
          <w:szCs w:val="24"/>
        </w:rPr>
      </w:pPr>
    </w:p>
    <w:p w14:paraId="09C51C56" w14:textId="77777777" w:rsidR="00EC7206" w:rsidRDefault="00EC7206" w:rsidP="00B26F68">
      <w:pPr>
        <w:keepNext/>
        <w:spacing w:after="0" w:line="240" w:lineRule="auto"/>
        <w:rPr>
          <w:rFonts w:ascii="Times New Roman" w:eastAsia="Calibri" w:hAnsi="Times New Roman" w:cs="Times New Roman"/>
          <w:b/>
          <w:bCs/>
          <w:sz w:val="24"/>
          <w:szCs w:val="24"/>
        </w:rPr>
      </w:pPr>
    </w:p>
    <w:p w14:paraId="69DCC7D0" w14:textId="77777777" w:rsidR="00EC7206" w:rsidRDefault="00EC7206" w:rsidP="00B26F68">
      <w:pPr>
        <w:keepNext/>
        <w:spacing w:after="0" w:line="240" w:lineRule="auto"/>
        <w:rPr>
          <w:rFonts w:ascii="Times New Roman" w:eastAsia="Calibri" w:hAnsi="Times New Roman" w:cs="Times New Roman"/>
          <w:b/>
          <w:bCs/>
          <w:sz w:val="24"/>
          <w:szCs w:val="24"/>
        </w:rPr>
      </w:pPr>
    </w:p>
    <w:p w14:paraId="55EA55B8" w14:textId="77777777" w:rsidR="00EC7206" w:rsidRDefault="00EC7206" w:rsidP="00B26F68">
      <w:pPr>
        <w:keepNext/>
        <w:spacing w:after="0" w:line="240" w:lineRule="auto"/>
        <w:rPr>
          <w:rFonts w:ascii="Times New Roman" w:eastAsia="Calibri" w:hAnsi="Times New Roman" w:cs="Times New Roman"/>
          <w:b/>
          <w:bCs/>
          <w:sz w:val="24"/>
          <w:szCs w:val="24"/>
        </w:rPr>
      </w:pPr>
    </w:p>
    <w:p w14:paraId="19E767E9" w14:textId="77777777" w:rsidR="00EC7206" w:rsidRDefault="00EC7206" w:rsidP="00B26F68">
      <w:pPr>
        <w:keepNext/>
        <w:spacing w:after="0" w:line="240" w:lineRule="auto"/>
        <w:rPr>
          <w:rFonts w:ascii="Times New Roman" w:eastAsia="Calibri" w:hAnsi="Times New Roman" w:cs="Times New Roman"/>
          <w:b/>
          <w:bCs/>
          <w:sz w:val="24"/>
          <w:szCs w:val="24"/>
        </w:rPr>
      </w:pPr>
    </w:p>
    <w:p w14:paraId="5D8A16FB" w14:textId="77777777" w:rsidR="00EC7206" w:rsidRDefault="00EC7206" w:rsidP="00B26F68">
      <w:pPr>
        <w:keepNext/>
        <w:spacing w:after="0" w:line="240" w:lineRule="auto"/>
        <w:rPr>
          <w:rFonts w:ascii="Times New Roman" w:eastAsia="Calibri" w:hAnsi="Times New Roman" w:cs="Times New Roman"/>
          <w:b/>
          <w:bCs/>
          <w:sz w:val="24"/>
          <w:szCs w:val="24"/>
        </w:rPr>
      </w:pPr>
    </w:p>
    <w:p w14:paraId="15A08403" w14:textId="77777777" w:rsidR="00EC7206" w:rsidRDefault="00EC7206" w:rsidP="00B26F68">
      <w:pPr>
        <w:keepNext/>
        <w:spacing w:after="0" w:line="240" w:lineRule="auto"/>
        <w:rPr>
          <w:rFonts w:ascii="Times New Roman" w:eastAsia="Calibri" w:hAnsi="Times New Roman" w:cs="Times New Roman"/>
          <w:b/>
          <w:bCs/>
          <w:sz w:val="24"/>
          <w:szCs w:val="24"/>
        </w:rPr>
      </w:pPr>
    </w:p>
    <w:p w14:paraId="6D4CDD45" w14:textId="77777777" w:rsidR="00EC7206" w:rsidRDefault="00EC7206">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625103AF" w14:textId="5BB296B7" w:rsidR="00B26F68" w:rsidRPr="000F4C6B" w:rsidRDefault="00B26F68" w:rsidP="00B26F68">
      <w:pPr>
        <w:keepNext/>
        <w:spacing w:after="0" w:line="240" w:lineRule="auto"/>
        <w:rPr>
          <w:rFonts w:ascii="Times New Roman" w:eastAsia="Calibri" w:hAnsi="Times New Roman" w:cs="Times New Roman"/>
          <w:b/>
          <w:bCs/>
          <w:sz w:val="24"/>
          <w:szCs w:val="24"/>
        </w:rPr>
      </w:pPr>
      <w:r w:rsidRPr="000F4C6B">
        <w:rPr>
          <w:rFonts w:ascii="Times New Roman" w:eastAsia="Calibri" w:hAnsi="Times New Roman" w:cs="Times New Roman"/>
          <w:b/>
          <w:bCs/>
          <w:sz w:val="24"/>
          <w:szCs w:val="24"/>
        </w:rPr>
        <w:t xml:space="preserve">Table </w:t>
      </w:r>
      <w:r w:rsidRPr="000F4C6B">
        <w:rPr>
          <w:rFonts w:ascii="Times New Roman" w:eastAsia="Calibri" w:hAnsi="Times New Roman" w:cs="Times New Roman"/>
          <w:b/>
          <w:bCs/>
          <w:sz w:val="24"/>
          <w:szCs w:val="24"/>
        </w:rPr>
        <w:fldChar w:fldCharType="begin"/>
      </w:r>
      <w:r w:rsidRPr="000F4C6B">
        <w:rPr>
          <w:rFonts w:ascii="Times New Roman" w:eastAsia="Calibri" w:hAnsi="Times New Roman" w:cs="Times New Roman"/>
          <w:b/>
          <w:bCs/>
          <w:sz w:val="24"/>
          <w:szCs w:val="24"/>
        </w:rPr>
        <w:instrText xml:space="preserve"> SEQ Table \* ARABIC </w:instrText>
      </w:r>
      <w:r w:rsidRPr="000F4C6B">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4</w:t>
      </w:r>
      <w:r w:rsidRPr="000F4C6B">
        <w:rPr>
          <w:rFonts w:ascii="Times New Roman" w:eastAsia="Calibri" w:hAnsi="Times New Roman" w:cs="Times New Roman"/>
          <w:b/>
          <w:bCs/>
          <w:sz w:val="24"/>
          <w:szCs w:val="24"/>
        </w:rPr>
        <w:fldChar w:fldCharType="end"/>
      </w:r>
      <w:r>
        <w:rPr>
          <w:rFonts w:ascii="Times New Roman" w:eastAsia="Calibri" w:hAnsi="Times New Roman" w:cs="Times New Roman"/>
          <w:b/>
          <w:bCs/>
          <w:sz w:val="24"/>
          <w:szCs w:val="24"/>
        </w:rPr>
        <w:t>.</w:t>
      </w:r>
      <w:r w:rsidRPr="000F4C6B">
        <w:rPr>
          <w:rFonts w:ascii="Times New Roman" w:eastAsia="Calibri" w:hAnsi="Times New Roman" w:cs="Times New Roman"/>
          <w:b/>
          <w:bCs/>
          <w:sz w:val="24"/>
          <w:szCs w:val="24"/>
        </w:rPr>
        <w:t xml:space="preserve"> </w:t>
      </w:r>
      <w:r w:rsidRPr="000F4C6B">
        <w:rPr>
          <w:rFonts w:ascii="Times New Roman" w:eastAsia="Calibri" w:hAnsi="Times New Roman" w:cs="Times New Roman"/>
          <w:b/>
          <w:bCs/>
          <w:sz w:val="24"/>
          <w:szCs w:val="24"/>
          <w:lang w:val="en-US"/>
        </w:rPr>
        <w:t>FAT, PET and P</w:t>
      </w:r>
      <w:r>
        <w:rPr>
          <w:rFonts w:ascii="Times New Roman" w:eastAsia="Calibri" w:hAnsi="Times New Roman" w:cs="Times New Roman"/>
          <w:b/>
          <w:bCs/>
          <w:sz w:val="24"/>
          <w:szCs w:val="24"/>
          <w:lang w:val="en-US"/>
        </w:rPr>
        <w:t>EESE tests for Equations (4),</w:t>
      </w:r>
      <w:r w:rsidRPr="000F4C6B">
        <w:rPr>
          <w:rFonts w:ascii="Times New Roman" w:eastAsia="Calibri" w:hAnsi="Times New Roman" w:cs="Times New Roman"/>
          <w:b/>
          <w:bCs/>
          <w:sz w:val="24"/>
          <w:szCs w:val="24"/>
          <w:lang w:val="en-US"/>
        </w:rPr>
        <w:t xml:space="preserve"> (5)</w:t>
      </w:r>
      <w:r>
        <w:rPr>
          <w:rFonts w:ascii="Times New Roman" w:eastAsia="Calibri" w:hAnsi="Times New Roman" w:cs="Times New Roman"/>
          <w:b/>
          <w:bCs/>
          <w:sz w:val="24"/>
          <w:szCs w:val="24"/>
          <w:lang w:val="en-US"/>
        </w:rPr>
        <w:t xml:space="preserve"> and (6)</w:t>
      </w:r>
    </w:p>
    <w:p w14:paraId="59074BE8" w14:textId="77777777" w:rsidR="00B26F68" w:rsidRPr="000F4C6B" w:rsidRDefault="00B26F68" w:rsidP="00B26F68">
      <w:pPr>
        <w:spacing w:after="0" w:line="240" w:lineRule="auto"/>
        <w:jc w:val="both"/>
        <w:rPr>
          <w:rFonts w:ascii="Times New Roman" w:eastAsia="Calibri" w:hAnsi="Times New Roman" w:cs="Times New Roman"/>
          <w:b/>
          <w:sz w:val="20"/>
          <w:szCs w:val="20"/>
          <w:lang w:val="en-US"/>
        </w:rPr>
      </w:pPr>
    </w:p>
    <w:tbl>
      <w:tblPr>
        <w:tblStyle w:val="TableGrid"/>
        <w:tblpPr w:leftFromText="180" w:rightFromText="180" w:vertAnchor="text" w:horzAnchor="margin" w:tblpY="-47"/>
        <w:tblW w:w="8897" w:type="dxa"/>
        <w:tblLayout w:type="fixed"/>
        <w:tblLook w:val="04A0" w:firstRow="1" w:lastRow="0" w:firstColumn="1" w:lastColumn="0" w:noHBand="0" w:noVBand="1"/>
      </w:tblPr>
      <w:tblGrid>
        <w:gridCol w:w="1526"/>
        <w:gridCol w:w="1417"/>
        <w:gridCol w:w="1418"/>
        <w:gridCol w:w="1417"/>
        <w:gridCol w:w="1560"/>
        <w:gridCol w:w="1559"/>
      </w:tblGrid>
      <w:tr w:rsidR="00B26F68" w:rsidRPr="000F4C6B" w14:paraId="1335B4C5" w14:textId="77777777" w:rsidTr="002E580D">
        <w:tc>
          <w:tcPr>
            <w:tcW w:w="1526" w:type="dxa"/>
          </w:tcPr>
          <w:p w14:paraId="07F7DC60" w14:textId="77777777" w:rsidR="00B26F68" w:rsidRPr="003054C2" w:rsidRDefault="00B26F68" w:rsidP="002E580D">
            <w:pPr>
              <w:rPr>
                <w:rFonts w:ascii="Times New Roman" w:eastAsia="Calibri" w:hAnsi="Times New Roman" w:cs="Times New Roman"/>
                <w:b/>
                <w:sz w:val="24"/>
                <w:szCs w:val="24"/>
              </w:rPr>
            </w:pPr>
            <w:r w:rsidRPr="003054C2">
              <w:rPr>
                <w:rFonts w:ascii="Times New Roman" w:eastAsia="Calibri" w:hAnsi="Times New Roman" w:cs="Times New Roman"/>
                <w:b/>
                <w:sz w:val="24"/>
                <w:szCs w:val="24"/>
              </w:rPr>
              <w:t xml:space="preserve">          Model</w:t>
            </w:r>
          </w:p>
          <w:p w14:paraId="4ACE013A" w14:textId="77777777" w:rsidR="00B26F68" w:rsidRPr="003054C2" w:rsidRDefault="00B26F68" w:rsidP="002E580D">
            <w:pPr>
              <w:rPr>
                <w:rFonts w:ascii="Times New Roman" w:eastAsia="Calibri" w:hAnsi="Times New Roman" w:cs="Times New Roman"/>
                <w:b/>
                <w:sz w:val="24"/>
                <w:szCs w:val="24"/>
              </w:rPr>
            </w:pPr>
          </w:p>
          <w:p w14:paraId="5C11EA4E" w14:textId="77777777" w:rsidR="00B26F68" w:rsidRPr="003054C2" w:rsidRDefault="00B26F68" w:rsidP="002E580D">
            <w:pPr>
              <w:rPr>
                <w:rFonts w:ascii="Times New Roman" w:eastAsia="Calibri" w:hAnsi="Times New Roman" w:cs="Times New Roman"/>
                <w:b/>
                <w:sz w:val="24"/>
                <w:szCs w:val="24"/>
              </w:rPr>
            </w:pPr>
            <w:r>
              <w:rPr>
                <w:rFonts w:ascii="Times New Roman" w:eastAsia="Calibri" w:hAnsi="Times New Roman" w:cs="Times New Roman"/>
                <w:b/>
                <w:sz w:val="24"/>
                <w:szCs w:val="24"/>
              </w:rPr>
              <w:t>Subs</w:t>
            </w:r>
            <w:r w:rsidRPr="003054C2">
              <w:rPr>
                <w:rFonts w:ascii="Times New Roman" w:eastAsia="Calibri" w:hAnsi="Times New Roman" w:cs="Times New Roman"/>
                <w:b/>
                <w:sz w:val="24"/>
                <w:szCs w:val="24"/>
              </w:rPr>
              <w:t>ample</w:t>
            </w:r>
          </w:p>
        </w:tc>
        <w:tc>
          <w:tcPr>
            <w:tcW w:w="1417" w:type="dxa"/>
            <w:vAlign w:val="center"/>
          </w:tcPr>
          <w:p w14:paraId="3656A32E" w14:textId="77777777" w:rsidR="00B26F68" w:rsidRPr="003054C2" w:rsidRDefault="00B26F68" w:rsidP="002E580D">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FAT </w:t>
            </w:r>
            <w:r w:rsidRPr="003054C2">
              <w:rPr>
                <w:rFonts w:ascii="Times New Roman" w:eastAsia="Calibri" w:hAnsi="Times New Roman" w:cs="Times New Roman"/>
                <w:b/>
                <w:sz w:val="24"/>
                <w:szCs w:val="24"/>
                <w:lang w:val="en-US"/>
              </w:rPr>
              <w:t>(</w:t>
            </w:r>
            <w:r w:rsidRPr="003054C2">
              <w:rPr>
                <w:rFonts w:ascii="Times New Roman" w:eastAsia="Calibri" w:hAnsi="Times New Roman" w:cs="Times New Roman"/>
                <w:b/>
                <w:sz w:val="24"/>
                <w:szCs w:val="24"/>
                <w:lang w:val="el-GR"/>
              </w:rPr>
              <w:t>β</w:t>
            </w:r>
            <w:r w:rsidRPr="003054C2">
              <w:rPr>
                <w:rFonts w:ascii="Times New Roman" w:eastAsia="Calibri" w:hAnsi="Times New Roman" w:cs="Times New Roman"/>
                <w:b/>
                <w:sz w:val="24"/>
                <w:szCs w:val="24"/>
                <w:vertAlign w:val="subscript"/>
                <w:lang w:val="en-US"/>
              </w:rPr>
              <w:t>1</w:t>
            </w:r>
            <w:r w:rsidRPr="003054C2">
              <w:rPr>
                <w:rFonts w:ascii="Times New Roman" w:eastAsia="Calibri" w:hAnsi="Times New Roman" w:cs="Times New Roman"/>
                <w:b/>
                <w:sz w:val="24"/>
                <w:szCs w:val="24"/>
                <w:lang w:val="en-US"/>
              </w:rPr>
              <w:t>=0)</w:t>
            </w:r>
          </w:p>
          <w:p w14:paraId="34BEE451" w14:textId="77777777" w:rsidR="00B26F68" w:rsidRPr="003054C2" w:rsidRDefault="00B26F68" w:rsidP="002E580D">
            <w:pPr>
              <w:jc w:val="center"/>
              <w:rPr>
                <w:rFonts w:ascii="Times New Roman" w:eastAsia="Calibri" w:hAnsi="Times New Roman" w:cs="Times New Roman"/>
                <w:b/>
                <w:sz w:val="24"/>
                <w:szCs w:val="24"/>
                <w:lang w:val="en-US"/>
              </w:rPr>
            </w:pPr>
            <w:r>
              <w:rPr>
                <w:rFonts w:ascii="Times New Roman" w:eastAsia="Calibri" w:hAnsi="Times New Roman" w:cs="Times New Roman"/>
                <w:b/>
                <w:szCs w:val="24"/>
                <w:lang w:val="en-US"/>
              </w:rPr>
              <w:t xml:space="preserve">WLS </w:t>
            </w:r>
            <w:r w:rsidRPr="003054C2">
              <w:rPr>
                <w:rFonts w:ascii="Times New Roman" w:eastAsia="Calibri" w:hAnsi="Times New Roman" w:cs="Times New Roman"/>
                <w:b/>
                <w:szCs w:val="24"/>
                <w:lang w:val="en-US"/>
              </w:rPr>
              <w:t>Equation (4)</w:t>
            </w:r>
          </w:p>
        </w:tc>
        <w:tc>
          <w:tcPr>
            <w:tcW w:w="1418" w:type="dxa"/>
            <w:vAlign w:val="center"/>
          </w:tcPr>
          <w:p w14:paraId="1A49D1A4"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 w:val="24"/>
                <w:szCs w:val="24"/>
                <w:lang w:val="en-US"/>
              </w:rPr>
              <w:t>PET</w:t>
            </w:r>
            <w:r>
              <w:rPr>
                <w:rFonts w:ascii="Times New Roman" w:eastAsia="Calibri" w:hAnsi="Times New Roman" w:cs="Times New Roman"/>
                <w:b/>
                <w:sz w:val="24"/>
                <w:szCs w:val="24"/>
                <w:lang w:val="en-US"/>
              </w:rPr>
              <w:t xml:space="preserve"> </w:t>
            </w:r>
            <w:r w:rsidRPr="003054C2">
              <w:rPr>
                <w:rFonts w:ascii="Times New Roman" w:eastAsia="Calibri" w:hAnsi="Times New Roman" w:cs="Times New Roman"/>
                <w:b/>
                <w:sz w:val="24"/>
                <w:szCs w:val="24"/>
                <w:lang w:val="en-US"/>
              </w:rPr>
              <w:t>(</w:t>
            </w:r>
            <w:r w:rsidRPr="003054C2">
              <w:rPr>
                <w:rFonts w:ascii="Times New Roman" w:eastAsia="Calibri" w:hAnsi="Times New Roman" w:cs="Times New Roman"/>
                <w:b/>
                <w:sz w:val="24"/>
                <w:szCs w:val="24"/>
                <w:lang w:val="el-GR"/>
              </w:rPr>
              <w:t>β</w:t>
            </w:r>
            <w:r w:rsidRPr="003054C2">
              <w:rPr>
                <w:rFonts w:ascii="Times New Roman" w:eastAsia="Calibri" w:hAnsi="Times New Roman" w:cs="Times New Roman"/>
                <w:b/>
                <w:sz w:val="24"/>
                <w:szCs w:val="24"/>
                <w:vertAlign w:val="subscript"/>
                <w:lang w:val="en-US"/>
              </w:rPr>
              <w:t>0</w:t>
            </w:r>
            <w:r w:rsidRPr="003054C2">
              <w:rPr>
                <w:rFonts w:ascii="Times New Roman" w:eastAsia="Calibri" w:hAnsi="Times New Roman" w:cs="Times New Roman"/>
                <w:b/>
                <w:sz w:val="24"/>
                <w:szCs w:val="24"/>
                <w:lang w:val="en-US"/>
              </w:rPr>
              <w:t>=0)</w:t>
            </w:r>
          </w:p>
          <w:p w14:paraId="1CFC4EBB" w14:textId="77777777" w:rsidR="00B26F68" w:rsidRDefault="00B26F68" w:rsidP="002E580D">
            <w:pPr>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WLS</w:t>
            </w:r>
          </w:p>
          <w:p w14:paraId="166520B8"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Cs w:val="24"/>
                <w:lang w:val="en-US"/>
              </w:rPr>
              <w:t>Equation (4)</w:t>
            </w:r>
          </w:p>
        </w:tc>
        <w:tc>
          <w:tcPr>
            <w:tcW w:w="1417" w:type="dxa"/>
            <w:vAlign w:val="center"/>
          </w:tcPr>
          <w:p w14:paraId="40A502F1"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 w:val="24"/>
                <w:szCs w:val="24"/>
                <w:lang w:val="en-US"/>
              </w:rPr>
              <w:t>PEESE</w:t>
            </w:r>
            <w:r>
              <w:rPr>
                <w:rFonts w:ascii="Times New Roman" w:eastAsia="Calibri" w:hAnsi="Times New Roman" w:cs="Times New Roman"/>
                <w:b/>
                <w:sz w:val="24"/>
                <w:szCs w:val="24"/>
                <w:lang w:val="en-US"/>
              </w:rPr>
              <w:t xml:space="preserve"> </w:t>
            </w:r>
            <w:r w:rsidRPr="000839D3">
              <w:rPr>
                <w:rFonts w:ascii="Times New Roman" w:eastAsia="Calibri" w:hAnsi="Times New Roman" w:cs="Times New Roman"/>
                <w:sz w:val="24"/>
                <w:szCs w:val="24"/>
                <w:vertAlign w:val="superscript"/>
                <w:lang w:val="en-US"/>
              </w:rPr>
              <w:t>a</w:t>
            </w:r>
            <w:r>
              <w:rPr>
                <w:rFonts w:ascii="Times New Roman" w:eastAsia="Calibri" w:hAnsi="Times New Roman" w:cs="Times New Roman"/>
                <w:b/>
                <w:sz w:val="24"/>
                <w:szCs w:val="24"/>
                <w:lang w:val="en-US"/>
              </w:rPr>
              <w:t xml:space="preserve"> </w:t>
            </w:r>
            <w:r w:rsidRPr="003054C2">
              <w:rPr>
                <w:rFonts w:ascii="Times New Roman" w:eastAsia="Calibri" w:hAnsi="Times New Roman" w:cs="Times New Roman"/>
                <w:b/>
                <w:sz w:val="24"/>
                <w:szCs w:val="24"/>
                <w:lang w:val="en-US"/>
              </w:rPr>
              <w:t>(</w:t>
            </w:r>
            <w:r w:rsidRPr="003054C2">
              <w:rPr>
                <w:rFonts w:ascii="Times New Roman" w:eastAsia="Calibri" w:hAnsi="Times New Roman" w:cs="Times New Roman"/>
                <w:b/>
                <w:sz w:val="24"/>
                <w:szCs w:val="24"/>
                <w:lang w:val="el-GR"/>
              </w:rPr>
              <w:t>β</w:t>
            </w:r>
            <w:r w:rsidRPr="003054C2">
              <w:rPr>
                <w:rFonts w:ascii="Times New Roman" w:eastAsia="Calibri" w:hAnsi="Times New Roman" w:cs="Times New Roman"/>
                <w:b/>
                <w:sz w:val="24"/>
                <w:szCs w:val="24"/>
                <w:vertAlign w:val="subscript"/>
                <w:lang w:val="en-US"/>
              </w:rPr>
              <w:t>0</w:t>
            </w:r>
            <w:r w:rsidRPr="003054C2">
              <w:rPr>
                <w:rFonts w:ascii="Times New Roman" w:eastAsia="Calibri" w:hAnsi="Times New Roman" w:cs="Times New Roman"/>
                <w:b/>
                <w:sz w:val="24"/>
                <w:szCs w:val="24"/>
                <w:lang w:val="en-US"/>
              </w:rPr>
              <w:t>=0)</w:t>
            </w:r>
            <w:r>
              <w:rPr>
                <w:rFonts w:ascii="Times New Roman" w:eastAsia="Calibri" w:hAnsi="Times New Roman" w:cs="Times New Roman"/>
                <w:b/>
                <w:sz w:val="24"/>
                <w:szCs w:val="24"/>
                <w:lang w:val="en-US"/>
              </w:rPr>
              <w:t xml:space="preserve"> </w:t>
            </w:r>
            <w:r w:rsidRPr="00002691">
              <w:rPr>
                <w:rFonts w:ascii="Times New Roman" w:eastAsia="Calibri" w:hAnsi="Times New Roman" w:cs="Times New Roman"/>
                <w:b/>
                <w:szCs w:val="24"/>
                <w:lang w:val="en-US"/>
              </w:rPr>
              <w:t>WLS</w:t>
            </w:r>
          </w:p>
          <w:p w14:paraId="156EB810"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Cs w:val="24"/>
                <w:lang w:val="en-US"/>
              </w:rPr>
              <w:t>Equation (5)</w:t>
            </w:r>
          </w:p>
        </w:tc>
        <w:tc>
          <w:tcPr>
            <w:tcW w:w="1560" w:type="dxa"/>
            <w:vAlign w:val="center"/>
          </w:tcPr>
          <w:p w14:paraId="5397EF7D"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 w:val="24"/>
                <w:szCs w:val="24"/>
                <w:lang w:val="en-US"/>
              </w:rPr>
              <w:t>FAT(</w:t>
            </w:r>
            <w:r w:rsidRPr="003054C2">
              <w:rPr>
                <w:rFonts w:ascii="Times New Roman" w:eastAsia="Calibri" w:hAnsi="Times New Roman" w:cs="Times New Roman"/>
                <w:b/>
                <w:sz w:val="24"/>
                <w:szCs w:val="24"/>
                <w:lang w:val="el-GR"/>
              </w:rPr>
              <w:t>β</w:t>
            </w:r>
            <w:r w:rsidRPr="003054C2">
              <w:rPr>
                <w:rFonts w:ascii="Times New Roman" w:eastAsia="Calibri" w:hAnsi="Times New Roman" w:cs="Times New Roman"/>
                <w:b/>
                <w:sz w:val="24"/>
                <w:szCs w:val="24"/>
                <w:vertAlign w:val="subscript"/>
                <w:lang w:val="en-US"/>
              </w:rPr>
              <w:t>1</w:t>
            </w:r>
            <w:r w:rsidRPr="003054C2">
              <w:rPr>
                <w:rFonts w:ascii="Times New Roman" w:eastAsia="Calibri" w:hAnsi="Times New Roman" w:cs="Times New Roman"/>
                <w:b/>
                <w:sz w:val="24"/>
                <w:szCs w:val="24"/>
                <w:lang w:val="en-US"/>
              </w:rPr>
              <w:t>=0)</w:t>
            </w:r>
          </w:p>
          <w:p w14:paraId="06CB78AA" w14:textId="77777777" w:rsidR="00B26F68" w:rsidRPr="003054C2" w:rsidRDefault="00B26F68" w:rsidP="002E580D">
            <w:pPr>
              <w:jc w:val="center"/>
              <w:rPr>
                <w:rFonts w:ascii="Times New Roman" w:eastAsia="Calibri" w:hAnsi="Times New Roman" w:cs="Times New Roman"/>
                <w:b/>
                <w:szCs w:val="24"/>
                <w:lang w:val="en-US"/>
              </w:rPr>
            </w:pPr>
            <w:r w:rsidRPr="003054C2">
              <w:rPr>
                <w:rFonts w:ascii="Times New Roman" w:eastAsia="Calibri" w:hAnsi="Times New Roman" w:cs="Times New Roman"/>
                <w:b/>
                <w:szCs w:val="24"/>
                <w:lang w:val="en-US"/>
              </w:rPr>
              <w:t>FE estimation</w:t>
            </w:r>
          </w:p>
          <w:p w14:paraId="46E0B499"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Cs w:val="24"/>
                <w:lang w:val="en-US"/>
              </w:rPr>
              <w:t>Equation (6)</w:t>
            </w:r>
          </w:p>
        </w:tc>
        <w:tc>
          <w:tcPr>
            <w:tcW w:w="1559" w:type="dxa"/>
            <w:vAlign w:val="center"/>
          </w:tcPr>
          <w:p w14:paraId="357D3D2E"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 w:val="24"/>
                <w:szCs w:val="24"/>
                <w:lang w:val="en-US"/>
              </w:rPr>
              <w:t>PET(</w:t>
            </w:r>
            <w:r w:rsidRPr="003054C2">
              <w:rPr>
                <w:rFonts w:ascii="Times New Roman" w:eastAsia="Calibri" w:hAnsi="Times New Roman" w:cs="Times New Roman"/>
                <w:b/>
                <w:sz w:val="24"/>
                <w:szCs w:val="24"/>
                <w:lang w:val="el-GR"/>
              </w:rPr>
              <w:t>β</w:t>
            </w:r>
            <w:r w:rsidRPr="003054C2">
              <w:rPr>
                <w:rFonts w:ascii="Times New Roman" w:eastAsia="Calibri" w:hAnsi="Times New Roman" w:cs="Times New Roman"/>
                <w:b/>
                <w:sz w:val="24"/>
                <w:szCs w:val="24"/>
                <w:vertAlign w:val="subscript"/>
                <w:lang w:val="en-US"/>
              </w:rPr>
              <w:t>0</w:t>
            </w:r>
            <w:r w:rsidRPr="003054C2">
              <w:rPr>
                <w:rFonts w:ascii="Times New Roman" w:eastAsia="Calibri" w:hAnsi="Times New Roman" w:cs="Times New Roman"/>
                <w:b/>
                <w:sz w:val="24"/>
                <w:szCs w:val="24"/>
                <w:lang w:val="en-US"/>
              </w:rPr>
              <w:t>=0)</w:t>
            </w:r>
          </w:p>
          <w:p w14:paraId="20A0E142" w14:textId="77777777" w:rsidR="00B26F68" w:rsidRPr="003054C2" w:rsidRDefault="00B26F68" w:rsidP="002E580D">
            <w:pPr>
              <w:jc w:val="center"/>
              <w:rPr>
                <w:rFonts w:ascii="Times New Roman" w:eastAsia="Calibri" w:hAnsi="Times New Roman" w:cs="Times New Roman"/>
                <w:b/>
                <w:szCs w:val="24"/>
                <w:lang w:val="en-US"/>
              </w:rPr>
            </w:pPr>
            <w:r w:rsidRPr="003054C2">
              <w:rPr>
                <w:rFonts w:ascii="Times New Roman" w:eastAsia="Calibri" w:hAnsi="Times New Roman" w:cs="Times New Roman"/>
                <w:b/>
                <w:szCs w:val="24"/>
                <w:lang w:val="en-US"/>
              </w:rPr>
              <w:t>FE estimation</w:t>
            </w:r>
          </w:p>
          <w:p w14:paraId="56EE68C2" w14:textId="77777777" w:rsidR="00B26F68" w:rsidRPr="003054C2" w:rsidRDefault="00B26F68" w:rsidP="002E580D">
            <w:pPr>
              <w:jc w:val="center"/>
              <w:rPr>
                <w:rFonts w:ascii="Times New Roman" w:eastAsia="Calibri" w:hAnsi="Times New Roman" w:cs="Times New Roman"/>
                <w:b/>
                <w:sz w:val="24"/>
                <w:szCs w:val="24"/>
                <w:lang w:val="en-US"/>
              </w:rPr>
            </w:pPr>
            <w:r w:rsidRPr="003054C2">
              <w:rPr>
                <w:rFonts w:ascii="Times New Roman" w:eastAsia="Calibri" w:hAnsi="Times New Roman" w:cs="Times New Roman"/>
                <w:b/>
                <w:szCs w:val="24"/>
                <w:lang w:val="en-US"/>
              </w:rPr>
              <w:t>Equation (6)</w:t>
            </w:r>
          </w:p>
        </w:tc>
      </w:tr>
      <w:tr w:rsidR="00B26F68" w:rsidRPr="000F4C6B" w14:paraId="16306505" w14:textId="77777777" w:rsidTr="002E580D">
        <w:tc>
          <w:tcPr>
            <w:tcW w:w="1526" w:type="dxa"/>
            <w:vAlign w:val="center"/>
          </w:tcPr>
          <w:p w14:paraId="0E649853" w14:textId="77777777" w:rsidR="00B26F68" w:rsidRPr="003054C2" w:rsidRDefault="00B26F68" w:rsidP="002E580D">
            <w:pPr>
              <w:jc w:val="center"/>
              <w:rPr>
                <w:rFonts w:ascii="Times New Roman" w:eastAsia="Calibri" w:hAnsi="Times New Roman" w:cs="Times New Roman"/>
                <w:b/>
                <w:sz w:val="24"/>
                <w:szCs w:val="24"/>
              </w:rPr>
            </w:pPr>
            <w:r w:rsidRPr="003054C2">
              <w:rPr>
                <w:rFonts w:ascii="Times New Roman" w:eastAsia="Calibri" w:hAnsi="Times New Roman" w:cs="Times New Roman"/>
                <w:b/>
                <w:sz w:val="24"/>
                <w:szCs w:val="24"/>
              </w:rPr>
              <w:t>Input I</w:t>
            </w:r>
          </w:p>
          <w:p w14:paraId="443468D1" w14:textId="77777777" w:rsidR="00B26F68" w:rsidRPr="003054C2" w:rsidRDefault="00B26F68" w:rsidP="002E580D">
            <w:pPr>
              <w:jc w:val="center"/>
              <w:rPr>
                <w:rFonts w:ascii="Times New Roman" w:eastAsia="Calibri" w:hAnsi="Times New Roman" w:cs="Times New Roman"/>
                <w:sz w:val="24"/>
                <w:szCs w:val="24"/>
              </w:rPr>
            </w:pPr>
            <w:r w:rsidRPr="003054C2">
              <w:rPr>
                <w:rFonts w:ascii="Times New Roman" w:eastAsia="Calibri" w:hAnsi="Times New Roman" w:cs="Times New Roman"/>
                <w:szCs w:val="24"/>
              </w:rPr>
              <w:t>289 observations</w:t>
            </w:r>
          </w:p>
        </w:tc>
        <w:tc>
          <w:tcPr>
            <w:tcW w:w="1417" w:type="dxa"/>
            <w:vAlign w:val="center"/>
          </w:tcPr>
          <w:p w14:paraId="29A5EA67"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89</w:t>
            </w:r>
          </w:p>
          <w:p w14:paraId="5D1E280A"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74, 2.52</w:t>
            </w:r>
            <w:r w:rsidRPr="000F4C6B">
              <w:rPr>
                <w:rFonts w:ascii="Times New Roman" w:eastAsia="Calibri" w:hAnsi="Times New Roman" w:cs="Times New Roman"/>
                <w:sz w:val="24"/>
                <w:szCs w:val="24"/>
                <w:lang w:val="en-US"/>
              </w:rPr>
              <w:t>]</w:t>
            </w:r>
          </w:p>
          <w:p w14:paraId="68F2F16E"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1.13</w:t>
            </w:r>
            <w:r w:rsidRPr="000F4C6B">
              <w:rPr>
                <w:rFonts w:ascii="Times New Roman" w:eastAsia="Calibri" w:hAnsi="Times New Roman" w:cs="Times New Roman"/>
                <w:sz w:val="24"/>
                <w:szCs w:val="24"/>
                <w:lang w:val="en-US"/>
              </w:rPr>
              <w:t>)</w:t>
            </w:r>
          </w:p>
        </w:tc>
        <w:tc>
          <w:tcPr>
            <w:tcW w:w="1418" w:type="dxa"/>
            <w:vAlign w:val="center"/>
          </w:tcPr>
          <w:p w14:paraId="4B24F515"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0.026</w:t>
            </w:r>
          </w:p>
          <w:p w14:paraId="63DB0496"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 xml:space="preserve">24, </w:t>
            </w:r>
            <w:r w:rsidRPr="000F4C6B">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77</w:t>
            </w:r>
            <w:r w:rsidRPr="000F4C6B">
              <w:rPr>
                <w:rFonts w:ascii="Times New Roman" w:eastAsia="Calibri" w:hAnsi="Times New Roman" w:cs="Times New Roman"/>
                <w:sz w:val="24"/>
                <w:szCs w:val="24"/>
                <w:lang w:val="en-US"/>
              </w:rPr>
              <w:t>]</w:t>
            </w:r>
          </w:p>
          <w:p w14:paraId="644BE627"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1.08</w:t>
            </w:r>
            <w:r w:rsidRPr="000F4C6B">
              <w:rPr>
                <w:rFonts w:ascii="Times New Roman" w:eastAsia="Calibri" w:hAnsi="Times New Roman" w:cs="Times New Roman"/>
                <w:sz w:val="24"/>
                <w:szCs w:val="24"/>
                <w:lang w:val="en-US"/>
              </w:rPr>
              <w:t>)</w:t>
            </w:r>
          </w:p>
        </w:tc>
        <w:tc>
          <w:tcPr>
            <w:tcW w:w="1417" w:type="dxa"/>
            <w:vAlign w:val="center"/>
          </w:tcPr>
          <w:p w14:paraId="4EC94314" w14:textId="77777777" w:rsidR="00B26F68"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0.046***</w:t>
            </w:r>
          </w:p>
          <w:p w14:paraId="1A1F3919" w14:textId="77777777" w:rsidR="00B26F68"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[.016, .075]</w:t>
            </w:r>
          </w:p>
          <w:p w14:paraId="3ADE3DF6"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(t=3.24)</w:t>
            </w:r>
          </w:p>
        </w:tc>
        <w:tc>
          <w:tcPr>
            <w:tcW w:w="1560" w:type="dxa"/>
            <w:vAlign w:val="center"/>
          </w:tcPr>
          <w:p w14:paraId="7AFBE3F3"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0.85</w:t>
            </w:r>
            <w:r w:rsidRPr="000F4C6B">
              <w:rPr>
                <w:rFonts w:ascii="Times New Roman" w:eastAsia="Calibri" w:hAnsi="Times New Roman" w:cs="Times New Roman"/>
                <w:sz w:val="24"/>
                <w:szCs w:val="24"/>
                <w:lang w:val="en-US"/>
              </w:rPr>
              <w:t>**</w:t>
            </w:r>
          </w:p>
          <w:p w14:paraId="2C64DC76" w14:textId="77777777" w:rsidR="00B26F68"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11, 1.58</w:t>
            </w:r>
            <w:r w:rsidRPr="000F4C6B">
              <w:rPr>
                <w:rFonts w:ascii="Times New Roman" w:eastAsia="Calibri" w:hAnsi="Times New Roman" w:cs="Times New Roman"/>
                <w:sz w:val="24"/>
                <w:szCs w:val="24"/>
                <w:lang w:val="en-US"/>
              </w:rPr>
              <w:t>]</w:t>
            </w:r>
          </w:p>
          <w:p w14:paraId="346A6605"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l-GR"/>
              </w:rPr>
              <w:t>(</w:t>
            </w:r>
            <w:r w:rsidRPr="000F4C6B">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2.39</w:t>
            </w:r>
            <w:r w:rsidRPr="000F4C6B">
              <w:rPr>
                <w:rFonts w:ascii="Times New Roman" w:eastAsia="Calibri" w:hAnsi="Times New Roman" w:cs="Times New Roman"/>
                <w:sz w:val="24"/>
                <w:szCs w:val="24"/>
                <w:lang w:val="el-GR"/>
              </w:rPr>
              <w:t>)</w:t>
            </w:r>
          </w:p>
        </w:tc>
        <w:tc>
          <w:tcPr>
            <w:tcW w:w="1559" w:type="dxa"/>
            <w:vAlign w:val="center"/>
          </w:tcPr>
          <w:p w14:paraId="70D8AEC5" w14:textId="77777777" w:rsidR="00B26F68"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w:t>
            </w:r>
            <w:r w:rsidRPr="000F4C6B">
              <w:rPr>
                <w:rFonts w:ascii="Times New Roman" w:eastAsia="Calibri" w:hAnsi="Times New Roman" w:cs="Times New Roman"/>
                <w:sz w:val="24"/>
                <w:szCs w:val="24"/>
                <w:lang w:val="el-GR"/>
              </w:rPr>
              <w:t>.0</w:t>
            </w:r>
            <w:r>
              <w:rPr>
                <w:rFonts w:ascii="Times New Roman" w:eastAsia="Calibri" w:hAnsi="Times New Roman" w:cs="Times New Roman"/>
                <w:sz w:val="24"/>
                <w:szCs w:val="24"/>
                <w:lang w:val="en-US"/>
              </w:rPr>
              <w:t>28**</w:t>
            </w:r>
          </w:p>
          <w:p w14:paraId="43B5BD6B" w14:textId="77777777" w:rsidR="00B26F68"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 xml:space="preserve">0009, </w:t>
            </w:r>
            <w:r w:rsidRPr="000F4C6B">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557</w:t>
            </w:r>
            <w:r w:rsidRPr="000F4C6B">
              <w:rPr>
                <w:rFonts w:ascii="Times New Roman" w:eastAsia="Calibri" w:hAnsi="Times New Roman" w:cs="Times New Roman"/>
                <w:sz w:val="24"/>
                <w:szCs w:val="24"/>
                <w:lang w:val="en-US"/>
              </w:rPr>
              <w:t>]</w:t>
            </w:r>
          </w:p>
          <w:p w14:paraId="2E308378"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l-GR"/>
              </w:rPr>
              <w:t>(</w:t>
            </w:r>
            <w:r w:rsidRPr="000F4C6B">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2.08</w:t>
            </w:r>
            <w:r w:rsidRPr="000F4C6B">
              <w:rPr>
                <w:rFonts w:ascii="Times New Roman" w:eastAsia="Calibri" w:hAnsi="Times New Roman" w:cs="Times New Roman"/>
                <w:sz w:val="24"/>
                <w:szCs w:val="24"/>
                <w:lang w:val="en-US"/>
              </w:rPr>
              <w:t>)</w:t>
            </w:r>
          </w:p>
        </w:tc>
      </w:tr>
      <w:tr w:rsidR="00B26F68" w:rsidRPr="000F4C6B" w14:paraId="3EAF5A1A" w14:textId="77777777" w:rsidTr="002E580D">
        <w:tc>
          <w:tcPr>
            <w:tcW w:w="1526" w:type="dxa"/>
            <w:vAlign w:val="center"/>
          </w:tcPr>
          <w:p w14:paraId="59A01CCC" w14:textId="77777777" w:rsidR="00B26F68" w:rsidRPr="003054C2" w:rsidRDefault="00B26F68" w:rsidP="002E580D">
            <w:pPr>
              <w:jc w:val="center"/>
              <w:rPr>
                <w:rFonts w:ascii="Times New Roman" w:eastAsia="Calibri" w:hAnsi="Times New Roman" w:cs="Times New Roman"/>
                <w:b/>
                <w:sz w:val="24"/>
                <w:szCs w:val="24"/>
              </w:rPr>
            </w:pPr>
            <w:r w:rsidRPr="003054C2">
              <w:rPr>
                <w:rFonts w:ascii="Times New Roman" w:eastAsia="Calibri" w:hAnsi="Times New Roman" w:cs="Times New Roman"/>
                <w:b/>
                <w:sz w:val="24"/>
                <w:szCs w:val="24"/>
              </w:rPr>
              <w:t>Input II</w:t>
            </w:r>
          </w:p>
          <w:p w14:paraId="6E7DAFD9" w14:textId="77777777" w:rsidR="00B26F68" w:rsidRPr="003054C2" w:rsidRDefault="00B26F68" w:rsidP="002E580D">
            <w:pPr>
              <w:jc w:val="center"/>
              <w:rPr>
                <w:rFonts w:ascii="Times New Roman" w:eastAsia="Calibri" w:hAnsi="Times New Roman" w:cs="Times New Roman"/>
                <w:sz w:val="24"/>
                <w:szCs w:val="24"/>
              </w:rPr>
            </w:pPr>
            <w:r w:rsidRPr="003054C2">
              <w:rPr>
                <w:rFonts w:ascii="Times New Roman" w:eastAsia="Calibri" w:hAnsi="Times New Roman" w:cs="Times New Roman"/>
                <w:szCs w:val="24"/>
              </w:rPr>
              <w:t>357 observations</w:t>
            </w:r>
          </w:p>
        </w:tc>
        <w:tc>
          <w:tcPr>
            <w:tcW w:w="1417" w:type="dxa"/>
            <w:vAlign w:val="center"/>
          </w:tcPr>
          <w:p w14:paraId="66D00DB1"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1.87***</w:t>
            </w:r>
          </w:p>
          <w:p w14:paraId="56AA34DD"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1.16, 2.58</w:t>
            </w:r>
            <w:r w:rsidRPr="000F4C6B">
              <w:rPr>
                <w:rFonts w:ascii="Times New Roman" w:eastAsia="Calibri" w:hAnsi="Times New Roman" w:cs="Times New Roman"/>
                <w:sz w:val="24"/>
                <w:szCs w:val="24"/>
                <w:lang w:val="en-US"/>
              </w:rPr>
              <w:t>]</w:t>
            </w:r>
          </w:p>
          <w:p w14:paraId="5ABADBE6"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(t=5.42</w:t>
            </w:r>
            <w:r w:rsidRPr="000F4C6B">
              <w:rPr>
                <w:rFonts w:ascii="Times New Roman" w:eastAsia="Calibri" w:hAnsi="Times New Roman" w:cs="Times New Roman"/>
                <w:sz w:val="24"/>
                <w:szCs w:val="24"/>
                <w:lang w:val="en-US"/>
              </w:rPr>
              <w:t>)</w:t>
            </w:r>
          </w:p>
        </w:tc>
        <w:tc>
          <w:tcPr>
            <w:tcW w:w="1418" w:type="dxa"/>
            <w:vAlign w:val="center"/>
          </w:tcPr>
          <w:p w14:paraId="4D92E9AF"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0.075***</w:t>
            </w:r>
          </w:p>
          <w:p w14:paraId="181BC454" w14:textId="77777777" w:rsidR="00B26F68" w:rsidRPr="000F4C6B"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.043, .107</w:t>
            </w:r>
            <w:r w:rsidRPr="000F4C6B">
              <w:rPr>
                <w:rFonts w:ascii="Times New Roman" w:eastAsia="Calibri" w:hAnsi="Times New Roman" w:cs="Times New Roman"/>
                <w:sz w:val="24"/>
                <w:szCs w:val="24"/>
                <w:lang w:val="en-US"/>
              </w:rPr>
              <w:t>]</w:t>
            </w:r>
          </w:p>
          <w:p w14:paraId="7C47979D"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(t=4.77</w:t>
            </w:r>
            <w:r w:rsidRPr="000F4C6B">
              <w:rPr>
                <w:rFonts w:ascii="Times New Roman" w:eastAsia="Calibri" w:hAnsi="Times New Roman" w:cs="Times New Roman"/>
                <w:sz w:val="24"/>
                <w:szCs w:val="24"/>
                <w:lang w:val="en-US"/>
              </w:rPr>
              <w:t>)</w:t>
            </w:r>
          </w:p>
        </w:tc>
        <w:tc>
          <w:tcPr>
            <w:tcW w:w="1417" w:type="dxa"/>
            <w:vAlign w:val="center"/>
          </w:tcPr>
          <w:p w14:paraId="61905EB7"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110</w:t>
            </w:r>
            <w:r w:rsidRPr="000F4C6B">
              <w:rPr>
                <w:rFonts w:ascii="Times New Roman" w:eastAsia="Calibri" w:hAnsi="Times New Roman" w:cs="Times New Roman"/>
                <w:sz w:val="24"/>
                <w:szCs w:val="24"/>
                <w:lang w:val="en-US"/>
              </w:rPr>
              <w:t>***</w:t>
            </w:r>
          </w:p>
          <w:p w14:paraId="7A8E75E8"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[.082, .138] (t=8.11</w:t>
            </w:r>
            <w:r w:rsidRPr="000F4C6B">
              <w:rPr>
                <w:rFonts w:ascii="Times New Roman" w:eastAsia="Calibri" w:hAnsi="Times New Roman" w:cs="Times New Roman"/>
                <w:sz w:val="24"/>
                <w:szCs w:val="24"/>
                <w:lang w:val="en-US"/>
              </w:rPr>
              <w:t>)</w:t>
            </w:r>
          </w:p>
        </w:tc>
        <w:tc>
          <w:tcPr>
            <w:tcW w:w="1560" w:type="dxa"/>
            <w:vAlign w:val="center"/>
          </w:tcPr>
          <w:p w14:paraId="464E46E8"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1.17</w:t>
            </w:r>
            <w:r w:rsidRPr="000F4C6B">
              <w:rPr>
                <w:rFonts w:ascii="Times New Roman" w:eastAsia="Calibri" w:hAnsi="Times New Roman" w:cs="Times New Roman"/>
                <w:sz w:val="24"/>
                <w:szCs w:val="24"/>
                <w:lang w:val="en-US"/>
              </w:rPr>
              <w:t>**</w:t>
            </w:r>
          </w:p>
          <w:p w14:paraId="44031569" w14:textId="77777777" w:rsidR="00B26F68"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[.047, 2.30</w:t>
            </w:r>
            <w:r w:rsidRPr="000F4C6B">
              <w:rPr>
                <w:rFonts w:ascii="Times New Roman" w:eastAsia="Calibri" w:hAnsi="Times New Roman" w:cs="Times New Roman"/>
                <w:sz w:val="24"/>
                <w:szCs w:val="24"/>
                <w:lang w:val="en-US"/>
              </w:rPr>
              <w:t>]</w:t>
            </w:r>
          </w:p>
          <w:p w14:paraId="455942E6" w14:textId="77777777" w:rsidR="00B26F68" w:rsidRPr="000F4C6B" w:rsidRDefault="00B26F68" w:rsidP="002E580D">
            <w:pPr>
              <w:jc w:val="center"/>
              <w:rPr>
                <w:rFonts w:ascii="Times New Roman" w:eastAsia="Calibri" w:hAnsi="Times New Roman" w:cs="Times New Roman"/>
                <w:sz w:val="24"/>
                <w:szCs w:val="24"/>
                <w:lang w:val="en-US"/>
              </w:rPr>
            </w:pPr>
            <w:r w:rsidRPr="0088500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t=2.14</w:t>
            </w:r>
            <w:r w:rsidRPr="0088500B">
              <w:rPr>
                <w:rFonts w:ascii="Times New Roman" w:eastAsia="Calibri" w:hAnsi="Times New Roman" w:cs="Times New Roman"/>
                <w:sz w:val="24"/>
                <w:szCs w:val="24"/>
                <w:lang w:val="en-US"/>
              </w:rPr>
              <w:t>)</w:t>
            </w:r>
          </w:p>
        </w:tc>
        <w:tc>
          <w:tcPr>
            <w:tcW w:w="1559" w:type="dxa"/>
            <w:vAlign w:val="center"/>
          </w:tcPr>
          <w:p w14:paraId="0C683EA9"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Pr="0088500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101</w:t>
            </w:r>
            <w:r>
              <w:rPr>
                <w:rFonts w:ascii="Times New Roman" w:eastAsia="Calibri" w:hAnsi="Times New Roman" w:cs="Times New Roman"/>
                <w:sz w:val="24"/>
                <w:szCs w:val="24"/>
              </w:rPr>
              <w:t>*</w:t>
            </w:r>
            <w:r w:rsidRPr="000F4C6B">
              <w:rPr>
                <w:rFonts w:ascii="Times New Roman" w:eastAsia="Calibri" w:hAnsi="Times New Roman" w:cs="Times New Roman"/>
                <w:sz w:val="24"/>
                <w:szCs w:val="24"/>
                <w:lang w:val="en-US"/>
              </w:rPr>
              <w:t>**</w:t>
            </w:r>
          </w:p>
          <w:p w14:paraId="1638895A" w14:textId="77777777" w:rsidR="00B26F68"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[.059, </w:t>
            </w: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143</w:t>
            </w:r>
            <w:r w:rsidRPr="000F4C6B">
              <w:rPr>
                <w:rFonts w:ascii="Times New Roman" w:eastAsia="Calibri" w:hAnsi="Times New Roman" w:cs="Times New Roman"/>
                <w:sz w:val="24"/>
                <w:szCs w:val="24"/>
                <w:lang w:val="en-US"/>
              </w:rPr>
              <w:t>]</w:t>
            </w:r>
          </w:p>
          <w:p w14:paraId="11F9FEC4" w14:textId="77777777" w:rsidR="00B26F68" w:rsidRPr="000F4C6B" w:rsidRDefault="00B26F68" w:rsidP="002E580D">
            <w:pPr>
              <w:jc w:val="center"/>
              <w:rPr>
                <w:rFonts w:ascii="Times New Roman" w:eastAsia="Calibri" w:hAnsi="Times New Roman" w:cs="Times New Roman"/>
                <w:sz w:val="24"/>
                <w:szCs w:val="24"/>
                <w:lang w:val="en-US"/>
              </w:rPr>
            </w:pPr>
            <w:r w:rsidRPr="0088500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t=4.95</w:t>
            </w:r>
            <w:r w:rsidRPr="000F4C6B">
              <w:rPr>
                <w:rFonts w:ascii="Times New Roman" w:eastAsia="Calibri" w:hAnsi="Times New Roman" w:cs="Times New Roman"/>
                <w:sz w:val="24"/>
                <w:szCs w:val="24"/>
                <w:lang w:val="en-US"/>
              </w:rPr>
              <w:t>)</w:t>
            </w:r>
          </w:p>
        </w:tc>
      </w:tr>
      <w:tr w:rsidR="00B26F68" w:rsidRPr="000F4C6B" w14:paraId="65693C6C" w14:textId="77777777" w:rsidTr="002E580D">
        <w:tc>
          <w:tcPr>
            <w:tcW w:w="1526" w:type="dxa"/>
            <w:vAlign w:val="center"/>
          </w:tcPr>
          <w:p w14:paraId="68207A6C" w14:textId="77777777" w:rsidR="00B26F68" w:rsidRPr="003054C2" w:rsidRDefault="00B26F68" w:rsidP="002E580D">
            <w:pPr>
              <w:jc w:val="center"/>
              <w:rPr>
                <w:rFonts w:ascii="Times New Roman" w:eastAsia="Calibri" w:hAnsi="Times New Roman" w:cs="Times New Roman"/>
                <w:b/>
                <w:sz w:val="24"/>
                <w:szCs w:val="24"/>
              </w:rPr>
            </w:pPr>
            <w:r w:rsidRPr="003054C2">
              <w:rPr>
                <w:rFonts w:ascii="Times New Roman" w:eastAsia="Calibri" w:hAnsi="Times New Roman" w:cs="Times New Roman"/>
                <w:b/>
                <w:sz w:val="24"/>
                <w:szCs w:val="24"/>
              </w:rPr>
              <w:t>Output</w:t>
            </w:r>
          </w:p>
          <w:p w14:paraId="41057F6A" w14:textId="77777777" w:rsidR="00B26F68" w:rsidRPr="001A7947" w:rsidRDefault="00B26F68" w:rsidP="002E580D">
            <w:pPr>
              <w:jc w:val="center"/>
              <w:rPr>
                <w:rFonts w:ascii="Times New Roman" w:eastAsia="Calibri" w:hAnsi="Times New Roman" w:cs="Times New Roman"/>
                <w:b/>
                <w:sz w:val="24"/>
                <w:szCs w:val="24"/>
              </w:rPr>
            </w:pPr>
            <w:r w:rsidRPr="003054C2">
              <w:rPr>
                <w:rFonts w:ascii="Times New Roman" w:eastAsia="Calibri" w:hAnsi="Times New Roman" w:cs="Times New Roman"/>
                <w:szCs w:val="24"/>
              </w:rPr>
              <w:t>200 observation</w:t>
            </w:r>
            <w:r w:rsidRPr="001A7947">
              <w:rPr>
                <w:rFonts w:ascii="Times New Roman" w:eastAsia="Calibri" w:hAnsi="Times New Roman" w:cs="Times New Roman"/>
                <w:b/>
                <w:szCs w:val="24"/>
              </w:rPr>
              <w:t>s</w:t>
            </w:r>
          </w:p>
        </w:tc>
        <w:tc>
          <w:tcPr>
            <w:tcW w:w="1417" w:type="dxa"/>
            <w:vAlign w:val="center"/>
          </w:tcPr>
          <w:p w14:paraId="0AF5DADB"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1.28</w:t>
            </w:r>
            <w:r w:rsidRPr="000F4C6B">
              <w:rPr>
                <w:rFonts w:ascii="Times New Roman" w:eastAsia="Calibri" w:hAnsi="Times New Roman" w:cs="Times New Roman"/>
                <w:sz w:val="24"/>
                <w:szCs w:val="24"/>
                <w:lang w:val="en-US"/>
              </w:rPr>
              <w:t>**</w:t>
            </w:r>
          </w:p>
          <w:p w14:paraId="14D9B2C4"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 2.31</w:t>
            </w:r>
            <w:r w:rsidRPr="000F4C6B">
              <w:rPr>
                <w:rFonts w:ascii="Times New Roman" w:eastAsia="Calibri" w:hAnsi="Times New Roman" w:cs="Times New Roman"/>
                <w:sz w:val="24"/>
                <w:szCs w:val="24"/>
                <w:lang w:val="en-US"/>
              </w:rPr>
              <w:t>]</w:t>
            </w:r>
          </w:p>
          <w:p w14:paraId="7EABCD4F"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(t=2.65</w:t>
            </w:r>
            <w:r w:rsidRPr="000F4C6B">
              <w:rPr>
                <w:rFonts w:ascii="Times New Roman" w:eastAsia="Calibri" w:hAnsi="Times New Roman" w:cs="Times New Roman"/>
                <w:sz w:val="24"/>
                <w:szCs w:val="24"/>
                <w:lang w:val="en-US"/>
              </w:rPr>
              <w:t>)</w:t>
            </w:r>
          </w:p>
        </w:tc>
        <w:tc>
          <w:tcPr>
            <w:tcW w:w="1418" w:type="dxa"/>
            <w:vAlign w:val="center"/>
          </w:tcPr>
          <w:p w14:paraId="1FF0542D"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0.035**</w:t>
            </w:r>
          </w:p>
          <w:p w14:paraId="61D9FB37"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[.007, .063</w:t>
            </w:r>
            <w:r w:rsidRPr="000F4C6B">
              <w:rPr>
                <w:rFonts w:ascii="Times New Roman" w:eastAsia="Calibri" w:hAnsi="Times New Roman" w:cs="Times New Roman"/>
                <w:sz w:val="24"/>
                <w:szCs w:val="24"/>
                <w:lang w:val="en-US"/>
              </w:rPr>
              <w:t>]</w:t>
            </w:r>
          </w:p>
          <w:p w14:paraId="02876804"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(t=2.68</w:t>
            </w:r>
            <w:r w:rsidRPr="000F4C6B">
              <w:rPr>
                <w:rFonts w:ascii="Times New Roman" w:eastAsia="Calibri" w:hAnsi="Times New Roman" w:cs="Times New Roman"/>
                <w:sz w:val="24"/>
                <w:szCs w:val="24"/>
                <w:lang w:val="en-US"/>
              </w:rPr>
              <w:t>)</w:t>
            </w:r>
          </w:p>
        </w:tc>
        <w:tc>
          <w:tcPr>
            <w:tcW w:w="1417" w:type="dxa"/>
            <w:vAlign w:val="center"/>
          </w:tcPr>
          <w:p w14:paraId="1FAE1EAC"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0.055</w:t>
            </w:r>
            <w:r w:rsidRPr="000F4C6B">
              <w:rPr>
                <w:rFonts w:ascii="Times New Roman" w:eastAsia="Calibri" w:hAnsi="Times New Roman" w:cs="Times New Roman"/>
                <w:sz w:val="24"/>
                <w:szCs w:val="24"/>
                <w:lang w:val="en-US"/>
              </w:rPr>
              <w:t>***</w:t>
            </w:r>
          </w:p>
          <w:p w14:paraId="75DB6F52" w14:textId="77777777" w:rsidR="00B26F68" w:rsidRPr="000F4C6B"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[.036-.075] (t=6.08</w:t>
            </w:r>
            <w:r w:rsidRPr="000F4C6B">
              <w:rPr>
                <w:rFonts w:ascii="Times New Roman" w:eastAsia="Calibri" w:hAnsi="Times New Roman" w:cs="Times New Roman"/>
                <w:sz w:val="24"/>
                <w:szCs w:val="24"/>
                <w:lang w:val="en-US"/>
              </w:rPr>
              <w:t>)</w:t>
            </w:r>
          </w:p>
        </w:tc>
        <w:tc>
          <w:tcPr>
            <w:tcW w:w="1560" w:type="dxa"/>
            <w:vAlign w:val="center"/>
          </w:tcPr>
          <w:p w14:paraId="7E4A8E87" w14:textId="77777777" w:rsidR="00B26F68" w:rsidRPr="000F4C6B" w:rsidRDefault="00B26F68" w:rsidP="002E580D">
            <w:pPr>
              <w:jc w:val="center"/>
              <w:rPr>
                <w:rFonts w:ascii="Times New Roman" w:eastAsia="Calibri" w:hAnsi="Times New Roman" w:cs="Times New Roman"/>
                <w:sz w:val="24"/>
                <w:szCs w:val="24"/>
                <w:lang w:val="el-GR"/>
              </w:rPr>
            </w:pPr>
            <w:r>
              <w:rPr>
                <w:rFonts w:ascii="Times New Roman" w:eastAsia="Calibri" w:hAnsi="Times New Roman" w:cs="Times New Roman"/>
                <w:sz w:val="24"/>
                <w:szCs w:val="24"/>
              </w:rPr>
              <w:t>0.74</w:t>
            </w:r>
          </w:p>
          <w:p w14:paraId="0D4AC70F" w14:textId="77777777" w:rsidR="00B26F68"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-.51, 1.98</w:t>
            </w:r>
            <w:r w:rsidRPr="000F4C6B">
              <w:rPr>
                <w:rFonts w:ascii="Times New Roman" w:eastAsia="Calibri" w:hAnsi="Times New Roman" w:cs="Times New Roman"/>
                <w:sz w:val="24"/>
                <w:szCs w:val="24"/>
                <w:lang w:val="en-US"/>
              </w:rPr>
              <w:t>]</w:t>
            </w:r>
          </w:p>
          <w:p w14:paraId="08C3413A" w14:textId="77777777" w:rsidR="00B26F68" w:rsidRPr="000F4C6B" w:rsidRDefault="00B26F68" w:rsidP="002E580D">
            <w:pPr>
              <w:jc w:val="center"/>
              <w:rPr>
                <w:rFonts w:ascii="Times New Roman" w:eastAsia="Calibri" w:hAnsi="Times New Roman" w:cs="Times New Roman"/>
                <w:sz w:val="24"/>
                <w:szCs w:val="24"/>
                <w:lang w:val="en-US"/>
              </w:rPr>
            </w:pPr>
            <w:r w:rsidRPr="00DA332D">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t=1.</w:t>
            </w:r>
            <w:r>
              <w:rPr>
                <w:rFonts w:ascii="Times New Roman" w:eastAsia="Calibri" w:hAnsi="Times New Roman" w:cs="Times New Roman"/>
                <w:sz w:val="24"/>
                <w:szCs w:val="24"/>
                <w:lang w:val="en-US"/>
              </w:rPr>
              <w:t>2</w:t>
            </w:r>
            <w:r w:rsidRPr="000F4C6B">
              <w:rPr>
                <w:rFonts w:ascii="Times New Roman" w:eastAsia="Calibri" w:hAnsi="Times New Roman" w:cs="Times New Roman"/>
                <w:sz w:val="24"/>
                <w:szCs w:val="24"/>
                <w:lang w:val="en-US"/>
              </w:rPr>
              <w:t>6</w:t>
            </w:r>
            <w:r w:rsidRPr="00DA332D">
              <w:rPr>
                <w:rFonts w:ascii="Times New Roman" w:eastAsia="Calibri" w:hAnsi="Times New Roman" w:cs="Times New Roman"/>
                <w:sz w:val="24"/>
                <w:szCs w:val="24"/>
                <w:lang w:val="en-US"/>
              </w:rPr>
              <w:t>)</w:t>
            </w:r>
          </w:p>
        </w:tc>
        <w:tc>
          <w:tcPr>
            <w:tcW w:w="1559" w:type="dxa"/>
            <w:vAlign w:val="center"/>
          </w:tcPr>
          <w:p w14:paraId="45A9F914" w14:textId="77777777" w:rsidR="00B26F68" w:rsidRDefault="00B26F68" w:rsidP="002E580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Pr="00DA332D">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54**</w:t>
            </w:r>
          </w:p>
          <w:p w14:paraId="24C55826" w14:textId="77777777" w:rsidR="00B26F68" w:rsidRDefault="00B26F68" w:rsidP="002E580D">
            <w:pPr>
              <w:jc w:val="center"/>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.011, .097</w:t>
            </w:r>
            <w:r w:rsidRPr="000F4C6B">
              <w:rPr>
                <w:rFonts w:ascii="Times New Roman" w:eastAsia="Calibri" w:hAnsi="Times New Roman" w:cs="Times New Roman"/>
                <w:sz w:val="24"/>
                <w:szCs w:val="24"/>
                <w:lang w:val="en-US"/>
              </w:rPr>
              <w:t>]</w:t>
            </w:r>
          </w:p>
          <w:p w14:paraId="41D36227" w14:textId="77777777" w:rsidR="00B26F68" w:rsidRPr="000F4C6B" w:rsidRDefault="00B26F68" w:rsidP="002E580D">
            <w:pPr>
              <w:jc w:val="center"/>
              <w:rPr>
                <w:rFonts w:ascii="Times New Roman" w:eastAsia="Calibri" w:hAnsi="Times New Roman" w:cs="Times New Roman"/>
                <w:sz w:val="24"/>
                <w:szCs w:val="24"/>
                <w:lang w:val="en-US"/>
              </w:rPr>
            </w:pPr>
            <w:r w:rsidRPr="00DA332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t=2.66</w:t>
            </w:r>
            <w:r w:rsidRPr="000F4C6B">
              <w:rPr>
                <w:rFonts w:ascii="Times New Roman" w:eastAsia="Calibri" w:hAnsi="Times New Roman" w:cs="Times New Roman"/>
                <w:sz w:val="24"/>
                <w:szCs w:val="24"/>
                <w:lang w:val="en-US"/>
              </w:rPr>
              <w:t>)</w:t>
            </w:r>
          </w:p>
        </w:tc>
      </w:tr>
    </w:tbl>
    <w:p w14:paraId="113FD54D" w14:textId="77777777" w:rsidR="00B26F68" w:rsidRDefault="00B26F68" w:rsidP="00B26F68">
      <w:pPr>
        <w:spacing w:after="0" w:line="276" w:lineRule="auto"/>
        <w:ind w:left="-142"/>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Notes. </w:t>
      </w:r>
      <w:r w:rsidRPr="005C7CD4">
        <w:rPr>
          <w:rFonts w:ascii="Times New Roman" w:eastAsia="Calibri" w:hAnsi="Times New Roman" w:cs="Times New Roman"/>
          <w:sz w:val="20"/>
          <w:szCs w:val="20"/>
          <w:lang w:val="en-US"/>
        </w:rPr>
        <w:t>t-values reported in parentheses are calculated from cluster-robust standard errors.</w:t>
      </w:r>
      <w:r>
        <w:rPr>
          <w:rFonts w:ascii="Times New Roman" w:eastAsia="Calibri" w:hAnsi="Times New Roman" w:cs="Times New Roman"/>
          <w:sz w:val="20"/>
          <w:szCs w:val="20"/>
          <w:lang w:val="en-US"/>
        </w:rPr>
        <w:t xml:space="preserve"> </w:t>
      </w:r>
      <w:r w:rsidRPr="005C7CD4">
        <w:rPr>
          <w:rFonts w:ascii="Times New Roman" w:eastAsia="Calibri" w:hAnsi="Times New Roman" w:cs="Times New Roman"/>
          <w:sz w:val="20"/>
          <w:szCs w:val="20"/>
          <w:lang w:val="en-US"/>
        </w:rPr>
        <w:t>95% Confidence Intervals are reported in brackets</w:t>
      </w:r>
      <w:r>
        <w:rPr>
          <w:rFonts w:ascii="Times New Roman" w:eastAsia="Calibri" w:hAnsi="Times New Roman" w:cs="Times New Roman"/>
          <w:sz w:val="20"/>
          <w:szCs w:val="20"/>
          <w:lang w:val="en-US"/>
        </w:rPr>
        <w:t>.</w:t>
      </w:r>
      <w:r w:rsidRPr="005C7CD4">
        <w:rPr>
          <w:rFonts w:ascii="Times New Roman" w:eastAsia="Calibri" w:hAnsi="Times New Roman" w:cs="Times New Roman"/>
          <w:sz w:val="20"/>
          <w:szCs w:val="20"/>
          <w:lang w:val="en-US"/>
        </w:rPr>
        <w:t xml:space="preserve"> *** and ** indicate statistical significance at the 1% and 5% levels respectively</w:t>
      </w:r>
    </w:p>
    <w:p w14:paraId="58E6AB2F" w14:textId="77777777" w:rsidR="00B26F68" w:rsidRPr="00C971A5" w:rsidRDefault="00B26F68" w:rsidP="00B26F68">
      <w:pPr>
        <w:pBdr>
          <w:bottom w:val="single" w:sz="4" w:space="1" w:color="auto"/>
        </w:pBdr>
        <w:spacing w:after="0" w:line="276" w:lineRule="auto"/>
        <w:ind w:left="-142"/>
        <w:rPr>
          <w:rFonts w:ascii="Times New Roman" w:eastAsia="Calibri" w:hAnsi="Times New Roman" w:cs="Times New Roman"/>
          <w:sz w:val="20"/>
          <w:szCs w:val="20"/>
          <w:lang w:val="en-US"/>
        </w:rPr>
      </w:pPr>
      <w:r w:rsidRPr="00C971A5">
        <w:rPr>
          <w:rFonts w:ascii="Times New Roman" w:eastAsia="Calibri" w:hAnsi="Times New Roman" w:cs="Times New Roman"/>
          <w:sz w:val="20"/>
          <w:szCs w:val="20"/>
          <w:vertAlign w:val="superscript"/>
          <w:lang w:val="en-US"/>
        </w:rPr>
        <w:t xml:space="preserve">a </w:t>
      </w:r>
      <w:r>
        <w:rPr>
          <w:rFonts w:ascii="Times New Roman" w:eastAsia="Calibri" w:hAnsi="Times New Roman" w:cs="Times New Roman"/>
          <w:sz w:val="20"/>
          <w:szCs w:val="20"/>
          <w:lang w:val="en-US"/>
        </w:rPr>
        <w:t>PEESE should be interpreted only when the PET yields a significant result.</w:t>
      </w:r>
    </w:p>
    <w:p w14:paraId="24421D77" w14:textId="77777777" w:rsidR="00B26F68" w:rsidRPr="005B1AA2" w:rsidRDefault="00B26F68" w:rsidP="00B26F68">
      <w:pPr>
        <w:rPr>
          <w:rFonts w:ascii="Times New Roman" w:eastAsia="Calibri" w:hAnsi="Times New Roman" w:cs="Times New Roman"/>
          <w:sz w:val="24"/>
          <w:szCs w:val="24"/>
          <w:lang w:val="en-US"/>
        </w:rPr>
      </w:pPr>
    </w:p>
    <w:p w14:paraId="17712D95" w14:textId="77777777" w:rsidR="00B26F68" w:rsidRPr="005B1AA2" w:rsidRDefault="00B26F68" w:rsidP="00B26F68">
      <w:pPr>
        <w:spacing w:line="360" w:lineRule="auto"/>
        <w:rPr>
          <w:rFonts w:ascii="Times New Roman" w:eastAsia="Calibri" w:hAnsi="Times New Roman" w:cs="Times New Roman"/>
          <w:sz w:val="24"/>
          <w:szCs w:val="24"/>
          <w:lang w:val="en-US"/>
        </w:rPr>
      </w:pPr>
      <w:r w:rsidRPr="00C53F5F">
        <w:rPr>
          <w:rFonts w:ascii="Times New Roman" w:eastAsia="Calibri" w:hAnsi="Times New Roman" w:cs="Times New Roman"/>
          <w:sz w:val="24"/>
          <w:szCs w:val="24"/>
          <w:lang w:val="en-US"/>
        </w:rPr>
        <w:t xml:space="preserve">In sum, according to </w:t>
      </w:r>
      <w:r w:rsidRPr="00C53F5F">
        <w:rPr>
          <w:rFonts w:ascii="Times New Roman" w:eastAsia="Calibri" w:hAnsi="Times New Roman" w:cs="Times New Roman"/>
          <w:sz w:val="24"/>
          <w:szCs w:val="24"/>
        </w:rPr>
        <w:t xml:space="preserve">the guidelines of Doucouliagos and Stanley (2013), </w:t>
      </w:r>
      <w:r w:rsidRPr="00C53F5F">
        <w:rPr>
          <w:rFonts w:ascii="Times New Roman" w:eastAsia="Calibri" w:hAnsi="Times New Roman" w:cs="Times New Roman"/>
          <w:sz w:val="24"/>
          <w:szCs w:val="24"/>
          <w:lang w:val="en-US"/>
        </w:rPr>
        <w:t xml:space="preserve">bivariate MRA suggests </w:t>
      </w:r>
      <w:r w:rsidRPr="00C53F5F">
        <w:rPr>
          <w:rFonts w:ascii="Times New Roman" w:eastAsia="Calibri" w:hAnsi="Times New Roman" w:cs="Times New Roman"/>
          <w:sz w:val="24"/>
          <w:szCs w:val="24"/>
        </w:rPr>
        <w:t>“little to modest” publication bias (FAT&lt;1) in the Input I subsample, “substantial” publication bias (1≤FAT≤2) in the Input II subsample, and mixed evidence in the Output subsample. In each case, the evidence of positive publication bias from these conditional estimates is consistent with the evidence from the unconditional PCC averages reported in Table 3. With respect to the PET/PEESE estimates, we find evidence of “small” to “moderate” effects of R&amp;D subsidies</w:t>
      </w:r>
      <w:r w:rsidR="007C2843">
        <w:rPr>
          <w:rFonts w:ascii="Times New Roman" w:eastAsia="Calibri" w:hAnsi="Times New Roman" w:cs="Times New Roman"/>
          <w:sz w:val="24"/>
          <w:szCs w:val="24"/>
        </w:rPr>
        <w:t xml:space="preserve"> </w:t>
      </w:r>
      <w:r w:rsidR="007C2843" w:rsidRPr="007C2843">
        <w:rPr>
          <w:rFonts w:ascii="Times New Roman" w:eastAsia="Calibri" w:hAnsi="Times New Roman" w:cs="Times New Roman"/>
          <w:sz w:val="24"/>
          <w:szCs w:val="24"/>
          <w:highlight w:val="lightGray"/>
        </w:rPr>
        <w:t>(see Footnote 12)</w:t>
      </w:r>
      <w:r w:rsidRPr="00C53F5F">
        <w:rPr>
          <w:rFonts w:ascii="Times New Roman" w:eastAsia="Calibri" w:hAnsi="Times New Roman" w:cs="Times New Roman"/>
          <w:sz w:val="24"/>
          <w:szCs w:val="24"/>
        </w:rPr>
        <w:t>, which provide evidence of either additionality (Input I subsample) or an absence of crowding out (Input II and Output subsamples).</w:t>
      </w:r>
      <w:r>
        <w:rPr>
          <w:rFonts w:ascii="Times New Roman" w:eastAsia="Calibri" w:hAnsi="Times New Roman" w:cs="Times New Roman"/>
          <w:sz w:val="24"/>
          <w:szCs w:val="24"/>
        </w:rPr>
        <w:t xml:space="preserve">  </w:t>
      </w:r>
    </w:p>
    <w:p w14:paraId="6BEE6E50" w14:textId="77777777" w:rsidR="00B26F68" w:rsidRPr="00031D12" w:rsidRDefault="00B26F68" w:rsidP="00B26F68">
      <w:pPr>
        <w:pStyle w:val="Heading2"/>
        <w:rPr>
          <w:rFonts w:ascii="Times New Roman" w:hAnsi="Times New Roman"/>
          <w:color w:val="auto"/>
        </w:rPr>
      </w:pPr>
      <w:r w:rsidRPr="00031D12">
        <w:rPr>
          <w:rFonts w:ascii="Times New Roman" w:hAnsi="Times New Roman"/>
          <w:color w:val="auto"/>
        </w:rPr>
        <w:t>5.2 Elasticities as effect sizes</w:t>
      </w:r>
    </w:p>
    <w:p w14:paraId="350AF451" w14:textId="77777777" w:rsidR="00B26F68" w:rsidRDefault="00B26F68" w:rsidP="00B26F68">
      <w:pPr>
        <w:spacing w:after="20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To</w:t>
      </w:r>
      <w:r w:rsidRPr="000F4C6B">
        <w:rPr>
          <w:rFonts w:ascii="Times New Roman" w:eastAsia="Calibri" w:hAnsi="Times New Roman" w:cs="Times New Roman"/>
          <w:sz w:val="24"/>
          <w:szCs w:val="24"/>
          <w:lang w:val="en-US"/>
        </w:rPr>
        <w:t xml:space="preserve"> gain further insight into the size of R&amp;D subsidy effect</w:t>
      </w:r>
      <w:r>
        <w:rPr>
          <w:rFonts w:ascii="Times New Roman" w:eastAsia="Calibri" w:hAnsi="Times New Roman" w:cs="Times New Roman"/>
          <w:sz w:val="24"/>
          <w:szCs w:val="24"/>
          <w:lang w:val="en-US"/>
        </w:rPr>
        <w:t>s</w:t>
      </w:r>
      <w:r w:rsidRPr="000F4C6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we analyse a sub</w:t>
      </w:r>
      <w:r w:rsidRPr="000F4C6B">
        <w:rPr>
          <w:rFonts w:ascii="Times New Roman" w:eastAsia="Calibri" w:hAnsi="Times New Roman" w:cs="Times New Roman"/>
          <w:sz w:val="24"/>
          <w:szCs w:val="24"/>
          <w:lang w:val="en-US"/>
        </w:rPr>
        <w:t xml:space="preserve">sample of </w:t>
      </w:r>
      <w:r>
        <w:rPr>
          <w:rFonts w:ascii="Times New Roman" w:eastAsia="Calibri" w:hAnsi="Times New Roman" w:cs="Times New Roman"/>
          <w:sz w:val="24"/>
          <w:szCs w:val="24"/>
          <w:lang w:val="en-US"/>
        </w:rPr>
        <w:t xml:space="preserve">Input I for which 32 </w:t>
      </w:r>
      <w:r w:rsidRPr="000F4C6B">
        <w:rPr>
          <w:rFonts w:ascii="Times New Roman" w:eastAsia="Calibri" w:hAnsi="Times New Roman" w:cs="Times New Roman"/>
          <w:sz w:val="24"/>
          <w:szCs w:val="24"/>
          <w:lang w:val="en-US"/>
        </w:rPr>
        <w:t xml:space="preserve">constant elasticity measures </w:t>
      </w:r>
      <w:r>
        <w:rPr>
          <w:rFonts w:ascii="Times New Roman" w:eastAsia="Calibri" w:hAnsi="Times New Roman" w:cs="Times New Roman"/>
          <w:sz w:val="24"/>
          <w:szCs w:val="24"/>
          <w:lang w:val="en-US"/>
        </w:rPr>
        <w:t xml:space="preserve">from 6 studies </w:t>
      </w:r>
      <w:r w:rsidRPr="000F4C6B">
        <w:rPr>
          <w:rFonts w:ascii="Times New Roman" w:eastAsia="Calibri" w:hAnsi="Times New Roman" w:cs="Times New Roman"/>
          <w:sz w:val="24"/>
          <w:szCs w:val="24"/>
          <w:lang w:val="en-US"/>
        </w:rPr>
        <w:t>are available.</w:t>
      </w:r>
      <w:r>
        <w:rPr>
          <w:rStyle w:val="FootnoteReference"/>
          <w:rFonts w:ascii="Times New Roman" w:eastAsia="Calibri" w:hAnsi="Times New Roman" w:cs="Times New Roman"/>
          <w:sz w:val="24"/>
          <w:szCs w:val="24"/>
          <w:lang w:val="en-US"/>
        </w:rPr>
        <w:footnoteReference w:id="17"/>
      </w:r>
      <w:r w:rsidRPr="000F4C6B">
        <w:rPr>
          <w:rFonts w:ascii="Times New Roman" w:eastAsia="Calibri" w:hAnsi="Times New Roman" w:cs="Times New Roman"/>
          <w:sz w:val="24"/>
          <w:szCs w:val="24"/>
          <w:lang w:val="en-US"/>
        </w:rPr>
        <w:t xml:space="preserve"> Elasticities </w:t>
      </w:r>
      <w:r>
        <w:rPr>
          <w:rFonts w:ascii="Times New Roman" w:eastAsia="Calibri" w:hAnsi="Times New Roman" w:cs="Times New Roman"/>
          <w:sz w:val="24"/>
          <w:szCs w:val="24"/>
          <w:lang w:val="en-US"/>
        </w:rPr>
        <w:t xml:space="preserve">– the percentage response of firms’ R&amp;D spending to a percentage change in subsidy – </w:t>
      </w:r>
      <w:r w:rsidRPr="000F4C6B">
        <w:rPr>
          <w:rFonts w:ascii="Times New Roman" w:eastAsia="Calibri" w:hAnsi="Times New Roman" w:cs="Times New Roman"/>
          <w:sz w:val="24"/>
          <w:szCs w:val="24"/>
          <w:lang w:val="en-US"/>
        </w:rPr>
        <w:t>from the primary studies yield comparable effec</w:t>
      </w:r>
      <w:r>
        <w:rPr>
          <w:rFonts w:ascii="Times New Roman" w:eastAsia="Calibri" w:hAnsi="Times New Roman" w:cs="Times New Roman"/>
          <w:sz w:val="24"/>
          <w:szCs w:val="24"/>
          <w:lang w:val="en-US"/>
        </w:rPr>
        <w:t>t sizes without transformation. These elasticities</w:t>
      </w:r>
      <w:r w:rsidRPr="000F4C6B">
        <w:rPr>
          <w:rFonts w:ascii="Times New Roman" w:eastAsia="Calibri" w:hAnsi="Times New Roman" w:cs="Times New Roman"/>
          <w:sz w:val="24"/>
          <w:szCs w:val="24"/>
          <w:lang w:val="en-US"/>
        </w:rPr>
        <w:t xml:space="preserve"> are plotted against their inverse standard errors in</w:t>
      </w:r>
      <w:r>
        <w:rPr>
          <w:rFonts w:ascii="Times New Roman" w:eastAsia="Calibri" w:hAnsi="Times New Roman" w:cs="Times New Roman"/>
          <w:sz w:val="24"/>
          <w:szCs w:val="24"/>
          <w:lang w:val="en-US"/>
        </w:rPr>
        <w:t xml:space="preserve"> Figure 4</w:t>
      </w:r>
      <w:r w:rsidRPr="000F4C6B">
        <w:rPr>
          <w:rFonts w:ascii="Times New Roman" w:eastAsia="Calibri" w:hAnsi="Times New Roman" w:cs="Times New Roman"/>
          <w:sz w:val="24"/>
          <w:szCs w:val="24"/>
          <w:lang w:val="en-US"/>
        </w:rPr>
        <w:t>.</w:t>
      </w:r>
    </w:p>
    <w:p w14:paraId="004B87A5" w14:textId="77777777" w:rsidR="00B26F68" w:rsidRDefault="00B26F68" w:rsidP="002E580D">
      <w:pPr>
        <w:spacing w:after="0" w:line="360" w:lineRule="auto"/>
        <w:rPr>
          <w:rFonts w:ascii="Times New Roman" w:eastAsia="Calibri" w:hAnsi="Times New Roman" w:cs="Times New Roman"/>
          <w:sz w:val="24"/>
          <w:szCs w:val="24"/>
          <w:lang w:val="en-US"/>
        </w:rPr>
      </w:pPr>
      <w:bookmarkStart w:id="6" w:name="_Ref392456057"/>
      <w:r w:rsidRPr="000F4C6B">
        <w:rPr>
          <w:rFonts w:ascii="Times New Roman" w:eastAsia="Calibri" w:hAnsi="Times New Roman" w:cs="Times New Roman"/>
          <w:b/>
          <w:bCs/>
          <w:sz w:val="24"/>
          <w:szCs w:val="24"/>
        </w:rPr>
        <w:t xml:space="preserve">Figure </w:t>
      </w:r>
      <w:bookmarkEnd w:id="6"/>
      <w:r>
        <w:rPr>
          <w:rFonts w:ascii="Times New Roman" w:eastAsia="Calibri" w:hAnsi="Times New Roman" w:cs="Times New Roman"/>
          <w:b/>
          <w:bCs/>
          <w:sz w:val="24"/>
          <w:szCs w:val="24"/>
        </w:rPr>
        <w:t>4.</w:t>
      </w:r>
      <w:r w:rsidRPr="000F4C6B">
        <w:rPr>
          <w:rFonts w:ascii="Times New Roman" w:eastAsia="Calibri" w:hAnsi="Times New Roman" w:cs="Times New Roman"/>
          <w:b/>
          <w:bCs/>
          <w:sz w:val="24"/>
          <w:szCs w:val="24"/>
        </w:rPr>
        <w:t xml:space="preserve"> </w:t>
      </w:r>
      <w:r w:rsidRPr="000F4C6B">
        <w:rPr>
          <w:rFonts w:ascii="Times New Roman" w:eastAsia="Calibri" w:hAnsi="Times New Roman" w:cs="Times New Roman"/>
          <w:b/>
          <w:bCs/>
          <w:sz w:val="24"/>
          <w:szCs w:val="24"/>
          <w:lang w:val="en-US"/>
        </w:rPr>
        <w:t xml:space="preserve">Funnel plot of </w:t>
      </w:r>
      <w:r>
        <w:rPr>
          <w:rFonts w:ascii="Times New Roman" w:eastAsia="Calibri" w:hAnsi="Times New Roman" w:cs="Times New Roman"/>
          <w:b/>
          <w:bCs/>
          <w:sz w:val="24"/>
          <w:szCs w:val="24"/>
          <w:lang w:val="en-US"/>
        </w:rPr>
        <w:t>32</w:t>
      </w:r>
      <w:r w:rsidRPr="000F4C6B">
        <w:rPr>
          <w:rFonts w:ascii="Times New Roman" w:eastAsia="Calibri" w:hAnsi="Times New Roman" w:cs="Times New Roman"/>
          <w:b/>
          <w:bCs/>
          <w:sz w:val="24"/>
          <w:szCs w:val="24"/>
          <w:lang w:val="en-US"/>
        </w:rPr>
        <w:t xml:space="preserve"> elasticities against their inverse standard errors </w:t>
      </w:r>
      <w:r>
        <w:rPr>
          <w:rFonts w:ascii="Times New Roman" w:eastAsia="Calibri" w:hAnsi="Times New Roman" w:cs="Times New Roman"/>
          <w:noProof/>
          <w:sz w:val="24"/>
          <w:szCs w:val="24"/>
          <w:lang w:eastAsia="en-GB"/>
        </w:rPr>
        <w:drawing>
          <wp:inline distT="0" distB="0" distL="0" distR="0" wp14:anchorId="2D23851D" wp14:editId="46B681BA">
            <wp:extent cx="5731510" cy="41344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sticity_subsample.jpg"/>
                    <pic:cNvPicPr/>
                  </pic:nvPicPr>
                  <pic:blipFill>
                    <a:blip r:embed="rId17">
                      <a:extLst>
                        <a:ext uri="{28A0092B-C50C-407E-A947-70E740481C1C}">
                          <a14:useLocalDpi xmlns:a14="http://schemas.microsoft.com/office/drawing/2010/main" val="0"/>
                        </a:ext>
                      </a:extLst>
                    </a:blip>
                    <a:stretch>
                      <a:fillRect/>
                    </a:stretch>
                  </pic:blipFill>
                  <pic:spPr>
                    <a:xfrm>
                      <a:off x="0" y="0"/>
                      <a:ext cx="5731510" cy="4134485"/>
                    </a:xfrm>
                    <a:prstGeom prst="rect">
                      <a:avLst/>
                    </a:prstGeom>
                  </pic:spPr>
                </pic:pic>
              </a:graphicData>
            </a:graphic>
          </wp:inline>
        </w:drawing>
      </w:r>
    </w:p>
    <w:p w14:paraId="6C9F6B9A" w14:textId="77777777" w:rsidR="00B26F68" w:rsidRPr="000F4C6B" w:rsidRDefault="00B26F68" w:rsidP="00B26F68">
      <w:pPr>
        <w:keepNext/>
        <w:spacing w:after="200" w:line="276" w:lineRule="auto"/>
        <w:jc w:val="center"/>
        <w:rPr>
          <w:rFonts w:ascii="Times New Roman" w:eastAsia="Calibri" w:hAnsi="Times New Roman" w:cs="Times New Roman"/>
          <w:sz w:val="24"/>
          <w:szCs w:val="24"/>
          <w:lang w:val="en-US"/>
        </w:rPr>
      </w:pPr>
    </w:p>
    <w:p w14:paraId="3AEFE8A9" w14:textId="77777777" w:rsidR="00B26F68" w:rsidRPr="000F4C6B" w:rsidRDefault="00B26F68" w:rsidP="00B26F68">
      <w:pPr>
        <w:spacing w:after="200" w:line="360" w:lineRule="auto"/>
        <w:rPr>
          <w:rFonts w:ascii="Times New Roman" w:eastAsia="Calibri" w:hAnsi="Times New Roman" w:cs="Times New Roman"/>
          <w:sz w:val="24"/>
          <w:szCs w:val="24"/>
          <w:lang w:val="en-US"/>
        </w:rPr>
      </w:pPr>
      <w:r w:rsidRPr="000F4C6B">
        <w:rPr>
          <w:rFonts w:ascii="Times New Roman" w:eastAsia="Calibri" w:hAnsi="Times New Roman" w:cs="Times New Roman"/>
          <w:sz w:val="24"/>
          <w:szCs w:val="24"/>
          <w:lang w:val="en-US"/>
        </w:rPr>
        <w:t xml:space="preserve">The main body of the elasticities is centered </w:t>
      </w:r>
      <w:r>
        <w:rPr>
          <w:rFonts w:ascii="Times New Roman" w:eastAsia="Calibri" w:hAnsi="Times New Roman" w:cs="Times New Roman"/>
          <w:sz w:val="24"/>
          <w:szCs w:val="24"/>
          <w:lang w:val="en-US"/>
        </w:rPr>
        <w:t xml:space="preserve">around </w:t>
      </w:r>
      <w:r w:rsidRPr="000F4C6B">
        <w:rPr>
          <w:rFonts w:ascii="Times New Roman" w:eastAsia="Calibri" w:hAnsi="Times New Roman" w:cs="Times New Roman"/>
          <w:sz w:val="24"/>
          <w:szCs w:val="24"/>
          <w:lang w:val="en-US"/>
        </w:rPr>
        <w:t>zero while the distribution seems slightly skewed to the right. The above funnel plot indications are empirically confirmed by the corresponding FAT</w:t>
      </w:r>
      <w:r>
        <w:rPr>
          <w:rFonts w:ascii="Times New Roman" w:eastAsia="Calibri" w:hAnsi="Times New Roman" w:cs="Times New Roman"/>
          <w:sz w:val="24"/>
          <w:szCs w:val="24"/>
          <w:lang w:val="en-US"/>
        </w:rPr>
        <w:t>-PET and PEESE i</w:t>
      </w:r>
      <w:r w:rsidRPr="000F4C6B">
        <w:rPr>
          <w:rFonts w:ascii="Times New Roman" w:eastAsia="Calibri" w:hAnsi="Times New Roman" w:cs="Times New Roman"/>
          <w:sz w:val="24"/>
          <w:szCs w:val="24"/>
          <w:lang w:val="en-US"/>
        </w:rPr>
        <w:t>mplemented</w:t>
      </w:r>
      <w:r>
        <w:rPr>
          <w:rFonts w:ascii="Times New Roman" w:eastAsia="Calibri" w:hAnsi="Times New Roman" w:cs="Times New Roman"/>
          <w:sz w:val="24"/>
          <w:szCs w:val="24"/>
          <w:lang w:val="en-US"/>
        </w:rPr>
        <w:t xml:space="preserve"> by estimating Equations (7), </w:t>
      </w:r>
      <w:r w:rsidRPr="000F4C6B">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xml:space="preserve"> and (9), which are analogous to Equations (4), (5) and (6)</w:t>
      </w:r>
      <w:r w:rsidRPr="000F4C6B">
        <w:rPr>
          <w:rFonts w:ascii="Times New Roman" w:eastAsia="Calibri" w:hAnsi="Times New Roman" w:cs="Times New Roman"/>
          <w:sz w:val="24"/>
          <w:szCs w:val="24"/>
          <w:lang w:val="en-US"/>
        </w:rPr>
        <w:t>:</w:t>
      </w:r>
    </w:p>
    <w:p w14:paraId="20BD6B0C" w14:textId="77777777" w:rsidR="00B26F68" w:rsidRPr="009260F3" w:rsidRDefault="00B2081E" w:rsidP="00B26F68">
      <w:pPr>
        <w:spacing w:after="200" w:line="276" w:lineRule="auto"/>
        <w:jc w:val="center"/>
        <w:rPr>
          <w:rFonts w:ascii="Times New Roman" w:eastAsia="MS Mincho" w:hAnsi="Times New Roman" w:cs="Times New Roman"/>
          <w:sz w:val="24"/>
          <w:szCs w:val="24"/>
          <w:lang w:val="en-US"/>
        </w:rPr>
      </w:pPr>
      <m:oMath>
        <m:f>
          <m:fPr>
            <m:type m:val="lin"/>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e</m:t>
                </m:r>
              </m:e>
              <m:sub>
                <m:r>
                  <w:rPr>
                    <w:rFonts w:ascii="Cambria Math" w:eastAsia="Calibri" w:hAnsi="Cambria Math" w:cs="Times New Roman"/>
                    <w:sz w:val="24"/>
                    <w:szCs w:val="24"/>
                    <w:lang w:val="en-US"/>
                  </w:rPr>
                  <m:t>i</m:t>
                </m:r>
              </m:sub>
            </m:sSub>
          </m:num>
          <m:den>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e</m:t>
                </m:r>
              </m:sup>
            </m:sSubSup>
          </m:den>
        </m:f>
        <m:r>
          <w:rPr>
            <w:rFonts w:ascii="Cambria Math" w:eastAsia="MS Mincho" w:hAnsi="Cambria Math" w:cs="Times New Roman"/>
            <w:sz w:val="24"/>
            <w:szCs w:val="24"/>
            <w:lang w:val="en-US"/>
          </w:rPr>
          <m:t>=</m:t>
        </m:r>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t</m:t>
            </m:r>
          </m:e>
          <m:sub>
            <m:r>
              <w:rPr>
                <w:rFonts w:ascii="Cambria Math" w:eastAsia="MS Mincho" w:hAnsi="Cambria Math" w:cs="Times New Roman"/>
                <w:sz w:val="24"/>
                <w:szCs w:val="24"/>
                <w:lang w:val="en-US"/>
              </w:rPr>
              <m:t>i</m:t>
            </m:r>
          </m:sub>
          <m:sup>
            <m:r>
              <w:rPr>
                <w:rFonts w:ascii="Cambria Math" w:eastAsia="MS Mincho" w:hAnsi="Cambria Math" w:cs="Times New Roman"/>
                <w:sz w:val="24"/>
                <w:szCs w:val="24"/>
                <w:lang w:val="en-US"/>
              </w:rPr>
              <m:t>e</m:t>
            </m:r>
          </m:sup>
        </m:sSubSup>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MS Mincho" w:hAnsi="Cambria Math" w:cs="Times New Roman"/>
                <w:sz w:val="24"/>
                <w:szCs w:val="24"/>
                <w:lang w:val="en-US"/>
              </w:rPr>
              <m:t>1</m:t>
            </m:r>
          </m:sub>
        </m:sSub>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MS Mincho" w:hAnsi="Cambria Math" w:cs="Times New Roman"/>
                <w:sz w:val="24"/>
                <w:szCs w:val="24"/>
                <w:lang w:val="en-US"/>
              </w:rPr>
              <m:t>0</m:t>
            </m:r>
          </m:sub>
        </m:sSub>
        <m:d>
          <m:dPr>
            <m:ctrlPr>
              <w:rPr>
                <w:rFonts w:ascii="Cambria Math" w:eastAsia="MS Mincho" w:hAnsi="Cambria Math" w:cs="Times New Roman"/>
                <w:i/>
                <w:sz w:val="24"/>
                <w:szCs w:val="24"/>
                <w:lang w:val="en-US"/>
              </w:rPr>
            </m:ctrlPr>
          </m:dPr>
          <m:e>
            <m:f>
              <m:fPr>
                <m:type m:val="lin"/>
                <m:ctrlPr>
                  <w:rPr>
                    <w:rFonts w:ascii="Cambria Math" w:eastAsia="MS Mincho" w:hAnsi="Cambria Math" w:cs="Times New Roman"/>
                    <w:i/>
                    <w:sz w:val="24"/>
                    <w:szCs w:val="24"/>
                    <w:lang w:val="en-US"/>
                  </w:rPr>
                </m:ctrlPr>
              </m:fPr>
              <m:num>
                <m:r>
                  <w:rPr>
                    <w:rFonts w:ascii="Cambria Math" w:eastAsia="MS Mincho" w:hAnsi="Cambria Math" w:cs="Times New Roman"/>
                    <w:sz w:val="24"/>
                    <w:szCs w:val="24"/>
                    <w:lang w:val="en-US"/>
                  </w:rPr>
                  <m:t>1</m:t>
                </m:r>
              </m:num>
              <m:den>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m:t>
                    </m:r>
                  </m:sub>
                  <m:sup>
                    <m:r>
                      <w:rPr>
                        <w:rFonts w:ascii="Cambria Math" w:eastAsia="MS Mincho" w:hAnsi="Cambria Math" w:cs="Times New Roman"/>
                        <w:sz w:val="24"/>
                        <w:szCs w:val="24"/>
                        <w:lang w:val="en-US"/>
                      </w:rPr>
                      <m:t>e</m:t>
                    </m:r>
                  </m:sup>
                </m:sSubSup>
              </m:den>
            </m:f>
          </m:e>
        </m:d>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Calibri" w:hAnsi="Cambria Math" w:cs="Times New Roman"/>
                <w:sz w:val="24"/>
                <w:szCs w:val="24"/>
                <w:lang w:val="el-GR"/>
              </w:rPr>
              <m:t>ν</m:t>
            </m:r>
          </m:e>
          <m:sub>
            <m:r>
              <w:rPr>
                <w:rFonts w:ascii="Cambria Math" w:eastAsia="MS Mincho" w:hAnsi="Cambria Math" w:cs="Times New Roman"/>
                <w:sz w:val="24"/>
                <w:szCs w:val="24"/>
                <w:lang w:val="en-US"/>
              </w:rPr>
              <m:t>i</m:t>
            </m:r>
          </m:sub>
        </m:sSub>
      </m:oMath>
      <w:r w:rsidR="00B26F68" w:rsidRPr="009260F3">
        <w:rPr>
          <w:rFonts w:ascii="Times New Roman" w:eastAsia="MS Mincho" w:hAnsi="Times New Roman" w:cs="Times New Roman"/>
          <w:sz w:val="24"/>
          <w:szCs w:val="24"/>
          <w:lang w:val="en-US"/>
        </w:rPr>
        <w:t xml:space="preserve"> </w:t>
      </w:r>
      <w:r w:rsidR="00B26F68">
        <w:rPr>
          <w:rFonts w:ascii="Times New Roman" w:eastAsia="MS Mincho" w:hAnsi="Times New Roman" w:cs="Times New Roman"/>
          <w:sz w:val="24"/>
          <w:szCs w:val="24"/>
          <w:lang w:val="en-US"/>
        </w:rPr>
        <w:t xml:space="preserve">                                   </w:t>
      </w:r>
      <w:r w:rsidR="00B26F68" w:rsidRPr="009260F3">
        <w:rPr>
          <w:rFonts w:ascii="Times New Roman" w:eastAsia="MS Mincho" w:hAnsi="Times New Roman" w:cs="Times New Roman"/>
          <w:sz w:val="24"/>
          <w:szCs w:val="24"/>
          <w:lang w:val="en-US"/>
        </w:rPr>
        <w:t>(7)</w:t>
      </w:r>
    </w:p>
    <w:p w14:paraId="1DC0620F" w14:textId="77777777" w:rsidR="00B26F68" w:rsidRPr="009260F3" w:rsidRDefault="00B2081E" w:rsidP="00B26F68">
      <w:pPr>
        <w:spacing w:after="200" w:line="276" w:lineRule="auto"/>
        <w:jc w:val="center"/>
        <w:rPr>
          <w:rFonts w:ascii="Times New Roman" w:eastAsia="MS Mincho" w:hAnsi="Times New Roman" w:cs="Times New Roman"/>
          <w:sz w:val="24"/>
          <w:szCs w:val="24"/>
          <w:lang w:val="en-US"/>
        </w:rPr>
      </w:pPr>
      <m:oMath>
        <m:f>
          <m:fPr>
            <m:type m:val="lin"/>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e</m:t>
                </m:r>
              </m:e>
              <m:sub>
                <m:r>
                  <w:rPr>
                    <w:rFonts w:ascii="Cambria Math" w:eastAsia="Calibri" w:hAnsi="Cambria Math" w:cs="Times New Roman"/>
                    <w:sz w:val="24"/>
                    <w:szCs w:val="24"/>
                    <w:lang w:val="en-US"/>
                  </w:rPr>
                  <m:t>i</m:t>
                </m:r>
              </m:sub>
            </m:sSub>
          </m:num>
          <m:den>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e</m:t>
                </m:r>
              </m:sup>
            </m:sSubSup>
          </m:den>
        </m:f>
        <m:r>
          <w:rPr>
            <w:rFonts w:ascii="Cambria Math" w:eastAsia="MS Mincho" w:hAnsi="Cambria Math" w:cs="Times New Roman"/>
            <w:sz w:val="24"/>
            <w:szCs w:val="24"/>
            <w:lang w:val="en-US"/>
          </w:rPr>
          <m:t>=</m:t>
        </m:r>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t</m:t>
            </m:r>
          </m:e>
          <m:sub>
            <m:r>
              <w:rPr>
                <w:rFonts w:ascii="Cambria Math" w:eastAsia="MS Mincho" w:hAnsi="Cambria Math" w:cs="Times New Roman"/>
                <w:sz w:val="24"/>
                <w:szCs w:val="24"/>
                <w:lang w:val="en-US"/>
              </w:rPr>
              <m:t>i</m:t>
            </m:r>
          </m:sub>
          <m:sup>
            <m:r>
              <w:rPr>
                <w:rFonts w:ascii="Cambria Math" w:eastAsia="MS Mincho" w:hAnsi="Cambria Math" w:cs="Times New Roman"/>
                <w:sz w:val="24"/>
                <w:szCs w:val="24"/>
                <w:lang w:val="en-US"/>
              </w:rPr>
              <m:t>e</m:t>
            </m:r>
          </m:sup>
        </m:sSubSup>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l-GR"/>
              </w:rPr>
              <m:t>β</m:t>
            </m:r>
          </m:e>
          <m:sub>
            <m:r>
              <w:rPr>
                <w:rFonts w:ascii="Cambria Math" w:eastAsia="MS Mincho" w:hAnsi="Cambria Math" w:cs="Times New Roman"/>
                <w:sz w:val="24"/>
                <w:szCs w:val="24"/>
                <w:lang w:val="en-US"/>
              </w:rPr>
              <m:t>1</m:t>
            </m:r>
          </m:sub>
        </m:sSub>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m:t>
            </m:r>
          </m:sub>
          <m:sup>
            <m:r>
              <w:rPr>
                <w:rFonts w:ascii="Cambria Math" w:eastAsia="MS Mincho" w:hAnsi="Cambria Math" w:cs="Times New Roman"/>
                <w:sz w:val="24"/>
                <w:szCs w:val="24"/>
                <w:lang w:val="en-US"/>
              </w:rPr>
              <m:t>e</m:t>
            </m:r>
          </m:sup>
        </m:sSubSup>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l-GR"/>
              </w:rPr>
              <m:t>β</m:t>
            </m:r>
          </m:e>
          <m:sub>
            <m:r>
              <w:rPr>
                <w:rFonts w:ascii="Cambria Math" w:eastAsia="MS Mincho" w:hAnsi="Cambria Math" w:cs="Times New Roman"/>
                <w:sz w:val="24"/>
                <w:szCs w:val="24"/>
                <w:lang w:val="en-US"/>
              </w:rPr>
              <m:t>0</m:t>
            </m:r>
          </m:sub>
        </m:sSub>
        <m:d>
          <m:dPr>
            <m:ctrlPr>
              <w:rPr>
                <w:rFonts w:ascii="Cambria Math" w:eastAsia="MS Mincho" w:hAnsi="Cambria Math" w:cs="Times New Roman"/>
                <w:i/>
                <w:sz w:val="24"/>
                <w:szCs w:val="24"/>
                <w:lang w:val="en-US"/>
              </w:rPr>
            </m:ctrlPr>
          </m:dPr>
          <m:e>
            <m:f>
              <m:fPr>
                <m:type m:val="lin"/>
                <m:ctrlPr>
                  <w:rPr>
                    <w:rFonts w:ascii="Cambria Math" w:eastAsia="MS Mincho" w:hAnsi="Cambria Math" w:cs="Times New Roman"/>
                    <w:i/>
                    <w:sz w:val="24"/>
                    <w:szCs w:val="24"/>
                    <w:lang w:val="en-US"/>
                  </w:rPr>
                </m:ctrlPr>
              </m:fPr>
              <m:num>
                <m:r>
                  <w:rPr>
                    <w:rFonts w:ascii="Cambria Math" w:eastAsia="MS Mincho" w:hAnsi="Cambria Math" w:cs="Times New Roman"/>
                    <w:sz w:val="24"/>
                    <w:szCs w:val="24"/>
                    <w:lang w:val="en-US"/>
                  </w:rPr>
                  <m:t>1</m:t>
                </m:r>
              </m:num>
              <m:den>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m:t>
                    </m:r>
                  </m:sub>
                  <m:sup>
                    <m:r>
                      <w:rPr>
                        <w:rFonts w:ascii="Cambria Math" w:eastAsia="MS Mincho" w:hAnsi="Cambria Math" w:cs="Times New Roman"/>
                        <w:sz w:val="24"/>
                        <w:szCs w:val="24"/>
                        <w:lang w:val="en-US"/>
                      </w:rPr>
                      <m:t>e</m:t>
                    </m:r>
                  </m:sup>
                </m:sSubSup>
              </m:den>
            </m:f>
          </m:e>
        </m:d>
        <m:r>
          <w:rPr>
            <w:rFonts w:ascii="Cambria Math" w:eastAsia="MS Mincho" w:hAnsi="Cambria Math" w:cs="Times New Roman"/>
            <w:sz w:val="24"/>
            <w:szCs w:val="24"/>
            <w:lang w:val="en-US"/>
          </w:rPr>
          <m:t>+</m:t>
        </m:r>
        <m:sSub>
          <m:sSubPr>
            <m:ctrlPr>
              <w:rPr>
                <w:rFonts w:ascii="Cambria Math" w:eastAsia="MS Mincho" w:hAnsi="Cambria Math" w:cs="Times New Roman"/>
                <w:i/>
                <w:sz w:val="24"/>
                <w:szCs w:val="24"/>
                <w:lang w:val="en-US"/>
              </w:rPr>
            </m:ctrlPr>
          </m:sSubPr>
          <m:e>
            <m:r>
              <w:rPr>
                <w:rFonts w:ascii="Cambria Math" w:eastAsia="MS Mincho" w:hAnsi="Cambria Math" w:cs="Times New Roman"/>
                <w:sz w:val="24"/>
                <w:szCs w:val="24"/>
                <w:lang w:val="el-GR"/>
              </w:rPr>
              <m:t>ν</m:t>
            </m:r>
          </m:e>
          <m:sub>
            <m:r>
              <w:rPr>
                <w:rFonts w:ascii="Cambria Math" w:eastAsia="MS Mincho" w:hAnsi="Cambria Math" w:cs="Times New Roman"/>
                <w:sz w:val="24"/>
                <w:szCs w:val="24"/>
                <w:lang w:val="en-US"/>
              </w:rPr>
              <m:t>i</m:t>
            </m:r>
          </m:sub>
        </m:sSub>
      </m:oMath>
      <w:r w:rsidR="00B26F68" w:rsidRPr="009260F3">
        <w:rPr>
          <w:rFonts w:ascii="Times New Roman" w:eastAsia="MS Mincho" w:hAnsi="Times New Roman" w:cs="Times New Roman"/>
          <w:sz w:val="24"/>
          <w:szCs w:val="24"/>
          <w:lang w:val="en-US"/>
        </w:rPr>
        <w:t xml:space="preserve"> </w:t>
      </w:r>
      <w:r w:rsidR="00B26F68">
        <w:rPr>
          <w:rFonts w:ascii="Times New Roman" w:eastAsia="MS Mincho" w:hAnsi="Times New Roman" w:cs="Times New Roman"/>
          <w:sz w:val="24"/>
          <w:szCs w:val="24"/>
          <w:lang w:val="en-US"/>
        </w:rPr>
        <w:t xml:space="preserve">                             </w:t>
      </w:r>
      <w:r w:rsidR="00B26F68" w:rsidRPr="009260F3">
        <w:rPr>
          <w:rFonts w:ascii="Times New Roman" w:eastAsia="MS Mincho" w:hAnsi="Times New Roman" w:cs="Times New Roman"/>
          <w:sz w:val="24"/>
          <w:szCs w:val="24"/>
          <w:lang w:val="en-US"/>
        </w:rPr>
        <w:t>(8)</w:t>
      </w:r>
    </w:p>
    <w:p w14:paraId="787EA3DA" w14:textId="77777777" w:rsidR="00B26F68" w:rsidRPr="009260F3" w:rsidRDefault="00B2081E" w:rsidP="00B26F68">
      <w:pPr>
        <w:spacing w:after="200" w:line="276" w:lineRule="auto"/>
        <w:jc w:val="center"/>
        <w:rPr>
          <w:rFonts w:ascii="Times New Roman" w:eastAsia="MS Mincho" w:hAnsi="Times New Roman" w:cs="Times New Roman"/>
          <w:sz w:val="24"/>
          <w:szCs w:val="24"/>
          <w:lang w:val="en-US"/>
        </w:rPr>
      </w:pPr>
      <m:oMath>
        <m:f>
          <m:fPr>
            <m:type m:val="lin"/>
            <m:ctrlPr>
              <w:rPr>
                <w:rFonts w:ascii="Cambria Math" w:eastAsia="Calibri" w:hAnsi="Cambria Math" w:cs="Times New Roman"/>
                <w:i/>
                <w:sz w:val="24"/>
                <w:szCs w:val="24"/>
                <w:lang w:val="en-US"/>
              </w:rPr>
            </m:ctrlPr>
          </m:fPr>
          <m:num>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e</m:t>
                </m:r>
              </m:e>
              <m:sub>
                <m:r>
                  <w:rPr>
                    <w:rFonts w:ascii="Cambria Math" w:eastAsia="Calibri" w:hAnsi="Cambria Math" w:cs="Times New Roman"/>
                    <w:sz w:val="24"/>
                    <w:szCs w:val="24"/>
                    <w:lang w:val="en-US"/>
                  </w:rPr>
                  <m:t>is</m:t>
                </m:r>
              </m:sub>
            </m:sSub>
          </m:num>
          <m:den>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is</m:t>
                </m:r>
              </m:sub>
              <m:sup>
                <m:r>
                  <w:rPr>
                    <w:rFonts w:ascii="Cambria Math" w:eastAsia="Calibri" w:hAnsi="Cambria Math" w:cs="Times New Roman"/>
                    <w:sz w:val="24"/>
                    <w:szCs w:val="24"/>
                    <w:lang w:val="en-US"/>
                  </w:rPr>
                  <m:t>e</m:t>
                </m:r>
              </m:sup>
            </m:sSubSup>
          </m:den>
        </m:f>
        <m:r>
          <w:rPr>
            <w:rFonts w:ascii="Cambria Math" w:eastAsia="Calibri" w:hAnsi="Cambria Math" w:cs="Times New Roman"/>
            <w:sz w:val="24"/>
            <w:szCs w:val="24"/>
            <w:lang w:val="en-US"/>
          </w:rPr>
          <m:t>=</m:t>
        </m:r>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t</m:t>
            </m:r>
          </m:e>
          <m:sub>
            <m:r>
              <w:rPr>
                <w:rFonts w:ascii="Cambria Math" w:eastAsia="Calibri" w:hAnsi="Cambria Math" w:cs="Times New Roman"/>
                <w:sz w:val="24"/>
                <w:szCs w:val="24"/>
                <w:lang w:val="en-US"/>
              </w:rPr>
              <m:t>is</m:t>
            </m:r>
          </m:sub>
          <m:sup>
            <m:r>
              <w:rPr>
                <w:rFonts w:ascii="Cambria Math" w:eastAsia="Calibri" w:hAnsi="Cambria Math" w:cs="Times New Roman"/>
                <w:sz w:val="24"/>
                <w:szCs w:val="24"/>
                <w:lang w:val="en-US"/>
              </w:rPr>
              <m:t>e</m:t>
            </m:r>
          </m:sup>
        </m:sSubSup>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1</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0</m:t>
            </m:r>
          </m:sub>
        </m:sSub>
        <m:d>
          <m:dPr>
            <m:ctrlPr>
              <w:rPr>
                <w:rFonts w:ascii="Cambria Math" w:eastAsia="Calibri" w:hAnsi="Cambria Math" w:cs="Times New Roman"/>
                <w:i/>
                <w:sz w:val="24"/>
                <w:szCs w:val="24"/>
                <w:lang w:val="en-US"/>
              </w:rPr>
            </m:ctrlPr>
          </m:dPr>
          <m:e>
            <m:f>
              <m:fPr>
                <m:type m:val="lin"/>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m:t>
                </m:r>
              </m:num>
              <m:den>
                <m:sSubSup>
                  <m:sSubSupPr>
                    <m:ctrlPr>
                      <w:rPr>
                        <w:rFonts w:ascii="Cambria Math" w:eastAsia="Calibri" w:hAnsi="Cambria Math" w:cs="Times New Roman"/>
                        <w:i/>
                        <w:sz w:val="24"/>
                        <w:szCs w:val="24"/>
                        <w:lang w:val="en-US"/>
                      </w:rPr>
                    </m:ctrlPr>
                  </m:sSubSup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is</m:t>
                    </m:r>
                  </m:sub>
                  <m:sup>
                    <m:r>
                      <w:rPr>
                        <w:rFonts w:ascii="Cambria Math" w:eastAsia="Calibri" w:hAnsi="Cambria Math" w:cs="Times New Roman"/>
                        <w:sz w:val="24"/>
                        <w:szCs w:val="24"/>
                        <w:lang w:val="en-US"/>
                      </w:rPr>
                      <m:t>e</m:t>
                    </m:r>
                  </m:sup>
                </m:sSubSup>
              </m:den>
            </m:f>
          </m:e>
        </m:d>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μ</m:t>
            </m:r>
          </m:e>
          <m:sub>
            <m:r>
              <w:rPr>
                <w:rFonts w:ascii="Cambria Math" w:eastAsia="Calibri" w:hAnsi="Cambria Math" w:cs="Times New Roman"/>
                <w:sz w:val="24"/>
                <w:szCs w:val="24"/>
                <w:lang w:val="en-US"/>
              </w:rPr>
              <m:t>s</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u</m:t>
            </m:r>
          </m:e>
          <m:sub>
            <m:r>
              <w:rPr>
                <w:rFonts w:ascii="Cambria Math" w:eastAsia="Calibri" w:hAnsi="Cambria Math" w:cs="Times New Roman"/>
                <w:sz w:val="24"/>
                <w:szCs w:val="24"/>
                <w:lang w:val="en-US"/>
              </w:rPr>
              <m:t>is</m:t>
            </m:r>
          </m:sub>
        </m:sSub>
      </m:oMath>
      <w:r w:rsidR="00B26F68" w:rsidRPr="009260F3">
        <w:rPr>
          <w:rFonts w:ascii="Times New Roman" w:eastAsia="MS Mincho" w:hAnsi="Times New Roman" w:cs="Times New Roman"/>
          <w:sz w:val="24"/>
          <w:szCs w:val="24"/>
          <w:lang w:val="en-US"/>
        </w:rPr>
        <w:t xml:space="preserve"> </w:t>
      </w:r>
      <w:r w:rsidR="00B26F68">
        <w:rPr>
          <w:rFonts w:ascii="Times New Roman" w:eastAsia="MS Mincho" w:hAnsi="Times New Roman" w:cs="Times New Roman"/>
          <w:sz w:val="24"/>
          <w:szCs w:val="24"/>
          <w:lang w:val="en-US"/>
        </w:rPr>
        <w:t xml:space="preserve">                       </w:t>
      </w:r>
      <w:r w:rsidR="00B26F68" w:rsidRPr="009260F3">
        <w:rPr>
          <w:rFonts w:ascii="Times New Roman" w:eastAsia="MS Mincho" w:hAnsi="Times New Roman" w:cs="Times New Roman"/>
          <w:sz w:val="24"/>
          <w:szCs w:val="24"/>
          <w:lang w:val="en-US"/>
        </w:rPr>
        <w:t>(9)</w:t>
      </w:r>
    </w:p>
    <w:p w14:paraId="2D60CA32" w14:textId="77777777" w:rsidR="00B26F68" w:rsidRDefault="00B26F68" w:rsidP="00B26F68">
      <w:pPr>
        <w:spacing w:after="200" w:line="360" w:lineRule="auto"/>
        <w:rPr>
          <w:rFonts w:ascii="Times New Roman" w:eastAsia="MS Mincho" w:hAnsi="Times New Roman" w:cs="Times New Roman"/>
          <w:sz w:val="24"/>
          <w:szCs w:val="24"/>
          <w:lang w:val="en-US"/>
        </w:rPr>
      </w:pPr>
      <w:r w:rsidRPr="000F4C6B">
        <w:rPr>
          <w:rFonts w:ascii="Times New Roman" w:eastAsia="MS Mincho" w:hAnsi="Times New Roman" w:cs="Times New Roman"/>
          <w:sz w:val="24"/>
          <w:szCs w:val="24"/>
          <w:lang w:val="en-US"/>
        </w:rPr>
        <w:t xml:space="preserve">where </w:t>
      </w:r>
      <w:r w:rsidRPr="000F4C6B">
        <w:rPr>
          <w:rFonts w:ascii="Times New Roman" w:eastAsia="MS Mincho" w:hAnsi="Times New Roman" w:cs="Times New Roman"/>
          <w:i/>
          <w:sz w:val="24"/>
          <w:szCs w:val="24"/>
          <w:lang w:val="en-US"/>
        </w:rPr>
        <w:t>e</w:t>
      </w:r>
      <w:r w:rsidRPr="000F4C6B">
        <w:rPr>
          <w:rFonts w:ascii="Times New Roman" w:eastAsia="MS Mincho" w:hAnsi="Times New Roman" w:cs="Times New Roman"/>
          <w:i/>
          <w:sz w:val="24"/>
          <w:szCs w:val="24"/>
          <w:vertAlign w:val="subscript"/>
          <w:lang w:val="en-US"/>
        </w:rPr>
        <w:t>i</w:t>
      </w:r>
      <w:r w:rsidRPr="000F4C6B">
        <w:rPr>
          <w:rFonts w:ascii="Times New Roman" w:eastAsia="MS Mincho" w:hAnsi="Times New Roman" w:cs="Times New Roman"/>
          <w:sz w:val="24"/>
          <w:szCs w:val="24"/>
          <w:vertAlign w:val="subscript"/>
          <w:lang w:val="en-US"/>
        </w:rPr>
        <w:t xml:space="preserve"> </w:t>
      </w:r>
      <w:r w:rsidRPr="000F4C6B">
        <w:rPr>
          <w:rFonts w:ascii="Times New Roman" w:eastAsia="MS Mincho" w:hAnsi="Times New Roman" w:cs="Times New Roman"/>
          <w:sz w:val="24"/>
          <w:szCs w:val="24"/>
          <w:lang w:val="en-US"/>
        </w:rPr>
        <w:t xml:space="preserve">stands for the </w:t>
      </w:r>
      <w:r w:rsidRPr="000F4C6B">
        <w:rPr>
          <w:rFonts w:ascii="Times New Roman" w:eastAsia="MS Mincho" w:hAnsi="Times New Roman" w:cs="Times New Roman"/>
          <w:i/>
          <w:sz w:val="24"/>
          <w:szCs w:val="24"/>
          <w:lang w:val="en-US"/>
        </w:rPr>
        <w:t>i</w:t>
      </w:r>
      <w:r w:rsidRPr="000F4C6B">
        <w:rPr>
          <w:rFonts w:ascii="Times New Roman" w:eastAsia="MS Mincho" w:hAnsi="Times New Roman" w:cs="Times New Roman"/>
          <w:i/>
          <w:sz w:val="24"/>
          <w:szCs w:val="24"/>
          <w:vertAlign w:val="superscript"/>
          <w:lang w:val="en-US"/>
        </w:rPr>
        <w:t>th</w:t>
      </w:r>
      <w:r>
        <w:rPr>
          <w:rFonts w:ascii="Times New Roman" w:eastAsia="MS Mincho" w:hAnsi="Times New Roman" w:cs="Times New Roman"/>
          <w:sz w:val="24"/>
          <w:szCs w:val="24"/>
          <w:lang w:val="en-US"/>
        </w:rPr>
        <w:t xml:space="preserve"> elasticity; </w:t>
      </w:r>
      <w:r w:rsidRPr="00145045">
        <w:rPr>
          <w:rFonts w:ascii="Times New Roman" w:eastAsia="MS Mincho" w:hAnsi="Times New Roman" w:cs="Times New Roman"/>
          <w:i/>
          <w:sz w:val="24"/>
          <w:szCs w:val="24"/>
          <w:lang w:val="en-US"/>
        </w:rPr>
        <w:t>e</w:t>
      </w:r>
      <w:r w:rsidRPr="00145045">
        <w:rPr>
          <w:rFonts w:ascii="Times New Roman" w:eastAsia="MS Mincho" w:hAnsi="Times New Roman" w:cs="Times New Roman"/>
          <w:i/>
          <w:sz w:val="24"/>
          <w:szCs w:val="24"/>
          <w:vertAlign w:val="subscript"/>
          <w:lang w:val="en-US"/>
        </w:rPr>
        <w:t>is</w:t>
      </w:r>
      <w:r>
        <w:rPr>
          <w:rFonts w:ascii="Times New Roman" w:eastAsia="MS Mincho" w:hAnsi="Times New Roman" w:cs="Times New Roman"/>
          <w:sz w:val="24"/>
          <w:szCs w:val="24"/>
          <w:lang w:val="en-US"/>
        </w:rPr>
        <w:t xml:space="preserve"> </w:t>
      </w:r>
      <w:r w:rsidRPr="000F4C6B">
        <w:rPr>
          <w:rFonts w:ascii="Times New Roman" w:eastAsia="MS Mincho" w:hAnsi="Times New Roman" w:cs="Times New Roman"/>
          <w:sz w:val="24"/>
          <w:szCs w:val="24"/>
          <w:lang w:val="en-US"/>
        </w:rPr>
        <w:t xml:space="preserve">for the </w:t>
      </w:r>
      <w:r w:rsidRPr="000F4C6B">
        <w:rPr>
          <w:rFonts w:ascii="Times New Roman" w:eastAsia="MS Mincho" w:hAnsi="Times New Roman" w:cs="Times New Roman"/>
          <w:i/>
          <w:sz w:val="24"/>
          <w:szCs w:val="24"/>
          <w:lang w:val="en-US"/>
        </w:rPr>
        <w:t>i</w:t>
      </w:r>
      <w:r w:rsidRPr="000F4C6B">
        <w:rPr>
          <w:rFonts w:ascii="Times New Roman" w:eastAsia="MS Mincho" w:hAnsi="Times New Roman" w:cs="Times New Roman"/>
          <w:i/>
          <w:sz w:val="24"/>
          <w:szCs w:val="24"/>
          <w:vertAlign w:val="superscript"/>
          <w:lang w:val="en-US"/>
        </w:rPr>
        <w:t>th</w:t>
      </w:r>
      <w:r>
        <w:rPr>
          <w:rFonts w:ascii="Times New Roman" w:eastAsia="MS Mincho" w:hAnsi="Times New Roman" w:cs="Times New Roman"/>
          <w:sz w:val="24"/>
          <w:szCs w:val="24"/>
          <w:lang w:val="en-US"/>
        </w:rPr>
        <w:t xml:space="preserve"> elasticity in the </w:t>
      </w:r>
      <w:r w:rsidRPr="00145045">
        <w:rPr>
          <w:rFonts w:ascii="Times New Roman" w:eastAsia="MS Mincho" w:hAnsi="Times New Roman" w:cs="Times New Roman"/>
          <w:i/>
          <w:sz w:val="24"/>
          <w:szCs w:val="24"/>
          <w:lang w:val="en-US"/>
        </w:rPr>
        <w:t>s</w:t>
      </w:r>
      <w:r w:rsidRPr="002858E1">
        <w:rPr>
          <w:rFonts w:ascii="Times New Roman" w:eastAsia="MS Mincho" w:hAnsi="Times New Roman" w:cs="Times New Roman"/>
          <w:i/>
          <w:sz w:val="24"/>
          <w:szCs w:val="24"/>
          <w:vertAlign w:val="superscript"/>
          <w:lang w:val="en-US"/>
        </w:rPr>
        <w:t>th</w:t>
      </w:r>
      <w:r>
        <w:rPr>
          <w:rFonts w:ascii="Times New Roman" w:eastAsia="MS Mincho" w:hAnsi="Times New Roman" w:cs="Times New Roman"/>
          <w:sz w:val="24"/>
          <w:szCs w:val="24"/>
          <w:lang w:val="en-US"/>
        </w:rPr>
        <w:t xml:space="preserve"> study; </w:t>
      </w:r>
      <m:oMath>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m:t>
            </m:r>
          </m:sub>
          <m:sup>
            <m:r>
              <w:rPr>
                <w:rFonts w:ascii="Cambria Math" w:eastAsia="MS Mincho" w:hAnsi="Cambria Math" w:cs="Times New Roman"/>
                <w:sz w:val="24"/>
                <w:szCs w:val="24"/>
                <w:lang w:val="en-US"/>
              </w:rPr>
              <m:t>e</m:t>
            </m:r>
          </m:sup>
        </m:sSubSup>
      </m:oMath>
      <w:r>
        <w:rPr>
          <w:rFonts w:ascii="Times New Roman" w:eastAsia="MS Mincho" w:hAnsi="Times New Roman" w:cs="Times New Roman"/>
          <w:sz w:val="24"/>
          <w:szCs w:val="24"/>
          <w:lang w:val="en-US"/>
        </w:rPr>
        <w:t xml:space="preserve"> is</w:t>
      </w:r>
      <w:r w:rsidRPr="000F4C6B">
        <w:rPr>
          <w:rFonts w:ascii="Times New Roman" w:eastAsia="MS Mincho" w:hAnsi="Times New Roman" w:cs="Times New Roman"/>
          <w:sz w:val="24"/>
          <w:szCs w:val="24"/>
          <w:lang w:val="en-US"/>
        </w:rPr>
        <w:t xml:space="preserve"> the stand</w:t>
      </w:r>
      <w:r>
        <w:rPr>
          <w:rFonts w:ascii="Times New Roman" w:eastAsia="MS Mincho" w:hAnsi="Times New Roman" w:cs="Times New Roman"/>
          <w:sz w:val="24"/>
          <w:szCs w:val="24"/>
          <w:lang w:val="en-US"/>
        </w:rPr>
        <w:t>ard error of</w:t>
      </w:r>
      <w:r w:rsidRPr="000F4C6B">
        <w:rPr>
          <w:rFonts w:ascii="Times New Roman" w:eastAsia="MS Mincho" w:hAnsi="Times New Roman" w:cs="Times New Roman"/>
          <w:sz w:val="24"/>
          <w:szCs w:val="24"/>
          <w:lang w:val="en-US"/>
        </w:rPr>
        <w:t xml:space="preserve"> the </w:t>
      </w:r>
      <w:r w:rsidRPr="000F4C6B">
        <w:rPr>
          <w:rFonts w:ascii="Times New Roman" w:eastAsia="MS Mincho" w:hAnsi="Times New Roman" w:cs="Times New Roman"/>
          <w:i/>
          <w:sz w:val="24"/>
          <w:szCs w:val="24"/>
          <w:lang w:val="en-US"/>
        </w:rPr>
        <w:t>i</w:t>
      </w:r>
      <w:r w:rsidRPr="000F4C6B">
        <w:rPr>
          <w:rFonts w:ascii="Times New Roman" w:eastAsia="MS Mincho" w:hAnsi="Times New Roman" w:cs="Times New Roman"/>
          <w:i/>
          <w:sz w:val="24"/>
          <w:szCs w:val="24"/>
          <w:vertAlign w:val="superscript"/>
          <w:lang w:val="en-US"/>
        </w:rPr>
        <w:t xml:space="preserve">th </w:t>
      </w:r>
      <w:r>
        <w:rPr>
          <w:rFonts w:ascii="Times New Roman" w:eastAsia="MS Mincho" w:hAnsi="Times New Roman" w:cs="Times New Roman"/>
          <w:sz w:val="24"/>
          <w:szCs w:val="24"/>
          <w:lang w:val="en-US"/>
        </w:rPr>
        <w:t xml:space="preserve">elasticity and </w:t>
      </w:r>
      <m:oMath>
        <m:sSubSup>
          <m:sSubSupPr>
            <m:ctrlPr>
              <w:rPr>
                <w:rFonts w:ascii="Cambria Math" w:eastAsia="MS Mincho" w:hAnsi="Cambria Math" w:cs="Times New Roman"/>
                <w:i/>
                <w:sz w:val="24"/>
                <w:szCs w:val="24"/>
                <w:lang w:val="en-US"/>
              </w:rPr>
            </m:ctrlPr>
          </m:sSubSupPr>
          <m:e>
            <m:r>
              <w:rPr>
                <w:rFonts w:ascii="Cambria Math" w:eastAsia="MS Mincho" w:hAnsi="Cambria Math" w:cs="Times New Roman"/>
                <w:sz w:val="24"/>
                <w:szCs w:val="24"/>
                <w:lang w:val="en-US"/>
              </w:rPr>
              <m:t>SE</m:t>
            </m:r>
          </m:e>
          <m:sub>
            <m:r>
              <w:rPr>
                <w:rFonts w:ascii="Cambria Math" w:eastAsia="MS Mincho" w:hAnsi="Cambria Math" w:cs="Times New Roman"/>
                <w:sz w:val="24"/>
                <w:szCs w:val="24"/>
                <w:lang w:val="en-US"/>
              </w:rPr>
              <m:t>is</m:t>
            </m:r>
          </m:sub>
          <m:sup>
            <m:r>
              <w:rPr>
                <w:rFonts w:ascii="Cambria Math" w:eastAsia="MS Mincho" w:hAnsi="Cambria Math" w:cs="Times New Roman"/>
                <w:sz w:val="24"/>
                <w:szCs w:val="24"/>
                <w:lang w:val="en-US"/>
              </w:rPr>
              <m:t>e</m:t>
            </m:r>
          </m:sup>
        </m:sSubSup>
      </m:oMath>
      <w:r w:rsidRPr="000F4C6B">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 xml:space="preserve">is the standard error of </w:t>
      </w:r>
      <w:r w:rsidRPr="000F4C6B">
        <w:rPr>
          <w:rFonts w:ascii="Times New Roman" w:eastAsia="MS Mincho" w:hAnsi="Times New Roman" w:cs="Times New Roman"/>
          <w:sz w:val="24"/>
          <w:szCs w:val="24"/>
          <w:lang w:val="en-US"/>
        </w:rPr>
        <w:t xml:space="preserve">the </w:t>
      </w:r>
      <w:r w:rsidRPr="000F4C6B">
        <w:rPr>
          <w:rFonts w:ascii="Times New Roman" w:eastAsia="MS Mincho" w:hAnsi="Times New Roman" w:cs="Times New Roman"/>
          <w:i/>
          <w:sz w:val="24"/>
          <w:szCs w:val="24"/>
          <w:lang w:val="en-US"/>
        </w:rPr>
        <w:t>i</w:t>
      </w:r>
      <w:r w:rsidRPr="000F4C6B">
        <w:rPr>
          <w:rFonts w:ascii="Times New Roman" w:eastAsia="MS Mincho" w:hAnsi="Times New Roman" w:cs="Times New Roman"/>
          <w:i/>
          <w:sz w:val="24"/>
          <w:szCs w:val="24"/>
          <w:vertAlign w:val="superscript"/>
          <w:lang w:val="en-US"/>
        </w:rPr>
        <w:t xml:space="preserve">th </w:t>
      </w:r>
      <w:r>
        <w:rPr>
          <w:rFonts w:ascii="Times New Roman" w:eastAsia="MS Mincho" w:hAnsi="Times New Roman" w:cs="Times New Roman"/>
          <w:sz w:val="24"/>
          <w:szCs w:val="24"/>
          <w:lang w:val="en-US"/>
        </w:rPr>
        <w:t xml:space="preserve">elasticity in the </w:t>
      </w:r>
      <w:r w:rsidRPr="002858E1">
        <w:rPr>
          <w:rFonts w:ascii="Times New Roman" w:eastAsia="MS Mincho" w:hAnsi="Times New Roman" w:cs="Times New Roman"/>
          <w:i/>
          <w:sz w:val="24"/>
          <w:szCs w:val="24"/>
          <w:lang w:val="en-US"/>
        </w:rPr>
        <w:t>s</w:t>
      </w:r>
      <w:r w:rsidRPr="002858E1">
        <w:rPr>
          <w:rFonts w:ascii="Times New Roman" w:eastAsia="MS Mincho" w:hAnsi="Times New Roman" w:cs="Times New Roman"/>
          <w:i/>
          <w:sz w:val="24"/>
          <w:szCs w:val="24"/>
          <w:vertAlign w:val="superscript"/>
          <w:lang w:val="en-US"/>
        </w:rPr>
        <w:t>th</w:t>
      </w:r>
      <w:r>
        <w:rPr>
          <w:rFonts w:ascii="Times New Roman" w:eastAsia="MS Mincho" w:hAnsi="Times New Roman" w:cs="Times New Roman"/>
          <w:sz w:val="24"/>
          <w:szCs w:val="24"/>
          <w:lang w:val="en-US"/>
        </w:rPr>
        <w:t xml:space="preserve"> study; and </w:t>
      </w:r>
      <w:r w:rsidRPr="000F4C6B">
        <w:rPr>
          <w:rFonts w:ascii="Times New Roman" w:eastAsia="Calibri" w:hAnsi="Times New Roman" w:cs="Times New Roman"/>
          <w:i/>
          <w:sz w:val="24"/>
          <w:szCs w:val="24"/>
          <w:lang w:val="el-GR"/>
        </w:rPr>
        <w:t>μ</w:t>
      </w:r>
      <w:r w:rsidRPr="000F4C6B">
        <w:rPr>
          <w:rFonts w:ascii="Times New Roman" w:eastAsia="Calibri" w:hAnsi="Times New Roman" w:cs="Times New Roman"/>
          <w:i/>
          <w:sz w:val="24"/>
          <w:szCs w:val="24"/>
          <w:vertAlign w:val="subscript"/>
          <w:lang w:val="en-US"/>
        </w:rPr>
        <w:t>s</w:t>
      </w:r>
      <w:r>
        <w:rPr>
          <w:rFonts w:ascii="Times New Roman" w:eastAsia="Calibri" w:hAnsi="Times New Roman" w:cs="Times New Roman"/>
          <w:sz w:val="24"/>
          <w:szCs w:val="24"/>
          <w:lang w:val="en-US"/>
        </w:rPr>
        <w:t xml:space="preserve"> stands</w:t>
      </w:r>
      <w:r w:rsidRPr="000F4C6B">
        <w:rPr>
          <w:rFonts w:ascii="Times New Roman" w:eastAsia="Calibri" w:hAnsi="Times New Roman" w:cs="Times New Roman"/>
          <w:sz w:val="24"/>
          <w:szCs w:val="24"/>
          <w:lang w:val="en-US"/>
        </w:rPr>
        <w:t xml:space="preserve"> for the study specific fixed effects</w:t>
      </w:r>
      <w:r w:rsidRPr="000F4C6B">
        <w:rPr>
          <w:rFonts w:ascii="Times New Roman" w:eastAsia="MS Mincho" w:hAnsi="Times New Roman" w:cs="Times New Roman"/>
          <w:sz w:val="24"/>
          <w:szCs w:val="24"/>
          <w:lang w:val="en-US"/>
        </w:rPr>
        <w:t>.</w:t>
      </w:r>
      <w:r>
        <w:rPr>
          <w:rFonts w:ascii="Times New Roman" w:eastAsia="Calibri" w:hAnsi="Times New Roman" w:cs="Times New Roman"/>
          <w:sz w:val="24"/>
          <w:szCs w:val="24"/>
          <w:lang w:val="en-US"/>
        </w:rPr>
        <w:t xml:space="preserve"> In these models, the estimated effect size directly gives the elasticity representative of this subsample. </w:t>
      </w:r>
      <w:r>
        <w:rPr>
          <w:rFonts w:ascii="Times New Roman" w:eastAsia="MS Mincho" w:hAnsi="Times New Roman" w:cs="Times New Roman"/>
          <w:sz w:val="24"/>
          <w:szCs w:val="24"/>
          <w:lang w:val="en-US"/>
        </w:rPr>
        <w:t>Table 5 reports the estimates</w:t>
      </w:r>
      <w:r w:rsidRPr="000F4C6B">
        <w:rPr>
          <w:rFonts w:ascii="Times New Roman" w:eastAsia="MS Mincho" w:hAnsi="Times New Roman" w:cs="Times New Roman"/>
          <w:sz w:val="24"/>
          <w:szCs w:val="24"/>
          <w:lang w:val="en-US"/>
        </w:rPr>
        <w:t>.</w:t>
      </w:r>
    </w:p>
    <w:p w14:paraId="7539BE7F" w14:textId="77777777" w:rsidR="000C5386" w:rsidRDefault="000C5386" w:rsidP="00B26F68">
      <w:pPr>
        <w:keepNext/>
        <w:spacing w:after="0" w:line="240" w:lineRule="auto"/>
        <w:ind w:left="-142"/>
        <w:rPr>
          <w:rFonts w:ascii="Times New Roman" w:eastAsia="Calibri" w:hAnsi="Times New Roman" w:cs="Times New Roman"/>
          <w:b/>
          <w:bCs/>
          <w:sz w:val="24"/>
          <w:szCs w:val="24"/>
        </w:rPr>
      </w:pPr>
      <w:bookmarkStart w:id="7" w:name="_Ref392456229"/>
      <w:r>
        <w:rPr>
          <w:rFonts w:ascii="Times New Roman" w:eastAsia="Calibri" w:hAnsi="Times New Roman" w:cs="Times New Roman"/>
          <w:b/>
          <w:bCs/>
          <w:sz w:val="24"/>
          <w:szCs w:val="24"/>
        </w:rPr>
        <w:br/>
      </w:r>
    </w:p>
    <w:p w14:paraId="434E0247" w14:textId="77777777" w:rsidR="000C5386" w:rsidRDefault="000C5386">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2BA2640" w14:textId="77777777" w:rsidR="00B26F68" w:rsidRPr="000F4C6B" w:rsidRDefault="00B26F68" w:rsidP="00B26F68">
      <w:pPr>
        <w:keepNext/>
        <w:spacing w:after="0" w:line="240" w:lineRule="auto"/>
        <w:ind w:left="-142"/>
        <w:rPr>
          <w:rFonts w:ascii="Times New Roman" w:eastAsia="Calibri" w:hAnsi="Times New Roman" w:cs="Times New Roman"/>
          <w:b/>
          <w:bCs/>
          <w:sz w:val="24"/>
          <w:szCs w:val="24"/>
        </w:rPr>
      </w:pPr>
      <w:r w:rsidRPr="000F4C6B">
        <w:rPr>
          <w:rFonts w:ascii="Times New Roman" w:eastAsia="Calibri" w:hAnsi="Times New Roman" w:cs="Times New Roman"/>
          <w:b/>
          <w:bCs/>
          <w:sz w:val="24"/>
          <w:szCs w:val="24"/>
        </w:rPr>
        <w:t xml:space="preserve">Table </w:t>
      </w:r>
      <w:bookmarkEnd w:id="7"/>
      <w:r>
        <w:rPr>
          <w:rFonts w:ascii="Times New Roman" w:eastAsia="Calibri" w:hAnsi="Times New Roman" w:cs="Times New Roman"/>
          <w:b/>
          <w:bCs/>
          <w:sz w:val="24"/>
          <w:szCs w:val="24"/>
        </w:rPr>
        <w:t xml:space="preserve">5. </w:t>
      </w:r>
      <w:r w:rsidRPr="000F4C6B">
        <w:rPr>
          <w:rFonts w:ascii="Times New Roman" w:eastAsia="Calibri" w:hAnsi="Times New Roman" w:cs="Times New Roman"/>
          <w:b/>
          <w:bCs/>
          <w:sz w:val="24"/>
          <w:szCs w:val="24"/>
          <w:lang w:val="en-US"/>
        </w:rPr>
        <w:t xml:space="preserve">FAT, PET and PEESE tests for </w:t>
      </w:r>
      <w:r>
        <w:rPr>
          <w:rFonts w:ascii="Times New Roman" w:eastAsia="Calibri" w:hAnsi="Times New Roman" w:cs="Times New Roman"/>
          <w:b/>
          <w:bCs/>
          <w:sz w:val="24"/>
          <w:szCs w:val="24"/>
          <w:lang w:val="en-US"/>
        </w:rPr>
        <w:t>E</w:t>
      </w:r>
      <w:r w:rsidRPr="000F4C6B">
        <w:rPr>
          <w:rFonts w:ascii="Times New Roman" w:eastAsia="Calibri" w:hAnsi="Times New Roman" w:cs="Times New Roman"/>
          <w:b/>
          <w:bCs/>
          <w:sz w:val="24"/>
          <w:szCs w:val="24"/>
          <w:lang w:val="en-US"/>
        </w:rPr>
        <w:t>quations (7)</w:t>
      </w:r>
      <w:r>
        <w:rPr>
          <w:rFonts w:ascii="Times New Roman" w:eastAsia="Calibri" w:hAnsi="Times New Roman" w:cs="Times New Roman"/>
          <w:b/>
          <w:bCs/>
          <w:sz w:val="24"/>
          <w:szCs w:val="24"/>
          <w:lang w:val="en-US"/>
        </w:rPr>
        <w:t>,</w:t>
      </w:r>
      <w:r w:rsidRPr="000F4C6B">
        <w:rPr>
          <w:rFonts w:ascii="Times New Roman" w:eastAsia="Calibri" w:hAnsi="Times New Roman" w:cs="Times New Roman"/>
          <w:b/>
          <w:bCs/>
          <w:sz w:val="24"/>
          <w:szCs w:val="24"/>
          <w:lang w:val="en-US"/>
        </w:rPr>
        <w:t xml:space="preserve"> (8)</w:t>
      </w:r>
      <w:r>
        <w:rPr>
          <w:rFonts w:ascii="Times New Roman" w:eastAsia="Calibri" w:hAnsi="Times New Roman" w:cs="Times New Roman"/>
          <w:b/>
          <w:bCs/>
          <w:sz w:val="24"/>
          <w:szCs w:val="24"/>
          <w:lang w:val="en-US"/>
        </w:rPr>
        <w:t xml:space="preserve"> and (9) </w:t>
      </w:r>
    </w:p>
    <w:p w14:paraId="5A5A3187" w14:textId="77777777" w:rsidR="00B26F68" w:rsidRPr="000F4C6B" w:rsidRDefault="00B26F68" w:rsidP="00B26F68">
      <w:pPr>
        <w:spacing w:after="0" w:line="240" w:lineRule="auto"/>
        <w:ind w:left="-113"/>
        <w:rPr>
          <w:rFonts w:ascii="Times New Roman" w:eastAsia="Calibri" w:hAnsi="Times New Roman" w:cs="Times New Roman"/>
          <w:b/>
          <w:sz w:val="24"/>
          <w:szCs w:val="24"/>
          <w:lang w:val="en-US"/>
        </w:rPr>
      </w:pPr>
    </w:p>
    <w:tbl>
      <w:tblPr>
        <w:tblStyle w:val="TableGrid"/>
        <w:tblW w:w="8613" w:type="dxa"/>
        <w:tblLayout w:type="fixed"/>
        <w:tblLook w:val="04A0" w:firstRow="1" w:lastRow="0" w:firstColumn="1" w:lastColumn="0" w:noHBand="0" w:noVBand="1"/>
      </w:tblPr>
      <w:tblGrid>
        <w:gridCol w:w="1242"/>
        <w:gridCol w:w="1418"/>
        <w:gridCol w:w="1559"/>
        <w:gridCol w:w="1559"/>
        <w:gridCol w:w="1418"/>
        <w:gridCol w:w="1417"/>
      </w:tblGrid>
      <w:tr w:rsidR="00B26F68" w:rsidRPr="000F4C6B" w14:paraId="23DABADD" w14:textId="77777777" w:rsidTr="002E580D">
        <w:tc>
          <w:tcPr>
            <w:tcW w:w="1242" w:type="dxa"/>
            <w:vAlign w:val="center"/>
          </w:tcPr>
          <w:p w14:paraId="512ADE6F" w14:textId="77777777" w:rsidR="00B26F68" w:rsidRPr="00207166" w:rsidRDefault="00B26F68" w:rsidP="002E580D">
            <w:pPr>
              <w:jc w:val="center"/>
              <w:rPr>
                <w:rFonts w:ascii="Times New Roman" w:eastAsia="Calibri" w:hAnsi="Times New Roman" w:cs="Times New Roman"/>
                <w:b/>
                <w:szCs w:val="24"/>
              </w:rPr>
            </w:pPr>
            <w:r w:rsidRPr="00207166">
              <w:rPr>
                <w:rFonts w:ascii="Times New Roman" w:eastAsia="Calibri" w:hAnsi="Times New Roman" w:cs="Times New Roman"/>
                <w:b/>
                <w:szCs w:val="24"/>
              </w:rPr>
              <w:t>Elasticity</w:t>
            </w:r>
          </w:p>
          <w:p w14:paraId="74A432B8" w14:textId="77777777" w:rsidR="00B26F68" w:rsidRPr="00847577" w:rsidRDefault="00B26F68" w:rsidP="002E580D">
            <w:pPr>
              <w:jc w:val="center"/>
              <w:rPr>
                <w:rFonts w:ascii="Times New Roman" w:eastAsia="Calibri" w:hAnsi="Times New Roman" w:cs="Times New Roman"/>
                <w:szCs w:val="24"/>
              </w:rPr>
            </w:pPr>
            <w:r>
              <w:rPr>
                <w:rFonts w:ascii="Times New Roman" w:eastAsia="Calibri" w:hAnsi="Times New Roman" w:cs="Times New Roman"/>
                <w:b/>
                <w:sz w:val="20"/>
                <w:szCs w:val="24"/>
              </w:rPr>
              <w:t>Sub</w:t>
            </w:r>
            <w:r w:rsidRPr="00207166">
              <w:rPr>
                <w:rFonts w:ascii="Times New Roman" w:eastAsia="Calibri" w:hAnsi="Times New Roman" w:cs="Times New Roman"/>
                <w:b/>
                <w:sz w:val="20"/>
                <w:szCs w:val="24"/>
              </w:rPr>
              <w:t>sample</w:t>
            </w:r>
          </w:p>
        </w:tc>
        <w:tc>
          <w:tcPr>
            <w:tcW w:w="1418" w:type="dxa"/>
            <w:vAlign w:val="center"/>
          </w:tcPr>
          <w:p w14:paraId="5A3ABA59"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FAT</w:t>
            </w:r>
          </w:p>
          <w:p w14:paraId="1A0BCBC4"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w:t>
            </w:r>
            <w:r w:rsidRPr="00207166">
              <w:rPr>
                <w:rFonts w:ascii="Times New Roman" w:eastAsia="Calibri" w:hAnsi="Times New Roman" w:cs="Times New Roman"/>
                <w:b/>
                <w:szCs w:val="24"/>
                <w:lang w:val="el-GR"/>
              </w:rPr>
              <w:t>β</w:t>
            </w:r>
            <w:r w:rsidRPr="00207166">
              <w:rPr>
                <w:rFonts w:ascii="Times New Roman" w:eastAsia="Calibri" w:hAnsi="Times New Roman" w:cs="Times New Roman"/>
                <w:b/>
                <w:szCs w:val="24"/>
                <w:vertAlign w:val="subscript"/>
                <w:lang w:val="en-US"/>
              </w:rPr>
              <w:t>1</w:t>
            </w:r>
            <w:r w:rsidRPr="00207166">
              <w:rPr>
                <w:rFonts w:ascii="Times New Roman" w:eastAsia="Calibri" w:hAnsi="Times New Roman" w:cs="Times New Roman"/>
                <w:b/>
                <w:szCs w:val="24"/>
                <w:lang w:val="en-US"/>
              </w:rPr>
              <w:t>=0)</w:t>
            </w:r>
          </w:p>
          <w:p w14:paraId="5194D31A" w14:textId="77777777" w:rsidR="00B26F68" w:rsidRDefault="00B26F68" w:rsidP="002E580D">
            <w:pPr>
              <w:jc w:val="center"/>
              <w:rPr>
                <w:rFonts w:ascii="Times New Roman" w:eastAsia="Calibri" w:hAnsi="Times New Roman" w:cs="Times New Roman"/>
                <w:b/>
                <w:sz w:val="20"/>
                <w:szCs w:val="24"/>
                <w:lang w:val="en-US"/>
              </w:rPr>
            </w:pPr>
            <w:r>
              <w:rPr>
                <w:rFonts w:ascii="Times New Roman" w:eastAsia="Calibri" w:hAnsi="Times New Roman" w:cs="Times New Roman"/>
                <w:b/>
                <w:sz w:val="20"/>
                <w:szCs w:val="24"/>
                <w:lang w:val="en-US"/>
              </w:rPr>
              <w:t>WLS</w:t>
            </w:r>
          </w:p>
          <w:p w14:paraId="55736F6D"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 w:val="20"/>
                <w:szCs w:val="24"/>
                <w:lang w:val="en-US"/>
              </w:rPr>
              <w:t>Equation (7)</w:t>
            </w:r>
          </w:p>
        </w:tc>
        <w:tc>
          <w:tcPr>
            <w:tcW w:w="1559" w:type="dxa"/>
            <w:vAlign w:val="center"/>
          </w:tcPr>
          <w:p w14:paraId="4886806A"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PET</w:t>
            </w:r>
          </w:p>
          <w:p w14:paraId="6AF937D9"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w:t>
            </w:r>
            <w:r w:rsidRPr="00207166">
              <w:rPr>
                <w:rFonts w:ascii="Times New Roman" w:eastAsia="Calibri" w:hAnsi="Times New Roman" w:cs="Times New Roman"/>
                <w:b/>
                <w:szCs w:val="24"/>
                <w:lang w:val="el-GR"/>
              </w:rPr>
              <w:t>β</w:t>
            </w:r>
            <w:r w:rsidRPr="00207166">
              <w:rPr>
                <w:rFonts w:ascii="Times New Roman" w:eastAsia="Calibri" w:hAnsi="Times New Roman" w:cs="Times New Roman"/>
                <w:b/>
                <w:szCs w:val="24"/>
                <w:vertAlign w:val="subscript"/>
                <w:lang w:val="en-US"/>
              </w:rPr>
              <w:t>0</w:t>
            </w:r>
            <w:r w:rsidRPr="00207166">
              <w:rPr>
                <w:rFonts w:ascii="Times New Roman" w:eastAsia="Calibri" w:hAnsi="Times New Roman" w:cs="Times New Roman"/>
                <w:b/>
                <w:szCs w:val="24"/>
                <w:lang w:val="en-US"/>
              </w:rPr>
              <w:t>=0)</w:t>
            </w:r>
          </w:p>
          <w:p w14:paraId="75E07BC3" w14:textId="77777777" w:rsidR="00B26F68" w:rsidRDefault="00B26F68" w:rsidP="002E580D">
            <w:pPr>
              <w:jc w:val="center"/>
              <w:rPr>
                <w:rFonts w:ascii="Times New Roman" w:eastAsia="Calibri" w:hAnsi="Times New Roman" w:cs="Times New Roman"/>
                <w:b/>
                <w:sz w:val="20"/>
                <w:szCs w:val="24"/>
                <w:lang w:val="en-US"/>
              </w:rPr>
            </w:pPr>
            <w:r>
              <w:rPr>
                <w:rFonts w:ascii="Times New Roman" w:eastAsia="Calibri" w:hAnsi="Times New Roman" w:cs="Times New Roman"/>
                <w:b/>
                <w:sz w:val="20"/>
                <w:szCs w:val="24"/>
                <w:lang w:val="en-US"/>
              </w:rPr>
              <w:t>WLS</w:t>
            </w:r>
          </w:p>
          <w:p w14:paraId="3FF8D277"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 w:val="20"/>
                <w:szCs w:val="24"/>
                <w:lang w:val="en-US"/>
              </w:rPr>
              <w:t>Equation (7)</w:t>
            </w:r>
          </w:p>
        </w:tc>
        <w:tc>
          <w:tcPr>
            <w:tcW w:w="1559" w:type="dxa"/>
            <w:vAlign w:val="center"/>
          </w:tcPr>
          <w:p w14:paraId="47AEE4FD"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PEESE</w:t>
            </w:r>
          </w:p>
          <w:p w14:paraId="1B939BDF"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w:t>
            </w:r>
            <w:r w:rsidRPr="00207166">
              <w:rPr>
                <w:rFonts w:ascii="Times New Roman" w:eastAsia="Calibri" w:hAnsi="Times New Roman" w:cs="Times New Roman"/>
                <w:b/>
                <w:szCs w:val="24"/>
                <w:lang w:val="el-GR"/>
              </w:rPr>
              <w:t>β</w:t>
            </w:r>
            <w:r w:rsidRPr="00207166">
              <w:rPr>
                <w:rFonts w:ascii="Times New Roman" w:eastAsia="Calibri" w:hAnsi="Times New Roman" w:cs="Times New Roman"/>
                <w:b/>
                <w:szCs w:val="24"/>
                <w:vertAlign w:val="subscript"/>
                <w:lang w:val="en-US"/>
              </w:rPr>
              <w:t>0</w:t>
            </w:r>
            <w:r w:rsidRPr="00207166">
              <w:rPr>
                <w:rFonts w:ascii="Times New Roman" w:eastAsia="Calibri" w:hAnsi="Times New Roman" w:cs="Times New Roman"/>
                <w:b/>
                <w:szCs w:val="24"/>
                <w:lang w:val="en-US"/>
              </w:rPr>
              <w:t>=0)</w:t>
            </w:r>
          </w:p>
          <w:p w14:paraId="08CF8B50" w14:textId="77777777" w:rsidR="00B26F68" w:rsidRDefault="00B26F68" w:rsidP="002E580D">
            <w:pPr>
              <w:jc w:val="center"/>
              <w:rPr>
                <w:rFonts w:ascii="Times New Roman" w:eastAsia="Calibri" w:hAnsi="Times New Roman" w:cs="Times New Roman"/>
                <w:b/>
                <w:sz w:val="20"/>
                <w:szCs w:val="24"/>
                <w:lang w:val="en-US"/>
              </w:rPr>
            </w:pPr>
            <w:r>
              <w:rPr>
                <w:rFonts w:ascii="Times New Roman" w:eastAsia="Calibri" w:hAnsi="Times New Roman" w:cs="Times New Roman"/>
                <w:b/>
                <w:sz w:val="20"/>
                <w:szCs w:val="24"/>
                <w:lang w:val="en-US"/>
              </w:rPr>
              <w:t>WLS</w:t>
            </w:r>
          </w:p>
          <w:p w14:paraId="1D20329D"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 w:val="20"/>
                <w:szCs w:val="24"/>
                <w:lang w:val="en-US"/>
              </w:rPr>
              <w:t>Equation (8)</w:t>
            </w:r>
          </w:p>
        </w:tc>
        <w:tc>
          <w:tcPr>
            <w:tcW w:w="1418" w:type="dxa"/>
            <w:vAlign w:val="center"/>
          </w:tcPr>
          <w:p w14:paraId="77426D80"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 xml:space="preserve">FAT </w:t>
            </w:r>
          </w:p>
          <w:p w14:paraId="4A6FB7BE"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w:t>
            </w:r>
            <w:r w:rsidRPr="00207166">
              <w:rPr>
                <w:rFonts w:ascii="Times New Roman" w:eastAsia="Calibri" w:hAnsi="Times New Roman" w:cs="Times New Roman"/>
                <w:b/>
                <w:szCs w:val="24"/>
                <w:lang w:val="el-GR"/>
              </w:rPr>
              <w:t>β</w:t>
            </w:r>
            <w:r w:rsidRPr="00207166">
              <w:rPr>
                <w:rFonts w:ascii="Times New Roman" w:eastAsia="Calibri" w:hAnsi="Times New Roman" w:cs="Times New Roman"/>
                <w:b/>
                <w:szCs w:val="24"/>
                <w:vertAlign w:val="subscript"/>
                <w:lang w:val="en-US"/>
              </w:rPr>
              <w:t>1</w:t>
            </w:r>
            <w:r w:rsidRPr="00207166">
              <w:rPr>
                <w:rFonts w:ascii="Times New Roman" w:eastAsia="Calibri" w:hAnsi="Times New Roman" w:cs="Times New Roman"/>
                <w:b/>
                <w:szCs w:val="24"/>
                <w:lang w:val="en-US"/>
              </w:rPr>
              <w:t>=0)</w:t>
            </w:r>
          </w:p>
          <w:p w14:paraId="3AE8D1C2" w14:textId="77777777" w:rsidR="00B26F68" w:rsidRPr="00207166" w:rsidRDefault="00B26F68" w:rsidP="002E580D">
            <w:pPr>
              <w:jc w:val="center"/>
              <w:rPr>
                <w:rFonts w:ascii="Times New Roman" w:eastAsia="Calibri" w:hAnsi="Times New Roman" w:cs="Times New Roman"/>
                <w:b/>
                <w:sz w:val="20"/>
                <w:szCs w:val="24"/>
                <w:lang w:val="en-US"/>
              </w:rPr>
            </w:pPr>
            <w:r w:rsidRPr="00207166">
              <w:rPr>
                <w:rFonts w:ascii="Times New Roman" w:eastAsia="Calibri" w:hAnsi="Times New Roman" w:cs="Times New Roman"/>
                <w:b/>
                <w:sz w:val="20"/>
                <w:szCs w:val="24"/>
                <w:lang w:val="en-US"/>
              </w:rPr>
              <w:t>FE estimation</w:t>
            </w:r>
          </w:p>
          <w:p w14:paraId="10C3E23C"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 w:val="20"/>
                <w:szCs w:val="24"/>
                <w:lang w:val="en-US"/>
              </w:rPr>
              <w:t>Equation (9)</w:t>
            </w:r>
          </w:p>
        </w:tc>
        <w:tc>
          <w:tcPr>
            <w:tcW w:w="1417" w:type="dxa"/>
            <w:vAlign w:val="center"/>
          </w:tcPr>
          <w:p w14:paraId="45CADAB5" w14:textId="77777777" w:rsidR="00B26F68" w:rsidRDefault="00B26F68" w:rsidP="002E580D">
            <w:pPr>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PET</w:t>
            </w:r>
          </w:p>
          <w:p w14:paraId="12353377"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w:t>
            </w:r>
            <w:r w:rsidRPr="00207166">
              <w:rPr>
                <w:rFonts w:ascii="Times New Roman" w:eastAsia="Calibri" w:hAnsi="Times New Roman" w:cs="Times New Roman"/>
                <w:b/>
                <w:szCs w:val="24"/>
                <w:lang w:val="el-GR"/>
              </w:rPr>
              <w:t>β</w:t>
            </w:r>
            <w:r w:rsidRPr="00207166">
              <w:rPr>
                <w:rFonts w:ascii="Times New Roman" w:eastAsia="Calibri" w:hAnsi="Times New Roman" w:cs="Times New Roman"/>
                <w:b/>
                <w:szCs w:val="24"/>
                <w:vertAlign w:val="subscript"/>
                <w:lang w:val="en-US"/>
              </w:rPr>
              <w:t>0</w:t>
            </w:r>
            <w:r w:rsidRPr="00207166">
              <w:rPr>
                <w:rFonts w:ascii="Times New Roman" w:eastAsia="Calibri" w:hAnsi="Times New Roman" w:cs="Times New Roman"/>
                <w:b/>
                <w:szCs w:val="24"/>
                <w:lang w:val="en-US"/>
              </w:rPr>
              <w:t>=0)</w:t>
            </w:r>
          </w:p>
          <w:p w14:paraId="1E040A50" w14:textId="77777777" w:rsidR="00B26F68" w:rsidRPr="00207166" w:rsidRDefault="00B26F68" w:rsidP="002E580D">
            <w:pPr>
              <w:jc w:val="center"/>
              <w:rPr>
                <w:rFonts w:ascii="Times New Roman" w:eastAsia="Calibri" w:hAnsi="Times New Roman" w:cs="Times New Roman"/>
                <w:b/>
                <w:sz w:val="20"/>
                <w:szCs w:val="24"/>
                <w:lang w:val="en-US"/>
              </w:rPr>
            </w:pPr>
            <w:r w:rsidRPr="00207166">
              <w:rPr>
                <w:rFonts w:ascii="Times New Roman" w:eastAsia="Calibri" w:hAnsi="Times New Roman" w:cs="Times New Roman"/>
                <w:b/>
                <w:sz w:val="20"/>
                <w:szCs w:val="24"/>
                <w:lang w:val="en-US"/>
              </w:rPr>
              <w:t>FE estimation</w:t>
            </w:r>
          </w:p>
          <w:p w14:paraId="1C0C6DBD"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 w:val="20"/>
                <w:szCs w:val="24"/>
                <w:lang w:val="en-US"/>
              </w:rPr>
              <w:t>Equation (9)</w:t>
            </w:r>
          </w:p>
        </w:tc>
      </w:tr>
      <w:tr w:rsidR="00B26F68" w:rsidRPr="000F4C6B" w14:paraId="6563E071" w14:textId="77777777" w:rsidTr="002E580D">
        <w:tc>
          <w:tcPr>
            <w:tcW w:w="1242" w:type="dxa"/>
            <w:vAlign w:val="center"/>
          </w:tcPr>
          <w:p w14:paraId="193F638A" w14:textId="77777777" w:rsidR="00B26F68" w:rsidRPr="00207166" w:rsidRDefault="00B26F68" w:rsidP="002E580D">
            <w:pPr>
              <w:jc w:val="center"/>
              <w:rPr>
                <w:rFonts w:ascii="Times New Roman" w:eastAsia="Calibri" w:hAnsi="Times New Roman" w:cs="Times New Roman"/>
                <w:b/>
                <w:szCs w:val="24"/>
                <w:lang w:val="en-US"/>
              </w:rPr>
            </w:pPr>
            <w:r w:rsidRPr="00207166">
              <w:rPr>
                <w:rFonts w:ascii="Times New Roman" w:eastAsia="Calibri" w:hAnsi="Times New Roman" w:cs="Times New Roman"/>
                <w:b/>
                <w:szCs w:val="24"/>
                <w:lang w:val="en-US"/>
              </w:rPr>
              <w:t>Input I</w:t>
            </w:r>
          </w:p>
          <w:p w14:paraId="2FDA61E7" w14:textId="77777777" w:rsidR="00B26F68" w:rsidRPr="00847577" w:rsidRDefault="00B26F68" w:rsidP="002E580D">
            <w:pPr>
              <w:jc w:val="center"/>
              <w:rPr>
                <w:rFonts w:ascii="Times New Roman" w:eastAsia="Calibri" w:hAnsi="Times New Roman" w:cs="Times New Roman"/>
                <w:b/>
                <w:szCs w:val="24"/>
                <w:lang w:val="en-US"/>
              </w:rPr>
            </w:pPr>
            <w:r w:rsidRPr="00847577">
              <w:rPr>
                <w:rFonts w:ascii="Times New Roman" w:eastAsia="Calibri" w:hAnsi="Times New Roman" w:cs="Times New Roman"/>
                <w:sz w:val="20"/>
                <w:szCs w:val="24"/>
                <w:lang w:val="en-US"/>
              </w:rPr>
              <w:t>32 observations</w:t>
            </w:r>
          </w:p>
        </w:tc>
        <w:tc>
          <w:tcPr>
            <w:tcW w:w="1418" w:type="dxa"/>
            <w:vAlign w:val="center"/>
          </w:tcPr>
          <w:p w14:paraId="67EA9A4E"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0.727*</w:t>
            </w:r>
          </w:p>
          <w:p w14:paraId="2E2E95CD"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[-0.117, 1.571]</w:t>
            </w:r>
          </w:p>
          <w:p w14:paraId="4C35AFCA"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(t=1.76)</w:t>
            </w:r>
          </w:p>
        </w:tc>
        <w:tc>
          <w:tcPr>
            <w:tcW w:w="1559" w:type="dxa"/>
            <w:vAlign w:val="center"/>
          </w:tcPr>
          <w:p w14:paraId="42A5BBD0"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0.0034**</w:t>
            </w:r>
          </w:p>
          <w:p w14:paraId="6B22F5D3"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[0.0003, 0.0064]</w:t>
            </w:r>
          </w:p>
          <w:p w14:paraId="373D82A2"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(t=2.27)</w:t>
            </w:r>
          </w:p>
        </w:tc>
        <w:tc>
          <w:tcPr>
            <w:tcW w:w="1559" w:type="dxa"/>
            <w:vAlign w:val="center"/>
          </w:tcPr>
          <w:p w14:paraId="4DC958BE"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0.0048***</w:t>
            </w:r>
          </w:p>
          <w:p w14:paraId="405E4D56"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[0.0021, 0.0074]</w:t>
            </w:r>
          </w:p>
          <w:p w14:paraId="7CC9ADB0"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(t=3.65)</w:t>
            </w:r>
          </w:p>
        </w:tc>
        <w:tc>
          <w:tcPr>
            <w:tcW w:w="1418" w:type="dxa"/>
            <w:vAlign w:val="center"/>
          </w:tcPr>
          <w:p w14:paraId="601923C9"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0.063</w:t>
            </w:r>
          </w:p>
          <w:p w14:paraId="3F7EB0C2"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[-1.070, 1.196]</w:t>
            </w:r>
          </w:p>
          <w:p w14:paraId="7A4FDB0A"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(t=0.11)</w:t>
            </w:r>
          </w:p>
        </w:tc>
        <w:tc>
          <w:tcPr>
            <w:tcW w:w="1417" w:type="dxa"/>
            <w:vAlign w:val="center"/>
          </w:tcPr>
          <w:p w14:paraId="6493034B"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0.0078**</w:t>
            </w:r>
          </w:p>
          <w:p w14:paraId="76F24D67"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[.0015, .0141]</w:t>
            </w:r>
          </w:p>
          <w:p w14:paraId="48905D9B" w14:textId="77777777" w:rsidR="00B26F68" w:rsidRPr="00847577" w:rsidRDefault="00B26F68" w:rsidP="002E580D">
            <w:pPr>
              <w:jc w:val="center"/>
              <w:rPr>
                <w:rFonts w:ascii="Times New Roman" w:eastAsia="Calibri" w:hAnsi="Times New Roman" w:cs="Times New Roman"/>
                <w:sz w:val="20"/>
                <w:szCs w:val="24"/>
                <w:lang w:val="en-US"/>
              </w:rPr>
            </w:pPr>
            <w:r w:rsidRPr="00847577">
              <w:rPr>
                <w:rFonts w:ascii="Times New Roman" w:eastAsia="Calibri" w:hAnsi="Times New Roman" w:cs="Times New Roman"/>
                <w:sz w:val="20"/>
                <w:szCs w:val="24"/>
                <w:lang w:val="en-US"/>
              </w:rPr>
              <w:t>(t=2.53)</w:t>
            </w:r>
          </w:p>
        </w:tc>
      </w:tr>
    </w:tbl>
    <w:p w14:paraId="43A646C9" w14:textId="77777777" w:rsidR="00B26F68" w:rsidRPr="000F4C6B" w:rsidRDefault="00B26F68" w:rsidP="00B26F68">
      <w:pPr>
        <w:spacing w:after="0" w:line="276" w:lineRule="auto"/>
        <w:jc w:val="both"/>
        <w:rPr>
          <w:rFonts w:ascii="Times New Roman" w:eastAsia="Calibri" w:hAnsi="Times New Roman" w:cs="Times New Roman"/>
          <w:sz w:val="20"/>
          <w:szCs w:val="20"/>
          <w:lang w:val="en-US"/>
        </w:rPr>
      </w:pPr>
    </w:p>
    <w:p w14:paraId="5CF670E6" w14:textId="77777777" w:rsidR="00B26F68" w:rsidRDefault="00B26F68" w:rsidP="00B26F68">
      <w:pPr>
        <w:pBdr>
          <w:bottom w:val="single" w:sz="4" w:space="1" w:color="auto"/>
        </w:pBdr>
        <w:spacing w:after="0" w:line="276"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Notes. </w:t>
      </w:r>
      <w:r w:rsidRPr="000F4C6B">
        <w:rPr>
          <w:rFonts w:ascii="Times New Roman" w:eastAsia="Calibri" w:hAnsi="Times New Roman" w:cs="Times New Roman"/>
          <w:sz w:val="20"/>
          <w:szCs w:val="20"/>
          <w:lang w:val="en-US"/>
        </w:rPr>
        <w:t>t-values reported in parentheses are calculated from default standard errors. The conservative approach to inference demands reporting default SEs, since in this small subsample cluster-robust and heteroskedasticity-robust SEs are considerably smaller than the default SEs.</w:t>
      </w:r>
      <w:r>
        <w:rPr>
          <w:rFonts w:ascii="Times New Roman" w:eastAsia="Calibri" w:hAnsi="Times New Roman" w:cs="Times New Roman"/>
          <w:sz w:val="20"/>
          <w:szCs w:val="20"/>
          <w:lang w:val="en-US"/>
        </w:rPr>
        <w:t xml:space="preserve"> </w:t>
      </w:r>
      <w:r w:rsidRPr="00B002CC">
        <w:rPr>
          <w:rFonts w:ascii="Times New Roman" w:eastAsia="Calibri" w:hAnsi="Times New Roman" w:cs="Times New Roman"/>
          <w:sz w:val="20"/>
          <w:szCs w:val="20"/>
          <w:lang w:val="en-US"/>
        </w:rPr>
        <w:t xml:space="preserve"> 95% Confidence Inte</w:t>
      </w:r>
      <w:r>
        <w:rPr>
          <w:rFonts w:ascii="Times New Roman" w:eastAsia="Calibri" w:hAnsi="Times New Roman" w:cs="Times New Roman"/>
          <w:sz w:val="20"/>
          <w:szCs w:val="20"/>
          <w:lang w:val="en-US"/>
        </w:rPr>
        <w:t>rvals in square brackets.</w:t>
      </w:r>
    </w:p>
    <w:p w14:paraId="75560643" w14:textId="77777777" w:rsidR="00B26F68" w:rsidRDefault="00B26F68" w:rsidP="00B26F68">
      <w:pPr>
        <w:pBdr>
          <w:bottom w:val="single" w:sz="4" w:space="1" w:color="auto"/>
        </w:pBdr>
        <w:spacing w:after="0" w:line="276"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w:t>
      </w:r>
      <w:r w:rsidRPr="00B002CC">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and * </w:t>
      </w:r>
      <w:r w:rsidRPr="00B002CC">
        <w:rPr>
          <w:rFonts w:ascii="Times New Roman" w:eastAsia="Calibri" w:hAnsi="Times New Roman" w:cs="Times New Roman"/>
          <w:sz w:val="20"/>
          <w:szCs w:val="20"/>
          <w:lang w:val="en-US"/>
        </w:rPr>
        <w:t>denote statis</w:t>
      </w:r>
      <w:r>
        <w:rPr>
          <w:rFonts w:ascii="Times New Roman" w:eastAsia="Calibri" w:hAnsi="Times New Roman" w:cs="Times New Roman"/>
          <w:sz w:val="20"/>
          <w:szCs w:val="20"/>
          <w:lang w:val="en-US"/>
        </w:rPr>
        <w:t xml:space="preserve">tical significance at the 1%, </w:t>
      </w:r>
      <w:r w:rsidRPr="00B002CC">
        <w:rPr>
          <w:rFonts w:ascii="Times New Roman" w:eastAsia="Calibri" w:hAnsi="Times New Roman" w:cs="Times New Roman"/>
          <w:sz w:val="20"/>
          <w:szCs w:val="20"/>
          <w:lang w:val="en-US"/>
        </w:rPr>
        <w:t xml:space="preserve">5% </w:t>
      </w:r>
      <w:r>
        <w:rPr>
          <w:rFonts w:ascii="Times New Roman" w:eastAsia="Calibri" w:hAnsi="Times New Roman" w:cs="Times New Roman"/>
          <w:sz w:val="20"/>
          <w:szCs w:val="20"/>
          <w:lang w:val="en-US"/>
        </w:rPr>
        <w:t xml:space="preserve">and 10% </w:t>
      </w:r>
      <w:r w:rsidRPr="00B002CC">
        <w:rPr>
          <w:rFonts w:ascii="Times New Roman" w:eastAsia="Calibri" w:hAnsi="Times New Roman" w:cs="Times New Roman"/>
          <w:sz w:val="20"/>
          <w:szCs w:val="20"/>
          <w:lang w:val="en-US"/>
        </w:rPr>
        <w:t>levels respectively.</w:t>
      </w:r>
    </w:p>
    <w:p w14:paraId="003B28F6" w14:textId="77777777" w:rsidR="00B26F68" w:rsidRPr="000F4C6B" w:rsidRDefault="00B26F68" w:rsidP="00B26F68">
      <w:pPr>
        <w:spacing w:after="0" w:line="276" w:lineRule="auto"/>
        <w:jc w:val="both"/>
        <w:rPr>
          <w:rFonts w:ascii="Times New Roman" w:eastAsia="Calibri" w:hAnsi="Times New Roman" w:cs="Times New Roman"/>
          <w:sz w:val="20"/>
          <w:szCs w:val="20"/>
          <w:lang w:val="en-US"/>
        </w:rPr>
      </w:pPr>
    </w:p>
    <w:p w14:paraId="789F1924" w14:textId="77777777" w:rsidR="00B26F68" w:rsidRPr="000F4C6B" w:rsidRDefault="00B26F68" w:rsidP="00B26F68">
      <w:pPr>
        <w:spacing w:after="0" w:line="276" w:lineRule="auto"/>
        <w:jc w:val="both"/>
        <w:rPr>
          <w:rFonts w:ascii="Times New Roman" w:eastAsia="Calibri" w:hAnsi="Times New Roman" w:cs="Times New Roman"/>
          <w:b/>
          <w:sz w:val="20"/>
          <w:szCs w:val="20"/>
          <w:lang w:val="en-US"/>
        </w:rPr>
      </w:pPr>
    </w:p>
    <w:p w14:paraId="0A9467A1" w14:textId="77777777" w:rsidR="00B26F68" w:rsidRDefault="00B26F68" w:rsidP="00B26F68">
      <w:pPr>
        <w:spacing w:after="200" w:line="360" w:lineRule="auto"/>
        <w:rPr>
          <w:rFonts w:ascii="Times New Roman" w:eastAsia="Calibri" w:hAnsi="Times New Roman" w:cs="Times New Roman"/>
          <w:sz w:val="24"/>
          <w:szCs w:val="24"/>
          <w:lang w:val="en-US"/>
        </w:rPr>
      </w:pPr>
      <w:r w:rsidRPr="00C53F5F">
        <w:rPr>
          <w:rFonts w:ascii="Times New Roman" w:eastAsia="Calibri" w:hAnsi="Times New Roman" w:cs="Times New Roman"/>
          <w:sz w:val="24"/>
          <w:szCs w:val="24"/>
          <w:lang w:val="en-US"/>
        </w:rPr>
        <w:t>Compared to the full-sample estimates for Input I reported in Table 4, these subsample estimates of the FAT provide weaker evidence of publication bias: in Table 4, although the WLS estimate (0.89) is not statistically significant, it is similar to the significant FE estimate (0.85; t=2.39); in Table 5, the WLS estimate (0.727) is significant only at the 10 per cent level and is very different from the FE estimate, which cannot be distinguished from zero (0.063; t=0.11). Conversely, whereas the full Input I subsample does not yield uniform support for an authentic positive effect (only the FE estimate of the PET is statistically significant, although the WLS estimate is of similar size), in this subsample all three PET/PEESE estimates provide evidence of a statistically significant and positive empirical effect of R&amp;D subsidies on input R&amp;D.</w:t>
      </w:r>
      <w:r w:rsidRPr="00C53F5F">
        <w:rPr>
          <w:rFonts w:ascii="Times New Roman" w:eastAsia="Calibri" w:hAnsi="Times New Roman" w:cs="Times New Roman"/>
          <w:sz w:val="24"/>
          <w:szCs w:val="24"/>
          <w:vertAlign w:val="superscript"/>
          <w:lang w:val="en-US"/>
        </w:rPr>
        <w:footnoteReference w:id="18"/>
      </w:r>
      <w:r w:rsidRPr="00C53F5F">
        <w:rPr>
          <w:rFonts w:ascii="Times New Roman" w:eastAsia="Calibri" w:hAnsi="Times New Roman" w:cs="Times New Roman"/>
          <w:sz w:val="24"/>
          <w:szCs w:val="24"/>
          <w:lang w:val="en-US"/>
        </w:rPr>
        <w:t xml:space="preserve"> However, </w:t>
      </w:r>
      <w:r w:rsidR="000C5386" w:rsidRPr="00E07F7C">
        <w:rPr>
          <w:rFonts w:ascii="Times New Roman" w:eastAsia="Calibri" w:hAnsi="Times New Roman" w:cs="Times New Roman"/>
          <w:sz w:val="24"/>
          <w:szCs w:val="24"/>
          <w:lang w:val="en-US"/>
        </w:rPr>
        <w:t>these</w:t>
      </w:r>
      <w:r w:rsidRPr="00E07F7C">
        <w:rPr>
          <w:rFonts w:ascii="Times New Roman" w:eastAsia="Calibri" w:hAnsi="Times New Roman" w:cs="Times New Roman"/>
          <w:sz w:val="24"/>
          <w:szCs w:val="24"/>
          <w:lang w:val="en-US"/>
        </w:rPr>
        <w:t xml:space="preserve"> effec</w:t>
      </w:r>
      <w:r w:rsidR="000C5386" w:rsidRPr="00E07F7C">
        <w:rPr>
          <w:rFonts w:ascii="Times New Roman" w:eastAsia="Calibri" w:hAnsi="Times New Roman" w:cs="Times New Roman"/>
          <w:sz w:val="24"/>
          <w:szCs w:val="24"/>
          <w:lang w:val="en-US"/>
        </w:rPr>
        <w:t>ts</w:t>
      </w:r>
      <w:r w:rsidRPr="00E07F7C">
        <w:rPr>
          <w:rFonts w:ascii="Times New Roman" w:eastAsia="Calibri" w:hAnsi="Times New Roman" w:cs="Times New Roman"/>
          <w:sz w:val="24"/>
          <w:szCs w:val="24"/>
          <w:lang w:val="en-US"/>
        </w:rPr>
        <w:t xml:space="preserve"> </w:t>
      </w:r>
      <w:r w:rsidR="000C5386" w:rsidRPr="00E07F7C">
        <w:rPr>
          <w:rFonts w:ascii="Times New Roman" w:eastAsia="Calibri" w:hAnsi="Times New Roman" w:cs="Times New Roman"/>
          <w:sz w:val="24"/>
          <w:szCs w:val="24"/>
          <w:lang w:val="en-US"/>
        </w:rPr>
        <w:t>are</w:t>
      </w:r>
      <w:r w:rsidRPr="00E07F7C">
        <w:rPr>
          <w:rFonts w:ascii="Times New Roman" w:eastAsia="Calibri" w:hAnsi="Times New Roman" w:cs="Times New Roman"/>
          <w:sz w:val="24"/>
          <w:szCs w:val="24"/>
          <w:lang w:val="en-US"/>
        </w:rPr>
        <w:t xml:space="preserve"> rather too small to be economically significant</w:t>
      </w:r>
      <w:r w:rsidR="000C5386" w:rsidRPr="00E07F7C">
        <w:rPr>
          <w:rFonts w:ascii="Times New Roman" w:eastAsia="Calibri" w:hAnsi="Times New Roman" w:cs="Times New Roman"/>
          <w:sz w:val="24"/>
          <w:szCs w:val="24"/>
          <w:lang w:val="en-US"/>
        </w:rPr>
        <w:t>,</w:t>
      </w:r>
      <w:r w:rsidR="000C5386" w:rsidRPr="000C5386">
        <w:rPr>
          <w:rFonts w:ascii="Times New Roman" w:eastAsia="Calibri" w:hAnsi="Times New Roman" w:cs="Times New Roman"/>
          <w:sz w:val="24"/>
          <w:szCs w:val="24"/>
          <w:highlight w:val="lightGray"/>
          <w:lang w:val="en-US"/>
        </w:rPr>
        <w:t xml:space="preserve"> representing estimated elasticities of less than 0.01</w:t>
      </w:r>
      <w:r w:rsidRPr="00C53F5F">
        <w:rPr>
          <w:rFonts w:ascii="Times New Roman" w:eastAsia="Calibri" w:hAnsi="Times New Roman" w:cs="Times New Roman"/>
          <w:sz w:val="24"/>
          <w:szCs w:val="24"/>
          <w:lang w:val="en-US"/>
        </w:rPr>
        <w:t>; according to the PEESE (Equation 8) and PET (Equation 9) estimates, a 100 per cent increase in R&amp;D subsidies (to illustrate using a non-marginal effect) causes, respectively, a 0.48 per cent and a 0.78 per cent increase in the private R&amp;D expenditure of the subsidised firm.  Nonetheless, although small, this increase in private R&amp;D is evidence of additionality (see Figure 2a, Case i – “Additional R&amp;D”). These estimated effects are in line with the rather small PCCs reported for the Input I subsample in Table 4 above</w:t>
      </w:r>
      <w:r w:rsidR="00114E80">
        <w:rPr>
          <w:rFonts w:ascii="Times New Roman" w:eastAsia="Calibri" w:hAnsi="Times New Roman" w:cs="Times New Roman"/>
          <w:sz w:val="24"/>
          <w:szCs w:val="24"/>
          <w:lang w:val="en-US"/>
        </w:rPr>
        <w:t xml:space="preserve"> </w:t>
      </w:r>
      <w:r w:rsidR="00114E80" w:rsidRPr="00114E80">
        <w:rPr>
          <w:rFonts w:ascii="Times New Roman" w:eastAsia="Calibri" w:hAnsi="Times New Roman" w:cs="Times New Roman"/>
          <w:sz w:val="24"/>
          <w:szCs w:val="24"/>
          <w:highlight w:val="lightGray"/>
          <w:lang w:val="en-US"/>
        </w:rPr>
        <w:t>(see Footnote 12)</w:t>
      </w:r>
      <w:r w:rsidRPr="00C53F5F">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 xml:space="preserve"> </w:t>
      </w:r>
    </w:p>
    <w:p w14:paraId="7A583C6A" w14:textId="77777777" w:rsidR="00B26F68" w:rsidRPr="00031D12" w:rsidRDefault="00B26F68" w:rsidP="00B26F68">
      <w:pPr>
        <w:pStyle w:val="Heading1"/>
        <w:numPr>
          <w:ilvl w:val="0"/>
          <w:numId w:val="18"/>
        </w:numPr>
        <w:rPr>
          <w:rFonts w:ascii="Times New Roman" w:hAnsi="Times New Roman"/>
          <w:color w:val="auto"/>
          <w:sz w:val="26"/>
          <w:szCs w:val="26"/>
        </w:rPr>
      </w:pPr>
      <w:r w:rsidRPr="00031D12">
        <w:rPr>
          <w:rFonts w:ascii="Times New Roman" w:hAnsi="Times New Roman"/>
          <w:color w:val="auto"/>
        </w:rPr>
        <w:t>Multiple MRA</w:t>
      </w:r>
      <w:r w:rsidRPr="00031D12">
        <w:rPr>
          <w:rFonts w:ascii="Times New Roman" w:hAnsi="Times New Roman"/>
          <w:color w:val="auto"/>
          <w:sz w:val="26"/>
          <w:szCs w:val="26"/>
        </w:rPr>
        <w:br/>
      </w:r>
    </w:p>
    <w:p w14:paraId="26129FCD" w14:textId="77777777" w:rsidR="00B26F68" w:rsidRPr="00031D12" w:rsidRDefault="00B26F68" w:rsidP="00B26F68">
      <w:pPr>
        <w:pStyle w:val="Heading2"/>
        <w:rPr>
          <w:rFonts w:ascii="Times New Roman" w:hAnsi="Times New Roman"/>
          <w:color w:val="auto"/>
        </w:rPr>
      </w:pPr>
      <w:r w:rsidRPr="00031D12">
        <w:rPr>
          <w:rFonts w:ascii="Times New Roman" w:hAnsi="Times New Roman"/>
          <w:color w:val="auto"/>
        </w:rPr>
        <w:t>6.1 Heterogeneity</w:t>
      </w:r>
      <w:r w:rsidRPr="00031D12">
        <w:rPr>
          <w:rFonts w:ascii="Times New Roman" w:hAnsi="Times New Roman"/>
          <w:color w:val="auto"/>
        </w:rPr>
        <w:br/>
      </w:r>
    </w:p>
    <w:p w14:paraId="33894787" w14:textId="77777777" w:rsidR="00B26F68" w:rsidRDefault="00B26F68" w:rsidP="00B26F68">
      <w:pPr>
        <w:spacing w:after="20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lang w:val="en-US"/>
        </w:rPr>
        <w:t xml:space="preserve">In </w:t>
      </w:r>
      <w:r>
        <w:rPr>
          <w:rFonts w:ascii="Times New Roman" w:eastAsia="Calibri" w:hAnsi="Times New Roman" w:cs="Times New Roman"/>
          <w:sz w:val="24"/>
          <w:szCs w:val="24"/>
          <w:lang w:val="en-US"/>
        </w:rPr>
        <w:t>this</w:t>
      </w:r>
      <w:r w:rsidRPr="000F4C6B">
        <w:rPr>
          <w:rFonts w:ascii="Times New Roman" w:eastAsia="Calibri" w:hAnsi="Times New Roman" w:cs="Times New Roman"/>
          <w:sz w:val="24"/>
          <w:szCs w:val="24"/>
          <w:lang w:val="en-US"/>
        </w:rPr>
        <w:t xml:space="preserve"> section, we employ multivariate MRA models to investigate sourc</w:t>
      </w:r>
      <w:r>
        <w:rPr>
          <w:rFonts w:ascii="Times New Roman" w:eastAsia="Calibri" w:hAnsi="Times New Roman" w:cs="Times New Roman"/>
          <w:sz w:val="24"/>
          <w:szCs w:val="24"/>
          <w:lang w:val="en-US"/>
        </w:rPr>
        <w:t xml:space="preserve">es of effect size heterogeneity. </w:t>
      </w:r>
      <w:r w:rsidRPr="000F4C6B">
        <w:rPr>
          <w:rFonts w:ascii="Times New Roman" w:eastAsia="Calibri" w:hAnsi="Times New Roman" w:cs="Times New Roman"/>
          <w:sz w:val="24"/>
          <w:szCs w:val="24"/>
        </w:rPr>
        <w:t xml:space="preserve">The excess heterogeneity of reported effect sizes (i.e. heterogeneity that is not due to the sampling error alone) </w:t>
      </w:r>
      <w:r>
        <w:rPr>
          <w:rFonts w:ascii="Times New Roman" w:eastAsia="Calibri" w:hAnsi="Times New Roman" w:cs="Times New Roman"/>
          <w:sz w:val="24"/>
          <w:szCs w:val="24"/>
        </w:rPr>
        <w:t>is clearly revealed by Cochran’s Q-statistic (p=0.000</w:t>
      </w:r>
      <w:r w:rsidRPr="00C53F5F">
        <w:rPr>
          <w:rFonts w:ascii="Times New Roman" w:eastAsia="Calibri" w:hAnsi="Times New Roman" w:cs="Times New Roman"/>
          <w:sz w:val="24"/>
          <w:szCs w:val="24"/>
        </w:rPr>
        <w:t xml:space="preserve">). We now model this observed heterogeneity by relating it to heterogeneities in the primary studies with respect to the data used, methodologies employed as well as in contextual features of the research process. </w:t>
      </w:r>
      <w:bookmarkStart w:id="8" w:name="_Ref392456682"/>
      <w:r w:rsidRPr="00C53F5F">
        <w:rPr>
          <w:rFonts w:ascii="Times New Roman" w:eastAsia="Calibri" w:hAnsi="Times New Roman" w:cs="Times New Roman"/>
          <w:sz w:val="24"/>
          <w:szCs w:val="24"/>
        </w:rPr>
        <w:t>These hypothesised sources of this excess heterogeneity are incorp</w:t>
      </w:r>
      <w:r>
        <w:rPr>
          <w:rFonts w:ascii="Times New Roman" w:eastAsia="Calibri" w:hAnsi="Times New Roman" w:cs="Times New Roman"/>
          <w:sz w:val="24"/>
          <w:szCs w:val="24"/>
        </w:rPr>
        <w:t xml:space="preserve">orated into the specification of the bivariate MRA models estimated so far, as “moderator variables”, in order to obtain a better understanding of the variation of the effect sizes (PCCs). However, only those research dimensions present in at least three primary studies are specified in the MRA models. </w:t>
      </w:r>
    </w:p>
    <w:p w14:paraId="3489C788" w14:textId="77777777" w:rsidR="00B26F68" w:rsidRPr="00C2418A" w:rsidRDefault="00B26F68" w:rsidP="00B26F68">
      <w:pPr>
        <w:spacing w:after="200" w:line="360" w:lineRule="auto"/>
        <w:rPr>
          <w:rFonts w:ascii="Times New Roman" w:eastAsia="Calibri" w:hAnsi="Times New Roman" w:cs="Times New Roman"/>
          <w:sz w:val="24"/>
          <w:szCs w:val="24"/>
        </w:rPr>
      </w:pPr>
      <w:r w:rsidRPr="00C53F5F">
        <w:rPr>
          <w:rFonts w:ascii="Times New Roman" w:eastAsia="Calibri" w:hAnsi="Times New Roman" w:cs="Times New Roman"/>
          <w:sz w:val="24"/>
          <w:szCs w:val="24"/>
        </w:rPr>
        <w:t>Sources of heterogeneity in the samples used by the primary studies are captured by the following moderator variables: p</w:t>
      </w:r>
      <w:r w:rsidRPr="00C53F5F">
        <w:rPr>
          <w:rFonts w:ascii="Times New Roman" w:eastAsia="Calibri" w:hAnsi="Times New Roman" w:cs="Times New Roman"/>
          <w:sz w:val="24"/>
          <w:szCs w:val="24"/>
          <w:lang w:val="en-US"/>
        </w:rPr>
        <w:t xml:space="preserve">anel data, which enables unobservable influences at firm level to be controlled and, thus, sources of potential endogeneity to be addressed (although such data is seldom available to researchers in this literature; see Appendix A, the compendium table); data from either the Community Innovation Survey or the Mannheim Innovation Panel (CIS/MIP; respectively, a large-sample cross-section survey and an associated panel); firm-level as opposed to plant-level data;  developed economies; European Union economies; the mid-point of the data (allowing for changes in either real underlying effects over time and/or for changes in research practices); data span (greater span reduces bias from time-specific shocks);  data consisting of micro and SMEs only; manufacturing sector only; high-tech only; R&amp;D performers only; innovators only; subsidies from central governments only; and binary indicator for the receipt of subsidy (binary treatment). In addition, we investigate potential heterogeneity in estimated effect sizes arising from the following aspects of </w:t>
      </w:r>
      <w:r w:rsidRPr="00C53F5F">
        <w:rPr>
          <w:rFonts w:ascii="Times New Roman" w:eastAsia="Calibri" w:hAnsi="Times New Roman" w:cs="Times New Roman"/>
          <w:sz w:val="24"/>
          <w:szCs w:val="24"/>
        </w:rPr>
        <w:t>research design and method: propensity score matching (</w:t>
      </w:r>
      <w:r w:rsidRPr="00C53F5F">
        <w:rPr>
          <w:rFonts w:ascii="Times New Roman" w:eastAsia="Calibri" w:hAnsi="Times New Roman" w:cs="Times New Roman"/>
          <w:sz w:val="24"/>
          <w:szCs w:val="24"/>
          <w:lang w:val="en-US"/>
        </w:rPr>
        <w:t>PSM), which controls for observable differences between firms but is not able to address unobservable heterogeneity;  difference-in-differences estimation (allowing for unobservable heterogeneity to be controlled); instrumental variable estimation (the conventional approach to endogeneity issues); subsidies in a previous period (a common way to address potential endogeneity in applied research); log-log specification; whether or not an estimate is reported as a main result or as a robustness check; methods not controlling for the potential endogeneity of subsidies (mainly employed for comparison purposes and not frequently used in the current literature; see Table 6 below); and year of publication (accounting for methodological innovation, improved data sets and other possible sources of changing research quality over time). Finally, we include two moderator variables that may capture possible contextual features of the research process – whether or not a study is published in a peer-reviewed journal or by the ZEW Research Centre – together with one that is of purely contextual interest, namely, whether or not a study acknowledges financial support (to check for possible systematic sources of non-scientific influence on the results reported in the literature). Precise definitions together with standard descriptive statistics for each moderator variable across all three subsamples are given in Table 6 below; moreover, some of these moderator variables are further discussed when interpreting the multivariate results reported in Table 7 below.</w:t>
      </w:r>
    </w:p>
    <w:p w14:paraId="24B87CCE" w14:textId="77777777" w:rsidR="00B26F68" w:rsidRPr="00832220" w:rsidRDefault="00B26F68" w:rsidP="00B26F68">
      <w:pPr>
        <w:spacing w:after="200" w:line="360" w:lineRule="auto"/>
        <w:rPr>
          <w:rFonts w:ascii="Times New Roman" w:eastAsia="Calibri" w:hAnsi="Times New Roman" w:cs="Times New Roman"/>
          <w:sz w:val="24"/>
          <w:szCs w:val="24"/>
          <w:lang w:val="en-US"/>
        </w:rPr>
      </w:pPr>
      <w:r w:rsidRPr="00C53F5F">
        <w:rPr>
          <w:rFonts w:ascii="Times New Roman" w:eastAsia="Calibri" w:hAnsi="Times New Roman" w:cs="Times New Roman"/>
          <w:sz w:val="24"/>
          <w:szCs w:val="24"/>
        </w:rPr>
        <w:t xml:space="preserve">In the MRA literature, it is common practice to distinguish between moderator variables capturing heterogeneous sample and methodological influences on estimated effects and moderators capturing contextual influences reflected in publication bias. We follow Doucouliagos and Stanley (2009) in denoting the former as </w:t>
      </w:r>
      <w:r w:rsidRPr="00C53F5F">
        <w:rPr>
          <w:rFonts w:ascii="Times New Roman" w:eastAsia="Calibri" w:hAnsi="Times New Roman" w:cs="Times New Roman"/>
          <w:i/>
          <w:sz w:val="24"/>
          <w:szCs w:val="24"/>
        </w:rPr>
        <w:t>Z</w:t>
      </w:r>
      <w:r w:rsidRPr="00C53F5F">
        <w:rPr>
          <w:rFonts w:ascii="Times New Roman" w:eastAsia="Calibri" w:hAnsi="Times New Roman" w:cs="Times New Roman"/>
          <w:sz w:val="24"/>
          <w:szCs w:val="24"/>
        </w:rPr>
        <w:t xml:space="preserve">-variables and the latter as </w:t>
      </w:r>
      <w:r w:rsidRPr="00C53F5F">
        <w:rPr>
          <w:rFonts w:ascii="Times New Roman" w:eastAsia="Calibri" w:hAnsi="Times New Roman" w:cs="Times New Roman"/>
          <w:i/>
          <w:sz w:val="24"/>
          <w:szCs w:val="24"/>
        </w:rPr>
        <w:t>K</w:t>
      </w:r>
      <w:r w:rsidRPr="00C53F5F">
        <w:rPr>
          <w:rFonts w:ascii="Times New Roman" w:eastAsia="Calibri" w:hAnsi="Times New Roman" w:cs="Times New Roman"/>
          <w:sz w:val="24"/>
          <w:szCs w:val="24"/>
        </w:rPr>
        <w:t>-variables. Both model (4) and model (6) can be expanded to include variables that potentially moderate the estimated effect of R&amp;D subsidies on measures of R&amp;D:</w:t>
      </w:r>
    </w:p>
    <w:p w14:paraId="5498C0DA" w14:textId="77777777" w:rsidR="00B26F68" w:rsidRPr="00F43AF7" w:rsidRDefault="00B2081E" w:rsidP="00B26F68">
      <w:pPr>
        <w:spacing w:after="200" w:line="360" w:lineRule="auto"/>
        <w:jc w:val="center"/>
        <w:rPr>
          <w:rFonts w:ascii="Times New Roman" w:eastAsia="Calibri" w:hAnsi="Times New Roman" w:cs="Times New Roman"/>
          <w:sz w:val="24"/>
          <w:szCs w:val="24"/>
        </w:rPr>
      </w:pP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t</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rPr>
              <m:t>1</m:t>
            </m:r>
          </m:sub>
        </m:sSub>
        <m:r>
          <w:rPr>
            <w:rFonts w:ascii="Cambria Math" w:eastAsia="Calibri" w:hAnsi="Cambria Math" w:cs="Times New Roman"/>
            <w:sz w:val="24"/>
            <w:szCs w:val="24"/>
            <w:lang w:val="en-US"/>
          </w:rPr>
          <m:t>+</m:t>
        </m:r>
        <m:nary>
          <m:naryPr>
            <m:chr m:val="∑"/>
            <m:limLoc m:val="undOvr"/>
            <m:subHide m:val="1"/>
            <m:supHide m:val="1"/>
            <m:ctrlPr>
              <w:rPr>
                <w:rFonts w:ascii="Cambria Math" w:eastAsia="Calibri" w:hAnsi="Cambria Math" w:cs="Times New Roman"/>
                <w:i/>
                <w:sz w:val="24"/>
                <w:szCs w:val="24"/>
                <w:lang w:val="en-US"/>
              </w:rPr>
            </m:ctrlPr>
          </m:naryPr>
          <m:sub/>
          <m:sup/>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γ</m:t>
                </m:r>
              </m:e>
              <m:sub>
                <m:r>
                  <w:rPr>
                    <w:rFonts w:ascii="Cambria Math" w:eastAsia="Calibri" w:hAnsi="Cambria Math" w:cs="Times New Roman"/>
                    <w:sz w:val="24"/>
                    <w:szCs w:val="24"/>
                    <w:lang w:val="en-US"/>
                  </w:rPr>
                  <m:t>m</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mi</m:t>
                </m:r>
              </m:sub>
            </m:sSub>
          </m:e>
        </m:nary>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rPr>
              <m:t>0</m:t>
            </m:r>
          </m:sub>
        </m:sSub>
        <m:d>
          <m:dPr>
            <m:ctrlPr>
              <w:rPr>
                <w:rFonts w:ascii="Cambria Math" w:eastAsia="Calibri" w:hAnsi="Cambria Math" w:cs="Times New Roman"/>
                <w:i/>
                <w:sz w:val="24"/>
                <w:szCs w:val="24"/>
                <w:lang w:val="el-GR"/>
              </w:rPr>
            </m:ctrlPr>
          </m:dPr>
          <m:e>
            <m:f>
              <m:fPr>
                <m:type m:val="lin"/>
                <m:ctrlPr>
                  <w:rPr>
                    <w:rFonts w:ascii="Cambria Math" w:eastAsia="Calibri" w:hAnsi="Cambria Math" w:cs="Times New Roman"/>
                    <w:i/>
                    <w:sz w:val="24"/>
                    <w:szCs w:val="24"/>
                    <w:lang w:val="el-GR"/>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SE</m:t>
                    </m:r>
                  </m:e>
                  <m:sub>
                    <m:r>
                      <w:rPr>
                        <w:rFonts w:ascii="Cambria Math" w:eastAsia="Calibri" w:hAnsi="Cambria Math" w:cs="Times New Roman"/>
                        <w:sz w:val="24"/>
                        <w:szCs w:val="24"/>
                        <w:lang w:val="el-GR"/>
                      </w:rPr>
                      <m:t>i</m:t>
                    </m:r>
                  </m:sub>
                </m:sSub>
              </m:den>
            </m:f>
          </m:e>
        </m:d>
        <m:r>
          <w:rPr>
            <w:rFonts w:ascii="Cambria Math" w:eastAsia="Calibri" w:hAnsi="Cambria Math" w:cs="Times New Roman"/>
            <w:sz w:val="24"/>
            <w:szCs w:val="24"/>
            <w:lang w:val="en-US"/>
          </w:rPr>
          <m:t>+</m:t>
        </m:r>
        <m:nary>
          <m:naryPr>
            <m:chr m:val="∑"/>
            <m:limLoc m:val="undOvr"/>
            <m:subHide m:val="1"/>
            <m:supHide m:val="1"/>
            <m:ctrlPr>
              <w:rPr>
                <w:rFonts w:ascii="Cambria Math" w:eastAsia="Calibri" w:hAnsi="Cambria Math" w:cs="Times New Roman"/>
                <w:i/>
                <w:sz w:val="24"/>
                <w:szCs w:val="24"/>
                <w:lang w:val="en-US"/>
              </w:rPr>
            </m:ctrlPr>
          </m:naryPr>
          <m:sub/>
          <m:sup/>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n</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Z</m:t>
                </m:r>
              </m:e>
              <m:sub>
                <m:r>
                  <w:rPr>
                    <w:rFonts w:ascii="Cambria Math" w:eastAsia="Calibri" w:hAnsi="Cambria Math" w:cs="Times New Roman"/>
                    <w:sz w:val="24"/>
                    <w:szCs w:val="24"/>
                    <w:lang w:val="en-US"/>
                  </w:rPr>
                  <m:t>ni</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m:t>
                </m:r>
              </m:sub>
            </m:sSub>
          </m:e>
        </m:nary>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ν</m:t>
            </m:r>
          </m:e>
          <m:sub>
            <m:r>
              <w:rPr>
                <w:rFonts w:ascii="Cambria Math" w:eastAsia="Calibri" w:hAnsi="Cambria Math" w:cs="Times New Roman"/>
                <w:sz w:val="24"/>
                <w:szCs w:val="24"/>
                <w:lang w:val="en-US"/>
              </w:rPr>
              <m:t>i</m:t>
            </m:r>
          </m:sub>
        </m:sSub>
      </m:oMath>
      <w:r w:rsidR="00B26F68" w:rsidRPr="00F43AF7">
        <w:rPr>
          <w:rFonts w:ascii="Times New Roman" w:eastAsia="Calibri" w:hAnsi="Times New Roman" w:cs="Times New Roman"/>
          <w:sz w:val="24"/>
          <w:szCs w:val="24"/>
        </w:rPr>
        <w:t xml:space="preserve">                                   (10)</w:t>
      </w:r>
    </w:p>
    <w:p w14:paraId="032B591F" w14:textId="77777777" w:rsidR="00B26F68" w:rsidRPr="00F43AF7" w:rsidRDefault="00B2081E" w:rsidP="00B26F68">
      <w:pPr>
        <w:spacing w:after="200" w:line="276" w:lineRule="auto"/>
        <w:jc w:val="center"/>
        <w:rPr>
          <w:rFonts w:ascii="Times New Roman" w:eastAsia="MS Mincho" w:hAnsi="Times New Roman" w:cs="Times New Roman"/>
          <w:sz w:val="24"/>
          <w:szCs w:val="24"/>
          <w:lang w:val="en-US"/>
        </w:rPr>
      </w:pP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t</m:t>
            </m:r>
          </m:e>
          <m:sub>
            <m:r>
              <w:rPr>
                <w:rFonts w:ascii="Cambria Math" w:eastAsia="Calibri" w:hAnsi="Cambria Math" w:cs="Times New Roman"/>
                <w:sz w:val="24"/>
                <w:szCs w:val="24"/>
                <w:lang w:val="en-US"/>
              </w:rPr>
              <m:t>is</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rPr>
              <m:t>1</m:t>
            </m:r>
          </m:sub>
        </m:sSub>
        <m:r>
          <w:rPr>
            <w:rFonts w:ascii="Cambria Math" w:eastAsia="Calibri" w:hAnsi="Cambria Math" w:cs="Times New Roman"/>
            <w:sz w:val="24"/>
            <w:szCs w:val="24"/>
            <w:lang w:val="en-US"/>
          </w:rPr>
          <m:t>+</m:t>
        </m:r>
        <m:nary>
          <m:naryPr>
            <m:chr m:val="∑"/>
            <m:limLoc m:val="undOvr"/>
            <m:subHide m:val="1"/>
            <m:supHide m:val="1"/>
            <m:ctrlPr>
              <w:rPr>
                <w:rFonts w:ascii="Cambria Math" w:eastAsia="Calibri" w:hAnsi="Cambria Math" w:cs="Times New Roman"/>
                <w:i/>
                <w:sz w:val="24"/>
                <w:szCs w:val="24"/>
                <w:lang w:val="en-US"/>
              </w:rPr>
            </m:ctrlPr>
          </m:naryPr>
          <m:sub/>
          <m:sup/>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γ</m:t>
                </m:r>
              </m:e>
              <m:sub>
                <m:r>
                  <w:rPr>
                    <w:rFonts w:ascii="Cambria Math" w:eastAsia="Calibri" w:hAnsi="Cambria Math" w:cs="Times New Roman"/>
                    <w:sz w:val="24"/>
                    <w:szCs w:val="24"/>
                    <w:lang w:val="en-US"/>
                  </w:rPr>
                  <m:t>m</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mis</m:t>
                </m:r>
              </m:sub>
            </m:sSub>
          </m:e>
        </m:nary>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rPr>
              <m:t>0</m:t>
            </m:r>
          </m:sub>
        </m:sSub>
        <m:d>
          <m:dPr>
            <m:ctrlPr>
              <w:rPr>
                <w:rFonts w:ascii="Cambria Math" w:eastAsia="Calibri" w:hAnsi="Cambria Math" w:cs="Times New Roman"/>
                <w:i/>
                <w:sz w:val="24"/>
                <w:szCs w:val="24"/>
                <w:lang w:val="el-GR"/>
              </w:rPr>
            </m:ctrlPr>
          </m:dPr>
          <m:e>
            <m:f>
              <m:fPr>
                <m:type m:val="lin"/>
                <m:ctrlPr>
                  <w:rPr>
                    <w:rFonts w:ascii="Cambria Math" w:eastAsia="Calibri" w:hAnsi="Cambria Math" w:cs="Times New Roman"/>
                    <w:i/>
                    <w:sz w:val="24"/>
                    <w:szCs w:val="24"/>
                    <w:lang w:val="el-GR"/>
                  </w:rPr>
                </m:ctrlPr>
              </m:fPr>
              <m:num>
                <m:r>
                  <w:rPr>
                    <w:rFonts w:ascii="Cambria Math" w:eastAsia="Calibri" w:hAnsi="Cambria Math" w:cs="Times New Roman"/>
                    <w:sz w:val="24"/>
                    <w:szCs w:val="24"/>
                  </w:rPr>
                  <m:t>1</m:t>
                </m:r>
              </m:num>
              <m:den>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SE</m:t>
                    </m:r>
                  </m:e>
                  <m:sub>
                    <m:r>
                      <w:rPr>
                        <w:rFonts w:ascii="Cambria Math" w:eastAsia="Calibri" w:hAnsi="Cambria Math" w:cs="Times New Roman"/>
                        <w:sz w:val="24"/>
                        <w:szCs w:val="24"/>
                        <w:lang w:val="el-GR"/>
                      </w:rPr>
                      <m:t>is</m:t>
                    </m:r>
                  </m:sub>
                </m:sSub>
              </m:den>
            </m:f>
          </m:e>
        </m:d>
        <m:r>
          <w:rPr>
            <w:rFonts w:ascii="Cambria Math" w:eastAsia="Calibri" w:hAnsi="Cambria Math" w:cs="Times New Roman"/>
            <w:sz w:val="24"/>
            <w:szCs w:val="24"/>
            <w:lang w:val="en-US"/>
          </w:rPr>
          <m:t>+</m:t>
        </m:r>
        <m:nary>
          <m:naryPr>
            <m:chr m:val="∑"/>
            <m:limLoc m:val="undOvr"/>
            <m:subHide m:val="1"/>
            <m:supHide m:val="1"/>
            <m:ctrlPr>
              <w:rPr>
                <w:rFonts w:ascii="Cambria Math" w:eastAsia="Calibri" w:hAnsi="Cambria Math" w:cs="Times New Roman"/>
                <w:i/>
                <w:sz w:val="24"/>
                <w:szCs w:val="24"/>
                <w:lang w:val="en-US"/>
              </w:rPr>
            </m:ctrlPr>
          </m:naryPr>
          <m:sub/>
          <m:sup/>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n</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Z</m:t>
                </m:r>
              </m:e>
              <m:sub>
                <m:r>
                  <w:rPr>
                    <w:rFonts w:ascii="Cambria Math" w:eastAsia="Calibri" w:hAnsi="Cambria Math" w:cs="Times New Roman"/>
                    <w:sz w:val="24"/>
                    <w:szCs w:val="24"/>
                    <w:lang w:val="en-US"/>
                  </w:rPr>
                  <m:t>nis</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SE</m:t>
                </m:r>
              </m:e>
              <m:sub>
                <m:r>
                  <w:rPr>
                    <w:rFonts w:ascii="Cambria Math" w:eastAsia="Calibri" w:hAnsi="Cambria Math" w:cs="Times New Roman"/>
                    <w:sz w:val="24"/>
                    <w:szCs w:val="24"/>
                    <w:lang w:val="en-US"/>
                  </w:rPr>
                  <m:t>is</m:t>
                </m:r>
              </m:sub>
            </m:sSub>
          </m:e>
        </m:nary>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l-GR"/>
              </w:rPr>
              <m:t>μ</m:t>
            </m:r>
          </m:e>
          <m:sub>
            <m:r>
              <w:rPr>
                <w:rFonts w:ascii="Cambria Math" w:eastAsia="Calibri" w:hAnsi="Cambria Math" w:cs="Times New Roman"/>
                <w:sz w:val="24"/>
                <w:szCs w:val="24"/>
                <w:lang w:val="el-GR"/>
              </w:rPr>
              <m:t>s</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l-GR"/>
              </w:rPr>
            </m:ctrlPr>
          </m:sSubPr>
          <m:e>
            <m:r>
              <w:rPr>
                <w:rFonts w:ascii="Cambria Math" w:eastAsia="Calibri" w:hAnsi="Cambria Math" w:cs="Times New Roman"/>
                <w:sz w:val="24"/>
                <w:szCs w:val="24"/>
                <w:lang w:val="en-US"/>
              </w:rPr>
              <m:t>u</m:t>
            </m:r>
          </m:e>
          <m:sub>
            <m:r>
              <w:rPr>
                <w:rFonts w:ascii="Cambria Math" w:eastAsia="Calibri" w:hAnsi="Cambria Math" w:cs="Times New Roman"/>
                <w:sz w:val="24"/>
                <w:szCs w:val="24"/>
                <w:lang w:val="en-US"/>
              </w:rPr>
              <m:t>is</m:t>
            </m:r>
          </m:sub>
        </m:sSub>
      </m:oMath>
      <w:r w:rsidR="00B26F68" w:rsidRPr="00F43AF7">
        <w:rPr>
          <w:rFonts w:ascii="Times New Roman" w:eastAsia="MS Mincho" w:hAnsi="Times New Roman" w:cs="Times New Roman"/>
          <w:sz w:val="24"/>
          <w:szCs w:val="24"/>
          <w:lang w:val="en-US"/>
        </w:rPr>
        <w:t xml:space="preserve">                  (11)</w:t>
      </w:r>
    </w:p>
    <w:p w14:paraId="31069949" w14:textId="77777777" w:rsidR="00B26F68" w:rsidRPr="00031D12" w:rsidRDefault="00B26F68" w:rsidP="00031D12">
      <w:pPr>
        <w:spacing w:line="360" w:lineRule="auto"/>
        <w:rPr>
          <w:rFonts w:ascii="Times New Roman" w:eastAsia="Calibri" w:hAnsi="Times New Roman" w:cs="Times New Roman"/>
          <w:sz w:val="24"/>
          <w:szCs w:val="24"/>
          <w:lang w:val="en-US"/>
        </w:rPr>
      </w:pPr>
      <w:r w:rsidRPr="002158F3">
        <w:rPr>
          <w:rFonts w:ascii="Times New Roman" w:eastAsia="MS Mincho" w:hAnsi="Times New Roman" w:cs="Times New Roman"/>
          <w:sz w:val="24"/>
          <w:szCs w:val="24"/>
          <w:lang w:val="en-US"/>
        </w:rPr>
        <w:t>where</w:t>
      </w:r>
      <w:r>
        <w:rPr>
          <w:rFonts w:ascii="Times New Roman" w:eastAsia="MS Mincho" w:hAnsi="Times New Roman" w:cs="Times New Roman"/>
          <w:sz w:val="24"/>
          <w:szCs w:val="24"/>
          <w:lang w:val="en-US"/>
        </w:rPr>
        <w:t xml:space="preserv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mi</m:t>
            </m:r>
          </m:sub>
        </m:sSub>
      </m:oMath>
      <w:r w:rsidRPr="002158F3">
        <w:rPr>
          <w:rFonts w:ascii="Times New Roman" w:eastAsia="MS Mincho" w:hAnsi="Times New Roman" w:cs="Times New Roman"/>
          <w:sz w:val="24"/>
          <w:szCs w:val="24"/>
          <w:lang w:val="en-US"/>
        </w:rPr>
        <w:t xml:space="preserv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mis</m:t>
            </m:r>
          </m:sub>
        </m:sSub>
      </m:oMath>
      <w:r w:rsidRPr="002158F3">
        <w:rPr>
          <w:rFonts w:ascii="Times New Roman" w:eastAsia="MS Mincho" w:hAnsi="Times New Roman" w:cs="Times New Roman"/>
          <w:sz w:val="24"/>
          <w:szCs w:val="24"/>
          <w:lang w:val="en-US"/>
        </w:rPr>
        <w:t xml:space="preserve"> and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Z</m:t>
            </m:r>
          </m:e>
          <m:sub>
            <m:r>
              <w:rPr>
                <w:rFonts w:ascii="Cambria Math" w:eastAsia="Calibri" w:hAnsi="Cambria Math" w:cs="Times New Roman"/>
                <w:sz w:val="24"/>
                <w:szCs w:val="24"/>
                <w:lang w:val="en-US"/>
              </w:rPr>
              <m:t>ni</m:t>
            </m:r>
          </m:sub>
        </m:sSub>
      </m:oMath>
      <w:r w:rsidRPr="002158F3">
        <w:rPr>
          <w:rFonts w:ascii="Times New Roman" w:eastAsia="MS Mincho" w:hAnsi="Times New Roman" w:cs="Times New Roman"/>
          <w:sz w:val="24"/>
          <w:szCs w:val="24"/>
          <w:lang w:val="en-US"/>
        </w:rPr>
        <w:t xml:space="preserv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Z</m:t>
            </m:r>
          </m:e>
          <m:sub>
            <m:r>
              <w:rPr>
                <w:rFonts w:ascii="Cambria Math" w:eastAsia="Calibri" w:hAnsi="Cambria Math" w:cs="Times New Roman"/>
                <w:sz w:val="24"/>
                <w:szCs w:val="24"/>
                <w:lang w:val="en-US"/>
              </w:rPr>
              <m:t>nis</m:t>
            </m:r>
          </m:sub>
        </m:sSub>
      </m:oMath>
      <w:r w:rsidRPr="002158F3">
        <w:rPr>
          <w:rFonts w:ascii="Times New Roman" w:eastAsia="MS Mincho" w:hAnsi="Times New Roman" w:cs="Times New Roman"/>
          <w:sz w:val="24"/>
          <w:szCs w:val="24"/>
          <w:lang w:val="en-US"/>
        </w:rPr>
        <w:t xml:space="preserve"> stand for the </w:t>
      </w:r>
      <w:r w:rsidRPr="000D1147">
        <w:rPr>
          <w:rFonts w:ascii="Times New Roman" w:eastAsia="MS Mincho" w:hAnsi="Times New Roman" w:cs="Times New Roman"/>
          <w:i/>
          <w:sz w:val="24"/>
          <w:szCs w:val="24"/>
          <w:lang w:val="en-US"/>
        </w:rPr>
        <w:t>m</w:t>
      </w:r>
      <w:r w:rsidRPr="002158F3">
        <w:rPr>
          <w:rFonts w:ascii="Times New Roman" w:eastAsia="MS Mincho" w:hAnsi="Times New Roman" w:cs="Times New Roman"/>
          <w:sz w:val="24"/>
          <w:szCs w:val="24"/>
          <w:lang w:val="en-US"/>
        </w:rPr>
        <w:t xml:space="preserve"> </w:t>
      </w:r>
      <w:r w:rsidRPr="00FB1A39">
        <w:rPr>
          <w:rFonts w:ascii="Times New Roman" w:eastAsia="MS Mincho" w:hAnsi="Times New Roman" w:cs="Times New Roman"/>
          <w:i/>
          <w:sz w:val="24"/>
          <w:szCs w:val="24"/>
          <w:lang w:val="en-US"/>
        </w:rPr>
        <w:t>K</w:t>
      </w:r>
      <w:r w:rsidRPr="002158F3">
        <w:rPr>
          <w:rFonts w:ascii="Times New Roman" w:eastAsia="MS Mincho" w:hAnsi="Times New Roman" w:cs="Times New Roman"/>
          <w:sz w:val="24"/>
          <w:szCs w:val="24"/>
          <w:lang w:val="en-US"/>
        </w:rPr>
        <w:t xml:space="preserve">-variables and </w:t>
      </w:r>
      <w:r w:rsidRPr="002158F3">
        <w:rPr>
          <w:rFonts w:ascii="Times New Roman" w:eastAsia="MS Mincho" w:hAnsi="Times New Roman" w:cs="Times New Roman"/>
          <w:i/>
          <w:sz w:val="24"/>
          <w:szCs w:val="24"/>
          <w:lang w:val="en-US"/>
        </w:rPr>
        <w:t>n</w:t>
      </w:r>
      <w:r w:rsidRPr="002158F3">
        <w:rPr>
          <w:rFonts w:ascii="Times New Roman" w:eastAsia="MS Mincho" w:hAnsi="Times New Roman" w:cs="Times New Roman"/>
          <w:sz w:val="24"/>
          <w:szCs w:val="24"/>
          <w:lang w:val="en-US"/>
        </w:rPr>
        <w:t xml:space="preserve"> </w:t>
      </w:r>
      <w:r w:rsidRPr="00FB1A39">
        <w:rPr>
          <w:rFonts w:ascii="Times New Roman" w:eastAsia="MS Mincho" w:hAnsi="Times New Roman" w:cs="Times New Roman"/>
          <w:i/>
          <w:sz w:val="24"/>
          <w:szCs w:val="24"/>
          <w:lang w:val="en-US"/>
        </w:rPr>
        <w:t>Z</w:t>
      </w:r>
      <w:r w:rsidRPr="002158F3">
        <w:rPr>
          <w:rFonts w:ascii="Times New Roman" w:eastAsia="MS Mincho" w:hAnsi="Times New Roman" w:cs="Times New Roman"/>
          <w:sz w:val="24"/>
          <w:szCs w:val="24"/>
          <w:lang w:val="en-US"/>
        </w:rPr>
        <w:t xml:space="preserve">-variables </w:t>
      </w:r>
      <w:r>
        <w:rPr>
          <w:rFonts w:ascii="Times New Roman" w:eastAsia="MS Mincho" w:hAnsi="Times New Roman" w:cs="Times New Roman"/>
          <w:sz w:val="24"/>
          <w:szCs w:val="24"/>
          <w:lang w:val="en-US"/>
        </w:rPr>
        <w:t>that</w:t>
      </w:r>
      <w:r w:rsidRPr="002158F3">
        <w:rPr>
          <w:rFonts w:ascii="Times New Roman" w:eastAsia="MS Mincho" w:hAnsi="Times New Roman" w:cs="Times New Roman"/>
          <w:sz w:val="24"/>
          <w:szCs w:val="24"/>
          <w:lang w:val="en-US"/>
        </w:rPr>
        <w:t xml:space="preserve"> model sources of publication selection and heterogeneity of the effect sizes (PCCs), respectively, with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γ</m:t>
            </m:r>
          </m:e>
          <m:sub>
            <m:r>
              <w:rPr>
                <w:rFonts w:ascii="Cambria Math" w:eastAsia="Calibri" w:hAnsi="Cambria Math" w:cs="Times New Roman"/>
                <w:sz w:val="24"/>
                <w:szCs w:val="24"/>
                <w:lang w:val="en-US"/>
              </w:rPr>
              <m:t>m</m:t>
            </m:r>
          </m:sub>
        </m:sSub>
      </m:oMath>
      <w:r w:rsidRPr="002158F3">
        <w:rPr>
          <w:rFonts w:ascii="Times New Roman" w:eastAsia="MS Mincho" w:hAnsi="Times New Roman" w:cs="Times New Roman"/>
          <w:sz w:val="24"/>
          <w:szCs w:val="24"/>
          <w:lang w:val="en-US"/>
        </w:rPr>
        <w:t xml:space="preserve"> and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l-GR"/>
              </w:rPr>
              <m:t>β</m:t>
            </m:r>
          </m:e>
          <m:sub>
            <m:r>
              <w:rPr>
                <w:rFonts w:ascii="Cambria Math" w:eastAsia="Calibri" w:hAnsi="Cambria Math" w:cs="Times New Roman"/>
                <w:sz w:val="24"/>
                <w:szCs w:val="24"/>
                <w:lang w:val="en-US"/>
              </w:rPr>
              <m:t>n</m:t>
            </m:r>
          </m:sub>
        </m:sSub>
      </m:oMath>
      <w:r w:rsidRPr="002158F3">
        <w:rPr>
          <w:rFonts w:ascii="Times New Roman" w:eastAsia="MS Mincho" w:hAnsi="Times New Roman" w:cs="Times New Roman"/>
          <w:sz w:val="24"/>
          <w:szCs w:val="24"/>
          <w:lang w:val="en-US"/>
        </w:rPr>
        <w:t xml:space="preserve"> being their respective coefficients. </w:t>
      </w:r>
      <w:r>
        <w:rPr>
          <w:rFonts w:ascii="Times New Roman" w:eastAsia="Calibri" w:hAnsi="Times New Roman" w:cs="Times New Roman"/>
          <w:sz w:val="24"/>
          <w:szCs w:val="24"/>
          <w:lang w:val="en-US"/>
        </w:rPr>
        <w:t>Acknowledging that this distinction is somewhat arbitrary (Stanley and Doucouliagos, 2012, p.91), all but one</w:t>
      </w:r>
      <w:r w:rsidRPr="000F4C6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of our </w:t>
      </w:r>
      <w:r w:rsidRPr="000F4C6B">
        <w:rPr>
          <w:rFonts w:ascii="Times New Roman" w:eastAsia="Calibri" w:hAnsi="Times New Roman" w:cs="Times New Roman"/>
          <w:sz w:val="24"/>
          <w:szCs w:val="24"/>
          <w:lang w:val="en-US"/>
        </w:rPr>
        <w:t>moderator variable</w:t>
      </w:r>
      <w:r>
        <w:rPr>
          <w:rFonts w:ascii="Times New Roman" w:eastAsia="Calibri" w:hAnsi="Times New Roman" w:cs="Times New Roman"/>
          <w:sz w:val="24"/>
          <w:szCs w:val="24"/>
          <w:lang w:val="en-US"/>
        </w:rPr>
        <w:t>s</w:t>
      </w:r>
      <w:r w:rsidRPr="000F4C6B">
        <w:rPr>
          <w:rFonts w:ascii="Times New Roman" w:eastAsia="Calibri" w:hAnsi="Times New Roman" w:cs="Times New Roman"/>
          <w:sz w:val="24"/>
          <w:szCs w:val="24"/>
          <w:lang w:val="en-US"/>
        </w:rPr>
        <w:t xml:space="preserve"> potentially explain heterogeneity of the effect sizes (i.e. </w:t>
      </w:r>
      <w:r w:rsidRPr="0052592F">
        <w:rPr>
          <w:rFonts w:ascii="Times New Roman" w:eastAsia="Calibri" w:hAnsi="Times New Roman" w:cs="Times New Roman"/>
          <w:i/>
          <w:sz w:val="24"/>
          <w:szCs w:val="24"/>
          <w:lang w:val="en-US"/>
        </w:rPr>
        <w:t>Z</w:t>
      </w:r>
      <w:r w:rsidRPr="000F4C6B">
        <w:rPr>
          <w:rFonts w:ascii="Times New Roman" w:eastAsia="Calibri" w:hAnsi="Times New Roman" w:cs="Times New Roman"/>
          <w:sz w:val="24"/>
          <w:szCs w:val="24"/>
          <w:lang w:val="en-US"/>
        </w:rPr>
        <w:t>-variables</w:t>
      </w:r>
      <w:r>
        <w:rPr>
          <w:rFonts w:ascii="Times New Roman" w:eastAsia="Calibri" w:hAnsi="Times New Roman" w:cs="Times New Roman"/>
          <w:sz w:val="24"/>
          <w:szCs w:val="24"/>
          <w:lang w:val="en-US"/>
        </w:rPr>
        <w:t>, which interact with the inverse of the standard error of the PCC</w:t>
      </w:r>
      <w:r w:rsidRPr="000F4C6B">
        <w:rPr>
          <w:rFonts w:ascii="Times New Roman" w:eastAsia="Calibri" w:hAnsi="Times New Roman" w:cs="Times New Roman"/>
          <w:sz w:val="24"/>
          <w:szCs w:val="24"/>
          <w:lang w:val="en-US"/>
        </w:rPr>
        <w:t xml:space="preserve">) whereas only </w:t>
      </w:r>
      <w:r>
        <w:rPr>
          <w:rFonts w:ascii="Times New Roman" w:eastAsia="Calibri" w:hAnsi="Times New Roman" w:cs="Times New Roman"/>
          <w:sz w:val="24"/>
          <w:szCs w:val="24"/>
          <w:lang w:val="en-US"/>
        </w:rPr>
        <w:t>a few</w:t>
      </w:r>
      <w:r w:rsidRPr="000F4C6B">
        <w:rPr>
          <w:rFonts w:ascii="Times New Roman" w:eastAsia="Calibri" w:hAnsi="Times New Roman" w:cs="Times New Roman"/>
          <w:sz w:val="24"/>
          <w:szCs w:val="24"/>
          <w:lang w:val="en-US"/>
        </w:rPr>
        <w:t xml:space="preserve"> are assumed </w:t>
      </w:r>
      <w:r>
        <w:rPr>
          <w:rFonts w:ascii="Times New Roman" w:eastAsia="Calibri" w:hAnsi="Times New Roman" w:cs="Times New Roman"/>
          <w:sz w:val="24"/>
          <w:szCs w:val="24"/>
          <w:lang w:val="en-US"/>
        </w:rPr>
        <w:t xml:space="preserve">also </w:t>
      </w:r>
      <w:r w:rsidRPr="000F4C6B">
        <w:rPr>
          <w:rFonts w:ascii="Times New Roman" w:eastAsia="Calibri" w:hAnsi="Times New Roman" w:cs="Times New Roman"/>
          <w:sz w:val="24"/>
          <w:szCs w:val="24"/>
          <w:lang w:val="en-US"/>
        </w:rPr>
        <w:t>to reflect aspects of the research and publication process that might contribute to publication bias (</w:t>
      </w:r>
      <w:r w:rsidRPr="0052592F">
        <w:rPr>
          <w:rFonts w:ascii="Times New Roman" w:eastAsia="Calibri" w:hAnsi="Times New Roman" w:cs="Times New Roman"/>
          <w:i/>
          <w:sz w:val="24"/>
          <w:szCs w:val="24"/>
          <w:lang w:val="en-US"/>
        </w:rPr>
        <w:t>K</w:t>
      </w:r>
      <w:r>
        <w:rPr>
          <w:rFonts w:ascii="Times New Roman" w:eastAsia="Calibri" w:hAnsi="Times New Roman" w:cs="Times New Roman"/>
          <w:sz w:val="24"/>
          <w:szCs w:val="24"/>
          <w:lang w:val="en-US"/>
        </w:rPr>
        <w:t>-variables, which</w:t>
      </w:r>
      <w:r w:rsidR="00031D12">
        <w:rPr>
          <w:rFonts w:ascii="Times New Roman" w:eastAsia="Calibri" w:hAnsi="Times New Roman" w:cs="Times New Roman"/>
          <w:sz w:val="24"/>
          <w:szCs w:val="24"/>
          <w:lang w:val="en-US"/>
        </w:rPr>
        <w:t xml:space="preserve"> interact with the intercept). </w:t>
      </w:r>
    </w:p>
    <w:p w14:paraId="653340A3" w14:textId="77777777" w:rsidR="009F4D40" w:rsidRDefault="009F4D40">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A43AA1E" w14:textId="77777777" w:rsidR="00B26F68" w:rsidRPr="000F4C6B" w:rsidRDefault="00B26F68" w:rsidP="00B26F68">
      <w:pPr>
        <w:rPr>
          <w:rFonts w:ascii="Times New Roman" w:eastAsia="Calibri" w:hAnsi="Times New Roman" w:cs="Times New Roman"/>
          <w:b/>
          <w:bCs/>
          <w:sz w:val="24"/>
          <w:szCs w:val="24"/>
        </w:rPr>
      </w:pPr>
      <w:r w:rsidRPr="000F4C6B">
        <w:rPr>
          <w:rFonts w:ascii="Times New Roman" w:eastAsia="Calibri" w:hAnsi="Times New Roman" w:cs="Times New Roman"/>
          <w:b/>
          <w:bCs/>
          <w:sz w:val="24"/>
          <w:szCs w:val="24"/>
        </w:rPr>
        <w:t xml:space="preserve">Table </w:t>
      </w:r>
      <w:bookmarkEnd w:id="8"/>
      <w:r>
        <w:rPr>
          <w:rFonts w:ascii="Times New Roman" w:eastAsia="Calibri" w:hAnsi="Times New Roman" w:cs="Times New Roman"/>
          <w:b/>
          <w:bCs/>
          <w:sz w:val="24"/>
          <w:szCs w:val="24"/>
        </w:rPr>
        <w:t xml:space="preserve">6. </w:t>
      </w:r>
      <w:r w:rsidRPr="00FB1A39">
        <w:rPr>
          <w:rFonts w:ascii="Times New Roman" w:eastAsia="Calibri" w:hAnsi="Times New Roman" w:cs="Times New Roman"/>
          <w:b/>
          <w:bCs/>
          <w:i/>
          <w:sz w:val="24"/>
          <w:szCs w:val="24"/>
          <w:lang w:val="en-US"/>
        </w:rPr>
        <w:t>Z</w:t>
      </w:r>
      <w:r w:rsidRPr="000F4C6B">
        <w:rPr>
          <w:rFonts w:ascii="Times New Roman" w:eastAsia="Calibri" w:hAnsi="Times New Roman" w:cs="Times New Roman"/>
          <w:b/>
          <w:bCs/>
          <w:sz w:val="24"/>
          <w:szCs w:val="24"/>
          <w:lang w:val="en-US"/>
        </w:rPr>
        <w:t xml:space="preserve"> and </w:t>
      </w:r>
      <w:r w:rsidRPr="00FB1A39">
        <w:rPr>
          <w:rFonts w:ascii="Times New Roman" w:eastAsia="Calibri" w:hAnsi="Times New Roman" w:cs="Times New Roman"/>
          <w:b/>
          <w:bCs/>
          <w:i/>
          <w:sz w:val="24"/>
          <w:szCs w:val="24"/>
          <w:lang w:val="en-US"/>
        </w:rPr>
        <w:t>K</w:t>
      </w:r>
      <w:r w:rsidRPr="000F4C6B">
        <w:rPr>
          <w:rFonts w:ascii="Times New Roman" w:eastAsia="Calibri" w:hAnsi="Times New Roman" w:cs="Times New Roman"/>
          <w:b/>
          <w:bCs/>
          <w:sz w:val="24"/>
          <w:szCs w:val="24"/>
          <w:lang w:val="en-US"/>
        </w:rPr>
        <w:t xml:space="preserve"> moderator variables w</w:t>
      </w:r>
      <w:r>
        <w:rPr>
          <w:rFonts w:ascii="Times New Roman" w:eastAsia="Calibri" w:hAnsi="Times New Roman" w:cs="Times New Roman"/>
          <w:b/>
          <w:bCs/>
          <w:sz w:val="24"/>
          <w:szCs w:val="24"/>
          <w:lang w:val="en-US"/>
        </w:rPr>
        <w:t>ith descriptions, means and standard deviations for each subsample</w:t>
      </w:r>
    </w:p>
    <w:tbl>
      <w:tblPr>
        <w:tblStyle w:val="PlainTable21"/>
        <w:tblW w:w="9498" w:type="dxa"/>
        <w:tblLayout w:type="fixed"/>
        <w:tblLook w:val="04A0" w:firstRow="1" w:lastRow="0" w:firstColumn="1" w:lastColumn="0" w:noHBand="0" w:noVBand="1"/>
      </w:tblPr>
      <w:tblGrid>
        <w:gridCol w:w="534"/>
        <w:gridCol w:w="1559"/>
        <w:gridCol w:w="2977"/>
        <w:gridCol w:w="992"/>
        <w:gridCol w:w="1134"/>
        <w:gridCol w:w="1134"/>
        <w:gridCol w:w="1168"/>
      </w:tblGrid>
      <w:tr w:rsidR="00B26F68" w:rsidRPr="000F4C6B" w14:paraId="269DB1F7" w14:textId="77777777" w:rsidTr="002E5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0E2393D" w14:textId="77777777" w:rsidR="00B26F68" w:rsidRPr="003E3C60" w:rsidRDefault="00B26F68" w:rsidP="002E580D">
            <w:pPr>
              <w:jc w:val="center"/>
              <w:rPr>
                <w:rFonts w:ascii="Times New Roman" w:eastAsia="Calibri" w:hAnsi="Times New Roman" w:cs="Times New Roman"/>
                <w:sz w:val="20"/>
                <w:szCs w:val="20"/>
                <w:lang w:val="en-US"/>
              </w:rPr>
            </w:pPr>
            <w:r w:rsidRPr="003E3C60">
              <w:rPr>
                <w:rFonts w:ascii="Times New Roman" w:eastAsia="Calibri" w:hAnsi="Times New Roman" w:cs="Times New Roman"/>
                <w:sz w:val="20"/>
                <w:szCs w:val="20"/>
                <w:lang w:val="en-US"/>
              </w:rPr>
              <w:t>No.</w:t>
            </w:r>
          </w:p>
        </w:tc>
        <w:tc>
          <w:tcPr>
            <w:tcW w:w="1559" w:type="dxa"/>
          </w:tcPr>
          <w:p w14:paraId="51BA81D8"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en-US"/>
              </w:rPr>
            </w:pPr>
            <w:r w:rsidRPr="003E3C60">
              <w:rPr>
                <w:rFonts w:ascii="Times New Roman" w:eastAsia="Calibri" w:hAnsi="Times New Roman" w:cs="Times New Roman"/>
                <w:sz w:val="24"/>
                <w:szCs w:val="24"/>
                <w:lang w:val="en-US"/>
              </w:rPr>
              <w:t>Moderator variables</w:t>
            </w:r>
          </w:p>
        </w:tc>
        <w:tc>
          <w:tcPr>
            <w:tcW w:w="2977" w:type="dxa"/>
          </w:tcPr>
          <w:p w14:paraId="7B142D82"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en-US"/>
              </w:rPr>
            </w:pPr>
            <w:r w:rsidRPr="003E3C60">
              <w:rPr>
                <w:rFonts w:ascii="Times New Roman" w:eastAsia="Calibri" w:hAnsi="Times New Roman" w:cs="Times New Roman"/>
                <w:sz w:val="24"/>
                <w:szCs w:val="24"/>
                <w:lang w:val="en-US"/>
              </w:rPr>
              <w:t>Description</w:t>
            </w:r>
          </w:p>
        </w:tc>
        <w:tc>
          <w:tcPr>
            <w:tcW w:w="992" w:type="dxa"/>
          </w:tcPr>
          <w:p w14:paraId="5022BF99"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lang w:val="en-US"/>
              </w:rPr>
            </w:pPr>
            <w:r w:rsidRPr="003E3C60">
              <w:rPr>
                <w:rFonts w:ascii="Times New Roman" w:eastAsia="Calibri" w:hAnsi="Times New Roman" w:cs="Times New Roman"/>
                <w:i/>
                <w:sz w:val="24"/>
                <w:szCs w:val="24"/>
                <w:lang w:val="en-US"/>
              </w:rPr>
              <w:t>Z or K</w:t>
            </w:r>
          </w:p>
        </w:tc>
        <w:tc>
          <w:tcPr>
            <w:tcW w:w="1134" w:type="dxa"/>
          </w:tcPr>
          <w:p w14:paraId="601D35A9"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val="en-US"/>
              </w:rPr>
            </w:pPr>
            <w:r w:rsidRPr="003E3C60">
              <w:rPr>
                <w:rFonts w:ascii="Times New Roman" w:eastAsia="Calibri" w:hAnsi="Times New Roman" w:cs="Times New Roman"/>
                <w:sz w:val="24"/>
                <w:lang w:val="en-US"/>
              </w:rPr>
              <w:t>Input I</w:t>
            </w:r>
          </w:p>
          <w:p w14:paraId="5BA06F82"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lang w:val="en-US"/>
              </w:rPr>
            </w:pPr>
            <w:r w:rsidRPr="003E3C60">
              <w:rPr>
                <w:rFonts w:ascii="Times New Roman" w:eastAsia="Calibri" w:hAnsi="Times New Roman" w:cs="Times New Roman"/>
                <w:sz w:val="20"/>
                <w:lang w:val="en-US"/>
              </w:rPr>
              <w:t>mean</w:t>
            </w:r>
          </w:p>
          <w:p w14:paraId="34E2A345"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val="en-US"/>
              </w:rPr>
            </w:pPr>
            <w:r w:rsidRPr="003E3C60">
              <w:rPr>
                <w:rFonts w:ascii="Times New Roman" w:eastAsia="Calibri" w:hAnsi="Times New Roman" w:cs="Times New Roman"/>
                <w:sz w:val="20"/>
                <w:lang w:val="en-US"/>
              </w:rPr>
              <w:t>(standard deviation)</w:t>
            </w:r>
          </w:p>
        </w:tc>
        <w:tc>
          <w:tcPr>
            <w:tcW w:w="1134" w:type="dxa"/>
          </w:tcPr>
          <w:p w14:paraId="759E6E1F"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val="en-US"/>
              </w:rPr>
            </w:pPr>
            <w:r w:rsidRPr="003E3C60">
              <w:rPr>
                <w:rFonts w:ascii="Times New Roman" w:eastAsia="Calibri" w:hAnsi="Times New Roman" w:cs="Times New Roman"/>
                <w:sz w:val="24"/>
                <w:lang w:val="en-US"/>
              </w:rPr>
              <w:t>Input II</w:t>
            </w:r>
          </w:p>
          <w:p w14:paraId="59F39638"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lang w:val="en-US"/>
              </w:rPr>
            </w:pPr>
            <w:r w:rsidRPr="003E3C60">
              <w:rPr>
                <w:rFonts w:ascii="Times New Roman" w:eastAsia="Calibri" w:hAnsi="Times New Roman" w:cs="Times New Roman"/>
                <w:sz w:val="20"/>
                <w:lang w:val="en-US"/>
              </w:rPr>
              <w:t>mean</w:t>
            </w:r>
          </w:p>
          <w:p w14:paraId="70D6BF07"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lang w:val="en-US"/>
              </w:rPr>
            </w:pPr>
            <w:r w:rsidRPr="003E3C60">
              <w:rPr>
                <w:rFonts w:ascii="Times New Roman" w:eastAsia="Calibri" w:hAnsi="Times New Roman" w:cs="Times New Roman"/>
                <w:sz w:val="20"/>
                <w:lang w:val="en-US"/>
              </w:rPr>
              <w:t>(standard deviation)</w:t>
            </w:r>
          </w:p>
        </w:tc>
        <w:tc>
          <w:tcPr>
            <w:tcW w:w="1168" w:type="dxa"/>
          </w:tcPr>
          <w:p w14:paraId="796B63D4"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en-US"/>
              </w:rPr>
            </w:pPr>
            <w:r w:rsidRPr="003E3C60">
              <w:rPr>
                <w:rFonts w:ascii="Times New Roman" w:eastAsia="Calibri" w:hAnsi="Times New Roman" w:cs="Times New Roman"/>
                <w:sz w:val="24"/>
                <w:szCs w:val="24"/>
                <w:lang w:val="en-US"/>
              </w:rPr>
              <w:t>Output</w:t>
            </w:r>
          </w:p>
          <w:p w14:paraId="27E1B8A0"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4"/>
                <w:lang w:val="en-US"/>
              </w:rPr>
            </w:pPr>
            <w:r w:rsidRPr="003E3C60">
              <w:rPr>
                <w:rFonts w:ascii="Times New Roman" w:eastAsia="Calibri" w:hAnsi="Times New Roman" w:cs="Times New Roman"/>
                <w:sz w:val="20"/>
                <w:szCs w:val="24"/>
                <w:lang w:val="en-US"/>
              </w:rPr>
              <w:t>mean</w:t>
            </w:r>
          </w:p>
          <w:p w14:paraId="1974884D" w14:textId="77777777" w:rsidR="00B26F68" w:rsidRPr="003E3C60"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en-US"/>
              </w:rPr>
            </w:pPr>
            <w:r w:rsidRPr="003E3C60">
              <w:rPr>
                <w:rFonts w:ascii="Times New Roman" w:eastAsia="Calibri" w:hAnsi="Times New Roman" w:cs="Times New Roman"/>
                <w:sz w:val="20"/>
                <w:szCs w:val="24"/>
                <w:lang w:val="en-US"/>
              </w:rPr>
              <w:t>(standard deviation)</w:t>
            </w:r>
          </w:p>
        </w:tc>
      </w:tr>
      <w:tr w:rsidR="00B26F68" w:rsidRPr="000F4C6B" w14:paraId="4965C9EC"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AC108DB"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w:t>
            </w:r>
          </w:p>
        </w:tc>
        <w:tc>
          <w:tcPr>
            <w:tcW w:w="1559" w:type="dxa"/>
          </w:tcPr>
          <w:p w14:paraId="2A7D6EE9"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Year of Publication</w:t>
            </w:r>
          </w:p>
        </w:tc>
        <w:tc>
          <w:tcPr>
            <w:tcW w:w="2977" w:type="dxa"/>
          </w:tcPr>
          <w:p w14:paraId="2914A0B6"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 a continuous moderator variable within the interval 2000 to 2013</w:t>
            </w:r>
          </w:p>
        </w:tc>
        <w:tc>
          <w:tcPr>
            <w:tcW w:w="992" w:type="dxa"/>
          </w:tcPr>
          <w:p w14:paraId="17662536"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44AE39D8"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2007.5</w:t>
            </w:r>
          </w:p>
          <w:p w14:paraId="6AEDFA45"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(3.2)</w:t>
            </w:r>
          </w:p>
        </w:tc>
        <w:tc>
          <w:tcPr>
            <w:tcW w:w="1134" w:type="dxa"/>
            <w:vAlign w:val="center"/>
          </w:tcPr>
          <w:p w14:paraId="46A70AFF"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2008.4</w:t>
            </w:r>
          </w:p>
          <w:p w14:paraId="115DC210"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(3.0)</w:t>
            </w:r>
          </w:p>
        </w:tc>
        <w:tc>
          <w:tcPr>
            <w:tcW w:w="1168" w:type="dxa"/>
            <w:vAlign w:val="center"/>
          </w:tcPr>
          <w:p w14:paraId="54EAA917"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2008.1 (2.6)</w:t>
            </w:r>
          </w:p>
        </w:tc>
      </w:tr>
      <w:tr w:rsidR="00B26F68" w:rsidRPr="000F4C6B" w14:paraId="323D88DE"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61003228"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2</w:t>
            </w:r>
          </w:p>
        </w:tc>
        <w:tc>
          <w:tcPr>
            <w:tcW w:w="1559" w:type="dxa"/>
          </w:tcPr>
          <w:p w14:paraId="5F91170D"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Published Study</w:t>
            </w:r>
          </w:p>
        </w:tc>
        <w:tc>
          <w:tcPr>
            <w:tcW w:w="2977" w:type="dxa"/>
          </w:tcPr>
          <w:p w14:paraId="5C2E247D"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 when study published in peer-</w:t>
            </w:r>
            <w:r w:rsidRPr="00CF3610">
              <w:rPr>
                <w:rFonts w:ascii="Times New Roman" w:eastAsia="Calibri" w:hAnsi="Times New Roman" w:cs="Times New Roman"/>
                <w:sz w:val="20"/>
                <w:szCs w:val="20"/>
                <w:lang w:val="en-US"/>
              </w:rPr>
              <w:t>reviewed journals, 0 otherwise</w:t>
            </w:r>
          </w:p>
        </w:tc>
        <w:tc>
          <w:tcPr>
            <w:tcW w:w="992" w:type="dxa"/>
          </w:tcPr>
          <w:p w14:paraId="713AB649"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746FF76B"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.7059 (.4564)</w:t>
            </w:r>
          </w:p>
        </w:tc>
        <w:tc>
          <w:tcPr>
            <w:tcW w:w="1134" w:type="dxa"/>
            <w:vAlign w:val="center"/>
          </w:tcPr>
          <w:p w14:paraId="0673A91A"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.6162</w:t>
            </w:r>
          </w:p>
          <w:p w14:paraId="1E2B0D35"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(.4870)</w:t>
            </w:r>
          </w:p>
        </w:tc>
        <w:tc>
          <w:tcPr>
            <w:tcW w:w="1168" w:type="dxa"/>
            <w:vAlign w:val="center"/>
          </w:tcPr>
          <w:p w14:paraId="74A67E05"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.2900 (.4549)</w:t>
            </w:r>
          </w:p>
        </w:tc>
      </w:tr>
      <w:tr w:rsidR="00B26F68" w:rsidRPr="000F4C6B" w14:paraId="18F1ABB9"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DB87AA5"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3</w:t>
            </w:r>
          </w:p>
        </w:tc>
        <w:tc>
          <w:tcPr>
            <w:tcW w:w="1559" w:type="dxa"/>
          </w:tcPr>
          <w:p w14:paraId="29460F84"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ZEW Research Centre</w:t>
            </w:r>
          </w:p>
        </w:tc>
        <w:tc>
          <w:tcPr>
            <w:tcW w:w="2977" w:type="dxa"/>
          </w:tcPr>
          <w:p w14:paraId="7FCE134A"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study comes from ZEW, 0 otherwise</w:t>
            </w:r>
          </w:p>
        </w:tc>
        <w:tc>
          <w:tcPr>
            <w:tcW w:w="992" w:type="dxa"/>
          </w:tcPr>
          <w:p w14:paraId="1FC70402"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30F17999"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.1592 (.3665)</w:t>
            </w:r>
          </w:p>
        </w:tc>
        <w:tc>
          <w:tcPr>
            <w:tcW w:w="1134" w:type="dxa"/>
            <w:vAlign w:val="center"/>
          </w:tcPr>
          <w:p w14:paraId="3AD2B740"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.4482</w:t>
            </w:r>
          </w:p>
          <w:p w14:paraId="40CCF5D4"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(.4980)</w:t>
            </w:r>
          </w:p>
        </w:tc>
        <w:tc>
          <w:tcPr>
            <w:tcW w:w="1168" w:type="dxa"/>
            <w:vAlign w:val="center"/>
          </w:tcPr>
          <w:p w14:paraId="11FFAF38"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.5600 (.4976)</w:t>
            </w:r>
          </w:p>
        </w:tc>
      </w:tr>
      <w:tr w:rsidR="00B26F68" w:rsidRPr="000F4C6B" w14:paraId="484C2A91"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0A558A6A"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4</w:t>
            </w:r>
          </w:p>
        </w:tc>
        <w:tc>
          <w:tcPr>
            <w:tcW w:w="1559" w:type="dxa"/>
          </w:tcPr>
          <w:p w14:paraId="0EABAC73"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Financial Support</w:t>
            </w:r>
          </w:p>
        </w:tc>
        <w:tc>
          <w:tcPr>
            <w:tcW w:w="2977" w:type="dxa"/>
          </w:tcPr>
          <w:p w14:paraId="6B036422"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 xml:space="preserve">=1 if </w:t>
            </w:r>
            <w:r>
              <w:rPr>
                <w:rFonts w:ascii="Times New Roman" w:eastAsia="Calibri" w:hAnsi="Times New Roman" w:cs="Times New Roman"/>
                <w:sz w:val="20"/>
                <w:szCs w:val="20"/>
                <w:lang w:val="en-US"/>
              </w:rPr>
              <w:t>authors acknowledge</w:t>
            </w:r>
            <w:r w:rsidRPr="00CF3610">
              <w:rPr>
                <w:rFonts w:ascii="Times New Roman" w:eastAsia="Calibri" w:hAnsi="Times New Roman" w:cs="Times New Roman"/>
                <w:sz w:val="20"/>
                <w:szCs w:val="20"/>
                <w:lang w:val="en-US"/>
              </w:rPr>
              <w:t xml:space="preserve"> financial support, 0 </w:t>
            </w:r>
            <w:r>
              <w:rPr>
                <w:rFonts w:ascii="Times New Roman" w:eastAsia="Calibri" w:hAnsi="Times New Roman" w:cs="Times New Roman"/>
                <w:sz w:val="20"/>
                <w:szCs w:val="20"/>
                <w:lang w:val="en-US"/>
              </w:rPr>
              <w:t>otherwise</w:t>
            </w:r>
          </w:p>
        </w:tc>
        <w:tc>
          <w:tcPr>
            <w:tcW w:w="992" w:type="dxa"/>
          </w:tcPr>
          <w:p w14:paraId="7C255A91"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K</w:t>
            </w:r>
          </w:p>
        </w:tc>
        <w:tc>
          <w:tcPr>
            <w:tcW w:w="1134" w:type="dxa"/>
            <w:vAlign w:val="center"/>
          </w:tcPr>
          <w:p w14:paraId="4010745F"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.5502 (.4983)</w:t>
            </w:r>
          </w:p>
        </w:tc>
        <w:tc>
          <w:tcPr>
            <w:tcW w:w="1134" w:type="dxa"/>
            <w:vAlign w:val="center"/>
          </w:tcPr>
          <w:p w14:paraId="524D388D"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.7871</w:t>
            </w:r>
          </w:p>
          <w:p w14:paraId="777F6378"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(.4099)</w:t>
            </w:r>
          </w:p>
        </w:tc>
        <w:tc>
          <w:tcPr>
            <w:tcW w:w="1168" w:type="dxa"/>
            <w:vAlign w:val="center"/>
          </w:tcPr>
          <w:p w14:paraId="6D17E229"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.5900 (.4931)</w:t>
            </w:r>
          </w:p>
        </w:tc>
      </w:tr>
      <w:tr w:rsidR="00B26F68" w:rsidRPr="000F4C6B" w14:paraId="5A254A53"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D09D744"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5</w:t>
            </w:r>
          </w:p>
        </w:tc>
        <w:tc>
          <w:tcPr>
            <w:tcW w:w="1559" w:type="dxa"/>
          </w:tcPr>
          <w:p w14:paraId="6D941654"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Panel Data</w:t>
            </w:r>
          </w:p>
        </w:tc>
        <w:tc>
          <w:tcPr>
            <w:tcW w:w="2977" w:type="dxa"/>
          </w:tcPr>
          <w:p w14:paraId="6529916B"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study uses panel data, 0 if uses cross-section data</w:t>
            </w:r>
          </w:p>
        </w:tc>
        <w:tc>
          <w:tcPr>
            <w:tcW w:w="992" w:type="dxa"/>
          </w:tcPr>
          <w:p w14:paraId="06BCAE49"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0F76D607"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.2734 (.4465)</w:t>
            </w:r>
          </w:p>
        </w:tc>
        <w:tc>
          <w:tcPr>
            <w:tcW w:w="1134" w:type="dxa"/>
            <w:vAlign w:val="center"/>
          </w:tcPr>
          <w:p w14:paraId="5CFD8429"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.0980</w:t>
            </w:r>
          </w:p>
          <w:p w14:paraId="04C40CE3"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(.2978)</w:t>
            </w:r>
          </w:p>
        </w:tc>
        <w:tc>
          <w:tcPr>
            <w:tcW w:w="1168" w:type="dxa"/>
            <w:vAlign w:val="center"/>
          </w:tcPr>
          <w:p w14:paraId="702F1AD5"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.1000 (.3008)</w:t>
            </w:r>
          </w:p>
        </w:tc>
      </w:tr>
      <w:tr w:rsidR="00B26F68" w:rsidRPr="000F4C6B" w14:paraId="5B29FEEF"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63A1302F"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6</w:t>
            </w:r>
          </w:p>
        </w:tc>
        <w:tc>
          <w:tcPr>
            <w:tcW w:w="1559" w:type="dxa"/>
          </w:tcPr>
          <w:p w14:paraId="39C279B4"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CIS/MIP Data</w:t>
            </w:r>
          </w:p>
        </w:tc>
        <w:tc>
          <w:tcPr>
            <w:tcW w:w="2977" w:type="dxa"/>
          </w:tcPr>
          <w:p w14:paraId="74C3C72E"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study uses data from CIS or MIP, 0 otherwise</w:t>
            </w:r>
          </w:p>
        </w:tc>
        <w:tc>
          <w:tcPr>
            <w:tcW w:w="992" w:type="dxa"/>
          </w:tcPr>
          <w:p w14:paraId="15BD12EB"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118B87BB"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.2007 (.4012)</w:t>
            </w:r>
          </w:p>
        </w:tc>
        <w:tc>
          <w:tcPr>
            <w:tcW w:w="1134" w:type="dxa"/>
            <w:vAlign w:val="center"/>
          </w:tcPr>
          <w:p w14:paraId="30E2D9EA" w14:textId="77777777" w:rsidR="00B26F68" w:rsidRPr="007D4DB2" w:rsidRDefault="00B26F68" w:rsidP="002E580D">
            <w:pPr>
              <w:tabs>
                <w:tab w:val="left" w:pos="330"/>
                <w:tab w:val="center" w:pos="475"/>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.7199 (.4497)</w:t>
            </w:r>
          </w:p>
        </w:tc>
        <w:tc>
          <w:tcPr>
            <w:tcW w:w="1168" w:type="dxa"/>
            <w:vAlign w:val="center"/>
          </w:tcPr>
          <w:p w14:paraId="09CEBCB4"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.3450 (.4766)</w:t>
            </w:r>
          </w:p>
        </w:tc>
      </w:tr>
      <w:tr w:rsidR="00B26F68" w:rsidRPr="000F4C6B" w14:paraId="1C10210D"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52603D8"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7</w:t>
            </w:r>
          </w:p>
        </w:tc>
        <w:tc>
          <w:tcPr>
            <w:tcW w:w="1559" w:type="dxa"/>
          </w:tcPr>
          <w:p w14:paraId="4E6E5A52"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Firm Level</w:t>
            </w:r>
          </w:p>
          <w:p w14:paraId="7A8BE882"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16"/>
                <w:szCs w:val="20"/>
                <w:lang w:val="en-US"/>
              </w:rPr>
              <w:t>(no variation in Input II)</w:t>
            </w:r>
          </w:p>
        </w:tc>
        <w:tc>
          <w:tcPr>
            <w:tcW w:w="2977" w:type="dxa"/>
          </w:tcPr>
          <w:p w14:paraId="6463B291"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study uses firm-level data, 0 if uses plant-level data</w:t>
            </w:r>
          </w:p>
        </w:tc>
        <w:tc>
          <w:tcPr>
            <w:tcW w:w="992" w:type="dxa"/>
          </w:tcPr>
          <w:p w14:paraId="5FC661E1"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58A5E295"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.8478 (.3599)</w:t>
            </w:r>
          </w:p>
        </w:tc>
        <w:tc>
          <w:tcPr>
            <w:tcW w:w="1134" w:type="dxa"/>
            <w:vAlign w:val="center"/>
          </w:tcPr>
          <w:p w14:paraId="6EF252E8"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1</w:t>
            </w:r>
          </w:p>
          <w:p w14:paraId="616373E2"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(0)</w:t>
            </w:r>
          </w:p>
        </w:tc>
        <w:tc>
          <w:tcPr>
            <w:tcW w:w="1168" w:type="dxa"/>
            <w:vAlign w:val="center"/>
          </w:tcPr>
          <w:p w14:paraId="3F618AA1"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.6400 (.4812)</w:t>
            </w:r>
          </w:p>
        </w:tc>
      </w:tr>
      <w:tr w:rsidR="00B26F68" w:rsidRPr="000F4C6B" w14:paraId="30240298"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31D0AC0B"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8</w:t>
            </w:r>
          </w:p>
        </w:tc>
        <w:tc>
          <w:tcPr>
            <w:tcW w:w="1559" w:type="dxa"/>
          </w:tcPr>
          <w:p w14:paraId="2D64DDF1"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Developed Economies</w:t>
            </w:r>
          </w:p>
        </w:tc>
        <w:tc>
          <w:tcPr>
            <w:tcW w:w="2977" w:type="dxa"/>
          </w:tcPr>
          <w:p w14:paraId="11A32605"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effect sizes come from developed economies, 0 otherwise</w:t>
            </w:r>
          </w:p>
        </w:tc>
        <w:tc>
          <w:tcPr>
            <w:tcW w:w="992" w:type="dxa"/>
          </w:tcPr>
          <w:p w14:paraId="3AF63B86"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135655E1"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.8858 (.3186)</w:t>
            </w:r>
          </w:p>
        </w:tc>
        <w:tc>
          <w:tcPr>
            <w:tcW w:w="1134" w:type="dxa"/>
            <w:vAlign w:val="center"/>
          </w:tcPr>
          <w:p w14:paraId="7229562D"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.8459 (.3615)</w:t>
            </w:r>
          </w:p>
        </w:tc>
        <w:tc>
          <w:tcPr>
            <w:tcW w:w="1168" w:type="dxa"/>
            <w:vAlign w:val="center"/>
          </w:tcPr>
          <w:p w14:paraId="36DBFA74"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.6850 (.4657)</w:t>
            </w:r>
          </w:p>
        </w:tc>
      </w:tr>
      <w:tr w:rsidR="00B26F68" w:rsidRPr="000F4C6B" w14:paraId="330428EB"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0843B83"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9</w:t>
            </w:r>
          </w:p>
        </w:tc>
        <w:tc>
          <w:tcPr>
            <w:tcW w:w="1559" w:type="dxa"/>
          </w:tcPr>
          <w:p w14:paraId="1BEBF692"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European Union</w:t>
            </w:r>
          </w:p>
        </w:tc>
        <w:tc>
          <w:tcPr>
            <w:tcW w:w="2977" w:type="dxa"/>
          </w:tcPr>
          <w:p w14:paraId="465EFAC2"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effect sizes come from economies within the EU, 0 otherwise</w:t>
            </w:r>
          </w:p>
        </w:tc>
        <w:tc>
          <w:tcPr>
            <w:tcW w:w="992" w:type="dxa"/>
          </w:tcPr>
          <w:p w14:paraId="44C6B566"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1629EA7E"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.7855 (.4112)</w:t>
            </w:r>
          </w:p>
        </w:tc>
        <w:tc>
          <w:tcPr>
            <w:tcW w:w="1134" w:type="dxa"/>
            <w:vAlign w:val="center"/>
          </w:tcPr>
          <w:p w14:paraId="61158E7B" w14:textId="77777777" w:rsidR="00B26F68" w:rsidRPr="007D4DB2" w:rsidRDefault="00B26F68" w:rsidP="002E580D">
            <w:pPr>
              <w:tabs>
                <w:tab w:val="left" w:pos="315"/>
                <w:tab w:val="center" w:pos="475"/>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.9580 (.2009)</w:t>
            </w:r>
          </w:p>
        </w:tc>
        <w:tc>
          <w:tcPr>
            <w:tcW w:w="1168" w:type="dxa"/>
            <w:vAlign w:val="center"/>
          </w:tcPr>
          <w:p w14:paraId="1307F30E"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.9200 (.2720)</w:t>
            </w:r>
          </w:p>
        </w:tc>
      </w:tr>
      <w:tr w:rsidR="00B26F68" w:rsidRPr="000F4C6B" w14:paraId="5098665E"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41A28820" w14:textId="77777777" w:rsidR="00B26F68" w:rsidRPr="00CF3610" w:rsidRDefault="00B26F68" w:rsidP="002E580D">
            <w:pPr>
              <w:jc w:val="center"/>
              <w:rPr>
                <w:rFonts w:ascii="Times New Roman" w:eastAsia="Calibri" w:hAnsi="Times New Roman" w:cs="Times New Roman"/>
                <w:sz w:val="20"/>
                <w:szCs w:val="20"/>
              </w:rPr>
            </w:pPr>
            <w:r w:rsidRPr="00CF3610">
              <w:rPr>
                <w:rFonts w:ascii="Times New Roman" w:eastAsia="Calibri" w:hAnsi="Times New Roman" w:cs="Times New Roman"/>
                <w:sz w:val="20"/>
                <w:szCs w:val="20"/>
              </w:rPr>
              <w:t>10</w:t>
            </w:r>
          </w:p>
        </w:tc>
        <w:tc>
          <w:tcPr>
            <w:tcW w:w="1559" w:type="dxa"/>
          </w:tcPr>
          <w:p w14:paraId="134D1BC7"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F3610">
              <w:rPr>
                <w:rFonts w:ascii="Times New Roman" w:eastAsia="Calibri" w:hAnsi="Times New Roman" w:cs="Times New Roman"/>
                <w:b/>
                <w:sz w:val="20"/>
                <w:szCs w:val="20"/>
                <w:lang w:val="en-US"/>
              </w:rPr>
              <w:t>Mid-point of data</w:t>
            </w:r>
          </w:p>
        </w:tc>
        <w:tc>
          <w:tcPr>
            <w:tcW w:w="2977" w:type="dxa"/>
          </w:tcPr>
          <w:p w14:paraId="102F6734"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CF3610">
              <w:rPr>
                <w:rFonts w:ascii="Times New Roman" w:eastAsia="Calibri" w:hAnsi="Times New Roman" w:cs="Times New Roman"/>
                <w:sz w:val="20"/>
                <w:szCs w:val="20"/>
                <w:lang w:val="en-US"/>
              </w:rPr>
              <w:t>= a continuous moderator variable within the interval 1986 to 2005</w:t>
            </w:r>
          </w:p>
        </w:tc>
        <w:tc>
          <w:tcPr>
            <w:tcW w:w="992" w:type="dxa"/>
          </w:tcPr>
          <w:p w14:paraId="0596FB6E"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rPr>
            </w:pPr>
            <w:r w:rsidRPr="00292E98">
              <w:rPr>
                <w:rFonts w:ascii="Times New Roman" w:eastAsia="Calibri" w:hAnsi="Times New Roman" w:cs="Times New Roman"/>
                <w:i/>
                <w:sz w:val="20"/>
                <w:szCs w:val="24"/>
              </w:rPr>
              <w:t>Z</w:t>
            </w:r>
          </w:p>
        </w:tc>
        <w:tc>
          <w:tcPr>
            <w:tcW w:w="1134" w:type="dxa"/>
            <w:vAlign w:val="center"/>
          </w:tcPr>
          <w:p w14:paraId="0C384DA8"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4C303E">
              <w:rPr>
                <w:rFonts w:ascii="Times New Roman" w:eastAsia="Calibri" w:hAnsi="Times New Roman" w:cs="Times New Roman"/>
                <w:sz w:val="20"/>
                <w:szCs w:val="24"/>
              </w:rPr>
              <w:t xml:space="preserve">1998 </w:t>
            </w:r>
            <w:r w:rsidRPr="004C303E">
              <w:rPr>
                <w:rFonts w:ascii="Times New Roman" w:eastAsia="Calibri" w:hAnsi="Times New Roman" w:cs="Times New Roman"/>
                <w:sz w:val="20"/>
                <w:szCs w:val="24"/>
                <w:lang w:val="en-US"/>
              </w:rPr>
              <w:t>(4.18)</w:t>
            </w:r>
          </w:p>
        </w:tc>
        <w:tc>
          <w:tcPr>
            <w:tcW w:w="1134" w:type="dxa"/>
            <w:vAlign w:val="center"/>
          </w:tcPr>
          <w:p w14:paraId="6707DD54"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7D4DB2">
              <w:rPr>
                <w:rFonts w:ascii="Times New Roman" w:eastAsia="Calibri" w:hAnsi="Times New Roman" w:cs="Times New Roman"/>
                <w:sz w:val="20"/>
                <w:szCs w:val="24"/>
                <w:lang w:val="en-US"/>
              </w:rPr>
              <w:t>1999.6 (2.67)</w:t>
            </w:r>
          </w:p>
        </w:tc>
        <w:tc>
          <w:tcPr>
            <w:tcW w:w="1168" w:type="dxa"/>
            <w:vAlign w:val="center"/>
          </w:tcPr>
          <w:p w14:paraId="33C2BB4E"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60559">
              <w:rPr>
                <w:rFonts w:ascii="Times New Roman" w:eastAsia="Calibri" w:hAnsi="Times New Roman" w:cs="Times New Roman"/>
                <w:sz w:val="20"/>
                <w:szCs w:val="24"/>
                <w:lang w:val="en-US"/>
              </w:rPr>
              <w:t>2000.6 (2.06)</w:t>
            </w:r>
          </w:p>
        </w:tc>
      </w:tr>
      <w:tr w:rsidR="00B26F68" w:rsidRPr="000F4C6B" w14:paraId="73F91C99"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19C057C"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11</w:t>
            </w:r>
          </w:p>
        </w:tc>
        <w:tc>
          <w:tcPr>
            <w:tcW w:w="1559" w:type="dxa"/>
          </w:tcPr>
          <w:p w14:paraId="598B17A6"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Data Span</w:t>
            </w:r>
          </w:p>
        </w:tc>
        <w:tc>
          <w:tcPr>
            <w:tcW w:w="2977" w:type="dxa"/>
          </w:tcPr>
          <w:p w14:paraId="48171E96"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 a continuous moderator variable within the interval 1 to 14 years</w:t>
            </w:r>
          </w:p>
        </w:tc>
        <w:tc>
          <w:tcPr>
            <w:tcW w:w="992" w:type="dxa"/>
          </w:tcPr>
          <w:p w14:paraId="39FD3948"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428B625D"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5.83</w:t>
            </w:r>
          </w:p>
          <w:p w14:paraId="78495024"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(3.60)</w:t>
            </w:r>
          </w:p>
        </w:tc>
        <w:tc>
          <w:tcPr>
            <w:tcW w:w="1134" w:type="dxa"/>
            <w:vAlign w:val="center"/>
          </w:tcPr>
          <w:p w14:paraId="2F94646C"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4.76</w:t>
            </w:r>
          </w:p>
          <w:p w14:paraId="6ADD5A13"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(2.86)</w:t>
            </w:r>
          </w:p>
        </w:tc>
        <w:tc>
          <w:tcPr>
            <w:tcW w:w="1168" w:type="dxa"/>
            <w:vAlign w:val="center"/>
          </w:tcPr>
          <w:p w14:paraId="48D578BF"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4.75</w:t>
            </w:r>
          </w:p>
          <w:p w14:paraId="40861C51"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(4.15)</w:t>
            </w:r>
          </w:p>
        </w:tc>
      </w:tr>
      <w:tr w:rsidR="00B26F68" w:rsidRPr="0017720D" w14:paraId="12F42484"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36CB1D3B" w14:textId="77777777" w:rsidR="00B26F68" w:rsidRPr="0017720D" w:rsidRDefault="00B26F68" w:rsidP="002E580D">
            <w:pPr>
              <w:jc w:val="center"/>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12</w:t>
            </w:r>
          </w:p>
        </w:tc>
        <w:tc>
          <w:tcPr>
            <w:tcW w:w="1559" w:type="dxa"/>
          </w:tcPr>
          <w:p w14:paraId="292D3FD2"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17720D">
              <w:rPr>
                <w:rFonts w:ascii="Times New Roman" w:eastAsia="Calibri" w:hAnsi="Times New Roman" w:cs="Times New Roman"/>
                <w:b/>
                <w:sz w:val="20"/>
                <w:szCs w:val="20"/>
                <w:lang w:val="en-US"/>
              </w:rPr>
              <w:t>Micro &amp; SMEs</w:t>
            </w:r>
          </w:p>
        </w:tc>
        <w:tc>
          <w:tcPr>
            <w:tcW w:w="2977" w:type="dxa"/>
          </w:tcPr>
          <w:p w14:paraId="47F61788"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=1 when micro, small or medium firms only are included in the sample, 0 when large firms are present in the sample</w:t>
            </w:r>
          </w:p>
        </w:tc>
        <w:tc>
          <w:tcPr>
            <w:tcW w:w="992" w:type="dxa"/>
          </w:tcPr>
          <w:p w14:paraId="46F197BE"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17720D">
              <w:rPr>
                <w:rFonts w:ascii="Times New Roman" w:eastAsia="Calibri" w:hAnsi="Times New Roman" w:cs="Times New Roman"/>
                <w:i/>
                <w:sz w:val="20"/>
                <w:szCs w:val="24"/>
                <w:lang w:val="en-US"/>
              </w:rPr>
              <w:t>Z</w:t>
            </w:r>
          </w:p>
        </w:tc>
        <w:tc>
          <w:tcPr>
            <w:tcW w:w="1134" w:type="dxa"/>
            <w:vAlign w:val="center"/>
          </w:tcPr>
          <w:p w14:paraId="3D573DF9"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.1661 (.3728)</w:t>
            </w:r>
          </w:p>
        </w:tc>
        <w:tc>
          <w:tcPr>
            <w:tcW w:w="1134" w:type="dxa"/>
            <w:vAlign w:val="center"/>
          </w:tcPr>
          <w:p w14:paraId="56F14D27" w14:textId="77777777" w:rsidR="00B26F68" w:rsidRPr="0017720D" w:rsidRDefault="00B26F68" w:rsidP="002E580D">
            <w:pPr>
              <w:tabs>
                <w:tab w:val="left" w:pos="195"/>
                <w:tab w:val="center" w:pos="475"/>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.1849</w:t>
            </w:r>
            <w:r w:rsidRPr="0017720D">
              <w:rPr>
                <w:rFonts w:ascii="Times New Roman" w:eastAsia="Calibri" w:hAnsi="Times New Roman" w:cs="Times New Roman"/>
                <w:sz w:val="20"/>
                <w:szCs w:val="24"/>
                <w:lang w:val="en-US"/>
              </w:rPr>
              <w:tab/>
              <w:t>(.3887)</w:t>
            </w:r>
          </w:p>
        </w:tc>
        <w:tc>
          <w:tcPr>
            <w:tcW w:w="1168" w:type="dxa"/>
            <w:vAlign w:val="center"/>
          </w:tcPr>
          <w:p w14:paraId="0229A6E4"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.2800 (.4501)</w:t>
            </w:r>
          </w:p>
        </w:tc>
      </w:tr>
      <w:tr w:rsidR="00B26F68" w:rsidRPr="0017720D" w14:paraId="6C3F85EC"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B298B76" w14:textId="77777777" w:rsidR="00B26F68" w:rsidRPr="0017720D" w:rsidRDefault="00B26F68" w:rsidP="002E580D">
            <w:pPr>
              <w:jc w:val="center"/>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13</w:t>
            </w:r>
          </w:p>
        </w:tc>
        <w:tc>
          <w:tcPr>
            <w:tcW w:w="1559" w:type="dxa"/>
          </w:tcPr>
          <w:p w14:paraId="43D7FE7D" w14:textId="77777777" w:rsidR="00B26F68" w:rsidRPr="0017720D"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17720D">
              <w:rPr>
                <w:rFonts w:ascii="Times New Roman" w:eastAsia="Calibri" w:hAnsi="Times New Roman" w:cs="Times New Roman"/>
                <w:b/>
                <w:sz w:val="20"/>
                <w:szCs w:val="20"/>
                <w:lang w:val="en-US"/>
              </w:rPr>
              <w:t>Manufacturing Sector only</w:t>
            </w:r>
          </w:p>
        </w:tc>
        <w:tc>
          <w:tcPr>
            <w:tcW w:w="2977" w:type="dxa"/>
          </w:tcPr>
          <w:p w14:paraId="504AEC55" w14:textId="77777777" w:rsidR="00B26F68" w:rsidRPr="0017720D"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=1 if firms come from manufacturing sector only, 0 if from services or from both manufacturing and services</w:t>
            </w:r>
          </w:p>
        </w:tc>
        <w:tc>
          <w:tcPr>
            <w:tcW w:w="992" w:type="dxa"/>
          </w:tcPr>
          <w:p w14:paraId="65595A6F" w14:textId="77777777" w:rsidR="00B26F68" w:rsidRPr="0017720D"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17720D">
              <w:rPr>
                <w:rFonts w:ascii="Times New Roman" w:eastAsia="Calibri" w:hAnsi="Times New Roman" w:cs="Times New Roman"/>
                <w:i/>
                <w:sz w:val="20"/>
                <w:szCs w:val="24"/>
                <w:lang w:val="en-US"/>
              </w:rPr>
              <w:t>Z</w:t>
            </w:r>
          </w:p>
        </w:tc>
        <w:tc>
          <w:tcPr>
            <w:tcW w:w="1134" w:type="dxa"/>
            <w:vAlign w:val="center"/>
          </w:tcPr>
          <w:p w14:paraId="2FEF4132" w14:textId="77777777" w:rsidR="00B26F68" w:rsidRPr="0017720D"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.5329 (4998)</w:t>
            </w:r>
          </w:p>
        </w:tc>
        <w:tc>
          <w:tcPr>
            <w:tcW w:w="1134" w:type="dxa"/>
            <w:vAlign w:val="center"/>
          </w:tcPr>
          <w:p w14:paraId="08A4F216" w14:textId="77777777" w:rsidR="00B26F68" w:rsidRPr="0017720D"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.1625 (.3694)</w:t>
            </w:r>
          </w:p>
        </w:tc>
        <w:tc>
          <w:tcPr>
            <w:tcW w:w="1168" w:type="dxa"/>
            <w:vAlign w:val="center"/>
          </w:tcPr>
          <w:p w14:paraId="3AE7DE14" w14:textId="77777777" w:rsidR="00B26F68" w:rsidRPr="0017720D"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.1150 (.3198)</w:t>
            </w:r>
          </w:p>
        </w:tc>
      </w:tr>
      <w:tr w:rsidR="00B26F68" w:rsidRPr="000F4C6B" w14:paraId="409BD02F" w14:textId="77777777" w:rsidTr="00031D12">
        <w:trPr>
          <w:cantSplit/>
        </w:trPr>
        <w:tc>
          <w:tcPr>
            <w:cnfStyle w:val="001000000000" w:firstRow="0" w:lastRow="0" w:firstColumn="1" w:lastColumn="0" w:oddVBand="0" w:evenVBand="0" w:oddHBand="0" w:evenHBand="0" w:firstRowFirstColumn="0" w:firstRowLastColumn="0" w:lastRowFirstColumn="0" w:lastRowLastColumn="0"/>
            <w:tcW w:w="534" w:type="dxa"/>
          </w:tcPr>
          <w:p w14:paraId="5C0194B6" w14:textId="77777777" w:rsidR="00B26F68" w:rsidRPr="0017720D" w:rsidRDefault="00B26F68" w:rsidP="002E580D">
            <w:pPr>
              <w:jc w:val="center"/>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14</w:t>
            </w:r>
          </w:p>
        </w:tc>
        <w:tc>
          <w:tcPr>
            <w:tcW w:w="1559" w:type="dxa"/>
          </w:tcPr>
          <w:p w14:paraId="43B2EC33"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17720D">
              <w:rPr>
                <w:rFonts w:ascii="Times New Roman" w:eastAsia="Calibri" w:hAnsi="Times New Roman" w:cs="Times New Roman"/>
                <w:b/>
                <w:sz w:val="20"/>
                <w:szCs w:val="20"/>
                <w:lang w:val="en-US"/>
              </w:rPr>
              <w:t>High-Tech only</w:t>
            </w:r>
          </w:p>
          <w:p w14:paraId="421C3173"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17720D">
              <w:rPr>
                <w:rFonts w:ascii="Times New Roman" w:eastAsia="Calibri" w:hAnsi="Times New Roman" w:cs="Times New Roman"/>
                <w:sz w:val="16"/>
                <w:szCs w:val="20"/>
                <w:lang w:val="en-US"/>
              </w:rPr>
              <w:t>(not in Output)</w:t>
            </w:r>
          </w:p>
        </w:tc>
        <w:tc>
          <w:tcPr>
            <w:tcW w:w="2977" w:type="dxa"/>
          </w:tcPr>
          <w:p w14:paraId="4EA1E936"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 xml:space="preserve">=1 if only high or medium-high technology firms are included in sample, 0 if i) </w:t>
            </w:r>
            <w:r>
              <w:rPr>
                <w:rFonts w:ascii="Times New Roman" w:eastAsia="Calibri" w:hAnsi="Times New Roman" w:cs="Times New Roman"/>
                <w:sz w:val="20"/>
                <w:szCs w:val="20"/>
                <w:lang w:val="en-US"/>
              </w:rPr>
              <w:t>l</w:t>
            </w:r>
            <w:r w:rsidRPr="0017720D">
              <w:rPr>
                <w:rFonts w:ascii="Times New Roman" w:eastAsia="Calibri" w:hAnsi="Times New Roman" w:cs="Times New Roman"/>
                <w:sz w:val="20"/>
                <w:szCs w:val="20"/>
                <w:lang w:val="en-US"/>
              </w:rPr>
              <w:t xml:space="preserve">ow/medium-low tech or ii) high/medium-high and </w:t>
            </w:r>
            <w:r>
              <w:rPr>
                <w:rFonts w:ascii="Times New Roman" w:eastAsia="Calibri" w:hAnsi="Times New Roman" w:cs="Times New Roman"/>
                <w:sz w:val="20"/>
                <w:szCs w:val="20"/>
                <w:lang w:val="en-US"/>
              </w:rPr>
              <w:t>l</w:t>
            </w:r>
            <w:r w:rsidRPr="0017720D">
              <w:rPr>
                <w:rFonts w:ascii="Times New Roman" w:eastAsia="Calibri" w:hAnsi="Times New Roman" w:cs="Times New Roman"/>
                <w:sz w:val="20"/>
                <w:szCs w:val="20"/>
                <w:lang w:val="en-US"/>
              </w:rPr>
              <w:t>ow/medium-low sectors are both present in the sample.</w:t>
            </w:r>
          </w:p>
        </w:tc>
        <w:tc>
          <w:tcPr>
            <w:tcW w:w="992" w:type="dxa"/>
          </w:tcPr>
          <w:p w14:paraId="347C8DB1"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17720D">
              <w:rPr>
                <w:rFonts w:ascii="Times New Roman" w:eastAsia="Calibri" w:hAnsi="Times New Roman" w:cs="Times New Roman"/>
                <w:i/>
                <w:sz w:val="20"/>
                <w:szCs w:val="24"/>
                <w:lang w:val="en-US"/>
              </w:rPr>
              <w:t>Z</w:t>
            </w:r>
          </w:p>
        </w:tc>
        <w:tc>
          <w:tcPr>
            <w:tcW w:w="1134" w:type="dxa"/>
            <w:vAlign w:val="center"/>
          </w:tcPr>
          <w:p w14:paraId="2954874F"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p>
          <w:p w14:paraId="2AD7AA88"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p>
          <w:p w14:paraId="2EB5EC2A"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.2180 (.4136)</w:t>
            </w:r>
          </w:p>
          <w:p w14:paraId="1431C90C"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p>
          <w:p w14:paraId="54FA9744"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p>
        </w:tc>
        <w:tc>
          <w:tcPr>
            <w:tcW w:w="1134" w:type="dxa"/>
            <w:vAlign w:val="center"/>
          </w:tcPr>
          <w:p w14:paraId="2C89F79A"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.1625 (.3694)</w:t>
            </w:r>
          </w:p>
        </w:tc>
        <w:tc>
          <w:tcPr>
            <w:tcW w:w="1168" w:type="dxa"/>
            <w:vAlign w:val="center"/>
          </w:tcPr>
          <w:p w14:paraId="43EC9800"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0</w:t>
            </w:r>
          </w:p>
          <w:p w14:paraId="669015A9" w14:textId="7D44AF8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w:t>
            </w:r>
            <w:r w:rsidR="00575F0A" w:rsidRPr="00C53F5F">
              <w:rPr>
                <w:rFonts w:ascii="Times New Roman" w:eastAsia="Calibri" w:hAnsi="Times New Roman" w:cs="Times New Roman"/>
                <w:sz w:val="24"/>
                <w:szCs w:val="24"/>
                <w:lang w:val="en-US"/>
              </w:rPr>
              <w:t>–</w:t>
            </w:r>
            <w:r w:rsidRPr="0017720D">
              <w:rPr>
                <w:rFonts w:ascii="Times New Roman" w:eastAsia="Calibri" w:hAnsi="Times New Roman" w:cs="Times New Roman"/>
                <w:sz w:val="20"/>
                <w:szCs w:val="24"/>
                <w:lang w:val="en-US"/>
              </w:rPr>
              <w:t>)</w:t>
            </w:r>
          </w:p>
        </w:tc>
      </w:tr>
      <w:tr w:rsidR="00B26F68" w:rsidRPr="000F4C6B" w14:paraId="5C8B3983"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48E621B"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15</w:t>
            </w:r>
          </w:p>
        </w:tc>
        <w:tc>
          <w:tcPr>
            <w:tcW w:w="1559" w:type="dxa"/>
          </w:tcPr>
          <w:p w14:paraId="55568724"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R&amp;D performers only</w:t>
            </w:r>
          </w:p>
        </w:tc>
        <w:tc>
          <w:tcPr>
            <w:tcW w:w="2977" w:type="dxa"/>
          </w:tcPr>
          <w:p w14:paraId="738B480B"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only R&amp;D performers are included in the sample, 0 otherwise</w:t>
            </w:r>
          </w:p>
        </w:tc>
        <w:tc>
          <w:tcPr>
            <w:tcW w:w="992" w:type="dxa"/>
          </w:tcPr>
          <w:p w14:paraId="4157B147"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5C38BE31"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p>
          <w:p w14:paraId="07E54FFF"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.4810 (.5005)</w:t>
            </w:r>
          </w:p>
          <w:p w14:paraId="033A9639"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p>
        </w:tc>
        <w:tc>
          <w:tcPr>
            <w:tcW w:w="1134" w:type="dxa"/>
            <w:vAlign w:val="center"/>
          </w:tcPr>
          <w:p w14:paraId="79A1BF1A"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.2101 (.4079)</w:t>
            </w:r>
          </w:p>
        </w:tc>
        <w:tc>
          <w:tcPr>
            <w:tcW w:w="1168" w:type="dxa"/>
            <w:vAlign w:val="center"/>
          </w:tcPr>
          <w:p w14:paraId="4D2D43B4"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.1550 (.3628)</w:t>
            </w:r>
          </w:p>
        </w:tc>
      </w:tr>
      <w:tr w:rsidR="00B26F68" w:rsidRPr="000F4C6B" w14:paraId="4ABC3A49"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642A50B9"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16</w:t>
            </w:r>
          </w:p>
        </w:tc>
        <w:tc>
          <w:tcPr>
            <w:tcW w:w="1559" w:type="dxa"/>
          </w:tcPr>
          <w:p w14:paraId="4667A5E5"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Innovators only</w:t>
            </w:r>
          </w:p>
        </w:tc>
        <w:tc>
          <w:tcPr>
            <w:tcW w:w="2977" w:type="dxa"/>
          </w:tcPr>
          <w:p w14:paraId="1154101F"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only innovators are included in the sample, 0 otherwise</w:t>
            </w:r>
          </w:p>
        </w:tc>
        <w:tc>
          <w:tcPr>
            <w:tcW w:w="992" w:type="dxa"/>
          </w:tcPr>
          <w:p w14:paraId="60FB2524"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1DCCB28B"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.0450 (.2076)</w:t>
            </w:r>
          </w:p>
        </w:tc>
        <w:tc>
          <w:tcPr>
            <w:tcW w:w="1134" w:type="dxa"/>
            <w:vAlign w:val="center"/>
          </w:tcPr>
          <w:p w14:paraId="50EA3784"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.3866 (.4876)</w:t>
            </w:r>
          </w:p>
        </w:tc>
        <w:tc>
          <w:tcPr>
            <w:tcW w:w="1168" w:type="dxa"/>
            <w:vAlign w:val="center"/>
          </w:tcPr>
          <w:p w14:paraId="4460A58F"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.2250 (.4186)</w:t>
            </w:r>
          </w:p>
        </w:tc>
      </w:tr>
      <w:tr w:rsidR="00B26F68" w:rsidRPr="000F4C6B" w14:paraId="3D17F8D1"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214EC78"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17</w:t>
            </w:r>
          </w:p>
        </w:tc>
        <w:tc>
          <w:tcPr>
            <w:tcW w:w="1559" w:type="dxa"/>
          </w:tcPr>
          <w:p w14:paraId="67C08B49"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PSM method</w:t>
            </w:r>
          </w:p>
        </w:tc>
        <w:tc>
          <w:tcPr>
            <w:tcW w:w="2977" w:type="dxa"/>
          </w:tcPr>
          <w:p w14:paraId="60AC6B99"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PSM method is used, 0 otherwise</w:t>
            </w:r>
          </w:p>
        </w:tc>
        <w:tc>
          <w:tcPr>
            <w:tcW w:w="992" w:type="dxa"/>
          </w:tcPr>
          <w:p w14:paraId="51A8C4FE"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529A1A24"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.5294</w:t>
            </w:r>
          </w:p>
          <w:p w14:paraId="7CE9B70F"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(.5)</w:t>
            </w:r>
          </w:p>
        </w:tc>
        <w:tc>
          <w:tcPr>
            <w:tcW w:w="1134" w:type="dxa"/>
            <w:vAlign w:val="center"/>
          </w:tcPr>
          <w:p w14:paraId="2D20AE71"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.6303 (.4834)</w:t>
            </w:r>
          </w:p>
        </w:tc>
        <w:tc>
          <w:tcPr>
            <w:tcW w:w="1168" w:type="dxa"/>
            <w:vAlign w:val="center"/>
          </w:tcPr>
          <w:p w14:paraId="59D0DF6B"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.7350 (.4424)</w:t>
            </w:r>
          </w:p>
        </w:tc>
      </w:tr>
      <w:tr w:rsidR="00B26F68" w:rsidRPr="000F4C6B" w14:paraId="24B2040E"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5BB147CF"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18</w:t>
            </w:r>
          </w:p>
        </w:tc>
        <w:tc>
          <w:tcPr>
            <w:tcW w:w="1559" w:type="dxa"/>
          </w:tcPr>
          <w:p w14:paraId="3B1CC0E4" w14:textId="77777777" w:rsidR="00B26F68"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Difference-in-Differences</w:t>
            </w:r>
          </w:p>
          <w:p w14:paraId="5920CBDC"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sz w:val="16"/>
                <w:szCs w:val="20"/>
                <w:lang w:val="en-US"/>
              </w:rPr>
              <w:t>(not in Output)</w:t>
            </w:r>
          </w:p>
        </w:tc>
        <w:tc>
          <w:tcPr>
            <w:tcW w:w="2977" w:type="dxa"/>
          </w:tcPr>
          <w:p w14:paraId="5A399960"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DiD</w:t>
            </w:r>
            <w:r w:rsidRPr="00CF3610">
              <w:rPr>
                <w:rFonts w:ascii="Times New Roman" w:eastAsia="Calibri" w:hAnsi="Times New Roman" w:cs="Times New Roman"/>
                <w:sz w:val="20"/>
                <w:szCs w:val="20"/>
                <w:vertAlign w:val="superscript"/>
                <w:lang w:val="en-US"/>
              </w:rPr>
              <w:t xml:space="preserve"> </w:t>
            </w:r>
            <w:r w:rsidRPr="00CF3610">
              <w:rPr>
                <w:rFonts w:ascii="Times New Roman" w:eastAsia="Calibri" w:hAnsi="Times New Roman" w:cs="Times New Roman"/>
                <w:sz w:val="20"/>
                <w:szCs w:val="20"/>
                <w:lang w:val="en-US"/>
              </w:rPr>
              <w:t xml:space="preserve">method is used, 0 otherwise </w:t>
            </w:r>
            <w:r w:rsidRPr="00CF3610">
              <w:rPr>
                <w:rFonts w:ascii="Times New Roman" w:eastAsia="Calibri" w:hAnsi="Times New Roman" w:cs="Times New Roman"/>
                <w:sz w:val="20"/>
                <w:szCs w:val="20"/>
                <w:vertAlign w:val="superscript"/>
                <w:lang w:val="en-US"/>
              </w:rPr>
              <w:t>a</w:t>
            </w:r>
          </w:p>
        </w:tc>
        <w:tc>
          <w:tcPr>
            <w:tcW w:w="992" w:type="dxa"/>
          </w:tcPr>
          <w:p w14:paraId="6EBDEBA3"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0705BE69"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.1730 (.3789)</w:t>
            </w:r>
          </w:p>
        </w:tc>
        <w:tc>
          <w:tcPr>
            <w:tcW w:w="1134" w:type="dxa"/>
            <w:vAlign w:val="center"/>
          </w:tcPr>
          <w:p w14:paraId="02666EBB" w14:textId="77777777" w:rsidR="00B26F68" w:rsidRPr="007D4DB2" w:rsidRDefault="00B26F68" w:rsidP="002E580D">
            <w:pPr>
              <w:tabs>
                <w:tab w:val="left" w:pos="300"/>
                <w:tab w:val="center" w:pos="475"/>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.0728 (.2602)</w:t>
            </w:r>
          </w:p>
        </w:tc>
        <w:tc>
          <w:tcPr>
            <w:tcW w:w="1168" w:type="dxa"/>
            <w:vAlign w:val="center"/>
          </w:tcPr>
          <w:p w14:paraId="2EB2B255" w14:textId="77777777" w:rsidR="00B26F6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0</w:t>
            </w:r>
          </w:p>
          <w:p w14:paraId="18703BC7" w14:textId="70BD36E5"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w:t>
            </w:r>
            <w:r w:rsidR="00575F0A" w:rsidRPr="00C53F5F">
              <w:rPr>
                <w:rFonts w:ascii="Times New Roman" w:eastAsia="Calibri" w:hAnsi="Times New Roman" w:cs="Times New Roman"/>
                <w:sz w:val="24"/>
                <w:szCs w:val="24"/>
                <w:lang w:val="en-US"/>
              </w:rPr>
              <w:t>–</w:t>
            </w:r>
            <w:r w:rsidRPr="00D60559">
              <w:rPr>
                <w:rFonts w:ascii="Times New Roman" w:eastAsia="Calibri" w:hAnsi="Times New Roman" w:cs="Times New Roman"/>
                <w:sz w:val="20"/>
                <w:szCs w:val="24"/>
                <w:lang w:val="en-US"/>
              </w:rPr>
              <w:t>)</w:t>
            </w:r>
          </w:p>
        </w:tc>
      </w:tr>
      <w:tr w:rsidR="00B26F68" w:rsidRPr="000F4C6B" w14:paraId="39DA9BE4"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C5260DB"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19</w:t>
            </w:r>
          </w:p>
        </w:tc>
        <w:tc>
          <w:tcPr>
            <w:tcW w:w="1559" w:type="dxa"/>
          </w:tcPr>
          <w:p w14:paraId="5F5A8E3E" w14:textId="77777777" w:rsidR="00B26F68"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Instrumental Variable</w:t>
            </w:r>
          </w:p>
          <w:p w14:paraId="300FD4D0"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sz w:val="16"/>
                <w:szCs w:val="20"/>
                <w:lang w:val="en-US"/>
              </w:rPr>
              <w:t>(not in Output)</w:t>
            </w:r>
          </w:p>
        </w:tc>
        <w:tc>
          <w:tcPr>
            <w:tcW w:w="2977" w:type="dxa"/>
          </w:tcPr>
          <w:p w14:paraId="6A6405CD"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IV approach is followed, 0 otherw</w:t>
            </w:r>
            <w:r>
              <w:rPr>
                <w:rFonts w:ascii="Times New Roman" w:eastAsia="Calibri" w:hAnsi="Times New Roman" w:cs="Times New Roman"/>
                <w:sz w:val="20"/>
                <w:szCs w:val="20"/>
                <w:lang w:val="en-US"/>
              </w:rPr>
              <w:t>ise</w:t>
            </w:r>
            <w:r w:rsidRPr="00CF3610">
              <w:rPr>
                <w:rFonts w:ascii="Times New Roman" w:eastAsia="Calibri" w:hAnsi="Times New Roman" w:cs="Times New Roman"/>
                <w:sz w:val="20"/>
                <w:szCs w:val="20"/>
                <w:vertAlign w:val="superscript"/>
                <w:lang w:val="en-US"/>
              </w:rPr>
              <w:t>b</w:t>
            </w:r>
          </w:p>
        </w:tc>
        <w:tc>
          <w:tcPr>
            <w:tcW w:w="992" w:type="dxa"/>
          </w:tcPr>
          <w:p w14:paraId="1A3F8C4D"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12F61EFF"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.1280 (.3347)</w:t>
            </w:r>
          </w:p>
        </w:tc>
        <w:tc>
          <w:tcPr>
            <w:tcW w:w="1134" w:type="dxa"/>
            <w:vAlign w:val="center"/>
          </w:tcPr>
          <w:p w14:paraId="070FD8E2" w14:textId="77777777" w:rsidR="00B26F68" w:rsidRPr="007D4DB2" w:rsidRDefault="00B26F68" w:rsidP="002E580D">
            <w:pPr>
              <w:tabs>
                <w:tab w:val="left" w:pos="255"/>
                <w:tab w:val="center" w:pos="475"/>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.0280 (.1652)</w:t>
            </w:r>
          </w:p>
        </w:tc>
        <w:tc>
          <w:tcPr>
            <w:tcW w:w="1168" w:type="dxa"/>
            <w:vAlign w:val="center"/>
          </w:tcPr>
          <w:p w14:paraId="06000B14"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0</w:t>
            </w:r>
          </w:p>
          <w:p w14:paraId="4AB5C1DA" w14:textId="05D9F01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w:t>
            </w:r>
            <w:r w:rsidR="006C0A82" w:rsidRPr="00C53F5F">
              <w:rPr>
                <w:rFonts w:ascii="Times New Roman" w:eastAsia="Calibri" w:hAnsi="Times New Roman" w:cs="Times New Roman"/>
                <w:sz w:val="24"/>
                <w:szCs w:val="24"/>
                <w:lang w:val="en-US"/>
              </w:rPr>
              <w:t>–</w:t>
            </w:r>
            <w:r w:rsidRPr="00D60559">
              <w:rPr>
                <w:rFonts w:ascii="Times New Roman" w:eastAsia="Calibri" w:hAnsi="Times New Roman" w:cs="Times New Roman"/>
                <w:sz w:val="20"/>
                <w:szCs w:val="24"/>
                <w:lang w:val="en-US"/>
              </w:rPr>
              <w:t>)</w:t>
            </w:r>
          </w:p>
        </w:tc>
      </w:tr>
      <w:tr w:rsidR="00B26F68" w:rsidRPr="000F4C6B" w14:paraId="74E35766" w14:textId="77777777" w:rsidTr="002E580D">
        <w:trPr>
          <w:cantSplit/>
        </w:trPr>
        <w:tc>
          <w:tcPr>
            <w:cnfStyle w:val="001000000000" w:firstRow="0" w:lastRow="0" w:firstColumn="1" w:lastColumn="0" w:oddVBand="0" w:evenVBand="0" w:oddHBand="0" w:evenHBand="0" w:firstRowFirstColumn="0" w:firstRowLastColumn="0" w:lastRowFirstColumn="0" w:lastRowLastColumn="0"/>
            <w:tcW w:w="534" w:type="dxa"/>
          </w:tcPr>
          <w:p w14:paraId="129B4F8D" w14:textId="77777777" w:rsidR="00B26F68" w:rsidRPr="0017720D" w:rsidRDefault="00B26F68" w:rsidP="002E580D">
            <w:pPr>
              <w:jc w:val="center"/>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20</w:t>
            </w:r>
          </w:p>
        </w:tc>
        <w:tc>
          <w:tcPr>
            <w:tcW w:w="1559" w:type="dxa"/>
          </w:tcPr>
          <w:p w14:paraId="6B477FE7"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17720D">
              <w:rPr>
                <w:rFonts w:ascii="Times New Roman" w:eastAsia="Calibri" w:hAnsi="Times New Roman" w:cs="Times New Roman"/>
                <w:b/>
                <w:sz w:val="20"/>
                <w:szCs w:val="20"/>
                <w:lang w:val="en-US"/>
              </w:rPr>
              <w:t>Subsidies from Central Governments only</w:t>
            </w:r>
          </w:p>
        </w:tc>
        <w:tc>
          <w:tcPr>
            <w:tcW w:w="2977" w:type="dxa"/>
          </w:tcPr>
          <w:p w14:paraId="3102BD26" w14:textId="77777777" w:rsidR="00B26F68" w:rsidRPr="0017720D"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17720D">
              <w:rPr>
                <w:rFonts w:ascii="Times New Roman" w:eastAsia="Calibri" w:hAnsi="Times New Roman" w:cs="Times New Roman"/>
                <w:sz w:val="20"/>
                <w:szCs w:val="20"/>
                <w:lang w:val="en-US"/>
              </w:rPr>
              <w:t>=1 if subsidies come from Central Governments only, 0 otherwise</w:t>
            </w:r>
          </w:p>
        </w:tc>
        <w:tc>
          <w:tcPr>
            <w:tcW w:w="992" w:type="dxa"/>
          </w:tcPr>
          <w:p w14:paraId="511F3AF0"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17720D">
              <w:rPr>
                <w:rFonts w:ascii="Times New Roman" w:eastAsia="Calibri" w:hAnsi="Times New Roman" w:cs="Times New Roman"/>
                <w:i/>
                <w:sz w:val="20"/>
                <w:szCs w:val="24"/>
                <w:lang w:val="en-US"/>
              </w:rPr>
              <w:t>Z</w:t>
            </w:r>
          </w:p>
        </w:tc>
        <w:tc>
          <w:tcPr>
            <w:tcW w:w="1134" w:type="dxa"/>
            <w:vAlign w:val="center"/>
          </w:tcPr>
          <w:p w14:paraId="3624E4C0"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.3702 (.4837)</w:t>
            </w:r>
          </w:p>
        </w:tc>
        <w:tc>
          <w:tcPr>
            <w:tcW w:w="1134" w:type="dxa"/>
            <w:vAlign w:val="center"/>
          </w:tcPr>
          <w:p w14:paraId="4068723E" w14:textId="77777777" w:rsidR="00B26F68" w:rsidRPr="0017720D"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.1120 (.3159)</w:t>
            </w:r>
          </w:p>
        </w:tc>
        <w:tc>
          <w:tcPr>
            <w:tcW w:w="1168" w:type="dxa"/>
            <w:vAlign w:val="center"/>
          </w:tcPr>
          <w:p w14:paraId="01F37BDC"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17720D">
              <w:rPr>
                <w:rFonts w:ascii="Times New Roman" w:eastAsia="Calibri" w:hAnsi="Times New Roman" w:cs="Times New Roman"/>
                <w:sz w:val="20"/>
                <w:szCs w:val="24"/>
                <w:lang w:val="en-US"/>
              </w:rPr>
              <w:t>.0800 (.2720)</w:t>
            </w:r>
          </w:p>
        </w:tc>
      </w:tr>
      <w:tr w:rsidR="00B26F68" w:rsidRPr="000F4C6B" w14:paraId="5335F63B"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09CD1E7"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21</w:t>
            </w:r>
          </w:p>
        </w:tc>
        <w:tc>
          <w:tcPr>
            <w:tcW w:w="1559" w:type="dxa"/>
          </w:tcPr>
          <w:p w14:paraId="2B2D606A"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Subsidies in previous period</w:t>
            </w:r>
          </w:p>
        </w:tc>
        <w:tc>
          <w:tcPr>
            <w:tcW w:w="2977" w:type="dxa"/>
          </w:tcPr>
          <w:p w14:paraId="06D87FA7"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subsidies provided in a previous period than R&amp;D or innovation is measured, 0 if contemporaneous</w:t>
            </w:r>
          </w:p>
        </w:tc>
        <w:tc>
          <w:tcPr>
            <w:tcW w:w="992" w:type="dxa"/>
          </w:tcPr>
          <w:p w14:paraId="3AA5E589"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096397A2"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.2111 (.4088)</w:t>
            </w:r>
          </w:p>
        </w:tc>
        <w:tc>
          <w:tcPr>
            <w:tcW w:w="1134" w:type="dxa"/>
            <w:vAlign w:val="center"/>
          </w:tcPr>
          <w:p w14:paraId="4CBCD3AE"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.0308 (.1731)</w:t>
            </w:r>
          </w:p>
        </w:tc>
        <w:tc>
          <w:tcPr>
            <w:tcW w:w="1168" w:type="dxa"/>
            <w:vAlign w:val="center"/>
          </w:tcPr>
          <w:p w14:paraId="03118C09" w14:textId="77777777"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.4450 (.4982)</w:t>
            </w:r>
          </w:p>
        </w:tc>
      </w:tr>
      <w:tr w:rsidR="00B26F68" w:rsidRPr="000F4C6B" w14:paraId="05EE4F94"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583421C8"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22</w:t>
            </w:r>
          </w:p>
        </w:tc>
        <w:tc>
          <w:tcPr>
            <w:tcW w:w="1559" w:type="dxa"/>
          </w:tcPr>
          <w:p w14:paraId="6300D929"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Binary treatment</w:t>
            </w:r>
          </w:p>
        </w:tc>
        <w:tc>
          <w:tcPr>
            <w:tcW w:w="2977" w:type="dxa"/>
          </w:tcPr>
          <w:p w14:paraId="3297DC20"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subsidies are measured by binary variables, 0 otherwise</w:t>
            </w:r>
          </w:p>
        </w:tc>
        <w:tc>
          <w:tcPr>
            <w:tcW w:w="992" w:type="dxa"/>
          </w:tcPr>
          <w:p w14:paraId="06E4967D"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w:t>
            </w:r>
          </w:p>
        </w:tc>
        <w:tc>
          <w:tcPr>
            <w:tcW w:w="1134" w:type="dxa"/>
            <w:vAlign w:val="center"/>
          </w:tcPr>
          <w:p w14:paraId="0A6DEB3E"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.6401 (.4808)</w:t>
            </w:r>
          </w:p>
        </w:tc>
        <w:tc>
          <w:tcPr>
            <w:tcW w:w="1134" w:type="dxa"/>
            <w:vAlign w:val="center"/>
          </w:tcPr>
          <w:p w14:paraId="35E654FC"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.9608 (.1944)</w:t>
            </w:r>
          </w:p>
        </w:tc>
        <w:tc>
          <w:tcPr>
            <w:tcW w:w="1168" w:type="dxa"/>
            <w:vAlign w:val="center"/>
          </w:tcPr>
          <w:p w14:paraId="60570882"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.8350 (.3721)</w:t>
            </w:r>
          </w:p>
        </w:tc>
      </w:tr>
      <w:tr w:rsidR="00B26F68" w:rsidRPr="000F4C6B" w14:paraId="34E181E6"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26F86E8"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23</w:t>
            </w:r>
          </w:p>
        </w:tc>
        <w:tc>
          <w:tcPr>
            <w:tcW w:w="1559" w:type="dxa"/>
          </w:tcPr>
          <w:p w14:paraId="2B973738"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 xml:space="preserve">Log-log specification </w:t>
            </w:r>
            <w:r w:rsidRPr="00CF3610">
              <w:rPr>
                <w:rFonts w:ascii="Times New Roman" w:eastAsia="Calibri" w:hAnsi="Times New Roman" w:cs="Times New Roman"/>
                <w:sz w:val="16"/>
                <w:szCs w:val="20"/>
                <w:lang w:val="en-US"/>
              </w:rPr>
              <w:t>(not in Input II and Output)</w:t>
            </w:r>
          </w:p>
        </w:tc>
        <w:tc>
          <w:tcPr>
            <w:tcW w:w="2977" w:type="dxa"/>
          </w:tcPr>
          <w:p w14:paraId="632E1703"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dependent variable and subsidies are measured in logs, 0 otherwise</w:t>
            </w:r>
          </w:p>
        </w:tc>
        <w:tc>
          <w:tcPr>
            <w:tcW w:w="992" w:type="dxa"/>
          </w:tcPr>
          <w:p w14:paraId="7A35CCB7"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7CFB87A1"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.1073 (.3100</w:t>
            </w:r>
            <w:r>
              <w:rPr>
                <w:rFonts w:ascii="Times New Roman" w:eastAsia="Calibri" w:hAnsi="Times New Roman" w:cs="Times New Roman"/>
                <w:sz w:val="20"/>
                <w:szCs w:val="24"/>
                <w:lang w:val="en-US"/>
              </w:rPr>
              <w:t>)</w:t>
            </w:r>
          </w:p>
        </w:tc>
        <w:tc>
          <w:tcPr>
            <w:tcW w:w="1134" w:type="dxa"/>
            <w:vAlign w:val="center"/>
          </w:tcPr>
          <w:p w14:paraId="588F3521"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0</w:t>
            </w:r>
          </w:p>
          <w:p w14:paraId="08F626C2" w14:textId="7A8ACDFA"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w:t>
            </w:r>
            <w:r w:rsidR="00575F0A" w:rsidRPr="00C53F5F">
              <w:rPr>
                <w:rFonts w:ascii="Times New Roman" w:eastAsia="Calibri" w:hAnsi="Times New Roman" w:cs="Times New Roman"/>
                <w:sz w:val="24"/>
                <w:szCs w:val="24"/>
                <w:lang w:val="en-US"/>
              </w:rPr>
              <w:t>–</w:t>
            </w:r>
            <w:r w:rsidRPr="007D4DB2">
              <w:rPr>
                <w:rFonts w:ascii="Times New Roman" w:eastAsia="Calibri" w:hAnsi="Times New Roman" w:cs="Times New Roman"/>
                <w:sz w:val="20"/>
                <w:szCs w:val="24"/>
                <w:lang w:val="en-US"/>
              </w:rPr>
              <w:t>)</w:t>
            </w:r>
          </w:p>
        </w:tc>
        <w:tc>
          <w:tcPr>
            <w:tcW w:w="1168" w:type="dxa"/>
            <w:vAlign w:val="center"/>
          </w:tcPr>
          <w:p w14:paraId="663985F0"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0</w:t>
            </w:r>
          </w:p>
          <w:p w14:paraId="47D4417F" w14:textId="03001B9C" w:rsidR="00B26F68" w:rsidRPr="00D6055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w:t>
            </w:r>
            <w:r w:rsidR="00575F0A" w:rsidRPr="00C53F5F">
              <w:rPr>
                <w:rFonts w:ascii="Times New Roman" w:eastAsia="Calibri" w:hAnsi="Times New Roman" w:cs="Times New Roman"/>
                <w:sz w:val="24"/>
                <w:szCs w:val="24"/>
                <w:lang w:val="en-US"/>
              </w:rPr>
              <w:t>–</w:t>
            </w:r>
            <w:r w:rsidRPr="00D60559">
              <w:rPr>
                <w:rFonts w:ascii="Times New Roman" w:eastAsia="Calibri" w:hAnsi="Times New Roman" w:cs="Times New Roman"/>
                <w:sz w:val="20"/>
                <w:szCs w:val="24"/>
                <w:lang w:val="en-US"/>
              </w:rPr>
              <w:t>)</w:t>
            </w:r>
          </w:p>
        </w:tc>
      </w:tr>
      <w:tr w:rsidR="00B26F68" w:rsidRPr="000F4C6B" w14:paraId="140F91D8" w14:textId="77777777" w:rsidTr="002E580D">
        <w:tc>
          <w:tcPr>
            <w:cnfStyle w:val="001000000000" w:firstRow="0" w:lastRow="0" w:firstColumn="1" w:lastColumn="0" w:oddVBand="0" w:evenVBand="0" w:oddHBand="0" w:evenHBand="0" w:firstRowFirstColumn="0" w:firstRowLastColumn="0" w:lastRowFirstColumn="0" w:lastRowLastColumn="0"/>
            <w:tcW w:w="534" w:type="dxa"/>
          </w:tcPr>
          <w:p w14:paraId="4A412973"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24</w:t>
            </w:r>
          </w:p>
        </w:tc>
        <w:tc>
          <w:tcPr>
            <w:tcW w:w="1559" w:type="dxa"/>
          </w:tcPr>
          <w:p w14:paraId="40DFF2E6"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b/>
                <w:sz w:val="20"/>
                <w:szCs w:val="20"/>
                <w:lang w:val="en-US"/>
              </w:rPr>
              <w:t>Robustness check</w:t>
            </w:r>
          </w:p>
        </w:tc>
        <w:tc>
          <w:tcPr>
            <w:tcW w:w="2977" w:type="dxa"/>
          </w:tcPr>
          <w:p w14:paraId="6A763E63" w14:textId="77777777" w:rsidR="00B26F68" w:rsidRPr="00CF3610" w:rsidRDefault="00B26F68" w:rsidP="002E580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estimates are robustness checks, 0 if better described as main results</w:t>
            </w:r>
          </w:p>
        </w:tc>
        <w:tc>
          <w:tcPr>
            <w:tcW w:w="992" w:type="dxa"/>
          </w:tcPr>
          <w:p w14:paraId="55445E30" w14:textId="77777777" w:rsidR="00B26F68" w:rsidRPr="00292E98"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3ADE4BCD" w14:textId="77777777" w:rsidR="00B26F68" w:rsidRPr="004C303E"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.2872 (.4532)</w:t>
            </w:r>
          </w:p>
        </w:tc>
        <w:tc>
          <w:tcPr>
            <w:tcW w:w="1134" w:type="dxa"/>
            <w:vAlign w:val="center"/>
          </w:tcPr>
          <w:p w14:paraId="7D0ED4AE" w14:textId="77777777" w:rsidR="00B26F68" w:rsidRPr="007D4DB2"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.3137 (.4647)</w:t>
            </w:r>
          </w:p>
        </w:tc>
        <w:tc>
          <w:tcPr>
            <w:tcW w:w="1168" w:type="dxa"/>
            <w:vAlign w:val="center"/>
          </w:tcPr>
          <w:p w14:paraId="3D0215EA" w14:textId="77777777" w:rsidR="00B26F68" w:rsidRPr="00D6055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lang w:val="en-US"/>
              </w:rPr>
            </w:pPr>
            <w:r w:rsidRPr="00D60559">
              <w:rPr>
                <w:rFonts w:ascii="Times New Roman" w:eastAsia="Calibri" w:hAnsi="Times New Roman" w:cs="Times New Roman"/>
                <w:sz w:val="20"/>
                <w:szCs w:val="24"/>
                <w:lang w:val="en-US"/>
              </w:rPr>
              <w:t>.2750 (.4476)</w:t>
            </w:r>
          </w:p>
        </w:tc>
      </w:tr>
      <w:tr w:rsidR="00B26F68" w:rsidRPr="000F4C6B" w14:paraId="40A95234" w14:textId="77777777" w:rsidTr="002E5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45ACB29" w14:textId="77777777" w:rsidR="00B26F68" w:rsidRPr="00CF3610" w:rsidRDefault="00B26F68" w:rsidP="002E580D">
            <w:pPr>
              <w:jc w:val="center"/>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25</w:t>
            </w:r>
          </w:p>
        </w:tc>
        <w:tc>
          <w:tcPr>
            <w:tcW w:w="1559" w:type="dxa"/>
          </w:tcPr>
          <w:p w14:paraId="1A30A682" w14:textId="77777777" w:rsidR="00B26F68"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No-control of endogeneity</w:t>
            </w:r>
          </w:p>
          <w:p w14:paraId="57708F0F"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US"/>
              </w:rPr>
            </w:pPr>
            <w:r w:rsidRPr="00CF3610">
              <w:rPr>
                <w:rFonts w:ascii="Times New Roman" w:eastAsia="Calibri" w:hAnsi="Times New Roman" w:cs="Times New Roman"/>
                <w:sz w:val="16"/>
                <w:szCs w:val="20"/>
                <w:lang w:val="en-US"/>
              </w:rPr>
              <w:t>(not in Output)</w:t>
            </w:r>
          </w:p>
        </w:tc>
        <w:tc>
          <w:tcPr>
            <w:tcW w:w="2977" w:type="dxa"/>
          </w:tcPr>
          <w:p w14:paraId="142D1761" w14:textId="77777777" w:rsidR="00B26F68" w:rsidRPr="00CF3610" w:rsidRDefault="00B26F68" w:rsidP="002E580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US"/>
              </w:rPr>
            </w:pPr>
            <w:r w:rsidRPr="00CF3610">
              <w:rPr>
                <w:rFonts w:ascii="Times New Roman" w:eastAsia="Calibri" w:hAnsi="Times New Roman" w:cs="Times New Roman"/>
                <w:sz w:val="20"/>
                <w:szCs w:val="20"/>
                <w:lang w:val="en-US"/>
              </w:rPr>
              <w:t>=1 if primary estimates come from models not controlling for endogeneity, 0 otherwise</w:t>
            </w:r>
          </w:p>
        </w:tc>
        <w:tc>
          <w:tcPr>
            <w:tcW w:w="992" w:type="dxa"/>
          </w:tcPr>
          <w:p w14:paraId="20E6B16B" w14:textId="77777777" w:rsidR="00B26F68" w:rsidRPr="00292E9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0"/>
                <w:szCs w:val="24"/>
                <w:lang w:val="en-US"/>
              </w:rPr>
            </w:pPr>
            <w:r w:rsidRPr="00292E98">
              <w:rPr>
                <w:rFonts w:ascii="Times New Roman" w:eastAsia="Calibri" w:hAnsi="Times New Roman" w:cs="Times New Roman"/>
                <w:i/>
                <w:sz w:val="20"/>
                <w:szCs w:val="24"/>
                <w:lang w:val="en-US"/>
              </w:rPr>
              <w:t>Z and K</w:t>
            </w:r>
          </w:p>
        </w:tc>
        <w:tc>
          <w:tcPr>
            <w:tcW w:w="1134" w:type="dxa"/>
            <w:vAlign w:val="center"/>
          </w:tcPr>
          <w:p w14:paraId="4D310CCB" w14:textId="77777777" w:rsidR="00B26F68" w:rsidRPr="004C303E"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4C303E">
              <w:rPr>
                <w:rFonts w:ascii="Times New Roman" w:eastAsia="Calibri" w:hAnsi="Times New Roman" w:cs="Times New Roman"/>
                <w:sz w:val="20"/>
                <w:szCs w:val="24"/>
                <w:lang w:val="en-US"/>
              </w:rPr>
              <w:t>.0415 (.1998)</w:t>
            </w:r>
          </w:p>
        </w:tc>
        <w:tc>
          <w:tcPr>
            <w:tcW w:w="1134" w:type="dxa"/>
            <w:vAlign w:val="center"/>
          </w:tcPr>
          <w:p w14:paraId="6DC4A70D" w14:textId="77777777" w:rsidR="00B26F68" w:rsidRPr="007D4DB2"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sidRPr="007D4DB2">
              <w:rPr>
                <w:rFonts w:ascii="Times New Roman" w:eastAsia="Calibri" w:hAnsi="Times New Roman" w:cs="Times New Roman"/>
                <w:sz w:val="20"/>
                <w:szCs w:val="24"/>
                <w:lang w:val="en-US"/>
              </w:rPr>
              <w:t>.1064 (.3088)</w:t>
            </w:r>
          </w:p>
        </w:tc>
        <w:tc>
          <w:tcPr>
            <w:tcW w:w="1168" w:type="dxa"/>
            <w:vAlign w:val="center"/>
          </w:tcPr>
          <w:p w14:paraId="2C499FBA"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0</w:t>
            </w:r>
          </w:p>
          <w:p w14:paraId="1F815BBE" w14:textId="66BC93E2" w:rsidR="00B26F68" w:rsidRPr="00D60559" w:rsidRDefault="006C0A82"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lang w:val="en-US"/>
              </w:rPr>
            </w:pPr>
            <w:r>
              <w:rPr>
                <w:rFonts w:ascii="Times New Roman" w:eastAsia="Calibri" w:hAnsi="Times New Roman" w:cs="Times New Roman"/>
                <w:sz w:val="20"/>
                <w:szCs w:val="24"/>
                <w:lang w:val="en-US"/>
              </w:rPr>
              <w:t>(</w:t>
            </w:r>
            <w:r w:rsidR="00575F0A" w:rsidRPr="00C53F5F">
              <w:rPr>
                <w:rFonts w:ascii="Times New Roman" w:eastAsia="Calibri" w:hAnsi="Times New Roman" w:cs="Times New Roman"/>
                <w:sz w:val="24"/>
                <w:szCs w:val="24"/>
                <w:lang w:val="en-US"/>
              </w:rPr>
              <w:t>–</w:t>
            </w:r>
            <w:r w:rsidR="00B26F68" w:rsidRPr="00D60559">
              <w:rPr>
                <w:rFonts w:ascii="Times New Roman" w:eastAsia="Calibri" w:hAnsi="Times New Roman" w:cs="Times New Roman"/>
                <w:sz w:val="20"/>
                <w:szCs w:val="24"/>
                <w:lang w:val="en-US"/>
              </w:rPr>
              <w:t>)</w:t>
            </w:r>
          </w:p>
        </w:tc>
      </w:tr>
    </w:tbl>
    <w:p w14:paraId="3AC367FD" w14:textId="77777777" w:rsidR="00B26F68" w:rsidRPr="00FA6013" w:rsidRDefault="00B26F68" w:rsidP="00B26F68">
      <w:pPr>
        <w:pBdr>
          <w:bottom w:val="single" w:sz="4" w:space="1" w:color="auto"/>
        </w:pBdr>
        <w:spacing w:after="0" w:line="240" w:lineRule="auto"/>
        <w:rPr>
          <w:rFonts w:ascii="Times New Roman" w:eastAsia="Calibri" w:hAnsi="Times New Roman" w:cs="Times New Roman"/>
          <w:sz w:val="20"/>
          <w:szCs w:val="20"/>
          <w:lang w:val="en-US"/>
        </w:rPr>
      </w:pPr>
      <w:r w:rsidRPr="000F4C6B">
        <w:rPr>
          <w:rFonts w:ascii="Times New Roman" w:eastAsia="Calibri" w:hAnsi="Times New Roman" w:cs="Times New Roman"/>
          <w:b/>
          <w:sz w:val="20"/>
          <w:szCs w:val="20"/>
          <w:lang w:val="en-US"/>
        </w:rPr>
        <w:br/>
      </w:r>
      <w:r w:rsidRPr="00FA6013">
        <w:rPr>
          <w:rFonts w:ascii="Times New Roman" w:eastAsia="Calibri" w:hAnsi="Times New Roman" w:cs="Times New Roman"/>
          <w:sz w:val="20"/>
          <w:szCs w:val="20"/>
          <w:lang w:val="en-US"/>
        </w:rPr>
        <w:t>Notes.</w:t>
      </w:r>
    </w:p>
    <w:p w14:paraId="7579193E" w14:textId="77777777" w:rsidR="00B26F68" w:rsidRPr="003E3C60" w:rsidRDefault="00B26F68" w:rsidP="00B26F68">
      <w:pPr>
        <w:pBdr>
          <w:bottom w:val="single" w:sz="4" w:space="1" w:color="auto"/>
        </w:pBdr>
        <w:spacing w:after="0" w:line="240" w:lineRule="auto"/>
        <w:rPr>
          <w:rFonts w:ascii="Times New Roman" w:eastAsia="Calibri" w:hAnsi="Times New Roman" w:cs="Times New Roman"/>
          <w:sz w:val="20"/>
          <w:szCs w:val="20"/>
        </w:rPr>
      </w:pPr>
      <w:r w:rsidRPr="000F4C6B">
        <w:rPr>
          <w:rFonts w:ascii="Times New Roman" w:eastAsia="Calibri" w:hAnsi="Times New Roman" w:cs="Times New Roman"/>
          <w:sz w:val="20"/>
          <w:szCs w:val="20"/>
          <w:vertAlign w:val="superscript"/>
          <w:lang w:val="en-US"/>
        </w:rPr>
        <w:t>a</w:t>
      </w:r>
      <w:r w:rsidRPr="000F4C6B">
        <w:rPr>
          <w:rFonts w:ascii="Times New Roman" w:eastAsia="Calibri" w:hAnsi="Times New Roman" w:cs="Times New Roman"/>
          <w:sz w:val="20"/>
          <w:szCs w:val="20"/>
          <w:lang w:val="en-US"/>
        </w:rPr>
        <w:t xml:space="preserve"> </w:t>
      </w:r>
      <w:r w:rsidRPr="000F4C6B">
        <w:rPr>
          <w:rFonts w:ascii="Times New Roman" w:eastAsia="Calibri" w:hAnsi="Times New Roman" w:cs="Times New Roman"/>
          <w:sz w:val="20"/>
          <w:szCs w:val="20"/>
        </w:rPr>
        <w:t>The moderator variable DiD refers to difference-in-differences with matching and difference-in-differences</w:t>
      </w:r>
      <w:r>
        <w:rPr>
          <w:rFonts w:ascii="Times New Roman" w:eastAsia="Calibri" w:hAnsi="Times New Roman" w:cs="Times New Roman"/>
          <w:sz w:val="20"/>
          <w:szCs w:val="20"/>
        </w:rPr>
        <w:t xml:space="preserve"> </w:t>
      </w:r>
      <w:r w:rsidRPr="000F4C6B">
        <w:rPr>
          <w:rFonts w:ascii="Times New Roman" w:eastAsia="Calibri" w:hAnsi="Times New Roman" w:cs="Times New Roman"/>
          <w:sz w:val="20"/>
          <w:szCs w:val="20"/>
        </w:rPr>
        <w:t>alone.</w:t>
      </w:r>
      <w:r w:rsidRPr="000F4C6B">
        <w:rPr>
          <w:rFonts w:ascii="Times New Roman" w:eastAsia="Calibri" w:hAnsi="Times New Roman" w:cs="Times New Roman"/>
          <w:sz w:val="20"/>
          <w:szCs w:val="20"/>
        </w:rPr>
        <w:br/>
      </w:r>
      <w:r w:rsidRPr="000F4C6B">
        <w:rPr>
          <w:rFonts w:ascii="Times New Roman" w:eastAsia="Calibri" w:hAnsi="Times New Roman" w:cs="Times New Roman"/>
          <w:sz w:val="20"/>
          <w:szCs w:val="20"/>
          <w:vertAlign w:val="superscript"/>
        </w:rPr>
        <w:t>b</w:t>
      </w:r>
      <w:r w:rsidRPr="000F4C6B">
        <w:rPr>
          <w:rFonts w:ascii="Times New Roman" w:eastAsia="Calibri" w:hAnsi="Times New Roman" w:cs="Times New Roman"/>
          <w:sz w:val="20"/>
          <w:szCs w:val="20"/>
        </w:rPr>
        <w:t xml:space="preserve"> The moderator variable IV refers to selection models using IV estimation and IV estimation alone.</w:t>
      </w:r>
    </w:p>
    <w:p w14:paraId="41CA528A" w14:textId="77777777" w:rsidR="00B26F68" w:rsidRDefault="00B26F68" w:rsidP="00B26F68">
      <w:pPr>
        <w:rPr>
          <w:highlight w:val="lightGray"/>
        </w:rPr>
      </w:pPr>
    </w:p>
    <w:p w14:paraId="09CD4B15" w14:textId="77777777" w:rsidR="00B26F68" w:rsidRPr="006C4C6F" w:rsidRDefault="00B26F68" w:rsidP="00B26F68">
      <w:pPr>
        <w:spacing w:line="360" w:lineRule="auto"/>
      </w:pPr>
      <w:r w:rsidRPr="00C53F5F">
        <w:rPr>
          <w:rFonts w:ascii="Times New Roman" w:hAnsi="Times New Roman" w:cs="Times New Roman"/>
          <w:sz w:val="24"/>
          <w:szCs w:val="24"/>
        </w:rPr>
        <w:t xml:space="preserve">Table 6 highlights an important difference between MRA and conventional, narrative literature review. Whereas multiple MRA takes the whole literature into account to relate the heterogeneity of samples and empirical methodologies to heterogeneous findings, narrative literature review approaches the same task by careful comparison and contrast between selected studies. However, this demarcation need not be rigid. To bring the reader closer to individual studies within the literature </w:t>
      </w:r>
      <w:r w:rsidRPr="00C53F5F">
        <w:rPr>
          <w:rFonts w:ascii="Times New Roman" w:eastAsia="Calibri" w:hAnsi="Times New Roman" w:cs="Times New Roman"/>
          <w:sz w:val="24"/>
          <w:szCs w:val="24"/>
        </w:rPr>
        <w:t>–</w:t>
      </w:r>
      <w:r w:rsidRPr="00C53F5F">
        <w:rPr>
          <w:rFonts w:ascii="Times New Roman" w:hAnsi="Times New Roman" w:cs="Times New Roman"/>
          <w:sz w:val="24"/>
          <w:szCs w:val="24"/>
        </w:rPr>
        <w:t xml:space="preserve"> hence, to better convey the sense of the heterogeneity between particular studies or small groups of studies </w:t>
      </w:r>
      <w:r w:rsidRPr="00C53F5F">
        <w:rPr>
          <w:rFonts w:ascii="Times New Roman" w:eastAsia="Calibri" w:hAnsi="Times New Roman" w:cs="Times New Roman"/>
          <w:sz w:val="24"/>
          <w:szCs w:val="24"/>
        </w:rPr>
        <w:t>–</w:t>
      </w:r>
      <w:r w:rsidRPr="00C53F5F">
        <w:rPr>
          <w:rFonts w:ascii="Times New Roman" w:hAnsi="Times New Roman" w:cs="Times New Roman"/>
          <w:sz w:val="24"/>
          <w:szCs w:val="24"/>
        </w:rPr>
        <w:t xml:space="preserve"> we provide a compendium table of the sort typically provided in narrative reviews (Appendix A). Narrative review also enables the author to highlight differences between studies that are deemed to be important but that are associated with too few studies to be investigated by MRA. For example, while most studies treat R&amp;D as inseparable due to data availability (Czarnitzki et al., 2011), Clausen (2009) and Czarnitzki et al. (2011) both find that subsidy of “far from the market” research yields a more positive impact than does subsidy of “close to the market” development activities. Similarly, Ozcelik and Taymaz (2008) investigate the effectiveness of subsidies both in the form of grants and in the form of loans, finding in both cases that full crowding out is excluded. </w:t>
      </w:r>
    </w:p>
    <w:p w14:paraId="23C61B07" w14:textId="77777777" w:rsidR="00B26F68" w:rsidRPr="00031D12" w:rsidRDefault="00B26F68" w:rsidP="00B26F68">
      <w:pPr>
        <w:pStyle w:val="Heading2"/>
        <w:ind w:left="360"/>
        <w:rPr>
          <w:rFonts w:ascii="Times New Roman" w:hAnsi="Times New Roman"/>
          <w:color w:val="auto"/>
        </w:rPr>
      </w:pPr>
      <w:r w:rsidRPr="00031D12">
        <w:rPr>
          <w:rFonts w:ascii="Times New Roman" w:hAnsi="Times New Roman"/>
          <w:color w:val="auto"/>
        </w:rPr>
        <w:t>6.2 Multiple MRA estimation</w:t>
      </w:r>
      <w:r w:rsidRPr="00031D12">
        <w:rPr>
          <w:rFonts w:ascii="Times New Roman" w:hAnsi="Times New Roman"/>
          <w:color w:val="auto"/>
        </w:rPr>
        <w:br/>
      </w:r>
    </w:p>
    <w:p w14:paraId="0207B071" w14:textId="77777777" w:rsidR="00B26F68" w:rsidRPr="00031ACB" w:rsidRDefault="00B26F68" w:rsidP="00B26F6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estimation results after estimating Equations (10) and (11)</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are summarised in Table 7. Both equations are additionally </w:t>
      </w:r>
      <w:r w:rsidRPr="000F4C6B">
        <w:rPr>
          <w:rFonts w:ascii="Times New Roman" w:eastAsia="Calibri" w:hAnsi="Times New Roman" w:cs="Times New Roman"/>
          <w:sz w:val="24"/>
          <w:szCs w:val="24"/>
        </w:rPr>
        <w:t>weighted by the inverse number of effect sizes reported in each study, so that no study reporting more estimates than others exerts a greater influence on the MRA</w:t>
      </w:r>
      <w:r>
        <w:rPr>
          <w:rFonts w:ascii="Times New Roman" w:eastAsia="Calibri" w:hAnsi="Times New Roman" w:cs="Times New Roman"/>
          <w:sz w:val="24"/>
          <w:szCs w:val="24"/>
        </w:rPr>
        <w:t xml:space="preserve">. Cluster-robust standard errors are used </w:t>
      </w:r>
      <w:r w:rsidRPr="000F4C6B">
        <w:rPr>
          <w:rFonts w:ascii="Times New Roman" w:eastAsia="Calibri" w:hAnsi="Times New Roman" w:cs="Times New Roman"/>
          <w:sz w:val="24"/>
          <w:szCs w:val="24"/>
        </w:rPr>
        <w:t>with studies being the clusters.</w:t>
      </w:r>
      <w:r>
        <w:rPr>
          <w:rFonts w:ascii="Times New Roman" w:eastAsia="Calibri" w:hAnsi="Times New Roman" w:cs="Times New Roman"/>
          <w:sz w:val="24"/>
          <w:szCs w:val="24"/>
        </w:rPr>
        <w:t xml:space="preserve"> </w:t>
      </w:r>
      <w:r w:rsidRPr="000F4C6B">
        <w:rPr>
          <w:rFonts w:ascii="Times New Roman" w:eastAsia="Calibri" w:hAnsi="Times New Roman" w:cs="Times New Roman"/>
          <w:sz w:val="24"/>
          <w:szCs w:val="24"/>
          <w:lang w:val="en-US"/>
        </w:rPr>
        <w:t xml:space="preserve">Initially, all </w:t>
      </w:r>
      <w:r w:rsidRPr="00250E44">
        <w:rPr>
          <w:rFonts w:ascii="Times New Roman" w:eastAsia="Calibri" w:hAnsi="Times New Roman" w:cs="Times New Roman"/>
          <w:i/>
          <w:sz w:val="24"/>
          <w:szCs w:val="24"/>
          <w:lang w:val="en-US"/>
        </w:rPr>
        <w:t>Z</w:t>
      </w:r>
      <w:r>
        <w:rPr>
          <w:rFonts w:ascii="Times New Roman" w:eastAsia="Calibri" w:hAnsi="Times New Roman" w:cs="Times New Roman"/>
          <w:sz w:val="24"/>
          <w:szCs w:val="24"/>
          <w:lang w:val="en-US"/>
        </w:rPr>
        <w:t>-</w:t>
      </w:r>
      <w:r w:rsidRPr="000F4C6B">
        <w:rPr>
          <w:rFonts w:ascii="Times New Roman" w:eastAsia="Calibri" w:hAnsi="Times New Roman" w:cs="Times New Roman"/>
          <w:sz w:val="24"/>
          <w:szCs w:val="24"/>
          <w:lang w:val="en-US"/>
        </w:rPr>
        <w:t xml:space="preserve"> and </w:t>
      </w:r>
      <w:r w:rsidRPr="00250E44">
        <w:rPr>
          <w:rFonts w:ascii="Times New Roman" w:eastAsia="Calibri" w:hAnsi="Times New Roman" w:cs="Times New Roman"/>
          <w:i/>
          <w:sz w:val="24"/>
          <w:szCs w:val="24"/>
          <w:lang w:val="en-US"/>
        </w:rPr>
        <w:t>K</w:t>
      </w:r>
      <w:r w:rsidRPr="000F4C6B">
        <w:rPr>
          <w:rFonts w:ascii="Times New Roman" w:eastAsia="Calibri" w:hAnsi="Times New Roman" w:cs="Times New Roman"/>
          <w:sz w:val="24"/>
          <w:szCs w:val="24"/>
          <w:lang w:val="en-US"/>
        </w:rPr>
        <w:t xml:space="preserve">-variables are included in </w:t>
      </w:r>
      <w:r>
        <w:rPr>
          <w:rFonts w:ascii="Times New Roman" w:eastAsia="Calibri" w:hAnsi="Times New Roman" w:cs="Times New Roman"/>
          <w:sz w:val="24"/>
          <w:szCs w:val="24"/>
          <w:lang w:val="en-US"/>
        </w:rPr>
        <w:t>each</w:t>
      </w:r>
      <w:r w:rsidRPr="000F4C6B">
        <w:rPr>
          <w:rFonts w:ascii="Times New Roman" w:eastAsia="Calibri" w:hAnsi="Times New Roman" w:cs="Times New Roman"/>
          <w:sz w:val="24"/>
          <w:szCs w:val="24"/>
          <w:lang w:val="en-US"/>
        </w:rPr>
        <w:t xml:space="preserve"> specification. </w:t>
      </w:r>
      <w:r>
        <w:rPr>
          <w:rFonts w:ascii="Times New Roman" w:eastAsia="Calibri" w:hAnsi="Times New Roman" w:cs="Times New Roman"/>
          <w:sz w:val="24"/>
          <w:szCs w:val="24"/>
          <w:lang w:val="en-US"/>
        </w:rPr>
        <w:t xml:space="preserve">For each specification </w:t>
      </w:r>
      <w:r w:rsidRPr="00250E44">
        <w:rPr>
          <w:rFonts w:ascii="Times New Roman" w:eastAsia="Calibri" w:hAnsi="Times New Roman" w:cs="Times New Roman"/>
          <w:sz w:val="24"/>
          <w:szCs w:val="24"/>
          <w:lang w:val="en-US"/>
        </w:rPr>
        <w:t>separately</w:t>
      </w:r>
      <w:r>
        <w:rPr>
          <w:rFonts w:ascii="Times New Roman" w:eastAsia="Calibri" w:hAnsi="Times New Roman" w:cs="Times New Roman"/>
          <w:sz w:val="24"/>
          <w:szCs w:val="24"/>
          <w:lang w:val="en-US"/>
        </w:rPr>
        <w:t>, t</w:t>
      </w:r>
      <w:r w:rsidRPr="000F4C6B">
        <w:rPr>
          <w:rFonts w:ascii="Times New Roman" w:eastAsia="Calibri" w:hAnsi="Times New Roman" w:cs="Times New Roman"/>
          <w:sz w:val="24"/>
          <w:szCs w:val="24"/>
          <w:lang w:val="en-US"/>
        </w:rPr>
        <w:t xml:space="preserve">he model is estimated and the </w:t>
      </w:r>
      <w:r>
        <w:rPr>
          <w:rFonts w:ascii="Times New Roman" w:eastAsia="Calibri" w:hAnsi="Times New Roman" w:cs="Times New Roman"/>
          <w:sz w:val="24"/>
          <w:szCs w:val="24"/>
          <w:lang w:val="en-US"/>
        </w:rPr>
        <w:t xml:space="preserve">least </w:t>
      </w:r>
      <w:r w:rsidRPr="000F4C6B">
        <w:rPr>
          <w:rFonts w:ascii="Times New Roman" w:eastAsia="Calibri" w:hAnsi="Times New Roman" w:cs="Times New Roman"/>
          <w:sz w:val="24"/>
          <w:szCs w:val="24"/>
          <w:lang w:val="en-US"/>
        </w:rPr>
        <w:t>significant moderator is dropped from the model; the process is iterated until no statistically insignificant moderators (at the 10% confidence level) remain in the specification.</w:t>
      </w:r>
      <w:r>
        <w:rPr>
          <w:rStyle w:val="FootnoteReference"/>
          <w:rFonts w:ascii="Times New Roman" w:eastAsia="Calibri" w:hAnsi="Times New Roman" w:cs="Times New Roman"/>
          <w:sz w:val="24"/>
          <w:szCs w:val="24"/>
          <w:lang w:val="en-US"/>
        </w:rPr>
        <w:footnoteReference w:id="19"/>
      </w:r>
    </w:p>
    <w:p w14:paraId="7C088ACE" w14:textId="77777777" w:rsidR="00B26F68" w:rsidRPr="004D7631" w:rsidRDefault="00B26F68" w:rsidP="00B26F68">
      <w:pPr>
        <w:spacing w:after="200" w:line="360" w:lineRule="auto"/>
        <w:rPr>
          <w:rFonts w:ascii="Times New Roman" w:eastAsia="Calibri" w:hAnsi="Times New Roman" w:cs="Times New Roman"/>
          <w:b/>
          <w:sz w:val="24"/>
          <w:szCs w:val="24"/>
        </w:rPr>
        <w:sectPr w:rsidR="00B26F68" w:rsidRPr="004D7631">
          <w:footerReference w:type="default" r:id="rId18"/>
          <w:pgSz w:w="11906" w:h="16838"/>
          <w:pgMar w:top="1440" w:right="1440" w:bottom="1440" w:left="1440" w:header="708" w:footer="708" w:gutter="0"/>
          <w:cols w:space="708"/>
          <w:docGrid w:linePitch="360"/>
        </w:sectPr>
      </w:pPr>
    </w:p>
    <w:p w14:paraId="6EC20409" w14:textId="77777777" w:rsidR="00B26F68" w:rsidRPr="000F4C6B" w:rsidRDefault="00B26F68" w:rsidP="00B26F68">
      <w:pPr>
        <w:spacing w:after="200" w:line="276" w:lineRule="auto"/>
        <w:rPr>
          <w:rFonts w:ascii="Times New Roman" w:eastAsia="Calibri" w:hAnsi="Times New Roman" w:cs="Times New Roman"/>
          <w:sz w:val="24"/>
          <w:szCs w:val="24"/>
        </w:rPr>
      </w:pPr>
      <w:r w:rsidRPr="004D7631">
        <w:rPr>
          <w:rFonts w:ascii="Times New Roman" w:eastAsia="Calibri" w:hAnsi="Times New Roman" w:cs="Times New Roman"/>
          <w:b/>
          <w:sz w:val="24"/>
          <w:szCs w:val="24"/>
        </w:rPr>
        <w:t>Table 7</w:t>
      </w:r>
      <w:r>
        <w:rPr>
          <w:rFonts w:ascii="Times New Roman" w:eastAsia="Calibri" w:hAnsi="Times New Roman" w:cs="Times New Roman"/>
          <w:b/>
          <w:sz w:val="24"/>
          <w:szCs w:val="24"/>
        </w:rPr>
        <w:t>.</w:t>
      </w:r>
      <w:r w:rsidRPr="004D7631">
        <w:rPr>
          <w:rFonts w:ascii="Times New Roman" w:eastAsia="Calibri" w:hAnsi="Times New Roman" w:cs="Times New Roman"/>
          <w:b/>
          <w:sz w:val="24"/>
          <w:szCs w:val="24"/>
        </w:rPr>
        <w:t xml:space="preserve"> Multiple MRA estimati</w:t>
      </w:r>
      <w:r>
        <w:rPr>
          <w:rFonts w:ascii="Times New Roman" w:eastAsia="Calibri" w:hAnsi="Times New Roman" w:cs="Times New Roman"/>
          <w:b/>
          <w:sz w:val="24"/>
          <w:szCs w:val="24"/>
        </w:rPr>
        <w:t>on results for all three subsamples</w:t>
      </w:r>
    </w:p>
    <w:tbl>
      <w:tblPr>
        <w:tblStyle w:val="PlainTable21"/>
        <w:tblW w:w="0" w:type="auto"/>
        <w:tblLayout w:type="fixed"/>
        <w:tblLook w:val="0000" w:firstRow="0" w:lastRow="0" w:firstColumn="0" w:lastColumn="0" w:noHBand="0" w:noVBand="0"/>
      </w:tblPr>
      <w:tblGrid>
        <w:gridCol w:w="4107"/>
        <w:gridCol w:w="1584"/>
        <w:gridCol w:w="1584"/>
        <w:gridCol w:w="1440"/>
        <w:gridCol w:w="1728"/>
        <w:gridCol w:w="1584"/>
        <w:gridCol w:w="1728"/>
      </w:tblGrid>
      <w:tr w:rsidR="00B26F68" w:rsidRPr="00671ED4" w14:paraId="64AF4E01"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421C023"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168" w:type="dxa"/>
            <w:gridSpan w:val="2"/>
          </w:tcPr>
          <w:p w14:paraId="3DD4C3B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Input I</w:t>
            </w:r>
          </w:p>
        </w:tc>
        <w:tc>
          <w:tcPr>
            <w:cnfStyle w:val="000010000000" w:firstRow="0" w:lastRow="0" w:firstColumn="0" w:lastColumn="0" w:oddVBand="1" w:evenVBand="0" w:oddHBand="0" w:evenHBand="0" w:firstRowFirstColumn="0" w:firstRowLastColumn="0" w:lastRowFirstColumn="0" w:lastRowLastColumn="0"/>
            <w:tcW w:w="3168" w:type="dxa"/>
            <w:gridSpan w:val="2"/>
          </w:tcPr>
          <w:p w14:paraId="2665753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Input II</w:t>
            </w:r>
          </w:p>
        </w:tc>
        <w:tc>
          <w:tcPr>
            <w:cnfStyle w:val="000001000000" w:firstRow="0" w:lastRow="0" w:firstColumn="0" w:lastColumn="0" w:oddVBand="0" w:evenVBand="1" w:oddHBand="0" w:evenHBand="0" w:firstRowFirstColumn="0" w:firstRowLastColumn="0" w:lastRowFirstColumn="0" w:lastRowLastColumn="0"/>
            <w:tcW w:w="3312" w:type="dxa"/>
            <w:gridSpan w:val="2"/>
          </w:tcPr>
          <w:p w14:paraId="1D4E6CC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Output</w:t>
            </w:r>
          </w:p>
        </w:tc>
      </w:tr>
      <w:tr w:rsidR="00B26F68" w:rsidRPr="00671ED4" w14:paraId="3BE7FBAD"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4505C0C"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09E8107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WLS</w:t>
            </w:r>
          </w:p>
        </w:tc>
        <w:tc>
          <w:tcPr>
            <w:cnfStyle w:val="000010000000" w:firstRow="0" w:lastRow="0" w:firstColumn="0" w:lastColumn="0" w:oddVBand="1" w:evenVBand="0" w:oddHBand="0" w:evenHBand="0" w:firstRowFirstColumn="0" w:firstRowLastColumn="0" w:lastRowFirstColumn="0" w:lastRowLastColumn="0"/>
            <w:tcW w:w="1584" w:type="dxa"/>
          </w:tcPr>
          <w:p w14:paraId="26CCE32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w:t>
            </w:r>
          </w:p>
        </w:tc>
        <w:tc>
          <w:tcPr>
            <w:cnfStyle w:val="000001000000" w:firstRow="0" w:lastRow="0" w:firstColumn="0" w:lastColumn="0" w:oddVBand="0" w:evenVBand="1" w:oddHBand="0" w:evenHBand="0" w:firstRowFirstColumn="0" w:firstRowLastColumn="0" w:lastRowFirstColumn="0" w:lastRowLastColumn="0"/>
            <w:tcW w:w="1440" w:type="dxa"/>
          </w:tcPr>
          <w:p w14:paraId="1D33FA6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WLS</w:t>
            </w:r>
          </w:p>
        </w:tc>
        <w:tc>
          <w:tcPr>
            <w:cnfStyle w:val="000010000000" w:firstRow="0" w:lastRow="0" w:firstColumn="0" w:lastColumn="0" w:oddVBand="1" w:evenVBand="0" w:oddHBand="0" w:evenHBand="0" w:firstRowFirstColumn="0" w:firstRowLastColumn="0" w:lastRowFirstColumn="0" w:lastRowLastColumn="0"/>
            <w:tcW w:w="1728" w:type="dxa"/>
          </w:tcPr>
          <w:p w14:paraId="6E1B39E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w:t>
            </w:r>
          </w:p>
        </w:tc>
        <w:tc>
          <w:tcPr>
            <w:cnfStyle w:val="000001000000" w:firstRow="0" w:lastRow="0" w:firstColumn="0" w:lastColumn="0" w:oddVBand="0" w:evenVBand="1" w:oddHBand="0" w:evenHBand="0" w:firstRowFirstColumn="0" w:firstRowLastColumn="0" w:lastRowFirstColumn="0" w:lastRowLastColumn="0"/>
            <w:tcW w:w="1584" w:type="dxa"/>
          </w:tcPr>
          <w:p w14:paraId="258A55D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WLS</w:t>
            </w:r>
          </w:p>
        </w:tc>
        <w:tc>
          <w:tcPr>
            <w:cnfStyle w:val="000010000000" w:firstRow="0" w:lastRow="0" w:firstColumn="0" w:lastColumn="0" w:oddVBand="1" w:evenVBand="0" w:oddHBand="0" w:evenHBand="0" w:firstRowFirstColumn="0" w:firstRowLastColumn="0" w:lastRowFirstColumn="0" w:lastRowLastColumn="0"/>
            <w:tcW w:w="1728" w:type="dxa"/>
          </w:tcPr>
          <w:p w14:paraId="470C3F5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w:t>
            </w:r>
          </w:p>
        </w:tc>
      </w:tr>
      <w:tr w:rsidR="00B26F68" w:rsidRPr="00671ED4" w14:paraId="4D22C3A6"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DAEDF5C"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VARIABLES</w:t>
            </w:r>
          </w:p>
        </w:tc>
        <w:tc>
          <w:tcPr>
            <w:cnfStyle w:val="000001000000" w:firstRow="0" w:lastRow="0" w:firstColumn="0" w:lastColumn="0" w:oddVBand="0" w:evenVBand="1" w:oddHBand="0" w:evenHBand="0" w:firstRowFirstColumn="0" w:firstRowLastColumn="0" w:lastRowFirstColumn="0" w:lastRowLastColumn="0"/>
            <w:tcW w:w="1584" w:type="dxa"/>
          </w:tcPr>
          <w:p w14:paraId="48BB992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(1)</w:t>
            </w:r>
          </w:p>
        </w:tc>
        <w:tc>
          <w:tcPr>
            <w:cnfStyle w:val="000010000000" w:firstRow="0" w:lastRow="0" w:firstColumn="0" w:lastColumn="0" w:oddVBand="1" w:evenVBand="0" w:oddHBand="0" w:evenHBand="0" w:firstRowFirstColumn="0" w:firstRowLastColumn="0" w:lastRowFirstColumn="0" w:lastRowLastColumn="0"/>
            <w:tcW w:w="1584" w:type="dxa"/>
          </w:tcPr>
          <w:p w14:paraId="5FEF20A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(2)</w:t>
            </w:r>
          </w:p>
        </w:tc>
        <w:tc>
          <w:tcPr>
            <w:cnfStyle w:val="000001000000" w:firstRow="0" w:lastRow="0" w:firstColumn="0" w:lastColumn="0" w:oddVBand="0" w:evenVBand="1" w:oddHBand="0" w:evenHBand="0" w:firstRowFirstColumn="0" w:firstRowLastColumn="0" w:lastRowFirstColumn="0" w:lastRowLastColumn="0"/>
            <w:tcW w:w="1440" w:type="dxa"/>
          </w:tcPr>
          <w:p w14:paraId="73C42B9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(3)</w:t>
            </w:r>
          </w:p>
        </w:tc>
        <w:tc>
          <w:tcPr>
            <w:cnfStyle w:val="000010000000" w:firstRow="0" w:lastRow="0" w:firstColumn="0" w:lastColumn="0" w:oddVBand="1" w:evenVBand="0" w:oddHBand="0" w:evenHBand="0" w:firstRowFirstColumn="0" w:firstRowLastColumn="0" w:lastRowFirstColumn="0" w:lastRowLastColumn="0"/>
            <w:tcW w:w="1728" w:type="dxa"/>
          </w:tcPr>
          <w:p w14:paraId="47C9FF6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(4)</w:t>
            </w:r>
          </w:p>
        </w:tc>
        <w:tc>
          <w:tcPr>
            <w:cnfStyle w:val="000001000000" w:firstRow="0" w:lastRow="0" w:firstColumn="0" w:lastColumn="0" w:oddVBand="0" w:evenVBand="1" w:oddHBand="0" w:evenHBand="0" w:firstRowFirstColumn="0" w:firstRowLastColumn="0" w:lastRowFirstColumn="0" w:lastRowLastColumn="0"/>
            <w:tcW w:w="1584" w:type="dxa"/>
          </w:tcPr>
          <w:p w14:paraId="2B58C6E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(5)</w:t>
            </w:r>
          </w:p>
        </w:tc>
        <w:tc>
          <w:tcPr>
            <w:cnfStyle w:val="000010000000" w:firstRow="0" w:lastRow="0" w:firstColumn="0" w:lastColumn="0" w:oddVBand="1" w:evenVBand="0" w:oddHBand="0" w:evenHBand="0" w:firstRowFirstColumn="0" w:firstRowLastColumn="0" w:lastRowFirstColumn="0" w:lastRowLastColumn="0"/>
            <w:tcW w:w="1728" w:type="dxa"/>
          </w:tcPr>
          <w:p w14:paraId="07D3384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4"/>
                <w:szCs w:val="24"/>
                <w:lang w:eastAsia="en-GB"/>
              </w:rPr>
            </w:pPr>
            <w:r w:rsidRPr="00671ED4">
              <w:rPr>
                <w:rFonts w:ascii="Times New Roman" w:eastAsia="Times New Roman" w:hAnsi="Times New Roman" w:cs="Times New Roman"/>
                <w:sz w:val="24"/>
                <w:szCs w:val="24"/>
                <w:lang w:eastAsia="en-GB"/>
              </w:rPr>
              <w:t>(6)</w:t>
            </w:r>
          </w:p>
        </w:tc>
      </w:tr>
      <w:tr w:rsidR="00B26F68" w:rsidRPr="00671ED4" w14:paraId="49C19D4F"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13755" w:type="dxa"/>
            <w:gridSpan w:val="7"/>
          </w:tcPr>
          <w:p w14:paraId="49B89890" w14:textId="77777777" w:rsidR="00B26F68" w:rsidRPr="00147667" w:rsidRDefault="00B26F68" w:rsidP="002E580D">
            <w:pPr>
              <w:widowControl w:val="0"/>
              <w:autoSpaceDE w:val="0"/>
              <w:autoSpaceDN w:val="0"/>
              <w:adjustRightInd w:val="0"/>
              <w:rPr>
                <w:rFonts w:ascii="Times New Roman" w:eastAsia="Times New Roman" w:hAnsi="Times New Roman" w:cs="Times New Roman"/>
                <w:b/>
                <w:sz w:val="24"/>
                <w:szCs w:val="24"/>
                <w:lang w:eastAsia="en-GB"/>
              </w:rPr>
            </w:pPr>
            <w:r w:rsidRPr="00147667">
              <w:rPr>
                <w:rFonts w:ascii="Times New Roman" w:eastAsia="Times New Roman" w:hAnsi="Times New Roman" w:cs="Times New Roman"/>
                <w:b/>
                <w:sz w:val="24"/>
                <w:szCs w:val="24"/>
                <w:lang w:eastAsia="en-GB"/>
              </w:rPr>
              <w:t>Z-</w:t>
            </w:r>
            <w:r w:rsidRPr="00147667">
              <w:rPr>
                <w:rFonts w:ascii="Times New Roman" w:eastAsia="Times New Roman" w:hAnsi="Times New Roman" w:cs="Times New Roman"/>
                <w:b/>
                <w:szCs w:val="24"/>
                <w:lang w:eastAsia="en-GB"/>
              </w:rPr>
              <w:t>variables</w:t>
            </w:r>
          </w:p>
        </w:tc>
      </w:tr>
      <w:tr w:rsidR="00B26F68" w:rsidRPr="00671ED4" w14:paraId="76C23ECE"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3BCC71A"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invsepcc</w:t>
            </w:r>
          </w:p>
        </w:tc>
        <w:tc>
          <w:tcPr>
            <w:cnfStyle w:val="000001000000" w:firstRow="0" w:lastRow="0" w:firstColumn="0" w:lastColumn="0" w:oddVBand="0" w:evenVBand="1" w:oddHBand="0" w:evenHBand="0" w:firstRowFirstColumn="0" w:firstRowLastColumn="0" w:lastRowFirstColumn="0" w:lastRowLastColumn="0"/>
            <w:tcW w:w="1584" w:type="dxa"/>
          </w:tcPr>
          <w:p w14:paraId="1C2EFD6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-16.64***</w:t>
            </w:r>
          </w:p>
        </w:tc>
        <w:tc>
          <w:tcPr>
            <w:cnfStyle w:val="000010000000" w:firstRow="0" w:lastRow="0" w:firstColumn="0" w:lastColumn="0" w:oddVBand="1" w:evenVBand="0" w:oddHBand="0" w:evenHBand="0" w:firstRowFirstColumn="0" w:firstRowLastColumn="0" w:lastRowFirstColumn="0" w:lastRowLastColumn="0"/>
            <w:tcW w:w="1584" w:type="dxa"/>
          </w:tcPr>
          <w:p w14:paraId="51BBFA6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-19.87**</w:t>
            </w:r>
          </w:p>
        </w:tc>
        <w:tc>
          <w:tcPr>
            <w:cnfStyle w:val="000001000000" w:firstRow="0" w:lastRow="0" w:firstColumn="0" w:lastColumn="0" w:oddVBand="0" w:evenVBand="1" w:oddHBand="0" w:evenHBand="0" w:firstRowFirstColumn="0" w:firstRowLastColumn="0" w:lastRowFirstColumn="0" w:lastRowLastColumn="0"/>
            <w:tcW w:w="1440" w:type="dxa"/>
          </w:tcPr>
          <w:p w14:paraId="33835FF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0.0143</w:t>
            </w:r>
          </w:p>
        </w:tc>
        <w:tc>
          <w:tcPr>
            <w:cnfStyle w:val="000010000000" w:firstRow="0" w:lastRow="0" w:firstColumn="0" w:lastColumn="0" w:oddVBand="1" w:evenVBand="0" w:oddHBand="0" w:evenHBand="0" w:firstRowFirstColumn="0" w:firstRowLastColumn="0" w:lastRowFirstColumn="0" w:lastRowLastColumn="0"/>
            <w:tcW w:w="1728" w:type="dxa"/>
          </w:tcPr>
          <w:p w14:paraId="5206942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0.283***</w:t>
            </w:r>
          </w:p>
        </w:tc>
        <w:tc>
          <w:tcPr>
            <w:cnfStyle w:val="000001000000" w:firstRow="0" w:lastRow="0" w:firstColumn="0" w:lastColumn="0" w:oddVBand="0" w:evenVBand="1" w:oddHBand="0" w:evenHBand="0" w:firstRowFirstColumn="0" w:firstRowLastColumn="0" w:lastRowFirstColumn="0" w:lastRowLastColumn="0"/>
            <w:tcW w:w="1584" w:type="dxa"/>
          </w:tcPr>
          <w:p w14:paraId="616E5FD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-16.07***</w:t>
            </w:r>
          </w:p>
        </w:tc>
        <w:tc>
          <w:tcPr>
            <w:cnfStyle w:val="000010000000" w:firstRow="0" w:lastRow="0" w:firstColumn="0" w:lastColumn="0" w:oddVBand="1" w:evenVBand="0" w:oddHBand="0" w:evenHBand="0" w:firstRowFirstColumn="0" w:firstRowLastColumn="0" w:lastRowFirstColumn="0" w:lastRowLastColumn="0"/>
            <w:tcW w:w="1728" w:type="dxa"/>
          </w:tcPr>
          <w:p w14:paraId="625F22A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-11.08</w:t>
            </w:r>
          </w:p>
        </w:tc>
      </w:tr>
      <w:tr w:rsidR="00B26F68" w:rsidRPr="00671ED4" w14:paraId="58C98DB6"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4F05DA0"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(inverse SE of the PCC)</w:t>
            </w:r>
          </w:p>
        </w:tc>
        <w:tc>
          <w:tcPr>
            <w:cnfStyle w:val="000001000000" w:firstRow="0" w:lastRow="0" w:firstColumn="0" w:lastColumn="0" w:oddVBand="0" w:evenVBand="1" w:oddHBand="0" w:evenHBand="0" w:firstRowFirstColumn="0" w:firstRowLastColumn="0" w:lastRowFirstColumn="0" w:lastRowLastColumn="0"/>
            <w:tcW w:w="1584" w:type="dxa"/>
          </w:tcPr>
          <w:p w14:paraId="64446F1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(2.754)</w:t>
            </w:r>
          </w:p>
        </w:tc>
        <w:tc>
          <w:tcPr>
            <w:cnfStyle w:val="000010000000" w:firstRow="0" w:lastRow="0" w:firstColumn="0" w:lastColumn="0" w:oddVBand="1" w:evenVBand="0" w:oddHBand="0" w:evenHBand="0" w:firstRowFirstColumn="0" w:firstRowLastColumn="0" w:lastRowFirstColumn="0" w:lastRowLastColumn="0"/>
            <w:tcW w:w="1584" w:type="dxa"/>
          </w:tcPr>
          <w:p w14:paraId="3067508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(7.234)</w:t>
            </w:r>
          </w:p>
        </w:tc>
        <w:tc>
          <w:tcPr>
            <w:cnfStyle w:val="000001000000" w:firstRow="0" w:lastRow="0" w:firstColumn="0" w:lastColumn="0" w:oddVBand="0" w:evenVBand="1" w:oddHBand="0" w:evenHBand="0" w:firstRowFirstColumn="0" w:firstRowLastColumn="0" w:lastRowFirstColumn="0" w:lastRowLastColumn="0"/>
            <w:tcW w:w="1440" w:type="dxa"/>
          </w:tcPr>
          <w:p w14:paraId="068A00B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(0.0572)</w:t>
            </w:r>
          </w:p>
        </w:tc>
        <w:tc>
          <w:tcPr>
            <w:cnfStyle w:val="000010000000" w:firstRow="0" w:lastRow="0" w:firstColumn="0" w:lastColumn="0" w:oddVBand="1" w:evenVBand="0" w:oddHBand="0" w:evenHBand="0" w:firstRowFirstColumn="0" w:firstRowLastColumn="0" w:lastRowFirstColumn="0" w:lastRowLastColumn="0"/>
            <w:tcW w:w="1728" w:type="dxa"/>
          </w:tcPr>
          <w:p w14:paraId="774A885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(0.0469)</w:t>
            </w:r>
          </w:p>
        </w:tc>
        <w:tc>
          <w:tcPr>
            <w:cnfStyle w:val="000001000000" w:firstRow="0" w:lastRow="0" w:firstColumn="0" w:lastColumn="0" w:oddVBand="0" w:evenVBand="1" w:oddHBand="0" w:evenHBand="0" w:firstRowFirstColumn="0" w:firstRowLastColumn="0" w:lastRowFirstColumn="0" w:lastRowLastColumn="0"/>
            <w:tcW w:w="1584" w:type="dxa"/>
          </w:tcPr>
          <w:p w14:paraId="015CF78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(2.354)</w:t>
            </w:r>
          </w:p>
        </w:tc>
        <w:tc>
          <w:tcPr>
            <w:cnfStyle w:val="000010000000" w:firstRow="0" w:lastRow="0" w:firstColumn="0" w:lastColumn="0" w:oddVBand="1" w:evenVBand="0" w:oddHBand="0" w:evenHBand="0" w:firstRowFirstColumn="0" w:firstRowLastColumn="0" w:lastRowFirstColumn="0" w:lastRowLastColumn="0"/>
            <w:tcW w:w="1728" w:type="dxa"/>
          </w:tcPr>
          <w:p w14:paraId="6690B70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(8.060)</w:t>
            </w:r>
          </w:p>
        </w:tc>
      </w:tr>
      <w:tr w:rsidR="00B26F68" w:rsidRPr="00671ED4" w14:paraId="20560536"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74E5715"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invSEyearofpublication</w:t>
            </w:r>
          </w:p>
        </w:tc>
        <w:tc>
          <w:tcPr>
            <w:cnfStyle w:val="000001000000" w:firstRow="0" w:lastRow="0" w:firstColumn="0" w:lastColumn="0" w:oddVBand="0" w:evenVBand="1" w:oddHBand="0" w:evenHBand="0" w:firstRowFirstColumn="0" w:firstRowLastColumn="0" w:lastRowFirstColumn="0" w:lastRowLastColumn="0"/>
            <w:tcW w:w="1584" w:type="dxa"/>
          </w:tcPr>
          <w:p w14:paraId="236FA3E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0.00832***</w:t>
            </w:r>
          </w:p>
        </w:tc>
        <w:tc>
          <w:tcPr>
            <w:cnfStyle w:val="000010000000" w:firstRow="0" w:lastRow="0" w:firstColumn="0" w:lastColumn="0" w:oddVBand="1" w:evenVBand="0" w:oddHBand="0" w:evenHBand="0" w:firstRowFirstColumn="0" w:firstRowLastColumn="0" w:lastRowFirstColumn="0" w:lastRowLastColumn="0"/>
            <w:tcW w:w="1584" w:type="dxa"/>
          </w:tcPr>
          <w:p w14:paraId="0CEFEEF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0.00576*</w:t>
            </w:r>
          </w:p>
        </w:tc>
        <w:tc>
          <w:tcPr>
            <w:cnfStyle w:val="000001000000" w:firstRow="0" w:lastRow="0" w:firstColumn="0" w:lastColumn="0" w:oddVBand="0" w:evenVBand="1" w:oddHBand="0" w:evenHBand="0" w:firstRowFirstColumn="0" w:firstRowLastColumn="0" w:lastRowFirstColumn="0" w:lastRowLastColumn="0"/>
            <w:tcW w:w="1440" w:type="dxa"/>
          </w:tcPr>
          <w:p w14:paraId="6BAF8B5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880797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03C1B35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908C40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-0.0182***</w:t>
            </w:r>
          </w:p>
        </w:tc>
      </w:tr>
      <w:tr w:rsidR="00B26F68" w:rsidRPr="00671ED4" w14:paraId="5D2D2652"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F129DF8"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(year of publication)</w:t>
            </w:r>
          </w:p>
        </w:tc>
        <w:tc>
          <w:tcPr>
            <w:cnfStyle w:val="000001000000" w:firstRow="0" w:lastRow="0" w:firstColumn="0" w:lastColumn="0" w:oddVBand="0" w:evenVBand="1" w:oddHBand="0" w:evenHBand="0" w:firstRowFirstColumn="0" w:firstRowLastColumn="0" w:lastRowFirstColumn="0" w:lastRowLastColumn="0"/>
            <w:tcW w:w="1584" w:type="dxa"/>
          </w:tcPr>
          <w:p w14:paraId="2842F32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(0.00137)</w:t>
            </w:r>
          </w:p>
        </w:tc>
        <w:tc>
          <w:tcPr>
            <w:cnfStyle w:val="000010000000" w:firstRow="0" w:lastRow="0" w:firstColumn="0" w:lastColumn="0" w:oddVBand="1" w:evenVBand="0" w:oddHBand="0" w:evenHBand="0" w:firstRowFirstColumn="0" w:firstRowLastColumn="0" w:lastRowFirstColumn="0" w:lastRowLastColumn="0"/>
            <w:tcW w:w="1584" w:type="dxa"/>
          </w:tcPr>
          <w:p w14:paraId="2B772AF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(0.00303)</w:t>
            </w:r>
          </w:p>
        </w:tc>
        <w:tc>
          <w:tcPr>
            <w:cnfStyle w:val="000001000000" w:firstRow="0" w:lastRow="0" w:firstColumn="0" w:lastColumn="0" w:oddVBand="0" w:evenVBand="1" w:oddHBand="0" w:evenHBand="0" w:firstRowFirstColumn="0" w:firstRowLastColumn="0" w:lastRowFirstColumn="0" w:lastRowLastColumn="0"/>
            <w:tcW w:w="1440" w:type="dxa"/>
          </w:tcPr>
          <w:p w14:paraId="15B8DD2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0086E8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0E849FE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0F68A8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(0.00229)</w:t>
            </w:r>
          </w:p>
        </w:tc>
      </w:tr>
      <w:tr w:rsidR="00B26F68" w:rsidRPr="00671ED4" w14:paraId="1EC137A5"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8240A5B" w14:textId="77777777" w:rsidR="00B26F68" w:rsidRPr="004D633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4D6337">
              <w:rPr>
                <w:rFonts w:ascii="Times New Roman" w:eastAsia="Times New Roman" w:hAnsi="Times New Roman" w:cs="Times New Roman"/>
                <w:i/>
                <w:sz w:val="20"/>
                <w:szCs w:val="20"/>
                <w:lang w:eastAsia="en-GB"/>
              </w:rPr>
              <w:t>invSEpanel</w:t>
            </w:r>
          </w:p>
        </w:tc>
        <w:tc>
          <w:tcPr>
            <w:cnfStyle w:val="000001000000" w:firstRow="0" w:lastRow="0" w:firstColumn="0" w:lastColumn="0" w:oddVBand="0" w:evenVBand="1" w:oddHBand="0" w:evenHBand="0" w:firstRowFirstColumn="0" w:firstRowLastColumn="0" w:lastRowFirstColumn="0" w:lastRowLastColumn="0"/>
            <w:tcW w:w="1584" w:type="dxa"/>
          </w:tcPr>
          <w:p w14:paraId="09AE147C" w14:textId="77777777" w:rsidR="00B26F68" w:rsidRPr="004D63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7654A133" w14:textId="77777777" w:rsidR="00B26F68" w:rsidRPr="00C07A7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D6337">
              <w:rPr>
                <w:rFonts w:ascii="Times New Roman" w:eastAsia="Times New Roman" w:hAnsi="Times New Roman" w:cs="Times New Roman"/>
                <w:sz w:val="20"/>
                <w:szCs w:val="20"/>
                <w:lang w:eastAsia="en-GB"/>
              </w:rPr>
              <w:t>0.318***</w:t>
            </w:r>
          </w:p>
        </w:tc>
        <w:tc>
          <w:tcPr>
            <w:cnfStyle w:val="000001000000" w:firstRow="0" w:lastRow="0" w:firstColumn="0" w:lastColumn="0" w:oddVBand="0" w:evenVBand="1" w:oddHBand="0" w:evenHBand="0" w:firstRowFirstColumn="0" w:firstRowLastColumn="0" w:lastRowFirstColumn="0" w:lastRowLastColumn="0"/>
            <w:tcW w:w="1440" w:type="dxa"/>
          </w:tcPr>
          <w:p w14:paraId="27B91EA9" w14:textId="77777777" w:rsidR="00B26F68" w:rsidRPr="004D63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761D6F">
              <w:rPr>
                <w:rFonts w:ascii="Times New Roman" w:eastAsia="Times New Roman" w:hAnsi="Times New Roman" w:cs="Times New Roman"/>
                <w:sz w:val="20"/>
                <w:szCs w:val="20"/>
                <w:lang w:eastAsia="en-GB"/>
              </w:rPr>
              <w:t>0.121***</w:t>
            </w:r>
          </w:p>
        </w:tc>
        <w:tc>
          <w:tcPr>
            <w:cnfStyle w:val="000010000000" w:firstRow="0" w:lastRow="0" w:firstColumn="0" w:lastColumn="0" w:oddVBand="1" w:evenVBand="0" w:oddHBand="0" w:evenHBand="0" w:firstRowFirstColumn="0" w:firstRowLastColumn="0" w:lastRowFirstColumn="0" w:lastRowLastColumn="0"/>
            <w:tcW w:w="1728" w:type="dxa"/>
          </w:tcPr>
          <w:p w14:paraId="03D9FA10" w14:textId="77777777" w:rsidR="00B26F68" w:rsidRPr="004D63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D6337">
              <w:rPr>
                <w:rFonts w:ascii="Times New Roman" w:eastAsia="Times New Roman" w:hAnsi="Times New Roman" w:cs="Times New Roman"/>
                <w:sz w:val="20"/>
                <w:szCs w:val="20"/>
                <w:lang w:eastAsia="en-GB"/>
              </w:rPr>
              <w:t>0.0972***</w:t>
            </w:r>
          </w:p>
        </w:tc>
        <w:tc>
          <w:tcPr>
            <w:cnfStyle w:val="000001000000" w:firstRow="0" w:lastRow="0" w:firstColumn="0" w:lastColumn="0" w:oddVBand="0" w:evenVBand="1" w:oddHBand="0" w:evenHBand="0" w:firstRowFirstColumn="0" w:firstRowLastColumn="0" w:lastRowFirstColumn="0" w:lastRowLastColumn="0"/>
            <w:tcW w:w="1584" w:type="dxa"/>
          </w:tcPr>
          <w:p w14:paraId="5C5AE1EC" w14:textId="77777777" w:rsidR="00B26F68" w:rsidRPr="004D63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D6337">
              <w:rPr>
                <w:rFonts w:ascii="Times New Roman" w:eastAsia="Times New Roman" w:hAnsi="Times New Roman" w:cs="Times New Roman"/>
                <w:sz w:val="20"/>
                <w:szCs w:val="20"/>
                <w:lang w:eastAsia="en-GB"/>
              </w:rPr>
              <w:t>-0.124***</w:t>
            </w:r>
          </w:p>
        </w:tc>
        <w:tc>
          <w:tcPr>
            <w:cnfStyle w:val="000010000000" w:firstRow="0" w:lastRow="0" w:firstColumn="0" w:lastColumn="0" w:oddVBand="1" w:evenVBand="0" w:oddHBand="0" w:evenHBand="0" w:firstRowFirstColumn="0" w:firstRowLastColumn="0" w:lastRowFirstColumn="0" w:lastRowLastColumn="0"/>
            <w:tcW w:w="1728" w:type="dxa"/>
          </w:tcPr>
          <w:p w14:paraId="2599F7B9" w14:textId="77777777" w:rsidR="00B26F68" w:rsidRPr="004D63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D6337">
              <w:rPr>
                <w:rFonts w:ascii="Times New Roman" w:eastAsia="Times New Roman" w:hAnsi="Times New Roman" w:cs="Times New Roman"/>
                <w:sz w:val="20"/>
                <w:szCs w:val="20"/>
                <w:lang w:eastAsia="en-GB"/>
              </w:rPr>
              <w:t>0.194**</w:t>
            </w:r>
          </w:p>
        </w:tc>
      </w:tr>
      <w:tr w:rsidR="00B26F68" w:rsidRPr="00671ED4" w14:paraId="1887BAA4"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5807AB2"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(panel data)</w:t>
            </w:r>
          </w:p>
        </w:tc>
        <w:tc>
          <w:tcPr>
            <w:cnfStyle w:val="000001000000" w:firstRow="0" w:lastRow="0" w:firstColumn="0" w:lastColumn="0" w:oddVBand="0" w:evenVBand="1" w:oddHBand="0" w:evenHBand="0" w:firstRowFirstColumn="0" w:firstRowLastColumn="0" w:lastRowFirstColumn="0" w:lastRowLastColumn="0"/>
            <w:tcW w:w="1584" w:type="dxa"/>
          </w:tcPr>
          <w:p w14:paraId="5CF002F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7EAF755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(0.0410)</w:t>
            </w:r>
          </w:p>
        </w:tc>
        <w:tc>
          <w:tcPr>
            <w:cnfStyle w:val="000001000000" w:firstRow="0" w:lastRow="0" w:firstColumn="0" w:lastColumn="0" w:oddVBand="0" w:evenVBand="1" w:oddHBand="0" w:evenHBand="0" w:firstRowFirstColumn="0" w:firstRowLastColumn="0" w:lastRowFirstColumn="0" w:lastRowLastColumn="0"/>
            <w:tcW w:w="1440" w:type="dxa"/>
          </w:tcPr>
          <w:p w14:paraId="2C360EE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(0.0411)</w:t>
            </w:r>
          </w:p>
        </w:tc>
        <w:tc>
          <w:tcPr>
            <w:cnfStyle w:val="000010000000" w:firstRow="0" w:lastRow="0" w:firstColumn="0" w:lastColumn="0" w:oddVBand="1" w:evenVBand="0" w:oddHBand="0" w:evenHBand="0" w:firstRowFirstColumn="0" w:firstRowLastColumn="0" w:lastRowFirstColumn="0" w:lastRowLastColumn="0"/>
            <w:tcW w:w="1728" w:type="dxa"/>
          </w:tcPr>
          <w:p w14:paraId="30E6B50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(0.0311)</w:t>
            </w:r>
          </w:p>
        </w:tc>
        <w:tc>
          <w:tcPr>
            <w:cnfStyle w:val="000001000000" w:firstRow="0" w:lastRow="0" w:firstColumn="0" w:lastColumn="0" w:oddVBand="0" w:evenVBand="1" w:oddHBand="0" w:evenHBand="0" w:firstRowFirstColumn="0" w:firstRowLastColumn="0" w:lastRowFirstColumn="0" w:lastRowLastColumn="0"/>
            <w:tcW w:w="1584" w:type="dxa"/>
          </w:tcPr>
          <w:p w14:paraId="1DBB596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(0.00993)</w:t>
            </w:r>
          </w:p>
        </w:tc>
        <w:tc>
          <w:tcPr>
            <w:cnfStyle w:val="000010000000" w:firstRow="0" w:lastRow="0" w:firstColumn="0" w:lastColumn="0" w:oddVBand="1" w:evenVBand="0" w:oddHBand="0" w:evenHBand="0" w:firstRowFirstColumn="0" w:firstRowLastColumn="0" w:lastRowFirstColumn="0" w:lastRowLastColumn="0"/>
            <w:tcW w:w="1728" w:type="dxa"/>
          </w:tcPr>
          <w:p w14:paraId="3760D2E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(0.0798)</w:t>
            </w:r>
          </w:p>
        </w:tc>
      </w:tr>
      <w:tr w:rsidR="00B26F68" w:rsidRPr="00671ED4" w14:paraId="36E008B7"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A0FED70"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invSEfirmlevel</w:t>
            </w:r>
          </w:p>
        </w:tc>
        <w:tc>
          <w:tcPr>
            <w:cnfStyle w:val="000001000000" w:firstRow="0" w:lastRow="0" w:firstColumn="0" w:lastColumn="0" w:oddVBand="0" w:evenVBand="1" w:oddHBand="0" w:evenHBand="0" w:firstRowFirstColumn="0" w:firstRowLastColumn="0" w:lastRowFirstColumn="0" w:lastRowLastColumn="0"/>
            <w:tcW w:w="1584" w:type="dxa"/>
          </w:tcPr>
          <w:p w14:paraId="40149C9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71C7D12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0.121***</w:t>
            </w:r>
          </w:p>
        </w:tc>
        <w:tc>
          <w:tcPr>
            <w:cnfStyle w:val="000001000000" w:firstRow="0" w:lastRow="0" w:firstColumn="0" w:lastColumn="0" w:oddVBand="0" w:evenVBand="1" w:oddHBand="0" w:evenHBand="0" w:firstRowFirstColumn="0" w:firstRowLastColumn="0" w:lastRowFirstColumn="0" w:lastRowLastColumn="0"/>
            <w:tcW w:w="1440" w:type="dxa"/>
          </w:tcPr>
          <w:p w14:paraId="19AEA00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B3DF97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399458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-0.0443***</w:t>
            </w:r>
          </w:p>
        </w:tc>
        <w:tc>
          <w:tcPr>
            <w:cnfStyle w:val="000010000000" w:firstRow="0" w:lastRow="0" w:firstColumn="0" w:lastColumn="0" w:oddVBand="1" w:evenVBand="0" w:oddHBand="0" w:evenHBand="0" w:firstRowFirstColumn="0" w:firstRowLastColumn="0" w:lastRowFirstColumn="0" w:lastRowLastColumn="0"/>
            <w:tcW w:w="1728" w:type="dxa"/>
          </w:tcPr>
          <w:p w14:paraId="5A0CC4A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192828BF"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BBB1F1C"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(firm-level data)</w:t>
            </w:r>
          </w:p>
        </w:tc>
        <w:tc>
          <w:tcPr>
            <w:cnfStyle w:val="000001000000" w:firstRow="0" w:lastRow="0" w:firstColumn="0" w:lastColumn="0" w:oddVBand="0" w:evenVBand="1" w:oddHBand="0" w:evenHBand="0" w:firstRowFirstColumn="0" w:firstRowLastColumn="0" w:lastRowFirstColumn="0" w:lastRowLastColumn="0"/>
            <w:tcW w:w="1584" w:type="dxa"/>
          </w:tcPr>
          <w:p w14:paraId="64A54BB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34567D7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(0.0281)</w:t>
            </w:r>
          </w:p>
        </w:tc>
        <w:tc>
          <w:tcPr>
            <w:cnfStyle w:val="000001000000" w:firstRow="0" w:lastRow="0" w:firstColumn="0" w:lastColumn="0" w:oddVBand="0" w:evenVBand="1" w:oddHBand="0" w:evenHBand="0" w:firstRowFirstColumn="0" w:firstRowLastColumn="0" w:lastRowFirstColumn="0" w:lastRowLastColumn="0"/>
            <w:tcW w:w="1440" w:type="dxa"/>
          </w:tcPr>
          <w:p w14:paraId="75179A0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57D55B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44F00E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(0.00821)</w:t>
            </w:r>
          </w:p>
        </w:tc>
        <w:tc>
          <w:tcPr>
            <w:cnfStyle w:val="000010000000" w:firstRow="0" w:lastRow="0" w:firstColumn="0" w:lastColumn="0" w:oddVBand="1" w:evenVBand="0" w:oddHBand="0" w:evenHBand="0" w:firstRowFirstColumn="0" w:firstRowLastColumn="0" w:lastRowFirstColumn="0" w:lastRowLastColumn="0"/>
            <w:tcW w:w="1728" w:type="dxa"/>
          </w:tcPr>
          <w:p w14:paraId="75E2CEE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103D983B"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4AFDD1C" w14:textId="77777777" w:rsidR="00B26F68" w:rsidRPr="00C07A78"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C07A78">
              <w:rPr>
                <w:rFonts w:ascii="Times New Roman" w:eastAsia="Times New Roman" w:hAnsi="Times New Roman" w:cs="Times New Roman"/>
                <w:i/>
                <w:sz w:val="20"/>
                <w:szCs w:val="20"/>
                <w:lang w:eastAsia="en-GB"/>
              </w:rPr>
              <w:t>invSEmid</w:t>
            </w:r>
            <w:r w:rsidRPr="00C07A78">
              <w:rPr>
                <w:rFonts w:ascii="Times New Roman" w:eastAsia="Times New Roman" w:hAnsi="Times New Roman" w:cs="Times New Roman"/>
                <w:sz w:val="20"/>
                <w:szCs w:val="20"/>
                <w:lang w:eastAsia="en-GB"/>
              </w:rPr>
              <w:t>_</w:t>
            </w:r>
            <w:r w:rsidRPr="00C07A78">
              <w:rPr>
                <w:rFonts w:ascii="Times New Roman" w:eastAsia="Times New Roman" w:hAnsi="Times New Roman" w:cs="Times New Roman"/>
                <w:i/>
                <w:sz w:val="20"/>
                <w:szCs w:val="20"/>
                <w:lang w:eastAsia="en-GB"/>
              </w:rPr>
              <w:t>point</w:t>
            </w:r>
          </w:p>
        </w:tc>
        <w:tc>
          <w:tcPr>
            <w:cnfStyle w:val="000001000000" w:firstRow="0" w:lastRow="0" w:firstColumn="0" w:lastColumn="0" w:oddVBand="0" w:evenVBand="1" w:oddHBand="0" w:evenHBand="0" w:firstRowFirstColumn="0" w:firstRowLastColumn="0" w:lastRowFirstColumn="0" w:lastRowLastColumn="0"/>
            <w:tcW w:w="1584" w:type="dxa"/>
          </w:tcPr>
          <w:p w14:paraId="59C25E13" w14:textId="77777777" w:rsidR="00B26F68" w:rsidRPr="00C07A7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109FF61E" w14:textId="77777777" w:rsidR="00B26F68" w:rsidRPr="0046389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C07A78">
              <w:rPr>
                <w:rFonts w:ascii="Times New Roman" w:eastAsia="Times New Roman" w:hAnsi="Times New Roman" w:cs="Times New Roman"/>
                <w:sz w:val="20"/>
                <w:szCs w:val="20"/>
                <w:lang w:eastAsia="en-GB"/>
              </w:rPr>
              <w:t>0.00412***</w:t>
            </w:r>
          </w:p>
        </w:tc>
        <w:tc>
          <w:tcPr>
            <w:cnfStyle w:val="000001000000" w:firstRow="0" w:lastRow="0" w:firstColumn="0" w:lastColumn="0" w:oddVBand="0" w:evenVBand="1" w:oddHBand="0" w:evenHBand="0" w:firstRowFirstColumn="0" w:firstRowLastColumn="0" w:lastRowFirstColumn="0" w:lastRowLastColumn="0"/>
            <w:tcW w:w="1440" w:type="dxa"/>
          </w:tcPr>
          <w:p w14:paraId="63B18FFF" w14:textId="77777777" w:rsidR="00B26F68" w:rsidRPr="00761D6F"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DEE2532" w14:textId="77777777" w:rsidR="00B26F68" w:rsidRPr="00C07A7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2415B6CC" w14:textId="77777777" w:rsidR="00B26F68" w:rsidRPr="00C07A7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C07A78">
              <w:rPr>
                <w:rFonts w:ascii="Times New Roman" w:eastAsia="Times New Roman" w:hAnsi="Times New Roman" w:cs="Times New Roman"/>
                <w:sz w:val="20"/>
                <w:szCs w:val="20"/>
                <w:lang w:eastAsia="en-GB"/>
              </w:rPr>
              <w:t>0.00801***</w:t>
            </w:r>
          </w:p>
        </w:tc>
        <w:tc>
          <w:tcPr>
            <w:cnfStyle w:val="000010000000" w:firstRow="0" w:lastRow="0" w:firstColumn="0" w:lastColumn="0" w:oddVBand="1" w:evenVBand="0" w:oddHBand="0" w:evenHBand="0" w:firstRowFirstColumn="0" w:firstRowLastColumn="0" w:lastRowFirstColumn="0" w:lastRowLastColumn="0"/>
            <w:tcW w:w="1728" w:type="dxa"/>
          </w:tcPr>
          <w:p w14:paraId="70127C75" w14:textId="77777777" w:rsidR="00B26F68" w:rsidRPr="00C07A7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C07A78">
              <w:rPr>
                <w:rFonts w:ascii="Times New Roman" w:eastAsia="Times New Roman" w:hAnsi="Times New Roman" w:cs="Times New Roman"/>
                <w:sz w:val="20"/>
                <w:szCs w:val="20"/>
                <w:lang w:eastAsia="en-GB"/>
              </w:rPr>
              <w:t>0.0237***</w:t>
            </w:r>
          </w:p>
        </w:tc>
      </w:tr>
      <w:tr w:rsidR="00B26F68" w:rsidRPr="00671ED4" w14:paraId="475E4C6B"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605CF80"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(mid-point of data)</w:t>
            </w:r>
          </w:p>
        </w:tc>
        <w:tc>
          <w:tcPr>
            <w:cnfStyle w:val="000001000000" w:firstRow="0" w:lastRow="0" w:firstColumn="0" w:lastColumn="0" w:oddVBand="0" w:evenVBand="1" w:oddHBand="0" w:evenHBand="0" w:firstRowFirstColumn="0" w:firstRowLastColumn="0" w:lastRowFirstColumn="0" w:lastRowLastColumn="0"/>
            <w:tcW w:w="1584" w:type="dxa"/>
          </w:tcPr>
          <w:p w14:paraId="47F6209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484D187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(0.00116)</w:t>
            </w:r>
          </w:p>
        </w:tc>
        <w:tc>
          <w:tcPr>
            <w:cnfStyle w:val="000001000000" w:firstRow="0" w:lastRow="0" w:firstColumn="0" w:lastColumn="0" w:oddVBand="0" w:evenVBand="1" w:oddHBand="0" w:evenHBand="0" w:firstRowFirstColumn="0" w:firstRowLastColumn="0" w:lastRowFirstColumn="0" w:lastRowLastColumn="0"/>
            <w:tcW w:w="1440" w:type="dxa"/>
          </w:tcPr>
          <w:p w14:paraId="50AFB43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FA183E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24E6AF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(0.00117)</w:t>
            </w:r>
          </w:p>
        </w:tc>
        <w:tc>
          <w:tcPr>
            <w:cnfStyle w:val="000010000000" w:firstRow="0" w:lastRow="0" w:firstColumn="0" w:lastColumn="0" w:oddVBand="1" w:evenVBand="0" w:oddHBand="0" w:evenHBand="0" w:firstRowFirstColumn="0" w:firstRowLastColumn="0" w:lastRowFirstColumn="0" w:lastRowLastColumn="0"/>
            <w:tcW w:w="1728" w:type="dxa"/>
          </w:tcPr>
          <w:p w14:paraId="456B7B1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(0.00379)</w:t>
            </w:r>
          </w:p>
        </w:tc>
      </w:tr>
      <w:tr w:rsidR="00B26F68" w:rsidRPr="00671ED4" w14:paraId="7E358EBF"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07A672A7"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invSEdataspanyears</w:t>
            </w:r>
          </w:p>
        </w:tc>
        <w:tc>
          <w:tcPr>
            <w:cnfStyle w:val="000001000000" w:firstRow="0" w:lastRow="0" w:firstColumn="0" w:lastColumn="0" w:oddVBand="0" w:evenVBand="1" w:oddHBand="0" w:evenHBand="0" w:firstRowFirstColumn="0" w:firstRowLastColumn="0" w:lastRowFirstColumn="0" w:lastRowLastColumn="0"/>
            <w:tcW w:w="1584" w:type="dxa"/>
          </w:tcPr>
          <w:p w14:paraId="1789129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0.00353**</w:t>
            </w:r>
          </w:p>
        </w:tc>
        <w:tc>
          <w:tcPr>
            <w:cnfStyle w:val="000010000000" w:firstRow="0" w:lastRow="0" w:firstColumn="0" w:lastColumn="0" w:oddVBand="1" w:evenVBand="0" w:oddHBand="0" w:evenHBand="0" w:firstRowFirstColumn="0" w:firstRowLastColumn="0" w:lastRowFirstColumn="0" w:lastRowLastColumn="0"/>
            <w:tcW w:w="1584" w:type="dxa"/>
          </w:tcPr>
          <w:p w14:paraId="009BCF6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-0.00746**</w:t>
            </w:r>
          </w:p>
        </w:tc>
        <w:tc>
          <w:tcPr>
            <w:cnfStyle w:val="000001000000" w:firstRow="0" w:lastRow="0" w:firstColumn="0" w:lastColumn="0" w:oddVBand="0" w:evenVBand="1" w:oddHBand="0" w:evenHBand="0" w:firstRowFirstColumn="0" w:firstRowLastColumn="0" w:lastRowFirstColumn="0" w:lastRowLastColumn="0"/>
            <w:tcW w:w="1440" w:type="dxa"/>
          </w:tcPr>
          <w:p w14:paraId="746F748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2D588E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-0.00555***</w:t>
            </w:r>
          </w:p>
        </w:tc>
        <w:tc>
          <w:tcPr>
            <w:cnfStyle w:val="000001000000" w:firstRow="0" w:lastRow="0" w:firstColumn="0" w:lastColumn="0" w:oddVBand="0" w:evenVBand="1" w:oddHBand="0" w:evenHBand="0" w:firstRowFirstColumn="0" w:firstRowLastColumn="0" w:lastRowFirstColumn="0" w:lastRowLastColumn="0"/>
            <w:tcW w:w="1584" w:type="dxa"/>
          </w:tcPr>
          <w:p w14:paraId="04F0E31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8451B5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B056354"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7B2288D"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(data span)</w:t>
            </w:r>
          </w:p>
        </w:tc>
        <w:tc>
          <w:tcPr>
            <w:cnfStyle w:val="000001000000" w:firstRow="0" w:lastRow="0" w:firstColumn="0" w:lastColumn="0" w:oddVBand="0" w:evenVBand="1" w:oddHBand="0" w:evenHBand="0" w:firstRowFirstColumn="0" w:firstRowLastColumn="0" w:lastRowFirstColumn="0" w:lastRowLastColumn="0"/>
            <w:tcW w:w="1584" w:type="dxa"/>
          </w:tcPr>
          <w:p w14:paraId="38CA8A1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(0.00148)</w:t>
            </w:r>
          </w:p>
        </w:tc>
        <w:tc>
          <w:tcPr>
            <w:cnfStyle w:val="000010000000" w:firstRow="0" w:lastRow="0" w:firstColumn="0" w:lastColumn="0" w:oddVBand="1" w:evenVBand="0" w:oddHBand="0" w:evenHBand="0" w:firstRowFirstColumn="0" w:firstRowLastColumn="0" w:lastRowFirstColumn="0" w:lastRowLastColumn="0"/>
            <w:tcW w:w="1584" w:type="dxa"/>
          </w:tcPr>
          <w:p w14:paraId="4D21025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(0.00346)</w:t>
            </w:r>
          </w:p>
        </w:tc>
        <w:tc>
          <w:tcPr>
            <w:cnfStyle w:val="000001000000" w:firstRow="0" w:lastRow="0" w:firstColumn="0" w:lastColumn="0" w:oddVBand="0" w:evenVBand="1" w:oddHBand="0" w:evenHBand="0" w:firstRowFirstColumn="0" w:firstRowLastColumn="0" w:lastRowFirstColumn="0" w:lastRowLastColumn="0"/>
            <w:tcW w:w="1440" w:type="dxa"/>
          </w:tcPr>
          <w:p w14:paraId="0663262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4BBBDF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(0.00149)</w:t>
            </w:r>
          </w:p>
        </w:tc>
        <w:tc>
          <w:tcPr>
            <w:cnfStyle w:val="000001000000" w:firstRow="0" w:lastRow="0" w:firstColumn="0" w:lastColumn="0" w:oddVBand="0" w:evenVBand="1" w:oddHBand="0" w:evenHBand="0" w:firstRowFirstColumn="0" w:firstRowLastColumn="0" w:lastRowFirstColumn="0" w:lastRowLastColumn="0"/>
            <w:tcW w:w="1584" w:type="dxa"/>
          </w:tcPr>
          <w:p w14:paraId="5173D37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3839C0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E3CCB05"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8C05C7E"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F82E17">
              <w:rPr>
                <w:rFonts w:ascii="Times New Roman" w:eastAsia="Times New Roman" w:hAnsi="Times New Roman" w:cs="Times New Roman"/>
                <w:i/>
                <w:sz w:val="20"/>
                <w:szCs w:val="20"/>
                <w:lang w:eastAsia="en-GB"/>
              </w:rPr>
              <w:t>invSEmicro</w:t>
            </w:r>
            <w:r w:rsidRPr="00671ED4">
              <w:rPr>
                <w:rFonts w:ascii="Times New Roman" w:eastAsia="Times New Roman" w:hAnsi="Times New Roman" w:cs="Times New Roman"/>
                <w:sz w:val="20"/>
                <w:szCs w:val="20"/>
                <w:lang w:eastAsia="en-GB"/>
              </w:rPr>
              <w:t>_</w:t>
            </w:r>
            <w:r w:rsidRPr="00F82E17">
              <w:rPr>
                <w:rFonts w:ascii="Times New Roman" w:eastAsia="Times New Roman" w:hAnsi="Times New Roman" w:cs="Times New Roman"/>
                <w:i/>
                <w:sz w:val="20"/>
                <w:szCs w:val="20"/>
                <w:lang w:eastAsia="en-GB"/>
              </w:rPr>
              <w:t>smes</w:t>
            </w:r>
          </w:p>
        </w:tc>
        <w:tc>
          <w:tcPr>
            <w:cnfStyle w:val="000001000000" w:firstRow="0" w:lastRow="0" w:firstColumn="0" w:lastColumn="0" w:oddVBand="0" w:evenVBand="1" w:oddHBand="0" w:evenHBand="0" w:firstRowFirstColumn="0" w:firstRowLastColumn="0" w:lastRowFirstColumn="0" w:lastRowLastColumn="0"/>
            <w:tcW w:w="1584" w:type="dxa"/>
          </w:tcPr>
          <w:p w14:paraId="76A9127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4F36E82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-0.0340***</w:t>
            </w:r>
          </w:p>
        </w:tc>
        <w:tc>
          <w:tcPr>
            <w:cnfStyle w:val="000001000000" w:firstRow="0" w:lastRow="0" w:firstColumn="0" w:lastColumn="0" w:oddVBand="0" w:evenVBand="1" w:oddHBand="0" w:evenHBand="0" w:firstRowFirstColumn="0" w:firstRowLastColumn="0" w:lastRowFirstColumn="0" w:lastRowLastColumn="0"/>
            <w:tcW w:w="1440" w:type="dxa"/>
          </w:tcPr>
          <w:p w14:paraId="0875EAF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EC4507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C5092D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A1D39B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2450B751"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0D45640C"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(micro &amp; SMEs)</w:t>
            </w:r>
          </w:p>
        </w:tc>
        <w:tc>
          <w:tcPr>
            <w:cnfStyle w:val="000001000000" w:firstRow="0" w:lastRow="0" w:firstColumn="0" w:lastColumn="0" w:oddVBand="0" w:evenVBand="1" w:oddHBand="0" w:evenHBand="0" w:firstRowFirstColumn="0" w:firstRowLastColumn="0" w:lastRowFirstColumn="0" w:lastRowLastColumn="0"/>
            <w:tcW w:w="1584" w:type="dxa"/>
          </w:tcPr>
          <w:p w14:paraId="3A1BE30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5AE2102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(0.00980)</w:t>
            </w:r>
          </w:p>
        </w:tc>
        <w:tc>
          <w:tcPr>
            <w:cnfStyle w:val="000001000000" w:firstRow="0" w:lastRow="0" w:firstColumn="0" w:lastColumn="0" w:oddVBand="0" w:evenVBand="1" w:oddHBand="0" w:evenHBand="0" w:firstRowFirstColumn="0" w:firstRowLastColumn="0" w:lastRowFirstColumn="0" w:lastRowLastColumn="0"/>
            <w:tcW w:w="1440" w:type="dxa"/>
          </w:tcPr>
          <w:p w14:paraId="2D92D5B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51D27F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A92225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33B484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79797797"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7956B01"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F82E17">
              <w:rPr>
                <w:rFonts w:ascii="Times New Roman" w:eastAsia="Times New Roman" w:hAnsi="Times New Roman" w:cs="Times New Roman"/>
                <w:i/>
                <w:sz w:val="20"/>
                <w:szCs w:val="20"/>
                <w:lang w:eastAsia="en-GB"/>
              </w:rPr>
              <w:t>invSEhigh</w:t>
            </w:r>
            <w:r w:rsidRPr="00671ED4">
              <w:rPr>
                <w:rFonts w:ascii="Times New Roman" w:eastAsia="Times New Roman" w:hAnsi="Times New Roman" w:cs="Times New Roman"/>
                <w:sz w:val="20"/>
                <w:szCs w:val="20"/>
                <w:lang w:eastAsia="en-GB"/>
              </w:rPr>
              <w:t>_</w:t>
            </w:r>
            <w:r w:rsidRPr="00F82E17">
              <w:rPr>
                <w:rFonts w:ascii="Times New Roman" w:eastAsia="Times New Roman" w:hAnsi="Times New Roman" w:cs="Times New Roman"/>
                <w:i/>
                <w:sz w:val="20"/>
                <w:szCs w:val="20"/>
                <w:lang w:eastAsia="en-GB"/>
              </w:rPr>
              <w:t>tech</w:t>
            </w:r>
          </w:p>
        </w:tc>
        <w:tc>
          <w:tcPr>
            <w:cnfStyle w:val="000001000000" w:firstRow="0" w:lastRow="0" w:firstColumn="0" w:lastColumn="0" w:oddVBand="0" w:evenVBand="1" w:oddHBand="0" w:evenHBand="0" w:firstRowFirstColumn="0" w:firstRowLastColumn="0" w:lastRowFirstColumn="0" w:lastRowLastColumn="0"/>
            <w:tcW w:w="1584" w:type="dxa"/>
          </w:tcPr>
          <w:p w14:paraId="4A36D14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3406F79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-0.0223**</w:t>
            </w:r>
          </w:p>
        </w:tc>
        <w:tc>
          <w:tcPr>
            <w:cnfStyle w:val="000001000000" w:firstRow="0" w:lastRow="0" w:firstColumn="0" w:lastColumn="0" w:oddVBand="0" w:evenVBand="1" w:oddHBand="0" w:evenHBand="0" w:firstRowFirstColumn="0" w:firstRowLastColumn="0" w:lastRowFirstColumn="0" w:lastRowLastColumn="0"/>
            <w:tcW w:w="1440" w:type="dxa"/>
          </w:tcPr>
          <w:p w14:paraId="0A56410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A09F1E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A91F98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D1E2B8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1C4EBDCC"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3EDE4F9"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(high-tech sector)</w:t>
            </w:r>
          </w:p>
        </w:tc>
        <w:tc>
          <w:tcPr>
            <w:cnfStyle w:val="000001000000" w:firstRow="0" w:lastRow="0" w:firstColumn="0" w:lastColumn="0" w:oddVBand="0" w:evenVBand="1" w:oddHBand="0" w:evenHBand="0" w:firstRowFirstColumn="0" w:firstRowLastColumn="0" w:lastRowFirstColumn="0" w:lastRowLastColumn="0"/>
            <w:tcW w:w="1584" w:type="dxa"/>
          </w:tcPr>
          <w:p w14:paraId="18760DE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03FF606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(0.00804)</w:t>
            </w:r>
          </w:p>
        </w:tc>
        <w:tc>
          <w:tcPr>
            <w:cnfStyle w:val="000001000000" w:firstRow="0" w:lastRow="0" w:firstColumn="0" w:lastColumn="0" w:oddVBand="0" w:evenVBand="1" w:oddHBand="0" w:evenHBand="0" w:firstRowFirstColumn="0" w:firstRowLastColumn="0" w:lastRowFirstColumn="0" w:lastRowLastColumn="0"/>
            <w:tcW w:w="1440" w:type="dxa"/>
          </w:tcPr>
          <w:p w14:paraId="77215BC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5CBBD4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04287B8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0168DE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2144AF34"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3D3FDA6" w14:textId="77777777" w:rsidR="00B26F68" w:rsidRPr="006103F2"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6103F2">
              <w:rPr>
                <w:rFonts w:ascii="Times New Roman" w:eastAsia="Times New Roman" w:hAnsi="Times New Roman" w:cs="Times New Roman"/>
                <w:i/>
                <w:sz w:val="20"/>
                <w:szCs w:val="20"/>
                <w:lang w:eastAsia="en-GB"/>
              </w:rPr>
              <w:t>invSErdperformersonly</w:t>
            </w:r>
          </w:p>
        </w:tc>
        <w:tc>
          <w:tcPr>
            <w:cnfStyle w:val="000001000000" w:firstRow="0" w:lastRow="0" w:firstColumn="0" w:lastColumn="0" w:oddVBand="0" w:evenVBand="1" w:oddHBand="0" w:evenHBand="0" w:firstRowFirstColumn="0" w:firstRowLastColumn="0" w:lastRowFirstColumn="0" w:lastRowLastColumn="0"/>
            <w:tcW w:w="1584" w:type="dxa"/>
          </w:tcPr>
          <w:p w14:paraId="46B6882B" w14:textId="77777777" w:rsidR="00B26F68" w:rsidRPr="006103F2"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6392C2AB"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103F2">
              <w:rPr>
                <w:rFonts w:ascii="Times New Roman" w:eastAsia="Times New Roman" w:hAnsi="Times New Roman" w:cs="Times New Roman"/>
                <w:sz w:val="20"/>
                <w:szCs w:val="20"/>
                <w:lang w:eastAsia="en-GB"/>
              </w:rPr>
              <w:t>-0.0160*</w:t>
            </w:r>
          </w:p>
        </w:tc>
        <w:tc>
          <w:tcPr>
            <w:cnfStyle w:val="000001000000" w:firstRow="0" w:lastRow="0" w:firstColumn="0" w:lastColumn="0" w:oddVBand="0" w:evenVBand="1" w:oddHBand="0" w:evenHBand="0" w:firstRowFirstColumn="0" w:firstRowLastColumn="0" w:lastRowFirstColumn="0" w:lastRowLastColumn="0"/>
            <w:tcW w:w="1440" w:type="dxa"/>
          </w:tcPr>
          <w:p w14:paraId="10430D4A" w14:textId="77777777" w:rsidR="00B26F68" w:rsidRPr="00761D6F"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7618A53" w14:textId="77777777" w:rsidR="00B26F68" w:rsidRPr="006103F2"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103F2">
              <w:rPr>
                <w:rFonts w:ascii="Times New Roman" w:eastAsia="Times New Roman" w:hAnsi="Times New Roman" w:cs="Times New Roman"/>
                <w:sz w:val="20"/>
                <w:szCs w:val="20"/>
                <w:lang w:eastAsia="en-GB"/>
              </w:rPr>
              <w:t>-0.0201**</w:t>
            </w:r>
          </w:p>
        </w:tc>
        <w:tc>
          <w:tcPr>
            <w:cnfStyle w:val="000001000000" w:firstRow="0" w:lastRow="0" w:firstColumn="0" w:lastColumn="0" w:oddVBand="0" w:evenVBand="1" w:oddHBand="0" w:evenHBand="0" w:firstRowFirstColumn="0" w:firstRowLastColumn="0" w:lastRowFirstColumn="0" w:lastRowLastColumn="0"/>
            <w:tcW w:w="1584" w:type="dxa"/>
          </w:tcPr>
          <w:p w14:paraId="74048610" w14:textId="77777777" w:rsidR="00B26F68" w:rsidRPr="006103F2"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C98140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103F2">
              <w:rPr>
                <w:rFonts w:ascii="Times New Roman" w:eastAsia="Times New Roman" w:hAnsi="Times New Roman" w:cs="Times New Roman"/>
                <w:sz w:val="20"/>
                <w:szCs w:val="20"/>
                <w:lang w:eastAsia="en-GB"/>
              </w:rPr>
              <w:t>0.0594***</w:t>
            </w:r>
          </w:p>
        </w:tc>
      </w:tr>
      <w:tr w:rsidR="00B26F68" w:rsidRPr="00671ED4" w14:paraId="26DB0D5A"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30217F5"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(R&amp;D performers only)</w:t>
            </w:r>
          </w:p>
        </w:tc>
        <w:tc>
          <w:tcPr>
            <w:cnfStyle w:val="000001000000" w:firstRow="0" w:lastRow="0" w:firstColumn="0" w:lastColumn="0" w:oddVBand="0" w:evenVBand="1" w:oddHBand="0" w:evenHBand="0" w:firstRowFirstColumn="0" w:firstRowLastColumn="0" w:lastRowFirstColumn="0" w:lastRowLastColumn="0"/>
            <w:tcW w:w="1584" w:type="dxa"/>
          </w:tcPr>
          <w:p w14:paraId="625E097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4C9CFC0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(0.00779)</w:t>
            </w:r>
          </w:p>
        </w:tc>
        <w:tc>
          <w:tcPr>
            <w:cnfStyle w:val="000001000000" w:firstRow="0" w:lastRow="0" w:firstColumn="0" w:lastColumn="0" w:oddVBand="0" w:evenVBand="1" w:oddHBand="0" w:evenHBand="0" w:firstRowFirstColumn="0" w:firstRowLastColumn="0" w:lastRowFirstColumn="0" w:lastRowLastColumn="0"/>
            <w:tcW w:w="1440" w:type="dxa"/>
          </w:tcPr>
          <w:p w14:paraId="3D7E944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C0B56E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(0.00977)</w:t>
            </w:r>
          </w:p>
        </w:tc>
        <w:tc>
          <w:tcPr>
            <w:cnfStyle w:val="000001000000" w:firstRow="0" w:lastRow="0" w:firstColumn="0" w:lastColumn="0" w:oddVBand="0" w:evenVBand="1" w:oddHBand="0" w:evenHBand="0" w:firstRowFirstColumn="0" w:firstRowLastColumn="0" w:lastRowFirstColumn="0" w:lastRowLastColumn="0"/>
            <w:tcW w:w="1584" w:type="dxa"/>
          </w:tcPr>
          <w:p w14:paraId="1A1210C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21B280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(0.00544)</w:t>
            </w:r>
          </w:p>
        </w:tc>
      </w:tr>
      <w:tr w:rsidR="00B26F68" w:rsidRPr="00671ED4" w14:paraId="03516BDF"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C9BFEC0" w14:textId="77777777" w:rsidR="00B26F68" w:rsidRPr="0046389B"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46389B">
              <w:rPr>
                <w:rFonts w:ascii="Times New Roman" w:eastAsia="Times New Roman" w:hAnsi="Times New Roman" w:cs="Times New Roman"/>
                <w:i/>
                <w:sz w:val="20"/>
                <w:szCs w:val="20"/>
                <w:lang w:eastAsia="en-GB"/>
              </w:rPr>
              <w:t>invSEpsm</w:t>
            </w:r>
          </w:p>
        </w:tc>
        <w:tc>
          <w:tcPr>
            <w:cnfStyle w:val="000001000000" w:firstRow="0" w:lastRow="0" w:firstColumn="0" w:lastColumn="0" w:oddVBand="0" w:evenVBand="1" w:oddHBand="0" w:evenHBand="0" w:firstRowFirstColumn="0" w:firstRowLastColumn="0" w:lastRowFirstColumn="0" w:lastRowLastColumn="0"/>
            <w:tcW w:w="1584" w:type="dxa"/>
          </w:tcPr>
          <w:p w14:paraId="4788E969" w14:textId="77777777" w:rsidR="00B26F68" w:rsidRPr="0046389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6389B">
              <w:rPr>
                <w:rFonts w:ascii="Times New Roman" w:eastAsia="Times New Roman" w:hAnsi="Times New Roman" w:cs="Times New Roman"/>
                <w:sz w:val="20"/>
                <w:szCs w:val="20"/>
                <w:lang w:eastAsia="en-GB"/>
              </w:rPr>
              <w:t>-0.0266**</w:t>
            </w:r>
          </w:p>
        </w:tc>
        <w:tc>
          <w:tcPr>
            <w:cnfStyle w:val="000010000000" w:firstRow="0" w:lastRow="0" w:firstColumn="0" w:lastColumn="0" w:oddVBand="1" w:evenVBand="0" w:oddHBand="0" w:evenHBand="0" w:firstRowFirstColumn="0" w:firstRowLastColumn="0" w:lastRowFirstColumn="0" w:lastRowLastColumn="0"/>
            <w:tcW w:w="1584" w:type="dxa"/>
          </w:tcPr>
          <w:p w14:paraId="6A6F3CEE" w14:textId="77777777" w:rsidR="00B26F68" w:rsidRPr="006103F2"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6389B">
              <w:rPr>
                <w:rFonts w:ascii="Times New Roman" w:eastAsia="Times New Roman" w:hAnsi="Times New Roman" w:cs="Times New Roman"/>
                <w:sz w:val="20"/>
                <w:szCs w:val="20"/>
                <w:lang w:eastAsia="en-GB"/>
              </w:rPr>
              <w:t>0.0268**</w:t>
            </w:r>
          </w:p>
        </w:tc>
        <w:tc>
          <w:tcPr>
            <w:cnfStyle w:val="000001000000" w:firstRow="0" w:lastRow="0" w:firstColumn="0" w:lastColumn="0" w:oddVBand="0" w:evenVBand="1" w:oddHBand="0" w:evenHBand="0" w:firstRowFirstColumn="0" w:firstRowLastColumn="0" w:lastRowFirstColumn="0" w:lastRowLastColumn="0"/>
            <w:tcW w:w="1440" w:type="dxa"/>
          </w:tcPr>
          <w:p w14:paraId="488163DB" w14:textId="77777777" w:rsidR="00B26F68" w:rsidRPr="0046389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761D6F">
              <w:rPr>
                <w:rFonts w:ascii="Times New Roman" w:eastAsia="Times New Roman" w:hAnsi="Times New Roman" w:cs="Times New Roman"/>
                <w:sz w:val="20"/>
                <w:szCs w:val="20"/>
                <w:lang w:eastAsia="en-GB"/>
              </w:rPr>
              <w:t>0.0501*</w:t>
            </w:r>
          </w:p>
        </w:tc>
        <w:tc>
          <w:tcPr>
            <w:cnfStyle w:val="000010000000" w:firstRow="0" w:lastRow="0" w:firstColumn="0" w:lastColumn="0" w:oddVBand="1" w:evenVBand="0" w:oddHBand="0" w:evenHBand="0" w:firstRowFirstColumn="0" w:firstRowLastColumn="0" w:lastRowFirstColumn="0" w:lastRowLastColumn="0"/>
            <w:tcW w:w="1728" w:type="dxa"/>
          </w:tcPr>
          <w:p w14:paraId="26E0A9E4" w14:textId="77777777" w:rsidR="00B26F68" w:rsidRPr="0046389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13E267CC" w14:textId="77777777" w:rsidR="00B26F68" w:rsidRPr="0046389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FB4BA06" w14:textId="77777777" w:rsidR="00B26F68" w:rsidRPr="0046389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46389B">
              <w:rPr>
                <w:rFonts w:ascii="Times New Roman" w:eastAsia="Times New Roman" w:hAnsi="Times New Roman" w:cs="Times New Roman"/>
                <w:sz w:val="20"/>
                <w:szCs w:val="20"/>
                <w:lang w:eastAsia="en-GB"/>
              </w:rPr>
              <w:t>0.338***</w:t>
            </w:r>
          </w:p>
        </w:tc>
      </w:tr>
      <w:tr w:rsidR="00B26F68" w:rsidRPr="00671ED4" w14:paraId="67F75E0A"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5A40EDE"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(PSM method)</w:t>
            </w:r>
          </w:p>
        </w:tc>
        <w:tc>
          <w:tcPr>
            <w:cnfStyle w:val="000001000000" w:firstRow="0" w:lastRow="0" w:firstColumn="0" w:lastColumn="0" w:oddVBand="0" w:evenVBand="1" w:oddHBand="0" w:evenHBand="0" w:firstRowFirstColumn="0" w:firstRowLastColumn="0" w:lastRowFirstColumn="0" w:lastRowLastColumn="0"/>
            <w:tcW w:w="1584" w:type="dxa"/>
          </w:tcPr>
          <w:p w14:paraId="61DB581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(0.0114)</w:t>
            </w:r>
          </w:p>
        </w:tc>
        <w:tc>
          <w:tcPr>
            <w:cnfStyle w:val="000010000000" w:firstRow="0" w:lastRow="0" w:firstColumn="0" w:lastColumn="0" w:oddVBand="1" w:evenVBand="0" w:oddHBand="0" w:evenHBand="0" w:firstRowFirstColumn="0" w:firstRowLastColumn="0" w:lastRowFirstColumn="0" w:lastRowLastColumn="0"/>
            <w:tcW w:w="1584" w:type="dxa"/>
          </w:tcPr>
          <w:p w14:paraId="36CEEAA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(0.00953)</w:t>
            </w:r>
          </w:p>
        </w:tc>
        <w:tc>
          <w:tcPr>
            <w:cnfStyle w:val="000001000000" w:firstRow="0" w:lastRow="0" w:firstColumn="0" w:lastColumn="0" w:oddVBand="0" w:evenVBand="1" w:oddHBand="0" w:evenHBand="0" w:firstRowFirstColumn="0" w:firstRowLastColumn="0" w:lastRowFirstColumn="0" w:lastRowLastColumn="0"/>
            <w:tcW w:w="1440" w:type="dxa"/>
          </w:tcPr>
          <w:p w14:paraId="3B0CFE6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(0.0286)</w:t>
            </w:r>
          </w:p>
        </w:tc>
        <w:tc>
          <w:tcPr>
            <w:cnfStyle w:val="000010000000" w:firstRow="0" w:lastRow="0" w:firstColumn="0" w:lastColumn="0" w:oddVBand="1" w:evenVBand="0" w:oddHBand="0" w:evenHBand="0" w:firstRowFirstColumn="0" w:firstRowLastColumn="0" w:lastRowFirstColumn="0" w:lastRowLastColumn="0"/>
            <w:tcW w:w="1728" w:type="dxa"/>
          </w:tcPr>
          <w:p w14:paraId="7C87B6C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D7C3E4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26DC3A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(0.0874)</w:t>
            </w:r>
          </w:p>
        </w:tc>
      </w:tr>
      <w:tr w:rsidR="00B26F68" w:rsidRPr="00671ED4" w14:paraId="49D6C150"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7DFA251" w14:textId="77777777" w:rsidR="00B26F68" w:rsidRPr="008A480B"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8A480B">
              <w:rPr>
                <w:rFonts w:ascii="Times New Roman" w:eastAsia="Times New Roman" w:hAnsi="Times New Roman" w:cs="Times New Roman"/>
                <w:i/>
                <w:sz w:val="20"/>
                <w:szCs w:val="20"/>
                <w:lang w:eastAsia="en-GB"/>
              </w:rPr>
              <w:t>invSEdid</w:t>
            </w:r>
          </w:p>
        </w:tc>
        <w:tc>
          <w:tcPr>
            <w:cnfStyle w:val="000001000000" w:firstRow="0" w:lastRow="0" w:firstColumn="0" w:lastColumn="0" w:oddVBand="0" w:evenVBand="1" w:oddHBand="0" w:evenHBand="0" w:firstRowFirstColumn="0" w:firstRowLastColumn="0" w:lastRowFirstColumn="0" w:lastRowLastColumn="0"/>
            <w:tcW w:w="1584" w:type="dxa"/>
          </w:tcPr>
          <w:p w14:paraId="7962BA7D"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5B994F09"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-0.217***</w:t>
            </w:r>
          </w:p>
        </w:tc>
        <w:tc>
          <w:tcPr>
            <w:cnfStyle w:val="000001000000" w:firstRow="0" w:lastRow="0" w:firstColumn="0" w:lastColumn="0" w:oddVBand="0" w:evenVBand="1" w:oddHBand="0" w:evenHBand="0" w:firstRowFirstColumn="0" w:firstRowLastColumn="0" w:lastRowFirstColumn="0" w:lastRowLastColumn="0"/>
            <w:tcW w:w="1440" w:type="dxa"/>
          </w:tcPr>
          <w:p w14:paraId="2379EF67"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0.0521**</w:t>
            </w:r>
          </w:p>
        </w:tc>
        <w:tc>
          <w:tcPr>
            <w:cnfStyle w:val="000010000000" w:firstRow="0" w:lastRow="0" w:firstColumn="0" w:lastColumn="0" w:oddVBand="1" w:evenVBand="0" w:oddHBand="0" w:evenHBand="0" w:firstRowFirstColumn="0" w:firstRowLastColumn="0" w:lastRowFirstColumn="0" w:lastRowLastColumn="0"/>
            <w:tcW w:w="1728" w:type="dxa"/>
          </w:tcPr>
          <w:p w14:paraId="17E201C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-0.0288*</w:t>
            </w:r>
          </w:p>
        </w:tc>
        <w:tc>
          <w:tcPr>
            <w:cnfStyle w:val="000001000000" w:firstRow="0" w:lastRow="0" w:firstColumn="0" w:lastColumn="0" w:oddVBand="0" w:evenVBand="1" w:oddHBand="0" w:evenHBand="0" w:firstRowFirstColumn="0" w:firstRowLastColumn="0" w:lastRowFirstColumn="0" w:lastRowLastColumn="0"/>
            <w:tcW w:w="1584" w:type="dxa"/>
          </w:tcPr>
          <w:p w14:paraId="546C2F4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55F734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7DDF2DC3"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EC2F553"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(D-i-D method)</w:t>
            </w:r>
          </w:p>
        </w:tc>
        <w:tc>
          <w:tcPr>
            <w:cnfStyle w:val="000001000000" w:firstRow="0" w:lastRow="0" w:firstColumn="0" w:lastColumn="0" w:oddVBand="0" w:evenVBand="1" w:oddHBand="0" w:evenHBand="0" w:firstRowFirstColumn="0" w:firstRowLastColumn="0" w:lastRowFirstColumn="0" w:lastRowLastColumn="0"/>
            <w:tcW w:w="1584" w:type="dxa"/>
          </w:tcPr>
          <w:p w14:paraId="284A542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468A742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(0.0291)</w:t>
            </w:r>
          </w:p>
        </w:tc>
        <w:tc>
          <w:tcPr>
            <w:cnfStyle w:val="000001000000" w:firstRow="0" w:lastRow="0" w:firstColumn="0" w:lastColumn="0" w:oddVBand="0" w:evenVBand="1" w:oddHBand="0" w:evenHBand="0" w:firstRowFirstColumn="0" w:firstRowLastColumn="0" w:lastRowFirstColumn="0" w:lastRowLastColumn="0"/>
            <w:tcW w:w="1440" w:type="dxa"/>
          </w:tcPr>
          <w:p w14:paraId="48976AF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(0.0202)</w:t>
            </w:r>
          </w:p>
        </w:tc>
        <w:tc>
          <w:tcPr>
            <w:cnfStyle w:val="000010000000" w:firstRow="0" w:lastRow="0" w:firstColumn="0" w:lastColumn="0" w:oddVBand="1" w:evenVBand="0" w:oddHBand="0" w:evenHBand="0" w:firstRowFirstColumn="0" w:firstRowLastColumn="0" w:lastRowFirstColumn="0" w:lastRowLastColumn="0"/>
            <w:tcW w:w="1728" w:type="dxa"/>
          </w:tcPr>
          <w:p w14:paraId="73EF5B4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(0.0144)</w:t>
            </w:r>
          </w:p>
        </w:tc>
        <w:tc>
          <w:tcPr>
            <w:cnfStyle w:val="000001000000" w:firstRow="0" w:lastRow="0" w:firstColumn="0" w:lastColumn="0" w:oddVBand="0" w:evenVBand="1" w:oddHBand="0" w:evenHBand="0" w:firstRowFirstColumn="0" w:firstRowLastColumn="0" w:lastRowFirstColumn="0" w:lastRowLastColumn="0"/>
            <w:tcW w:w="1584" w:type="dxa"/>
          </w:tcPr>
          <w:p w14:paraId="408E5D1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095CCD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8B7CDE7"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5EB88C0" w14:textId="77777777" w:rsidR="00B26F68" w:rsidRPr="00571B4D"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571B4D">
              <w:rPr>
                <w:rFonts w:ascii="Times New Roman" w:eastAsia="Times New Roman" w:hAnsi="Times New Roman" w:cs="Times New Roman"/>
                <w:i/>
                <w:sz w:val="20"/>
                <w:szCs w:val="20"/>
                <w:lang w:eastAsia="en-GB"/>
              </w:rPr>
              <w:t>invSEno_control_endogeneity</w:t>
            </w:r>
          </w:p>
        </w:tc>
        <w:tc>
          <w:tcPr>
            <w:cnfStyle w:val="000001000000" w:firstRow="0" w:lastRow="0" w:firstColumn="0" w:lastColumn="0" w:oddVBand="0" w:evenVBand="1" w:oddHBand="0" w:evenHBand="0" w:firstRowFirstColumn="0" w:firstRowLastColumn="0" w:lastRowFirstColumn="0" w:lastRowLastColumn="0"/>
            <w:tcW w:w="1584" w:type="dxa"/>
          </w:tcPr>
          <w:p w14:paraId="67EA11C7" w14:textId="77777777" w:rsidR="00B26F68" w:rsidRPr="00571B4D"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571B4D">
              <w:rPr>
                <w:rFonts w:ascii="Times New Roman" w:eastAsia="Times New Roman" w:hAnsi="Times New Roman" w:cs="Times New Roman"/>
                <w:sz w:val="20"/>
                <w:szCs w:val="20"/>
                <w:lang w:eastAsia="en-GB"/>
              </w:rPr>
              <w:t>0.0359***</w:t>
            </w:r>
          </w:p>
        </w:tc>
        <w:tc>
          <w:tcPr>
            <w:cnfStyle w:val="000010000000" w:firstRow="0" w:lastRow="0" w:firstColumn="0" w:lastColumn="0" w:oddVBand="1" w:evenVBand="0" w:oddHBand="0" w:evenHBand="0" w:firstRowFirstColumn="0" w:firstRowLastColumn="0" w:lastRowFirstColumn="0" w:lastRowLastColumn="0"/>
            <w:tcW w:w="1584" w:type="dxa"/>
          </w:tcPr>
          <w:p w14:paraId="19B8EC04" w14:textId="77777777" w:rsidR="00B26F68" w:rsidRPr="00571B4D"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571B4D">
              <w:rPr>
                <w:rFonts w:ascii="Times New Roman" w:eastAsia="Times New Roman" w:hAnsi="Times New Roman" w:cs="Times New Roman"/>
                <w:sz w:val="20"/>
                <w:szCs w:val="20"/>
                <w:lang w:eastAsia="en-GB"/>
              </w:rPr>
              <w:t>0.0729***</w:t>
            </w:r>
          </w:p>
        </w:tc>
        <w:tc>
          <w:tcPr>
            <w:cnfStyle w:val="000001000000" w:firstRow="0" w:lastRow="0" w:firstColumn="0" w:lastColumn="0" w:oddVBand="0" w:evenVBand="1" w:oddHBand="0" w:evenHBand="0" w:firstRowFirstColumn="0" w:firstRowLastColumn="0" w:lastRowFirstColumn="0" w:lastRowLastColumn="0"/>
            <w:tcW w:w="1440" w:type="dxa"/>
          </w:tcPr>
          <w:p w14:paraId="66431E6E" w14:textId="77777777" w:rsidR="00B26F68" w:rsidRPr="00571B4D"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571B4D">
              <w:rPr>
                <w:rFonts w:ascii="Times New Roman" w:eastAsia="Times New Roman" w:hAnsi="Times New Roman" w:cs="Times New Roman"/>
                <w:sz w:val="20"/>
                <w:szCs w:val="20"/>
                <w:lang w:eastAsia="en-GB"/>
              </w:rPr>
              <w:t>0.227***</w:t>
            </w:r>
          </w:p>
        </w:tc>
        <w:tc>
          <w:tcPr>
            <w:cnfStyle w:val="000010000000" w:firstRow="0" w:lastRow="0" w:firstColumn="0" w:lastColumn="0" w:oddVBand="1" w:evenVBand="0" w:oddHBand="0" w:evenHBand="0" w:firstRowFirstColumn="0" w:firstRowLastColumn="0" w:lastRowFirstColumn="0" w:lastRowLastColumn="0"/>
            <w:tcW w:w="1728" w:type="dxa"/>
          </w:tcPr>
          <w:p w14:paraId="37F35F04" w14:textId="77777777" w:rsidR="00B26F68" w:rsidRPr="00571B4D"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571B4D">
              <w:rPr>
                <w:rFonts w:ascii="Times New Roman" w:eastAsia="Times New Roman" w:hAnsi="Times New Roman" w:cs="Times New Roman"/>
                <w:sz w:val="20"/>
                <w:szCs w:val="20"/>
                <w:lang w:eastAsia="en-GB"/>
              </w:rPr>
              <w:t>0.0671***</w:t>
            </w:r>
          </w:p>
        </w:tc>
        <w:tc>
          <w:tcPr>
            <w:cnfStyle w:val="000001000000" w:firstRow="0" w:lastRow="0" w:firstColumn="0" w:lastColumn="0" w:oddVBand="0" w:evenVBand="1" w:oddHBand="0" w:evenHBand="0" w:firstRowFirstColumn="0" w:firstRowLastColumn="0" w:lastRowFirstColumn="0" w:lastRowLastColumn="0"/>
            <w:tcW w:w="1584" w:type="dxa"/>
          </w:tcPr>
          <w:p w14:paraId="0E90FC5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B2E427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579489C1"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E6303A3"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(not addressing endogeneity)</w:t>
            </w:r>
          </w:p>
        </w:tc>
        <w:tc>
          <w:tcPr>
            <w:cnfStyle w:val="000001000000" w:firstRow="0" w:lastRow="0" w:firstColumn="0" w:lastColumn="0" w:oddVBand="0" w:evenVBand="1" w:oddHBand="0" w:evenHBand="0" w:firstRowFirstColumn="0" w:firstRowLastColumn="0" w:lastRowFirstColumn="0" w:lastRowLastColumn="0"/>
            <w:tcW w:w="1584" w:type="dxa"/>
          </w:tcPr>
          <w:p w14:paraId="678F738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(0.0123)</w:t>
            </w:r>
          </w:p>
        </w:tc>
        <w:tc>
          <w:tcPr>
            <w:cnfStyle w:val="000010000000" w:firstRow="0" w:lastRow="0" w:firstColumn="0" w:lastColumn="0" w:oddVBand="1" w:evenVBand="0" w:oddHBand="0" w:evenHBand="0" w:firstRowFirstColumn="0" w:firstRowLastColumn="0" w:lastRowFirstColumn="0" w:lastRowLastColumn="0"/>
            <w:tcW w:w="1584" w:type="dxa"/>
          </w:tcPr>
          <w:p w14:paraId="05510BC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(0.0137)</w:t>
            </w:r>
          </w:p>
        </w:tc>
        <w:tc>
          <w:tcPr>
            <w:cnfStyle w:val="000001000000" w:firstRow="0" w:lastRow="0" w:firstColumn="0" w:lastColumn="0" w:oddVBand="0" w:evenVBand="1" w:oddHBand="0" w:evenHBand="0" w:firstRowFirstColumn="0" w:firstRowLastColumn="0" w:lastRowFirstColumn="0" w:lastRowLastColumn="0"/>
            <w:tcW w:w="1440" w:type="dxa"/>
          </w:tcPr>
          <w:p w14:paraId="113E323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(0.0366)</w:t>
            </w:r>
          </w:p>
        </w:tc>
        <w:tc>
          <w:tcPr>
            <w:cnfStyle w:val="000010000000" w:firstRow="0" w:lastRow="0" w:firstColumn="0" w:lastColumn="0" w:oddVBand="1" w:evenVBand="0" w:oddHBand="0" w:evenHBand="0" w:firstRowFirstColumn="0" w:firstRowLastColumn="0" w:lastRowFirstColumn="0" w:lastRowLastColumn="0"/>
            <w:tcW w:w="1728" w:type="dxa"/>
          </w:tcPr>
          <w:p w14:paraId="1A19BFD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(0.0156)</w:t>
            </w:r>
          </w:p>
        </w:tc>
        <w:tc>
          <w:tcPr>
            <w:cnfStyle w:val="000001000000" w:firstRow="0" w:lastRow="0" w:firstColumn="0" w:lastColumn="0" w:oddVBand="0" w:evenVBand="1" w:oddHBand="0" w:evenHBand="0" w:firstRowFirstColumn="0" w:firstRowLastColumn="0" w:lastRowFirstColumn="0" w:lastRowLastColumn="0"/>
            <w:tcW w:w="1584" w:type="dxa"/>
          </w:tcPr>
          <w:p w14:paraId="68E1CD6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99300D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31017104"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87593CA"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invSEdeveloped</w:t>
            </w:r>
          </w:p>
        </w:tc>
        <w:tc>
          <w:tcPr>
            <w:cnfStyle w:val="000001000000" w:firstRow="0" w:lastRow="0" w:firstColumn="0" w:lastColumn="0" w:oddVBand="0" w:evenVBand="1" w:oddHBand="0" w:evenHBand="0" w:firstRowFirstColumn="0" w:firstRowLastColumn="0" w:lastRowFirstColumn="0" w:lastRowLastColumn="0"/>
            <w:tcW w:w="1584" w:type="dxa"/>
          </w:tcPr>
          <w:p w14:paraId="51B3B50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-0.0815***</w:t>
            </w:r>
          </w:p>
        </w:tc>
        <w:tc>
          <w:tcPr>
            <w:cnfStyle w:val="000010000000" w:firstRow="0" w:lastRow="0" w:firstColumn="0" w:lastColumn="0" w:oddVBand="1" w:evenVBand="0" w:oddHBand="0" w:evenHBand="0" w:firstRowFirstColumn="0" w:firstRowLastColumn="0" w:lastRowFirstColumn="0" w:lastRowLastColumn="0"/>
            <w:tcW w:w="1584" w:type="dxa"/>
          </w:tcPr>
          <w:p w14:paraId="7635998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01508A4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9D6319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9395F9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9154B9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1B2057B"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F5970C9"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(developed economy)</w:t>
            </w:r>
          </w:p>
        </w:tc>
        <w:tc>
          <w:tcPr>
            <w:cnfStyle w:val="000001000000" w:firstRow="0" w:lastRow="0" w:firstColumn="0" w:lastColumn="0" w:oddVBand="0" w:evenVBand="1" w:oddHBand="0" w:evenHBand="0" w:firstRowFirstColumn="0" w:firstRowLastColumn="0" w:lastRowFirstColumn="0" w:lastRowLastColumn="0"/>
            <w:tcW w:w="1584" w:type="dxa"/>
          </w:tcPr>
          <w:p w14:paraId="454889B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(0.0167)</w:t>
            </w:r>
          </w:p>
        </w:tc>
        <w:tc>
          <w:tcPr>
            <w:cnfStyle w:val="000010000000" w:firstRow="0" w:lastRow="0" w:firstColumn="0" w:lastColumn="0" w:oddVBand="1" w:evenVBand="0" w:oddHBand="0" w:evenHBand="0" w:firstRowFirstColumn="0" w:firstRowLastColumn="0" w:lastRowFirstColumn="0" w:lastRowLastColumn="0"/>
            <w:tcW w:w="1584" w:type="dxa"/>
          </w:tcPr>
          <w:p w14:paraId="0AD7076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6437B1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5D6138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0B8B4C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8FD1F9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76096FF7"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588EB72" w14:textId="77777777" w:rsidR="00B26F68" w:rsidRPr="008A480B"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8A480B">
              <w:rPr>
                <w:rFonts w:ascii="Times New Roman" w:eastAsia="Times New Roman" w:hAnsi="Times New Roman" w:cs="Times New Roman"/>
                <w:i/>
                <w:sz w:val="20"/>
                <w:szCs w:val="20"/>
                <w:lang w:eastAsia="en-GB"/>
              </w:rPr>
              <w:t>invSEeu</w:t>
            </w:r>
          </w:p>
        </w:tc>
        <w:tc>
          <w:tcPr>
            <w:cnfStyle w:val="000001000000" w:firstRow="0" w:lastRow="0" w:firstColumn="0" w:lastColumn="0" w:oddVBand="0" w:evenVBand="1" w:oddHBand="0" w:evenHBand="0" w:firstRowFirstColumn="0" w:firstRowLastColumn="0" w:lastRowFirstColumn="0" w:lastRowLastColumn="0"/>
            <w:tcW w:w="1584" w:type="dxa"/>
          </w:tcPr>
          <w:p w14:paraId="10BD2AE4"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0.0294*</w:t>
            </w:r>
          </w:p>
        </w:tc>
        <w:tc>
          <w:tcPr>
            <w:cnfStyle w:val="000010000000" w:firstRow="0" w:lastRow="0" w:firstColumn="0" w:lastColumn="0" w:oddVBand="1" w:evenVBand="0" w:oddHBand="0" w:evenHBand="0" w:firstRowFirstColumn="0" w:firstRowLastColumn="0" w:lastRowFirstColumn="0" w:lastRowLastColumn="0"/>
            <w:tcW w:w="1584" w:type="dxa"/>
          </w:tcPr>
          <w:p w14:paraId="44233954" w14:textId="77777777" w:rsidR="00B26F68" w:rsidRPr="00761D6F"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165B36D1"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0.127**</w:t>
            </w:r>
          </w:p>
        </w:tc>
        <w:tc>
          <w:tcPr>
            <w:cnfStyle w:val="000010000000" w:firstRow="0" w:lastRow="0" w:firstColumn="0" w:lastColumn="0" w:oddVBand="1" w:evenVBand="0" w:oddHBand="0" w:evenHBand="0" w:firstRowFirstColumn="0" w:firstRowLastColumn="0" w:lastRowFirstColumn="0" w:lastRowLastColumn="0"/>
            <w:tcW w:w="1728" w:type="dxa"/>
          </w:tcPr>
          <w:p w14:paraId="4452A799"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1F470D9"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0.139***</w:t>
            </w:r>
          </w:p>
        </w:tc>
        <w:tc>
          <w:tcPr>
            <w:cnfStyle w:val="000010000000" w:firstRow="0" w:lastRow="0" w:firstColumn="0" w:lastColumn="0" w:oddVBand="1" w:evenVBand="0" w:oddHBand="0" w:evenHBand="0" w:firstRowFirstColumn="0" w:firstRowLastColumn="0" w:lastRowFirstColumn="0" w:lastRowLastColumn="0"/>
            <w:tcW w:w="1728" w:type="dxa"/>
          </w:tcPr>
          <w:p w14:paraId="099A0DA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C38FC72"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3194373"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(EU economy)</w:t>
            </w:r>
          </w:p>
        </w:tc>
        <w:tc>
          <w:tcPr>
            <w:cnfStyle w:val="000001000000" w:firstRow="0" w:lastRow="0" w:firstColumn="0" w:lastColumn="0" w:oddVBand="0" w:evenVBand="1" w:oddHBand="0" w:evenHBand="0" w:firstRowFirstColumn="0" w:firstRowLastColumn="0" w:lastRowFirstColumn="0" w:lastRowLastColumn="0"/>
            <w:tcW w:w="1584" w:type="dxa"/>
          </w:tcPr>
          <w:p w14:paraId="5B3D823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(0.0167)</w:t>
            </w:r>
          </w:p>
        </w:tc>
        <w:tc>
          <w:tcPr>
            <w:cnfStyle w:val="000010000000" w:firstRow="0" w:lastRow="0" w:firstColumn="0" w:lastColumn="0" w:oddVBand="1" w:evenVBand="0" w:oddHBand="0" w:evenHBand="0" w:firstRowFirstColumn="0" w:firstRowLastColumn="0" w:lastRowFirstColumn="0" w:lastRowLastColumn="0"/>
            <w:tcW w:w="1584" w:type="dxa"/>
          </w:tcPr>
          <w:p w14:paraId="61B895D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01589B7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(0.0458)</w:t>
            </w:r>
          </w:p>
        </w:tc>
        <w:tc>
          <w:tcPr>
            <w:cnfStyle w:val="000010000000" w:firstRow="0" w:lastRow="0" w:firstColumn="0" w:lastColumn="0" w:oddVBand="1" w:evenVBand="0" w:oddHBand="0" w:evenHBand="0" w:firstRowFirstColumn="0" w:firstRowLastColumn="0" w:lastRowFirstColumn="0" w:lastRowLastColumn="0"/>
            <w:tcW w:w="1728" w:type="dxa"/>
          </w:tcPr>
          <w:p w14:paraId="3F50051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BDFD7F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(0.0140)</w:t>
            </w:r>
          </w:p>
        </w:tc>
        <w:tc>
          <w:tcPr>
            <w:cnfStyle w:val="000010000000" w:firstRow="0" w:lastRow="0" w:firstColumn="0" w:lastColumn="0" w:oddVBand="1" w:evenVBand="0" w:oddHBand="0" w:evenHBand="0" w:firstRowFirstColumn="0" w:firstRowLastColumn="0" w:lastRowFirstColumn="0" w:lastRowLastColumn="0"/>
            <w:tcW w:w="1728" w:type="dxa"/>
          </w:tcPr>
          <w:p w14:paraId="556CDBC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0E766FC"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1398B5D"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invSEiv</w:t>
            </w:r>
          </w:p>
        </w:tc>
        <w:tc>
          <w:tcPr>
            <w:cnfStyle w:val="000001000000" w:firstRow="0" w:lastRow="0" w:firstColumn="0" w:lastColumn="0" w:oddVBand="0" w:evenVBand="1" w:oddHBand="0" w:evenHBand="0" w:firstRowFirstColumn="0" w:firstRowLastColumn="0" w:lastRowFirstColumn="0" w:lastRowLastColumn="0"/>
            <w:tcW w:w="1584" w:type="dxa"/>
          </w:tcPr>
          <w:p w14:paraId="57A4427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0.0778***</w:t>
            </w:r>
          </w:p>
        </w:tc>
        <w:tc>
          <w:tcPr>
            <w:cnfStyle w:val="000010000000" w:firstRow="0" w:lastRow="0" w:firstColumn="0" w:lastColumn="0" w:oddVBand="1" w:evenVBand="0" w:oddHBand="0" w:evenHBand="0" w:firstRowFirstColumn="0" w:firstRowLastColumn="0" w:lastRowFirstColumn="0" w:lastRowLastColumn="0"/>
            <w:tcW w:w="1584" w:type="dxa"/>
          </w:tcPr>
          <w:p w14:paraId="53973E6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6C41C77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28DF61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-0.0690***</w:t>
            </w:r>
          </w:p>
        </w:tc>
        <w:tc>
          <w:tcPr>
            <w:cnfStyle w:val="000001000000" w:firstRow="0" w:lastRow="0" w:firstColumn="0" w:lastColumn="0" w:oddVBand="0" w:evenVBand="1" w:oddHBand="0" w:evenHBand="0" w:firstRowFirstColumn="0" w:firstRowLastColumn="0" w:lastRowFirstColumn="0" w:lastRowLastColumn="0"/>
            <w:tcW w:w="1584" w:type="dxa"/>
          </w:tcPr>
          <w:p w14:paraId="0B26FD3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1CD028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4097712"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866BF52"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(IV method)</w:t>
            </w:r>
          </w:p>
        </w:tc>
        <w:tc>
          <w:tcPr>
            <w:cnfStyle w:val="000001000000" w:firstRow="0" w:lastRow="0" w:firstColumn="0" w:lastColumn="0" w:oddVBand="0" w:evenVBand="1" w:oddHBand="0" w:evenHBand="0" w:firstRowFirstColumn="0" w:firstRowLastColumn="0" w:lastRowFirstColumn="0" w:lastRowLastColumn="0"/>
            <w:tcW w:w="1584" w:type="dxa"/>
          </w:tcPr>
          <w:p w14:paraId="08C6643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(0.0230)</w:t>
            </w:r>
          </w:p>
        </w:tc>
        <w:tc>
          <w:tcPr>
            <w:cnfStyle w:val="000010000000" w:firstRow="0" w:lastRow="0" w:firstColumn="0" w:lastColumn="0" w:oddVBand="1" w:evenVBand="0" w:oddHBand="0" w:evenHBand="0" w:firstRowFirstColumn="0" w:firstRowLastColumn="0" w:lastRowFirstColumn="0" w:lastRowLastColumn="0"/>
            <w:tcW w:w="1584" w:type="dxa"/>
          </w:tcPr>
          <w:p w14:paraId="3E003B8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29F8427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41AD7A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(0.0217)</w:t>
            </w:r>
          </w:p>
        </w:tc>
        <w:tc>
          <w:tcPr>
            <w:cnfStyle w:val="000001000000" w:firstRow="0" w:lastRow="0" w:firstColumn="0" w:lastColumn="0" w:oddVBand="0" w:evenVBand="1" w:oddHBand="0" w:evenHBand="0" w:firstRowFirstColumn="0" w:firstRowLastColumn="0" w:lastRowFirstColumn="0" w:lastRowLastColumn="0"/>
            <w:tcW w:w="1584" w:type="dxa"/>
          </w:tcPr>
          <w:p w14:paraId="04D0D8C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B18DDF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342B8C4B"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5A29DBE8"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invSElog_log</w:t>
            </w:r>
          </w:p>
        </w:tc>
        <w:tc>
          <w:tcPr>
            <w:cnfStyle w:val="000001000000" w:firstRow="0" w:lastRow="0" w:firstColumn="0" w:lastColumn="0" w:oddVBand="0" w:evenVBand="1" w:oddHBand="0" w:evenHBand="0" w:firstRowFirstColumn="0" w:firstRowLastColumn="0" w:lastRowFirstColumn="0" w:lastRowLastColumn="0"/>
            <w:tcW w:w="1584" w:type="dxa"/>
          </w:tcPr>
          <w:p w14:paraId="12E6427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-0.0947***</w:t>
            </w:r>
          </w:p>
        </w:tc>
        <w:tc>
          <w:tcPr>
            <w:cnfStyle w:val="000010000000" w:firstRow="0" w:lastRow="0" w:firstColumn="0" w:lastColumn="0" w:oddVBand="1" w:evenVBand="0" w:oddHBand="0" w:evenHBand="0" w:firstRowFirstColumn="0" w:firstRowLastColumn="0" w:lastRowFirstColumn="0" w:lastRowLastColumn="0"/>
            <w:tcW w:w="1584" w:type="dxa"/>
          </w:tcPr>
          <w:p w14:paraId="26910B1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2562C00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86E9EF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26D6622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980FB0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C247849"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05B1F50A"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(log-log specification)</w:t>
            </w:r>
          </w:p>
        </w:tc>
        <w:tc>
          <w:tcPr>
            <w:cnfStyle w:val="000001000000" w:firstRow="0" w:lastRow="0" w:firstColumn="0" w:lastColumn="0" w:oddVBand="0" w:evenVBand="1" w:oddHBand="0" w:evenHBand="0" w:firstRowFirstColumn="0" w:firstRowLastColumn="0" w:lastRowFirstColumn="0" w:lastRowLastColumn="0"/>
            <w:tcW w:w="1584" w:type="dxa"/>
          </w:tcPr>
          <w:p w14:paraId="1712214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(0.0147)</w:t>
            </w:r>
          </w:p>
        </w:tc>
        <w:tc>
          <w:tcPr>
            <w:cnfStyle w:val="000010000000" w:firstRow="0" w:lastRow="0" w:firstColumn="0" w:lastColumn="0" w:oddVBand="1" w:evenVBand="0" w:oddHBand="0" w:evenHBand="0" w:firstRowFirstColumn="0" w:firstRowLastColumn="0" w:lastRowFirstColumn="0" w:lastRowLastColumn="0"/>
            <w:tcW w:w="1584" w:type="dxa"/>
          </w:tcPr>
          <w:p w14:paraId="2D94684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3172504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97F7D4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7AF4F3F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23F296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AE864CC" w14:textId="77777777" w:rsidTr="002E580D">
        <w:trPr>
          <w:cnfStyle w:val="000000100000" w:firstRow="0" w:lastRow="0" w:firstColumn="0" w:lastColumn="0" w:oddVBand="0" w:evenVBand="0" w:oddHBand="1" w:evenHBand="0" w:firstRowFirstColumn="0" w:firstRowLastColumn="0" w:lastRowFirstColumn="0" w:lastRowLastColumn="0"/>
          <w:cantSplit/>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E276BE0"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invSEzewpaper</w:t>
            </w:r>
          </w:p>
        </w:tc>
        <w:tc>
          <w:tcPr>
            <w:cnfStyle w:val="000001000000" w:firstRow="0" w:lastRow="0" w:firstColumn="0" w:lastColumn="0" w:oddVBand="0" w:evenVBand="1" w:oddHBand="0" w:evenHBand="0" w:firstRowFirstColumn="0" w:firstRowLastColumn="0" w:lastRowFirstColumn="0" w:lastRowLastColumn="0"/>
            <w:tcW w:w="1584" w:type="dxa"/>
          </w:tcPr>
          <w:p w14:paraId="596244D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29F6FAF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0306A4E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-0.0659**</w:t>
            </w:r>
          </w:p>
        </w:tc>
        <w:tc>
          <w:tcPr>
            <w:cnfStyle w:val="000010000000" w:firstRow="0" w:lastRow="0" w:firstColumn="0" w:lastColumn="0" w:oddVBand="1" w:evenVBand="0" w:oddHBand="0" w:evenHBand="0" w:firstRowFirstColumn="0" w:firstRowLastColumn="0" w:lastRowFirstColumn="0" w:lastRowLastColumn="0"/>
            <w:tcW w:w="1728" w:type="dxa"/>
          </w:tcPr>
          <w:p w14:paraId="30F2181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292740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77A53A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86FEEB2" w14:textId="77777777" w:rsidTr="00031D12">
        <w:trPr>
          <w:cantSplit/>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06F96E4"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(ZEW study)</w:t>
            </w:r>
          </w:p>
        </w:tc>
        <w:tc>
          <w:tcPr>
            <w:cnfStyle w:val="000001000000" w:firstRow="0" w:lastRow="0" w:firstColumn="0" w:lastColumn="0" w:oddVBand="0" w:evenVBand="1" w:oddHBand="0" w:evenHBand="0" w:firstRowFirstColumn="0" w:firstRowLastColumn="0" w:lastRowFirstColumn="0" w:lastRowLastColumn="0"/>
            <w:tcW w:w="1584" w:type="dxa"/>
          </w:tcPr>
          <w:p w14:paraId="23FC65D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24DAFD9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003F243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(0.0283)</w:t>
            </w:r>
          </w:p>
        </w:tc>
        <w:tc>
          <w:tcPr>
            <w:cnfStyle w:val="000010000000" w:firstRow="0" w:lastRow="0" w:firstColumn="0" w:lastColumn="0" w:oddVBand="1" w:evenVBand="0" w:oddHBand="0" w:evenHBand="0" w:firstRowFirstColumn="0" w:firstRowLastColumn="0" w:lastRowFirstColumn="0" w:lastRowLastColumn="0"/>
            <w:tcW w:w="1728" w:type="dxa"/>
          </w:tcPr>
          <w:p w14:paraId="115DC2E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509E43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785F0B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9A1B6BE"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925239E" w14:textId="77777777" w:rsidR="00B26F68" w:rsidRPr="008A480B"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8A480B">
              <w:rPr>
                <w:rFonts w:ascii="Times New Roman" w:eastAsia="Times New Roman" w:hAnsi="Times New Roman" w:cs="Times New Roman"/>
                <w:i/>
                <w:sz w:val="20"/>
                <w:szCs w:val="20"/>
                <w:lang w:eastAsia="en-GB"/>
              </w:rPr>
              <w:t>invSEmanufacturing</w:t>
            </w:r>
          </w:p>
        </w:tc>
        <w:tc>
          <w:tcPr>
            <w:cnfStyle w:val="000001000000" w:firstRow="0" w:lastRow="0" w:firstColumn="0" w:lastColumn="0" w:oddVBand="0" w:evenVBand="1" w:oddHBand="0" w:evenHBand="0" w:firstRowFirstColumn="0" w:firstRowLastColumn="0" w:lastRowFirstColumn="0" w:lastRowLastColumn="0"/>
            <w:tcW w:w="1584" w:type="dxa"/>
          </w:tcPr>
          <w:p w14:paraId="10D42F08"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371CF616"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6D197BF6"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0.0450**</w:t>
            </w:r>
          </w:p>
        </w:tc>
        <w:tc>
          <w:tcPr>
            <w:cnfStyle w:val="000010000000" w:firstRow="0" w:lastRow="0" w:firstColumn="0" w:lastColumn="0" w:oddVBand="1" w:evenVBand="0" w:oddHBand="0" w:evenHBand="0" w:firstRowFirstColumn="0" w:firstRowLastColumn="0" w:lastRowFirstColumn="0" w:lastRowLastColumn="0"/>
            <w:tcW w:w="1728" w:type="dxa"/>
          </w:tcPr>
          <w:p w14:paraId="05B581A2" w14:textId="77777777" w:rsidR="00B26F68" w:rsidRPr="00761D6F"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1F3AE1AB"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0.0390***</w:t>
            </w:r>
          </w:p>
        </w:tc>
        <w:tc>
          <w:tcPr>
            <w:cnfStyle w:val="000010000000" w:firstRow="0" w:lastRow="0" w:firstColumn="0" w:lastColumn="0" w:oddVBand="1" w:evenVBand="0" w:oddHBand="0" w:evenHBand="0" w:firstRowFirstColumn="0" w:firstRowLastColumn="0" w:lastRowFirstColumn="0" w:lastRowLastColumn="0"/>
            <w:tcW w:w="1728" w:type="dxa"/>
          </w:tcPr>
          <w:p w14:paraId="30F0315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DB85324"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BEC4C3A"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(manufacturing sector)</w:t>
            </w:r>
          </w:p>
        </w:tc>
        <w:tc>
          <w:tcPr>
            <w:cnfStyle w:val="000001000000" w:firstRow="0" w:lastRow="0" w:firstColumn="0" w:lastColumn="0" w:oddVBand="0" w:evenVBand="1" w:oddHBand="0" w:evenHBand="0" w:firstRowFirstColumn="0" w:firstRowLastColumn="0" w:lastRowFirstColumn="0" w:lastRowLastColumn="0"/>
            <w:tcW w:w="1584" w:type="dxa"/>
          </w:tcPr>
          <w:p w14:paraId="5334FF3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332F0ED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2F59E4C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(0.0188)</w:t>
            </w:r>
          </w:p>
        </w:tc>
        <w:tc>
          <w:tcPr>
            <w:cnfStyle w:val="000010000000" w:firstRow="0" w:lastRow="0" w:firstColumn="0" w:lastColumn="0" w:oddVBand="1" w:evenVBand="0" w:oddHBand="0" w:evenHBand="0" w:firstRowFirstColumn="0" w:firstRowLastColumn="0" w:lastRowFirstColumn="0" w:lastRowLastColumn="0"/>
            <w:tcW w:w="1728" w:type="dxa"/>
          </w:tcPr>
          <w:p w14:paraId="26A9FAB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6202F05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(0.00677)</w:t>
            </w:r>
          </w:p>
        </w:tc>
        <w:tc>
          <w:tcPr>
            <w:cnfStyle w:val="000010000000" w:firstRow="0" w:lastRow="0" w:firstColumn="0" w:lastColumn="0" w:oddVBand="1" w:evenVBand="0" w:oddHBand="0" w:evenHBand="0" w:firstRowFirstColumn="0" w:firstRowLastColumn="0" w:lastRowFirstColumn="0" w:lastRowLastColumn="0"/>
            <w:tcW w:w="1728" w:type="dxa"/>
          </w:tcPr>
          <w:p w14:paraId="25CB924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5E7C7101"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35A4446"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invSEprevious_period</w:t>
            </w:r>
          </w:p>
        </w:tc>
        <w:tc>
          <w:tcPr>
            <w:cnfStyle w:val="000001000000" w:firstRow="0" w:lastRow="0" w:firstColumn="0" w:lastColumn="0" w:oddVBand="0" w:evenVBand="1" w:oddHBand="0" w:evenHBand="0" w:firstRowFirstColumn="0" w:firstRowLastColumn="0" w:lastRowFirstColumn="0" w:lastRowLastColumn="0"/>
            <w:tcW w:w="1584" w:type="dxa"/>
          </w:tcPr>
          <w:p w14:paraId="68FA141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5CE2588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26C060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-0.114**</w:t>
            </w:r>
          </w:p>
        </w:tc>
        <w:tc>
          <w:tcPr>
            <w:cnfStyle w:val="000010000000" w:firstRow="0" w:lastRow="0" w:firstColumn="0" w:lastColumn="0" w:oddVBand="1" w:evenVBand="0" w:oddHBand="0" w:evenHBand="0" w:firstRowFirstColumn="0" w:firstRowLastColumn="0" w:lastRowFirstColumn="0" w:lastRowLastColumn="0"/>
            <w:tcW w:w="1728" w:type="dxa"/>
          </w:tcPr>
          <w:p w14:paraId="352FBDC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038FDAD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0CB9E1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67E11C2"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7082A59"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(subsidy in previous period)</w:t>
            </w:r>
          </w:p>
        </w:tc>
        <w:tc>
          <w:tcPr>
            <w:cnfStyle w:val="000001000000" w:firstRow="0" w:lastRow="0" w:firstColumn="0" w:lastColumn="0" w:oddVBand="0" w:evenVBand="1" w:oddHBand="0" w:evenHBand="0" w:firstRowFirstColumn="0" w:firstRowLastColumn="0" w:lastRowFirstColumn="0" w:lastRowLastColumn="0"/>
            <w:tcW w:w="1584" w:type="dxa"/>
          </w:tcPr>
          <w:p w14:paraId="3F4D834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1BB1362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877FC7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(0.0436)</w:t>
            </w:r>
          </w:p>
        </w:tc>
        <w:tc>
          <w:tcPr>
            <w:cnfStyle w:val="000010000000" w:firstRow="0" w:lastRow="0" w:firstColumn="0" w:lastColumn="0" w:oddVBand="1" w:evenVBand="0" w:oddHBand="0" w:evenHBand="0" w:firstRowFirstColumn="0" w:firstRowLastColumn="0" w:lastRowFirstColumn="0" w:lastRowLastColumn="0"/>
            <w:tcW w:w="1728" w:type="dxa"/>
          </w:tcPr>
          <w:p w14:paraId="2E1E44B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A3E08C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8E28E6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EC78D77"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D7C217B" w14:textId="77777777" w:rsidR="00B26F68" w:rsidRPr="008A480B"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8A480B">
              <w:rPr>
                <w:rFonts w:ascii="Times New Roman" w:eastAsia="Times New Roman" w:hAnsi="Times New Roman" w:cs="Times New Roman"/>
                <w:i/>
                <w:sz w:val="20"/>
                <w:szCs w:val="20"/>
                <w:lang w:eastAsia="en-GB"/>
              </w:rPr>
              <w:t>invSEbinary</w:t>
            </w:r>
          </w:p>
        </w:tc>
        <w:tc>
          <w:tcPr>
            <w:cnfStyle w:val="000001000000" w:firstRow="0" w:lastRow="0" w:firstColumn="0" w:lastColumn="0" w:oddVBand="0" w:evenVBand="1" w:oddHBand="0" w:evenHBand="0" w:firstRowFirstColumn="0" w:firstRowLastColumn="0" w:lastRowFirstColumn="0" w:lastRowLastColumn="0"/>
            <w:tcW w:w="1584" w:type="dxa"/>
          </w:tcPr>
          <w:p w14:paraId="4E1D5C00"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575F50A1"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EA50827" w14:textId="77777777" w:rsidR="00B26F68" w:rsidRPr="009E4F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-0.104**</w:t>
            </w:r>
          </w:p>
        </w:tc>
        <w:tc>
          <w:tcPr>
            <w:cnfStyle w:val="000010000000" w:firstRow="0" w:lastRow="0" w:firstColumn="0" w:lastColumn="0" w:oddVBand="1" w:evenVBand="0" w:oddHBand="0" w:evenHBand="0" w:firstRowFirstColumn="0" w:firstRowLastColumn="0" w:lastRowFirstColumn="0" w:lastRowLastColumn="0"/>
            <w:tcW w:w="1728" w:type="dxa"/>
          </w:tcPr>
          <w:p w14:paraId="1C36ADF1"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761D6F">
              <w:rPr>
                <w:rFonts w:ascii="Times New Roman" w:eastAsia="Times New Roman" w:hAnsi="Times New Roman" w:cs="Times New Roman"/>
                <w:sz w:val="20"/>
                <w:szCs w:val="20"/>
                <w:lang w:eastAsia="en-GB"/>
              </w:rPr>
              <w:t>-0.222***</w:t>
            </w:r>
          </w:p>
        </w:tc>
        <w:tc>
          <w:tcPr>
            <w:cnfStyle w:val="000001000000" w:firstRow="0" w:lastRow="0" w:firstColumn="0" w:lastColumn="0" w:oddVBand="0" w:evenVBand="1" w:oddHBand="0" w:evenHBand="0" w:firstRowFirstColumn="0" w:firstRowLastColumn="0" w:lastRowFirstColumn="0" w:lastRowLastColumn="0"/>
            <w:tcW w:w="1584" w:type="dxa"/>
          </w:tcPr>
          <w:p w14:paraId="78BBAE12"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311D93B" w14:textId="77777777" w:rsidR="00B26F68" w:rsidRPr="008A480B"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8A480B">
              <w:rPr>
                <w:rFonts w:ascii="Times New Roman" w:eastAsia="Times New Roman" w:hAnsi="Times New Roman" w:cs="Times New Roman"/>
                <w:sz w:val="20"/>
                <w:szCs w:val="20"/>
                <w:lang w:eastAsia="en-GB"/>
              </w:rPr>
              <w:t>-0.00744***</w:t>
            </w:r>
          </w:p>
        </w:tc>
      </w:tr>
      <w:tr w:rsidR="00B26F68" w:rsidRPr="00671ED4" w14:paraId="7C8D3640"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88AF0AF"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(binary measurement of subsidy)</w:t>
            </w:r>
          </w:p>
        </w:tc>
        <w:tc>
          <w:tcPr>
            <w:cnfStyle w:val="000001000000" w:firstRow="0" w:lastRow="0" w:firstColumn="0" w:lastColumn="0" w:oddVBand="0" w:evenVBand="1" w:oddHBand="0" w:evenHBand="0" w:firstRowFirstColumn="0" w:firstRowLastColumn="0" w:lastRowFirstColumn="0" w:lastRowLastColumn="0"/>
            <w:tcW w:w="1584" w:type="dxa"/>
          </w:tcPr>
          <w:p w14:paraId="05405D7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114F5E4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2CDF8EE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(0.0467)</w:t>
            </w:r>
          </w:p>
        </w:tc>
        <w:tc>
          <w:tcPr>
            <w:cnfStyle w:val="000010000000" w:firstRow="0" w:lastRow="0" w:firstColumn="0" w:lastColumn="0" w:oddVBand="1" w:evenVBand="0" w:oddHBand="0" w:evenHBand="0" w:firstRowFirstColumn="0" w:firstRowLastColumn="0" w:lastRowFirstColumn="0" w:lastRowLastColumn="0"/>
            <w:tcW w:w="1728" w:type="dxa"/>
          </w:tcPr>
          <w:p w14:paraId="177ACD2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(0.0418)</w:t>
            </w:r>
          </w:p>
        </w:tc>
        <w:tc>
          <w:tcPr>
            <w:cnfStyle w:val="000001000000" w:firstRow="0" w:lastRow="0" w:firstColumn="0" w:lastColumn="0" w:oddVBand="0" w:evenVBand="1" w:oddHBand="0" w:evenHBand="0" w:firstRowFirstColumn="0" w:firstRowLastColumn="0" w:lastRowFirstColumn="0" w:lastRowLastColumn="0"/>
            <w:tcW w:w="1584" w:type="dxa"/>
          </w:tcPr>
          <w:p w14:paraId="5D1C12D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90C00F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(0.00157)</w:t>
            </w:r>
          </w:p>
        </w:tc>
      </w:tr>
      <w:tr w:rsidR="00B26F68" w:rsidRPr="00671ED4" w14:paraId="24BC9ADA"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50673C7F"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invSEcismip</w:t>
            </w:r>
          </w:p>
        </w:tc>
        <w:tc>
          <w:tcPr>
            <w:cnfStyle w:val="000001000000" w:firstRow="0" w:lastRow="0" w:firstColumn="0" w:lastColumn="0" w:oddVBand="0" w:evenVBand="1" w:oddHBand="0" w:evenHBand="0" w:firstRowFirstColumn="0" w:firstRowLastColumn="0" w:lastRowFirstColumn="0" w:lastRowLastColumn="0"/>
            <w:tcW w:w="1584" w:type="dxa"/>
          </w:tcPr>
          <w:p w14:paraId="2388A8B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4CBDEA8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2CDBC3D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5F4034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0.0337**</w:t>
            </w:r>
          </w:p>
        </w:tc>
        <w:tc>
          <w:tcPr>
            <w:cnfStyle w:val="000001000000" w:firstRow="0" w:lastRow="0" w:firstColumn="0" w:lastColumn="0" w:oddVBand="0" w:evenVBand="1" w:oddHBand="0" w:evenHBand="0" w:firstRowFirstColumn="0" w:firstRowLastColumn="0" w:lastRowFirstColumn="0" w:lastRowLastColumn="0"/>
            <w:tcW w:w="1584" w:type="dxa"/>
          </w:tcPr>
          <w:p w14:paraId="7D2F09F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09E520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319A96B5"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28D504B"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(data from CIS/MIP)</w:t>
            </w:r>
          </w:p>
        </w:tc>
        <w:tc>
          <w:tcPr>
            <w:cnfStyle w:val="000001000000" w:firstRow="0" w:lastRow="0" w:firstColumn="0" w:lastColumn="0" w:oddVBand="0" w:evenVBand="1" w:oddHBand="0" w:evenHBand="0" w:firstRowFirstColumn="0" w:firstRowLastColumn="0" w:lastRowFirstColumn="0" w:lastRowLastColumn="0"/>
            <w:tcW w:w="1584" w:type="dxa"/>
          </w:tcPr>
          <w:p w14:paraId="324E48C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004BCE8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73F7DD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9CA942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(0.0154)</w:t>
            </w:r>
          </w:p>
        </w:tc>
        <w:tc>
          <w:tcPr>
            <w:cnfStyle w:val="000001000000" w:firstRow="0" w:lastRow="0" w:firstColumn="0" w:lastColumn="0" w:oddVBand="0" w:evenVBand="1" w:oddHBand="0" w:evenHBand="0" w:firstRowFirstColumn="0" w:firstRowLastColumn="0" w:lastRowFirstColumn="0" w:lastRowLastColumn="0"/>
            <w:tcW w:w="1584" w:type="dxa"/>
          </w:tcPr>
          <w:p w14:paraId="4BA3045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7EB86A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8922F54"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2945AE6" w14:textId="77777777" w:rsidR="00B26F68" w:rsidRPr="00F25E98"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25E98">
              <w:rPr>
                <w:rFonts w:ascii="Times New Roman" w:eastAsia="Times New Roman" w:hAnsi="Times New Roman" w:cs="Times New Roman"/>
                <w:i/>
                <w:sz w:val="20"/>
                <w:szCs w:val="20"/>
                <w:lang w:eastAsia="en-GB"/>
              </w:rPr>
              <w:t>invSErobustness_check</w:t>
            </w:r>
          </w:p>
        </w:tc>
        <w:tc>
          <w:tcPr>
            <w:cnfStyle w:val="000001000000" w:firstRow="0" w:lastRow="0" w:firstColumn="0" w:lastColumn="0" w:oddVBand="0" w:evenVBand="1" w:oddHBand="0" w:evenHBand="0" w:firstRowFirstColumn="0" w:firstRowLastColumn="0" w:lastRowFirstColumn="0" w:lastRowLastColumn="0"/>
            <w:tcW w:w="1584" w:type="dxa"/>
          </w:tcPr>
          <w:p w14:paraId="606FE56C" w14:textId="77777777" w:rsidR="00B26F68" w:rsidRPr="00F25E9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3FC13F18" w14:textId="77777777" w:rsidR="00B26F68" w:rsidRPr="00F25E9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39E53E8" w14:textId="77777777" w:rsidR="00B26F68" w:rsidRPr="00F25E9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C05E378" w14:textId="77777777" w:rsidR="00B26F68" w:rsidRPr="00036441"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F25E98">
              <w:rPr>
                <w:rFonts w:ascii="Times New Roman" w:eastAsia="Times New Roman" w:hAnsi="Times New Roman" w:cs="Times New Roman"/>
                <w:sz w:val="20"/>
                <w:szCs w:val="20"/>
                <w:lang w:eastAsia="en-GB"/>
              </w:rPr>
              <w:t>0.0884***</w:t>
            </w:r>
          </w:p>
        </w:tc>
        <w:tc>
          <w:tcPr>
            <w:cnfStyle w:val="000001000000" w:firstRow="0" w:lastRow="0" w:firstColumn="0" w:lastColumn="0" w:oddVBand="0" w:evenVBand="1" w:oddHBand="0" w:evenHBand="0" w:firstRowFirstColumn="0" w:firstRowLastColumn="0" w:lastRowFirstColumn="0" w:lastRowLastColumn="0"/>
            <w:tcW w:w="1584" w:type="dxa"/>
          </w:tcPr>
          <w:p w14:paraId="28F4338F" w14:textId="77777777" w:rsidR="00B26F68" w:rsidRPr="00F25E9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761D6F">
              <w:rPr>
                <w:rFonts w:ascii="Times New Roman" w:eastAsia="Times New Roman" w:hAnsi="Times New Roman" w:cs="Times New Roman"/>
                <w:sz w:val="20"/>
                <w:szCs w:val="20"/>
                <w:lang w:eastAsia="en-GB"/>
              </w:rPr>
              <w:t>0.0314***</w:t>
            </w:r>
          </w:p>
        </w:tc>
        <w:tc>
          <w:tcPr>
            <w:cnfStyle w:val="000010000000" w:firstRow="0" w:lastRow="0" w:firstColumn="0" w:lastColumn="0" w:oddVBand="1" w:evenVBand="0" w:oddHBand="0" w:evenHBand="0" w:firstRowFirstColumn="0" w:firstRowLastColumn="0" w:lastRowFirstColumn="0" w:lastRowLastColumn="0"/>
            <w:tcW w:w="1728" w:type="dxa"/>
          </w:tcPr>
          <w:p w14:paraId="3B6ABAE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407FDCE"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B2E6E73"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(robustness checking)</w:t>
            </w:r>
          </w:p>
        </w:tc>
        <w:tc>
          <w:tcPr>
            <w:cnfStyle w:val="000001000000" w:firstRow="0" w:lastRow="0" w:firstColumn="0" w:lastColumn="0" w:oddVBand="0" w:evenVBand="1" w:oddHBand="0" w:evenHBand="0" w:firstRowFirstColumn="0" w:firstRowLastColumn="0" w:lastRowFirstColumn="0" w:lastRowLastColumn="0"/>
            <w:tcW w:w="1584" w:type="dxa"/>
          </w:tcPr>
          <w:p w14:paraId="6F500FC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6D7B76E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348D5BC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E05BAE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(0.0239)</w:t>
            </w:r>
          </w:p>
        </w:tc>
        <w:tc>
          <w:tcPr>
            <w:cnfStyle w:val="000001000000" w:firstRow="0" w:lastRow="0" w:firstColumn="0" w:lastColumn="0" w:oddVBand="0" w:evenVBand="1" w:oddHBand="0" w:evenHBand="0" w:firstRowFirstColumn="0" w:firstRowLastColumn="0" w:lastRowFirstColumn="0" w:lastRowLastColumn="0"/>
            <w:tcW w:w="1584" w:type="dxa"/>
          </w:tcPr>
          <w:p w14:paraId="2CDF135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(0.00917)</w:t>
            </w:r>
          </w:p>
        </w:tc>
        <w:tc>
          <w:tcPr>
            <w:cnfStyle w:val="000010000000" w:firstRow="0" w:lastRow="0" w:firstColumn="0" w:lastColumn="0" w:oddVBand="1" w:evenVBand="0" w:oddHBand="0" w:evenHBand="0" w:firstRowFirstColumn="0" w:firstRowLastColumn="0" w:lastRowFirstColumn="0" w:lastRowLastColumn="0"/>
            <w:tcW w:w="1728" w:type="dxa"/>
          </w:tcPr>
          <w:p w14:paraId="04F4F28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322AE2F"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01A0917F"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invSEpublished</w:t>
            </w:r>
          </w:p>
        </w:tc>
        <w:tc>
          <w:tcPr>
            <w:cnfStyle w:val="000001000000" w:firstRow="0" w:lastRow="0" w:firstColumn="0" w:lastColumn="0" w:oddVBand="0" w:evenVBand="1" w:oddHBand="0" w:evenHBand="0" w:firstRowFirstColumn="0" w:firstRowLastColumn="0" w:lastRowFirstColumn="0" w:lastRowLastColumn="0"/>
            <w:tcW w:w="1584" w:type="dxa"/>
          </w:tcPr>
          <w:p w14:paraId="07FA577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29F9DE5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1D2EBA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3A86C6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2F52B8B4"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0.0491***</w:t>
            </w:r>
          </w:p>
        </w:tc>
        <w:tc>
          <w:tcPr>
            <w:cnfStyle w:val="000010000000" w:firstRow="0" w:lastRow="0" w:firstColumn="0" w:lastColumn="0" w:oddVBand="1" w:evenVBand="0" w:oddHBand="0" w:evenHBand="0" w:firstRowFirstColumn="0" w:firstRowLastColumn="0" w:lastRowFirstColumn="0" w:lastRowLastColumn="0"/>
            <w:tcW w:w="1728" w:type="dxa"/>
          </w:tcPr>
          <w:p w14:paraId="1384A7B6"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0.0780***</w:t>
            </w:r>
          </w:p>
        </w:tc>
      </w:tr>
      <w:tr w:rsidR="00B26F68" w:rsidRPr="00671ED4" w14:paraId="2D8C41EC"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4811C56"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(published study)</w:t>
            </w:r>
          </w:p>
        </w:tc>
        <w:tc>
          <w:tcPr>
            <w:cnfStyle w:val="000001000000" w:firstRow="0" w:lastRow="0" w:firstColumn="0" w:lastColumn="0" w:oddVBand="0" w:evenVBand="1" w:oddHBand="0" w:evenHBand="0" w:firstRowFirstColumn="0" w:firstRowLastColumn="0" w:lastRowFirstColumn="0" w:lastRowLastColumn="0"/>
            <w:tcW w:w="1584" w:type="dxa"/>
          </w:tcPr>
          <w:p w14:paraId="2828F23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45E14C8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6F41860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FBF69C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2D48AF0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(0.00880)</w:t>
            </w:r>
          </w:p>
        </w:tc>
        <w:tc>
          <w:tcPr>
            <w:cnfStyle w:val="000010000000" w:firstRow="0" w:lastRow="0" w:firstColumn="0" w:lastColumn="0" w:oddVBand="1" w:evenVBand="0" w:oddHBand="0" w:evenHBand="0" w:firstRowFirstColumn="0" w:firstRowLastColumn="0" w:lastRowFirstColumn="0" w:lastRowLastColumn="0"/>
            <w:tcW w:w="1728" w:type="dxa"/>
          </w:tcPr>
          <w:p w14:paraId="586ECBC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(0.0176)</w:t>
            </w:r>
          </w:p>
        </w:tc>
      </w:tr>
      <w:tr w:rsidR="00B26F68" w:rsidRPr="00671ED4" w14:paraId="714344B4"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13755" w:type="dxa"/>
            <w:gridSpan w:val="7"/>
          </w:tcPr>
          <w:p w14:paraId="78C9D026" w14:textId="77777777" w:rsidR="00B26F68" w:rsidRPr="00147667" w:rsidRDefault="00B26F68" w:rsidP="002E580D">
            <w:pPr>
              <w:widowControl w:val="0"/>
              <w:autoSpaceDE w:val="0"/>
              <w:autoSpaceDN w:val="0"/>
              <w:adjustRightInd w:val="0"/>
              <w:rPr>
                <w:rFonts w:ascii="Times New Roman" w:eastAsia="Times New Roman" w:hAnsi="Times New Roman" w:cs="Times New Roman"/>
                <w:b/>
                <w:sz w:val="20"/>
                <w:szCs w:val="20"/>
                <w:lang w:eastAsia="en-GB"/>
              </w:rPr>
            </w:pPr>
            <w:r w:rsidRPr="00147667">
              <w:rPr>
                <w:rFonts w:ascii="Times New Roman" w:eastAsia="Times New Roman" w:hAnsi="Times New Roman" w:cs="Times New Roman"/>
                <w:b/>
                <w:sz w:val="20"/>
                <w:szCs w:val="20"/>
                <w:lang w:eastAsia="en-GB"/>
              </w:rPr>
              <w:t>K-</w:t>
            </w:r>
            <w:r w:rsidRPr="00147667">
              <w:rPr>
                <w:rFonts w:ascii="Times New Roman" w:eastAsia="Times New Roman" w:hAnsi="Times New Roman" w:cs="Times New Roman"/>
                <w:b/>
                <w:szCs w:val="20"/>
                <w:lang w:eastAsia="en-GB"/>
              </w:rPr>
              <w:t>variables</w:t>
            </w:r>
          </w:p>
        </w:tc>
      </w:tr>
      <w:tr w:rsidR="00B26F68" w:rsidRPr="00671ED4" w14:paraId="3E826F93"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CAF93D1"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panel</w:t>
            </w:r>
          </w:p>
        </w:tc>
        <w:tc>
          <w:tcPr>
            <w:cnfStyle w:val="000001000000" w:firstRow="0" w:lastRow="0" w:firstColumn="0" w:lastColumn="0" w:oddVBand="0" w:evenVBand="1" w:oddHBand="0" w:evenHBand="0" w:firstRowFirstColumn="0" w:firstRowLastColumn="0" w:lastRowFirstColumn="0" w:lastRowLastColumn="0"/>
            <w:tcW w:w="1584" w:type="dxa"/>
          </w:tcPr>
          <w:p w14:paraId="36C69E7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7CB9A6B2"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-12.80***</w:t>
            </w:r>
          </w:p>
        </w:tc>
        <w:tc>
          <w:tcPr>
            <w:cnfStyle w:val="000001000000" w:firstRow="0" w:lastRow="0" w:firstColumn="0" w:lastColumn="0" w:oddVBand="0" w:evenVBand="1" w:oddHBand="0" w:evenHBand="0" w:firstRowFirstColumn="0" w:firstRowLastColumn="0" w:lastRowFirstColumn="0" w:lastRowLastColumn="0"/>
            <w:tcW w:w="1440" w:type="dxa"/>
          </w:tcPr>
          <w:p w14:paraId="793D03B4"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-2.672***</w:t>
            </w:r>
          </w:p>
        </w:tc>
        <w:tc>
          <w:tcPr>
            <w:cnfStyle w:val="000010000000" w:firstRow="0" w:lastRow="0" w:firstColumn="0" w:lastColumn="0" w:oddVBand="1" w:evenVBand="0" w:oddHBand="0" w:evenHBand="0" w:firstRowFirstColumn="0" w:firstRowLastColumn="0" w:lastRowFirstColumn="0" w:lastRowLastColumn="0"/>
            <w:tcW w:w="1728" w:type="dxa"/>
          </w:tcPr>
          <w:p w14:paraId="34C41923"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62051A38"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8CBD39F"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-12.75***</w:t>
            </w:r>
          </w:p>
        </w:tc>
      </w:tr>
      <w:tr w:rsidR="00B26F68" w:rsidRPr="00671ED4" w14:paraId="52A0BD6B"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2CFF3B23"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(panel data)</w:t>
            </w:r>
          </w:p>
        </w:tc>
        <w:tc>
          <w:tcPr>
            <w:cnfStyle w:val="000001000000" w:firstRow="0" w:lastRow="0" w:firstColumn="0" w:lastColumn="0" w:oddVBand="0" w:evenVBand="1" w:oddHBand="0" w:evenHBand="0" w:firstRowFirstColumn="0" w:firstRowLastColumn="0" w:lastRowFirstColumn="0" w:lastRowLastColumn="0"/>
            <w:tcW w:w="1584" w:type="dxa"/>
          </w:tcPr>
          <w:p w14:paraId="568C744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6556657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(2.213)</w:t>
            </w:r>
          </w:p>
        </w:tc>
        <w:tc>
          <w:tcPr>
            <w:cnfStyle w:val="000001000000" w:firstRow="0" w:lastRow="0" w:firstColumn="0" w:lastColumn="0" w:oddVBand="0" w:evenVBand="1" w:oddHBand="0" w:evenHBand="0" w:firstRowFirstColumn="0" w:firstRowLastColumn="0" w:lastRowFirstColumn="0" w:lastRowLastColumn="0"/>
            <w:tcW w:w="1440" w:type="dxa"/>
          </w:tcPr>
          <w:p w14:paraId="3E80837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(0.756)</w:t>
            </w:r>
          </w:p>
        </w:tc>
        <w:tc>
          <w:tcPr>
            <w:cnfStyle w:val="000010000000" w:firstRow="0" w:lastRow="0" w:firstColumn="0" w:lastColumn="0" w:oddVBand="1" w:evenVBand="0" w:oddHBand="0" w:evenHBand="0" w:firstRowFirstColumn="0" w:firstRowLastColumn="0" w:lastRowFirstColumn="0" w:lastRowLastColumn="0"/>
            <w:tcW w:w="1728" w:type="dxa"/>
          </w:tcPr>
          <w:p w14:paraId="63404D4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4E0E5C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2DC908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(3.159)</w:t>
            </w:r>
          </w:p>
        </w:tc>
      </w:tr>
      <w:tr w:rsidR="00B26F68" w:rsidRPr="00671ED4" w14:paraId="6796CEA0"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B8F84D0"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did</w:t>
            </w:r>
          </w:p>
        </w:tc>
        <w:tc>
          <w:tcPr>
            <w:cnfStyle w:val="000001000000" w:firstRow="0" w:lastRow="0" w:firstColumn="0" w:lastColumn="0" w:oddVBand="0" w:evenVBand="1" w:oddHBand="0" w:evenHBand="0" w:firstRowFirstColumn="0" w:firstRowLastColumn="0" w:lastRowFirstColumn="0" w:lastRowLastColumn="0"/>
            <w:tcW w:w="1584" w:type="dxa"/>
          </w:tcPr>
          <w:p w14:paraId="4BE722B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-1.456*</w:t>
            </w:r>
          </w:p>
        </w:tc>
        <w:tc>
          <w:tcPr>
            <w:cnfStyle w:val="000010000000" w:firstRow="0" w:lastRow="0" w:firstColumn="0" w:lastColumn="0" w:oddVBand="1" w:evenVBand="0" w:oddHBand="0" w:evenHBand="0" w:firstRowFirstColumn="0" w:firstRowLastColumn="0" w:lastRowFirstColumn="0" w:lastRowLastColumn="0"/>
            <w:tcW w:w="1584" w:type="dxa"/>
          </w:tcPr>
          <w:p w14:paraId="7D2A8EF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8.879***</w:t>
            </w:r>
          </w:p>
        </w:tc>
        <w:tc>
          <w:tcPr>
            <w:cnfStyle w:val="000001000000" w:firstRow="0" w:lastRow="0" w:firstColumn="0" w:lastColumn="0" w:oddVBand="0" w:evenVBand="1" w:oddHBand="0" w:evenHBand="0" w:firstRowFirstColumn="0" w:firstRowLastColumn="0" w:lastRowFirstColumn="0" w:lastRowLastColumn="0"/>
            <w:tcW w:w="1440" w:type="dxa"/>
          </w:tcPr>
          <w:p w14:paraId="64BC133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E3B064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596C494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2A43015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58F500B8"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F81CB89"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(D-i-D method)</w:t>
            </w:r>
          </w:p>
        </w:tc>
        <w:tc>
          <w:tcPr>
            <w:cnfStyle w:val="000001000000" w:firstRow="0" w:lastRow="0" w:firstColumn="0" w:lastColumn="0" w:oddVBand="0" w:evenVBand="1" w:oddHBand="0" w:evenHBand="0" w:firstRowFirstColumn="0" w:firstRowLastColumn="0" w:lastRowFirstColumn="0" w:lastRowLastColumn="0"/>
            <w:tcW w:w="1584" w:type="dxa"/>
          </w:tcPr>
          <w:p w14:paraId="516A007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(0.751)</w:t>
            </w:r>
          </w:p>
        </w:tc>
        <w:tc>
          <w:tcPr>
            <w:cnfStyle w:val="000010000000" w:firstRow="0" w:lastRow="0" w:firstColumn="0" w:lastColumn="0" w:oddVBand="1" w:evenVBand="0" w:oddHBand="0" w:evenHBand="0" w:firstRowFirstColumn="0" w:firstRowLastColumn="0" w:lastRowFirstColumn="0" w:lastRowLastColumn="0"/>
            <w:tcW w:w="1584" w:type="dxa"/>
          </w:tcPr>
          <w:p w14:paraId="6AA0A9D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(1.137)</w:t>
            </w:r>
          </w:p>
        </w:tc>
        <w:tc>
          <w:tcPr>
            <w:cnfStyle w:val="000001000000" w:firstRow="0" w:lastRow="0" w:firstColumn="0" w:lastColumn="0" w:oddVBand="0" w:evenVBand="1" w:oddHBand="0" w:evenHBand="0" w:firstRowFirstColumn="0" w:firstRowLastColumn="0" w:lastRowFirstColumn="0" w:lastRowLastColumn="0"/>
            <w:tcW w:w="1440" w:type="dxa"/>
          </w:tcPr>
          <w:p w14:paraId="309FE04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06B57A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10EC8C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F38969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3709F889"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A297257"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iv</w:t>
            </w:r>
          </w:p>
        </w:tc>
        <w:tc>
          <w:tcPr>
            <w:cnfStyle w:val="000001000000" w:firstRow="0" w:lastRow="0" w:firstColumn="0" w:lastColumn="0" w:oddVBand="0" w:evenVBand="1" w:oddHBand="0" w:evenHBand="0" w:firstRowFirstColumn="0" w:firstRowLastColumn="0" w:lastRowFirstColumn="0" w:lastRowLastColumn="0"/>
            <w:tcW w:w="1584" w:type="dxa"/>
          </w:tcPr>
          <w:p w14:paraId="33144D85"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-3.098***</w:t>
            </w:r>
          </w:p>
        </w:tc>
        <w:tc>
          <w:tcPr>
            <w:cnfStyle w:val="000010000000" w:firstRow="0" w:lastRow="0" w:firstColumn="0" w:lastColumn="0" w:oddVBand="1" w:evenVBand="0" w:oddHBand="0" w:evenHBand="0" w:firstRowFirstColumn="0" w:firstRowLastColumn="0" w:lastRowFirstColumn="0" w:lastRowLastColumn="0"/>
            <w:tcW w:w="1584" w:type="dxa"/>
          </w:tcPr>
          <w:p w14:paraId="2CEEBFF5"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-1.098***</w:t>
            </w:r>
          </w:p>
        </w:tc>
        <w:tc>
          <w:tcPr>
            <w:cnfStyle w:val="000001000000" w:firstRow="0" w:lastRow="0" w:firstColumn="0" w:lastColumn="0" w:oddVBand="0" w:evenVBand="1" w:oddHBand="0" w:evenHBand="0" w:firstRowFirstColumn="0" w:firstRowLastColumn="0" w:lastRowFirstColumn="0" w:lastRowLastColumn="0"/>
            <w:tcW w:w="1440" w:type="dxa"/>
          </w:tcPr>
          <w:p w14:paraId="5E46EF4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2561F0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1CF13E2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DE9A27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3E847108"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49062D5"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(IV method)</w:t>
            </w:r>
          </w:p>
        </w:tc>
        <w:tc>
          <w:tcPr>
            <w:cnfStyle w:val="000001000000" w:firstRow="0" w:lastRow="0" w:firstColumn="0" w:lastColumn="0" w:oddVBand="0" w:evenVBand="1" w:oddHBand="0" w:evenHBand="0" w:firstRowFirstColumn="0" w:firstRowLastColumn="0" w:lastRowFirstColumn="0" w:lastRowLastColumn="0"/>
            <w:tcW w:w="1584" w:type="dxa"/>
          </w:tcPr>
          <w:p w14:paraId="022C4EA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(0.759)</w:t>
            </w:r>
          </w:p>
        </w:tc>
        <w:tc>
          <w:tcPr>
            <w:cnfStyle w:val="000010000000" w:firstRow="0" w:lastRow="0" w:firstColumn="0" w:lastColumn="0" w:oddVBand="1" w:evenVBand="0" w:oddHBand="0" w:evenHBand="0" w:firstRowFirstColumn="0" w:firstRowLastColumn="0" w:lastRowFirstColumn="0" w:lastRowLastColumn="0"/>
            <w:tcW w:w="1584" w:type="dxa"/>
          </w:tcPr>
          <w:p w14:paraId="78D2759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(0.230)</w:t>
            </w:r>
          </w:p>
        </w:tc>
        <w:tc>
          <w:tcPr>
            <w:cnfStyle w:val="000001000000" w:firstRow="0" w:lastRow="0" w:firstColumn="0" w:lastColumn="0" w:oddVBand="0" w:evenVBand="1" w:oddHBand="0" w:evenHBand="0" w:firstRowFirstColumn="0" w:firstRowLastColumn="0" w:lastRowFirstColumn="0" w:lastRowLastColumn="0"/>
            <w:tcW w:w="1440" w:type="dxa"/>
          </w:tcPr>
          <w:p w14:paraId="3CF63E0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DB5B1F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4E78FF0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2DCDFD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DB1DBF7"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79F11AA4"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log_log</w:t>
            </w:r>
          </w:p>
        </w:tc>
        <w:tc>
          <w:tcPr>
            <w:cnfStyle w:val="000001000000" w:firstRow="0" w:lastRow="0" w:firstColumn="0" w:lastColumn="0" w:oddVBand="0" w:evenVBand="1" w:oddHBand="0" w:evenHBand="0" w:firstRowFirstColumn="0" w:firstRowLastColumn="0" w:lastRowFirstColumn="0" w:lastRowLastColumn="0"/>
            <w:tcW w:w="1584" w:type="dxa"/>
          </w:tcPr>
          <w:p w14:paraId="3198048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2.832***</w:t>
            </w:r>
          </w:p>
        </w:tc>
        <w:tc>
          <w:tcPr>
            <w:cnfStyle w:val="000010000000" w:firstRow="0" w:lastRow="0" w:firstColumn="0" w:lastColumn="0" w:oddVBand="1" w:evenVBand="0" w:oddHBand="0" w:evenHBand="0" w:firstRowFirstColumn="0" w:firstRowLastColumn="0" w:lastRowFirstColumn="0" w:lastRowLastColumn="0"/>
            <w:tcW w:w="1584" w:type="dxa"/>
          </w:tcPr>
          <w:p w14:paraId="2FF1BDA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-1.945***</w:t>
            </w:r>
          </w:p>
        </w:tc>
        <w:tc>
          <w:tcPr>
            <w:cnfStyle w:val="000001000000" w:firstRow="0" w:lastRow="0" w:firstColumn="0" w:lastColumn="0" w:oddVBand="0" w:evenVBand="1" w:oddHBand="0" w:evenHBand="0" w:firstRowFirstColumn="0" w:firstRowLastColumn="0" w:lastRowFirstColumn="0" w:lastRowLastColumn="0"/>
            <w:tcW w:w="1440" w:type="dxa"/>
          </w:tcPr>
          <w:p w14:paraId="6806768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AFD18D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AAED21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FBF6C7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6E91BAC3"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B50636E"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(log-log specification)</w:t>
            </w:r>
          </w:p>
        </w:tc>
        <w:tc>
          <w:tcPr>
            <w:cnfStyle w:val="000001000000" w:firstRow="0" w:lastRow="0" w:firstColumn="0" w:lastColumn="0" w:oddVBand="0" w:evenVBand="1" w:oddHBand="0" w:evenHBand="0" w:firstRowFirstColumn="0" w:firstRowLastColumn="0" w:lastRowFirstColumn="0" w:lastRowLastColumn="0"/>
            <w:tcW w:w="1584" w:type="dxa"/>
          </w:tcPr>
          <w:p w14:paraId="16033E7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(0.594)</w:t>
            </w:r>
          </w:p>
        </w:tc>
        <w:tc>
          <w:tcPr>
            <w:cnfStyle w:val="000010000000" w:firstRow="0" w:lastRow="0" w:firstColumn="0" w:lastColumn="0" w:oddVBand="1" w:evenVBand="0" w:oddHBand="0" w:evenHBand="0" w:firstRowFirstColumn="0" w:firstRowLastColumn="0" w:lastRowFirstColumn="0" w:lastRowLastColumn="0"/>
            <w:tcW w:w="1584" w:type="dxa"/>
          </w:tcPr>
          <w:p w14:paraId="15811ED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(0.0935)</w:t>
            </w:r>
          </w:p>
        </w:tc>
        <w:tc>
          <w:tcPr>
            <w:cnfStyle w:val="000001000000" w:firstRow="0" w:lastRow="0" w:firstColumn="0" w:lastColumn="0" w:oddVBand="0" w:evenVBand="1" w:oddHBand="0" w:evenHBand="0" w:firstRowFirstColumn="0" w:firstRowLastColumn="0" w:lastRowFirstColumn="0" w:lastRowLastColumn="0"/>
            <w:tcW w:w="1440" w:type="dxa"/>
          </w:tcPr>
          <w:p w14:paraId="158931B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4B450CE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30BCD9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6DAAFA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135A8313"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7B6B8E8"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no_control_endogeneity</w:t>
            </w:r>
          </w:p>
        </w:tc>
        <w:tc>
          <w:tcPr>
            <w:cnfStyle w:val="000001000000" w:firstRow="0" w:lastRow="0" w:firstColumn="0" w:lastColumn="0" w:oddVBand="0" w:evenVBand="1" w:oddHBand="0" w:evenHBand="0" w:firstRowFirstColumn="0" w:firstRowLastColumn="0" w:lastRowFirstColumn="0" w:lastRowLastColumn="0"/>
            <w:tcW w:w="1584" w:type="dxa"/>
          </w:tcPr>
          <w:p w14:paraId="67E0960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2DE8DDD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-1.913***</w:t>
            </w:r>
          </w:p>
        </w:tc>
        <w:tc>
          <w:tcPr>
            <w:cnfStyle w:val="000001000000" w:firstRow="0" w:lastRow="0" w:firstColumn="0" w:lastColumn="0" w:oddVBand="0" w:evenVBand="1" w:oddHBand="0" w:evenHBand="0" w:firstRowFirstColumn="0" w:firstRowLastColumn="0" w:lastRowFirstColumn="0" w:lastRowLastColumn="0"/>
            <w:tcW w:w="1440" w:type="dxa"/>
          </w:tcPr>
          <w:p w14:paraId="599363A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-4.007***</w:t>
            </w:r>
          </w:p>
        </w:tc>
        <w:tc>
          <w:tcPr>
            <w:cnfStyle w:val="000010000000" w:firstRow="0" w:lastRow="0" w:firstColumn="0" w:lastColumn="0" w:oddVBand="1" w:evenVBand="0" w:oddHBand="0" w:evenHBand="0" w:firstRowFirstColumn="0" w:firstRowLastColumn="0" w:lastRowFirstColumn="0" w:lastRowLastColumn="0"/>
            <w:tcW w:w="1728" w:type="dxa"/>
          </w:tcPr>
          <w:p w14:paraId="0662389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01219A3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12569D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78F9457D"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2633BB1"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(not addressing endogeneity)</w:t>
            </w:r>
          </w:p>
        </w:tc>
        <w:tc>
          <w:tcPr>
            <w:cnfStyle w:val="000001000000" w:firstRow="0" w:lastRow="0" w:firstColumn="0" w:lastColumn="0" w:oddVBand="0" w:evenVBand="1" w:oddHBand="0" w:evenHBand="0" w:firstRowFirstColumn="0" w:firstRowLastColumn="0" w:lastRowFirstColumn="0" w:lastRowLastColumn="0"/>
            <w:tcW w:w="1584" w:type="dxa"/>
          </w:tcPr>
          <w:p w14:paraId="03F5C0F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05F7B24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(0.678)</w:t>
            </w:r>
          </w:p>
        </w:tc>
        <w:tc>
          <w:tcPr>
            <w:cnfStyle w:val="000001000000" w:firstRow="0" w:lastRow="0" w:firstColumn="0" w:lastColumn="0" w:oddVBand="0" w:evenVBand="1" w:oddHBand="0" w:evenHBand="0" w:firstRowFirstColumn="0" w:firstRowLastColumn="0" w:lastRowFirstColumn="0" w:lastRowLastColumn="0"/>
            <w:tcW w:w="1440" w:type="dxa"/>
          </w:tcPr>
          <w:p w14:paraId="0A7E61D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(1.178)</w:t>
            </w:r>
          </w:p>
        </w:tc>
        <w:tc>
          <w:tcPr>
            <w:cnfStyle w:val="000010000000" w:firstRow="0" w:lastRow="0" w:firstColumn="0" w:lastColumn="0" w:oddVBand="1" w:evenVBand="0" w:oddHBand="0" w:evenHBand="0" w:firstRowFirstColumn="0" w:firstRowLastColumn="0" w:lastRowFirstColumn="0" w:lastRowLastColumn="0"/>
            <w:tcW w:w="1728" w:type="dxa"/>
          </w:tcPr>
          <w:p w14:paraId="2D7D08E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0CA7AA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2D0A28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5FD758AA"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0DEBC666"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zewpaper</w:t>
            </w:r>
          </w:p>
        </w:tc>
        <w:tc>
          <w:tcPr>
            <w:cnfStyle w:val="000001000000" w:firstRow="0" w:lastRow="0" w:firstColumn="0" w:lastColumn="0" w:oddVBand="0" w:evenVBand="1" w:oddHBand="0" w:evenHBand="0" w:firstRowFirstColumn="0" w:firstRowLastColumn="0" w:lastRowFirstColumn="0" w:lastRowLastColumn="0"/>
            <w:tcW w:w="1584" w:type="dxa"/>
          </w:tcPr>
          <w:p w14:paraId="2926DF71"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1.316***</w:t>
            </w:r>
          </w:p>
        </w:tc>
        <w:tc>
          <w:tcPr>
            <w:cnfStyle w:val="000010000000" w:firstRow="0" w:lastRow="0" w:firstColumn="0" w:lastColumn="0" w:oddVBand="1" w:evenVBand="0" w:oddHBand="0" w:evenHBand="0" w:firstRowFirstColumn="0" w:firstRowLastColumn="0" w:lastRowFirstColumn="0" w:lastRowLastColumn="0"/>
            <w:tcW w:w="1584" w:type="dxa"/>
          </w:tcPr>
          <w:p w14:paraId="5356C838"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434BE1D6"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1.031*</w:t>
            </w:r>
          </w:p>
        </w:tc>
        <w:tc>
          <w:tcPr>
            <w:cnfStyle w:val="000010000000" w:firstRow="0" w:lastRow="0" w:firstColumn="0" w:lastColumn="0" w:oddVBand="1" w:evenVBand="0" w:oddHBand="0" w:evenHBand="0" w:firstRowFirstColumn="0" w:firstRowLastColumn="0" w:lastRowFirstColumn="0" w:lastRowLastColumn="0"/>
            <w:tcW w:w="1728" w:type="dxa"/>
          </w:tcPr>
          <w:p w14:paraId="5123B23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6179FD1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FF046C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5DF09B0"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37169F1"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(ZEW study)</w:t>
            </w:r>
          </w:p>
        </w:tc>
        <w:tc>
          <w:tcPr>
            <w:cnfStyle w:val="000001000000" w:firstRow="0" w:lastRow="0" w:firstColumn="0" w:lastColumn="0" w:oddVBand="0" w:evenVBand="1" w:oddHBand="0" w:evenHBand="0" w:firstRowFirstColumn="0" w:firstRowLastColumn="0" w:lastRowFirstColumn="0" w:lastRowLastColumn="0"/>
            <w:tcW w:w="1584" w:type="dxa"/>
          </w:tcPr>
          <w:p w14:paraId="10FA29E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(0.456)</w:t>
            </w:r>
          </w:p>
        </w:tc>
        <w:tc>
          <w:tcPr>
            <w:cnfStyle w:val="000010000000" w:firstRow="0" w:lastRow="0" w:firstColumn="0" w:lastColumn="0" w:oddVBand="1" w:evenVBand="0" w:oddHBand="0" w:evenHBand="0" w:firstRowFirstColumn="0" w:firstRowLastColumn="0" w:lastRowFirstColumn="0" w:lastRowLastColumn="0"/>
            <w:tcW w:w="1584" w:type="dxa"/>
          </w:tcPr>
          <w:p w14:paraId="682562B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D491FB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(0.551)</w:t>
            </w:r>
          </w:p>
        </w:tc>
        <w:tc>
          <w:tcPr>
            <w:cnfStyle w:val="000010000000" w:firstRow="0" w:lastRow="0" w:firstColumn="0" w:lastColumn="0" w:oddVBand="1" w:evenVBand="0" w:oddHBand="0" w:evenHBand="0" w:firstRowFirstColumn="0" w:firstRowLastColumn="0" w:lastRowFirstColumn="0" w:lastRowLastColumn="0"/>
            <w:tcW w:w="1728" w:type="dxa"/>
          </w:tcPr>
          <w:p w14:paraId="79524E0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658926C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9A0B8D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F277704"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58835DA8" w14:textId="77777777" w:rsidR="00B26F68" w:rsidRPr="009E4F3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9E4F37">
              <w:rPr>
                <w:rFonts w:ascii="Times New Roman" w:eastAsia="Times New Roman" w:hAnsi="Times New Roman" w:cs="Times New Roman"/>
                <w:i/>
                <w:sz w:val="20"/>
                <w:szCs w:val="20"/>
                <w:lang w:eastAsia="en-GB"/>
              </w:rPr>
              <w:t>financialsupportstatus</w:t>
            </w:r>
          </w:p>
        </w:tc>
        <w:tc>
          <w:tcPr>
            <w:cnfStyle w:val="000001000000" w:firstRow="0" w:lastRow="0" w:firstColumn="0" w:lastColumn="0" w:oddVBand="0" w:evenVBand="1" w:oddHBand="0" w:evenHBand="0" w:firstRowFirstColumn="0" w:firstRowLastColumn="0" w:lastRowFirstColumn="0" w:lastRowLastColumn="0"/>
            <w:tcW w:w="1584" w:type="dxa"/>
          </w:tcPr>
          <w:p w14:paraId="42ACE321" w14:textId="77777777" w:rsidR="00B26F68" w:rsidRPr="002A6B6A"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9E4F37">
              <w:rPr>
                <w:rFonts w:ascii="Times New Roman" w:eastAsia="Times New Roman" w:hAnsi="Times New Roman" w:cs="Times New Roman"/>
                <w:sz w:val="20"/>
                <w:szCs w:val="20"/>
                <w:lang w:eastAsia="en-GB"/>
              </w:rPr>
              <w:t>-1.231***</w:t>
            </w:r>
          </w:p>
        </w:tc>
        <w:tc>
          <w:tcPr>
            <w:cnfStyle w:val="000010000000" w:firstRow="0" w:lastRow="0" w:firstColumn="0" w:lastColumn="0" w:oddVBand="1" w:evenVBand="0" w:oddHBand="0" w:evenHBand="0" w:firstRowFirstColumn="0" w:firstRowLastColumn="0" w:lastRowFirstColumn="0" w:lastRowLastColumn="0"/>
            <w:tcW w:w="1584" w:type="dxa"/>
          </w:tcPr>
          <w:p w14:paraId="7D922E72" w14:textId="77777777" w:rsidR="00B26F68" w:rsidRPr="00761D6F"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6C0CB3DD" w14:textId="77777777" w:rsidR="00B26F68" w:rsidRPr="009E4F37"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9E4F37">
              <w:rPr>
                <w:rFonts w:ascii="Times New Roman" w:eastAsia="Times New Roman" w:hAnsi="Times New Roman" w:cs="Times New Roman"/>
                <w:sz w:val="20"/>
                <w:szCs w:val="20"/>
                <w:lang w:eastAsia="en-GB"/>
              </w:rPr>
              <w:t>-1.201***</w:t>
            </w:r>
          </w:p>
        </w:tc>
        <w:tc>
          <w:tcPr>
            <w:cnfStyle w:val="000010000000" w:firstRow="0" w:lastRow="0" w:firstColumn="0" w:lastColumn="0" w:oddVBand="1" w:evenVBand="0" w:oddHBand="0" w:evenHBand="0" w:firstRowFirstColumn="0" w:firstRowLastColumn="0" w:lastRowFirstColumn="0" w:lastRowLastColumn="0"/>
            <w:tcW w:w="1728" w:type="dxa"/>
          </w:tcPr>
          <w:p w14:paraId="3E5D073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11EAB26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3CB090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004DB466"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80DA3F4"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(financially supported study)</w:t>
            </w:r>
          </w:p>
        </w:tc>
        <w:tc>
          <w:tcPr>
            <w:cnfStyle w:val="000001000000" w:firstRow="0" w:lastRow="0" w:firstColumn="0" w:lastColumn="0" w:oddVBand="0" w:evenVBand="1" w:oddHBand="0" w:evenHBand="0" w:firstRowFirstColumn="0" w:firstRowLastColumn="0" w:lastRowFirstColumn="0" w:lastRowLastColumn="0"/>
            <w:tcW w:w="1584" w:type="dxa"/>
          </w:tcPr>
          <w:p w14:paraId="7E5796C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(0.362)</w:t>
            </w:r>
          </w:p>
        </w:tc>
        <w:tc>
          <w:tcPr>
            <w:cnfStyle w:val="000010000000" w:firstRow="0" w:lastRow="0" w:firstColumn="0" w:lastColumn="0" w:oddVBand="1" w:evenVBand="0" w:oddHBand="0" w:evenHBand="0" w:firstRowFirstColumn="0" w:firstRowLastColumn="0" w:lastRowFirstColumn="0" w:lastRowLastColumn="0"/>
            <w:tcW w:w="1584" w:type="dxa"/>
          </w:tcPr>
          <w:p w14:paraId="013FAFD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0349FF2A"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(0.395)</w:t>
            </w:r>
          </w:p>
        </w:tc>
        <w:tc>
          <w:tcPr>
            <w:cnfStyle w:val="000010000000" w:firstRow="0" w:lastRow="0" w:firstColumn="0" w:lastColumn="0" w:oddVBand="1" w:evenVBand="0" w:oddHBand="0" w:evenHBand="0" w:firstRowFirstColumn="0" w:firstRowLastColumn="0" w:lastRowFirstColumn="0" w:lastRowLastColumn="0"/>
            <w:tcW w:w="1728" w:type="dxa"/>
          </w:tcPr>
          <w:p w14:paraId="48CE8DE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3725C8B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3F92DDA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1D01991E"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400E5C09" w14:textId="77777777" w:rsidR="00B26F68" w:rsidRPr="002A6B6A"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2A6B6A">
              <w:rPr>
                <w:rFonts w:ascii="Times New Roman" w:eastAsia="Times New Roman" w:hAnsi="Times New Roman" w:cs="Times New Roman"/>
                <w:i/>
                <w:sz w:val="20"/>
                <w:szCs w:val="20"/>
                <w:lang w:eastAsia="en-GB"/>
              </w:rPr>
              <w:t>robustness_check</w:t>
            </w:r>
          </w:p>
        </w:tc>
        <w:tc>
          <w:tcPr>
            <w:cnfStyle w:val="000001000000" w:firstRow="0" w:lastRow="0" w:firstColumn="0" w:lastColumn="0" w:oddVBand="0" w:evenVBand="1" w:oddHBand="0" w:evenHBand="0" w:firstRowFirstColumn="0" w:firstRowLastColumn="0" w:lastRowFirstColumn="0" w:lastRowLastColumn="0"/>
            <w:tcW w:w="1584" w:type="dxa"/>
          </w:tcPr>
          <w:p w14:paraId="01ED9AD8" w14:textId="77777777" w:rsidR="00B26F68" w:rsidRPr="00F25E9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2A6B6A">
              <w:rPr>
                <w:rFonts w:ascii="Times New Roman" w:eastAsia="Times New Roman" w:hAnsi="Times New Roman" w:cs="Times New Roman"/>
                <w:sz w:val="20"/>
                <w:szCs w:val="20"/>
                <w:lang w:eastAsia="en-GB"/>
              </w:rPr>
              <w:t>-0.716**</w:t>
            </w:r>
          </w:p>
        </w:tc>
        <w:tc>
          <w:tcPr>
            <w:cnfStyle w:val="000010000000" w:firstRow="0" w:lastRow="0" w:firstColumn="0" w:lastColumn="0" w:oddVBand="1" w:evenVBand="0" w:oddHBand="0" w:evenHBand="0" w:firstRowFirstColumn="0" w:firstRowLastColumn="0" w:lastRowFirstColumn="0" w:lastRowLastColumn="0"/>
            <w:tcW w:w="1584" w:type="dxa"/>
          </w:tcPr>
          <w:p w14:paraId="1359FC9B" w14:textId="77777777" w:rsidR="00B26F68" w:rsidRPr="00761D6F"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7E3C7942" w14:textId="77777777" w:rsidR="00B26F68" w:rsidRPr="002A6B6A"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104DD99" w14:textId="77777777" w:rsidR="00B26F68" w:rsidRPr="002A6B6A"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2A6B6A">
              <w:rPr>
                <w:rFonts w:ascii="Times New Roman" w:eastAsia="Times New Roman" w:hAnsi="Times New Roman" w:cs="Times New Roman"/>
                <w:sz w:val="20"/>
                <w:szCs w:val="20"/>
                <w:lang w:eastAsia="en-GB"/>
              </w:rPr>
              <w:t>-2.915***</w:t>
            </w:r>
          </w:p>
        </w:tc>
        <w:tc>
          <w:tcPr>
            <w:cnfStyle w:val="000001000000" w:firstRow="0" w:lastRow="0" w:firstColumn="0" w:lastColumn="0" w:oddVBand="0" w:evenVBand="1" w:oddHBand="0" w:evenHBand="0" w:firstRowFirstColumn="0" w:firstRowLastColumn="0" w:lastRowFirstColumn="0" w:lastRowLastColumn="0"/>
            <w:tcW w:w="1584" w:type="dxa"/>
          </w:tcPr>
          <w:p w14:paraId="62B623E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008C2F5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3BC6D376"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15BCC52"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(robustness checking)</w:t>
            </w:r>
          </w:p>
        </w:tc>
        <w:tc>
          <w:tcPr>
            <w:cnfStyle w:val="000001000000" w:firstRow="0" w:lastRow="0" w:firstColumn="0" w:lastColumn="0" w:oddVBand="0" w:evenVBand="1" w:oddHBand="0" w:evenHBand="0" w:firstRowFirstColumn="0" w:firstRowLastColumn="0" w:lastRowFirstColumn="0" w:lastRowLastColumn="0"/>
            <w:tcW w:w="1584" w:type="dxa"/>
          </w:tcPr>
          <w:p w14:paraId="19BA428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(0.325)</w:t>
            </w:r>
          </w:p>
        </w:tc>
        <w:tc>
          <w:tcPr>
            <w:cnfStyle w:val="000010000000" w:firstRow="0" w:lastRow="0" w:firstColumn="0" w:lastColumn="0" w:oddVBand="1" w:evenVBand="0" w:oddHBand="0" w:evenHBand="0" w:firstRowFirstColumn="0" w:firstRowLastColumn="0" w:lastRowFirstColumn="0" w:lastRowLastColumn="0"/>
            <w:tcW w:w="1584" w:type="dxa"/>
          </w:tcPr>
          <w:p w14:paraId="1996802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3DBEDC2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5E101C9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(0.638)</w:t>
            </w:r>
          </w:p>
        </w:tc>
        <w:tc>
          <w:tcPr>
            <w:cnfStyle w:val="000001000000" w:firstRow="0" w:lastRow="0" w:firstColumn="0" w:lastColumn="0" w:oddVBand="0" w:evenVBand="1" w:oddHBand="0" w:evenHBand="0" w:firstRowFirstColumn="0" w:firstRowLastColumn="0" w:lastRowFirstColumn="0" w:lastRowLastColumn="0"/>
            <w:tcW w:w="1584" w:type="dxa"/>
          </w:tcPr>
          <w:p w14:paraId="2B2643B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601BD4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r>
      <w:tr w:rsidR="00B26F68" w:rsidRPr="00671ED4" w14:paraId="437809A4"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55AB3626" w14:textId="77777777" w:rsidR="00B26F68" w:rsidRPr="00F82E17" w:rsidRDefault="00B26F68" w:rsidP="002E580D">
            <w:pPr>
              <w:widowControl w:val="0"/>
              <w:autoSpaceDE w:val="0"/>
              <w:autoSpaceDN w:val="0"/>
              <w:adjustRightInd w:val="0"/>
              <w:rPr>
                <w:rFonts w:ascii="Times New Roman" w:eastAsia="Times New Roman" w:hAnsi="Times New Roman" w:cs="Times New Roman"/>
                <w:i/>
                <w:sz w:val="20"/>
                <w:szCs w:val="20"/>
                <w:lang w:eastAsia="en-GB"/>
              </w:rPr>
            </w:pPr>
            <w:r w:rsidRPr="00F82E17">
              <w:rPr>
                <w:rFonts w:ascii="Times New Roman" w:eastAsia="Times New Roman" w:hAnsi="Times New Roman" w:cs="Times New Roman"/>
                <w:i/>
                <w:sz w:val="20"/>
                <w:szCs w:val="20"/>
                <w:lang w:eastAsia="en-GB"/>
              </w:rPr>
              <w:t>psm</w:t>
            </w:r>
          </w:p>
        </w:tc>
        <w:tc>
          <w:tcPr>
            <w:cnfStyle w:val="000001000000" w:firstRow="0" w:lastRow="0" w:firstColumn="0" w:lastColumn="0" w:oddVBand="0" w:evenVBand="1" w:oddHBand="0" w:evenHBand="0" w:firstRowFirstColumn="0" w:firstRowLastColumn="0" w:lastRowFirstColumn="0" w:lastRowLastColumn="0"/>
            <w:tcW w:w="1584" w:type="dxa"/>
          </w:tcPr>
          <w:p w14:paraId="2449394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2828359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299C8393"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-2.024**</w:t>
            </w:r>
          </w:p>
        </w:tc>
        <w:tc>
          <w:tcPr>
            <w:cnfStyle w:val="000010000000" w:firstRow="0" w:lastRow="0" w:firstColumn="0" w:lastColumn="0" w:oddVBand="1" w:evenVBand="0" w:oddHBand="0" w:evenHBand="0" w:firstRowFirstColumn="0" w:firstRowLastColumn="0" w:lastRowFirstColumn="0" w:lastRowLastColumn="0"/>
            <w:tcW w:w="1728" w:type="dxa"/>
          </w:tcPr>
          <w:p w14:paraId="74706E33"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18408587"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E4F4E34" w14:textId="77777777" w:rsidR="00B26F68" w:rsidRPr="00EE4D48"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EE4D48">
              <w:rPr>
                <w:rFonts w:ascii="Times New Roman" w:eastAsia="Times New Roman" w:hAnsi="Times New Roman" w:cs="Times New Roman"/>
                <w:sz w:val="20"/>
                <w:szCs w:val="20"/>
                <w:lang w:eastAsia="en-GB"/>
              </w:rPr>
              <w:t>-13.36***</w:t>
            </w:r>
          </w:p>
        </w:tc>
      </w:tr>
      <w:tr w:rsidR="00B26F68" w:rsidRPr="00671ED4" w14:paraId="7F32BD74"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F16B004"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(PSM method)</w:t>
            </w:r>
          </w:p>
        </w:tc>
        <w:tc>
          <w:tcPr>
            <w:cnfStyle w:val="000001000000" w:firstRow="0" w:lastRow="0" w:firstColumn="0" w:lastColumn="0" w:oddVBand="0" w:evenVBand="1" w:oddHBand="0" w:evenHBand="0" w:firstRowFirstColumn="0" w:firstRowLastColumn="0" w:lastRowFirstColumn="0" w:lastRowLastColumn="0"/>
            <w:tcW w:w="1584" w:type="dxa"/>
          </w:tcPr>
          <w:p w14:paraId="546B88A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3C67658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440" w:type="dxa"/>
          </w:tcPr>
          <w:p w14:paraId="65AF08F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(0.814)</w:t>
            </w:r>
          </w:p>
        </w:tc>
        <w:tc>
          <w:tcPr>
            <w:cnfStyle w:val="000010000000" w:firstRow="0" w:lastRow="0" w:firstColumn="0" w:lastColumn="0" w:oddVBand="1" w:evenVBand="0" w:oddHBand="0" w:evenHBand="0" w:firstRowFirstColumn="0" w:firstRowLastColumn="0" w:lastRowFirstColumn="0" w:lastRowLastColumn="0"/>
            <w:tcW w:w="1728" w:type="dxa"/>
          </w:tcPr>
          <w:p w14:paraId="06F6ED0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584" w:type="dxa"/>
          </w:tcPr>
          <w:p w14:paraId="49EFF97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16420E7E"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(3.283)</w:t>
            </w:r>
          </w:p>
        </w:tc>
      </w:tr>
      <w:tr w:rsidR="00B26F68" w:rsidRPr="00671ED4" w14:paraId="11E958B4"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589B087F"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_</w:t>
            </w:r>
            <w:r w:rsidRPr="00F82E17">
              <w:rPr>
                <w:rFonts w:ascii="Times New Roman" w:eastAsia="Times New Roman" w:hAnsi="Times New Roman" w:cs="Times New Roman"/>
                <w:i/>
                <w:sz w:val="20"/>
                <w:szCs w:val="20"/>
                <w:lang w:eastAsia="en-GB"/>
              </w:rPr>
              <w:t>cons</w:t>
            </w:r>
          </w:p>
        </w:tc>
        <w:tc>
          <w:tcPr>
            <w:cnfStyle w:val="000001000000" w:firstRow="0" w:lastRow="0" w:firstColumn="0" w:lastColumn="0" w:oddVBand="0" w:evenVBand="1" w:oddHBand="0" w:evenHBand="0" w:firstRowFirstColumn="0" w:firstRowLastColumn="0" w:lastRowFirstColumn="0" w:lastRowLastColumn="0"/>
            <w:tcW w:w="1584" w:type="dxa"/>
          </w:tcPr>
          <w:p w14:paraId="4EA1C5A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2.190***</w:t>
            </w:r>
          </w:p>
        </w:tc>
        <w:tc>
          <w:tcPr>
            <w:cnfStyle w:val="000010000000" w:firstRow="0" w:lastRow="0" w:firstColumn="0" w:lastColumn="0" w:oddVBand="1" w:evenVBand="0" w:oddHBand="0" w:evenHBand="0" w:firstRowFirstColumn="0" w:firstRowLastColumn="0" w:lastRowFirstColumn="0" w:lastRowLastColumn="0"/>
            <w:tcW w:w="1584" w:type="dxa"/>
          </w:tcPr>
          <w:p w14:paraId="2F2794F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3.714***</w:t>
            </w:r>
          </w:p>
        </w:tc>
        <w:tc>
          <w:tcPr>
            <w:cnfStyle w:val="000001000000" w:firstRow="0" w:lastRow="0" w:firstColumn="0" w:lastColumn="0" w:oddVBand="0" w:evenVBand="1" w:oddHBand="0" w:evenHBand="0" w:firstRowFirstColumn="0" w:firstRowLastColumn="0" w:lastRowFirstColumn="0" w:lastRowLastColumn="0"/>
            <w:tcW w:w="1440" w:type="dxa"/>
          </w:tcPr>
          <w:p w14:paraId="1C8BB68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4.022***</w:t>
            </w:r>
          </w:p>
        </w:tc>
        <w:tc>
          <w:tcPr>
            <w:cnfStyle w:val="000010000000" w:firstRow="0" w:lastRow="0" w:firstColumn="0" w:lastColumn="0" w:oddVBand="1" w:evenVBand="0" w:oddHBand="0" w:evenHBand="0" w:firstRowFirstColumn="0" w:firstRowLastColumn="0" w:lastRowFirstColumn="0" w:lastRowLastColumn="0"/>
            <w:tcW w:w="1728" w:type="dxa"/>
          </w:tcPr>
          <w:p w14:paraId="36E551B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1.397***</w:t>
            </w:r>
          </w:p>
        </w:tc>
        <w:tc>
          <w:tcPr>
            <w:cnfStyle w:val="000001000000" w:firstRow="0" w:lastRow="0" w:firstColumn="0" w:lastColumn="0" w:oddVBand="0" w:evenVBand="1" w:oddHBand="0" w:evenHBand="0" w:firstRowFirstColumn="0" w:firstRowLastColumn="0" w:lastRowFirstColumn="0" w:lastRowLastColumn="0"/>
            <w:tcW w:w="1584" w:type="dxa"/>
          </w:tcPr>
          <w:p w14:paraId="167CFE6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0.584**</w:t>
            </w:r>
          </w:p>
        </w:tc>
        <w:tc>
          <w:tcPr>
            <w:cnfStyle w:val="000010000000" w:firstRow="0" w:lastRow="0" w:firstColumn="0" w:lastColumn="0" w:oddVBand="1" w:evenVBand="0" w:oddHBand="0" w:evenHBand="0" w:firstRowFirstColumn="0" w:firstRowLastColumn="0" w:lastRowFirstColumn="0" w:lastRowLastColumn="0"/>
            <w:tcW w:w="1728" w:type="dxa"/>
          </w:tcPr>
          <w:p w14:paraId="543860E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13.19***</w:t>
            </w:r>
          </w:p>
        </w:tc>
      </w:tr>
      <w:tr w:rsidR="00B26F68" w:rsidRPr="00671ED4" w14:paraId="5636E18E"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3FFCB760"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(constant)</w:t>
            </w:r>
          </w:p>
        </w:tc>
        <w:tc>
          <w:tcPr>
            <w:cnfStyle w:val="000001000000" w:firstRow="0" w:lastRow="0" w:firstColumn="0" w:lastColumn="0" w:oddVBand="0" w:evenVBand="1" w:oddHBand="0" w:evenHBand="0" w:firstRowFirstColumn="0" w:firstRowLastColumn="0" w:lastRowFirstColumn="0" w:lastRowLastColumn="0"/>
            <w:tcW w:w="1584" w:type="dxa"/>
          </w:tcPr>
          <w:p w14:paraId="5D13AA6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(0.734)</w:t>
            </w:r>
          </w:p>
        </w:tc>
        <w:tc>
          <w:tcPr>
            <w:cnfStyle w:val="000010000000" w:firstRow="0" w:lastRow="0" w:firstColumn="0" w:lastColumn="0" w:oddVBand="1" w:evenVBand="0" w:oddHBand="0" w:evenHBand="0" w:firstRowFirstColumn="0" w:firstRowLastColumn="0" w:lastRowFirstColumn="0" w:lastRowLastColumn="0"/>
            <w:tcW w:w="1584" w:type="dxa"/>
          </w:tcPr>
          <w:p w14:paraId="567C102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(0.679)</w:t>
            </w:r>
          </w:p>
        </w:tc>
        <w:tc>
          <w:tcPr>
            <w:cnfStyle w:val="000001000000" w:firstRow="0" w:lastRow="0" w:firstColumn="0" w:lastColumn="0" w:oddVBand="0" w:evenVBand="1" w:oddHBand="0" w:evenHBand="0" w:firstRowFirstColumn="0" w:firstRowLastColumn="0" w:lastRowFirstColumn="0" w:lastRowLastColumn="0"/>
            <w:tcW w:w="1440" w:type="dxa"/>
          </w:tcPr>
          <w:p w14:paraId="7085460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(0.681)</w:t>
            </w:r>
          </w:p>
        </w:tc>
        <w:tc>
          <w:tcPr>
            <w:cnfStyle w:val="000010000000" w:firstRow="0" w:lastRow="0" w:firstColumn="0" w:lastColumn="0" w:oddVBand="1" w:evenVBand="0" w:oddHBand="0" w:evenHBand="0" w:firstRowFirstColumn="0" w:firstRowLastColumn="0" w:lastRowFirstColumn="0" w:lastRowLastColumn="0"/>
            <w:tcW w:w="1728" w:type="dxa"/>
          </w:tcPr>
          <w:p w14:paraId="43DC061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(0.299)</w:t>
            </w:r>
          </w:p>
        </w:tc>
        <w:tc>
          <w:tcPr>
            <w:cnfStyle w:val="000001000000" w:firstRow="0" w:lastRow="0" w:firstColumn="0" w:lastColumn="0" w:oddVBand="0" w:evenVBand="1" w:oddHBand="0" w:evenHBand="0" w:firstRowFirstColumn="0" w:firstRowLastColumn="0" w:lastRowFirstColumn="0" w:lastRowLastColumn="0"/>
            <w:tcW w:w="1584" w:type="dxa"/>
          </w:tcPr>
          <w:p w14:paraId="6AE22C9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(0.229)</w:t>
            </w:r>
          </w:p>
        </w:tc>
        <w:tc>
          <w:tcPr>
            <w:cnfStyle w:val="000010000000" w:firstRow="0" w:lastRow="0" w:firstColumn="0" w:lastColumn="0" w:oddVBand="1" w:evenVBand="0" w:oddHBand="0" w:evenHBand="0" w:firstRowFirstColumn="0" w:firstRowLastColumn="0" w:lastRowFirstColumn="0" w:lastRowLastColumn="0"/>
            <w:tcW w:w="1728" w:type="dxa"/>
          </w:tcPr>
          <w:p w14:paraId="01D4A7D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(3.580)</w:t>
            </w:r>
          </w:p>
        </w:tc>
      </w:tr>
      <w:tr w:rsidR="00B26F68" w:rsidRPr="00671ED4" w14:paraId="269D8867"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277DC42"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Observations</w:t>
            </w:r>
          </w:p>
        </w:tc>
        <w:tc>
          <w:tcPr>
            <w:cnfStyle w:val="000001000000" w:firstRow="0" w:lastRow="0" w:firstColumn="0" w:lastColumn="0" w:oddVBand="0" w:evenVBand="1" w:oddHBand="0" w:evenHBand="0" w:firstRowFirstColumn="0" w:firstRowLastColumn="0" w:lastRowFirstColumn="0" w:lastRowLastColumn="0"/>
            <w:tcW w:w="1584" w:type="dxa"/>
          </w:tcPr>
          <w:p w14:paraId="1B49880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289</w:t>
            </w:r>
          </w:p>
        </w:tc>
        <w:tc>
          <w:tcPr>
            <w:cnfStyle w:val="000010000000" w:firstRow="0" w:lastRow="0" w:firstColumn="0" w:lastColumn="0" w:oddVBand="1" w:evenVBand="0" w:oddHBand="0" w:evenHBand="0" w:firstRowFirstColumn="0" w:firstRowLastColumn="0" w:lastRowFirstColumn="0" w:lastRowLastColumn="0"/>
            <w:tcW w:w="1584" w:type="dxa"/>
          </w:tcPr>
          <w:p w14:paraId="6EF422E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289</w:t>
            </w:r>
          </w:p>
        </w:tc>
        <w:tc>
          <w:tcPr>
            <w:cnfStyle w:val="000001000000" w:firstRow="0" w:lastRow="0" w:firstColumn="0" w:lastColumn="0" w:oddVBand="0" w:evenVBand="1" w:oddHBand="0" w:evenHBand="0" w:firstRowFirstColumn="0" w:firstRowLastColumn="0" w:lastRowFirstColumn="0" w:lastRowLastColumn="0"/>
            <w:tcW w:w="1440" w:type="dxa"/>
          </w:tcPr>
          <w:p w14:paraId="26ECA24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357</w:t>
            </w:r>
          </w:p>
        </w:tc>
        <w:tc>
          <w:tcPr>
            <w:cnfStyle w:val="000010000000" w:firstRow="0" w:lastRow="0" w:firstColumn="0" w:lastColumn="0" w:oddVBand="1" w:evenVBand="0" w:oddHBand="0" w:evenHBand="0" w:firstRowFirstColumn="0" w:firstRowLastColumn="0" w:lastRowFirstColumn="0" w:lastRowLastColumn="0"/>
            <w:tcW w:w="1728" w:type="dxa"/>
          </w:tcPr>
          <w:p w14:paraId="5F1A896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357</w:t>
            </w:r>
          </w:p>
        </w:tc>
        <w:tc>
          <w:tcPr>
            <w:cnfStyle w:val="000001000000" w:firstRow="0" w:lastRow="0" w:firstColumn="0" w:lastColumn="0" w:oddVBand="0" w:evenVBand="1" w:oddHBand="0" w:evenHBand="0" w:firstRowFirstColumn="0" w:firstRowLastColumn="0" w:lastRowFirstColumn="0" w:lastRowLastColumn="0"/>
            <w:tcW w:w="1584" w:type="dxa"/>
          </w:tcPr>
          <w:p w14:paraId="18155DA7"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200</w:t>
            </w:r>
          </w:p>
        </w:tc>
        <w:tc>
          <w:tcPr>
            <w:cnfStyle w:val="000010000000" w:firstRow="0" w:lastRow="0" w:firstColumn="0" w:lastColumn="0" w:oddVBand="1" w:evenVBand="0" w:oddHBand="0" w:evenHBand="0" w:firstRowFirstColumn="0" w:firstRowLastColumn="0" w:lastRowFirstColumn="0" w:lastRowLastColumn="0"/>
            <w:tcW w:w="1728" w:type="dxa"/>
          </w:tcPr>
          <w:p w14:paraId="06B69C7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200</w:t>
            </w:r>
          </w:p>
        </w:tc>
      </w:tr>
      <w:tr w:rsidR="00B26F68" w:rsidRPr="00671ED4" w14:paraId="66A54E6E"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0486A4F9"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R-squared</w:t>
            </w:r>
          </w:p>
        </w:tc>
        <w:tc>
          <w:tcPr>
            <w:cnfStyle w:val="000001000000" w:firstRow="0" w:lastRow="0" w:firstColumn="0" w:lastColumn="0" w:oddVBand="0" w:evenVBand="1" w:oddHBand="0" w:evenHBand="0" w:firstRowFirstColumn="0" w:firstRowLastColumn="0" w:lastRowFirstColumn="0" w:lastRowLastColumn="0"/>
            <w:tcW w:w="1584" w:type="dxa"/>
          </w:tcPr>
          <w:p w14:paraId="3C7397D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0.601</w:t>
            </w:r>
          </w:p>
        </w:tc>
        <w:tc>
          <w:tcPr>
            <w:cnfStyle w:val="000010000000" w:firstRow="0" w:lastRow="0" w:firstColumn="0" w:lastColumn="0" w:oddVBand="1" w:evenVBand="0" w:oddHBand="0" w:evenHBand="0" w:firstRowFirstColumn="0" w:firstRowLastColumn="0" w:lastRowFirstColumn="0" w:lastRowLastColumn="0"/>
            <w:tcW w:w="1584" w:type="dxa"/>
          </w:tcPr>
          <w:p w14:paraId="39959DA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0.212</w:t>
            </w:r>
          </w:p>
        </w:tc>
        <w:tc>
          <w:tcPr>
            <w:cnfStyle w:val="000001000000" w:firstRow="0" w:lastRow="0" w:firstColumn="0" w:lastColumn="0" w:oddVBand="0" w:evenVBand="1" w:oddHBand="0" w:evenHBand="0" w:firstRowFirstColumn="0" w:firstRowLastColumn="0" w:lastRowFirstColumn="0" w:lastRowLastColumn="0"/>
            <w:tcW w:w="1440" w:type="dxa"/>
          </w:tcPr>
          <w:p w14:paraId="3BCCE0A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0.577</w:t>
            </w:r>
          </w:p>
        </w:tc>
        <w:tc>
          <w:tcPr>
            <w:cnfStyle w:val="000010000000" w:firstRow="0" w:lastRow="0" w:firstColumn="0" w:lastColumn="0" w:oddVBand="1" w:evenVBand="0" w:oddHBand="0" w:evenHBand="0" w:firstRowFirstColumn="0" w:firstRowLastColumn="0" w:lastRowFirstColumn="0" w:lastRowLastColumn="0"/>
            <w:tcW w:w="1728" w:type="dxa"/>
          </w:tcPr>
          <w:p w14:paraId="3DD29B11"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0.525</w:t>
            </w:r>
          </w:p>
        </w:tc>
        <w:tc>
          <w:tcPr>
            <w:cnfStyle w:val="000001000000" w:firstRow="0" w:lastRow="0" w:firstColumn="0" w:lastColumn="0" w:oddVBand="0" w:evenVBand="1" w:oddHBand="0" w:evenHBand="0" w:firstRowFirstColumn="0" w:firstRowLastColumn="0" w:lastRowFirstColumn="0" w:lastRowLastColumn="0"/>
            <w:tcW w:w="1584" w:type="dxa"/>
          </w:tcPr>
          <w:p w14:paraId="5393AA73"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0.722</w:t>
            </w:r>
          </w:p>
        </w:tc>
        <w:tc>
          <w:tcPr>
            <w:cnfStyle w:val="000010000000" w:firstRow="0" w:lastRow="0" w:firstColumn="0" w:lastColumn="0" w:oddVBand="1" w:evenVBand="0" w:oddHBand="0" w:evenHBand="0" w:firstRowFirstColumn="0" w:firstRowLastColumn="0" w:lastRowFirstColumn="0" w:lastRowLastColumn="0"/>
            <w:tcW w:w="1728" w:type="dxa"/>
          </w:tcPr>
          <w:p w14:paraId="62FEDE5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0.308</w:t>
            </w:r>
          </w:p>
        </w:tc>
      </w:tr>
      <w:tr w:rsidR="00B26F68" w:rsidRPr="00671ED4" w14:paraId="28EFD56D" w14:textId="77777777" w:rsidTr="002E580D">
        <w:trPr>
          <w:trHeight w:val="227"/>
        </w:trPr>
        <w:tc>
          <w:tcPr>
            <w:cnfStyle w:val="000010000000" w:firstRow="0" w:lastRow="0" w:firstColumn="0" w:lastColumn="0" w:oddVBand="1" w:evenVBand="0" w:oddHBand="0" w:evenHBand="0" w:firstRowFirstColumn="0" w:firstRowLastColumn="0" w:lastRowFirstColumn="0" w:lastRowLastColumn="0"/>
            <w:tcW w:w="4107" w:type="dxa"/>
          </w:tcPr>
          <w:p w14:paraId="6EBEB816"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Number of studies (clusters)</w:t>
            </w:r>
          </w:p>
        </w:tc>
        <w:tc>
          <w:tcPr>
            <w:cnfStyle w:val="000001000000" w:firstRow="0" w:lastRow="0" w:firstColumn="0" w:lastColumn="0" w:oddVBand="0" w:evenVBand="1" w:oddHBand="0" w:evenHBand="0" w:firstRowFirstColumn="0" w:firstRowLastColumn="0" w:lastRowFirstColumn="0" w:lastRowLastColumn="0"/>
            <w:tcW w:w="1584" w:type="dxa"/>
          </w:tcPr>
          <w:p w14:paraId="25A913F0"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84" w:type="dxa"/>
          </w:tcPr>
          <w:p w14:paraId="626EA00C"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23</w:t>
            </w:r>
          </w:p>
        </w:tc>
        <w:tc>
          <w:tcPr>
            <w:cnfStyle w:val="000001000000" w:firstRow="0" w:lastRow="0" w:firstColumn="0" w:lastColumn="0" w:oddVBand="0" w:evenVBand="1" w:oddHBand="0" w:evenHBand="0" w:firstRowFirstColumn="0" w:firstRowLastColumn="0" w:lastRowFirstColumn="0" w:lastRowLastColumn="0"/>
            <w:tcW w:w="1440" w:type="dxa"/>
          </w:tcPr>
          <w:p w14:paraId="48FEDF99"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74D4D85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27</w:t>
            </w:r>
          </w:p>
        </w:tc>
        <w:tc>
          <w:tcPr>
            <w:cnfStyle w:val="000001000000" w:firstRow="0" w:lastRow="0" w:firstColumn="0" w:lastColumn="0" w:oddVBand="0" w:evenVBand="1" w:oddHBand="0" w:evenHBand="0" w:firstRowFirstColumn="0" w:firstRowLastColumn="0" w:lastRowFirstColumn="0" w:lastRowLastColumn="0"/>
            <w:tcW w:w="1584" w:type="dxa"/>
          </w:tcPr>
          <w:p w14:paraId="247D0AD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728" w:type="dxa"/>
          </w:tcPr>
          <w:p w14:paraId="6C16275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16</w:t>
            </w:r>
          </w:p>
        </w:tc>
      </w:tr>
      <w:tr w:rsidR="00B26F68" w:rsidRPr="00671ED4" w14:paraId="6C1DFAC0" w14:textId="77777777" w:rsidTr="002E580D">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107" w:type="dxa"/>
          </w:tcPr>
          <w:p w14:paraId="13DB7FA8" w14:textId="77777777" w:rsidR="00B26F68" w:rsidRPr="00671ED4" w:rsidRDefault="00B26F68" w:rsidP="002E580D">
            <w:pPr>
              <w:widowControl w:val="0"/>
              <w:autoSpaceDE w:val="0"/>
              <w:autoSpaceDN w:val="0"/>
              <w:adjustRightInd w:val="0"/>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 xml:space="preserve">Ramsey RESET </w:t>
            </w:r>
            <w:r w:rsidRPr="00671ED4">
              <w:rPr>
                <w:rFonts w:ascii="Times New Roman" w:eastAsia="Times New Roman" w:hAnsi="Times New Roman" w:cs="Times New Roman"/>
                <w:sz w:val="20"/>
                <w:szCs w:val="20"/>
                <w:lang w:eastAsia="en-GB"/>
              </w:rPr>
              <w:br/>
              <w:t>(p-value for H</w:t>
            </w:r>
            <w:r w:rsidRPr="00671ED4">
              <w:rPr>
                <w:rFonts w:ascii="Times New Roman" w:eastAsia="Times New Roman" w:hAnsi="Times New Roman" w:cs="Times New Roman"/>
                <w:sz w:val="20"/>
                <w:szCs w:val="20"/>
                <w:vertAlign w:val="subscript"/>
                <w:lang w:eastAsia="en-GB"/>
              </w:rPr>
              <w:t>0</w:t>
            </w:r>
            <w:r w:rsidRPr="00671ED4">
              <w:rPr>
                <w:rFonts w:ascii="Times New Roman" w:eastAsia="Times New Roman" w:hAnsi="Times New Roman" w:cs="Times New Roman"/>
                <w:sz w:val="20"/>
                <w:szCs w:val="20"/>
                <w:lang w:eastAsia="en-GB"/>
              </w:rPr>
              <w:t>: linear functional form)</w:t>
            </w:r>
          </w:p>
        </w:tc>
        <w:tc>
          <w:tcPr>
            <w:cnfStyle w:val="000001000000" w:firstRow="0" w:lastRow="0" w:firstColumn="0" w:lastColumn="0" w:oddVBand="0" w:evenVBand="1" w:oddHBand="0" w:evenHBand="0" w:firstRowFirstColumn="0" w:firstRowLastColumn="0" w:lastRowFirstColumn="0" w:lastRowLastColumn="0"/>
            <w:tcW w:w="1584" w:type="dxa"/>
          </w:tcPr>
          <w:p w14:paraId="66BD0754"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p w14:paraId="7CCEFD4D"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p=0.086</w:t>
            </w:r>
          </w:p>
        </w:tc>
        <w:tc>
          <w:tcPr>
            <w:cnfStyle w:val="000010000000" w:firstRow="0" w:lastRow="0" w:firstColumn="0" w:lastColumn="0" w:oddVBand="1" w:evenVBand="0" w:oddHBand="0" w:evenHBand="0" w:firstRowFirstColumn="0" w:firstRowLastColumn="0" w:lastRowFirstColumn="0" w:lastRowLastColumn="0"/>
            <w:tcW w:w="1584" w:type="dxa"/>
          </w:tcPr>
          <w:p w14:paraId="2BD8605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p w14:paraId="26F5D77B"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n.a.</w:t>
            </w:r>
          </w:p>
        </w:tc>
        <w:tc>
          <w:tcPr>
            <w:cnfStyle w:val="000001000000" w:firstRow="0" w:lastRow="0" w:firstColumn="0" w:lastColumn="0" w:oddVBand="0" w:evenVBand="1" w:oddHBand="0" w:evenHBand="0" w:firstRowFirstColumn="0" w:firstRowLastColumn="0" w:lastRowFirstColumn="0" w:lastRowLastColumn="0"/>
            <w:tcW w:w="1440" w:type="dxa"/>
          </w:tcPr>
          <w:p w14:paraId="405861A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p w14:paraId="19A7009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p=0.000</w:t>
            </w:r>
          </w:p>
        </w:tc>
        <w:tc>
          <w:tcPr>
            <w:cnfStyle w:val="000010000000" w:firstRow="0" w:lastRow="0" w:firstColumn="0" w:lastColumn="0" w:oddVBand="1" w:evenVBand="0" w:oddHBand="0" w:evenHBand="0" w:firstRowFirstColumn="0" w:firstRowLastColumn="0" w:lastRowFirstColumn="0" w:lastRowLastColumn="0"/>
            <w:tcW w:w="1728" w:type="dxa"/>
          </w:tcPr>
          <w:p w14:paraId="36CE47D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p w14:paraId="22A60826"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n.a.</w:t>
            </w:r>
          </w:p>
        </w:tc>
        <w:tc>
          <w:tcPr>
            <w:cnfStyle w:val="000001000000" w:firstRow="0" w:lastRow="0" w:firstColumn="0" w:lastColumn="0" w:oddVBand="0" w:evenVBand="1" w:oddHBand="0" w:evenHBand="0" w:firstRowFirstColumn="0" w:firstRowLastColumn="0" w:lastRowFirstColumn="0" w:lastRowLastColumn="0"/>
            <w:tcW w:w="1584" w:type="dxa"/>
          </w:tcPr>
          <w:p w14:paraId="569370DF"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p w14:paraId="715DF765"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p=0.337</w:t>
            </w:r>
          </w:p>
        </w:tc>
        <w:tc>
          <w:tcPr>
            <w:cnfStyle w:val="000010000000" w:firstRow="0" w:lastRow="0" w:firstColumn="0" w:lastColumn="0" w:oddVBand="1" w:evenVBand="0" w:oddHBand="0" w:evenHBand="0" w:firstRowFirstColumn="0" w:firstRowLastColumn="0" w:lastRowFirstColumn="0" w:lastRowLastColumn="0"/>
            <w:tcW w:w="1728" w:type="dxa"/>
          </w:tcPr>
          <w:p w14:paraId="3CE8DC78"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p>
          <w:p w14:paraId="4C5ECE52" w14:textId="77777777" w:rsidR="00B26F68" w:rsidRPr="00671ED4" w:rsidRDefault="00B26F68" w:rsidP="002E580D">
            <w:pPr>
              <w:widowControl w:val="0"/>
              <w:autoSpaceDE w:val="0"/>
              <w:autoSpaceDN w:val="0"/>
              <w:adjustRightInd w:val="0"/>
              <w:jc w:val="center"/>
              <w:rPr>
                <w:rFonts w:ascii="Times New Roman" w:eastAsia="Times New Roman" w:hAnsi="Times New Roman" w:cs="Times New Roman"/>
                <w:sz w:val="20"/>
                <w:szCs w:val="20"/>
                <w:lang w:eastAsia="en-GB"/>
              </w:rPr>
            </w:pPr>
            <w:r w:rsidRPr="00671ED4">
              <w:rPr>
                <w:rFonts w:ascii="Times New Roman" w:eastAsia="Times New Roman" w:hAnsi="Times New Roman" w:cs="Times New Roman"/>
                <w:sz w:val="20"/>
                <w:szCs w:val="20"/>
                <w:lang w:eastAsia="en-GB"/>
              </w:rPr>
              <w:t>n.a.</w:t>
            </w:r>
          </w:p>
        </w:tc>
      </w:tr>
    </w:tbl>
    <w:p w14:paraId="55298538" w14:textId="77777777" w:rsidR="00B26F68" w:rsidRPr="002E16CA" w:rsidRDefault="00B26F68" w:rsidP="00B26F68">
      <w:pPr>
        <w:pBdr>
          <w:bottom w:val="single" w:sz="4" w:space="1" w:color="auto"/>
        </w:pBdr>
        <w:spacing w:after="0" w:line="276" w:lineRule="auto"/>
        <w:rPr>
          <w:rFonts w:ascii="Times New Roman" w:eastAsia="Calibri" w:hAnsi="Times New Roman" w:cs="Times New Roman"/>
          <w:sz w:val="20"/>
          <w:szCs w:val="20"/>
          <w:lang w:val="en-US"/>
        </w:rPr>
        <w:sectPr w:rsidR="00B26F68" w:rsidRPr="002E16CA" w:rsidSect="002E580D">
          <w:pgSz w:w="16838" w:h="11906" w:orient="landscape"/>
          <w:pgMar w:top="720" w:right="720" w:bottom="720" w:left="720" w:header="709" w:footer="709" w:gutter="0"/>
          <w:cols w:space="708"/>
          <w:docGrid w:linePitch="360"/>
        </w:sectPr>
      </w:pPr>
      <w:r w:rsidRPr="002E16CA">
        <w:rPr>
          <w:rFonts w:ascii="Times New Roman" w:eastAsia="Times New Roman" w:hAnsi="Times New Roman" w:cs="Times New Roman"/>
          <w:sz w:val="20"/>
          <w:szCs w:val="24"/>
          <w:lang w:eastAsia="en-GB"/>
        </w:rPr>
        <w:t xml:space="preserve">Notes. Robust standard errors in parentheses. </w:t>
      </w:r>
      <w:r w:rsidRPr="002E16CA">
        <w:rPr>
          <w:rFonts w:ascii="Times New Roman" w:eastAsia="Calibri" w:hAnsi="Times New Roman" w:cs="Times New Roman"/>
          <w:sz w:val="20"/>
          <w:szCs w:val="20"/>
          <w:lang w:val="en-US"/>
        </w:rPr>
        <w:t>***, ** and * denote statistical significance at the 1%, 5% and 10% levels</w:t>
      </w:r>
      <w:r>
        <w:rPr>
          <w:rFonts w:ascii="Times New Roman" w:eastAsia="Calibri" w:hAnsi="Times New Roman" w:cs="Times New Roman"/>
          <w:sz w:val="20"/>
          <w:szCs w:val="20"/>
          <w:lang w:val="en-US"/>
        </w:rPr>
        <w:t>,</w:t>
      </w:r>
      <w:r w:rsidRPr="002E16CA">
        <w:rPr>
          <w:rFonts w:ascii="Times New Roman" w:eastAsia="Calibri" w:hAnsi="Times New Roman" w:cs="Times New Roman"/>
          <w:sz w:val="20"/>
          <w:szCs w:val="20"/>
          <w:lang w:val="en-US"/>
        </w:rPr>
        <w:t xml:space="preserve"> respectively.</w:t>
      </w:r>
      <w:r w:rsidRPr="002E16CA">
        <w:rPr>
          <w:rFonts w:ascii="Times New Roman" w:eastAsia="Times New Roman" w:hAnsi="Times New Roman" w:cs="Times New Roman"/>
          <w:sz w:val="20"/>
          <w:szCs w:val="24"/>
          <w:lang w:eastAsia="en-GB"/>
        </w:rPr>
        <w:t xml:space="preserve"> n.a. – not applicable</w:t>
      </w:r>
    </w:p>
    <w:p w14:paraId="34E89DB8" w14:textId="77777777" w:rsidR="00B26F68" w:rsidRPr="00C53F5F" w:rsidRDefault="00B26F68" w:rsidP="00B26F68">
      <w:pPr>
        <w:spacing w:after="0" w:line="360" w:lineRule="auto"/>
        <w:rPr>
          <w:rFonts w:ascii="Times New Roman" w:eastAsia="Calibri" w:hAnsi="Times New Roman" w:cs="Times New Roman"/>
          <w:sz w:val="24"/>
          <w:szCs w:val="24"/>
        </w:rPr>
      </w:pPr>
      <w:r w:rsidRPr="002729DE">
        <w:rPr>
          <w:rFonts w:ascii="Times New Roman" w:eastAsia="Calibri" w:hAnsi="Times New Roman" w:cs="Times New Roman"/>
          <w:sz w:val="24"/>
          <w:szCs w:val="24"/>
        </w:rPr>
        <w:t>The moderator variables reveal sources of heterogeneity in the effects reported in the literature</w:t>
      </w:r>
      <w:r w:rsidRPr="00C53F5F">
        <w:rPr>
          <w:rFonts w:ascii="Times New Roman" w:eastAsia="Calibri" w:hAnsi="Times New Roman" w:cs="Times New Roman"/>
          <w:sz w:val="24"/>
          <w:szCs w:val="24"/>
        </w:rPr>
        <w:t>. Although the post-1999 literature analysed in the present MRA is similar to the pre-2003 literature analysed by the meta-analysis of Garc</w:t>
      </w:r>
      <w:r w:rsidR="00876BB3" w:rsidRPr="00C53F5F">
        <w:rPr>
          <w:rFonts w:ascii="Times New Roman" w:eastAsia="Times New Roman" w:hAnsi="Times New Roman" w:cs="Times New Roman"/>
          <w:sz w:val="24"/>
          <w:lang w:eastAsia="en-GB"/>
        </w:rPr>
        <w:t>í</w:t>
      </w:r>
      <w:r w:rsidRPr="00C53F5F">
        <w:rPr>
          <w:rFonts w:ascii="Times New Roman" w:eastAsia="Calibri" w:hAnsi="Times New Roman" w:cs="Times New Roman"/>
          <w:sz w:val="24"/>
          <w:szCs w:val="24"/>
        </w:rPr>
        <w:t>a-Quevedo (2004) with respect to the heterogeneity of the effects reported, the MRA results contradict Garc</w:t>
      </w:r>
      <w:r w:rsidR="008C03E2" w:rsidRPr="00C53F5F">
        <w:rPr>
          <w:rFonts w:ascii="Times New Roman" w:eastAsia="Times New Roman" w:hAnsi="Times New Roman" w:cs="Times New Roman"/>
          <w:sz w:val="24"/>
          <w:lang w:eastAsia="en-GB"/>
        </w:rPr>
        <w:t>í</w:t>
      </w:r>
      <w:r w:rsidRPr="00C53F5F">
        <w:rPr>
          <w:rFonts w:ascii="Times New Roman" w:eastAsia="Calibri" w:hAnsi="Times New Roman" w:cs="Times New Roman"/>
          <w:sz w:val="24"/>
          <w:szCs w:val="24"/>
        </w:rPr>
        <w:t xml:space="preserve">a-Quevedo (2004, p.96) which finds that </w:t>
      </w:r>
      <w:r w:rsidRPr="00C53F5F">
        <w:rPr>
          <w:rFonts w:ascii="Times New Roman" w:hAnsi="Times New Roman" w:cs="Times New Roman"/>
          <w:sz w:val="24"/>
          <w:szCs w:val="24"/>
        </w:rPr>
        <w:t>‘it is not possible to obtain any regularity in the relation between the principal characteristics of the design of applied analyses and the results obtained by them’.</w:t>
      </w:r>
      <w:r w:rsidRPr="00C53F5F">
        <w:rPr>
          <w:rFonts w:ascii="Times New Roman" w:eastAsia="Calibri" w:hAnsi="Times New Roman" w:cs="Times New Roman"/>
          <w:sz w:val="24"/>
          <w:szCs w:val="24"/>
        </w:rPr>
        <w:t xml:space="preserve"> To illustrate, we highlight the systematic influence – i.e</w:t>
      </w:r>
      <w:r w:rsidRPr="00FF6F11">
        <w:rPr>
          <w:rFonts w:ascii="Times New Roman" w:eastAsia="Calibri" w:hAnsi="Times New Roman" w:cs="Times New Roman"/>
          <w:sz w:val="24"/>
          <w:szCs w:val="24"/>
        </w:rPr>
        <w:t xml:space="preserve">. across models and </w:t>
      </w:r>
      <w:r>
        <w:rPr>
          <w:rFonts w:ascii="Times New Roman" w:eastAsia="Calibri" w:hAnsi="Times New Roman" w:cs="Times New Roman"/>
          <w:sz w:val="24"/>
          <w:szCs w:val="24"/>
        </w:rPr>
        <w:t>sub</w:t>
      </w:r>
      <w:r w:rsidRPr="00FF6F11">
        <w:rPr>
          <w:rFonts w:ascii="Times New Roman" w:eastAsia="Calibri" w:hAnsi="Times New Roman" w:cs="Times New Roman"/>
          <w:sz w:val="24"/>
          <w:szCs w:val="24"/>
        </w:rPr>
        <w:t>samples – detected for estimates that do not address the potential endogeneity of subsidies to the selection process</w:t>
      </w:r>
      <w:r>
        <w:rPr>
          <w:rFonts w:ascii="Times New Roman" w:eastAsia="Calibri" w:hAnsi="Times New Roman" w:cs="Times New Roman"/>
          <w:sz w:val="24"/>
          <w:szCs w:val="24"/>
        </w:rPr>
        <w:t xml:space="preserve"> </w:t>
      </w:r>
      <w:r w:rsidRPr="00AA7DF8">
        <w:rPr>
          <w:rFonts w:ascii="Times New Roman" w:eastAsia="Calibri" w:hAnsi="Times New Roman" w:cs="Times New Roman"/>
          <w:sz w:val="24"/>
          <w:szCs w:val="24"/>
        </w:rPr>
        <w:t>(</w:t>
      </w:r>
      <w:r w:rsidRPr="00AA7DF8">
        <w:rPr>
          <w:rFonts w:ascii="Times New Roman" w:eastAsia="Calibri" w:hAnsi="Times New Roman" w:cs="Times New Roman"/>
          <w:i/>
          <w:sz w:val="24"/>
          <w:szCs w:val="24"/>
        </w:rPr>
        <w:t>invSEno_control_endogeneity</w:t>
      </w:r>
      <w:r w:rsidRPr="00AA7DF8">
        <w:rPr>
          <w:rFonts w:ascii="Times New Roman" w:eastAsia="Calibri" w:hAnsi="Times New Roman" w:cs="Times New Roman"/>
          <w:sz w:val="24"/>
          <w:szCs w:val="24"/>
        </w:rPr>
        <w:t xml:space="preserve">). In all </w:t>
      </w:r>
      <w:r>
        <w:rPr>
          <w:rFonts w:ascii="Times New Roman" w:eastAsia="Calibri" w:hAnsi="Times New Roman" w:cs="Times New Roman"/>
          <w:sz w:val="24"/>
          <w:szCs w:val="24"/>
        </w:rPr>
        <w:t xml:space="preserve">four </w:t>
      </w:r>
      <w:r w:rsidRPr="00AA7DF8">
        <w:rPr>
          <w:rFonts w:ascii="Times New Roman" w:eastAsia="Calibri" w:hAnsi="Times New Roman" w:cs="Times New Roman"/>
          <w:sz w:val="24"/>
          <w:szCs w:val="24"/>
        </w:rPr>
        <w:t>cases</w:t>
      </w:r>
      <w:r>
        <w:rPr>
          <w:rFonts w:ascii="Times New Roman" w:eastAsia="Calibri" w:hAnsi="Times New Roman" w:cs="Times New Roman"/>
          <w:sz w:val="24"/>
          <w:szCs w:val="24"/>
        </w:rPr>
        <w:t xml:space="preserve"> (all in Input I and Input II)</w:t>
      </w:r>
      <w:r w:rsidRPr="00AA7DF8">
        <w:rPr>
          <w:rFonts w:ascii="Times New Roman" w:eastAsia="Calibri" w:hAnsi="Times New Roman" w:cs="Times New Roman"/>
          <w:sz w:val="24"/>
          <w:szCs w:val="24"/>
        </w:rPr>
        <w:t xml:space="preserve"> this methodological characteristic is associated with less negative or more positive effects.</w:t>
      </w:r>
      <w:r w:rsidRPr="00F62612">
        <w:rPr>
          <w:rStyle w:val="FootnoteReference"/>
          <w:rFonts w:ascii="Times New Roman" w:eastAsia="Calibri" w:hAnsi="Times New Roman" w:cs="Times New Roman"/>
          <w:sz w:val="24"/>
          <w:szCs w:val="24"/>
        </w:rPr>
        <w:footnoteReference w:id="20"/>
      </w:r>
      <w:r w:rsidRPr="00AA7DF8">
        <w:rPr>
          <w:rFonts w:ascii="Times New Roman" w:eastAsia="Calibri" w:hAnsi="Times New Roman" w:cs="Times New Roman"/>
          <w:sz w:val="24"/>
          <w:szCs w:val="24"/>
        </w:rPr>
        <w:t xml:space="preserve"> This is consistent with the emphasis in more recent research on methodologies capable of addressing potential endogeneity and</w:t>
      </w:r>
      <w:r>
        <w:rPr>
          <w:rFonts w:ascii="Times New Roman" w:eastAsia="Calibri" w:hAnsi="Times New Roman" w:cs="Times New Roman"/>
          <w:sz w:val="24"/>
          <w:szCs w:val="24"/>
        </w:rPr>
        <w:t>, hence,</w:t>
      </w:r>
      <w:r w:rsidRPr="00AA7DF8">
        <w:rPr>
          <w:rFonts w:ascii="Times New Roman" w:eastAsia="Calibri" w:hAnsi="Times New Roman" w:cs="Times New Roman"/>
          <w:sz w:val="24"/>
          <w:szCs w:val="24"/>
        </w:rPr>
        <w:t xml:space="preserve"> with our decision to focus on studies published since </w:t>
      </w:r>
      <w:r w:rsidRPr="00320462">
        <w:rPr>
          <w:rFonts w:ascii="Times New Roman" w:eastAsia="Calibri" w:hAnsi="Times New Roman" w:cs="Times New Roman"/>
          <w:sz w:val="24"/>
          <w:szCs w:val="24"/>
        </w:rPr>
        <w:t xml:space="preserve">2000. </w:t>
      </w:r>
      <w:r w:rsidRPr="00C53F5F">
        <w:rPr>
          <w:rFonts w:ascii="Times New Roman" w:eastAsia="Calibri" w:hAnsi="Times New Roman" w:cs="Times New Roman"/>
          <w:sz w:val="24"/>
          <w:szCs w:val="24"/>
        </w:rPr>
        <w:t>Of course, this is now well-known, so that studies not addressing the potential endogeneity of subsidy are unlikely to be published. (In our MRA database, few reported effects arise from methodologies that do not explicitly address this issue; see Table 6.) However, our moderator variables point to other research practices that potentially influence the incidence of omitted variable(s) bias: in particular, difference-in-differences (DiD) estimation (</w:t>
      </w:r>
      <w:r w:rsidRPr="00C53F5F">
        <w:rPr>
          <w:rFonts w:ascii="Times New Roman" w:eastAsia="Calibri" w:hAnsi="Times New Roman" w:cs="Times New Roman"/>
          <w:i/>
          <w:sz w:val="24"/>
          <w:szCs w:val="24"/>
        </w:rPr>
        <w:t>invSEdid</w:t>
      </w:r>
      <w:r w:rsidRPr="00C53F5F">
        <w:rPr>
          <w:rFonts w:ascii="Times New Roman" w:eastAsia="Calibri" w:hAnsi="Times New Roman" w:cs="Times New Roman"/>
          <w:sz w:val="24"/>
          <w:szCs w:val="24"/>
        </w:rPr>
        <w:t>); propensity score matching (PSM) (</w:t>
      </w:r>
      <w:r w:rsidRPr="00C53F5F">
        <w:rPr>
          <w:rFonts w:ascii="Times New Roman" w:eastAsia="Calibri" w:hAnsi="Times New Roman" w:cs="Times New Roman"/>
          <w:i/>
          <w:sz w:val="24"/>
          <w:szCs w:val="24"/>
        </w:rPr>
        <w:t>invSEpsm</w:t>
      </w:r>
      <w:r w:rsidRPr="00C53F5F">
        <w:rPr>
          <w:rFonts w:ascii="Times New Roman" w:eastAsia="Calibri" w:hAnsi="Times New Roman" w:cs="Times New Roman"/>
          <w:sz w:val="24"/>
          <w:szCs w:val="24"/>
        </w:rPr>
        <w:t>); and the degree of sample homogeneity (</w:t>
      </w:r>
      <w:r w:rsidRPr="00C53F5F">
        <w:rPr>
          <w:rFonts w:ascii="Times New Roman" w:eastAsia="Calibri" w:hAnsi="Times New Roman" w:cs="Times New Roman"/>
          <w:i/>
          <w:sz w:val="24"/>
          <w:szCs w:val="24"/>
        </w:rPr>
        <w:t>invSErdperformersonly</w:t>
      </w:r>
      <w:r w:rsidRPr="00C53F5F">
        <w:rPr>
          <w:rFonts w:ascii="Times New Roman" w:eastAsia="Calibri" w:hAnsi="Times New Roman" w:cs="Times New Roman"/>
          <w:sz w:val="24"/>
          <w:szCs w:val="24"/>
        </w:rPr>
        <w:t xml:space="preserve">). First, we discuss these moderators in the context of other, related influences. Other moderators are discussed where the estimates reveal interesting features of the literature. </w:t>
      </w:r>
    </w:p>
    <w:p w14:paraId="5AF776A8" w14:textId="77777777" w:rsidR="00B26F68" w:rsidRPr="00C53F5F" w:rsidRDefault="00B26F68" w:rsidP="00B26F68">
      <w:pPr>
        <w:spacing w:after="0" w:line="360" w:lineRule="auto"/>
        <w:rPr>
          <w:rFonts w:ascii="Times New Roman" w:eastAsia="Calibri" w:hAnsi="Times New Roman" w:cs="Times New Roman"/>
          <w:sz w:val="24"/>
          <w:szCs w:val="24"/>
        </w:rPr>
      </w:pPr>
    </w:p>
    <w:p w14:paraId="628FEA90" w14:textId="77777777" w:rsidR="00B26F68" w:rsidRPr="00C53F5F" w:rsidRDefault="00B26F68" w:rsidP="00B26F68">
      <w:pPr>
        <w:spacing w:after="0" w:line="360" w:lineRule="auto"/>
        <w:rPr>
          <w:rFonts w:ascii="Times New Roman" w:eastAsia="Calibri" w:hAnsi="Times New Roman" w:cs="Times New Roman"/>
          <w:sz w:val="24"/>
          <w:szCs w:val="24"/>
        </w:rPr>
      </w:pPr>
      <w:r w:rsidRPr="00C53F5F">
        <w:rPr>
          <w:rFonts w:ascii="Times New Roman" w:eastAsia="Calibri" w:hAnsi="Times New Roman" w:cs="Times New Roman"/>
          <w:sz w:val="24"/>
          <w:szCs w:val="24"/>
        </w:rPr>
        <w:t>Four from five statistically significant estimates of the effect of using panel data (</w:t>
      </w:r>
      <w:r w:rsidRPr="00C53F5F">
        <w:rPr>
          <w:rFonts w:ascii="Times New Roman" w:eastAsia="Times New Roman" w:hAnsi="Times New Roman" w:cs="Times New Roman"/>
          <w:i/>
          <w:sz w:val="24"/>
          <w:szCs w:val="20"/>
          <w:lang w:eastAsia="en-GB"/>
        </w:rPr>
        <w:t>invSEpanel</w:t>
      </w:r>
      <w:r w:rsidRPr="00C53F5F">
        <w:rPr>
          <w:rFonts w:ascii="Times New Roman" w:eastAsia="Times New Roman" w:hAnsi="Times New Roman" w:cs="Times New Roman"/>
          <w:sz w:val="24"/>
          <w:szCs w:val="20"/>
          <w:lang w:eastAsia="en-GB"/>
        </w:rPr>
        <w:t xml:space="preserve">) </w:t>
      </w:r>
      <w:r w:rsidRPr="00C53F5F">
        <w:rPr>
          <w:rFonts w:ascii="Times New Roman" w:eastAsia="Calibri" w:hAnsi="Times New Roman" w:cs="Times New Roman"/>
          <w:sz w:val="24"/>
          <w:szCs w:val="24"/>
        </w:rPr>
        <w:t>suggest a positive impact on estimated effect size. Taken in conjunction with the weaker evidence of a negative effect from using DiD estimation (</w:t>
      </w:r>
      <w:r w:rsidRPr="00C53F5F">
        <w:rPr>
          <w:rFonts w:ascii="Times New Roman" w:eastAsia="Calibri" w:hAnsi="Times New Roman" w:cs="Times New Roman"/>
          <w:i/>
          <w:sz w:val="24"/>
          <w:szCs w:val="24"/>
        </w:rPr>
        <w:t>invSEdid</w:t>
      </w:r>
      <w:r w:rsidRPr="00C53F5F">
        <w:rPr>
          <w:rFonts w:ascii="Times New Roman" w:eastAsia="Calibri" w:hAnsi="Times New Roman" w:cs="Times New Roman"/>
          <w:sz w:val="24"/>
          <w:szCs w:val="24"/>
        </w:rPr>
        <w:t>), we suggest that whereas the use of richer data enables larger effects to be identified (possibly due to the ability to capture cumulative effects over time) the use of a panel estimator designed to identify causal treatment effects may tend to reduce the estimated effect size. The positive effects on reported effect size of using more recent data (</w:t>
      </w:r>
      <w:r w:rsidRPr="00C53F5F">
        <w:rPr>
          <w:rFonts w:ascii="Times New Roman" w:eastAsia="Times New Roman" w:hAnsi="Times New Roman" w:cs="Times New Roman"/>
          <w:i/>
          <w:sz w:val="24"/>
          <w:szCs w:val="24"/>
          <w:lang w:eastAsia="en-GB"/>
        </w:rPr>
        <w:t>invSEmid</w:t>
      </w:r>
      <w:r w:rsidRPr="00C53F5F">
        <w:rPr>
          <w:rFonts w:ascii="Times New Roman" w:eastAsia="Times New Roman" w:hAnsi="Times New Roman" w:cs="Times New Roman"/>
          <w:sz w:val="24"/>
          <w:szCs w:val="24"/>
          <w:lang w:eastAsia="en-GB"/>
        </w:rPr>
        <w:t>_</w:t>
      </w:r>
      <w:r w:rsidRPr="00C53F5F">
        <w:rPr>
          <w:rFonts w:ascii="Times New Roman" w:eastAsia="Times New Roman" w:hAnsi="Times New Roman" w:cs="Times New Roman"/>
          <w:i/>
          <w:sz w:val="24"/>
          <w:szCs w:val="24"/>
          <w:lang w:eastAsia="en-GB"/>
        </w:rPr>
        <w:t>point</w:t>
      </w:r>
      <w:r w:rsidRPr="00C53F5F">
        <w:rPr>
          <w:rFonts w:ascii="Times New Roman" w:eastAsia="Calibri" w:hAnsi="Times New Roman" w:cs="Times New Roman"/>
          <w:sz w:val="24"/>
          <w:szCs w:val="24"/>
        </w:rPr>
        <w:t>) are consistent either with increasing effectiveness over time of subsidies (perhaps associated with learning effects by programme managers) or with changing research practices – not otherwise controlled for – being better able to detect unchanging effects. We favour the former explanation, for two reasons: first, because year of publication (</w:t>
      </w:r>
      <w:r w:rsidRPr="00C53F5F">
        <w:rPr>
          <w:rFonts w:ascii="Times New Roman" w:eastAsia="Calibri" w:hAnsi="Times New Roman" w:cs="Times New Roman"/>
          <w:i/>
          <w:sz w:val="24"/>
          <w:szCs w:val="24"/>
        </w:rPr>
        <w:t>invSEyearofpublication</w:t>
      </w:r>
      <w:r w:rsidRPr="00C53F5F">
        <w:rPr>
          <w:rFonts w:ascii="Times New Roman" w:eastAsia="Calibri" w:hAnsi="Times New Roman" w:cs="Times New Roman"/>
          <w:sz w:val="24"/>
          <w:szCs w:val="24"/>
        </w:rPr>
        <w:t>) is controlled for separately; and, secondly, because we control for a wide variety of research practices. In particular, in three from four significant estimates, across all three subsamples, PSM methods (</w:t>
      </w:r>
      <w:r w:rsidRPr="00C53F5F">
        <w:rPr>
          <w:rFonts w:ascii="Times New Roman" w:eastAsia="Calibri" w:hAnsi="Times New Roman" w:cs="Times New Roman"/>
          <w:i/>
          <w:sz w:val="24"/>
          <w:szCs w:val="24"/>
        </w:rPr>
        <w:t>invSEpsm</w:t>
      </w:r>
      <w:r w:rsidRPr="00C53F5F">
        <w:rPr>
          <w:rFonts w:ascii="Times New Roman" w:eastAsia="Calibri" w:hAnsi="Times New Roman" w:cs="Times New Roman"/>
          <w:sz w:val="24"/>
          <w:szCs w:val="24"/>
        </w:rPr>
        <w:t>) have a positive effect on reported effects in comparison to other methodological approaches, possibly because PSM controls only for observable characteristics and so may yield estimates potentially affected by omitted variable bias. In contrast, DiD may yield a negative influence, because it takes into account both observable and unobservable firm or plant characteristics, both of which may influence participation in subsidy schemes. Similarly, there is some evidence (two from three significant estimates) that samples including only R&amp;D performers (</w:t>
      </w:r>
      <w:r w:rsidRPr="00C53F5F">
        <w:rPr>
          <w:rFonts w:ascii="Times New Roman" w:eastAsia="Calibri" w:hAnsi="Times New Roman" w:cs="Times New Roman"/>
          <w:i/>
          <w:sz w:val="24"/>
          <w:szCs w:val="24"/>
        </w:rPr>
        <w:t>invSErdperformersonly</w:t>
      </w:r>
      <w:r w:rsidRPr="00C53F5F">
        <w:rPr>
          <w:rFonts w:ascii="Times New Roman" w:eastAsia="Calibri" w:hAnsi="Times New Roman" w:cs="Times New Roman"/>
          <w:sz w:val="24"/>
          <w:szCs w:val="24"/>
        </w:rPr>
        <w:t>) yield more negative (less positive) estimated effects. This effect may arise because such a sample makes it more likely that the treatment and comparison firms are as similar as possible in all respects other than receipt of subsidy, thereby reducing the effect of unobservable heterogeneity and minimising potential omitted variable bias. Together, these findings on the impact of research practices related to unobservable heterogeneity are consistent with the proposition advanced by Hujer and Radic (2005) and Greene (2009) that evaluation methods taking into account only observable firm characteristics (such as matching methods) yield larger programme effects than those methods controlling further for unobservable influences.</w:t>
      </w:r>
    </w:p>
    <w:p w14:paraId="462686DB" w14:textId="77777777" w:rsidR="00B26F68" w:rsidRDefault="00B26F68" w:rsidP="00B26F68">
      <w:pPr>
        <w:spacing w:after="0" w:line="360" w:lineRule="auto"/>
        <w:rPr>
          <w:rFonts w:ascii="Times New Roman" w:eastAsia="Calibri" w:hAnsi="Times New Roman" w:cs="Times New Roman"/>
          <w:sz w:val="24"/>
          <w:szCs w:val="24"/>
          <w:highlight w:val="lightGray"/>
        </w:rPr>
      </w:pPr>
    </w:p>
    <w:p w14:paraId="4F1052A7" w14:textId="77777777" w:rsidR="00B26F68" w:rsidRDefault="00B26F68" w:rsidP="00B26F68">
      <w:pPr>
        <w:spacing w:after="0" w:line="360" w:lineRule="auto"/>
        <w:rPr>
          <w:rFonts w:ascii="Times New Roman" w:eastAsia="Calibri" w:hAnsi="Times New Roman" w:cs="Times New Roman"/>
          <w:sz w:val="24"/>
          <w:szCs w:val="24"/>
        </w:rPr>
      </w:pPr>
      <w:r w:rsidRPr="00C53F5F">
        <w:rPr>
          <w:rFonts w:ascii="Times New Roman" w:eastAsia="Calibri" w:hAnsi="Times New Roman" w:cs="Times New Roman"/>
          <w:sz w:val="24"/>
          <w:szCs w:val="24"/>
        </w:rPr>
        <w:t xml:space="preserve">The other moderator variables capturing sample heterogeneity with some degree of consistency across the columns of Table 7 – </w:t>
      </w:r>
      <w:r w:rsidRPr="00C53F5F">
        <w:rPr>
          <w:rFonts w:ascii="Times New Roman" w:eastAsia="Calibri" w:hAnsi="Times New Roman" w:cs="Times New Roman"/>
          <w:i/>
          <w:sz w:val="24"/>
          <w:szCs w:val="24"/>
        </w:rPr>
        <w:t>invSEeu</w:t>
      </w:r>
      <w:r w:rsidRPr="00C53F5F">
        <w:rPr>
          <w:rFonts w:ascii="Times New Roman" w:eastAsia="Calibri" w:hAnsi="Times New Roman" w:cs="Times New Roman"/>
          <w:sz w:val="24"/>
          <w:szCs w:val="24"/>
        </w:rPr>
        <w:t xml:space="preserve"> and </w:t>
      </w:r>
      <w:r w:rsidRPr="00C53F5F">
        <w:rPr>
          <w:rFonts w:ascii="Times New Roman" w:eastAsia="Calibri" w:hAnsi="Times New Roman" w:cs="Times New Roman"/>
          <w:i/>
          <w:sz w:val="24"/>
          <w:szCs w:val="24"/>
        </w:rPr>
        <w:t>invSEmanufacturing</w:t>
      </w:r>
      <w:r w:rsidRPr="00C53F5F">
        <w:rPr>
          <w:rFonts w:ascii="Times New Roman" w:eastAsia="Calibri" w:hAnsi="Times New Roman" w:cs="Times New Roman"/>
          <w:sz w:val="24"/>
          <w:szCs w:val="24"/>
        </w:rPr>
        <w:t xml:space="preserve"> – have a control function but are consistent with competing explanations. For example, the positive effect of a manufacturing only sample may conceivably reflect greater financial constraints on private R&amp;D or greater ease of monitoring compared to other sectors, thus rendering crowding out less likely. Among the remaining methodological features, the negative influence </w:t>
      </w:r>
      <w:r w:rsidRPr="00C53F5F">
        <w:rPr>
          <w:rFonts w:ascii="Times New Roman" w:eastAsia="Times New Roman" w:hAnsi="Times New Roman" w:cs="Times New Roman"/>
          <w:sz w:val="24"/>
          <w:szCs w:val="24"/>
          <w:lang w:eastAsia="en-GB"/>
        </w:rPr>
        <w:t>on the reported effects</w:t>
      </w:r>
      <w:r w:rsidRPr="00C53F5F">
        <w:rPr>
          <w:rFonts w:ascii="Times New Roman" w:eastAsia="Calibri" w:hAnsi="Times New Roman" w:cs="Times New Roman"/>
          <w:sz w:val="24"/>
          <w:szCs w:val="24"/>
        </w:rPr>
        <w:t xml:space="preserve"> associated with using a binary indicator of subsidy (</w:t>
      </w:r>
      <w:r w:rsidRPr="00C53F5F">
        <w:rPr>
          <w:rFonts w:ascii="Times New Roman" w:eastAsia="Times New Roman" w:hAnsi="Times New Roman" w:cs="Times New Roman"/>
          <w:i/>
          <w:sz w:val="24"/>
          <w:szCs w:val="24"/>
          <w:lang w:eastAsia="en-GB"/>
        </w:rPr>
        <w:t>invSEbinary</w:t>
      </w:r>
      <w:r w:rsidRPr="00C53F5F">
        <w:rPr>
          <w:rFonts w:ascii="Times New Roman" w:eastAsia="Times New Roman" w:hAnsi="Times New Roman" w:cs="Times New Roman"/>
          <w:sz w:val="24"/>
          <w:szCs w:val="24"/>
          <w:lang w:eastAsia="en-GB"/>
        </w:rPr>
        <w:t xml:space="preserve">) offers the minimal but nonetheless important information that the typical situation confronting researchers </w:t>
      </w:r>
      <w:r w:rsidRPr="00C53F5F">
        <w:rPr>
          <w:rFonts w:ascii="Times New Roman" w:eastAsia="Calibri" w:hAnsi="Times New Roman" w:cs="Times New Roman"/>
          <w:sz w:val="24"/>
          <w:szCs w:val="24"/>
        </w:rPr>
        <w:t xml:space="preserve">– </w:t>
      </w:r>
      <w:r w:rsidRPr="00C53F5F">
        <w:rPr>
          <w:rFonts w:ascii="Times New Roman" w:eastAsia="Times New Roman" w:hAnsi="Times New Roman" w:cs="Times New Roman"/>
          <w:sz w:val="24"/>
          <w:szCs w:val="24"/>
          <w:lang w:eastAsia="en-GB"/>
        </w:rPr>
        <w:t>of the amount of</w:t>
      </w:r>
      <w:r w:rsidRPr="00C53F5F">
        <w:rPr>
          <w:rFonts w:ascii="Times New Roman" w:eastAsia="Calibri" w:hAnsi="Times New Roman" w:cs="Times New Roman"/>
          <w:sz w:val="24"/>
          <w:szCs w:val="24"/>
        </w:rPr>
        <w:t xml:space="preserve"> subsidy being unknown – does </w:t>
      </w:r>
      <w:r w:rsidRPr="00C53F5F">
        <w:rPr>
          <w:rFonts w:ascii="Times New Roman" w:eastAsia="Calibri" w:hAnsi="Times New Roman" w:cs="Times New Roman"/>
          <w:i/>
          <w:sz w:val="24"/>
          <w:szCs w:val="24"/>
        </w:rPr>
        <w:t>not</w:t>
      </w:r>
      <w:r w:rsidRPr="00C53F5F">
        <w:rPr>
          <w:rFonts w:ascii="Times New Roman" w:eastAsia="Calibri" w:hAnsi="Times New Roman" w:cs="Times New Roman"/>
          <w:sz w:val="24"/>
          <w:szCs w:val="24"/>
        </w:rPr>
        <w:t xml:space="preserve"> bias estimates in an upward direction.</w:t>
      </w:r>
      <w:r>
        <w:rPr>
          <w:rFonts w:ascii="Times New Roman" w:eastAsia="Calibri" w:hAnsi="Times New Roman" w:cs="Times New Roman"/>
          <w:sz w:val="24"/>
          <w:szCs w:val="24"/>
        </w:rPr>
        <w:t xml:space="preserve"> </w:t>
      </w:r>
    </w:p>
    <w:p w14:paraId="403FBB5E" w14:textId="77777777" w:rsidR="00B26F68" w:rsidRDefault="00B26F68" w:rsidP="00B26F68">
      <w:pPr>
        <w:widowControl w:val="0"/>
        <w:autoSpaceDE w:val="0"/>
        <w:autoSpaceDN w:val="0"/>
        <w:adjustRightInd w:val="0"/>
        <w:spacing w:line="360" w:lineRule="auto"/>
        <w:rPr>
          <w:rFonts w:ascii="Times New Roman" w:eastAsia="Calibri" w:hAnsi="Times New Roman" w:cs="Times New Roman"/>
          <w:sz w:val="24"/>
          <w:szCs w:val="24"/>
        </w:rPr>
      </w:pPr>
    </w:p>
    <w:p w14:paraId="6803D1CC" w14:textId="77777777" w:rsidR="00B26F68" w:rsidRPr="009D6ACF" w:rsidRDefault="00B26F68" w:rsidP="00B26F68">
      <w:pPr>
        <w:spacing w:after="0" w:line="360" w:lineRule="auto"/>
        <w:rPr>
          <w:rFonts w:ascii="Times New Roman" w:eastAsia="Calibri" w:hAnsi="Times New Roman" w:cs="Times New Roman"/>
          <w:sz w:val="24"/>
          <w:szCs w:val="24"/>
        </w:rPr>
      </w:pPr>
      <w:r w:rsidRPr="00C53F5F">
        <w:rPr>
          <w:rFonts w:ascii="Times New Roman" w:eastAsia="Calibri" w:hAnsi="Times New Roman" w:cs="Times New Roman"/>
          <w:bCs/>
          <w:sz w:val="24"/>
          <w:szCs w:val="24"/>
        </w:rPr>
        <w:t xml:space="preserve">Finally, two of the </w:t>
      </w:r>
      <w:r w:rsidRPr="00C53F5F">
        <w:rPr>
          <w:rFonts w:ascii="Times New Roman" w:eastAsia="Calibri" w:hAnsi="Times New Roman" w:cs="Times New Roman"/>
          <w:bCs/>
          <w:i/>
          <w:sz w:val="24"/>
          <w:szCs w:val="24"/>
        </w:rPr>
        <w:t>K</w:t>
      </w:r>
      <w:r w:rsidRPr="00C53F5F">
        <w:rPr>
          <w:rFonts w:ascii="Times New Roman" w:eastAsia="Calibri" w:hAnsi="Times New Roman" w:cs="Times New Roman"/>
          <w:bCs/>
          <w:sz w:val="24"/>
          <w:szCs w:val="24"/>
        </w:rPr>
        <w:t>-variables reported in Table 7 provide insights into the nature of publication bias in this literature and how it may be reduced in practice.</w:t>
      </w:r>
      <w:r w:rsidR="00612327" w:rsidRPr="00C53F5F">
        <w:rPr>
          <w:rStyle w:val="FootnoteReference"/>
          <w:rFonts w:ascii="Times New Roman" w:eastAsia="Calibri" w:hAnsi="Times New Roman" w:cs="Times New Roman"/>
          <w:bCs/>
          <w:sz w:val="24"/>
          <w:szCs w:val="24"/>
        </w:rPr>
        <w:footnoteReference w:id="21"/>
      </w:r>
      <w:r w:rsidRPr="00C53F5F">
        <w:rPr>
          <w:rFonts w:ascii="Times New Roman" w:eastAsia="Calibri" w:hAnsi="Times New Roman" w:cs="Times New Roman"/>
          <w:bCs/>
          <w:sz w:val="24"/>
          <w:szCs w:val="24"/>
        </w:rPr>
        <w:t xml:space="preserve"> First, the two large, significant and negative estimated coefficients on </w:t>
      </w:r>
      <w:r w:rsidRPr="00C53F5F">
        <w:rPr>
          <w:rFonts w:ascii="Times New Roman" w:eastAsia="Calibri" w:hAnsi="Times New Roman" w:cs="Times New Roman"/>
          <w:i/>
          <w:sz w:val="24"/>
          <w:szCs w:val="24"/>
        </w:rPr>
        <w:t>financialsupportstatus</w:t>
      </w:r>
      <w:r w:rsidRPr="00C53F5F">
        <w:rPr>
          <w:rFonts w:ascii="Times New Roman" w:eastAsia="Calibri" w:hAnsi="Times New Roman" w:cs="Times New Roman"/>
          <w:bCs/>
          <w:sz w:val="24"/>
          <w:szCs w:val="24"/>
        </w:rPr>
        <w:t xml:space="preserve"> suggests that financially-supported studies typically </w:t>
      </w:r>
      <w:r w:rsidRPr="00C53F5F">
        <w:rPr>
          <w:rFonts w:ascii="Times New Roman" w:eastAsia="Calibri" w:hAnsi="Times New Roman" w:cs="Times New Roman"/>
          <w:bCs/>
          <w:i/>
          <w:sz w:val="24"/>
          <w:szCs w:val="24"/>
        </w:rPr>
        <w:t>reduce</w:t>
      </w:r>
      <w:r w:rsidRPr="00C53F5F">
        <w:rPr>
          <w:rFonts w:ascii="Times New Roman" w:eastAsia="Calibri" w:hAnsi="Times New Roman" w:cs="Times New Roman"/>
          <w:bCs/>
          <w:sz w:val="24"/>
          <w:szCs w:val="24"/>
        </w:rPr>
        <w:t xml:space="preserve"> publication bias in this literature. Because it is often unclear whether or not an acknowledged funding body has a material interest in the results of the study, this variable most likely aggregates funders with strictly scientific interests and funders with a material stake in the outcome. Consequently, this variable contains a high ratio of noise to signal. Hence, while the hypothesised effect of funders’ influence is positive, the estimate is likely to be statistically insignificant. Conversely, finding a highly significant negative effect at least suggests that this literature is not biased by the perceived interests of funders. Secondly, while robustness checking as a </w:t>
      </w:r>
      <w:r w:rsidRPr="00C53F5F">
        <w:rPr>
          <w:rFonts w:ascii="Times New Roman" w:eastAsia="Calibri" w:hAnsi="Times New Roman" w:cs="Times New Roman"/>
          <w:bCs/>
          <w:i/>
          <w:sz w:val="24"/>
          <w:szCs w:val="24"/>
        </w:rPr>
        <w:t>Z</w:t>
      </w:r>
      <w:r w:rsidRPr="00C53F5F">
        <w:rPr>
          <w:rFonts w:ascii="Times New Roman" w:eastAsia="Calibri" w:hAnsi="Times New Roman" w:cs="Times New Roman"/>
          <w:bCs/>
          <w:sz w:val="24"/>
          <w:szCs w:val="24"/>
        </w:rPr>
        <w:t>-variable (</w:t>
      </w:r>
      <w:r w:rsidRPr="00C53F5F">
        <w:rPr>
          <w:rFonts w:ascii="Times New Roman" w:eastAsia="Calibri" w:hAnsi="Times New Roman" w:cs="Times New Roman"/>
          <w:bCs/>
          <w:i/>
          <w:sz w:val="24"/>
          <w:szCs w:val="24"/>
        </w:rPr>
        <w:t>invSErobustness_check</w:t>
      </w:r>
      <w:r w:rsidRPr="00C53F5F">
        <w:rPr>
          <w:rFonts w:ascii="Times New Roman" w:eastAsia="Calibri" w:hAnsi="Times New Roman" w:cs="Times New Roman"/>
          <w:bCs/>
          <w:sz w:val="24"/>
          <w:szCs w:val="24"/>
        </w:rPr>
        <w:t xml:space="preserve">) is associated with larger reported effect sizes, as a </w:t>
      </w:r>
      <w:r w:rsidRPr="00C53F5F">
        <w:rPr>
          <w:rFonts w:ascii="Times New Roman" w:eastAsia="Calibri" w:hAnsi="Times New Roman" w:cs="Times New Roman"/>
          <w:bCs/>
          <w:i/>
          <w:sz w:val="24"/>
          <w:szCs w:val="24"/>
        </w:rPr>
        <w:t>K</w:t>
      </w:r>
      <w:r w:rsidRPr="00C53F5F">
        <w:rPr>
          <w:rFonts w:ascii="Times New Roman" w:eastAsia="Calibri" w:hAnsi="Times New Roman" w:cs="Times New Roman"/>
          <w:bCs/>
          <w:sz w:val="24"/>
          <w:szCs w:val="24"/>
        </w:rPr>
        <w:t>-variable (</w:t>
      </w:r>
      <w:r w:rsidRPr="00C53F5F">
        <w:rPr>
          <w:rFonts w:ascii="Times New Roman" w:eastAsia="Calibri" w:hAnsi="Times New Roman" w:cs="Times New Roman"/>
          <w:i/>
          <w:sz w:val="24"/>
          <w:szCs w:val="24"/>
        </w:rPr>
        <w:t>robustness_check</w:t>
      </w:r>
      <w:r w:rsidRPr="00C53F5F">
        <w:rPr>
          <w:rFonts w:ascii="Times New Roman" w:eastAsia="Calibri" w:hAnsi="Times New Roman" w:cs="Times New Roman"/>
          <w:bCs/>
          <w:sz w:val="24"/>
          <w:szCs w:val="24"/>
        </w:rPr>
        <w:t>) its negative effect suggests that the practice of reporting results from alternative specifications and estimators counteracts selectivity and thus mitigates publication bias in this literature.</w:t>
      </w:r>
    </w:p>
    <w:p w14:paraId="75947857" w14:textId="77777777" w:rsidR="00B26F68" w:rsidRPr="00031D12" w:rsidRDefault="00B26F68" w:rsidP="00B26F68">
      <w:pPr>
        <w:pStyle w:val="Heading2"/>
        <w:rPr>
          <w:rFonts w:ascii="Times New Roman" w:hAnsi="Times New Roman"/>
          <w:color w:val="auto"/>
        </w:rPr>
      </w:pPr>
      <w:r w:rsidRPr="00031D12">
        <w:rPr>
          <w:rFonts w:ascii="Times New Roman" w:hAnsi="Times New Roman"/>
          <w:color w:val="auto"/>
        </w:rPr>
        <w:t>6.3 Average genuine empirical effects beyond publication bias</w:t>
      </w:r>
    </w:p>
    <w:p w14:paraId="5BD99DC3" w14:textId="77777777" w:rsidR="00B26F68" w:rsidRPr="000F4C6B" w:rsidRDefault="00B26F68" w:rsidP="00B26F68">
      <w:pPr>
        <w:spacing w:after="0" w:line="276" w:lineRule="auto"/>
        <w:rPr>
          <w:rFonts w:ascii="Times New Roman" w:eastAsia="Calibri" w:hAnsi="Times New Roman" w:cs="Times New Roman"/>
          <w:sz w:val="24"/>
          <w:szCs w:val="24"/>
        </w:rPr>
      </w:pPr>
    </w:p>
    <w:p w14:paraId="46861AEE" w14:textId="77777777" w:rsidR="00B26F68" w:rsidRDefault="00B26F68" w:rsidP="00B26F6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Finally, we estimate</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0F4C6B">
        <w:rPr>
          <w:rFonts w:ascii="Times New Roman" w:eastAsia="Calibri" w:hAnsi="Times New Roman" w:cs="Times New Roman"/>
          <w:sz w:val="24"/>
          <w:szCs w:val="24"/>
        </w:rPr>
        <w:t xml:space="preserve"> </w:t>
      </w:r>
      <w:r w:rsidRPr="000F4C6B">
        <w:rPr>
          <w:rFonts w:ascii="Times New Roman" w:eastAsia="Calibri" w:hAnsi="Times New Roman" w:cs="Times New Roman"/>
          <w:i/>
          <w:sz w:val="24"/>
          <w:szCs w:val="24"/>
        </w:rPr>
        <w:t>average</w:t>
      </w:r>
      <w:r w:rsidRPr="000F4C6B">
        <w:rPr>
          <w:rFonts w:ascii="Times New Roman" w:eastAsia="Calibri" w:hAnsi="Times New Roman" w:cs="Times New Roman"/>
          <w:sz w:val="24"/>
          <w:szCs w:val="24"/>
        </w:rPr>
        <w:t xml:space="preserve"> magnitude</w:t>
      </w:r>
      <w:r>
        <w:rPr>
          <w:rFonts w:ascii="Times New Roman" w:eastAsia="Calibri" w:hAnsi="Times New Roman" w:cs="Times New Roman"/>
          <w:sz w:val="24"/>
          <w:szCs w:val="24"/>
        </w:rPr>
        <w:t>s</w:t>
      </w:r>
      <w:r w:rsidRPr="000F4C6B">
        <w:rPr>
          <w:rFonts w:ascii="Times New Roman" w:eastAsia="Calibri" w:hAnsi="Times New Roman" w:cs="Times New Roman"/>
          <w:sz w:val="24"/>
          <w:szCs w:val="24"/>
        </w:rPr>
        <w:t xml:space="preserve"> of publication selection bias </w:t>
      </w:r>
      <w:r>
        <w:rPr>
          <w:rFonts w:ascii="Times New Roman" w:eastAsia="Calibri" w:hAnsi="Times New Roman" w:cs="Times New Roman"/>
          <w:sz w:val="24"/>
          <w:szCs w:val="24"/>
        </w:rPr>
        <w:t xml:space="preserve">and genuine effects </w:t>
      </w:r>
      <w:r w:rsidRPr="000F4C6B">
        <w:rPr>
          <w:rFonts w:ascii="Times New Roman" w:eastAsia="Calibri" w:hAnsi="Times New Roman" w:cs="Times New Roman"/>
          <w:sz w:val="24"/>
          <w:szCs w:val="24"/>
        </w:rPr>
        <w:t xml:space="preserve">under </w:t>
      </w:r>
      <w:r>
        <w:rPr>
          <w:rFonts w:ascii="Times New Roman" w:eastAsia="Calibri" w:hAnsi="Times New Roman" w:cs="Times New Roman"/>
          <w:sz w:val="24"/>
          <w:szCs w:val="24"/>
        </w:rPr>
        <w:t>each</w:t>
      </w:r>
      <w:r w:rsidRPr="000F4C6B">
        <w:rPr>
          <w:rFonts w:ascii="Times New Roman" w:eastAsia="Calibri" w:hAnsi="Times New Roman" w:cs="Times New Roman"/>
          <w:sz w:val="24"/>
          <w:szCs w:val="24"/>
        </w:rPr>
        <w:t xml:space="preserve"> </w:t>
      </w:r>
      <w:r>
        <w:rPr>
          <w:rFonts w:ascii="Times New Roman" w:eastAsia="Calibri" w:hAnsi="Times New Roman" w:cs="Times New Roman"/>
          <w:sz w:val="24"/>
          <w:szCs w:val="24"/>
        </w:rPr>
        <w:t>of our six multivariate</w:t>
      </w:r>
      <w:r w:rsidRPr="000F4C6B">
        <w:rPr>
          <w:rFonts w:ascii="Times New Roman" w:eastAsia="Calibri" w:hAnsi="Times New Roman" w:cs="Times New Roman"/>
          <w:sz w:val="24"/>
          <w:szCs w:val="24"/>
        </w:rPr>
        <w:t xml:space="preserve"> specification</w:t>
      </w:r>
      <w:r>
        <w:rPr>
          <w:rFonts w:ascii="Times New Roman" w:eastAsia="Calibri" w:hAnsi="Times New Roman" w:cs="Times New Roman"/>
          <w:sz w:val="24"/>
          <w:szCs w:val="24"/>
        </w:rPr>
        <w:t xml:space="preserve">s: first, we calculate the linear combination of the constant term (_cons) and each estimated </w:t>
      </w:r>
      <w:r w:rsidRPr="00FE7428">
        <w:rPr>
          <w:rFonts w:ascii="Times New Roman" w:eastAsia="Calibri" w:hAnsi="Times New Roman" w:cs="Times New Roman"/>
          <w:i/>
          <w:sz w:val="24"/>
          <w:szCs w:val="24"/>
        </w:rPr>
        <w:t>K</w:t>
      </w:r>
      <w:r>
        <w:rPr>
          <w:rFonts w:ascii="Times New Roman" w:eastAsia="Calibri" w:hAnsi="Times New Roman" w:cs="Times New Roman"/>
          <w:sz w:val="24"/>
          <w:szCs w:val="24"/>
        </w:rPr>
        <w:t>-effect weighted by its mean value to obtain the representative publication bias; second, we calculate the linear combination of the inverse standard error of the PCC (</w:t>
      </w:r>
      <w:r w:rsidRPr="008108FB">
        <w:rPr>
          <w:rFonts w:ascii="Times New Roman" w:eastAsia="Calibri" w:hAnsi="Times New Roman" w:cs="Times New Roman"/>
          <w:i/>
          <w:sz w:val="24"/>
          <w:szCs w:val="24"/>
        </w:rPr>
        <w:t>invsepcc</w:t>
      </w:r>
      <w:r>
        <w:rPr>
          <w:rFonts w:ascii="Times New Roman" w:eastAsia="Calibri" w:hAnsi="Times New Roman" w:cs="Times New Roman"/>
          <w:sz w:val="24"/>
          <w:szCs w:val="24"/>
        </w:rPr>
        <w:t xml:space="preserve">) and each </w:t>
      </w:r>
      <w:r w:rsidRPr="00FE7428">
        <w:rPr>
          <w:rFonts w:ascii="Times New Roman" w:eastAsia="Calibri" w:hAnsi="Times New Roman" w:cs="Times New Roman"/>
          <w:i/>
          <w:sz w:val="24"/>
          <w:szCs w:val="24"/>
        </w:rPr>
        <w:t>Z</w:t>
      </w:r>
      <w:r>
        <w:rPr>
          <w:rFonts w:ascii="Times New Roman" w:eastAsia="Calibri" w:hAnsi="Times New Roman" w:cs="Times New Roman"/>
          <w:sz w:val="24"/>
          <w:szCs w:val="24"/>
        </w:rPr>
        <w:t xml:space="preserve">-effect weighted by its mean value to obtain the representative effect size beyond publication bias (Stanley and Doucouliagos, 2012, p.98). Table 8 </w:t>
      </w:r>
      <w:r w:rsidRPr="000F4C6B">
        <w:rPr>
          <w:rFonts w:ascii="Times New Roman" w:eastAsia="Calibri" w:hAnsi="Times New Roman" w:cs="Times New Roman"/>
          <w:sz w:val="24"/>
          <w:szCs w:val="24"/>
        </w:rPr>
        <w:t xml:space="preserve">below reports </w:t>
      </w:r>
      <w:r>
        <w:rPr>
          <w:rFonts w:ascii="Times New Roman" w:eastAsia="Calibri" w:hAnsi="Times New Roman" w:cs="Times New Roman"/>
          <w:sz w:val="24"/>
          <w:szCs w:val="24"/>
        </w:rPr>
        <w:t xml:space="preserve">the results of these calculations.  </w:t>
      </w:r>
    </w:p>
    <w:p w14:paraId="21C3F52E" w14:textId="77777777" w:rsidR="00B26F68" w:rsidRDefault="00B26F68" w:rsidP="00B26F68">
      <w:pPr>
        <w:spacing w:after="0" w:line="360" w:lineRule="auto"/>
        <w:rPr>
          <w:rFonts w:ascii="Times New Roman" w:eastAsia="Calibri" w:hAnsi="Times New Roman" w:cs="Times New Roman"/>
          <w:sz w:val="24"/>
          <w:szCs w:val="24"/>
        </w:rPr>
      </w:pPr>
      <w:r w:rsidRPr="000F4C6B">
        <w:rPr>
          <w:rFonts w:ascii="Times New Roman" w:eastAsia="Calibri" w:hAnsi="Times New Roman" w:cs="Times New Roman"/>
          <w:sz w:val="24"/>
          <w:szCs w:val="24"/>
        </w:rPr>
        <w:t xml:space="preserve">These findings are consistent with the </w:t>
      </w:r>
      <w:r>
        <w:rPr>
          <w:rFonts w:ascii="Times New Roman" w:eastAsia="Calibri" w:hAnsi="Times New Roman" w:cs="Times New Roman"/>
          <w:sz w:val="24"/>
          <w:szCs w:val="24"/>
        </w:rPr>
        <w:t>bivariate</w:t>
      </w:r>
      <w:r w:rsidRPr="000F4C6B">
        <w:rPr>
          <w:rFonts w:ascii="Times New Roman" w:eastAsia="Calibri" w:hAnsi="Times New Roman" w:cs="Times New Roman"/>
          <w:sz w:val="24"/>
          <w:szCs w:val="24"/>
        </w:rPr>
        <w:t xml:space="preserve"> MRA </w:t>
      </w:r>
      <w:r>
        <w:rPr>
          <w:rFonts w:ascii="Times New Roman" w:eastAsia="Calibri" w:hAnsi="Times New Roman" w:cs="Times New Roman"/>
          <w:sz w:val="24"/>
          <w:szCs w:val="24"/>
        </w:rPr>
        <w:t>estimates reported</w:t>
      </w:r>
      <w:r w:rsidRPr="000F4C6B">
        <w:rPr>
          <w:rFonts w:ascii="Times New Roman" w:eastAsia="Calibri" w:hAnsi="Times New Roman" w:cs="Times New Roman"/>
          <w:sz w:val="24"/>
          <w:szCs w:val="24"/>
        </w:rPr>
        <w:t xml:space="preserve"> in section 5. </w:t>
      </w:r>
      <w:r>
        <w:rPr>
          <w:rFonts w:ascii="Times New Roman" w:eastAsia="Calibri" w:hAnsi="Times New Roman" w:cs="Times New Roman"/>
          <w:sz w:val="24"/>
          <w:szCs w:val="24"/>
        </w:rPr>
        <w:t>Following the guidelines of Doucouliagos and Stanley (2013), of the six bivariate estimates half suggest “little to modest” publication bias (FAT&lt;1, of which two are statistically insignificant) and half “substantial” publication bias (1≤FAT≤2) (Table 4); while of the six multivariate estimates two suggest “little to modest” publication bias (of which one is not significant), three “substantial” and one “severe” publication bias (FAT&gt;2) (Table 8)</w:t>
      </w:r>
      <w:r w:rsidRPr="008D7784">
        <w:rPr>
          <w:rFonts w:ascii="Times New Roman" w:eastAsia="Calibri" w:hAnsi="Times New Roman" w:cs="Times New Roman"/>
          <w:sz w:val="24"/>
          <w:szCs w:val="24"/>
        </w:rPr>
        <w:t>. Typically, the results reported</w:t>
      </w:r>
      <w:r>
        <w:rPr>
          <w:rFonts w:ascii="Times New Roman" w:eastAsia="Calibri" w:hAnsi="Times New Roman" w:cs="Times New Roman"/>
          <w:sz w:val="24"/>
          <w:szCs w:val="24"/>
        </w:rPr>
        <w:t xml:space="preserve"> by this literature are “substantially” biased in a positive direction by publication selection. Once this bias is controlled for, both bivariate and multivariate MRA consistently report positive authentic empirical effects that according to the guidelines of Doucouliagos (2011) </w:t>
      </w:r>
      <w:r w:rsidR="009F4D40" w:rsidRPr="009F4D40">
        <w:rPr>
          <w:rFonts w:ascii="Times New Roman" w:eastAsia="Calibri" w:hAnsi="Times New Roman" w:cs="Times New Roman"/>
          <w:sz w:val="24"/>
          <w:szCs w:val="24"/>
          <w:highlight w:val="lightGray"/>
        </w:rPr>
        <w:t>(see Footnote 12)</w:t>
      </w:r>
      <w:r w:rsidR="009F4D40">
        <w:rPr>
          <w:rFonts w:ascii="Times New Roman" w:eastAsia="Calibri" w:hAnsi="Times New Roman" w:cs="Times New Roman"/>
          <w:sz w:val="24"/>
          <w:szCs w:val="24"/>
        </w:rPr>
        <w:t xml:space="preserve"> </w:t>
      </w:r>
      <w:r>
        <w:rPr>
          <w:rFonts w:ascii="Times New Roman" w:eastAsia="Calibri" w:hAnsi="Times New Roman" w:cs="Times New Roman"/>
          <w:sz w:val="24"/>
          <w:szCs w:val="24"/>
        </w:rPr>
        <w:t>can be characterised as either “small” (PET&lt;0.07, 4 bivariate and 4 multivariate estimates) or “moderate” (0.07</w:t>
      </w:r>
      <w:r w:rsidRPr="007109BF">
        <w:rPr>
          <w:rFonts w:ascii="Times New Roman" w:eastAsia="Calibri" w:hAnsi="Times New Roman" w:cs="Times New Roman"/>
          <w:sz w:val="24"/>
          <w:szCs w:val="24"/>
        </w:rPr>
        <w:t>≤</w:t>
      </w:r>
      <w:r>
        <w:rPr>
          <w:rFonts w:ascii="Times New Roman" w:eastAsia="Calibri" w:hAnsi="Times New Roman" w:cs="Times New Roman"/>
          <w:sz w:val="24"/>
          <w:szCs w:val="24"/>
        </w:rPr>
        <w:t>PET</w:t>
      </w:r>
      <w:r w:rsidRPr="007109BF">
        <w:rPr>
          <w:rFonts w:ascii="Times New Roman" w:eastAsia="Calibri" w:hAnsi="Times New Roman" w:cs="Times New Roman"/>
          <w:sz w:val="24"/>
          <w:szCs w:val="24"/>
        </w:rPr>
        <w:t>≤</w:t>
      </w:r>
      <w:r>
        <w:rPr>
          <w:rFonts w:ascii="Times New Roman" w:eastAsia="Calibri" w:hAnsi="Times New Roman" w:cs="Times New Roman"/>
          <w:sz w:val="24"/>
          <w:szCs w:val="24"/>
        </w:rPr>
        <w:t xml:space="preserve">0.33, 2 bivariate and 2 multivariate). </w:t>
      </w:r>
    </w:p>
    <w:p w14:paraId="75A19B95" w14:textId="77777777" w:rsidR="00B26F68" w:rsidRPr="000F4C6B" w:rsidRDefault="00B26F68" w:rsidP="00B26F68">
      <w:pPr>
        <w:keepNext/>
        <w:spacing w:after="0" w:line="240" w:lineRule="auto"/>
        <w:rPr>
          <w:rFonts w:ascii="Times New Roman" w:eastAsia="Calibri" w:hAnsi="Times New Roman" w:cs="Times New Roman"/>
          <w:b/>
          <w:bCs/>
          <w:sz w:val="24"/>
          <w:szCs w:val="24"/>
        </w:rPr>
      </w:pPr>
      <w:bookmarkStart w:id="9" w:name="_Ref392457132"/>
      <w:r w:rsidRPr="0025537D">
        <w:rPr>
          <w:rFonts w:ascii="Times New Roman" w:eastAsia="Calibri" w:hAnsi="Times New Roman" w:cs="Times New Roman"/>
          <w:b/>
          <w:bCs/>
          <w:sz w:val="24"/>
          <w:szCs w:val="24"/>
        </w:rPr>
        <w:t xml:space="preserve">Table </w:t>
      </w:r>
      <w:bookmarkEnd w:id="9"/>
      <w:r w:rsidRPr="0025537D">
        <w:rPr>
          <w:rFonts w:ascii="Times New Roman" w:eastAsia="Calibri" w:hAnsi="Times New Roman" w:cs="Times New Roman"/>
          <w:b/>
          <w:bCs/>
          <w:sz w:val="24"/>
          <w:szCs w:val="24"/>
        </w:rPr>
        <w:t xml:space="preserve">8. </w:t>
      </w:r>
      <w:r w:rsidRPr="0025537D">
        <w:rPr>
          <w:rFonts w:ascii="Times New Roman" w:eastAsia="Calibri" w:hAnsi="Times New Roman" w:cs="Times New Roman"/>
          <w:b/>
          <w:bCs/>
          <w:i/>
          <w:sz w:val="24"/>
          <w:szCs w:val="24"/>
        </w:rPr>
        <w:t>Average</w:t>
      </w:r>
      <w:r w:rsidRPr="0025537D">
        <w:rPr>
          <w:rFonts w:ascii="Times New Roman" w:eastAsia="Calibri" w:hAnsi="Times New Roman" w:cs="Times New Roman"/>
          <w:b/>
          <w:bCs/>
          <w:sz w:val="24"/>
          <w:szCs w:val="24"/>
        </w:rPr>
        <w:t xml:space="preserve"> publication selection bias and </w:t>
      </w:r>
      <w:r w:rsidRPr="0025537D">
        <w:rPr>
          <w:rFonts w:ascii="Times New Roman" w:eastAsia="Calibri" w:hAnsi="Times New Roman" w:cs="Times New Roman"/>
          <w:b/>
          <w:bCs/>
          <w:i/>
          <w:sz w:val="24"/>
          <w:szCs w:val="24"/>
        </w:rPr>
        <w:t>average</w:t>
      </w:r>
      <w:r w:rsidRPr="0025537D">
        <w:rPr>
          <w:rFonts w:ascii="Times New Roman" w:eastAsia="Calibri" w:hAnsi="Times New Roman" w:cs="Times New Roman"/>
          <w:b/>
          <w:bCs/>
          <w:sz w:val="24"/>
          <w:szCs w:val="24"/>
        </w:rPr>
        <w:t xml:space="preserve"> genuine empirical effect calculated for each subsample (derived from multiple MRA; Table 7)</w:t>
      </w:r>
    </w:p>
    <w:p w14:paraId="53DA93F8" w14:textId="77777777" w:rsidR="00B26F68" w:rsidRDefault="00B26F68" w:rsidP="00B26F68">
      <w:pPr>
        <w:spacing w:after="0" w:line="360" w:lineRule="auto"/>
        <w:jc w:val="both"/>
        <w:rPr>
          <w:rFonts w:ascii="Times New Roman" w:eastAsia="Calibri" w:hAnsi="Times New Roman" w:cs="Times New Roman"/>
          <w:b/>
          <w:sz w:val="20"/>
          <w:szCs w:val="20"/>
          <w:lang w:val="en-US"/>
        </w:rPr>
      </w:pPr>
    </w:p>
    <w:tbl>
      <w:tblPr>
        <w:tblStyle w:val="PlainTable21"/>
        <w:tblW w:w="8753" w:type="dxa"/>
        <w:tblInd w:w="10" w:type="dxa"/>
        <w:tblLayout w:type="fixed"/>
        <w:tblLook w:val="04A0" w:firstRow="1" w:lastRow="0" w:firstColumn="1" w:lastColumn="0" w:noHBand="0" w:noVBand="1"/>
      </w:tblPr>
      <w:tblGrid>
        <w:gridCol w:w="1585"/>
        <w:gridCol w:w="1194"/>
        <w:gridCol w:w="1195"/>
        <w:gridCol w:w="1195"/>
        <w:gridCol w:w="1194"/>
        <w:gridCol w:w="1195"/>
        <w:gridCol w:w="1195"/>
      </w:tblGrid>
      <w:tr w:rsidR="00B26F68" w14:paraId="3ADBB19D" w14:textId="77777777" w:rsidTr="00CF4DC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85" w:type="dxa"/>
            <w:vAlign w:val="center"/>
            <w:hideMark/>
          </w:tcPr>
          <w:p w14:paraId="036B8037" w14:textId="77777777" w:rsidR="00B26F68" w:rsidRPr="00A634AF" w:rsidRDefault="00B26F68" w:rsidP="002E580D">
            <w:pPr>
              <w:jc w:val="center"/>
              <w:rPr>
                <w:rFonts w:ascii="Times New Roman" w:eastAsia="Calibri" w:hAnsi="Times New Roman" w:cs="Times New Roman"/>
                <w:szCs w:val="24"/>
              </w:rPr>
            </w:pPr>
            <w:r w:rsidRPr="00A634AF">
              <w:rPr>
                <w:rFonts w:ascii="Times New Roman" w:eastAsia="Calibri" w:hAnsi="Times New Roman" w:cs="Times New Roman"/>
                <w:szCs w:val="24"/>
              </w:rPr>
              <w:t>S</w:t>
            </w:r>
            <w:r>
              <w:rPr>
                <w:rFonts w:ascii="Times New Roman" w:eastAsia="Calibri" w:hAnsi="Times New Roman" w:cs="Times New Roman"/>
                <w:szCs w:val="24"/>
              </w:rPr>
              <w:t>ubs</w:t>
            </w:r>
            <w:r w:rsidRPr="00A634AF">
              <w:rPr>
                <w:rFonts w:ascii="Times New Roman" w:eastAsia="Calibri" w:hAnsi="Times New Roman" w:cs="Times New Roman"/>
                <w:szCs w:val="24"/>
              </w:rPr>
              <w:t>ample</w:t>
            </w:r>
          </w:p>
        </w:tc>
        <w:tc>
          <w:tcPr>
            <w:tcW w:w="2389" w:type="dxa"/>
            <w:gridSpan w:val="2"/>
            <w:vAlign w:val="center"/>
            <w:hideMark/>
          </w:tcPr>
          <w:p w14:paraId="4E227FC4" w14:textId="77777777" w:rsidR="00B26F68" w:rsidRPr="00A634AF"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A634AF">
              <w:rPr>
                <w:rFonts w:ascii="Times New Roman" w:eastAsia="Calibri" w:hAnsi="Times New Roman" w:cs="Times New Roman"/>
                <w:szCs w:val="24"/>
              </w:rPr>
              <w:t>Input I</w:t>
            </w:r>
          </w:p>
        </w:tc>
        <w:tc>
          <w:tcPr>
            <w:tcW w:w="2389" w:type="dxa"/>
            <w:gridSpan w:val="2"/>
            <w:vAlign w:val="center"/>
            <w:hideMark/>
          </w:tcPr>
          <w:p w14:paraId="1C8C6E7A" w14:textId="77777777" w:rsidR="00B26F68" w:rsidRPr="00A634AF"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A634AF">
              <w:rPr>
                <w:rFonts w:ascii="Times New Roman" w:eastAsia="Calibri" w:hAnsi="Times New Roman" w:cs="Times New Roman"/>
                <w:szCs w:val="24"/>
              </w:rPr>
              <w:t>Input II</w:t>
            </w:r>
          </w:p>
        </w:tc>
        <w:tc>
          <w:tcPr>
            <w:tcW w:w="2390" w:type="dxa"/>
            <w:gridSpan w:val="2"/>
            <w:vAlign w:val="center"/>
            <w:hideMark/>
          </w:tcPr>
          <w:p w14:paraId="527703DA" w14:textId="77777777" w:rsidR="00B26F68" w:rsidRPr="00A634AF" w:rsidRDefault="00B26F68" w:rsidP="002E58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A634AF">
              <w:rPr>
                <w:rFonts w:ascii="Times New Roman" w:eastAsia="Calibri" w:hAnsi="Times New Roman" w:cs="Times New Roman"/>
                <w:szCs w:val="24"/>
              </w:rPr>
              <w:t>Output</w:t>
            </w:r>
          </w:p>
        </w:tc>
      </w:tr>
      <w:tr w:rsidR="00B26F68" w14:paraId="36299647" w14:textId="77777777" w:rsidTr="002E580D">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585" w:type="dxa"/>
            <w:vAlign w:val="center"/>
          </w:tcPr>
          <w:p w14:paraId="1939B1B3" w14:textId="77777777" w:rsidR="00B26F68" w:rsidRPr="00A634AF" w:rsidRDefault="00B26F68" w:rsidP="002E580D">
            <w:pPr>
              <w:jc w:val="center"/>
              <w:rPr>
                <w:rFonts w:ascii="Times New Roman" w:eastAsia="Calibri" w:hAnsi="Times New Roman" w:cs="Times New Roman"/>
                <w:szCs w:val="24"/>
              </w:rPr>
            </w:pPr>
            <w:r w:rsidRPr="00A634AF">
              <w:rPr>
                <w:rFonts w:ascii="Times New Roman" w:eastAsia="Calibri" w:hAnsi="Times New Roman" w:cs="Times New Roman"/>
                <w:szCs w:val="24"/>
              </w:rPr>
              <w:t>Estimated Model</w:t>
            </w:r>
          </w:p>
        </w:tc>
        <w:tc>
          <w:tcPr>
            <w:tcW w:w="1194" w:type="dxa"/>
            <w:vAlign w:val="center"/>
          </w:tcPr>
          <w:p w14:paraId="5562D573"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Pr>
                <w:rFonts w:ascii="Times New Roman" w:eastAsia="Calibri" w:hAnsi="Times New Roman" w:cs="Times New Roman"/>
                <w:b/>
                <w:szCs w:val="24"/>
              </w:rPr>
              <w:t>WLS</w:t>
            </w:r>
            <w:r w:rsidRPr="00A7632C">
              <w:rPr>
                <w:rFonts w:ascii="Times New Roman" w:eastAsia="Calibri" w:hAnsi="Times New Roman" w:cs="Times New Roman"/>
                <w:b/>
                <w:szCs w:val="24"/>
              </w:rPr>
              <w:t xml:space="preserve"> MRA</w:t>
            </w:r>
          </w:p>
          <w:p w14:paraId="4BA38A2C"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(eq. 10)</w:t>
            </w:r>
          </w:p>
        </w:tc>
        <w:tc>
          <w:tcPr>
            <w:tcW w:w="1195" w:type="dxa"/>
            <w:vAlign w:val="center"/>
          </w:tcPr>
          <w:p w14:paraId="5BF89B51"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Fixed Effects</w:t>
            </w:r>
          </w:p>
          <w:p w14:paraId="6B6B4A64"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(eq. 11)</w:t>
            </w:r>
          </w:p>
        </w:tc>
        <w:tc>
          <w:tcPr>
            <w:tcW w:w="1195" w:type="dxa"/>
            <w:vAlign w:val="center"/>
          </w:tcPr>
          <w:p w14:paraId="0E11C19D"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Pr>
                <w:rFonts w:ascii="Times New Roman" w:eastAsia="Calibri" w:hAnsi="Times New Roman" w:cs="Times New Roman"/>
                <w:b/>
                <w:szCs w:val="24"/>
              </w:rPr>
              <w:t>WLS</w:t>
            </w:r>
            <w:r w:rsidRPr="00A7632C">
              <w:rPr>
                <w:rFonts w:ascii="Times New Roman" w:eastAsia="Calibri" w:hAnsi="Times New Roman" w:cs="Times New Roman"/>
                <w:b/>
                <w:szCs w:val="24"/>
              </w:rPr>
              <w:t xml:space="preserve"> MRA</w:t>
            </w:r>
          </w:p>
          <w:p w14:paraId="5A3D4B12"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(eq. 10)</w:t>
            </w:r>
          </w:p>
        </w:tc>
        <w:tc>
          <w:tcPr>
            <w:tcW w:w="1194" w:type="dxa"/>
            <w:vAlign w:val="center"/>
          </w:tcPr>
          <w:p w14:paraId="7C75E3BA"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Fixed Effects</w:t>
            </w:r>
          </w:p>
          <w:p w14:paraId="51AE4FE1"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(eq. 11)</w:t>
            </w:r>
          </w:p>
        </w:tc>
        <w:tc>
          <w:tcPr>
            <w:tcW w:w="1195" w:type="dxa"/>
            <w:vAlign w:val="center"/>
          </w:tcPr>
          <w:p w14:paraId="273B4794"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Pr>
                <w:rFonts w:ascii="Times New Roman" w:eastAsia="Calibri" w:hAnsi="Times New Roman" w:cs="Times New Roman"/>
                <w:b/>
                <w:szCs w:val="24"/>
              </w:rPr>
              <w:t>WLS</w:t>
            </w:r>
            <w:r w:rsidRPr="00A7632C">
              <w:rPr>
                <w:rFonts w:ascii="Times New Roman" w:eastAsia="Calibri" w:hAnsi="Times New Roman" w:cs="Times New Roman"/>
                <w:b/>
                <w:szCs w:val="24"/>
              </w:rPr>
              <w:t xml:space="preserve"> MRA</w:t>
            </w:r>
          </w:p>
          <w:p w14:paraId="2835AE44"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(eq. 10)</w:t>
            </w:r>
          </w:p>
        </w:tc>
        <w:tc>
          <w:tcPr>
            <w:tcW w:w="1195" w:type="dxa"/>
            <w:vAlign w:val="center"/>
          </w:tcPr>
          <w:p w14:paraId="2E6B34B4"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Fixed</w:t>
            </w:r>
          </w:p>
          <w:p w14:paraId="61D1BA9A"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Effects</w:t>
            </w:r>
          </w:p>
          <w:p w14:paraId="45F07E49" w14:textId="77777777" w:rsidR="00B26F68" w:rsidRPr="00A7632C"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rPr>
            </w:pPr>
            <w:r w:rsidRPr="00A7632C">
              <w:rPr>
                <w:rFonts w:ascii="Times New Roman" w:eastAsia="Calibri" w:hAnsi="Times New Roman" w:cs="Times New Roman"/>
                <w:b/>
                <w:szCs w:val="24"/>
              </w:rPr>
              <w:t>(eq. 11)</w:t>
            </w:r>
          </w:p>
        </w:tc>
      </w:tr>
      <w:tr w:rsidR="00B26F68" w14:paraId="225B7DE2" w14:textId="77777777" w:rsidTr="002E580D">
        <w:trPr>
          <w:trHeight w:val="1029"/>
        </w:trPr>
        <w:tc>
          <w:tcPr>
            <w:cnfStyle w:val="001000000000" w:firstRow="0" w:lastRow="0" w:firstColumn="1" w:lastColumn="0" w:oddVBand="0" w:evenVBand="0" w:oddHBand="0" w:evenHBand="0" w:firstRowFirstColumn="0" w:firstRowLastColumn="0" w:lastRowFirstColumn="0" w:lastRowLastColumn="0"/>
            <w:tcW w:w="1585" w:type="dxa"/>
            <w:vAlign w:val="center"/>
            <w:hideMark/>
          </w:tcPr>
          <w:p w14:paraId="747700E0" w14:textId="77777777" w:rsidR="00B26F68" w:rsidRPr="00A634AF" w:rsidRDefault="00B26F68" w:rsidP="002E580D">
            <w:pPr>
              <w:jc w:val="center"/>
              <w:rPr>
                <w:rFonts w:ascii="Times New Roman" w:eastAsia="Calibri" w:hAnsi="Times New Roman" w:cs="Times New Roman"/>
                <w:szCs w:val="24"/>
              </w:rPr>
            </w:pPr>
            <w:r w:rsidRPr="00A634AF">
              <w:rPr>
                <w:rFonts w:ascii="Times New Roman" w:eastAsia="Calibri" w:hAnsi="Times New Roman" w:cs="Times New Roman"/>
                <w:i/>
                <w:szCs w:val="24"/>
              </w:rPr>
              <w:t>Average</w:t>
            </w:r>
            <w:r w:rsidRPr="00A634AF">
              <w:rPr>
                <w:rFonts w:ascii="Times New Roman" w:eastAsia="Calibri" w:hAnsi="Times New Roman" w:cs="Times New Roman"/>
                <w:szCs w:val="24"/>
              </w:rPr>
              <w:t xml:space="preserve"> publication selection bias</w:t>
            </w:r>
          </w:p>
        </w:tc>
        <w:tc>
          <w:tcPr>
            <w:tcW w:w="1194" w:type="dxa"/>
            <w:vAlign w:val="center"/>
          </w:tcPr>
          <w:p w14:paraId="14697E79"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1.17**</w:t>
            </w:r>
          </w:p>
          <w:p w14:paraId="2E25AD6B"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[0.03, 2.32]</w:t>
            </w:r>
          </w:p>
          <w:p w14:paraId="767AA3F4"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(t=2.13)</w:t>
            </w:r>
          </w:p>
        </w:tc>
        <w:tc>
          <w:tcPr>
            <w:tcW w:w="1195" w:type="dxa"/>
            <w:vAlign w:val="center"/>
          </w:tcPr>
          <w:p w14:paraId="59F0CFC9"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1.32***</w:t>
            </w:r>
          </w:p>
          <w:p w14:paraId="06602D83"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[0.47, 2.18]</w:t>
            </w:r>
          </w:p>
          <w:p w14:paraId="32BEA5C0"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(t=3.21)</w:t>
            </w:r>
          </w:p>
        </w:tc>
        <w:tc>
          <w:tcPr>
            <w:tcW w:w="1195" w:type="dxa"/>
            <w:vAlign w:val="center"/>
          </w:tcPr>
          <w:p w14:paraId="56E98234"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1.58***</w:t>
            </w:r>
          </w:p>
          <w:p w14:paraId="5734DB5B"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[0.86, 2.29]</w:t>
            </w:r>
          </w:p>
          <w:p w14:paraId="21D0236D"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(t=4.54)</w:t>
            </w:r>
          </w:p>
        </w:tc>
        <w:tc>
          <w:tcPr>
            <w:tcW w:w="1194" w:type="dxa"/>
            <w:vAlign w:val="center"/>
          </w:tcPr>
          <w:p w14:paraId="48EBDF9E"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0.48</w:t>
            </w:r>
          </w:p>
          <w:p w14:paraId="1BEE9421"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[-0.18,</w:t>
            </w:r>
            <w:r>
              <w:rPr>
                <w:rFonts w:ascii="Times New Roman" w:eastAsia="Calibri" w:hAnsi="Times New Roman" w:cs="Times New Roman"/>
                <w:sz w:val="20"/>
                <w:szCs w:val="24"/>
              </w:rPr>
              <w:t xml:space="preserve"> </w:t>
            </w:r>
            <w:r w:rsidRPr="00D55799">
              <w:rPr>
                <w:rFonts w:ascii="Times New Roman" w:eastAsia="Calibri" w:hAnsi="Times New Roman" w:cs="Times New Roman"/>
                <w:sz w:val="20"/>
                <w:szCs w:val="24"/>
              </w:rPr>
              <w:t>1.14]</w:t>
            </w:r>
          </w:p>
          <w:p w14:paraId="2AB586C3"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(t=1.51)</w:t>
            </w:r>
          </w:p>
        </w:tc>
        <w:tc>
          <w:tcPr>
            <w:tcW w:w="1195" w:type="dxa"/>
            <w:vAlign w:val="center"/>
          </w:tcPr>
          <w:p w14:paraId="10FFB957"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0.58**</w:t>
            </w:r>
          </w:p>
          <w:p w14:paraId="3D75F18F"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[0.09, 1.07]</w:t>
            </w:r>
          </w:p>
          <w:p w14:paraId="70C0C234"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(t=2.54)</w:t>
            </w:r>
          </w:p>
        </w:tc>
        <w:tc>
          <w:tcPr>
            <w:tcW w:w="1195" w:type="dxa"/>
            <w:vAlign w:val="center"/>
          </w:tcPr>
          <w:p w14:paraId="2DE73B21"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2.09**</w:t>
            </w:r>
          </w:p>
          <w:p w14:paraId="1AD42CBE"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[0.20, 3.98]</w:t>
            </w:r>
          </w:p>
          <w:p w14:paraId="58C54100" w14:textId="77777777" w:rsidR="00B26F68" w:rsidRPr="00D55799" w:rsidRDefault="00B26F68" w:rsidP="002E58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(t=2.36)</w:t>
            </w:r>
          </w:p>
        </w:tc>
      </w:tr>
      <w:tr w:rsidR="00B26F68" w14:paraId="3CE7CF90" w14:textId="77777777" w:rsidTr="002E580D">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1585" w:type="dxa"/>
            <w:vAlign w:val="center"/>
            <w:hideMark/>
          </w:tcPr>
          <w:p w14:paraId="2AF91B9F" w14:textId="77777777" w:rsidR="00B26F68" w:rsidRPr="00A634AF" w:rsidRDefault="00B26F68" w:rsidP="002E580D">
            <w:pPr>
              <w:jc w:val="center"/>
              <w:rPr>
                <w:rFonts w:ascii="Times New Roman" w:eastAsia="Calibri" w:hAnsi="Times New Roman" w:cs="Times New Roman"/>
                <w:szCs w:val="24"/>
              </w:rPr>
            </w:pPr>
            <w:r w:rsidRPr="00A634AF">
              <w:rPr>
                <w:rFonts w:ascii="Times New Roman" w:eastAsia="Calibri" w:hAnsi="Times New Roman" w:cs="Times New Roman"/>
                <w:i/>
                <w:szCs w:val="24"/>
              </w:rPr>
              <w:t>Average</w:t>
            </w:r>
            <w:r w:rsidRPr="00A634AF">
              <w:rPr>
                <w:rFonts w:ascii="Times New Roman" w:eastAsia="Calibri" w:hAnsi="Times New Roman" w:cs="Times New Roman"/>
                <w:szCs w:val="24"/>
              </w:rPr>
              <w:t xml:space="preserve"> genuine empirical effect</w:t>
            </w:r>
          </w:p>
        </w:tc>
        <w:tc>
          <w:tcPr>
            <w:tcW w:w="1194" w:type="dxa"/>
            <w:vAlign w:val="center"/>
          </w:tcPr>
          <w:p w14:paraId="31A57868"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w:t>
            </w:r>
            <w:r>
              <w:rPr>
                <w:rFonts w:ascii="Times New Roman" w:eastAsia="Calibri" w:hAnsi="Times New Roman" w:cs="Times New Roman"/>
                <w:sz w:val="20"/>
                <w:szCs w:val="24"/>
              </w:rPr>
              <w:t>18</w:t>
            </w:r>
          </w:p>
          <w:p w14:paraId="3408F8DC"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w:t>
            </w:r>
            <w:r>
              <w:rPr>
                <w:rFonts w:ascii="Times New Roman" w:eastAsia="Calibri" w:hAnsi="Times New Roman" w:cs="Times New Roman"/>
                <w:sz w:val="20"/>
                <w:szCs w:val="24"/>
              </w:rPr>
              <w:t>17</w:t>
            </w:r>
            <w:r w:rsidRPr="00D55799">
              <w:rPr>
                <w:rFonts w:ascii="Times New Roman" w:eastAsia="Calibri" w:hAnsi="Times New Roman" w:cs="Times New Roman"/>
                <w:sz w:val="20"/>
                <w:szCs w:val="24"/>
              </w:rPr>
              <w:t>, 0.05</w:t>
            </w:r>
            <w:r>
              <w:rPr>
                <w:rFonts w:ascii="Times New Roman" w:eastAsia="Calibri" w:hAnsi="Times New Roman" w:cs="Times New Roman"/>
                <w:sz w:val="20"/>
                <w:szCs w:val="24"/>
              </w:rPr>
              <w:t>4</w:t>
            </w:r>
            <w:r w:rsidRPr="00D55799">
              <w:rPr>
                <w:rFonts w:ascii="Times New Roman" w:eastAsia="Calibri" w:hAnsi="Times New Roman" w:cs="Times New Roman"/>
                <w:sz w:val="20"/>
                <w:szCs w:val="24"/>
              </w:rPr>
              <w:t>]</w:t>
            </w:r>
          </w:p>
          <w:p w14:paraId="573FE9E9"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(t=1.07)</w:t>
            </w:r>
          </w:p>
        </w:tc>
        <w:tc>
          <w:tcPr>
            <w:tcW w:w="1195" w:type="dxa"/>
            <w:vAlign w:val="center"/>
          </w:tcPr>
          <w:p w14:paraId="49FD6F41"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0.04</w:t>
            </w:r>
            <w:r>
              <w:rPr>
                <w:rFonts w:ascii="Times New Roman" w:eastAsia="Calibri" w:hAnsi="Times New Roman" w:cs="Times New Roman"/>
                <w:sz w:val="20"/>
                <w:szCs w:val="24"/>
              </w:rPr>
              <w:t>0</w:t>
            </w:r>
            <w:r w:rsidRPr="00D55799">
              <w:rPr>
                <w:rFonts w:ascii="Times New Roman" w:eastAsia="Calibri" w:hAnsi="Times New Roman" w:cs="Times New Roman"/>
                <w:sz w:val="20"/>
                <w:szCs w:val="24"/>
              </w:rPr>
              <w:t xml:space="preserve"> ***</w:t>
            </w:r>
          </w:p>
          <w:p w14:paraId="1AA1E1C3"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w:t>
            </w:r>
            <w:r>
              <w:rPr>
                <w:rFonts w:ascii="Times New Roman" w:eastAsia="Calibri" w:hAnsi="Times New Roman" w:cs="Times New Roman"/>
                <w:sz w:val="20"/>
                <w:szCs w:val="24"/>
              </w:rPr>
              <w:t>17</w:t>
            </w:r>
            <w:r w:rsidRPr="00D55799">
              <w:rPr>
                <w:rFonts w:ascii="Times New Roman" w:eastAsia="Calibri" w:hAnsi="Times New Roman" w:cs="Times New Roman"/>
                <w:sz w:val="20"/>
                <w:szCs w:val="24"/>
              </w:rPr>
              <w:t>, 0.06</w:t>
            </w:r>
            <w:r>
              <w:rPr>
                <w:rFonts w:ascii="Times New Roman" w:eastAsia="Calibri" w:hAnsi="Times New Roman" w:cs="Times New Roman"/>
                <w:sz w:val="20"/>
                <w:szCs w:val="24"/>
              </w:rPr>
              <w:t>4</w:t>
            </w:r>
            <w:r w:rsidRPr="00D55799">
              <w:rPr>
                <w:rFonts w:ascii="Times New Roman" w:eastAsia="Calibri" w:hAnsi="Times New Roman" w:cs="Times New Roman"/>
                <w:sz w:val="20"/>
                <w:szCs w:val="24"/>
              </w:rPr>
              <w:t>]</w:t>
            </w:r>
          </w:p>
          <w:p w14:paraId="4F5EC4D0"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(t=3.58)</w:t>
            </w:r>
          </w:p>
        </w:tc>
        <w:tc>
          <w:tcPr>
            <w:tcW w:w="1195" w:type="dxa"/>
            <w:vAlign w:val="center"/>
          </w:tcPr>
          <w:p w14:paraId="01B14AA4"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0.08</w:t>
            </w:r>
            <w:r>
              <w:rPr>
                <w:rFonts w:ascii="Times New Roman" w:eastAsia="Calibri" w:hAnsi="Times New Roman" w:cs="Times New Roman"/>
                <w:sz w:val="20"/>
                <w:szCs w:val="24"/>
              </w:rPr>
              <w:t>2</w:t>
            </w:r>
            <w:r w:rsidRPr="00D55799">
              <w:rPr>
                <w:rFonts w:ascii="Times New Roman" w:eastAsia="Calibri" w:hAnsi="Times New Roman" w:cs="Times New Roman"/>
                <w:sz w:val="20"/>
                <w:szCs w:val="24"/>
              </w:rPr>
              <w:t>***</w:t>
            </w:r>
          </w:p>
          <w:p w14:paraId="09891859"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w:t>
            </w:r>
            <w:r>
              <w:rPr>
                <w:rFonts w:ascii="Times New Roman" w:eastAsia="Calibri" w:hAnsi="Times New Roman" w:cs="Times New Roman"/>
                <w:sz w:val="20"/>
                <w:szCs w:val="24"/>
              </w:rPr>
              <w:t>59</w:t>
            </w:r>
            <w:r w:rsidRPr="00D55799">
              <w:rPr>
                <w:rFonts w:ascii="Times New Roman" w:eastAsia="Calibri" w:hAnsi="Times New Roman" w:cs="Times New Roman"/>
                <w:sz w:val="20"/>
                <w:szCs w:val="24"/>
              </w:rPr>
              <w:t>, 0.1</w:t>
            </w:r>
            <w:r>
              <w:rPr>
                <w:rFonts w:ascii="Times New Roman" w:eastAsia="Calibri" w:hAnsi="Times New Roman" w:cs="Times New Roman"/>
                <w:sz w:val="20"/>
                <w:szCs w:val="24"/>
              </w:rPr>
              <w:t>05</w:t>
            </w:r>
            <w:r w:rsidRPr="00D55799">
              <w:rPr>
                <w:rFonts w:ascii="Times New Roman" w:eastAsia="Calibri" w:hAnsi="Times New Roman" w:cs="Times New Roman"/>
                <w:sz w:val="20"/>
                <w:szCs w:val="24"/>
              </w:rPr>
              <w:t>]</w:t>
            </w:r>
          </w:p>
          <w:p w14:paraId="6B77CC99"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(t=7.25)</w:t>
            </w:r>
          </w:p>
        </w:tc>
        <w:tc>
          <w:tcPr>
            <w:tcW w:w="1194" w:type="dxa"/>
            <w:vAlign w:val="center"/>
          </w:tcPr>
          <w:p w14:paraId="6DF0F83D"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0.10</w:t>
            </w:r>
            <w:r>
              <w:rPr>
                <w:rFonts w:ascii="Times New Roman" w:eastAsia="Calibri" w:hAnsi="Times New Roman" w:cs="Times New Roman"/>
                <w:sz w:val="20"/>
                <w:szCs w:val="24"/>
              </w:rPr>
              <w:t>3</w:t>
            </w:r>
            <w:r w:rsidRPr="00D55799">
              <w:rPr>
                <w:rFonts w:ascii="Times New Roman" w:eastAsia="Calibri" w:hAnsi="Times New Roman" w:cs="Times New Roman"/>
                <w:sz w:val="20"/>
                <w:szCs w:val="24"/>
              </w:rPr>
              <w:t>***</w:t>
            </w:r>
          </w:p>
          <w:p w14:paraId="50703804"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w:t>
            </w:r>
            <w:r>
              <w:rPr>
                <w:rFonts w:ascii="Times New Roman" w:eastAsia="Calibri" w:hAnsi="Times New Roman" w:cs="Times New Roman"/>
                <w:sz w:val="20"/>
                <w:szCs w:val="24"/>
              </w:rPr>
              <w:t>79</w:t>
            </w:r>
            <w:r w:rsidRPr="00D55799">
              <w:rPr>
                <w:rFonts w:ascii="Times New Roman" w:eastAsia="Calibri" w:hAnsi="Times New Roman" w:cs="Times New Roman"/>
                <w:sz w:val="20"/>
                <w:szCs w:val="24"/>
              </w:rPr>
              <w:t>, 0.1</w:t>
            </w:r>
            <w:r>
              <w:rPr>
                <w:rFonts w:ascii="Times New Roman" w:eastAsia="Calibri" w:hAnsi="Times New Roman" w:cs="Times New Roman"/>
                <w:sz w:val="20"/>
                <w:szCs w:val="24"/>
              </w:rPr>
              <w:t>27</w:t>
            </w:r>
            <w:r w:rsidRPr="00D55799">
              <w:rPr>
                <w:rFonts w:ascii="Times New Roman" w:eastAsia="Calibri" w:hAnsi="Times New Roman" w:cs="Times New Roman"/>
                <w:sz w:val="20"/>
                <w:szCs w:val="24"/>
              </w:rPr>
              <w:t>]</w:t>
            </w:r>
          </w:p>
          <w:p w14:paraId="7C21D508"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(t=8.66)</w:t>
            </w:r>
          </w:p>
        </w:tc>
        <w:tc>
          <w:tcPr>
            <w:tcW w:w="1195" w:type="dxa"/>
            <w:vAlign w:val="center"/>
          </w:tcPr>
          <w:p w14:paraId="38F67D1B"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w:t>
            </w:r>
            <w:r>
              <w:rPr>
                <w:rFonts w:ascii="Times New Roman" w:eastAsia="Calibri" w:hAnsi="Times New Roman" w:cs="Times New Roman"/>
                <w:sz w:val="20"/>
                <w:szCs w:val="24"/>
              </w:rPr>
              <w:t>66</w:t>
            </w:r>
            <w:r w:rsidRPr="00D55799">
              <w:rPr>
                <w:rFonts w:ascii="Times New Roman" w:eastAsia="Calibri" w:hAnsi="Times New Roman" w:cs="Times New Roman"/>
                <w:sz w:val="20"/>
                <w:szCs w:val="24"/>
              </w:rPr>
              <w:t>***</w:t>
            </w:r>
          </w:p>
          <w:p w14:paraId="632A4F8C"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[0.05</w:t>
            </w:r>
            <w:r>
              <w:rPr>
                <w:rFonts w:ascii="Times New Roman" w:eastAsia="Calibri" w:hAnsi="Times New Roman" w:cs="Times New Roman"/>
                <w:sz w:val="20"/>
                <w:szCs w:val="24"/>
              </w:rPr>
              <w:t>1</w:t>
            </w:r>
            <w:r w:rsidRPr="00D55799">
              <w:rPr>
                <w:rFonts w:ascii="Times New Roman" w:eastAsia="Calibri" w:hAnsi="Times New Roman" w:cs="Times New Roman"/>
                <w:sz w:val="20"/>
                <w:szCs w:val="24"/>
              </w:rPr>
              <w:t>, 0.08</w:t>
            </w:r>
            <w:r>
              <w:rPr>
                <w:rFonts w:ascii="Times New Roman" w:eastAsia="Calibri" w:hAnsi="Times New Roman" w:cs="Times New Roman"/>
                <w:sz w:val="20"/>
                <w:szCs w:val="24"/>
              </w:rPr>
              <w:t>1</w:t>
            </w:r>
            <w:r w:rsidRPr="00D55799">
              <w:rPr>
                <w:rFonts w:ascii="Times New Roman" w:eastAsia="Calibri" w:hAnsi="Times New Roman" w:cs="Times New Roman"/>
                <w:sz w:val="20"/>
                <w:szCs w:val="24"/>
              </w:rPr>
              <w:t>]</w:t>
            </w:r>
          </w:p>
          <w:p w14:paraId="693A866C"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sidRPr="00D55799">
              <w:rPr>
                <w:rFonts w:ascii="Times New Roman" w:eastAsia="Calibri" w:hAnsi="Times New Roman" w:cs="Times New Roman"/>
                <w:sz w:val="20"/>
                <w:szCs w:val="24"/>
              </w:rPr>
              <w:t>(t=9.24)</w:t>
            </w:r>
          </w:p>
        </w:tc>
        <w:tc>
          <w:tcPr>
            <w:tcW w:w="1195" w:type="dxa"/>
            <w:vAlign w:val="center"/>
          </w:tcPr>
          <w:p w14:paraId="0543D1E7"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Pr>
                <w:rFonts w:ascii="Times New Roman" w:eastAsia="Calibri" w:hAnsi="Times New Roman" w:cs="Times New Roman"/>
                <w:sz w:val="20"/>
                <w:szCs w:val="24"/>
              </w:rPr>
              <w:t>0.061***</w:t>
            </w:r>
          </w:p>
          <w:p w14:paraId="15D83747" w14:textId="77777777" w:rsidR="00B26F68"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Pr>
                <w:rFonts w:ascii="Times New Roman" w:eastAsia="Calibri" w:hAnsi="Times New Roman" w:cs="Times New Roman"/>
                <w:sz w:val="20"/>
                <w:szCs w:val="24"/>
              </w:rPr>
              <w:t>[0.028, 0.093]</w:t>
            </w:r>
          </w:p>
          <w:p w14:paraId="22CD66A7" w14:textId="77777777" w:rsidR="00B26F68" w:rsidRPr="00D55799" w:rsidRDefault="00B26F68" w:rsidP="002E58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4"/>
              </w:rPr>
            </w:pPr>
            <w:r>
              <w:rPr>
                <w:rFonts w:ascii="Times New Roman" w:eastAsia="Calibri" w:hAnsi="Times New Roman" w:cs="Times New Roman"/>
                <w:sz w:val="20"/>
                <w:szCs w:val="24"/>
              </w:rPr>
              <w:t>(t=4.01)</w:t>
            </w:r>
          </w:p>
        </w:tc>
      </w:tr>
    </w:tbl>
    <w:p w14:paraId="24129850" w14:textId="77777777" w:rsidR="00B26F68" w:rsidRDefault="00B26F68" w:rsidP="00B26F68">
      <w:pPr>
        <w:spacing w:after="0" w:line="360" w:lineRule="auto"/>
        <w:jc w:val="both"/>
        <w:rPr>
          <w:rFonts w:ascii="Times New Roman" w:eastAsia="Calibri" w:hAnsi="Times New Roman" w:cs="Times New Roman"/>
          <w:b/>
          <w:sz w:val="20"/>
          <w:szCs w:val="20"/>
          <w:lang w:val="en-US"/>
        </w:rPr>
      </w:pPr>
    </w:p>
    <w:p w14:paraId="7869F619" w14:textId="77777777" w:rsidR="00B26F68" w:rsidRDefault="00B26F68" w:rsidP="00B26F68">
      <w:pPr>
        <w:spacing w:after="0" w:line="360" w:lineRule="auto"/>
        <w:rPr>
          <w:rFonts w:ascii="Times New Roman" w:eastAsia="Calibri" w:hAnsi="Times New Roman" w:cs="Times New Roman"/>
          <w:sz w:val="20"/>
          <w:szCs w:val="20"/>
          <w:lang w:val="en-US"/>
        </w:rPr>
      </w:pPr>
      <w:r>
        <w:rPr>
          <w:rFonts w:ascii="Times New Roman" w:eastAsia="Calibri" w:hAnsi="Times New Roman" w:cs="Times New Roman"/>
          <w:noProof/>
          <w:sz w:val="20"/>
          <w:szCs w:val="20"/>
          <w:lang w:eastAsia="en-GB"/>
        </w:rPr>
        <mc:AlternateContent>
          <mc:Choice Requires="wps">
            <w:drawing>
              <wp:anchor distT="4294967294" distB="4294967294" distL="114300" distR="114300" simplePos="0" relativeHeight="251661312" behindDoc="0" locked="0" layoutInCell="1" allowOverlap="1" wp14:anchorId="629B8E64" wp14:editId="04B279A8">
                <wp:simplePos x="0" y="0"/>
                <wp:positionH relativeFrom="column">
                  <wp:posOffset>-66675</wp:posOffset>
                </wp:positionH>
                <wp:positionV relativeFrom="paragraph">
                  <wp:posOffset>389254</wp:posOffset>
                </wp:positionV>
                <wp:extent cx="575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0740E0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25pt,30.65pt" to="447.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" strokecolor="black [3213]" strokeweight=".5pt">
                <v:stroke joinstyle="miter"/>
                <o:lock v:ext="edit" shapetype="f"/>
              </v:line>
            </w:pict>
          </mc:Fallback>
        </mc:AlternateContent>
      </w:r>
      <w:r>
        <w:rPr>
          <w:rFonts w:ascii="Times New Roman" w:eastAsia="Calibri" w:hAnsi="Times New Roman" w:cs="Times New Roman"/>
          <w:sz w:val="20"/>
          <w:szCs w:val="20"/>
          <w:lang w:val="en-US"/>
        </w:rPr>
        <w:t xml:space="preserve">Notes. </w:t>
      </w:r>
      <w:r w:rsidRPr="00AA04C4">
        <w:rPr>
          <w:rFonts w:ascii="Times New Roman" w:eastAsia="Calibri" w:hAnsi="Times New Roman" w:cs="Times New Roman"/>
          <w:sz w:val="20"/>
          <w:szCs w:val="20"/>
        </w:rPr>
        <w:t>95% confiden</w:t>
      </w:r>
      <w:r>
        <w:rPr>
          <w:rFonts w:ascii="Times New Roman" w:eastAsia="Calibri" w:hAnsi="Times New Roman" w:cs="Times New Roman"/>
          <w:sz w:val="20"/>
          <w:szCs w:val="20"/>
        </w:rPr>
        <w:t xml:space="preserve">ce intervals in square brackets. </w:t>
      </w:r>
      <w:r w:rsidRPr="00AA04C4">
        <w:rPr>
          <w:rFonts w:ascii="Times New Roman" w:eastAsia="Calibri" w:hAnsi="Times New Roman" w:cs="Times New Roman"/>
          <w:sz w:val="20"/>
          <w:szCs w:val="20"/>
          <w:lang w:val="en-US"/>
        </w:rPr>
        <w:t xml:space="preserve">*** and </w:t>
      </w:r>
      <w:r>
        <w:rPr>
          <w:rFonts w:ascii="Times New Roman" w:eastAsia="Calibri" w:hAnsi="Times New Roman" w:cs="Times New Roman"/>
          <w:sz w:val="20"/>
          <w:szCs w:val="20"/>
          <w:lang w:val="en-US"/>
        </w:rPr>
        <w:t>**</w:t>
      </w:r>
      <w:r w:rsidRPr="00AA04C4">
        <w:rPr>
          <w:rFonts w:ascii="Times New Roman" w:eastAsia="Calibri" w:hAnsi="Times New Roman" w:cs="Times New Roman"/>
          <w:sz w:val="20"/>
          <w:szCs w:val="20"/>
          <w:lang w:val="en-US"/>
        </w:rPr>
        <w:t xml:space="preserve"> denote statistical significance at the 1% and 5% level</w:t>
      </w:r>
      <w:r>
        <w:rPr>
          <w:rFonts w:ascii="Times New Roman" w:eastAsia="Calibri" w:hAnsi="Times New Roman" w:cs="Times New Roman"/>
          <w:sz w:val="20"/>
          <w:szCs w:val="20"/>
          <w:lang w:val="en-US"/>
        </w:rPr>
        <w:t>s</w:t>
      </w:r>
      <w:r w:rsidRPr="00AA04C4">
        <w:rPr>
          <w:rFonts w:ascii="Times New Roman" w:eastAsia="Calibri" w:hAnsi="Times New Roman" w:cs="Times New Roman"/>
          <w:sz w:val="20"/>
          <w:szCs w:val="20"/>
          <w:lang w:val="en-US"/>
        </w:rPr>
        <w:t xml:space="preserve"> respectively.</w:t>
      </w:r>
    </w:p>
    <w:p w14:paraId="14131066" w14:textId="77777777" w:rsidR="00B26F68" w:rsidRDefault="00B26F68" w:rsidP="00B26F68">
      <w:pPr>
        <w:spacing w:after="0" w:line="360" w:lineRule="auto"/>
        <w:rPr>
          <w:rFonts w:ascii="Times New Roman" w:eastAsia="Calibri" w:hAnsi="Times New Roman" w:cs="Times New Roman"/>
          <w:sz w:val="20"/>
          <w:szCs w:val="20"/>
          <w:lang w:val="en-US"/>
        </w:rPr>
      </w:pPr>
    </w:p>
    <w:p w14:paraId="3A68E183" w14:textId="78FB6080" w:rsidR="00B26F68" w:rsidRPr="0025537D" w:rsidRDefault="00B26F68" w:rsidP="00B26F68">
      <w:pPr>
        <w:spacing w:after="0" w:line="360" w:lineRule="auto"/>
        <w:rPr>
          <w:rFonts w:ascii="Times New Roman" w:eastAsia="Calibri" w:hAnsi="Times New Roman" w:cs="Times New Roman"/>
          <w:bCs/>
          <w:sz w:val="24"/>
          <w:szCs w:val="24"/>
        </w:rPr>
      </w:pPr>
      <w:r w:rsidRPr="0025537D">
        <w:rPr>
          <w:rFonts w:ascii="Times New Roman" w:eastAsia="Calibri" w:hAnsi="Times New Roman" w:cs="Times New Roman"/>
          <w:bCs/>
          <w:sz w:val="24"/>
          <w:szCs w:val="24"/>
        </w:rPr>
        <w:t xml:space="preserve">The purpose of MRA is not just to </w:t>
      </w:r>
      <w:r w:rsidRPr="0025537D">
        <w:rPr>
          <w:rFonts w:ascii="Times New Roman" w:eastAsia="Calibri" w:hAnsi="Times New Roman" w:cs="Times New Roman"/>
          <w:sz w:val="24"/>
          <w:szCs w:val="24"/>
        </w:rPr>
        <w:t xml:space="preserve">reveal </w:t>
      </w:r>
      <w:r w:rsidRPr="0025537D">
        <w:rPr>
          <w:rFonts w:ascii="Times New Roman" w:eastAsia="Calibri" w:hAnsi="Times New Roman" w:cs="Times New Roman"/>
          <w:bCs/>
          <w:sz w:val="24"/>
          <w:szCs w:val="24"/>
        </w:rPr>
        <w:t xml:space="preserve">publication bias, which is found in most econometric literatures (Doucouliagos and Stanley, 2013), but to identify genuine empirical effects “beyond publication bias”. Once controlled for, publication bias has no further implications for interpreting the effects of subsidies. As to why publication bias might exist, although our </w:t>
      </w:r>
      <w:r w:rsidRPr="0025537D">
        <w:rPr>
          <w:rFonts w:ascii="Times New Roman" w:eastAsia="Calibri" w:hAnsi="Times New Roman" w:cs="Times New Roman"/>
          <w:bCs/>
          <w:i/>
          <w:sz w:val="24"/>
          <w:szCs w:val="24"/>
        </w:rPr>
        <w:t>K</w:t>
      </w:r>
      <w:r w:rsidRPr="0025537D">
        <w:rPr>
          <w:rFonts w:ascii="Times New Roman" w:eastAsia="Calibri" w:hAnsi="Times New Roman" w:cs="Times New Roman"/>
          <w:bCs/>
          <w:sz w:val="24"/>
          <w:szCs w:val="24"/>
        </w:rPr>
        <w:t>-moderator variables reveal some influences on publication bias, they cannot account for influences that affect all researchers contributing to the literature.</w:t>
      </w:r>
      <w:r w:rsidRPr="0025537D">
        <w:rPr>
          <w:rStyle w:val="FootnoteReference"/>
          <w:rFonts w:ascii="Times New Roman" w:eastAsia="Calibri" w:hAnsi="Times New Roman" w:cs="Times New Roman"/>
          <w:bCs/>
          <w:sz w:val="24"/>
          <w:szCs w:val="24"/>
        </w:rPr>
        <w:footnoteReference w:id="22"/>
      </w:r>
      <w:r w:rsidRPr="0025537D">
        <w:rPr>
          <w:rFonts w:ascii="Times New Roman" w:eastAsia="Calibri" w:hAnsi="Times New Roman" w:cs="Times New Roman"/>
          <w:bCs/>
          <w:sz w:val="24"/>
          <w:szCs w:val="24"/>
        </w:rPr>
        <w:t xml:space="preserve"> Here, we have to move beyond our data and our remarks are accordingly tentative. If a source of publication bias is conformity to some mainstream theory then a corollary of competing theories should be reduced publication bias, which is a conjecture with some empirical support (Doucouliagos and Stanley, 2013). Yet, in the case of the literature under consideration, the theoretical reasons for contrasting findings outlined in Section 2 can scarcely be described as competing: on the one hand, market failures well-known and hallowed by constant reiteration suggest a role for R&amp;D subsidy</w:t>
      </w:r>
      <w:r w:rsidR="00AC5E46">
        <w:rPr>
          <w:rFonts w:ascii="Times New Roman" w:eastAsia="Calibri" w:hAnsi="Times New Roman" w:cs="Times New Roman"/>
          <w:bCs/>
          <w:sz w:val="24"/>
          <w:szCs w:val="24"/>
        </w:rPr>
        <w:t xml:space="preserve"> </w:t>
      </w:r>
      <w:r w:rsidR="00AC5E46" w:rsidRPr="00AF7454">
        <w:rPr>
          <w:rFonts w:ascii="Times New Roman" w:eastAsia="Calibri" w:hAnsi="Times New Roman" w:cs="Times New Roman"/>
          <w:bCs/>
          <w:sz w:val="24"/>
          <w:szCs w:val="24"/>
          <w:highlight w:val="lightGray"/>
        </w:rPr>
        <w:t>(i.e. the “mainstream perspective” reviewed in Section 2 above)</w:t>
      </w:r>
      <w:r w:rsidRPr="0025537D">
        <w:rPr>
          <w:rFonts w:ascii="Times New Roman" w:eastAsia="Calibri" w:hAnsi="Times New Roman" w:cs="Times New Roman"/>
          <w:bCs/>
          <w:sz w:val="24"/>
          <w:szCs w:val="24"/>
        </w:rPr>
        <w:t xml:space="preserve">; on the other hand are relatively unknown suggestions as to why subsidy might in </w:t>
      </w:r>
      <w:r w:rsidRPr="00AF7454">
        <w:rPr>
          <w:rFonts w:ascii="Times New Roman" w:eastAsia="Calibri" w:hAnsi="Times New Roman" w:cs="Times New Roman"/>
          <w:bCs/>
          <w:sz w:val="24"/>
          <w:szCs w:val="24"/>
        </w:rPr>
        <w:t>practice fail</w:t>
      </w:r>
      <w:r w:rsidR="00AC5E46" w:rsidRPr="00AF7454">
        <w:rPr>
          <w:rFonts w:ascii="Times New Roman" w:eastAsia="Calibri" w:hAnsi="Times New Roman" w:cs="Times New Roman"/>
          <w:bCs/>
          <w:sz w:val="24"/>
          <w:szCs w:val="24"/>
        </w:rPr>
        <w:t xml:space="preserve"> </w:t>
      </w:r>
      <w:r w:rsidR="00AC5E46" w:rsidRPr="00AF7454">
        <w:rPr>
          <w:rFonts w:ascii="Times New Roman" w:eastAsia="Calibri" w:hAnsi="Times New Roman" w:cs="Times New Roman"/>
          <w:bCs/>
          <w:sz w:val="24"/>
          <w:szCs w:val="24"/>
          <w:highlight w:val="lightGray"/>
        </w:rPr>
        <w:t xml:space="preserve">(i.e. the “public choice” </w:t>
      </w:r>
      <w:r w:rsidR="00432BC5" w:rsidRPr="00AF7454">
        <w:rPr>
          <w:rFonts w:ascii="Times New Roman" w:eastAsia="Calibri" w:hAnsi="Times New Roman" w:cs="Times New Roman"/>
          <w:bCs/>
          <w:sz w:val="24"/>
          <w:szCs w:val="24"/>
          <w:highlight w:val="lightGray"/>
        </w:rPr>
        <w:t xml:space="preserve">and </w:t>
      </w:r>
      <w:r w:rsidR="00A057FF" w:rsidRPr="00AF7454">
        <w:rPr>
          <w:rFonts w:ascii="Times New Roman" w:eastAsia="Calibri" w:hAnsi="Times New Roman" w:cs="Times New Roman"/>
          <w:bCs/>
          <w:sz w:val="24"/>
          <w:szCs w:val="24"/>
          <w:highlight w:val="lightGray"/>
        </w:rPr>
        <w:t>“</w:t>
      </w:r>
      <w:r w:rsidR="00432BC5" w:rsidRPr="00AF7454">
        <w:rPr>
          <w:rFonts w:ascii="Times New Roman" w:eastAsia="Calibri" w:hAnsi="Times New Roman" w:cs="Times New Roman"/>
          <w:bCs/>
          <w:sz w:val="24"/>
          <w:szCs w:val="24"/>
          <w:highlight w:val="lightGray"/>
        </w:rPr>
        <w:t>asymmetric information</w:t>
      </w:r>
      <w:r w:rsidR="00A057FF" w:rsidRPr="00AF7454">
        <w:rPr>
          <w:rFonts w:ascii="Times New Roman" w:eastAsia="Calibri" w:hAnsi="Times New Roman" w:cs="Times New Roman"/>
          <w:bCs/>
          <w:sz w:val="24"/>
          <w:szCs w:val="24"/>
          <w:highlight w:val="lightGray"/>
        </w:rPr>
        <w:t>”</w:t>
      </w:r>
      <w:r w:rsidR="00432BC5" w:rsidRPr="00AF7454">
        <w:rPr>
          <w:rFonts w:ascii="Times New Roman" w:eastAsia="Calibri" w:hAnsi="Times New Roman" w:cs="Times New Roman"/>
          <w:bCs/>
          <w:sz w:val="24"/>
          <w:szCs w:val="24"/>
          <w:highlight w:val="lightGray"/>
        </w:rPr>
        <w:t xml:space="preserve"> perspectives that we advance in Section 2)</w:t>
      </w:r>
      <w:r w:rsidRPr="00AF7454">
        <w:rPr>
          <w:rFonts w:ascii="Times New Roman" w:eastAsia="Calibri" w:hAnsi="Times New Roman" w:cs="Times New Roman"/>
          <w:bCs/>
          <w:sz w:val="24"/>
          <w:szCs w:val="24"/>
        </w:rPr>
        <w:t>. Reflecting this asymmetry, we conjecture that any bias in the research</w:t>
      </w:r>
      <w:r w:rsidRPr="0025537D">
        <w:rPr>
          <w:rFonts w:ascii="Times New Roman" w:eastAsia="Calibri" w:hAnsi="Times New Roman" w:cs="Times New Roman"/>
          <w:bCs/>
          <w:sz w:val="24"/>
          <w:szCs w:val="24"/>
        </w:rPr>
        <w:t xml:space="preserve"> process will be in a positive direction, towards additionality or at least against crowding out. Of course, the competing possibilities of additionality and crowding out are also long established and may temper such bias, which may explain why publication bias is “substantial” but not “severe”. </w:t>
      </w:r>
    </w:p>
    <w:p w14:paraId="64A02ADD" w14:textId="77777777" w:rsidR="00B26F68" w:rsidRDefault="00B26F68" w:rsidP="00B26F68">
      <w:pPr>
        <w:spacing w:after="0" w:line="360" w:lineRule="auto"/>
        <w:rPr>
          <w:rFonts w:ascii="Times New Roman" w:eastAsia="Calibri" w:hAnsi="Times New Roman" w:cs="Times New Roman"/>
          <w:bCs/>
          <w:sz w:val="24"/>
          <w:szCs w:val="24"/>
        </w:rPr>
      </w:pPr>
    </w:p>
    <w:p w14:paraId="6F995D0A" w14:textId="77777777" w:rsidR="00B26F68" w:rsidRPr="0025537D" w:rsidRDefault="00B26F68" w:rsidP="00B26F68">
      <w:pPr>
        <w:pStyle w:val="Heading2"/>
        <w:spacing w:before="0"/>
        <w:rPr>
          <w:rFonts w:ascii="Times New Roman" w:hAnsi="Times New Roman"/>
          <w:color w:val="auto"/>
        </w:rPr>
      </w:pPr>
      <w:r w:rsidRPr="0025537D">
        <w:rPr>
          <w:rFonts w:ascii="Times New Roman" w:hAnsi="Times New Roman"/>
          <w:color w:val="auto"/>
        </w:rPr>
        <w:t>6.4 Out-of-sample prediction</w:t>
      </w:r>
    </w:p>
    <w:p w14:paraId="69933307" w14:textId="77777777" w:rsidR="00B26F68" w:rsidRPr="0025537D" w:rsidRDefault="00B26F68" w:rsidP="00B26F68">
      <w:pPr>
        <w:rPr>
          <w:rFonts w:ascii="Times New Roman" w:hAnsi="Times New Roman" w:cs="Times New Roman"/>
          <w:sz w:val="24"/>
          <w:szCs w:val="24"/>
        </w:rPr>
      </w:pPr>
    </w:p>
    <w:p w14:paraId="4F19910C" w14:textId="77777777" w:rsidR="00B26F68" w:rsidRDefault="00B26F68" w:rsidP="00B26F68">
      <w:pPr>
        <w:spacing w:line="360" w:lineRule="auto"/>
        <w:rPr>
          <w:rFonts w:ascii="Times New Roman" w:eastAsia="Calibri" w:hAnsi="Times New Roman" w:cs="Times New Roman"/>
          <w:sz w:val="24"/>
          <w:szCs w:val="24"/>
        </w:rPr>
      </w:pPr>
      <w:r w:rsidRPr="0025537D">
        <w:rPr>
          <w:rFonts w:ascii="Times New Roman" w:hAnsi="Times New Roman" w:cs="Times New Roman"/>
          <w:sz w:val="24"/>
          <w:szCs w:val="24"/>
        </w:rPr>
        <w:t xml:space="preserve">If our MRA models are a valid representation of the literature under consideration then they should be able to predict the R&amp;D effects reported in studies of the same type – i.e. part of the same population – but that are not included in the estimation sample, so long as these out-of-sample reported estimates are not the result of selection bias. Accordingly, successful out-of-sample prediction provides a joint check on </w:t>
      </w:r>
      <w:r w:rsidRPr="0025537D">
        <w:rPr>
          <w:rFonts w:ascii="Times New Roman" w:eastAsia="Calibri" w:hAnsi="Times New Roman" w:cs="Times New Roman"/>
          <w:sz w:val="24"/>
          <w:szCs w:val="24"/>
        </w:rPr>
        <w:t>the validity of our MRA models, the consistency of the out-of-sample studies with the studies in the MRA database, and the absence of extreme selection bias in the out-of-sample estimates.</w:t>
      </w:r>
      <w:r w:rsidRPr="0025537D">
        <w:rPr>
          <w:rStyle w:val="FootnoteReference"/>
          <w:rFonts w:ascii="Times New Roman" w:eastAsia="Calibri" w:hAnsi="Times New Roman" w:cs="Times New Roman"/>
          <w:sz w:val="24"/>
          <w:szCs w:val="24"/>
        </w:rPr>
        <w:footnoteReference w:id="23"/>
      </w:r>
      <w:r w:rsidRPr="0025537D">
        <w:rPr>
          <w:rFonts w:ascii="Times New Roman" w:eastAsia="Calibri" w:hAnsi="Times New Roman" w:cs="Times New Roman"/>
          <w:sz w:val="24"/>
          <w:szCs w:val="24"/>
        </w:rPr>
        <w:t xml:space="preserve"> We use two studies published after our cut-off point.</w:t>
      </w:r>
      <w:r w:rsidRPr="0025537D">
        <w:rPr>
          <w:rStyle w:val="FootnoteReference"/>
          <w:rFonts w:ascii="Times New Roman" w:eastAsia="Calibri" w:hAnsi="Times New Roman" w:cs="Times New Roman"/>
          <w:sz w:val="24"/>
          <w:szCs w:val="24"/>
        </w:rPr>
        <w:footnoteReference w:id="24"/>
      </w:r>
      <w:r w:rsidRPr="0025537D">
        <w:rPr>
          <w:rFonts w:ascii="Times New Roman" w:eastAsia="Calibri" w:hAnsi="Times New Roman" w:cs="Times New Roman"/>
          <w:sz w:val="24"/>
          <w:szCs w:val="24"/>
        </w:rPr>
        <w:t xml:space="preserve"> First, we code the estimates reported in these studies together with their sample and research characteristics in the same way as we code the 52 studies in our MRA database; secondly, we transform the reported effects into PCCs; then we substitute the values of the corresponding moderator variables for each of these two studies into the multiple MRA models reported in Table 7 to derive the predicted PCC values. The results of this exercise are reported in Table 9 below.</w:t>
      </w:r>
      <w:r>
        <w:rPr>
          <w:rFonts w:ascii="Times New Roman" w:eastAsia="Calibri" w:hAnsi="Times New Roman" w:cs="Times New Roman"/>
          <w:sz w:val="24"/>
          <w:szCs w:val="24"/>
        </w:rPr>
        <w:t xml:space="preserve"> </w:t>
      </w:r>
    </w:p>
    <w:p w14:paraId="22DE5CB7" w14:textId="77777777" w:rsidR="00B26F68" w:rsidRDefault="00B26F68" w:rsidP="00B26F68">
      <w:pPr>
        <w:spacing w:line="360" w:lineRule="auto"/>
        <w:rPr>
          <w:rFonts w:ascii="Times New Roman" w:eastAsia="Calibri" w:hAnsi="Times New Roman" w:cs="Times New Roman"/>
          <w:sz w:val="24"/>
          <w:szCs w:val="24"/>
        </w:rPr>
      </w:pPr>
    </w:p>
    <w:p w14:paraId="4797ACC6" w14:textId="77777777" w:rsidR="00B26F68" w:rsidRDefault="00B26F68" w:rsidP="00B26F68">
      <w:pPr>
        <w:spacing w:line="360" w:lineRule="auto"/>
        <w:rPr>
          <w:rFonts w:ascii="Times New Roman" w:eastAsia="Calibri" w:hAnsi="Times New Roman" w:cs="Times New Roman"/>
          <w:sz w:val="24"/>
          <w:szCs w:val="24"/>
        </w:rPr>
      </w:pPr>
    </w:p>
    <w:p w14:paraId="20CC0F09" w14:textId="77777777" w:rsidR="00B26F68" w:rsidRDefault="00B26F68" w:rsidP="00B26F68">
      <w:pPr>
        <w:rPr>
          <w:rFonts w:ascii="Times New Roman" w:eastAsia="Calibri" w:hAnsi="Times New Roman" w:cs="Times New Roman"/>
          <w:b/>
          <w:sz w:val="24"/>
          <w:szCs w:val="24"/>
          <w:highlight w:val="lightGray"/>
        </w:rPr>
      </w:pPr>
      <w:r>
        <w:rPr>
          <w:rFonts w:ascii="Times New Roman" w:eastAsia="Calibri" w:hAnsi="Times New Roman" w:cs="Times New Roman"/>
          <w:b/>
          <w:sz w:val="24"/>
          <w:szCs w:val="24"/>
          <w:highlight w:val="lightGray"/>
        </w:rPr>
        <w:br w:type="page"/>
      </w:r>
    </w:p>
    <w:p w14:paraId="4F697D59" w14:textId="77777777" w:rsidR="00B26F68" w:rsidRPr="00D26E2A" w:rsidRDefault="00B26F68" w:rsidP="00B26F68">
      <w:pPr>
        <w:spacing w:line="360" w:lineRule="auto"/>
        <w:rPr>
          <w:rFonts w:ascii="Times New Roman" w:eastAsia="Calibri" w:hAnsi="Times New Roman" w:cs="Times New Roman"/>
          <w:b/>
          <w:sz w:val="24"/>
          <w:szCs w:val="24"/>
        </w:rPr>
      </w:pPr>
      <w:r w:rsidRPr="0025537D">
        <w:rPr>
          <w:rFonts w:ascii="Times New Roman" w:eastAsia="Calibri" w:hAnsi="Times New Roman" w:cs="Times New Roman"/>
          <w:b/>
          <w:sz w:val="24"/>
          <w:szCs w:val="24"/>
        </w:rPr>
        <w:t>Table 9. MRA “out-of-sample” predictions</w:t>
      </w:r>
    </w:p>
    <w:tbl>
      <w:tblPr>
        <w:tblStyle w:val="TableGrid"/>
        <w:tblW w:w="0" w:type="auto"/>
        <w:tblLook w:val="04A0" w:firstRow="1" w:lastRow="0" w:firstColumn="1" w:lastColumn="0" w:noHBand="0" w:noVBand="1"/>
      </w:tblPr>
      <w:tblGrid>
        <w:gridCol w:w="1817"/>
        <w:gridCol w:w="1244"/>
        <w:gridCol w:w="1698"/>
        <w:gridCol w:w="2237"/>
        <w:gridCol w:w="2246"/>
      </w:tblGrid>
      <w:tr w:rsidR="00B26F68" w14:paraId="70768DB9" w14:textId="77777777" w:rsidTr="003F754A">
        <w:tc>
          <w:tcPr>
            <w:tcW w:w="1817" w:type="dxa"/>
            <w:vAlign w:val="center"/>
          </w:tcPr>
          <w:p w14:paraId="1CFA9833" w14:textId="77777777" w:rsidR="00B26F68" w:rsidRPr="00AF63B0" w:rsidRDefault="00B26F68" w:rsidP="002E580D">
            <w:pPr>
              <w:spacing w:line="360" w:lineRule="auto"/>
              <w:rPr>
                <w:rFonts w:ascii="Times New Roman" w:eastAsia="Calibri" w:hAnsi="Times New Roman" w:cs="Times New Roman"/>
                <w:b/>
              </w:rPr>
            </w:pPr>
            <w:r w:rsidRPr="00AF63B0">
              <w:rPr>
                <w:rFonts w:ascii="Times New Roman" w:eastAsia="Calibri" w:hAnsi="Times New Roman" w:cs="Times New Roman"/>
                <w:b/>
              </w:rPr>
              <w:t>Studies</w:t>
            </w:r>
          </w:p>
        </w:tc>
        <w:tc>
          <w:tcPr>
            <w:tcW w:w="1244" w:type="dxa"/>
            <w:vAlign w:val="center"/>
          </w:tcPr>
          <w:p w14:paraId="54ADA056" w14:textId="77777777" w:rsidR="00B26F68" w:rsidRPr="00AF63B0" w:rsidRDefault="00B26F68" w:rsidP="002E580D">
            <w:pPr>
              <w:spacing w:line="360" w:lineRule="auto"/>
              <w:jc w:val="center"/>
              <w:rPr>
                <w:rFonts w:ascii="Times New Roman" w:eastAsia="Calibri" w:hAnsi="Times New Roman" w:cs="Times New Roman"/>
                <w:b/>
              </w:rPr>
            </w:pPr>
            <w:r w:rsidRPr="00AF63B0">
              <w:rPr>
                <w:rFonts w:ascii="Times New Roman" w:eastAsia="Calibri" w:hAnsi="Times New Roman" w:cs="Times New Roman"/>
                <w:b/>
              </w:rPr>
              <w:t>S</w:t>
            </w:r>
            <w:r>
              <w:rPr>
                <w:rFonts w:ascii="Times New Roman" w:eastAsia="Calibri" w:hAnsi="Times New Roman" w:cs="Times New Roman"/>
                <w:b/>
              </w:rPr>
              <w:t>ubs</w:t>
            </w:r>
            <w:r w:rsidRPr="00AF63B0">
              <w:rPr>
                <w:rFonts w:ascii="Times New Roman" w:eastAsia="Calibri" w:hAnsi="Times New Roman" w:cs="Times New Roman"/>
                <w:b/>
              </w:rPr>
              <w:t>ample</w:t>
            </w:r>
          </w:p>
        </w:tc>
        <w:tc>
          <w:tcPr>
            <w:tcW w:w="1698" w:type="dxa"/>
            <w:vAlign w:val="center"/>
          </w:tcPr>
          <w:p w14:paraId="23ECEBD8" w14:textId="77777777" w:rsidR="00B26F68" w:rsidRPr="00AF63B0" w:rsidRDefault="00B26F68" w:rsidP="002E580D">
            <w:pPr>
              <w:spacing w:line="360" w:lineRule="auto"/>
              <w:jc w:val="center"/>
              <w:rPr>
                <w:rFonts w:ascii="Times New Roman" w:eastAsia="Calibri" w:hAnsi="Times New Roman" w:cs="Times New Roman"/>
                <w:b/>
              </w:rPr>
            </w:pPr>
            <w:r>
              <w:rPr>
                <w:rFonts w:ascii="Times New Roman" w:eastAsia="Calibri" w:hAnsi="Times New Roman" w:cs="Times New Roman"/>
                <w:b/>
              </w:rPr>
              <w:t xml:space="preserve">Out-of-sample reported </w:t>
            </w:r>
            <w:r w:rsidRPr="00AF63B0">
              <w:rPr>
                <w:rFonts w:ascii="Times New Roman" w:eastAsia="Calibri" w:hAnsi="Times New Roman" w:cs="Times New Roman"/>
                <w:b/>
              </w:rPr>
              <w:t>effect</w:t>
            </w:r>
          </w:p>
          <w:p w14:paraId="532086D3" w14:textId="77777777" w:rsidR="00B26F68" w:rsidRPr="00AF63B0" w:rsidRDefault="00B26F68" w:rsidP="002E580D">
            <w:pPr>
              <w:spacing w:line="360" w:lineRule="auto"/>
              <w:jc w:val="center"/>
              <w:rPr>
                <w:rFonts w:ascii="Times New Roman" w:eastAsia="Calibri" w:hAnsi="Times New Roman" w:cs="Times New Roman"/>
                <w:b/>
              </w:rPr>
            </w:pPr>
            <w:r w:rsidRPr="00AF63B0">
              <w:rPr>
                <w:rFonts w:ascii="Times New Roman" w:eastAsia="Calibri" w:hAnsi="Times New Roman" w:cs="Times New Roman"/>
                <w:b/>
              </w:rPr>
              <w:t>(transformed in</w:t>
            </w:r>
            <w:r>
              <w:rPr>
                <w:rFonts w:ascii="Times New Roman" w:eastAsia="Calibri" w:hAnsi="Times New Roman" w:cs="Times New Roman"/>
                <w:b/>
              </w:rPr>
              <w:t>to</w:t>
            </w:r>
            <w:r w:rsidRPr="00AF63B0">
              <w:rPr>
                <w:rFonts w:ascii="Times New Roman" w:eastAsia="Calibri" w:hAnsi="Times New Roman" w:cs="Times New Roman"/>
                <w:b/>
              </w:rPr>
              <w:t xml:space="preserve"> PCC</w:t>
            </w:r>
            <w:r>
              <w:rPr>
                <w:rFonts w:ascii="Times New Roman" w:eastAsia="Calibri" w:hAnsi="Times New Roman" w:cs="Times New Roman"/>
                <w:b/>
              </w:rPr>
              <w:t>s</w:t>
            </w:r>
            <w:r w:rsidRPr="00AF63B0">
              <w:rPr>
                <w:rFonts w:ascii="Times New Roman" w:eastAsia="Calibri" w:hAnsi="Times New Roman" w:cs="Times New Roman"/>
                <w:b/>
              </w:rPr>
              <w:t>)</w:t>
            </w:r>
          </w:p>
        </w:tc>
        <w:tc>
          <w:tcPr>
            <w:tcW w:w="2237" w:type="dxa"/>
            <w:vAlign w:val="center"/>
          </w:tcPr>
          <w:p w14:paraId="21E11FD3" w14:textId="77777777" w:rsidR="00B26F68" w:rsidRDefault="00B26F68" w:rsidP="002E580D">
            <w:pPr>
              <w:spacing w:line="360" w:lineRule="auto"/>
              <w:jc w:val="center"/>
              <w:rPr>
                <w:rFonts w:ascii="Times New Roman" w:eastAsia="Calibri" w:hAnsi="Times New Roman" w:cs="Times New Roman"/>
                <w:b/>
              </w:rPr>
            </w:pPr>
            <w:r w:rsidRPr="00AF63B0">
              <w:rPr>
                <w:rFonts w:ascii="Times New Roman" w:eastAsia="Calibri" w:hAnsi="Times New Roman" w:cs="Times New Roman"/>
                <w:b/>
              </w:rPr>
              <w:t>Average genuine effect</w:t>
            </w:r>
            <w:r>
              <w:rPr>
                <w:rFonts w:ascii="Times New Roman" w:eastAsia="Calibri" w:hAnsi="Times New Roman" w:cs="Times New Roman"/>
                <w:b/>
              </w:rPr>
              <w:t xml:space="preserve"> in the literature</w:t>
            </w:r>
          </w:p>
          <w:p w14:paraId="548EACF4" w14:textId="77777777" w:rsidR="00B26F68" w:rsidRPr="00AF63B0" w:rsidRDefault="00B26F68" w:rsidP="002E580D">
            <w:pPr>
              <w:spacing w:line="360" w:lineRule="auto"/>
              <w:jc w:val="center"/>
              <w:rPr>
                <w:rFonts w:ascii="Times New Roman" w:eastAsia="Calibri" w:hAnsi="Times New Roman" w:cs="Times New Roman"/>
                <w:b/>
              </w:rPr>
            </w:pPr>
            <w:r>
              <w:rPr>
                <w:rFonts w:ascii="Times New Roman" w:eastAsia="Calibri" w:hAnsi="Times New Roman" w:cs="Times New Roman"/>
                <w:b/>
              </w:rPr>
              <w:t>(MRA estimates from Table 8)</w:t>
            </w:r>
          </w:p>
        </w:tc>
        <w:tc>
          <w:tcPr>
            <w:tcW w:w="2246" w:type="dxa"/>
            <w:vAlign w:val="center"/>
          </w:tcPr>
          <w:p w14:paraId="008DFB8A" w14:textId="77777777" w:rsidR="00B26F68" w:rsidRDefault="00B26F68" w:rsidP="002E580D">
            <w:pPr>
              <w:spacing w:line="360" w:lineRule="auto"/>
              <w:jc w:val="center"/>
              <w:rPr>
                <w:rFonts w:ascii="Times New Roman" w:eastAsia="Calibri" w:hAnsi="Times New Roman" w:cs="Times New Roman"/>
                <w:b/>
              </w:rPr>
            </w:pPr>
            <w:r>
              <w:rPr>
                <w:rFonts w:ascii="Times New Roman" w:eastAsia="Calibri" w:hAnsi="Times New Roman" w:cs="Times New Roman"/>
                <w:b/>
              </w:rPr>
              <w:t>Out-of-sample p</w:t>
            </w:r>
            <w:r w:rsidRPr="00AF63B0">
              <w:rPr>
                <w:rFonts w:ascii="Times New Roman" w:eastAsia="Calibri" w:hAnsi="Times New Roman" w:cs="Times New Roman"/>
                <w:b/>
              </w:rPr>
              <w:t>rediction</w:t>
            </w:r>
          </w:p>
          <w:p w14:paraId="61F78A03" w14:textId="77777777" w:rsidR="00B26F68" w:rsidRPr="00AF63B0" w:rsidRDefault="00B26F68" w:rsidP="002E580D">
            <w:pPr>
              <w:spacing w:line="360" w:lineRule="auto"/>
              <w:jc w:val="center"/>
              <w:rPr>
                <w:rFonts w:ascii="Times New Roman" w:eastAsia="Calibri" w:hAnsi="Times New Roman" w:cs="Times New Roman"/>
                <w:b/>
              </w:rPr>
            </w:pPr>
            <w:r>
              <w:rPr>
                <w:rFonts w:ascii="Times New Roman" w:eastAsia="Calibri" w:hAnsi="Times New Roman" w:cs="Times New Roman"/>
                <w:b/>
              </w:rPr>
              <w:t>[95% Confidence Interval]</w:t>
            </w:r>
          </w:p>
        </w:tc>
      </w:tr>
      <w:tr w:rsidR="00B26F68" w14:paraId="5740B5C5" w14:textId="77777777" w:rsidTr="003F754A">
        <w:trPr>
          <w:trHeight w:val="395"/>
        </w:trPr>
        <w:tc>
          <w:tcPr>
            <w:tcW w:w="1817" w:type="dxa"/>
            <w:vMerge w:val="restart"/>
            <w:vAlign w:val="center"/>
          </w:tcPr>
          <w:p w14:paraId="0F27E872" w14:textId="77777777" w:rsidR="00B26F68" w:rsidRDefault="00B26F68" w:rsidP="002E580D">
            <w:pPr>
              <w:spacing w:line="360" w:lineRule="auto"/>
              <w:rPr>
                <w:rFonts w:ascii="Times New Roman" w:eastAsia="Calibri" w:hAnsi="Times New Roman" w:cs="Times New Roman"/>
                <w:b/>
              </w:rPr>
            </w:pPr>
            <w:r>
              <w:rPr>
                <w:rFonts w:ascii="Times New Roman" w:eastAsia="Calibri" w:hAnsi="Times New Roman" w:cs="Times New Roman"/>
                <w:b/>
              </w:rPr>
              <w:t>Hud</w:t>
            </w:r>
          </w:p>
          <w:p w14:paraId="090D292C" w14:textId="77777777" w:rsidR="00B26F68" w:rsidRPr="00AF63B0" w:rsidRDefault="00B26F68" w:rsidP="002E580D">
            <w:pPr>
              <w:spacing w:line="360" w:lineRule="auto"/>
              <w:rPr>
                <w:rFonts w:ascii="Times New Roman" w:eastAsia="Calibri" w:hAnsi="Times New Roman" w:cs="Times New Roman"/>
                <w:b/>
              </w:rPr>
            </w:pPr>
            <w:r>
              <w:rPr>
                <w:rFonts w:ascii="Times New Roman" w:eastAsia="Calibri" w:hAnsi="Times New Roman" w:cs="Times New Roman"/>
                <w:b/>
              </w:rPr>
              <w:t>&amp;</w:t>
            </w:r>
            <w:r w:rsidRPr="00AF63B0">
              <w:rPr>
                <w:rFonts w:ascii="Times New Roman" w:eastAsia="Calibri" w:hAnsi="Times New Roman" w:cs="Times New Roman"/>
                <w:b/>
              </w:rPr>
              <w:t xml:space="preserve"> Hussinger (2014)</w:t>
            </w:r>
          </w:p>
        </w:tc>
        <w:tc>
          <w:tcPr>
            <w:tcW w:w="1244" w:type="dxa"/>
            <w:vMerge w:val="restart"/>
            <w:vAlign w:val="center"/>
          </w:tcPr>
          <w:p w14:paraId="58F12299" w14:textId="77777777" w:rsidR="00B26F68" w:rsidRPr="00D12195" w:rsidRDefault="00B26F68" w:rsidP="002E580D">
            <w:pPr>
              <w:jc w:val="center"/>
              <w:rPr>
                <w:rFonts w:ascii="Times New Roman" w:eastAsia="Calibri" w:hAnsi="Times New Roman" w:cs="Times New Roman"/>
              </w:rPr>
            </w:pPr>
            <w:r w:rsidRPr="00D12195">
              <w:rPr>
                <w:rFonts w:ascii="Times New Roman" w:eastAsia="Calibri" w:hAnsi="Times New Roman" w:cs="Times New Roman"/>
              </w:rPr>
              <w:t>Input I</w:t>
            </w:r>
          </w:p>
        </w:tc>
        <w:tc>
          <w:tcPr>
            <w:tcW w:w="1698" w:type="dxa"/>
            <w:vMerge w:val="restart"/>
            <w:vAlign w:val="center"/>
          </w:tcPr>
          <w:p w14:paraId="35C92877" w14:textId="77777777" w:rsidR="00B26F68" w:rsidRPr="00D12195" w:rsidRDefault="00B26F68" w:rsidP="002E580D">
            <w:pPr>
              <w:jc w:val="center"/>
              <w:rPr>
                <w:rFonts w:ascii="Times New Roman" w:eastAsia="Calibri" w:hAnsi="Times New Roman" w:cs="Times New Roman"/>
              </w:rPr>
            </w:pPr>
            <w:r>
              <w:rPr>
                <w:rFonts w:ascii="Times New Roman" w:eastAsia="Calibri" w:hAnsi="Times New Roman" w:cs="Times New Roman"/>
              </w:rPr>
              <w:t>0.087</w:t>
            </w:r>
            <w:r w:rsidRPr="00D12195">
              <w:rPr>
                <w:rFonts w:ascii="Times New Roman" w:eastAsia="Calibri" w:hAnsi="Times New Roman" w:cs="Times New Roman"/>
              </w:rPr>
              <w:t>***</w:t>
            </w:r>
          </w:p>
        </w:tc>
        <w:tc>
          <w:tcPr>
            <w:tcW w:w="2237" w:type="dxa"/>
            <w:vAlign w:val="center"/>
          </w:tcPr>
          <w:p w14:paraId="012231C1" w14:textId="77777777" w:rsidR="00B26F68" w:rsidRPr="00D12195" w:rsidRDefault="00B26F68" w:rsidP="002E580D">
            <w:pPr>
              <w:jc w:val="center"/>
              <w:rPr>
                <w:rFonts w:ascii="Times New Roman" w:eastAsia="Calibri" w:hAnsi="Times New Roman" w:cs="Times New Roman"/>
                <w:b/>
              </w:rPr>
            </w:pPr>
            <w:r w:rsidRPr="00D12195">
              <w:rPr>
                <w:rFonts w:ascii="Times New Roman" w:eastAsia="Calibri" w:hAnsi="Times New Roman" w:cs="Times New Roman"/>
                <w:b/>
              </w:rPr>
              <w:t>WLS</w:t>
            </w:r>
          </w:p>
        </w:tc>
        <w:tc>
          <w:tcPr>
            <w:tcW w:w="2246" w:type="dxa"/>
            <w:vAlign w:val="center"/>
          </w:tcPr>
          <w:p w14:paraId="17DB6865" w14:textId="77777777" w:rsidR="00B26F68" w:rsidRPr="00D12195" w:rsidRDefault="00B26F68" w:rsidP="002E580D">
            <w:pPr>
              <w:ind w:firstLine="720"/>
              <w:rPr>
                <w:rFonts w:ascii="Times New Roman" w:eastAsia="Calibri" w:hAnsi="Times New Roman" w:cs="Times New Roman"/>
              </w:rPr>
            </w:pPr>
            <w:r w:rsidRPr="00D12195">
              <w:rPr>
                <w:rFonts w:ascii="Times New Roman" w:eastAsia="Calibri" w:hAnsi="Times New Roman" w:cs="Times New Roman"/>
                <w:b/>
              </w:rPr>
              <w:t>WLS</w:t>
            </w:r>
          </w:p>
        </w:tc>
      </w:tr>
      <w:tr w:rsidR="00B26F68" w14:paraId="7ED4D78E" w14:textId="77777777" w:rsidTr="003F754A">
        <w:trPr>
          <w:trHeight w:val="350"/>
        </w:trPr>
        <w:tc>
          <w:tcPr>
            <w:tcW w:w="1817" w:type="dxa"/>
            <w:vMerge/>
            <w:vAlign w:val="center"/>
          </w:tcPr>
          <w:p w14:paraId="688A2C0E"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ign w:val="center"/>
          </w:tcPr>
          <w:p w14:paraId="17C90362" w14:textId="77777777" w:rsidR="00B26F68" w:rsidRPr="00D12195" w:rsidRDefault="00B26F68" w:rsidP="002E580D">
            <w:pPr>
              <w:jc w:val="center"/>
              <w:rPr>
                <w:rFonts w:ascii="Times New Roman" w:eastAsia="Calibri" w:hAnsi="Times New Roman" w:cs="Times New Roman"/>
              </w:rPr>
            </w:pPr>
          </w:p>
        </w:tc>
        <w:tc>
          <w:tcPr>
            <w:tcW w:w="1698" w:type="dxa"/>
            <w:vMerge/>
            <w:vAlign w:val="center"/>
          </w:tcPr>
          <w:p w14:paraId="15938877" w14:textId="77777777" w:rsidR="00B26F68" w:rsidRPr="00D12195" w:rsidRDefault="00B26F68" w:rsidP="002E580D">
            <w:pPr>
              <w:jc w:val="center"/>
              <w:rPr>
                <w:rFonts w:ascii="Times New Roman" w:eastAsia="Calibri" w:hAnsi="Times New Roman" w:cs="Times New Roman"/>
              </w:rPr>
            </w:pPr>
          </w:p>
        </w:tc>
        <w:tc>
          <w:tcPr>
            <w:tcW w:w="2237" w:type="dxa"/>
            <w:vAlign w:val="center"/>
          </w:tcPr>
          <w:p w14:paraId="57E70A1B"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18</w:t>
            </w:r>
          </w:p>
          <w:p w14:paraId="557B9595"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17</w:t>
            </w:r>
            <w:r w:rsidRPr="000973FE">
              <w:rPr>
                <w:rFonts w:ascii="Times New Roman" w:eastAsia="Calibri" w:hAnsi="Times New Roman" w:cs="Times New Roman"/>
              </w:rPr>
              <w:t>, 0</w:t>
            </w:r>
            <w:r>
              <w:rPr>
                <w:rFonts w:ascii="Times New Roman" w:eastAsia="Calibri" w:hAnsi="Times New Roman" w:cs="Times New Roman"/>
              </w:rPr>
              <w:t>.054]</w:t>
            </w:r>
          </w:p>
        </w:tc>
        <w:tc>
          <w:tcPr>
            <w:tcW w:w="2246" w:type="dxa"/>
            <w:vAlign w:val="center"/>
          </w:tcPr>
          <w:p w14:paraId="012664ED" w14:textId="77777777" w:rsidR="00B26F68" w:rsidRDefault="00B26F68" w:rsidP="002E580D">
            <w:pPr>
              <w:ind w:firstLine="720"/>
              <w:rPr>
                <w:rFonts w:ascii="Times New Roman" w:eastAsia="Calibri" w:hAnsi="Times New Roman" w:cs="Times New Roman"/>
              </w:rPr>
            </w:pPr>
            <w:r>
              <w:rPr>
                <w:rFonts w:ascii="Times New Roman" w:eastAsia="Calibri" w:hAnsi="Times New Roman" w:cs="Times New Roman"/>
              </w:rPr>
              <w:t>0.053**</w:t>
            </w:r>
          </w:p>
          <w:p w14:paraId="38FA8BE0" w14:textId="77777777" w:rsidR="00B26F68" w:rsidRPr="00D12195" w:rsidRDefault="00B26F68" w:rsidP="002E580D">
            <w:pPr>
              <w:jc w:val="center"/>
              <w:rPr>
                <w:rFonts w:ascii="Times New Roman" w:eastAsia="Calibri" w:hAnsi="Times New Roman" w:cs="Times New Roman"/>
              </w:rPr>
            </w:pPr>
            <w:r>
              <w:rPr>
                <w:rFonts w:ascii="Times New Roman" w:eastAsia="Calibri" w:hAnsi="Times New Roman" w:cs="Times New Roman"/>
              </w:rPr>
              <w:t>[0.007, 0.099]</w:t>
            </w:r>
          </w:p>
        </w:tc>
      </w:tr>
      <w:tr w:rsidR="00B26F68" w14:paraId="2AB13C74" w14:textId="77777777" w:rsidTr="003F754A">
        <w:trPr>
          <w:trHeight w:val="440"/>
        </w:trPr>
        <w:tc>
          <w:tcPr>
            <w:tcW w:w="1817" w:type="dxa"/>
            <w:vMerge/>
            <w:vAlign w:val="center"/>
          </w:tcPr>
          <w:p w14:paraId="465E5D52"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ign w:val="center"/>
          </w:tcPr>
          <w:p w14:paraId="2D2EDAA6" w14:textId="77777777" w:rsidR="00B26F68" w:rsidRPr="00D12195" w:rsidRDefault="00B26F68" w:rsidP="002E580D">
            <w:pPr>
              <w:jc w:val="center"/>
              <w:rPr>
                <w:rFonts w:ascii="Times New Roman" w:eastAsia="Calibri" w:hAnsi="Times New Roman" w:cs="Times New Roman"/>
              </w:rPr>
            </w:pPr>
          </w:p>
        </w:tc>
        <w:tc>
          <w:tcPr>
            <w:tcW w:w="1698" w:type="dxa"/>
            <w:vMerge/>
            <w:vAlign w:val="center"/>
          </w:tcPr>
          <w:p w14:paraId="7986CD32" w14:textId="77777777" w:rsidR="00B26F68" w:rsidRPr="00D12195" w:rsidRDefault="00B26F68" w:rsidP="002E580D">
            <w:pPr>
              <w:jc w:val="center"/>
              <w:rPr>
                <w:rFonts w:ascii="Times New Roman" w:eastAsia="Calibri" w:hAnsi="Times New Roman" w:cs="Times New Roman"/>
              </w:rPr>
            </w:pPr>
          </w:p>
        </w:tc>
        <w:tc>
          <w:tcPr>
            <w:tcW w:w="2237" w:type="dxa"/>
            <w:vAlign w:val="center"/>
          </w:tcPr>
          <w:p w14:paraId="437AEE86" w14:textId="77777777" w:rsidR="00B26F68" w:rsidRPr="000973FE" w:rsidRDefault="00B26F68" w:rsidP="002E580D">
            <w:pPr>
              <w:jc w:val="center"/>
              <w:rPr>
                <w:rFonts w:ascii="Times New Roman" w:eastAsia="Calibri" w:hAnsi="Times New Roman" w:cs="Times New Roman"/>
                <w:b/>
              </w:rPr>
            </w:pPr>
            <w:r w:rsidRPr="000973FE">
              <w:rPr>
                <w:rFonts w:ascii="Times New Roman" w:eastAsia="Calibri" w:hAnsi="Times New Roman" w:cs="Times New Roman"/>
                <w:b/>
              </w:rPr>
              <w:t>FE</w:t>
            </w:r>
          </w:p>
        </w:tc>
        <w:tc>
          <w:tcPr>
            <w:tcW w:w="2246" w:type="dxa"/>
            <w:vAlign w:val="center"/>
          </w:tcPr>
          <w:p w14:paraId="5E1D7227" w14:textId="77777777" w:rsidR="00B26F68" w:rsidRPr="00D12195" w:rsidRDefault="00B26F68" w:rsidP="002E580D">
            <w:pPr>
              <w:ind w:firstLine="720"/>
              <w:rPr>
                <w:rFonts w:ascii="Times New Roman" w:eastAsia="Calibri" w:hAnsi="Times New Roman" w:cs="Times New Roman"/>
              </w:rPr>
            </w:pPr>
            <w:r>
              <w:rPr>
                <w:rFonts w:ascii="Times New Roman" w:eastAsia="Calibri" w:hAnsi="Times New Roman" w:cs="Times New Roman"/>
                <w:b/>
              </w:rPr>
              <w:t xml:space="preserve">  </w:t>
            </w:r>
            <w:r w:rsidRPr="00D12195">
              <w:rPr>
                <w:rFonts w:ascii="Times New Roman" w:eastAsia="Calibri" w:hAnsi="Times New Roman" w:cs="Times New Roman"/>
                <w:b/>
              </w:rPr>
              <w:t>FE</w:t>
            </w:r>
          </w:p>
        </w:tc>
      </w:tr>
      <w:tr w:rsidR="00B26F68" w14:paraId="77AE45F4" w14:textId="77777777" w:rsidTr="003F754A">
        <w:trPr>
          <w:trHeight w:val="350"/>
        </w:trPr>
        <w:tc>
          <w:tcPr>
            <w:tcW w:w="1817" w:type="dxa"/>
            <w:vMerge/>
            <w:vAlign w:val="center"/>
          </w:tcPr>
          <w:p w14:paraId="6C68F266"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ign w:val="center"/>
          </w:tcPr>
          <w:p w14:paraId="11281F1B" w14:textId="77777777" w:rsidR="00B26F68" w:rsidRPr="00D12195" w:rsidRDefault="00B26F68" w:rsidP="002E580D">
            <w:pPr>
              <w:jc w:val="center"/>
              <w:rPr>
                <w:rFonts w:ascii="Times New Roman" w:eastAsia="Calibri" w:hAnsi="Times New Roman" w:cs="Times New Roman"/>
              </w:rPr>
            </w:pPr>
          </w:p>
        </w:tc>
        <w:tc>
          <w:tcPr>
            <w:tcW w:w="1698" w:type="dxa"/>
            <w:vMerge/>
            <w:vAlign w:val="center"/>
          </w:tcPr>
          <w:p w14:paraId="4B3DFF96" w14:textId="77777777" w:rsidR="00B26F68" w:rsidRPr="00D12195" w:rsidRDefault="00B26F68" w:rsidP="002E580D">
            <w:pPr>
              <w:jc w:val="center"/>
              <w:rPr>
                <w:rFonts w:ascii="Times New Roman" w:eastAsia="Calibri" w:hAnsi="Times New Roman" w:cs="Times New Roman"/>
              </w:rPr>
            </w:pPr>
          </w:p>
        </w:tc>
        <w:tc>
          <w:tcPr>
            <w:tcW w:w="2237" w:type="dxa"/>
            <w:vAlign w:val="center"/>
          </w:tcPr>
          <w:p w14:paraId="248300D9"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0.04</w:t>
            </w:r>
            <w:r>
              <w:rPr>
                <w:rFonts w:ascii="Times New Roman" w:eastAsia="Calibri" w:hAnsi="Times New Roman" w:cs="Times New Roman"/>
              </w:rPr>
              <w:t>0</w:t>
            </w:r>
            <w:r w:rsidRPr="000973FE">
              <w:rPr>
                <w:rFonts w:ascii="Times New Roman" w:eastAsia="Calibri" w:hAnsi="Times New Roman" w:cs="Times New Roman"/>
              </w:rPr>
              <w:t>***</w:t>
            </w:r>
          </w:p>
          <w:p w14:paraId="50C45920"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17</w:t>
            </w:r>
            <w:r w:rsidRPr="000973FE">
              <w:rPr>
                <w:rFonts w:ascii="Times New Roman" w:eastAsia="Calibri" w:hAnsi="Times New Roman" w:cs="Times New Roman"/>
              </w:rPr>
              <w:t>, 0.06</w:t>
            </w:r>
            <w:r>
              <w:rPr>
                <w:rFonts w:ascii="Times New Roman" w:eastAsia="Calibri" w:hAnsi="Times New Roman" w:cs="Times New Roman"/>
              </w:rPr>
              <w:t>4</w:t>
            </w:r>
            <w:r w:rsidRPr="000973FE">
              <w:rPr>
                <w:rFonts w:ascii="Times New Roman" w:eastAsia="Calibri" w:hAnsi="Times New Roman" w:cs="Times New Roman"/>
              </w:rPr>
              <w:t>]</w:t>
            </w:r>
          </w:p>
        </w:tc>
        <w:tc>
          <w:tcPr>
            <w:tcW w:w="2246" w:type="dxa"/>
            <w:vAlign w:val="center"/>
          </w:tcPr>
          <w:p w14:paraId="179C07BB" w14:textId="77777777" w:rsidR="00B26F68" w:rsidRDefault="00B26F68" w:rsidP="002E580D">
            <w:pPr>
              <w:ind w:firstLine="720"/>
              <w:rPr>
                <w:rFonts w:ascii="Times New Roman" w:eastAsia="Calibri" w:hAnsi="Times New Roman" w:cs="Times New Roman"/>
              </w:rPr>
            </w:pPr>
            <w:r>
              <w:rPr>
                <w:rFonts w:ascii="Times New Roman" w:eastAsia="Calibri" w:hAnsi="Times New Roman" w:cs="Times New Roman"/>
              </w:rPr>
              <w:t>0.088**</w:t>
            </w:r>
          </w:p>
          <w:p w14:paraId="57E14203" w14:textId="77777777" w:rsidR="00B26F68" w:rsidRPr="00D12195" w:rsidRDefault="00B26F68" w:rsidP="002E580D">
            <w:pPr>
              <w:jc w:val="center"/>
              <w:rPr>
                <w:rFonts w:ascii="Times New Roman" w:eastAsia="Calibri" w:hAnsi="Times New Roman" w:cs="Times New Roman"/>
              </w:rPr>
            </w:pPr>
            <w:r>
              <w:rPr>
                <w:rFonts w:ascii="Times New Roman" w:eastAsia="Calibri" w:hAnsi="Times New Roman" w:cs="Times New Roman"/>
              </w:rPr>
              <w:t>[0.019, 0.158]</w:t>
            </w:r>
          </w:p>
        </w:tc>
      </w:tr>
      <w:tr w:rsidR="00B26F68" w14:paraId="2F4524F2" w14:textId="77777777" w:rsidTr="003F754A">
        <w:trPr>
          <w:trHeight w:val="210"/>
        </w:trPr>
        <w:tc>
          <w:tcPr>
            <w:tcW w:w="1817" w:type="dxa"/>
            <w:vMerge/>
            <w:vAlign w:val="center"/>
          </w:tcPr>
          <w:p w14:paraId="73BE8BD0"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restart"/>
            <w:vAlign w:val="center"/>
          </w:tcPr>
          <w:p w14:paraId="7006933C"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rPr>
              <w:t>Input II</w:t>
            </w:r>
          </w:p>
        </w:tc>
        <w:tc>
          <w:tcPr>
            <w:tcW w:w="1698" w:type="dxa"/>
            <w:vMerge w:val="restart"/>
            <w:vAlign w:val="center"/>
          </w:tcPr>
          <w:p w14:paraId="474B5B8F" w14:textId="77777777" w:rsidR="00B26F68" w:rsidRPr="00D12195"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0.087</w:t>
            </w:r>
            <w:r w:rsidRPr="00D12195">
              <w:rPr>
                <w:rFonts w:ascii="Times New Roman" w:eastAsia="Calibri" w:hAnsi="Times New Roman" w:cs="Times New Roman"/>
              </w:rPr>
              <w:t>***</w:t>
            </w:r>
          </w:p>
        </w:tc>
        <w:tc>
          <w:tcPr>
            <w:tcW w:w="2237" w:type="dxa"/>
            <w:vAlign w:val="center"/>
          </w:tcPr>
          <w:p w14:paraId="3104530B" w14:textId="77777777" w:rsidR="00B26F68" w:rsidRPr="000973FE" w:rsidRDefault="00B26F68" w:rsidP="002E580D">
            <w:pPr>
              <w:spacing w:line="360" w:lineRule="auto"/>
              <w:jc w:val="center"/>
              <w:rPr>
                <w:rFonts w:ascii="Times New Roman" w:eastAsia="Calibri" w:hAnsi="Times New Roman" w:cs="Times New Roman"/>
                <w:b/>
              </w:rPr>
            </w:pPr>
            <w:r w:rsidRPr="000973FE">
              <w:rPr>
                <w:rFonts w:ascii="Times New Roman" w:eastAsia="Calibri" w:hAnsi="Times New Roman" w:cs="Times New Roman"/>
                <w:b/>
              </w:rPr>
              <w:t>WLS</w:t>
            </w:r>
          </w:p>
        </w:tc>
        <w:tc>
          <w:tcPr>
            <w:tcW w:w="2246" w:type="dxa"/>
            <w:vAlign w:val="center"/>
          </w:tcPr>
          <w:p w14:paraId="0DF29B86"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b/>
              </w:rPr>
              <w:t>WLS</w:t>
            </w:r>
          </w:p>
        </w:tc>
      </w:tr>
      <w:tr w:rsidR="00B26F68" w14:paraId="5D6D0B98" w14:textId="77777777" w:rsidTr="003F754A">
        <w:trPr>
          <w:trHeight w:val="422"/>
        </w:trPr>
        <w:tc>
          <w:tcPr>
            <w:tcW w:w="1817" w:type="dxa"/>
            <w:vMerge/>
            <w:vAlign w:val="center"/>
          </w:tcPr>
          <w:p w14:paraId="0AA71369"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ign w:val="center"/>
          </w:tcPr>
          <w:p w14:paraId="46A05F29" w14:textId="77777777" w:rsidR="00B26F68" w:rsidRPr="00D12195" w:rsidRDefault="00B26F68" w:rsidP="002E580D">
            <w:pPr>
              <w:spacing w:line="360" w:lineRule="auto"/>
              <w:jc w:val="center"/>
              <w:rPr>
                <w:rFonts w:ascii="Times New Roman" w:eastAsia="Calibri" w:hAnsi="Times New Roman" w:cs="Times New Roman"/>
              </w:rPr>
            </w:pPr>
          </w:p>
        </w:tc>
        <w:tc>
          <w:tcPr>
            <w:tcW w:w="1698" w:type="dxa"/>
            <w:vMerge/>
            <w:vAlign w:val="center"/>
          </w:tcPr>
          <w:p w14:paraId="116F94B2" w14:textId="77777777" w:rsidR="00B26F68" w:rsidRPr="00D12195" w:rsidRDefault="00B26F68" w:rsidP="002E580D">
            <w:pPr>
              <w:spacing w:line="360" w:lineRule="auto"/>
              <w:jc w:val="center"/>
              <w:rPr>
                <w:rFonts w:ascii="Times New Roman" w:eastAsia="Calibri" w:hAnsi="Times New Roman" w:cs="Times New Roman"/>
              </w:rPr>
            </w:pPr>
          </w:p>
        </w:tc>
        <w:tc>
          <w:tcPr>
            <w:tcW w:w="2237" w:type="dxa"/>
            <w:vAlign w:val="center"/>
          </w:tcPr>
          <w:p w14:paraId="00A81A41" w14:textId="77777777" w:rsidR="00B26F68" w:rsidRPr="000973FE" w:rsidRDefault="00B26F68" w:rsidP="002E580D">
            <w:pPr>
              <w:spacing w:line="360" w:lineRule="auto"/>
              <w:jc w:val="center"/>
              <w:rPr>
                <w:rFonts w:ascii="Times New Roman" w:eastAsia="Calibri" w:hAnsi="Times New Roman" w:cs="Times New Roman"/>
              </w:rPr>
            </w:pPr>
            <w:r w:rsidRPr="000973FE">
              <w:rPr>
                <w:rFonts w:ascii="Times New Roman" w:eastAsia="Calibri" w:hAnsi="Times New Roman" w:cs="Times New Roman"/>
              </w:rPr>
              <w:t>0.08</w:t>
            </w:r>
            <w:r>
              <w:rPr>
                <w:rFonts w:ascii="Times New Roman" w:eastAsia="Calibri" w:hAnsi="Times New Roman" w:cs="Times New Roman"/>
              </w:rPr>
              <w:t>2</w:t>
            </w:r>
            <w:r w:rsidRPr="000973FE">
              <w:rPr>
                <w:rFonts w:ascii="Times New Roman" w:eastAsia="Calibri" w:hAnsi="Times New Roman" w:cs="Times New Roman"/>
              </w:rPr>
              <w:t>***</w:t>
            </w:r>
          </w:p>
          <w:p w14:paraId="4C03DBD2"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59</w:t>
            </w:r>
            <w:r w:rsidRPr="000973FE">
              <w:rPr>
                <w:rFonts w:ascii="Times New Roman" w:eastAsia="Calibri" w:hAnsi="Times New Roman" w:cs="Times New Roman"/>
              </w:rPr>
              <w:t>, 0.1</w:t>
            </w:r>
            <w:r>
              <w:rPr>
                <w:rFonts w:ascii="Times New Roman" w:eastAsia="Calibri" w:hAnsi="Times New Roman" w:cs="Times New Roman"/>
              </w:rPr>
              <w:t>05</w:t>
            </w:r>
            <w:r w:rsidRPr="000973FE">
              <w:rPr>
                <w:rFonts w:ascii="Times New Roman" w:eastAsia="Calibri" w:hAnsi="Times New Roman" w:cs="Times New Roman"/>
              </w:rPr>
              <w:t>]</w:t>
            </w:r>
          </w:p>
        </w:tc>
        <w:tc>
          <w:tcPr>
            <w:tcW w:w="2246" w:type="dxa"/>
            <w:vAlign w:val="center"/>
          </w:tcPr>
          <w:p w14:paraId="4B14E793" w14:textId="77777777" w:rsidR="00B26F68"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0.022**</w:t>
            </w:r>
          </w:p>
          <w:p w14:paraId="7C04C100" w14:textId="77777777" w:rsidR="00B26F68" w:rsidRPr="00D12195"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[0.005, 0.038]</w:t>
            </w:r>
          </w:p>
        </w:tc>
      </w:tr>
      <w:tr w:rsidR="00B26F68" w14:paraId="132CBE08" w14:textId="77777777" w:rsidTr="003F754A">
        <w:trPr>
          <w:trHeight w:val="210"/>
        </w:trPr>
        <w:tc>
          <w:tcPr>
            <w:tcW w:w="1817" w:type="dxa"/>
            <w:vMerge/>
            <w:vAlign w:val="center"/>
          </w:tcPr>
          <w:p w14:paraId="3B62A3F4"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ign w:val="center"/>
          </w:tcPr>
          <w:p w14:paraId="5238AA65" w14:textId="77777777" w:rsidR="00B26F68" w:rsidRPr="00D12195" w:rsidRDefault="00B26F68" w:rsidP="002E580D">
            <w:pPr>
              <w:spacing w:line="360" w:lineRule="auto"/>
              <w:jc w:val="center"/>
              <w:rPr>
                <w:rFonts w:ascii="Times New Roman" w:eastAsia="Calibri" w:hAnsi="Times New Roman" w:cs="Times New Roman"/>
              </w:rPr>
            </w:pPr>
          </w:p>
        </w:tc>
        <w:tc>
          <w:tcPr>
            <w:tcW w:w="1698" w:type="dxa"/>
            <w:vMerge/>
            <w:vAlign w:val="center"/>
          </w:tcPr>
          <w:p w14:paraId="62EDCDF7" w14:textId="77777777" w:rsidR="00B26F68" w:rsidRPr="00D12195" w:rsidRDefault="00B26F68" w:rsidP="002E580D">
            <w:pPr>
              <w:spacing w:line="360" w:lineRule="auto"/>
              <w:jc w:val="center"/>
              <w:rPr>
                <w:rFonts w:ascii="Times New Roman" w:eastAsia="Calibri" w:hAnsi="Times New Roman" w:cs="Times New Roman"/>
              </w:rPr>
            </w:pPr>
          </w:p>
        </w:tc>
        <w:tc>
          <w:tcPr>
            <w:tcW w:w="2237" w:type="dxa"/>
            <w:vAlign w:val="center"/>
          </w:tcPr>
          <w:p w14:paraId="58035E70" w14:textId="77777777" w:rsidR="00B26F68" w:rsidRPr="000973FE" w:rsidRDefault="00B26F68" w:rsidP="002E580D">
            <w:pPr>
              <w:spacing w:line="360" w:lineRule="auto"/>
              <w:jc w:val="center"/>
              <w:rPr>
                <w:rFonts w:ascii="Times New Roman" w:eastAsia="Calibri" w:hAnsi="Times New Roman" w:cs="Times New Roman"/>
                <w:b/>
              </w:rPr>
            </w:pPr>
            <w:r w:rsidRPr="000973FE">
              <w:rPr>
                <w:rFonts w:ascii="Times New Roman" w:eastAsia="Calibri" w:hAnsi="Times New Roman" w:cs="Times New Roman"/>
                <w:b/>
              </w:rPr>
              <w:t>FE</w:t>
            </w:r>
          </w:p>
        </w:tc>
        <w:tc>
          <w:tcPr>
            <w:tcW w:w="2246" w:type="dxa"/>
            <w:vAlign w:val="center"/>
          </w:tcPr>
          <w:p w14:paraId="144AC322"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b/>
              </w:rPr>
              <w:t>FE</w:t>
            </w:r>
          </w:p>
        </w:tc>
      </w:tr>
      <w:tr w:rsidR="00B26F68" w:rsidRPr="00D26E2A" w14:paraId="79EDE45C" w14:textId="77777777" w:rsidTr="003F754A">
        <w:trPr>
          <w:trHeight w:val="210"/>
        </w:trPr>
        <w:tc>
          <w:tcPr>
            <w:tcW w:w="1817" w:type="dxa"/>
            <w:vMerge/>
            <w:vAlign w:val="center"/>
          </w:tcPr>
          <w:p w14:paraId="3682E1BE" w14:textId="77777777" w:rsidR="00B26F68" w:rsidRPr="00AF63B0" w:rsidRDefault="00B26F68" w:rsidP="002E580D">
            <w:pPr>
              <w:spacing w:line="360" w:lineRule="auto"/>
              <w:rPr>
                <w:rFonts w:ascii="Times New Roman" w:eastAsia="Calibri" w:hAnsi="Times New Roman" w:cs="Times New Roman"/>
                <w:b/>
              </w:rPr>
            </w:pPr>
          </w:p>
        </w:tc>
        <w:tc>
          <w:tcPr>
            <w:tcW w:w="1244" w:type="dxa"/>
            <w:vMerge/>
            <w:vAlign w:val="center"/>
          </w:tcPr>
          <w:p w14:paraId="561B0FA3" w14:textId="77777777" w:rsidR="00B26F68" w:rsidRPr="00D12195" w:rsidRDefault="00B26F68" w:rsidP="002E580D">
            <w:pPr>
              <w:spacing w:line="360" w:lineRule="auto"/>
              <w:jc w:val="center"/>
              <w:rPr>
                <w:rFonts w:ascii="Times New Roman" w:eastAsia="Calibri" w:hAnsi="Times New Roman" w:cs="Times New Roman"/>
              </w:rPr>
            </w:pPr>
          </w:p>
        </w:tc>
        <w:tc>
          <w:tcPr>
            <w:tcW w:w="1698" w:type="dxa"/>
            <w:vMerge/>
            <w:vAlign w:val="center"/>
          </w:tcPr>
          <w:p w14:paraId="6733C358" w14:textId="77777777" w:rsidR="00B26F68" w:rsidRPr="00D12195" w:rsidRDefault="00B26F68" w:rsidP="002E580D">
            <w:pPr>
              <w:spacing w:line="360" w:lineRule="auto"/>
              <w:jc w:val="center"/>
              <w:rPr>
                <w:rFonts w:ascii="Times New Roman" w:eastAsia="Calibri" w:hAnsi="Times New Roman" w:cs="Times New Roman"/>
              </w:rPr>
            </w:pPr>
          </w:p>
        </w:tc>
        <w:tc>
          <w:tcPr>
            <w:tcW w:w="2237" w:type="dxa"/>
            <w:vAlign w:val="center"/>
          </w:tcPr>
          <w:p w14:paraId="47D9ECB9" w14:textId="77777777" w:rsidR="00B26F68" w:rsidRPr="000973FE" w:rsidRDefault="00B26F68" w:rsidP="002E580D">
            <w:pPr>
              <w:spacing w:line="360" w:lineRule="auto"/>
              <w:jc w:val="center"/>
              <w:rPr>
                <w:rFonts w:ascii="Times New Roman" w:eastAsia="Calibri" w:hAnsi="Times New Roman" w:cs="Times New Roman"/>
              </w:rPr>
            </w:pPr>
            <w:r w:rsidRPr="000973FE">
              <w:rPr>
                <w:rFonts w:ascii="Times New Roman" w:eastAsia="Calibri" w:hAnsi="Times New Roman" w:cs="Times New Roman"/>
              </w:rPr>
              <w:t>0.10</w:t>
            </w:r>
            <w:r>
              <w:rPr>
                <w:rFonts w:ascii="Times New Roman" w:eastAsia="Calibri" w:hAnsi="Times New Roman" w:cs="Times New Roman"/>
              </w:rPr>
              <w:t>3</w:t>
            </w:r>
            <w:r w:rsidRPr="000973FE">
              <w:rPr>
                <w:rFonts w:ascii="Times New Roman" w:eastAsia="Calibri" w:hAnsi="Times New Roman" w:cs="Times New Roman"/>
              </w:rPr>
              <w:t>***</w:t>
            </w:r>
          </w:p>
          <w:p w14:paraId="0E5B4250"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79</w:t>
            </w:r>
            <w:r w:rsidRPr="000973FE">
              <w:rPr>
                <w:rFonts w:ascii="Times New Roman" w:eastAsia="Calibri" w:hAnsi="Times New Roman" w:cs="Times New Roman"/>
              </w:rPr>
              <w:t>, 0.1</w:t>
            </w:r>
            <w:r>
              <w:rPr>
                <w:rFonts w:ascii="Times New Roman" w:eastAsia="Calibri" w:hAnsi="Times New Roman" w:cs="Times New Roman"/>
              </w:rPr>
              <w:t>27</w:t>
            </w:r>
            <w:r w:rsidRPr="000973FE">
              <w:rPr>
                <w:rFonts w:ascii="Times New Roman" w:eastAsia="Calibri" w:hAnsi="Times New Roman" w:cs="Times New Roman"/>
              </w:rPr>
              <w:t>]</w:t>
            </w:r>
          </w:p>
        </w:tc>
        <w:tc>
          <w:tcPr>
            <w:tcW w:w="2246" w:type="dxa"/>
            <w:vAlign w:val="center"/>
          </w:tcPr>
          <w:p w14:paraId="5E0BA704" w14:textId="77777777" w:rsidR="00B26F68"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0.066***</w:t>
            </w:r>
          </w:p>
          <w:p w14:paraId="001327E3" w14:textId="77777777" w:rsidR="00B26F68" w:rsidRPr="00D12195"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[0.036, 0.097]</w:t>
            </w:r>
          </w:p>
        </w:tc>
      </w:tr>
      <w:tr w:rsidR="00B26F68" w14:paraId="283FD398" w14:textId="77777777" w:rsidTr="003F754A">
        <w:trPr>
          <w:trHeight w:val="315"/>
        </w:trPr>
        <w:tc>
          <w:tcPr>
            <w:tcW w:w="1817" w:type="dxa"/>
            <w:vMerge w:val="restart"/>
            <w:vAlign w:val="center"/>
          </w:tcPr>
          <w:p w14:paraId="365EA6C5" w14:textId="77777777" w:rsidR="00B26F68" w:rsidRDefault="00B26F68" w:rsidP="002E580D">
            <w:pPr>
              <w:spacing w:line="360" w:lineRule="auto"/>
              <w:rPr>
                <w:rFonts w:ascii="Times New Roman" w:eastAsia="Calibri" w:hAnsi="Times New Roman" w:cs="Times New Roman"/>
                <w:b/>
              </w:rPr>
            </w:pPr>
            <w:r>
              <w:rPr>
                <w:rFonts w:ascii="Times New Roman" w:eastAsia="Calibri" w:hAnsi="Times New Roman" w:cs="Times New Roman"/>
                <w:b/>
              </w:rPr>
              <w:t>Hottenrott</w:t>
            </w:r>
          </w:p>
          <w:p w14:paraId="683092BB" w14:textId="77777777" w:rsidR="00B26F68" w:rsidRPr="00AF63B0" w:rsidRDefault="00B26F68" w:rsidP="002E580D">
            <w:pPr>
              <w:spacing w:line="360" w:lineRule="auto"/>
              <w:rPr>
                <w:rFonts w:ascii="Times New Roman" w:eastAsia="Calibri" w:hAnsi="Times New Roman" w:cs="Times New Roman"/>
                <w:b/>
              </w:rPr>
            </w:pPr>
            <w:r w:rsidRPr="00AF63B0">
              <w:rPr>
                <w:rFonts w:ascii="Times New Roman" w:eastAsia="Calibri" w:hAnsi="Times New Roman" w:cs="Times New Roman"/>
                <w:b/>
              </w:rPr>
              <w:t>&amp; Lopes-Bento (2014)</w:t>
            </w:r>
          </w:p>
        </w:tc>
        <w:tc>
          <w:tcPr>
            <w:tcW w:w="1244" w:type="dxa"/>
            <w:vMerge w:val="restart"/>
            <w:vAlign w:val="center"/>
          </w:tcPr>
          <w:p w14:paraId="2A79EE7F"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rPr>
              <w:t>Input II</w:t>
            </w:r>
          </w:p>
        </w:tc>
        <w:tc>
          <w:tcPr>
            <w:tcW w:w="1698" w:type="dxa"/>
            <w:vMerge w:val="restart"/>
            <w:vAlign w:val="center"/>
          </w:tcPr>
          <w:p w14:paraId="22BF3A75"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rPr>
              <w:t>0.</w:t>
            </w:r>
            <w:r>
              <w:rPr>
                <w:rFonts w:ascii="Times New Roman" w:eastAsia="Calibri" w:hAnsi="Times New Roman" w:cs="Times New Roman"/>
              </w:rPr>
              <w:t>123</w:t>
            </w:r>
            <w:r w:rsidRPr="00D12195">
              <w:rPr>
                <w:rFonts w:ascii="Times New Roman" w:eastAsia="Calibri" w:hAnsi="Times New Roman" w:cs="Times New Roman"/>
              </w:rPr>
              <w:t>***</w:t>
            </w:r>
          </w:p>
        </w:tc>
        <w:tc>
          <w:tcPr>
            <w:tcW w:w="2237" w:type="dxa"/>
            <w:vAlign w:val="center"/>
          </w:tcPr>
          <w:p w14:paraId="1D325673" w14:textId="77777777" w:rsidR="00B26F68" w:rsidRPr="000973FE" w:rsidRDefault="00B26F68" w:rsidP="002E580D">
            <w:pPr>
              <w:spacing w:line="360" w:lineRule="auto"/>
              <w:jc w:val="center"/>
              <w:rPr>
                <w:rFonts w:ascii="Times New Roman" w:eastAsia="Calibri" w:hAnsi="Times New Roman" w:cs="Times New Roman"/>
                <w:b/>
              </w:rPr>
            </w:pPr>
            <w:r w:rsidRPr="000973FE">
              <w:rPr>
                <w:rFonts w:ascii="Times New Roman" w:eastAsia="Calibri" w:hAnsi="Times New Roman" w:cs="Times New Roman"/>
                <w:b/>
              </w:rPr>
              <w:t>WLS</w:t>
            </w:r>
          </w:p>
        </w:tc>
        <w:tc>
          <w:tcPr>
            <w:tcW w:w="2246" w:type="dxa"/>
            <w:vAlign w:val="center"/>
          </w:tcPr>
          <w:p w14:paraId="2F2B393E"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b/>
              </w:rPr>
              <w:t>WLS</w:t>
            </w:r>
          </w:p>
        </w:tc>
      </w:tr>
      <w:tr w:rsidR="00B26F68" w14:paraId="1DFCD18F" w14:textId="77777777" w:rsidTr="003F754A">
        <w:trPr>
          <w:trHeight w:val="315"/>
        </w:trPr>
        <w:tc>
          <w:tcPr>
            <w:tcW w:w="1817" w:type="dxa"/>
            <w:vMerge/>
            <w:vAlign w:val="center"/>
          </w:tcPr>
          <w:p w14:paraId="33A5406B" w14:textId="77777777" w:rsidR="00B26F68" w:rsidRPr="00D12195" w:rsidRDefault="00B26F68" w:rsidP="002E580D">
            <w:pPr>
              <w:spacing w:line="360" w:lineRule="auto"/>
              <w:rPr>
                <w:rFonts w:ascii="Times New Roman" w:eastAsia="Calibri" w:hAnsi="Times New Roman" w:cs="Times New Roman"/>
              </w:rPr>
            </w:pPr>
          </w:p>
        </w:tc>
        <w:tc>
          <w:tcPr>
            <w:tcW w:w="1244" w:type="dxa"/>
            <w:vMerge/>
            <w:vAlign w:val="center"/>
          </w:tcPr>
          <w:p w14:paraId="65A5064F" w14:textId="77777777" w:rsidR="00B26F68" w:rsidRPr="00D12195" w:rsidRDefault="00B26F68" w:rsidP="002E580D">
            <w:pPr>
              <w:spacing w:line="360" w:lineRule="auto"/>
              <w:jc w:val="center"/>
              <w:rPr>
                <w:rFonts w:ascii="Times New Roman" w:eastAsia="Calibri" w:hAnsi="Times New Roman" w:cs="Times New Roman"/>
              </w:rPr>
            </w:pPr>
          </w:p>
        </w:tc>
        <w:tc>
          <w:tcPr>
            <w:tcW w:w="1698" w:type="dxa"/>
            <w:vMerge/>
          </w:tcPr>
          <w:p w14:paraId="06F002CF" w14:textId="77777777" w:rsidR="00B26F68" w:rsidRPr="00D12195" w:rsidRDefault="00B26F68" w:rsidP="002E580D">
            <w:pPr>
              <w:spacing w:line="360" w:lineRule="auto"/>
              <w:rPr>
                <w:rFonts w:ascii="Times New Roman" w:eastAsia="Calibri" w:hAnsi="Times New Roman" w:cs="Times New Roman"/>
              </w:rPr>
            </w:pPr>
          </w:p>
        </w:tc>
        <w:tc>
          <w:tcPr>
            <w:tcW w:w="2237" w:type="dxa"/>
            <w:vAlign w:val="center"/>
          </w:tcPr>
          <w:p w14:paraId="40A86736" w14:textId="77777777" w:rsidR="00B26F68" w:rsidRPr="000973FE" w:rsidRDefault="00B26F68" w:rsidP="002E580D">
            <w:pPr>
              <w:spacing w:line="360" w:lineRule="auto"/>
              <w:jc w:val="center"/>
              <w:rPr>
                <w:rFonts w:ascii="Times New Roman" w:eastAsia="Calibri" w:hAnsi="Times New Roman" w:cs="Times New Roman"/>
              </w:rPr>
            </w:pPr>
            <w:r w:rsidRPr="000973FE">
              <w:rPr>
                <w:rFonts w:ascii="Times New Roman" w:eastAsia="Calibri" w:hAnsi="Times New Roman" w:cs="Times New Roman"/>
              </w:rPr>
              <w:t>0.08</w:t>
            </w:r>
            <w:r>
              <w:rPr>
                <w:rFonts w:ascii="Times New Roman" w:eastAsia="Calibri" w:hAnsi="Times New Roman" w:cs="Times New Roman"/>
              </w:rPr>
              <w:t>2</w:t>
            </w:r>
            <w:r w:rsidRPr="000973FE">
              <w:rPr>
                <w:rFonts w:ascii="Times New Roman" w:eastAsia="Calibri" w:hAnsi="Times New Roman" w:cs="Times New Roman"/>
              </w:rPr>
              <w:t>***</w:t>
            </w:r>
          </w:p>
          <w:p w14:paraId="178C5C4F"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59</w:t>
            </w:r>
            <w:r w:rsidRPr="000973FE">
              <w:rPr>
                <w:rFonts w:ascii="Times New Roman" w:eastAsia="Calibri" w:hAnsi="Times New Roman" w:cs="Times New Roman"/>
              </w:rPr>
              <w:t>, 0.1</w:t>
            </w:r>
            <w:r>
              <w:rPr>
                <w:rFonts w:ascii="Times New Roman" w:eastAsia="Calibri" w:hAnsi="Times New Roman" w:cs="Times New Roman"/>
              </w:rPr>
              <w:t>05</w:t>
            </w:r>
            <w:r w:rsidRPr="000973FE">
              <w:rPr>
                <w:rFonts w:ascii="Times New Roman" w:eastAsia="Calibri" w:hAnsi="Times New Roman" w:cs="Times New Roman"/>
              </w:rPr>
              <w:t>]</w:t>
            </w:r>
          </w:p>
        </w:tc>
        <w:tc>
          <w:tcPr>
            <w:tcW w:w="2246" w:type="dxa"/>
            <w:vAlign w:val="center"/>
          </w:tcPr>
          <w:p w14:paraId="7EBE066E" w14:textId="77777777" w:rsidR="00B26F68"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0.087***</w:t>
            </w:r>
          </w:p>
          <w:p w14:paraId="5B09B1F4" w14:textId="77777777" w:rsidR="00B26F68" w:rsidRPr="00D12195"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[0.029, 0.146]</w:t>
            </w:r>
          </w:p>
        </w:tc>
      </w:tr>
      <w:tr w:rsidR="00B26F68" w14:paraId="15B11903" w14:textId="77777777" w:rsidTr="003F754A">
        <w:trPr>
          <w:trHeight w:val="308"/>
        </w:trPr>
        <w:tc>
          <w:tcPr>
            <w:tcW w:w="1817" w:type="dxa"/>
            <w:vMerge/>
            <w:vAlign w:val="center"/>
          </w:tcPr>
          <w:p w14:paraId="07000E5B" w14:textId="77777777" w:rsidR="00B26F68" w:rsidRPr="00D12195" w:rsidRDefault="00B26F68" w:rsidP="002E580D">
            <w:pPr>
              <w:spacing w:line="360" w:lineRule="auto"/>
              <w:rPr>
                <w:rFonts w:ascii="Times New Roman" w:eastAsia="Calibri" w:hAnsi="Times New Roman" w:cs="Times New Roman"/>
              </w:rPr>
            </w:pPr>
          </w:p>
        </w:tc>
        <w:tc>
          <w:tcPr>
            <w:tcW w:w="1244" w:type="dxa"/>
            <w:vMerge/>
            <w:vAlign w:val="center"/>
          </w:tcPr>
          <w:p w14:paraId="28335D67" w14:textId="77777777" w:rsidR="00B26F68" w:rsidRPr="00D12195" w:rsidRDefault="00B26F68" w:rsidP="002E580D">
            <w:pPr>
              <w:spacing w:line="360" w:lineRule="auto"/>
              <w:jc w:val="center"/>
              <w:rPr>
                <w:rFonts w:ascii="Times New Roman" w:eastAsia="Calibri" w:hAnsi="Times New Roman" w:cs="Times New Roman"/>
              </w:rPr>
            </w:pPr>
          </w:p>
        </w:tc>
        <w:tc>
          <w:tcPr>
            <w:tcW w:w="1698" w:type="dxa"/>
            <w:vMerge/>
          </w:tcPr>
          <w:p w14:paraId="5592EF90" w14:textId="77777777" w:rsidR="00B26F68" w:rsidRPr="00D12195" w:rsidRDefault="00B26F68" w:rsidP="002E580D">
            <w:pPr>
              <w:spacing w:line="360" w:lineRule="auto"/>
              <w:rPr>
                <w:rFonts w:ascii="Times New Roman" w:eastAsia="Calibri" w:hAnsi="Times New Roman" w:cs="Times New Roman"/>
              </w:rPr>
            </w:pPr>
          </w:p>
        </w:tc>
        <w:tc>
          <w:tcPr>
            <w:tcW w:w="2237" w:type="dxa"/>
            <w:vAlign w:val="center"/>
          </w:tcPr>
          <w:p w14:paraId="00FD5B88" w14:textId="77777777" w:rsidR="00B26F68" w:rsidRPr="000973FE" w:rsidRDefault="00B26F68" w:rsidP="002E580D">
            <w:pPr>
              <w:spacing w:line="360" w:lineRule="auto"/>
              <w:jc w:val="center"/>
              <w:rPr>
                <w:rFonts w:ascii="Times New Roman" w:eastAsia="Calibri" w:hAnsi="Times New Roman" w:cs="Times New Roman"/>
                <w:b/>
              </w:rPr>
            </w:pPr>
            <w:r w:rsidRPr="000973FE">
              <w:rPr>
                <w:rFonts w:ascii="Times New Roman" w:eastAsia="Calibri" w:hAnsi="Times New Roman" w:cs="Times New Roman"/>
                <w:b/>
              </w:rPr>
              <w:t>FE</w:t>
            </w:r>
          </w:p>
        </w:tc>
        <w:tc>
          <w:tcPr>
            <w:tcW w:w="2246" w:type="dxa"/>
            <w:vAlign w:val="center"/>
          </w:tcPr>
          <w:p w14:paraId="12AD1952" w14:textId="77777777" w:rsidR="00B26F68" w:rsidRPr="00D12195" w:rsidRDefault="00B26F68" w:rsidP="002E580D">
            <w:pPr>
              <w:spacing w:line="360" w:lineRule="auto"/>
              <w:jc w:val="center"/>
              <w:rPr>
                <w:rFonts w:ascii="Times New Roman" w:eastAsia="Calibri" w:hAnsi="Times New Roman" w:cs="Times New Roman"/>
              </w:rPr>
            </w:pPr>
            <w:r w:rsidRPr="00D12195">
              <w:rPr>
                <w:rFonts w:ascii="Times New Roman" w:eastAsia="Calibri" w:hAnsi="Times New Roman" w:cs="Times New Roman"/>
                <w:b/>
              </w:rPr>
              <w:t>FE</w:t>
            </w:r>
          </w:p>
        </w:tc>
      </w:tr>
      <w:tr w:rsidR="00B26F68" w14:paraId="62C38FEC" w14:textId="77777777" w:rsidTr="003F754A">
        <w:trPr>
          <w:trHeight w:val="307"/>
        </w:trPr>
        <w:tc>
          <w:tcPr>
            <w:tcW w:w="1817" w:type="dxa"/>
            <w:vMerge/>
            <w:vAlign w:val="center"/>
          </w:tcPr>
          <w:p w14:paraId="46194C3D" w14:textId="77777777" w:rsidR="00B26F68" w:rsidRPr="00D12195" w:rsidRDefault="00B26F68" w:rsidP="002E580D">
            <w:pPr>
              <w:spacing w:line="360" w:lineRule="auto"/>
              <w:rPr>
                <w:rFonts w:ascii="Times New Roman" w:eastAsia="Calibri" w:hAnsi="Times New Roman" w:cs="Times New Roman"/>
              </w:rPr>
            </w:pPr>
          </w:p>
        </w:tc>
        <w:tc>
          <w:tcPr>
            <w:tcW w:w="1244" w:type="dxa"/>
            <w:vMerge/>
            <w:vAlign w:val="center"/>
          </w:tcPr>
          <w:p w14:paraId="538E8E92" w14:textId="77777777" w:rsidR="00B26F68" w:rsidRPr="00D12195" w:rsidRDefault="00B26F68" w:rsidP="002E580D">
            <w:pPr>
              <w:spacing w:line="360" w:lineRule="auto"/>
              <w:jc w:val="center"/>
              <w:rPr>
                <w:rFonts w:ascii="Times New Roman" w:eastAsia="Calibri" w:hAnsi="Times New Roman" w:cs="Times New Roman"/>
              </w:rPr>
            </w:pPr>
          </w:p>
        </w:tc>
        <w:tc>
          <w:tcPr>
            <w:tcW w:w="1698" w:type="dxa"/>
            <w:vMerge/>
          </w:tcPr>
          <w:p w14:paraId="1F00676F" w14:textId="77777777" w:rsidR="00B26F68" w:rsidRPr="00D12195" w:rsidRDefault="00B26F68" w:rsidP="002E580D">
            <w:pPr>
              <w:spacing w:line="360" w:lineRule="auto"/>
              <w:rPr>
                <w:rFonts w:ascii="Times New Roman" w:eastAsia="Calibri" w:hAnsi="Times New Roman" w:cs="Times New Roman"/>
              </w:rPr>
            </w:pPr>
          </w:p>
        </w:tc>
        <w:tc>
          <w:tcPr>
            <w:tcW w:w="2237" w:type="dxa"/>
            <w:vAlign w:val="center"/>
          </w:tcPr>
          <w:p w14:paraId="6D8CD27B" w14:textId="77777777" w:rsidR="00B26F68" w:rsidRPr="000973FE" w:rsidRDefault="00B26F68" w:rsidP="002E580D">
            <w:pPr>
              <w:spacing w:line="360" w:lineRule="auto"/>
              <w:jc w:val="center"/>
              <w:rPr>
                <w:rFonts w:ascii="Times New Roman" w:eastAsia="Calibri" w:hAnsi="Times New Roman" w:cs="Times New Roman"/>
              </w:rPr>
            </w:pPr>
            <w:r w:rsidRPr="000973FE">
              <w:rPr>
                <w:rFonts w:ascii="Times New Roman" w:eastAsia="Calibri" w:hAnsi="Times New Roman" w:cs="Times New Roman"/>
              </w:rPr>
              <w:t>0.10</w:t>
            </w:r>
            <w:r>
              <w:rPr>
                <w:rFonts w:ascii="Times New Roman" w:eastAsia="Calibri" w:hAnsi="Times New Roman" w:cs="Times New Roman"/>
              </w:rPr>
              <w:t>3</w:t>
            </w:r>
            <w:r w:rsidRPr="000973FE">
              <w:rPr>
                <w:rFonts w:ascii="Times New Roman" w:eastAsia="Calibri" w:hAnsi="Times New Roman" w:cs="Times New Roman"/>
              </w:rPr>
              <w:t>***</w:t>
            </w:r>
          </w:p>
          <w:p w14:paraId="4E73ABA0" w14:textId="77777777" w:rsidR="00B26F68" w:rsidRPr="000973FE" w:rsidRDefault="00B26F68" w:rsidP="002E580D">
            <w:pPr>
              <w:jc w:val="center"/>
              <w:rPr>
                <w:rFonts w:ascii="Times New Roman" w:eastAsia="Calibri" w:hAnsi="Times New Roman" w:cs="Times New Roman"/>
              </w:rPr>
            </w:pPr>
            <w:r w:rsidRPr="000973FE">
              <w:rPr>
                <w:rFonts w:ascii="Times New Roman" w:eastAsia="Calibri" w:hAnsi="Times New Roman" w:cs="Times New Roman"/>
              </w:rPr>
              <w:t>[0.0</w:t>
            </w:r>
            <w:r>
              <w:rPr>
                <w:rFonts w:ascii="Times New Roman" w:eastAsia="Calibri" w:hAnsi="Times New Roman" w:cs="Times New Roman"/>
              </w:rPr>
              <w:t>79</w:t>
            </w:r>
            <w:r w:rsidRPr="000973FE">
              <w:rPr>
                <w:rFonts w:ascii="Times New Roman" w:eastAsia="Calibri" w:hAnsi="Times New Roman" w:cs="Times New Roman"/>
              </w:rPr>
              <w:t>, 0.1</w:t>
            </w:r>
            <w:r>
              <w:rPr>
                <w:rFonts w:ascii="Times New Roman" w:eastAsia="Calibri" w:hAnsi="Times New Roman" w:cs="Times New Roman"/>
              </w:rPr>
              <w:t>27</w:t>
            </w:r>
            <w:r w:rsidRPr="000973FE">
              <w:rPr>
                <w:rFonts w:ascii="Times New Roman" w:eastAsia="Calibri" w:hAnsi="Times New Roman" w:cs="Times New Roman"/>
              </w:rPr>
              <w:t>]</w:t>
            </w:r>
          </w:p>
        </w:tc>
        <w:tc>
          <w:tcPr>
            <w:tcW w:w="2246" w:type="dxa"/>
            <w:vAlign w:val="center"/>
          </w:tcPr>
          <w:p w14:paraId="468BE52D" w14:textId="77777777" w:rsidR="00B26F68"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0.055***</w:t>
            </w:r>
          </w:p>
          <w:p w14:paraId="7FE3D732" w14:textId="77777777" w:rsidR="00B26F68" w:rsidRPr="00D12195" w:rsidRDefault="00B26F68" w:rsidP="002E580D">
            <w:pPr>
              <w:spacing w:line="360" w:lineRule="auto"/>
              <w:jc w:val="center"/>
              <w:rPr>
                <w:rFonts w:ascii="Times New Roman" w:eastAsia="Calibri" w:hAnsi="Times New Roman" w:cs="Times New Roman"/>
              </w:rPr>
            </w:pPr>
            <w:r>
              <w:rPr>
                <w:rFonts w:ascii="Times New Roman" w:eastAsia="Calibri" w:hAnsi="Times New Roman" w:cs="Times New Roman"/>
              </w:rPr>
              <w:t>[0.028, 0.082]</w:t>
            </w:r>
          </w:p>
        </w:tc>
      </w:tr>
    </w:tbl>
    <w:p w14:paraId="0EA86C36" w14:textId="77777777" w:rsidR="001B00E0" w:rsidRDefault="001B00E0" w:rsidP="003F754A">
      <w:pPr>
        <w:spacing w:after="0" w:line="360" w:lineRule="auto"/>
        <w:rPr>
          <w:rFonts w:ascii="Times New Roman" w:eastAsia="Calibri" w:hAnsi="Times New Roman" w:cs="Times New Roman"/>
          <w:sz w:val="20"/>
          <w:szCs w:val="20"/>
          <w:lang w:val="en-US"/>
        </w:rPr>
      </w:pPr>
    </w:p>
    <w:p w14:paraId="03754D32" w14:textId="77777777" w:rsidR="003F754A" w:rsidRDefault="003F754A" w:rsidP="003F754A">
      <w:pPr>
        <w:spacing w:after="0" w:line="360" w:lineRule="auto"/>
        <w:rPr>
          <w:rFonts w:ascii="Times New Roman" w:eastAsia="Calibri" w:hAnsi="Times New Roman" w:cs="Times New Roman"/>
          <w:sz w:val="20"/>
          <w:szCs w:val="20"/>
          <w:lang w:val="en-US"/>
        </w:rPr>
      </w:pPr>
      <w:r>
        <w:rPr>
          <w:rFonts w:ascii="Times New Roman" w:eastAsia="Calibri" w:hAnsi="Times New Roman" w:cs="Times New Roman"/>
          <w:noProof/>
          <w:sz w:val="20"/>
          <w:szCs w:val="20"/>
          <w:lang w:eastAsia="en-GB"/>
        </w:rPr>
        <mc:AlternateContent>
          <mc:Choice Requires="wps">
            <w:drawing>
              <wp:anchor distT="4294967294" distB="4294967294" distL="114300" distR="114300" simplePos="0" relativeHeight="251663360" behindDoc="0" locked="0" layoutInCell="1" allowOverlap="1" wp14:anchorId="4DF1E804" wp14:editId="545EADF4">
                <wp:simplePos x="0" y="0"/>
                <wp:positionH relativeFrom="column">
                  <wp:posOffset>-66675</wp:posOffset>
                </wp:positionH>
                <wp:positionV relativeFrom="paragraph">
                  <wp:posOffset>389254</wp:posOffset>
                </wp:positionV>
                <wp:extent cx="575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2BB33F3"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25pt,30.65pt" to="447.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" strokecolor="windowText" strokeweight=".5pt">
                <v:stroke joinstyle="miter"/>
                <o:lock v:ext="edit" shapetype="f"/>
              </v:line>
            </w:pict>
          </mc:Fallback>
        </mc:AlternateContent>
      </w:r>
      <w:r>
        <w:rPr>
          <w:rFonts w:ascii="Times New Roman" w:eastAsia="Calibri" w:hAnsi="Times New Roman" w:cs="Times New Roman"/>
          <w:sz w:val="20"/>
          <w:szCs w:val="20"/>
          <w:lang w:val="en-US"/>
        </w:rPr>
        <w:t xml:space="preserve">Notes. </w:t>
      </w:r>
      <w:r w:rsidRPr="00AA04C4">
        <w:rPr>
          <w:rFonts w:ascii="Times New Roman" w:eastAsia="Calibri" w:hAnsi="Times New Roman" w:cs="Times New Roman"/>
          <w:sz w:val="20"/>
          <w:szCs w:val="20"/>
        </w:rPr>
        <w:t>95% confiden</w:t>
      </w:r>
      <w:r>
        <w:rPr>
          <w:rFonts w:ascii="Times New Roman" w:eastAsia="Calibri" w:hAnsi="Times New Roman" w:cs="Times New Roman"/>
          <w:sz w:val="20"/>
          <w:szCs w:val="20"/>
        </w:rPr>
        <w:t xml:space="preserve">ce intervals in square brackets. </w:t>
      </w:r>
      <w:r w:rsidRPr="00AA04C4">
        <w:rPr>
          <w:rFonts w:ascii="Times New Roman" w:eastAsia="Calibri" w:hAnsi="Times New Roman" w:cs="Times New Roman"/>
          <w:sz w:val="20"/>
          <w:szCs w:val="20"/>
          <w:lang w:val="en-US"/>
        </w:rPr>
        <w:t xml:space="preserve">*** and </w:t>
      </w:r>
      <w:r>
        <w:rPr>
          <w:rFonts w:ascii="Times New Roman" w:eastAsia="Calibri" w:hAnsi="Times New Roman" w:cs="Times New Roman"/>
          <w:sz w:val="20"/>
          <w:szCs w:val="20"/>
          <w:lang w:val="en-US"/>
        </w:rPr>
        <w:t>**</w:t>
      </w:r>
      <w:r w:rsidRPr="00AA04C4">
        <w:rPr>
          <w:rFonts w:ascii="Times New Roman" w:eastAsia="Calibri" w:hAnsi="Times New Roman" w:cs="Times New Roman"/>
          <w:sz w:val="20"/>
          <w:szCs w:val="20"/>
          <w:lang w:val="en-US"/>
        </w:rPr>
        <w:t xml:space="preserve"> denote statistical significance at the 1% and 5% level</w:t>
      </w:r>
      <w:r>
        <w:rPr>
          <w:rFonts w:ascii="Times New Roman" w:eastAsia="Calibri" w:hAnsi="Times New Roman" w:cs="Times New Roman"/>
          <w:sz w:val="20"/>
          <w:szCs w:val="20"/>
          <w:lang w:val="en-US"/>
        </w:rPr>
        <w:t>s</w:t>
      </w:r>
      <w:r w:rsidRPr="00AA04C4">
        <w:rPr>
          <w:rFonts w:ascii="Times New Roman" w:eastAsia="Calibri" w:hAnsi="Times New Roman" w:cs="Times New Roman"/>
          <w:sz w:val="20"/>
          <w:szCs w:val="20"/>
          <w:lang w:val="en-US"/>
        </w:rPr>
        <w:t xml:space="preserve"> respectively.</w:t>
      </w:r>
    </w:p>
    <w:p w14:paraId="461F1F53" w14:textId="77777777" w:rsidR="00B26F68" w:rsidRDefault="00B26F68" w:rsidP="00B26F68">
      <w:pPr>
        <w:spacing w:line="360" w:lineRule="auto"/>
        <w:rPr>
          <w:rFonts w:ascii="Times New Roman" w:eastAsia="Calibri" w:hAnsi="Times New Roman" w:cs="Times New Roman"/>
          <w:sz w:val="24"/>
          <w:szCs w:val="24"/>
        </w:rPr>
      </w:pPr>
    </w:p>
    <w:p w14:paraId="33019AC7" w14:textId="77777777" w:rsidR="00B26F68" w:rsidRPr="0025537D" w:rsidRDefault="00B26F68" w:rsidP="00B26F68">
      <w:pPr>
        <w:spacing w:line="360" w:lineRule="auto"/>
        <w:rPr>
          <w:rFonts w:ascii="Times New Roman" w:eastAsia="Calibri" w:hAnsi="Times New Roman" w:cs="Times New Roman"/>
          <w:sz w:val="24"/>
          <w:szCs w:val="24"/>
        </w:rPr>
      </w:pPr>
      <w:r w:rsidRPr="0025537D">
        <w:rPr>
          <w:rFonts w:ascii="Times New Roman" w:eastAsia="Calibri" w:hAnsi="Times New Roman" w:cs="Times New Roman"/>
          <w:sz w:val="24"/>
          <w:szCs w:val="24"/>
        </w:rPr>
        <w:t>Hud and Hussinger (2014) report effects on both private R&amp;D expenditure (Input I) and total R&amp;D expenditure (Input II), in both cases yielding PCCs of 0.087; and Hottenrott and Lopes-Bento (2014) report an estimate only for total R&amp;D expenditure (Input II), yielding a PCC of 0.123.</w:t>
      </w:r>
      <w:r w:rsidRPr="0025537D">
        <w:rPr>
          <w:rStyle w:val="FootnoteReference"/>
          <w:rFonts w:ascii="Times New Roman" w:eastAsia="Calibri" w:hAnsi="Times New Roman" w:cs="Times New Roman"/>
          <w:sz w:val="24"/>
          <w:szCs w:val="24"/>
        </w:rPr>
        <w:footnoteReference w:id="25"/>
      </w:r>
      <w:r w:rsidRPr="0025537D">
        <w:rPr>
          <w:rFonts w:ascii="Times New Roman" w:eastAsia="Calibri" w:hAnsi="Times New Roman" w:cs="Times New Roman"/>
          <w:sz w:val="24"/>
          <w:szCs w:val="24"/>
        </w:rPr>
        <w:t xml:space="preserve"> The next two columns display, respectively, the “average genuine effects” estimated by multiple MRA from our sample studies (reproduced from Table 8) and the effects predicted by our MRA models for these two studies. In each case the predicted effects are statistically significant and positive, so qualitatively the model performs uniformly well. Quantitatively, each of the three reported effects falls within the 95 per cent confidence intervals around the effects predicted by at least one of our MRA models: both WLS and FE predictions for the Hud and Hussinger (2014) Input I effect; FE for the Hud and Hussinger (2014) Input II effect; and WLS for the Hottenrott and Lopes-Bento (2014) Input II effect. However, the two reported effects that do not lie within the confidence intervals of the corresponding prediction both lie above and close to the upper confidence interval. This is consistent with the MRA predictions being net of positive publication bias and so reduced in size. Accordingly, four from six quantitative comparisons suggest no significant differences at the five per cent level between the effects reported in these two studies and MRA model predictions corrected for publication bias, while the remaining two yield differences so small as to be of no economic significance. </w:t>
      </w:r>
    </w:p>
    <w:p w14:paraId="5F9BA626" w14:textId="77777777" w:rsidR="00B26F68" w:rsidRDefault="00B26F68" w:rsidP="00B26F68">
      <w:pPr>
        <w:spacing w:line="360" w:lineRule="auto"/>
        <w:rPr>
          <w:rFonts w:ascii="Times New Roman" w:eastAsia="Calibri" w:hAnsi="Times New Roman" w:cs="Times New Roman"/>
          <w:sz w:val="24"/>
          <w:szCs w:val="24"/>
        </w:rPr>
      </w:pPr>
      <w:r w:rsidRPr="0025537D">
        <w:rPr>
          <w:rFonts w:ascii="Times New Roman" w:eastAsia="Calibri" w:hAnsi="Times New Roman" w:cs="Times New Roman"/>
          <w:sz w:val="24"/>
          <w:szCs w:val="24"/>
        </w:rPr>
        <w:t>We assume</w:t>
      </w:r>
      <w:r w:rsidRPr="0025537D" w:rsidDel="00CC2C5B">
        <w:rPr>
          <w:rFonts w:ascii="Times New Roman" w:eastAsia="Calibri" w:hAnsi="Times New Roman" w:cs="Times New Roman"/>
          <w:sz w:val="24"/>
          <w:szCs w:val="24"/>
        </w:rPr>
        <w:t xml:space="preserve"> that these </w:t>
      </w:r>
      <w:r w:rsidRPr="0025537D">
        <w:rPr>
          <w:rFonts w:ascii="Times New Roman" w:eastAsia="Calibri" w:hAnsi="Times New Roman" w:cs="Times New Roman"/>
          <w:sz w:val="24"/>
          <w:szCs w:val="24"/>
        </w:rPr>
        <w:t>out-of-sample studies</w:t>
      </w:r>
      <w:r w:rsidRPr="0025537D" w:rsidDel="00CC2C5B">
        <w:rPr>
          <w:rFonts w:ascii="Times New Roman" w:eastAsia="Calibri" w:hAnsi="Times New Roman" w:cs="Times New Roman"/>
          <w:sz w:val="24"/>
          <w:szCs w:val="24"/>
        </w:rPr>
        <w:t xml:space="preserve"> are from the same population as our </w:t>
      </w:r>
      <w:r w:rsidRPr="0025537D">
        <w:rPr>
          <w:rFonts w:ascii="Times New Roman" w:eastAsia="Calibri" w:hAnsi="Times New Roman" w:cs="Times New Roman"/>
          <w:sz w:val="24"/>
          <w:szCs w:val="24"/>
        </w:rPr>
        <w:t xml:space="preserve">MRA </w:t>
      </w:r>
      <w:r w:rsidRPr="0025537D" w:rsidDel="00CC2C5B">
        <w:rPr>
          <w:rFonts w:ascii="Times New Roman" w:eastAsia="Calibri" w:hAnsi="Times New Roman" w:cs="Times New Roman"/>
          <w:sz w:val="24"/>
          <w:szCs w:val="24"/>
        </w:rPr>
        <w:t xml:space="preserve">sample, given </w:t>
      </w:r>
      <w:r w:rsidRPr="0025537D">
        <w:rPr>
          <w:rFonts w:ascii="Times New Roman" w:eastAsia="Calibri" w:hAnsi="Times New Roman" w:cs="Times New Roman"/>
          <w:sz w:val="24"/>
          <w:szCs w:val="24"/>
        </w:rPr>
        <w:t>that no new coding categories were required to capture their respective research practices or context</w:t>
      </w:r>
      <w:r w:rsidRPr="0025537D" w:rsidDel="00CC2C5B">
        <w:rPr>
          <w:rFonts w:ascii="Times New Roman" w:eastAsia="Calibri" w:hAnsi="Times New Roman" w:cs="Times New Roman"/>
          <w:sz w:val="24"/>
          <w:szCs w:val="24"/>
        </w:rPr>
        <w:t xml:space="preserve">. </w:t>
      </w:r>
      <w:r w:rsidRPr="0025537D">
        <w:rPr>
          <w:rFonts w:ascii="Times New Roman" w:eastAsia="Calibri" w:hAnsi="Times New Roman" w:cs="Times New Roman"/>
          <w:sz w:val="24"/>
          <w:szCs w:val="24"/>
        </w:rPr>
        <w:t>In this case, failure to predict out-of-sample could result either from the out-of-sample studies reporting estimates subject  to selection bias or/and lack of validity of the MRA model(s) used to make the predictions. Conversely, the results of this particular exercise suggest both that the out-of-sample studies are not greatly affected by selection bias and that our MRA models are valid representations of the literature under consideration.</w:t>
      </w:r>
      <w:r>
        <w:rPr>
          <w:rFonts w:ascii="Times New Roman" w:eastAsia="Calibri" w:hAnsi="Times New Roman" w:cs="Times New Roman"/>
          <w:sz w:val="24"/>
          <w:szCs w:val="24"/>
        </w:rPr>
        <w:t xml:space="preserve"> </w:t>
      </w:r>
    </w:p>
    <w:p w14:paraId="7141E22F" w14:textId="77777777" w:rsidR="00B26F68" w:rsidRPr="00031D12" w:rsidRDefault="00B26F68" w:rsidP="00B26F68">
      <w:pPr>
        <w:pStyle w:val="Heading1"/>
        <w:numPr>
          <w:ilvl w:val="0"/>
          <w:numId w:val="18"/>
        </w:numPr>
        <w:rPr>
          <w:rFonts w:ascii="Times New Roman" w:hAnsi="Times New Roman"/>
          <w:color w:val="auto"/>
        </w:rPr>
      </w:pPr>
      <w:r w:rsidRPr="00031D12">
        <w:rPr>
          <w:rFonts w:ascii="Times New Roman" w:hAnsi="Times New Roman"/>
          <w:color w:val="auto"/>
        </w:rPr>
        <w:t>Concluding remarks</w:t>
      </w:r>
    </w:p>
    <w:p w14:paraId="078F11E0" w14:textId="77777777" w:rsidR="00B26F68" w:rsidRDefault="00B26F68" w:rsidP="00B26F68">
      <w:pPr>
        <w:spacing w:after="200" w:line="276" w:lineRule="auto"/>
        <w:rPr>
          <w:rFonts w:ascii="Calibri" w:eastAsia="Calibri" w:hAnsi="Calibri" w:cs="Times New Roman"/>
        </w:rPr>
      </w:pPr>
    </w:p>
    <w:p w14:paraId="16AD67F7" w14:textId="77777777" w:rsidR="00B26F68" w:rsidRDefault="00B26F68" w:rsidP="00B26F68">
      <w:pPr>
        <w:spacing w:after="200"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For the best part of half a century the developed economies have used subsidies to promote R&amp;D. Yet</w:t>
      </w:r>
      <w:r>
        <w:rPr>
          <w:rFonts w:ascii="Times New Roman" w:eastAsia="Calibri" w:hAnsi="Times New Roman" w:cs="Times New Roman"/>
          <w:sz w:val="24"/>
          <w:szCs w:val="24"/>
        </w:rPr>
        <w:t>,</w:t>
      </w:r>
      <w:r w:rsidRPr="00F976DB">
        <w:rPr>
          <w:rFonts w:ascii="Times New Roman" w:eastAsia="Calibri" w:hAnsi="Times New Roman" w:cs="Times New Roman"/>
          <w:sz w:val="24"/>
          <w:szCs w:val="24"/>
        </w:rPr>
        <w:t xml:space="preserve"> neither theory nor the extensive empirical literature yield unambiguous conclusions as to the size or even the direction of the effect of public R&amp;D funding on private R&amp;D. Accordingly, we conduct a meta-regression analysis of the literature since 2000 – comprising 52 primary studies – to identify the genuine representative effect</w:t>
      </w:r>
      <w:r>
        <w:rPr>
          <w:rFonts w:ascii="Times New Roman" w:eastAsia="Calibri" w:hAnsi="Times New Roman" w:cs="Times New Roman"/>
          <w:sz w:val="24"/>
          <w:szCs w:val="24"/>
        </w:rPr>
        <w:t xml:space="preserve"> </w:t>
      </w:r>
      <w:r w:rsidRPr="00F976DB">
        <w:rPr>
          <w:rFonts w:ascii="Times New Roman" w:eastAsia="Calibri" w:hAnsi="Times New Roman" w:cs="Times New Roman"/>
          <w:sz w:val="24"/>
          <w:szCs w:val="24"/>
        </w:rPr>
        <w:t>established by this literature after controlling for publication bias and sources of heterogeneity.</w:t>
      </w:r>
      <w:r w:rsidRPr="00730B1A">
        <w:rPr>
          <w:rFonts w:ascii="Times New Roman" w:eastAsia="Calibri" w:hAnsi="Times New Roman" w:cs="Times New Roman"/>
          <w:bCs/>
          <w:sz w:val="24"/>
          <w:szCs w:val="24"/>
        </w:rPr>
        <w:t xml:space="preserve">    </w:t>
      </w:r>
    </w:p>
    <w:p w14:paraId="157A1AF1" w14:textId="77777777" w:rsidR="00B26F68" w:rsidRDefault="00B26F68" w:rsidP="00B26F68">
      <w:pPr>
        <w:spacing w:after="200"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 xml:space="preserve">We analyse a broad range of studies evaluating </w:t>
      </w:r>
      <w:r>
        <w:rPr>
          <w:rFonts w:ascii="Times New Roman" w:eastAsia="Calibri" w:hAnsi="Times New Roman" w:cs="Times New Roman"/>
          <w:sz w:val="24"/>
          <w:szCs w:val="24"/>
        </w:rPr>
        <w:t xml:space="preserve">the </w:t>
      </w:r>
      <w:r w:rsidRPr="00F976DB">
        <w:rPr>
          <w:rFonts w:ascii="Times New Roman" w:eastAsia="Calibri" w:hAnsi="Times New Roman" w:cs="Times New Roman"/>
          <w:sz w:val="24"/>
          <w:szCs w:val="24"/>
        </w:rPr>
        <w:t xml:space="preserve">subsidy effects </w:t>
      </w:r>
      <w:r>
        <w:rPr>
          <w:rFonts w:ascii="Times New Roman" w:eastAsia="Calibri" w:hAnsi="Times New Roman" w:cs="Times New Roman"/>
          <w:sz w:val="24"/>
          <w:szCs w:val="24"/>
        </w:rPr>
        <w:t>of two different measures of</w:t>
      </w:r>
      <w:r w:rsidRPr="00F976DB">
        <w:rPr>
          <w:rFonts w:ascii="Times New Roman" w:eastAsia="Calibri" w:hAnsi="Times New Roman" w:cs="Times New Roman"/>
          <w:sz w:val="24"/>
          <w:szCs w:val="24"/>
        </w:rPr>
        <w:t xml:space="preserve"> subsidy inputs </w:t>
      </w:r>
      <w:r>
        <w:rPr>
          <w:rFonts w:ascii="Times New Roman" w:eastAsia="Calibri" w:hAnsi="Times New Roman" w:cs="Times New Roman"/>
          <w:sz w:val="24"/>
          <w:szCs w:val="24"/>
        </w:rPr>
        <w:t xml:space="preserve">(binary and level) </w:t>
      </w:r>
      <w:r w:rsidRPr="00F976DB">
        <w:rPr>
          <w:rFonts w:ascii="Times New Roman" w:eastAsia="Calibri" w:hAnsi="Times New Roman" w:cs="Times New Roman"/>
          <w:sz w:val="24"/>
          <w:szCs w:val="24"/>
        </w:rPr>
        <w:t xml:space="preserve">on </w:t>
      </w:r>
      <w:r>
        <w:rPr>
          <w:rFonts w:ascii="Times New Roman" w:eastAsia="Calibri" w:hAnsi="Times New Roman" w:cs="Times New Roman"/>
          <w:sz w:val="24"/>
          <w:szCs w:val="24"/>
        </w:rPr>
        <w:t>diverse</w:t>
      </w:r>
      <w:r w:rsidRPr="00F976DB">
        <w:rPr>
          <w:rFonts w:ascii="Times New Roman" w:eastAsia="Calibri" w:hAnsi="Times New Roman" w:cs="Times New Roman"/>
          <w:sz w:val="24"/>
          <w:szCs w:val="24"/>
        </w:rPr>
        <w:t xml:space="preserve"> R&amp;D input</w:t>
      </w:r>
      <w:r>
        <w:rPr>
          <w:rFonts w:ascii="Times New Roman" w:eastAsia="Calibri" w:hAnsi="Times New Roman" w:cs="Times New Roman"/>
          <w:sz w:val="24"/>
          <w:szCs w:val="24"/>
        </w:rPr>
        <w:t>s</w:t>
      </w:r>
      <w:r w:rsidRPr="00F976DB">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F976DB">
        <w:rPr>
          <w:rFonts w:ascii="Times New Roman" w:eastAsia="Calibri" w:hAnsi="Times New Roman" w:cs="Times New Roman"/>
          <w:sz w:val="24"/>
          <w:szCs w:val="24"/>
        </w:rPr>
        <w:t xml:space="preserve"> R&amp;D output</w:t>
      </w:r>
      <w:r>
        <w:rPr>
          <w:rFonts w:ascii="Times New Roman" w:eastAsia="Calibri" w:hAnsi="Times New Roman" w:cs="Times New Roman"/>
          <w:sz w:val="24"/>
          <w:szCs w:val="24"/>
        </w:rPr>
        <w:t>s</w:t>
      </w:r>
      <w:r w:rsidRPr="00F976DB">
        <w:rPr>
          <w:rFonts w:ascii="Times New Roman" w:eastAsia="Calibri" w:hAnsi="Times New Roman" w:cs="Times New Roman"/>
          <w:sz w:val="24"/>
          <w:szCs w:val="24"/>
        </w:rPr>
        <w:t xml:space="preserve">. This heterogeneity is reflected in our division of the literature into three </w:t>
      </w:r>
      <w:r>
        <w:rPr>
          <w:rFonts w:ascii="Times New Roman" w:eastAsia="Calibri" w:hAnsi="Times New Roman" w:cs="Times New Roman"/>
          <w:sz w:val="24"/>
          <w:szCs w:val="24"/>
        </w:rPr>
        <w:t>sub</w:t>
      </w:r>
      <w:r w:rsidRPr="00F976DB">
        <w:rPr>
          <w:rFonts w:ascii="Times New Roman" w:eastAsia="Calibri" w:hAnsi="Times New Roman" w:cs="Times New Roman"/>
          <w:sz w:val="24"/>
          <w:szCs w:val="24"/>
        </w:rPr>
        <w:t>samples. Moreover, there is no standard effect size in the literature. Accordingly, we follow best practice in MRA by transforming the heterogeneous effects reported in the literature into partial correlation coefficients (PCCs) between R&amp;D subsidies and R&amp;D outcomes.</w:t>
      </w:r>
    </w:p>
    <w:p w14:paraId="08684979" w14:textId="77777777" w:rsidR="00B26F68" w:rsidRDefault="00B26F68" w:rsidP="00B26F68">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MRA applies </w:t>
      </w:r>
      <w:r w:rsidRPr="00434DD7">
        <w:rPr>
          <w:rFonts w:ascii="Times New Roman" w:eastAsia="Calibri" w:hAnsi="Times New Roman" w:cs="Times New Roman"/>
          <w:sz w:val="24"/>
          <w:szCs w:val="24"/>
        </w:rPr>
        <w:t xml:space="preserve">methods to identify publication bias and to control for it in estimating the genuine empirical </w:t>
      </w:r>
      <w:r>
        <w:rPr>
          <w:rFonts w:ascii="Times New Roman" w:eastAsia="Calibri" w:hAnsi="Times New Roman" w:cs="Times New Roman"/>
          <w:sz w:val="24"/>
          <w:szCs w:val="24"/>
        </w:rPr>
        <w:t>effect beyond publication bias</w:t>
      </w:r>
      <w:r w:rsidRPr="00434DD7">
        <w:rPr>
          <w:rFonts w:ascii="Times New Roman" w:eastAsia="Calibri" w:hAnsi="Times New Roman" w:cs="Times New Roman"/>
          <w:sz w:val="24"/>
          <w:szCs w:val="24"/>
        </w:rPr>
        <w:t>.</w:t>
      </w:r>
      <w:r>
        <w:rPr>
          <w:rFonts w:ascii="Times New Roman" w:eastAsia="Calibri" w:hAnsi="Times New Roman" w:cs="Times New Roman"/>
          <w:sz w:val="24"/>
          <w:szCs w:val="24"/>
        </w:rPr>
        <w:t xml:space="preserve"> This is a contribution that complements not only narrative review, which is less amenable to reproduction and verification, but also simple meta-analysis, which neither controls for publication bias nor estimates a genuine representative effect beyond publication bias</w:t>
      </w:r>
      <w:r w:rsidRPr="0025537D">
        <w:rPr>
          <w:rFonts w:ascii="Times New Roman" w:eastAsia="Calibri" w:hAnsi="Times New Roman" w:cs="Times New Roman"/>
          <w:sz w:val="24"/>
          <w:szCs w:val="24"/>
        </w:rPr>
        <w:t>. A</w:t>
      </w:r>
      <w:r w:rsidRPr="0025537D">
        <w:rPr>
          <w:rFonts w:ascii="Times New Roman" w:eastAsia="Calibri" w:hAnsi="Times New Roman" w:cs="Times New Roman"/>
          <w:bCs/>
          <w:sz w:val="24"/>
          <w:szCs w:val="24"/>
        </w:rPr>
        <w:t xml:space="preserve"> novel feature of this MRA is “out-of-sample” prediction.</w:t>
      </w:r>
    </w:p>
    <w:p w14:paraId="23D76A18" w14:textId="77777777" w:rsidR="00B26F68" w:rsidRDefault="00B26F68" w:rsidP="00B26F68">
      <w:pPr>
        <w:spacing w:after="200"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 xml:space="preserve">Figure </w:t>
      </w:r>
      <w:r>
        <w:rPr>
          <w:rFonts w:ascii="Times New Roman" w:eastAsia="Calibri" w:hAnsi="Times New Roman" w:cs="Times New Roman"/>
          <w:sz w:val="24"/>
          <w:szCs w:val="24"/>
        </w:rPr>
        <w:t>5</w:t>
      </w:r>
      <w:r w:rsidRPr="00F976DB">
        <w:rPr>
          <w:rFonts w:ascii="Times New Roman" w:eastAsia="Calibri" w:hAnsi="Times New Roman" w:cs="Times New Roman"/>
          <w:sz w:val="24"/>
          <w:szCs w:val="24"/>
        </w:rPr>
        <w:t xml:space="preserve"> provides a graphical </w:t>
      </w:r>
      <w:r>
        <w:rPr>
          <w:rFonts w:ascii="Times New Roman" w:eastAsia="Calibri" w:hAnsi="Times New Roman" w:cs="Times New Roman"/>
          <w:sz w:val="24"/>
          <w:szCs w:val="24"/>
        </w:rPr>
        <w:t>summary</w:t>
      </w:r>
      <w:r w:rsidRPr="00F976DB">
        <w:rPr>
          <w:rFonts w:ascii="Times New Roman" w:eastAsia="Calibri" w:hAnsi="Times New Roman" w:cs="Times New Roman"/>
          <w:sz w:val="24"/>
          <w:szCs w:val="24"/>
        </w:rPr>
        <w:t xml:space="preserve"> of our main results: for each of the four models (two bivariate and two multivariate), estimated for each of our three </w:t>
      </w:r>
      <w:r>
        <w:rPr>
          <w:rFonts w:ascii="Times New Roman" w:eastAsia="Calibri" w:hAnsi="Times New Roman" w:cs="Times New Roman"/>
          <w:sz w:val="24"/>
          <w:szCs w:val="24"/>
        </w:rPr>
        <w:t>sub</w:t>
      </w:r>
      <w:r w:rsidRPr="00F976DB">
        <w:rPr>
          <w:rFonts w:ascii="Times New Roman" w:eastAsia="Calibri" w:hAnsi="Times New Roman" w:cs="Times New Roman"/>
          <w:sz w:val="24"/>
          <w:szCs w:val="24"/>
        </w:rPr>
        <w:t>samples, we display both the estimated publication bias (</w:t>
      </w:r>
      <w:r>
        <w:rPr>
          <w:rFonts w:ascii="Times New Roman" w:eastAsia="Calibri" w:hAnsi="Times New Roman" w:cs="Times New Roman"/>
          <w:sz w:val="24"/>
          <w:szCs w:val="24"/>
        </w:rPr>
        <w:t>P</w:t>
      </w:r>
      <w:r w:rsidRPr="00F976DB">
        <w:rPr>
          <w:rFonts w:ascii="Times New Roman" w:eastAsia="Calibri" w:hAnsi="Times New Roman" w:cs="Times New Roman"/>
          <w:sz w:val="24"/>
          <w:szCs w:val="24"/>
        </w:rPr>
        <w:t>anel a) and the estimated genuine empirical effect</w:t>
      </w:r>
      <w:r>
        <w:rPr>
          <w:rFonts w:ascii="Times New Roman" w:eastAsia="Calibri" w:hAnsi="Times New Roman" w:cs="Times New Roman"/>
          <w:sz w:val="24"/>
          <w:szCs w:val="24"/>
        </w:rPr>
        <w:t xml:space="preserve"> </w:t>
      </w:r>
      <w:r w:rsidRPr="00F976DB">
        <w:rPr>
          <w:rFonts w:ascii="Times New Roman" w:eastAsia="Calibri" w:hAnsi="Times New Roman" w:cs="Times New Roman"/>
          <w:sz w:val="24"/>
          <w:szCs w:val="24"/>
        </w:rPr>
        <w:t xml:space="preserve">beyond </w:t>
      </w:r>
      <w:r w:rsidR="002B1044">
        <w:rPr>
          <w:rFonts w:ascii="Times New Roman" w:eastAsia="Calibri" w:hAnsi="Times New Roman" w:cs="Times New Roman"/>
          <w:sz w:val="24"/>
          <w:szCs w:val="24"/>
        </w:rPr>
        <w:t>–</w:t>
      </w:r>
      <w:r>
        <w:rPr>
          <w:rFonts w:ascii="Times New Roman" w:eastAsia="Calibri" w:hAnsi="Times New Roman" w:cs="Times New Roman"/>
          <w:sz w:val="24"/>
          <w:szCs w:val="24"/>
        </w:rPr>
        <w:t xml:space="preserve"> or</w:t>
      </w:r>
      <w:r w:rsidR="002B10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corrected for </w:t>
      </w:r>
      <w:r w:rsidR="002B104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976DB">
        <w:rPr>
          <w:rFonts w:ascii="Times New Roman" w:eastAsia="Calibri" w:hAnsi="Times New Roman" w:cs="Times New Roman"/>
          <w:sz w:val="24"/>
          <w:szCs w:val="24"/>
        </w:rPr>
        <w:t>publication bias</w:t>
      </w:r>
      <w:r>
        <w:rPr>
          <w:rFonts w:ascii="Times New Roman" w:eastAsia="Calibri" w:hAnsi="Times New Roman" w:cs="Times New Roman"/>
          <w:sz w:val="24"/>
          <w:szCs w:val="24"/>
        </w:rPr>
        <w:t xml:space="preserve"> </w:t>
      </w:r>
      <w:r w:rsidRPr="00F976DB">
        <w:rPr>
          <w:rFonts w:ascii="Times New Roman" w:eastAsia="Calibri" w:hAnsi="Times New Roman" w:cs="Times New Roman"/>
          <w:sz w:val="24"/>
          <w:szCs w:val="24"/>
        </w:rPr>
        <w:t xml:space="preserve">(Panel b) identified by this literature. Estimates that are not statistically significant at the five per cent level are those with confidence intervals that include zero; and those failing the standard diagnostic test for linearity are denoted with an asterisk. </w:t>
      </w:r>
    </w:p>
    <w:p w14:paraId="1A0DEAF8" w14:textId="77777777" w:rsidR="00B26F68" w:rsidRPr="00A7632C" w:rsidRDefault="00B26F68" w:rsidP="00B26F68">
      <w:pPr>
        <w:pStyle w:val="Caption"/>
        <w:rPr>
          <w:rFonts w:ascii="Times New Roman" w:eastAsia="Calibri" w:hAnsi="Times New Roman" w:cs="Times New Roman"/>
          <w:color w:val="auto"/>
          <w:sz w:val="36"/>
          <w:szCs w:val="24"/>
        </w:rPr>
      </w:pPr>
      <w:r w:rsidRPr="00A7632C">
        <w:rPr>
          <w:rFonts w:ascii="Times New Roman" w:hAnsi="Times New Roman" w:cs="Times New Roman"/>
          <w:color w:val="auto"/>
          <w:sz w:val="24"/>
        </w:rPr>
        <w:t xml:space="preserve">Figure </w:t>
      </w:r>
      <w:r>
        <w:rPr>
          <w:rFonts w:ascii="Times New Roman" w:hAnsi="Times New Roman" w:cs="Times New Roman"/>
          <w:color w:val="auto"/>
          <w:sz w:val="24"/>
        </w:rPr>
        <w:t>5.</w:t>
      </w:r>
      <w:r w:rsidRPr="00A7632C">
        <w:rPr>
          <w:rFonts w:ascii="Times New Roman" w:hAnsi="Times New Roman" w:cs="Times New Roman"/>
          <w:color w:val="auto"/>
          <w:sz w:val="24"/>
        </w:rPr>
        <w:t xml:space="preserve"> Summary of MRA estimates of publication bias (Panel a) and genuine empirical effects (Panel b)</w:t>
      </w:r>
    </w:p>
    <w:p w14:paraId="22FBF42D" w14:textId="77777777" w:rsidR="00B26F68" w:rsidRDefault="00B26F68" w:rsidP="00B26F68">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en-GB"/>
        </w:rPr>
        <w:drawing>
          <wp:inline distT="0" distB="0" distL="0" distR="0" wp14:anchorId="4F4454F0" wp14:editId="0B7B593A">
            <wp:extent cx="5731510" cy="21488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ed_into_on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148840"/>
                    </a:xfrm>
                    <a:prstGeom prst="rect">
                      <a:avLst/>
                    </a:prstGeom>
                  </pic:spPr>
                </pic:pic>
              </a:graphicData>
            </a:graphic>
          </wp:inline>
        </w:drawing>
      </w:r>
    </w:p>
    <w:p w14:paraId="36D33226" w14:textId="77777777" w:rsidR="00B26F68" w:rsidRPr="00720FEC" w:rsidRDefault="00B26F68" w:rsidP="00B26F68">
      <w:pPr>
        <w:pBdr>
          <w:bottom w:val="single" w:sz="4" w:space="3" w:color="auto"/>
        </w:pBdr>
        <w:spacing w:line="360" w:lineRule="auto"/>
        <w:rPr>
          <w:rFonts w:ascii="Times New Roman" w:eastAsia="Calibri" w:hAnsi="Times New Roman" w:cs="Times New Roman"/>
          <w:sz w:val="20"/>
          <w:szCs w:val="24"/>
        </w:rPr>
      </w:pPr>
      <w:r>
        <w:rPr>
          <w:rFonts w:ascii="Times New Roman" w:eastAsia="Calibri" w:hAnsi="Times New Roman" w:cs="Times New Roman"/>
          <w:sz w:val="20"/>
          <w:szCs w:val="24"/>
        </w:rPr>
        <w:t xml:space="preserve">Notes. </w:t>
      </w:r>
      <w:r w:rsidRPr="00720FEC">
        <w:rPr>
          <w:rFonts w:ascii="Times New Roman" w:eastAsia="Calibri" w:hAnsi="Times New Roman" w:cs="Times New Roman"/>
          <w:sz w:val="20"/>
          <w:szCs w:val="24"/>
        </w:rPr>
        <w:t xml:space="preserve">* </w:t>
      </w:r>
      <w:r>
        <w:rPr>
          <w:rFonts w:ascii="Times New Roman" w:eastAsia="Calibri" w:hAnsi="Times New Roman" w:cs="Times New Roman"/>
          <w:sz w:val="20"/>
          <w:szCs w:val="24"/>
        </w:rPr>
        <w:t>D</w:t>
      </w:r>
      <w:r w:rsidRPr="00720FEC">
        <w:rPr>
          <w:rFonts w:ascii="Times New Roman" w:eastAsia="Calibri" w:hAnsi="Times New Roman" w:cs="Times New Roman"/>
          <w:sz w:val="20"/>
          <w:szCs w:val="24"/>
        </w:rPr>
        <w:t xml:space="preserve">enotes diagnostic failure </w:t>
      </w:r>
      <w:r>
        <w:rPr>
          <w:rFonts w:ascii="Times New Roman" w:eastAsia="Calibri" w:hAnsi="Times New Roman" w:cs="Times New Roman"/>
          <w:sz w:val="20"/>
          <w:szCs w:val="24"/>
        </w:rPr>
        <w:t xml:space="preserve">at the 1% significance level </w:t>
      </w:r>
      <w:r w:rsidRPr="00720FEC">
        <w:rPr>
          <w:rFonts w:ascii="Times New Roman" w:eastAsia="Calibri" w:hAnsi="Times New Roman" w:cs="Times New Roman"/>
          <w:sz w:val="20"/>
          <w:szCs w:val="24"/>
        </w:rPr>
        <w:t>with respect to the hypothesised linear functional form</w:t>
      </w:r>
      <w:r>
        <w:rPr>
          <w:rFonts w:ascii="Times New Roman" w:eastAsia="Calibri" w:hAnsi="Times New Roman" w:cs="Times New Roman"/>
          <w:sz w:val="20"/>
          <w:szCs w:val="24"/>
        </w:rPr>
        <w:t>.</w:t>
      </w:r>
    </w:p>
    <w:p w14:paraId="5F37A070" w14:textId="23F48958" w:rsidR="00B26F68" w:rsidRPr="00F976DB" w:rsidRDefault="00B26F68" w:rsidP="00B26F68">
      <w:pPr>
        <w:spacing w:after="200"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 xml:space="preserve">Estimates of the publication bias in this literature are consistent both within and between our </w:t>
      </w:r>
      <w:r>
        <w:rPr>
          <w:rFonts w:ascii="Times New Roman" w:eastAsia="Calibri" w:hAnsi="Times New Roman" w:cs="Times New Roman"/>
          <w:sz w:val="24"/>
          <w:szCs w:val="24"/>
        </w:rPr>
        <w:t>sub</w:t>
      </w:r>
      <w:r w:rsidRPr="00F976DB">
        <w:rPr>
          <w:rFonts w:ascii="Times New Roman" w:eastAsia="Calibri" w:hAnsi="Times New Roman" w:cs="Times New Roman"/>
          <w:sz w:val="24"/>
          <w:szCs w:val="24"/>
        </w:rPr>
        <w:t>samples: within each group, the statistically significant results all have confidence intervals that overlap (so that variations between estimates are not significant); and between groups, with one exception the significant estimates overlap. By standards commonly applied in MRA, this positive p</w:t>
      </w:r>
      <w:r>
        <w:rPr>
          <w:rFonts w:ascii="Times New Roman" w:eastAsia="Calibri" w:hAnsi="Times New Roman" w:cs="Times New Roman"/>
          <w:sz w:val="24"/>
          <w:szCs w:val="24"/>
        </w:rPr>
        <w:t>ublication bias is “substantial</w:t>
      </w:r>
      <w:r w:rsidRPr="0025537D">
        <w:rPr>
          <w:rFonts w:ascii="Times New Roman" w:eastAsia="Calibri" w:hAnsi="Times New Roman" w:cs="Times New Roman"/>
          <w:sz w:val="24"/>
          <w:szCs w:val="24"/>
        </w:rPr>
        <w:t xml:space="preserve">”, which may reflect the asymmetric weight of theory in this literature: </w:t>
      </w:r>
      <w:r w:rsidRPr="0025537D">
        <w:rPr>
          <w:rFonts w:ascii="Times New Roman" w:eastAsia="Calibri" w:hAnsi="Times New Roman" w:cs="Times New Roman"/>
          <w:bCs/>
          <w:sz w:val="24"/>
          <w:szCs w:val="24"/>
        </w:rPr>
        <w:t xml:space="preserve">on the one hand, well-known market failures supporting R&amp;D subsidy; on the other, relatively unknown suggestions as to why subsidy might in practice fail. </w:t>
      </w:r>
      <w:r w:rsidRPr="0025537D">
        <w:rPr>
          <w:rFonts w:ascii="Times New Roman" w:eastAsia="Calibri" w:hAnsi="Times New Roman" w:cs="Times New Roman"/>
          <w:sz w:val="24"/>
          <w:szCs w:val="24"/>
        </w:rPr>
        <w:t>In any case,</w:t>
      </w:r>
      <w:r w:rsidRPr="00000BC4">
        <w:rPr>
          <w:rFonts w:ascii="Times New Roman" w:eastAsia="Calibri" w:hAnsi="Times New Roman" w:cs="Times New Roman"/>
          <w:sz w:val="24"/>
          <w:szCs w:val="24"/>
        </w:rPr>
        <w:t xml:space="preserve"> estimation by meta-regression of the genuine effect identified by</w:t>
      </w:r>
      <w:r w:rsidRPr="00F976DB">
        <w:rPr>
          <w:rFonts w:ascii="Times New Roman" w:eastAsia="Calibri" w:hAnsi="Times New Roman" w:cs="Times New Roman"/>
          <w:sz w:val="24"/>
          <w:szCs w:val="24"/>
        </w:rPr>
        <w:t xml:space="preserve"> this literature controls for, hence, nets out, publication bias.</w:t>
      </w:r>
    </w:p>
    <w:p w14:paraId="7412D136" w14:textId="77777777" w:rsidR="00B26F68" w:rsidRPr="00F976DB" w:rsidRDefault="00B26F68" w:rsidP="00B26F68">
      <w:pPr>
        <w:spacing w:after="200"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 xml:space="preserve">Estimates of the genuine empirical effect </w:t>
      </w:r>
      <w:r>
        <w:rPr>
          <w:rFonts w:ascii="Times New Roman" w:eastAsia="Calibri" w:hAnsi="Times New Roman" w:cs="Times New Roman"/>
          <w:sz w:val="24"/>
          <w:szCs w:val="24"/>
        </w:rPr>
        <w:t xml:space="preserve">mainly </w:t>
      </w:r>
      <w:r w:rsidRPr="00F976DB">
        <w:rPr>
          <w:rFonts w:ascii="Times New Roman" w:eastAsia="Calibri" w:hAnsi="Times New Roman" w:cs="Times New Roman"/>
          <w:sz w:val="24"/>
          <w:szCs w:val="24"/>
        </w:rPr>
        <w:t xml:space="preserve">indicate a “small” positive effect. However, the meaning of these results is somewhat different according to the </w:t>
      </w:r>
      <w:r>
        <w:rPr>
          <w:rFonts w:ascii="Times New Roman" w:eastAsia="Calibri" w:hAnsi="Times New Roman" w:cs="Times New Roman"/>
          <w:sz w:val="24"/>
          <w:szCs w:val="24"/>
        </w:rPr>
        <w:t>sub</w:t>
      </w:r>
      <w:r w:rsidRPr="00F976DB">
        <w:rPr>
          <w:rFonts w:ascii="Times New Roman" w:eastAsia="Calibri" w:hAnsi="Times New Roman" w:cs="Times New Roman"/>
          <w:sz w:val="24"/>
          <w:szCs w:val="24"/>
        </w:rPr>
        <w:t xml:space="preserve">sample considered. </w:t>
      </w:r>
    </w:p>
    <w:p w14:paraId="10F0ED5F" w14:textId="77777777" w:rsidR="00B26F68" w:rsidRPr="00F976DB" w:rsidRDefault="00B26F68" w:rsidP="00B26F68">
      <w:pPr>
        <w:pStyle w:val="ListParagraph"/>
        <w:numPr>
          <w:ilvl w:val="0"/>
          <w:numId w:val="21"/>
        </w:numPr>
        <w:spacing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 xml:space="preserve">Statistically significant positive estimates within the Input I </w:t>
      </w:r>
      <w:r>
        <w:rPr>
          <w:rFonts w:ascii="Times New Roman" w:eastAsia="Calibri" w:hAnsi="Times New Roman" w:cs="Times New Roman"/>
          <w:sz w:val="24"/>
          <w:szCs w:val="24"/>
        </w:rPr>
        <w:t>sub</w:t>
      </w:r>
      <w:r w:rsidRPr="00F976DB">
        <w:rPr>
          <w:rFonts w:ascii="Times New Roman" w:eastAsia="Calibri" w:hAnsi="Times New Roman" w:cs="Times New Roman"/>
          <w:sz w:val="24"/>
          <w:szCs w:val="24"/>
        </w:rPr>
        <w:t xml:space="preserve">sample indicate additionality, while insignificant estimates indicate no effect. However, both exclude crowding out of any degree.  </w:t>
      </w:r>
    </w:p>
    <w:p w14:paraId="05CF0698" w14:textId="77777777" w:rsidR="00B26F68" w:rsidRDefault="00B26F68" w:rsidP="00B26F68">
      <w:pPr>
        <w:pStyle w:val="ListParagraph"/>
        <w:numPr>
          <w:ilvl w:val="0"/>
          <w:numId w:val="21"/>
        </w:numPr>
        <w:spacing w:line="360" w:lineRule="auto"/>
        <w:rPr>
          <w:rFonts w:ascii="Times New Roman" w:eastAsia="Calibri" w:hAnsi="Times New Roman" w:cs="Times New Roman"/>
          <w:sz w:val="24"/>
          <w:szCs w:val="24"/>
        </w:rPr>
      </w:pPr>
      <w:r w:rsidRPr="00F976DB">
        <w:rPr>
          <w:rFonts w:ascii="Times New Roman" w:eastAsia="Calibri" w:hAnsi="Times New Roman" w:cs="Times New Roman"/>
          <w:sz w:val="24"/>
          <w:szCs w:val="24"/>
        </w:rPr>
        <w:t xml:space="preserve">Statistically significant positive estimates within both the Input II and the Output </w:t>
      </w:r>
      <w:r>
        <w:rPr>
          <w:rFonts w:ascii="Times New Roman" w:eastAsia="Calibri" w:hAnsi="Times New Roman" w:cs="Times New Roman"/>
          <w:sz w:val="24"/>
          <w:szCs w:val="24"/>
        </w:rPr>
        <w:t>sub</w:t>
      </w:r>
      <w:r w:rsidRPr="00F976DB">
        <w:rPr>
          <w:rFonts w:ascii="Times New Roman" w:eastAsia="Calibri" w:hAnsi="Times New Roman" w:cs="Times New Roman"/>
          <w:sz w:val="24"/>
          <w:szCs w:val="24"/>
        </w:rPr>
        <w:t xml:space="preserve">samples indicate the exclusion of full and over-full crowding out. </w:t>
      </w:r>
    </w:p>
    <w:p w14:paraId="723CA7B8" w14:textId="77777777" w:rsidR="00B26F68" w:rsidRDefault="00B26F68" w:rsidP="00B26F68">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The PCC is a standard measure but not one of economic effect. To provide a direct measure of subsidy effectiveness, </w:t>
      </w:r>
      <w:r w:rsidRPr="00F976DB">
        <w:rPr>
          <w:rFonts w:ascii="Times New Roman" w:eastAsia="Calibri" w:hAnsi="Times New Roman" w:cs="Times New Roman"/>
          <w:sz w:val="24"/>
          <w:szCs w:val="24"/>
        </w:rPr>
        <w:t xml:space="preserve">we </w:t>
      </w:r>
      <w:r>
        <w:rPr>
          <w:rFonts w:ascii="Times New Roman" w:eastAsia="Calibri" w:hAnsi="Times New Roman" w:cs="Times New Roman"/>
          <w:sz w:val="24"/>
          <w:szCs w:val="24"/>
        </w:rPr>
        <w:t>analyse</w:t>
      </w:r>
      <w:r w:rsidRPr="00F976DB">
        <w:rPr>
          <w:rFonts w:ascii="Times New Roman" w:eastAsia="Calibri" w:hAnsi="Times New Roman" w:cs="Times New Roman"/>
          <w:sz w:val="24"/>
          <w:szCs w:val="24"/>
        </w:rPr>
        <w:t xml:space="preserve"> </w:t>
      </w:r>
      <w:r>
        <w:rPr>
          <w:rFonts w:ascii="Times New Roman" w:eastAsia="Calibri" w:hAnsi="Times New Roman" w:cs="Times New Roman"/>
          <w:sz w:val="24"/>
          <w:szCs w:val="24"/>
        </w:rPr>
        <w:t>a further subsample of</w:t>
      </w:r>
      <w:r w:rsidRPr="00F976DB">
        <w:rPr>
          <w:rFonts w:ascii="Times New Roman" w:eastAsia="Calibri" w:hAnsi="Times New Roman" w:cs="Times New Roman"/>
          <w:sz w:val="24"/>
          <w:szCs w:val="24"/>
        </w:rPr>
        <w:t xml:space="preserve"> constant elasticities </w:t>
      </w:r>
      <w:r w:rsidRPr="00F976DB">
        <w:rPr>
          <w:rFonts w:ascii="Times New Roman" w:eastAsia="Calibri" w:hAnsi="Times New Roman" w:cs="Times New Roman"/>
          <w:sz w:val="24"/>
          <w:szCs w:val="24"/>
          <w:lang w:val="en-US"/>
        </w:rPr>
        <w:t>(the percentage response of firms’ R&amp;D spending to a percentage change in subsidy)</w:t>
      </w:r>
      <w:r>
        <w:rPr>
          <w:rFonts w:ascii="Times New Roman" w:eastAsia="Calibri" w:hAnsi="Times New Roman" w:cs="Times New Roman"/>
          <w:sz w:val="24"/>
          <w:szCs w:val="24"/>
          <w:lang w:val="en-US"/>
        </w:rPr>
        <w:t>, which do not require transformation</w:t>
      </w:r>
      <w:r w:rsidRPr="00F976DB">
        <w:rPr>
          <w:rFonts w:ascii="Times New Roman" w:eastAsia="Calibri" w:hAnsi="Times New Roman" w:cs="Times New Roman"/>
          <w:sz w:val="24"/>
          <w:szCs w:val="24"/>
          <w:lang w:val="en-US"/>
        </w:rPr>
        <w:t xml:space="preserve">. Although the sample </w:t>
      </w:r>
      <w:r>
        <w:rPr>
          <w:rFonts w:ascii="Times New Roman" w:eastAsia="Calibri" w:hAnsi="Times New Roman" w:cs="Times New Roman"/>
          <w:sz w:val="24"/>
          <w:szCs w:val="24"/>
          <w:lang w:val="en-US"/>
        </w:rPr>
        <w:t>is</w:t>
      </w:r>
      <w:r w:rsidRPr="00F976DB">
        <w:rPr>
          <w:rFonts w:ascii="Times New Roman" w:eastAsia="Calibri" w:hAnsi="Times New Roman" w:cs="Times New Roman"/>
          <w:sz w:val="24"/>
          <w:szCs w:val="24"/>
          <w:lang w:val="en-US"/>
        </w:rPr>
        <w:t xml:space="preserve"> small, the models are diagnostically satisfactory and yield estimated elasticities of less than 0.01 which</w:t>
      </w:r>
      <w:r>
        <w:rPr>
          <w:rFonts w:ascii="Times New Roman" w:eastAsia="Calibri" w:hAnsi="Times New Roman" w:cs="Times New Roman"/>
          <w:sz w:val="24"/>
          <w:szCs w:val="24"/>
          <w:lang w:val="en-US"/>
        </w:rPr>
        <w:t>,</w:t>
      </w:r>
      <w:r w:rsidRPr="00F976DB">
        <w:rPr>
          <w:rFonts w:ascii="Times New Roman" w:eastAsia="Calibri" w:hAnsi="Times New Roman" w:cs="Times New Roman"/>
          <w:sz w:val="24"/>
          <w:szCs w:val="24"/>
          <w:lang w:val="en-US"/>
        </w:rPr>
        <w:t xml:space="preserve"> although statistically significant</w:t>
      </w:r>
      <w:r>
        <w:rPr>
          <w:rFonts w:ascii="Times New Roman" w:eastAsia="Calibri" w:hAnsi="Times New Roman" w:cs="Times New Roman"/>
          <w:sz w:val="24"/>
          <w:szCs w:val="24"/>
          <w:lang w:val="en-US"/>
        </w:rPr>
        <w:t>,</w:t>
      </w:r>
      <w:r w:rsidRPr="00F976DB">
        <w:rPr>
          <w:rFonts w:ascii="Times New Roman" w:eastAsia="Calibri" w:hAnsi="Times New Roman" w:cs="Times New Roman"/>
          <w:sz w:val="24"/>
          <w:szCs w:val="24"/>
          <w:lang w:val="en-US"/>
        </w:rPr>
        <w:t xml:space="preserve"> are economically negligible. </w:t>
      </w:r>
      <w:r w:rsidRPr="00F24D88">
        <w:rPr>
          <w:rFonts w:ascii="Times New Roman" w:eastAsia="Calibri" w:hAnsi="Times New Roman" w:cs="Times New Roman"/>
          <w:sz w:val="24"/>
          <w:szCs w:val="24"/>
          <w:lang w:val="en-US"/>
        </w:rPr>
        <w:t xml:space="preserve">Indicatively, a doubling of subsidy would yield an increase in private R&amp;D of less than one per cent.  </w:t>
      </w:r>
    </w:p>
    <w:p w14:paraId="1BFB2805" w14:textId="77777777" w:rsidR="00B26F68" w:rsidRPr="0025537D" w:rsidRDefault="00B26F68" w:rsidP="00B26F68">
      <w:pPr>
        <w:spacing w:line="360" w:lineRule="auto"/>
        <w:rPr>
          <w:rFonts w:ascii="Times New Roman" w:eastAsia="Calibri" w:hAnsi="Times New Roman" w:cs="Times New Roman"/>
          <w:sz w:val="24"/>
          <w:szCs w:val="24"/>
          <w:lang w:val="en-US"/>
        </w:rPr>
      </w:pPr>
      <w:r w:rsidRPr="00F24D88">
        <w:rPr>
          <w:rFonts w:ascii="Times New Roman" w:eastAsia="Calibri" w:hAnsi="Times New Roman" w:cs="Times New Roman"/>
          <w:sz w:val="24"/>
          <w:szCs w:val="24"/>
          <w:lang w:val="en-US"/>
        </w:rPr>
        <w:t xml:space="preserve">In sum, </w:t>
      </w:r>
      <w:r w:rsidRPr="00B166BA">
        <w:rPr>
          <w:rFonts w:ascii="Times New Roman" w:eastAsia="Calibri" w:hAnsi="Times New Roman" w:cs="Times New Roman"/>
          <w:i/>
          <w:sz w:val="24"/>
          <w:szCs w:val="24"/>
          <w:lang w:val="en-US"/>
        </w:rPr>
        <w:t xml:space="preserve">MRA findings reject crowding out of private investment by public subsidy but </w:t>
      </w:r>
      <w:r>
        <w:rPr>
          <w:rFonts w:ascii="Times New Roman" w:eastAsia="Calibri" w:hAnsi="Times New Roman" w:cs="Times New Roman"/>
          <w:i/>
          <w:sz w:val="24"/>
          <w:szCs w:val="24"/>
          <w:lang w:val="en-US"/>
        </w:rPr>
        <w:t>reveal</w:t>
      </w:r>
      <w:r w:rsidRPr="00B166BA">
        <w:rPr>
          <w:rFonts w:ascii="Times New Roman" w:eastAsia="Calibri" w:hAnsi="Times New Roman" w:cs="Times New Roman"/>
          <w:i/>
          <w:sz w:val="24"/>
          <w:szCs w:val="24"/>
          <w:lang w:val="en-US"/>
        </w:rPr>
        <w:t xml:space="preserve"> no evidence of substantial additionality</w:t>
      </w:r>
      <w:r w:rsidRPr="005135A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This conclusion contributes to policy debate by identifying a representative subsidy effect from the large and complex evaluation literature. </w:t>
      </w:r>
      <w:r w:rsidRPr="0025537D">
        <w:rPr>
          <w:rFonts w:ascii="Times New Roman" w:eastAsia="Calibri" w:hAnsi="Times New Roman" w:cs="Times New Roman"/>
          <w:sz w:val="24"/>
          <w:szCs w:val="24"/>
          <w:lang w:val="en-US"/>
        </w:rPr>
        <w:t xml:space="preserve">Our findings suggest that the use of subsidy as part of science and technology policy does contribute to addressing market failures by increasing both R&amp;D inputs and R&amp;D outputs in subsidised firms in comparison to the no subsidy counterfactual. We find that subsidies are generally not wasted; this literature rejects complete crowding out. This could be especially important when R&amp;D subsidies are implemented as part of a wider counter-cyclical policy in order to sustain R&amp;D investment during economic downturns, as recent research indicates (Hud and Hussinger, 2014). </w:t>
      </w:r>
    </w:p>
    <w:p w14:paraId="0D3B0A22" w14:textId="77777777" w:rsidR="00B26F68" w:rsidRPr="0025537D" w:rsidRDefault="00B26F68" w:rsidP="00B26F68">
      <w:pPr>
        <w:spacing w:line="360" w:lineRule="auto"/>
        <w:rPr>
          <w:rFonts w:ascii="Times New Roman" w:eastAsia="Calibri" w:hAnsi="Times New Roman" w:cs="Times New Roman"/>
          <w:sz w:val="24"/>
          <w:szCs w:val="24"/>
        </w:rPr>
      </w:pPr>
      <w:r w:rsidRPr="0025537D">
        <w:rPr>
          <w:rFonts w:ascii="Times New Roman" w:eastAsia="Calibri" w:hAnsi="Times New Roman" w:cs="Times New Roman"/>
          <w:sz w:val="24"/>
          <w:szCs w:val="24"/>
          <w:lang w:val="en-US"/>
        </w:rPr>
        <w:t>While lack of evidence for substantial additionality may be disappointing for policy makers, we suggest that this may be typical of public policies: individual policies can work in the direction intended but yield quantitatively smaller effects than hoped for.</w:t>
      </w:r>
      <w:r w:rsidRPr="0025537D">
        <w:rPr>
          <w:rStyle w:val="FootnoteReference"/>
          <w:rFonts w:ascii="Times New Roman" w:eastAsia="Calibri" w:hAnsi="Times New Roman" w:cs="Times New Roman"/>
          <w:sz w:val="24"/>
          <w:szCs w:val="24"/>
          <w:lang w:val="en-US"/>
        </w:rPr>
        <w:footnoteReference w:id="26"/>
      </w:r>
      <w:r w:rsidRPr="0025537D">
        <w:rPr>
          <w:rFonts w:ascii="Times New Roman" w:eastAsia="Calibri" w:hAnsi="Times New Roman" w:cs="Times New Roman"/>
          <w:sz w:val="24"/>
          <w:szCs w:val="24"/>
          <w:lang w:val="en-US"/>
        </w:rPr>
        <w:t xml:space="preserve"> However, we find that subsidy effectiveness is increasing over time, </w:t>
      </w:r>
      <w:r w:rsidRPr="0025537D">
        <w:rPr>
          <w:rFonts w:ascii="Times New Roman" w:eastAsia="Calibri" w:hAnsi="Times New Roman" w:cs="Times New Roman"/>
          <w:sz w:val="24"/>
          <w:szCs w:val="24"/>
        </w:rPr>
        <w:t>which may reflect institutional learning. In any case, the overall impact of subsidie</w:t>
      </w:r>
      <w:r w:rsidRPr="00527FE1">
        <w:rPr>
          <w:rFonts w:ascii="Times New Roman" w:eastAsia="Calibri" w:hAnsi="Times New Roman" w:cs="Times New Roman"/>
          <w:sz w:val="24"/>
          <w:szCs w:val="24"/>
        </w:rPr>
        <w:t xml:space="preserve">s is underestimated by this evaluation literature to the extent that </w:t>
      </w:r>
      <w:r w:rsidRPr="006400E1">
        <w:rPr>
          <w:rFonts w:ascii="Times New Roman" w:eastAsia="Calibri" w:hAnsi="Times New Roman" w:cs="Times New Roman"/>
          <w:sz w:val="24"/>
          <w:szCs w:val="24"/>
        </w:rPr>
        <w:t>the potential substitutability of input and output additionalities with behavioural additionality</w:t>
      </w:r>
      <w:r>
        <w:rPr>
          <w:rFonts w:ascii="Times New Roman" w:eastAsia="Calibri" w:hAnsi="Times New Roman" w:cs="Times New Roman"/>
          <w:sz w:val="24"/>
          <w:szCs w:val="24"/>
        </w:rPr>
        <w:t xml:space="preserve"> (</w:t>
      </w:r>
      <w:r w:rsidRPr="006400E1">
        <w:rPr>
          <w:rFonts w:ascii="Times New Roman" w:eastAsia="Calibri" w:hAnsi="Times New Roman" w:cs="Times New Roman"/>
          <w:sz w:val="24"/>
          <w:szCs w:val="24"/>
        </w:rPr>
        <w:t>Georghiou</w:t>
      </w:r>
      <w:r>
        <w:rPr>
          <w:rFonts w:ascii="Times New Roman" w:eastAsia="Calibri" w:hAnsi="Times New Roman" w:cs="Times New Roman"/>
          <w:sz w:val="24"/>
          <w:szCs w:val="24"/>
        </w:rPr>
        <w:t>, 2002; C</w:t>
      </w:r>
      <w:r w:rsidRPr="006400E1">
        <w:rPr>
          <w:rFonts w:ascii="Times New Roman" w:eastAsia="Calibri" w:hAnsi="Times New Roman" w:cs="Times New Roman"/>
          <w:sz w:val="24"/>
          <w:szCs w:val="24"/>
        </w:rPr>
        <w:t>larysse et al.</w:t>
      </w:r>
      <w:r>
        <w:rPr>
          <w:rFonts w:ascii="Times New Roman" w:eastAsia="Calibri" w:hAnsi="Times New Roman" w:cs="Times New Roman"/>
          <w:sz w:val="24"/>
          <w:szCs w:val="24"/>
        </w:rPr>
        <w:t>,</w:t>
      </w:r>
      <w:r w:rsidRPr="006400E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2009) is not accounted for; </w:t>
      </w:r>
      <w:r w:rsidRPr="006400E1">
        <w:rPr>
          <w:rFonts w:ascii="Times New Roman" w:eastAsia="Calibri" w:hAnsi="Times New Roman" w:cs="Times New Roman"/>
          <w:sz w:val="24"/>
          <w:szCs w:val="24"/>
        </w:rPr>
        <w:t xml:space="preserve">subsidised firms </w:t>
      </w:r>
      <w:r>
        <w:rPr>
          <w:rFonts w:ascii="Times New Roman" w:eastAsia="Calibri" w:hAnsi="Times New Roman" w:cs="Times New Roman"/>
          <w:sz w:val="24"/>
          <w:szCs w:val="24"/>
        </w:rPr>
        <w:t xml:space="preserve">might </w:t>
      </w:r>
      <w:r w:rsidRPr="006400E1">
        <w:rPr>
          <w:rFonts w:ascii="Times New Roman" w:eastAsia="Calibri" w:hAnsi="Times New Roman" w:cs="Times New Roman"/>
          <w:sz w:val="24"/>
          <w:szCs w:val="24"/>
        </w:rPr>
        <w:t>benefit</w:t>
      </w:r>
      <w:r>
        <w:rPr>
          <w:rFonts w:ascii="Times New Roman" w:eastAsia="Calibri" w:hAnsi="Times New Roman" w:cs="Times New Roman"/>
          <w:sz w:val="24"/>
          <w:szCs w:val="24"/>
        </w:rPr>
        <w:t xml:space="preserve"> from uncaptured behavioural effects. If so, t</w:t>
      </w:r>
      <w:r w:rsidRPr="000B2988">
        <w:rPr>
          <w:rFonts w:ascii="Times New Roman" w:eastAsia="Calibri" w:hAnsi="Times New Roman" w:cs="Times New Roman"/>
          <w:sz w:val="24"/>
          <w:szCs w:val="24"/>
        </w:rPr>
        <w:t xml:space="preserve">he lack of substantial additionality </w:t>
      </w:r>
      <w:r>
        <w:rPr>
          <w:rFonts w:ascii="Times New Roman" w:eastAsia="Calibri" w:hAnsi="Times New Roman" w:cs="Times New Roman"/>
          <w:sz w:val="24"/>
          <w:szCs w:val="24"/>
        </w:rPr>
        <w:t xml:space="preserve">identified in this MRA </w:t>
      </w:r>
      <w:r w:rsidRPr="000B2988">
        <w:rPr>
          <w:rFonts w:ascii="Times New Roman" w:eastAsia="Calibri" w:hAnsi="Times New Roman" w:cs="Times New Roman"/>
          <w:sz w:val="24"/>
          <w:szCs w:val="24"/>
        </w:rPr>
        <w:t xml:space="preserve">may not fully capture the </w:t>
      </w:r>
      <w:r>
        <w:rPr>
          <w:rFonts w:ascii="Times New Roman" w:eastAsia="Calibri" w:hAnsi="Times New Roman" w:cs="Times New Roman"/>
          <w:sz w:val="24"/>
          <w:szCs w:val="24"/>
        </w:rPr>
        <w:t>effects</w:t>
      </w:r>
      <w:r w:rsidRPr="000B2988">
        <w:rPr>
          <w:rFonts w:ascii="Times New Roman" w:eastAsia="Calibri" w:hAnsi="Times New Roman" w:cs="Times New Roman"/>
          <w:sz w:val="24"/>
          <w:szCs w:val="24"/>
        </w:rPr>
        <w:t xml:space="preserve"> of R&amp;D subsidy programmes</w:t>
      </w:r>
      <w:r w:rsidRPr="006400E1">
        <w:rPr>
          <w:rFonts w:ascii="Times New Roman" w:eastAsia="Calibri" w:hAnsi="Times New Roman" w:cs="Times New Roman"/>
          <w:sz w:val="24"/>
          <w:szCs w:val="24"/>
        </w:rPr>
        <w:t xml:space="preserve"> </w:t>
      </w:r>
      <w:r>
        <w:rPr>
          <w:rFonts w:ascii="Times New Roman" w:eastAsia="Calibri" w:hAnsi="Times New Roman" w:cs="Times New Roman"/>
          <w:sz w:val="24"/>
          <w:szCs w:val="24"/>
        </w:rPr>
        <w:t>on</w:t>
      </w:r>
      <w:r w:rsidRPr="006400E1">
        <w:rPr>
          <w:rFonts w:ascii="Times New Roman" w:eastAsia="Calibri" w:hAnsi="Times New Roman" w:cs="Times New Roman"/>
          <w:sz w:val="24"/>
          <w:szCs w:val="24"/>
        </w:rPr>
        <w:t xml:space="preserve"> subsidised firms</w:t>
      </w:r>
      <w:r w:rsidRPr="0025537D">
        <w:rPr>
          <w:rFonts w:ascii="Times New Roman" w:eastAsia="Calibri" w:hAnsi="Times New Roman" w:cs="Times New Roman"/>
          <w:sz w:val="24"/>
          <w:szCs w:val="24"/>
        </w:rPr>
        <w:t xml:space="preserve">. This possibility is consistent with the positive influence on estimated effect size of using panel data to estimate subsidy effects, because longitudinal data is necessary to capture behavioural effects manifested over time. Accordingly, we endorse Falk (2006) who, in addition to investigating both behavioural and input additionality, emphasises the need for better measures and data to evaluate behavioural additionality. </w:t>
      </w:r>
    </w:p>
    <w:p w14:paraId="2D006450" w14:textId="77777777" w:rsidR="00B26F68" w:rsidRPr="00DD6FD6" w:rsidRDefault="00B26F68" w:rsidP="00B26F68">
      <w:pPr>
        <w:spacing w:after="200" w:line="360" w:lineRule="auto"/>
        <w:rPr>
          <w:rFonts w:ascii="Times New Roman" w:eastAsia="Calibri" w:hAnsi="Times New Roman" w:cs="Times New Roman"/>
          <w:sz w:val="24"/>
          <w:szCs w:val="24"/>
          <w:highlight w:val="lightGray"/>
        </w:rPr>
      </w:pPr>
      <w:r w:rsidRPr="0025537D">
        <w:rPr>
          <w:rFonts w:ascii="Times New Roman" w:eastAsia="Calibri" w:hAnsi="Times New Roman" w:cs="Times New Roman"/>
          <w:sz w:val="24"/>
          <w:szCs w:val="24"/>
        </w:rPr>
        <w:t>Our results also have implications for research practice and the interpretation of findings in this literature. Multiple MRA contradicts the finding of the earlier meta-analysis (Garc</w:t>
      </w:r>
      <w:r w:rsidR="008C03E2" w:rsidRPr="0025537D">
        <w:rPr>
          <w:rFonts w:ascii="Times New Roman" w:eastAsia="Times New Roman" w:hAnsi="Times New Roman" w:cs="Times New Roman"/>
          <w:sz w:val="24"/>
          <w:lang w:eastAsia="en-GB"/>
        </w:rPr>
        <w:t>í</w:t>
      </w:r>
      <w:r w:rsidRPr="0025537D">
        <w:rPr>
          <w:rFonts w:ascii="Times New Roman" w:eastAsia="Calibri" w:hAnsi="Times New Roman" w:cs="Times New Roman"/>
          <w:sz w:val="24"/>
          <w:szCs w:val="24"/>
        </w:rPr>
        <w:t xml:space="preserve">a-Quevedo, 2004) by revealing relationships between research practices and heterogeneity in the effects reported by the primary literature. First, we find that estimates failing to address the potential endogeneity of subsidy tend to report larger effects. Of course, it is now accepted practice to address the possibility that firms’ propensity to receive subsidy is related to their observable or unobservable characteristics, in order to mitigate the influence of omitted variable(s) bias on estimated subsidy effects. However, our findings suggest that other research practices may also influence the incidence of omitted variable(s) bias: in particular, difference-in-differences (DiD) estimation tends to reduce while propensity score matching (PSM) tends to increase the size of estimated effects; and sample homogeneity tends to reduce the size of reported effects. We argue that the common thread between these findings is the influence of unobservable firm or plant characteristics which, if positively related to subsidy receipt, may positively bias estimated subsidy effects. Each of these research practices has implications for the effect of unobservable characteristics: DiD controls for unobservable influences, which eliminates a source of positive bias; PSM does not control for unobservable influences, which permits a potential source of positive bias; and homogeneous samples reduce potential differences in unobservable characteristics between treatment and comparison groups, thereby attenuating potential bias. These findings from multiple MRA thus provide evidence consistent with the conjecture of Hujer and Radic (2005) and Greene (2009) that evaluation methods controlling for unobservable influences find smaller programme effects than do methods controlling only for observable influences. Two other findings are also noteworthy from the perspective of research practice in this literature: using a binary indicator of subsidy – the typical practice in this literature – does </w:t>
      </w:r>
      <w:r w:rsidRPr="0025537D">
        <w:rPr>
          <w:rFonts w:ascii="Times New Roman" w:eastAsia="Calibri" w:hAnsi="Times New Roman" w:cs="Times New Roman"/>
          <w:i/>
          <w:sz w:val="24"/>
          <w:szCs w:val="24"/>
        </w:rPr>
        <w:t>not</w:t>
      </w:r>
      <w:r w:rsidRPr="0025537D">
        <w:rPr>
          <w:rFonts w:ascii="Times New Roman" w:eastAsia="Calibri" w:hAnsi="Times New Roman" w:cs="Times New Roman"/>
          <w:sz w:val="24"/>
          <w:szCs w:val="24"/>
        </w:rPr>
        <w:t xml:space="preserve"> bias estimates in an upward direction; and robustness checking – </w:t>
      </w:r>
      <w:r w:rsidRPr="0025537D">
        <w:rPr>
          <w:rFonts w:ascii="Times New Roman" w:eastAsia="Calibri" w:hAnsi="Times New Roman" w:cs="Times New Roman"/>
          <w:bCs/>
          <w:sz w:val="24"/>
          <w:szCs w:val="24"/>
        </w:rPr>
        <w:t xml:space="preserve">the practice of reporting results from alternative specifications and estimators </w:t>
      </w:r>
      <w:r w:rsidRPr="0025537D">
        <w:rPr>
          <w:rFonts w:ascii="Times New Roman" w:eastAsia="Calibri" w:hAnsi="Times New Roman" w:cs="Times New Roman"/>
          <w:sz w:val="24"/>
          <w:szCs w:val="24"/>
        </w:rPr>
        <w:t>–</w:t>
      </w:r>
      <w:r w:rsidRPr="0025537D">
        <w:rPr>
          <w:rFonts w:ascii="Times New Roman" w:eastAsia="Calibri" w:hAnsi="Times New Roman" w:cs="Times New Roman"/>
          <w:bCs/>
          <w:sz w:val="24"/>
          <w:szCs w:val="24"/>
        </w:rPr>
        <w:t xml:space="preserve"> mitigates publication bias.</w:t>
      </w:r>
      <w:r>
        <w:rPr>
          <w:rFonts w:ascii="Times New Roman" w:eastAsia="Calibri" w:hAnsi="Times New Roman" w:cs="Times New Roman"/>
          <w:bCs/>
          <w:sz w:val="24"/>
          <w:szCs w:val="24"/>
        </w:rPr>
        <w:t xml:space="preserve"> </w:t>
      </w:r>
    </w:p>
    <w:p w14:paraId="0315201E" w14:textId="77777777" w:rsidR="00B26F68" w:rsidRDefault="00B26F68" w:rsidP="00B26F68">
      <w:pPr>
        <w:spacing w:after="200" w:line="360" w:lineRule="auto"/>
      </w:pPr>
    </w:p>
    <w:p w14:paraId="5C7DC436" w14:textId="77777777" w:rsidR="00B26F68" w:rsidRPr="00031D12" w:rsidRDefault="00B26F68" w:rsidP="00B26F68">
      <w:pPr>
        <w:pStyle w:val="Heading1"/>
        <w:rPr>
          <w:rFonts w:ascii="Times New Roman" w:hAnsi="Times New Roman"/>
          <w:color w:val="auto"/>
        </w:rPr>
      </w:pPr>
      <w:r w:rsidRPr="00031D12">
        <w:rPr>
          <w:rFonts w:ascii="Times New Roman" w:hAnsi="Times New Roman"/>
          <w:color w:val="auto"/>
        </w:rPr>
        <w:t>Acknowledgements</w:t>
      </w:r>
    </w:p>
    <w:p w14:paraId="5FDD36FD" w14:textId="77777777" w:rsidR="00B26F68" w:rsidRDefault="00B26F68" w:rsidP="00B26F68">
      <w:pPr>
        <w:spacing w:after="0"/>
        <w:jc w:val="both"/>
        <w:rPr>
          <w:rFonts w:ascii="Times New Roman" w:eastAsia="Calibri" w:hAnsi="Times New Roman" w:cs="Times New Roman"/>
          <w:sz w:val="24"/>
          <w:szCs w:val="28"/>
        </w:rPr>
      </w:pPr>
    </w:p>
    <w:p w14:paraId="449383EB" w14:textId="77777777" w:rsidR="00B26F68" w:rsidRPr="000B243A" w:rsidRDefault="00B26F68" w:rsidP="00B26F68">
      <w:pPr>
        <w:spacing w:line="360" w:lineRule="auto"/>
        <w:rPr>
          <w:rFonts w:ascii="Times New Roman" w:eastAsia="Calibri" w:hAnsi="Times New Roman" w:cs="Times New Roman"/>
          <w:sz w:val="24"/>
          <w:szCs w:val="28"/>
        </w:rPr>
      </w:pPr>
      <w:r w:rsidRPr="000B243A">
        <w:rPr>
          <w:rFonts w:ascii="Times New Roman" w:eastAsia="Calibri" w:hAnsi="Times New Roman" w:cs="Times New Roman"/>
          <w:sz w:val="24"/>
          <w:szCs w:val="28"/>
        </w:rPr>
        <w:t xml:space="preserve">The authors are grateful for many helpful suggestions </w:t>
      </w:r>
      <w:r>
        <w:rPr>
          <w:rFonts w:ascii="Times New Roman" w:eastAsia="Calibri" w:hAnsi="Times New Roman" w:cs="Times New Roman"/>
          <w:sz w:val="24"/>
          <w:szCs w:val="28"/>
        </w:rPr>
        <w:t>from</w:t>
      </w:r>
      <w:r w:rsidRPr="000B243A">
        <w:rPr>
          <w:rFonts w:ascii="Times New Roman" w:eastAsia="Calibri" w:hAnsi="Times New Roman" w:cs="Times New Roman"/>
          <w:sz w:val="24"/>
          <w:szCs w:val="28"/>
        </w:rPr>
        <w:t xml:space="preserve"> participants </w:t>
      </w:r>
      <w:r>
        <w:rPr>
          <w:rFonts w:ascii="Times New Roman" w:eastAsia="Calibri" w:hAnsi="Times New Roman" w:cs="Times New Roman"/>
          <w:sz w:val="24"/>
          <w:szCs w:val="28"/>
        </w:rPr>
        <w:t>at</w:t>
      </w:r>
      <w:r w:rsidRPr="000B243A">
        <w:rPr>
          <w:rFonts w:ascii="Times New Roman" w:eastAsia="Calibri" w:hAnsi="Times New Roman" w:cs="Times New Roman"/>
          <w:sz w:val="24"/>
          <w:szCs w:val="28"/>
        </w:rPr>
        <w:t xml:space="preserve"> the 2013 Meta-Analysis in Economic Research Colloquium at the University of Greenwich.</w:t>
      </w:r>
      <w:r>
        <w:rPr>
          <w:rFonts w:ascii="Times New Roman" w:eastAsia="Calibri" w:hAnsi="Times New Roman" w:cs="Times New Roman"/>
          <w:sz w:val="24"/>
          <w:szCs w:val="28"/>
        </w:rPr>
        <w:t xml:space="preserve"> Dragana Radicic and Mehmet Ugur were especially generous in providing timely feedback.</w:t>
      </w:r>
      <w:r w:rsidRPr="000B243A">
        <w:rPr>
          <w:rFonts w:ascii="Times New Roman" w:eastAsia="Calibri" w:hAnsi="Times New Roman" w:cs="Times New Roman"/>
          <w:sz w:val="24"/>
          <w:szCs w:val="28"/>
        </w:rPr>
        <w:br w:type="page"/>
      </w:r>
    </w:p>
    <w:p w14:paraId="6A389972" w14:textId="77777777" w:rsidR="00B26F68" w:rsidRPr="000F4C6B" w:rsidRDefault="00B26F68" w:rsidP="00B26F68">
      <w:pPr>
        <w:spacing w:after="200" w:line="276" w:lineRule="auto"/>
        <w:rPr>
          <w:rFonts w:ascii="Times New Roman" w:eastAsia="Calibri" w:hAnsi="Times New Roman" w:cs="Times New Roman"/>
          <w:b/>
          <w:sz w:val="28"/>
          <w:szCs w:val="28"/>
        </w:rPr>
      </w:pPr>
      <w:r w:rsidRPr="000F4C6B">
        <w:rPr>
          <w:rFonts w:ascii="Times New Roman" w:eastAsia="Calibri" w:hAnsi="Times New Roman" w:cs="Times New Roman"/>
          <w:b/>
          <w:sz w:val="28"/>
          <w:szCs w:val="28"/>
        </w:rPr>
        <w:t>References</w:t>
      </w:r>
    </w:p>
    <w:p w14:paraId="1863AAC5" w14:textId="77777777" w:rsidR="00B26F68" w:rsidRPr="002011AB" w:rsidRDefault="00B26F68" w:rsidP="00B26F68">
      <w:pPr>
        <w:pStyle w:val="ListParagraph"/>
        <w:autoSpaceDE w:val="0"/>
        <w:autoSpaceDN w:val="0"/>
        <w:adjustRightInd w:val="0"/>
        <w:spacing w:after="0" w:line="360" w:lineRule="auto"/>
        <w:ind w:left="-284"/>
      </w:pPr>
      <w:r w:rsidRPr="004D1247">
        <w:rPr>
          <w:rFonts w:ascii="Times New Roman" w:eastAsia="Calibri" w:hAnsi="Times New Roman" w:cs="Times New Roman"/>
          <w:b/>
          <w:highlight w:val="lightGray"/>
        </w:rPr>
        <w:t>Arrow, K. J. (1962)</w:t>
      </w:r>
      <w:r w:rsidRPr="004D1247">
        <w:rPr>
          <w:rFonts w:ascii="Times New Roman" w:eastAsia="Calibri" w:hAnsi="Times New Roman" w:cs="Times New Roman"/>
          <w:highlight w:val="lightGray"/>
        </w:rPr>
        <w:t xml:space="preserve"> ‘Economic Welfare and the Allocation of Resources for Invention’ in Nelson, R.R. (ed.), The Rate and Direction of Inventive Activity: Economic and Social Factors, Princeton, 609-625.</w:t>
      </w:r>
    </w:p>
    <w:p w14:paraId="429B00D0" w14:textId="77777777" w:rsidR="00B26F68" w:rsidRDefault="00B26F68" w:rsidP="00B26F68">
      <w:pPr>
        <w:pStyle w:val="ListParagraph"/>
        <w:autoSpaceDE w:val="0"/>
        <w:autoSpaceDN w:val="0"/>
        <w:adjustRightInd w:val="0"/>
        <w:spacing w:after="0" w:line="360" w:lineRule="auto"/>
        <w:ind w:left="-284"/>
        <w:rPr>
          <w:rFonts w:ascii="Times New Roman" w:eastAsia="Times New Roman" w:hAnsi="Times New Roman" w:cs="Times New Roman"/>
        </w:rPr>
      </w:pPr>
      <w:r w:rsidRPr="002955B5">
        <w:rPr>
          <w:rFonts w:ascii="Times New Roman" w:eastAsia="Times New Roman" w:hAnsi="Times New Roman" w:cs="Times New Roman"/>
          <w:b/>
          <w:highlight w:val="lightGray"/>
        </w:rPr>
        <w:t>Aschhoff, B. (2009)</w:t>
      </w:r>
      <w:r w:rsidRPr="002955B5">
        <w:rPr>
          <w:rFonts w:ascii="Times New Roman" w:eastAsia="Times New Roman" w:hAnsi="Times New Roman" w:cs="Times New Roman"/>
          <w:highlight w:val="lightGray"/>
        </w:rPr>
        <w:t xml:space="preserve"> The effect of subsidies on R&amp;D investment and success: do subsidy history and size matter? ZEW Discussion Papers 09-032, ZEW - Zentrum für Europäische Wirtschaftsforschung / Center for European Economic Research.</w:t>
      </w:r>
    </w:p>
    <w:p w14:paraId="4F7AFCB6" w14:textId="77777777" w:rsidR="00B26F68" w:rsidRPr="001B6E56"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4D1247">
        <w:rPr>
          <w:rFonts w:ascii="Times New Roman" w:eastAsia="Calibri" w:hAnsi="Times New Roman" w:cs="Times New Roman"/>
          <w:b/>
          <w:highlight w:val="lightGray"/>
        </w:rPr>
        <w:t xml:space="preserve">Bloom, N., Schankerman, M., Van Reenen, J. (2013) </w:t>
      </w:r>
      <w:r w:rsidRPr="004D1247">
        <w:rPr>
          <w:rFonts w:ascii="Times New Roman" w:eastAsia="Calibri" w:hAnsi="Times New Roman" w:cs="Times New Roman"/>
          <w:highlight w:val="lightGray"/>
        </w:rPr>
        <w:t>Identifying technology spillovers and product market rivalry, Econometrica 81(4), 1347-1393.</w:t>
      </w:r>
    </w:p>
    <w:p w14:paraId="3C3DA118" w14:textId="77777777" w:rsidR="00B26F68"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FC195B">
        <w:rPr>
          <w:rFonts w:ascii="Times New Roman" w:eastAsia="Calibri" w:hAnsi="Times New Roman" w:cs="Times New Roman"/>
          <w:b/>
          <w:highlight w:val="lightGray"/>
        </w:rPr>
        <w:t>Busom, I. (2000)</w:t>
      </w:r>
      <w:r w:rsidRPr="00FC195B">
        <w:rPr>
          <w:rFonts w:ascii="Times New Roman" w:eastAsia="Calibri" w:hAnsi="Times New Roman" w:cs="Times New Roman"/>
          <w:highlight w:val="lightGray"/>
        </w:rPr>
        <w:t xml:space="preserve"> An empirical evaluation of R&amp;D subsidies, </w:t>
      </w:r>
      <w:r w:rsidRPr="00FC195B">
        <w:rPr>
          <w:rFonts w:ascii="Times New Roman" w:eastAsia="Calibri" w:hAnsi="Times New Roman" w:cs="Times New Roman"/>
          <w:iCs/>
          <w:highlight w:val="lightGray"/>
        </w:rPr>
        <w:t>Economics of Innovation and</w:t>
      </w:r>
      <w:r w:rsidRPr="00FC195B">
        <w:rPr>
          <w:rFonts w:ascii="Times New Roman" w:eastAsia="Times New Roman" w:hAnsi="Times New Roman" w:cs="Times New Roman"/>
          <w:highlight w:val="lightGray"/>
        </w:rPr>
        <w:t xml:space="preserve"> </w:t>
      </w:r>
      <w:r w:rsidRPr="00FC195B">
        <w:rPr>
          <w:rFonts w:ascii="Times New Roman" w:eastAsia="Calibri" w:hAnsi="Times New Roman" w:cs="Times New Roman"/>
          <w:iCs/>
          <w:highlight w:val="lightGray"/>
        </w:rPr>
        <w:t xml:space="preserve">New Technology </w:t>
      </w:r>
      <w:r w:rsidRPr="00FC195B">
        <w:rPr>
          <w:rFonts w:ascii="Times New Roman" w:eastAsia="Calibri" w:hAnsi="Times New Roman" w:cs="Times New Roman"/>
          <w:highlight w:val="lightGray"/>
        </w:rPr>
        <w:t>9(2), 111-148.</w:t>
      </w:r>
    </w:p>
    <w:p w14:paraId="2359DA6E" w14:textId="77777777" w:rsidR="00B26F68" w:rsidRPr="00C000AD"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FE659F">
        <w:rPr>
          <w:rFonts w:ascii="Times New Roman" w:eastAsia="Calibri" w:hAnsi="Times New Roman" w:cs="Times New Roman"/>
          <w:b/>
          <w:highlight w:val="lightGray"/>
        </w:rPr>
        <w:t xml:space="preserve">Butler, E. (2012) </w:t>
      </w:r>
      <w:r w:rsidRPr="00FE659F">
        <w:rPr>
          <w:rFonts w:ascii="Times New Roman" w:eastAsia="Calibri" w:hAnsi="Times New Roman" w:cs="Times New Roman"/>
          <w:highlight w:val="lightGray"/>
        </w:rPr>
        <w:t>Public Choice - A Primer, London: Institute of Economic Affairs and</w:t>
      </w:r>
      <w:r w:rsidRPr="00FE659F">
        <w:rPr>
          <w:highlight w:val="lightGray"/>
        </w:rPr>
        <w:t xml:space="preserve"> </w:t>
      </w:r>
      <w:r w:rsidR="00854912" w:rsidRPr="00FE659F">
        <w:rPr>
          <w:rFonts w:ascii="Times New Roman" w:eastAsia="Calibri" w:hAnsi="Times New Roman" w:cs="Times New Roman"/>
          <w:highlight w:val="lightGray"/>
        </w:rPr>
        <w:t>Profile Books. Accessed 22-05</w:t>
      </w:r>
      <w:r w:rsidRPr="00FE659F">
        <w:rPr>
          <w:rFonts w:ascii="Times New Roman" w:eastAsia="Calibri" w:hAnsi="Times New Roman" w:cs="Times New Roman"/>
          <w:highlight w:val="lightGray"/>
        </w:rPr>
        <w:t xml:space="preserve">-2015: </w:t>
      </w:r>
      <w:hyperlink r:id="rId20" w:history="1">
        <w:r w:rsidRPr="00FE659F">
          <w:rPr>
            <w:rStyle w:val="Hyperlink"/>
            <w:rFonts w:ascii="Times New Roman" w:eastAsia="Calibri" w:hAnsi="Times New Roman" w:cs="Times New Roman"/>
            <w:highlight w:val="lightGray"/>
          </w:rPr>
          <w:t>http://www.iea.org.uk/sites/default/files/publications/files/IEA%20Public%20Choice%20web%20complete%2029.1.12.pdf</w:t>
        </w:r>
      </w:hyperlink>
      <w:r>
        <w:rPr>
          <w:rFonts w:ascii="Times New Roman" w:eastAsia="Calibri" w:hAnsi="Times New Roman" w:cs="Times New Roman"/>
        </w:rPr>
        <w:t xml:space="preserve"> </w:t>
      </w:r>
    </w:p>
    <w:p w14:paraId="491D7717"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955B5">
        <w:rPr>
          <w:rFonts w:ascii="Times New Roman" w:eastAsia="Times New Roman" w:hAnsi="Times New Roman" w:cs="Times New Roman"/>
          <w:b/>
          <w:highlight w:val="lightGray"/>
          <w:lang w:eastAsia="en-GB"/>
        </w:rPr>
        <w:t>Cerulli, G. (2010)</w:t>
      </w:r>
      <w:r w:rsidRPr="002955B5">
        <w:rPr>
          <w:rFonts w:ascii="Times New Roman" w:eastAsia="Times New Roman" w:hAnsi="Times New Roman" w:cs="Times New Roman"/>
          <w:highlight w:val="lightGray"/>
          <w:lang w:eastAsia="en-GB"/>
        </w:rPr>
        <w:t xml:space="preserve"> Modelling and measuring the effect of public subsidies on business R&amp;D: a critical review of the econometric literature, The Economic Record 86, 421-449.</w:t>
      </w:r>
    </w:p>
    <w:p w14:paraId="0A6E91FD"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BB2C28">
        <w:rPr>
          <w:rFonts w:ascii="Times New Roman" w:eastAsia="Times New Roman" w:hAnsi="Times New Roman" w:cs="Times New Roman"/>
          <w:b/>
          <w:lang w:eastAsia="en-GB"/>
        </w:rPr>
        <w:t>Clarysse, B.</w:t>
      </w:r>
      <w:r>
        <w:rPr>
          <w:rFonts w:ascii="Times New Roman" w:eastAsia="Times New Roman" w:hAnsi="Times New Roman" w:cs="Times New Roman"/>
          <w:b/>
          <w:lang w:eastAsia="en-GB"/>
        </w:rPr>
        <w:t>,</w:t>
      </w:r>
      <w:r w:rsidRPr="00BB2C28">
        <w:rPr>
          <w:rFonts w:ascii="Times New Roman" w:eastAsia="Times New Roman" w:hAnsi="Times New Roman" w:cs="Times New Roman"/>
          <w:b/>
          <w:lang w:eastAsia="en-GB"/>
        </w:rPr>
        <w:t xml:space="preserve"> Wright, M.</w:t>
      </w:r>
      <w:r>
        <w:rPr>
          <w:rFonts w:ascii="Times New Roman" w:eastAsia="Times New Roman" w:hAnsi="Times New Roman" w:cs="Times New Roman"/>
          <w:b/>
          <w:lang w:eastAsia="en-GB"/>
        </w:rPr>
        <w:t>,</w:t>
      </w:r>
      <w:r w:rsidRPr="00BB2C28">
        <w:rPr>
          <w:rFonts w:ascii="Times New Roman" w:eastAsia="Times New Roman" w:hAnsi="Times New Roman" w:cs="Times New Roman"/>
          <w:b/>
          <w:lang w:eastAsia="en-GB"/>
        </w:rPr>
        <w:t xml:space="preserve"> Mustar, P. (2009) </w:t>
      </w:r>
      <w:r w:rsidRPr="008A2331">
        <w:rPr>
          <w:rFonts w:ascii="Times New Roman" w:eastAsia="Times New Roman" w:hAnsi="Times New Roman" w:cs="Times New Roman"/>
          <w:lang w:eastAsia="en-GB"/>
        </w:rPr>
        <w:t>Behavioural additionality of R&amp;D subsidies: A learning perspective, Research Policy 38 (10), 1517–1533.</w:t>
      </w:r>
    </w:p>
    <w:p w14:paraId="4EE34836"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1C54B8">
        <w:rPr>
          <w:rFonts w:ascii="Times New Roman" w:eastAsia="Times New Roman" w:hAnsi="Times New Roman" w:cs="Times New Roman"/>
          <w:b/>
          <w:highlight w:val="lightGray"/>
        </w:rPr>
        <w:t>Clausen, T. H. (2009)</w:t>
      </w:r>
      <w:r w:rsidRPr="001C54B8">
        <w:rPr>
          <w:rFonts w:ascii="Times New Roman" w:eastAsia="Times New Roman" w:hAnsi="Times New Roman" w:cs="Times New Roman"/>
          <w:highlight w:val="lightGray"/>
        </w:rPr>
        <w:t xml:space="preserve"> Do subsidies have positive impacts on R&amp;D and innovation activities at the firm level?, Structural Change and Economic Dynamics 20(4), 239-253.</w:t>
      </w:r>
    </w:p>
    <w:p w14:paraId="00562D64" w14:textId="77777777" w:rsidR="00B26F68" w:rsidRDefault="00B26F68" w:rsidP="00B26F68">
      <w:pPr>
        <w:pStyle w:val="ListParagraph"/>
        <w:autoSpaceDE w:val="0"/>
        <w:autoSpaceDN w:val="0"/>
        <w:adjustRightInd w:val="0"/>
        <w:spacing w:after="0" w:line="360" w:lineRule="auto"/>
        <w:ind w:left="-284"/>
        <w:rPr>
          <w:rFonts w:ascii="Times New Roman" w:eastAsia="Times New Roman" w:hAnsi="Times New Roman" w:cs="Times New Roman"/>
        </w:rPr>
      </w:pPr>
      <w:r w:rsidRPr="00217A62">
        <w:rPr>
          <w:rFonts w:ascii="Times New Roman" w:eastAsia="Times New Roman" w:hAnsi="Times New Roman" w:cs="Times New Roman"/>
          <w:b/>
          <w:highlight w:val="lightGray"/>
        </w:rPr>
        <w:t>Cooper, H.M, Hedges, L.V. (eds.) (1994)</w:t>
      </w:r>
      <w:r w:rsidRPr="00217A62">
        <w:rPr>
          <w:rFonts w:ascii="Times New Roman" w:eastAsia="Times New Roman" w:hAnsi="Times New Roman" w:cs="Times New Roman"/>
          <w:highlight w:val="lightGray"/>
        </w:rPr>
        <w:t xml:space="preserve"> Handbook of Research Synthesis, New York: Russell Sage.</w:t>
      </w:r>
    </w:p>
    <w:p w14:paraId="05180CC7" w14:textId="77777777" w:rsidR="00B26F68" w:rsidRPr="003C3DF1" w:rsidRDefault="00B26F68" w:rsidP="00B26F68">
      <w:pPr>
        <w:pStyle w:val="ListParagraph"/>
        <w:autoSpaceDE w:val="0"/>
        <w:autoSpaceDN w:val="0"/>
        <w:adjustRightInd w:val="0"/>
        <w:spacing w:after="0" w:line="360" w:lineRule="auto"/>
        <w:ind w:left="-284"/>
        <w:rPr>
          <w:rFonts w:ascii="Times New Roman" w:eastAsia="Calibri" w:hAnsi="Times New Roman" w:cs="Times New Roman"/>
          <w:lang w:val="en-GB"/>
        </w:rPr>
      </w:pPr>
      <w:r w:rsidRPr="00FE659F">
        <w:rPr>
          <w:rFonts w:ascii="Times New Roman" w:eastAsia="Times New Roman" w:hAnsi="Times New Roman" w:cs="Times New Roman"/>
          <w:b/>
          <w:highlight w:val="lightGray"/>
        </w:rPr>
        <w:t xml:space="preserve">Czarnitzki, D. (2006) </w:t>
      </w:r>
      <w:r w:rsidRPr="00FE659F">
        <w:rPr>
          <w:rFonts w:ascii="Times New Roman" w:eastAsia="Times New Roman" w:hAnsi="Times New Roman" w:cs="Times New Roman"/>
          <w:highlight w:val="lightGray"/>
        </w:rPr>
        <w:t>Research and Development in Small and Medium-Sized Enterprises: The Role of Financial Constraints and Public Funding, Scottish Journal of Political Economy 53(3), 335-357.</w:t>
      </w:r>
    </w:p>
    <w:p w14:paraId="06AEF1A9"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1C54B8">
        <w:rPr>
          <w:rFonts w:ascii="Times New Roman" w:eastAsia="Calibri" w:hAnsi="Times New Roman" w:cs="Times New Roman"/>
          <w:b/>
          <w:highlight w:val="lightGray"/>
        </w:rPr>
        <w:t>Czarnitzki, D., Hottenrott, H., Thorwarth, S. (2011)</w:t>
      </w:r>
      <w:r w:rsidRPr="001C54B8">
        <w:rPr>
          <w:rFonts w:ascii="Times New Roman" w:eastAsia="Calibri" w:hAnsi="Times New Roman" w:cs="Times New Roman"/>
          <w:highlight w:val="lightGray"/>
        </w:rPr>
        <w:t xml:space="preserve"> Industrial research versus development investment: the implications of financial constraints, </w:t>
      </w:r>
      <w:r w:rsidRPr="001C54B8">
        <w:rPr>
          <w:rFonts w:ascii="Times New Roman" w:eastAsia="Calibri" w:hAnsi="Times New Roman" w:cs="Times New Roman"/>
          <w:iCs/>
          <w:highlight w:val="lightGray"/>
        </w:rPr>
        <w:t>Cambridge Journal of Economics</w:t>
      </w:r>
      <w:r w:rsidRPr="001C54B8">
        <w:rPr>
          <w:rFonts w:ascii="Times New Roman" w:eastAsia="Calibri" w:hAnsi="Times New Roman" w:cs="Times New Roman"/>
          <w:highlight w:val="lightGray"/>
        </w:rPr>
        <w:t xml:space="preserve"> 35(3), 527-544.</w:t>
      </w:r>
    </w:p>
    <w:p w14:paraId="00798733" w14:textId="77777777" w:rsidR="00B26F68"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955B5">
        <w:rPr>
          <w:rFonts w:ascii="Times New Roman" w:eastAsia="Calibri" w:hAnsi="Times New Roman" w:cs="Times New Roman"/>
          <w:b/>
          <w:highlight w:val="lightGray"/>
        </w:rPr>
        <w:t>David, P. A., Hall, B. H., Toole, A. A. (2000)</w:t>
      </w:r>
      <w:r w:rsidRPr="002955B5">
        <w:rPr>
          <w:rFonts w:ascii="Times New Roman" w:eastAsia="Calibri" w:hAnsi="Times New Roman" w:cs="Times New Roman"/>
          <w:highlight w:val="lightGray"/>
        </w:rPr>
        <w:t xml:space="preserve"> Is public R&amp;D a complement or substitute for private R&amp;D? A review of the econometric evidence, </w:t>
      </w:r>
      <w:r w:rsidRPr="002955B5">
        <w:rPr>
          <w:rFonts w:ascii="Times New Roman" w:eastAsia="Calibri" w:hAnsi="Times New Roman" w:cs="Times New Roman"/>
          <w:iCs/>
          <w:highlight w:val="lightGray"/>
        </w:rPr>
        <w:t>Research Policy</w:t>
      </w:r>
      <w:r w:rsidRPr="002955B5">
        <w:rPr>
          <w:rFonts w:ascii="Times New Roman" w:eastAsia="Calibri" w:hAnsi="Times New Roman" w:cs="Times New Roman"/>
          <w:highlight w:val="lightGray"/>
        </w:rPr>
        <w:t xml:space="preserve"> 29, 497–529.</w:t>
      </w:r>
    </w:p>
    <w:p w14:paraId="51444F8F" w14:textId="77777777" w:rsidR="00B26F68" w:rsidRPr="00F21FDD"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BE07B5">
        <w:rPr>
          <w:rFonts w:ascii="Times New Roman" w:eastAsia="Calibri" w:hAnsi="Times New Roman" w:cs="Times New Roman"/>
          <w:b/>
          <w:highlight w:val="lightGray"/>
        </w:rPr>
        <w:t xml:space="preserve">Doucouliagos, H. (2011) </w:t>
      </w:r>
      <w:r w:rsidRPr="00BE07B5">
        <w:rPr>
          <w:rFonts w:ascii="Times New Roman" w:hAnsi="Times New Roman" w:cs="Times New Roman"/>
          <w:highlight w:val="lightGray"/>
        </w:rPr>
        <w:t>How Large is Large? Preliminary and relative guidelines for interpreting partial correlations in economics, School Working Paper of Economics Series, Deakin University.</w:t>
      </w:r>
    </w:p>
    <w:p w14:paraId="44AD0099" w14:textId="77777777" w:rsidR="00B26F68" w:rsidRPr="007A2294"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17A62">
        <w:rPr>
          <w:rFonts w:ascii="Times New Roman" w:eastAsia="Calibri" w:hAnsi="Times New Roman" w:cs="Times New Roman"/>
          <w:b/>
          <w:highlight w:val="lightGray"/>
        </w:rPr>
        <w:t>Doucouliagos, H., Stanley, T.D. (2009)</w:t>
      </w:r>
      <w:r w:rsidRPr="00217A62">
        <w:rPr>
          <w:rFonts w:ascii="Times New Roman" w:eastAsia="Calibri" w:hAnsi="Times New Roman" w:cs="Times New Roman"/>
          <w:highlight w:val="lightGray"/>
        </w:rPr>
        <w:t xml:space="preserve"> Publication Selection Bias in Minimum-Wage Research? A Meta-Regression Analysis, British Journal of Industrial Relations 47(2), 406-428.</w:t>
      </w:r>
    </w:p>
    <w:p w14:paraId="3BFCBA89"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8C184E">
        <w:rPr>
          <w:rFonts w:ascii="Times New Roman" w:eastAsia="Times New Roman" w:hAnsi="Times New Roman" w:cs="Times New Roman"/>
          <w:b/>
          <w:highlight w:val="lightGray"/>
          <w:lang w:eastAsia="en-GB"/>
        </w:rPr>
        <w:t>Doucouliagos, H., Stanley, T.D. (2013)</w:t>
      </w:r>
      <w:r w:rsidRPr="008C184E">
        <w:rPr>
          <w:rFonts w:ascii="Times New Roman" w:eastAsia="Times New Roman" w:hAnsi="Times New Roman" w:cs="Times New Roman"/>
          <w:highlight w:val="lightGray"/>
          <w:lang w:eastAsia="en-GB"/>
        </w:rPr>
        <w:t xml:space="preserve"> Are All Economic Facts Greatly Exaggerated? Theory Competition and Selectivity, Journal of Economic Surveys 27(2), 316-339.</w:t>
      </w:r>
    </w:p>
    <w:p w14:paraId="698CE226" w14:textId="77777777" w:rsidR="00B26F68" w:rsidRPr="005B7518"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BB2C28">
        <w:rPr>
          <w:rFonts w:ascii="Times New Roman" w:eastAsia="Times New Roman" w:hAnsi="Times New Roman" w:cs="Times New Roman"/>
          <w:b/>
          <w:lang w:eastAsia="en-GB"/>
        </w:rPr>
        <w:t>Falk R. (2006)</w:t>
      </w:r>
      <w:r w:rsidRPr="008A2331">
        <w:rPr>
          <w:rFonts w:ascii="Times New Roman" w:eastAsia="Times New Roman" w:hAnsi="Times New Roman" w:cs="Times New Roman"/>
          <w:lang w:eastAsia="en-GB"/>
        </w:rPr>
        <w:t xml:space="preserve"> Behavioural additionality of Austria’s industrial research promotion fund (FFF) in ‘Government R&amp;D funding and company behaviour: Measuring behavioural additionality’, OECD, 59-74.</w:t>
      </w:r>
    </w:p>
    <w:p w14:paraId="5CCCB77A" w14:textId="77777777" w:rsidR="00B26F68" w:rsidRPr="005B7518"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4D1247">
        <w:rPr>
          <w:rFonts w:ascii="Times New Roman" w:eastAsia="Times New Roman" w:hAnsi="Times New Roman" w:cs="Times New Roman"/>
          <w:b/>
          <w:highlight w:val="lightGray"/>
          <w:lang w:eastAsia="en-GB"/>
        </w:rPr>
        <w:t xml:space="preserve">García-Quevedo, J. (2004) </w:t>
      </w:r>
      <w:r w:rsidRPr="004D1247">
        <w:rPr>
          <w:rFonts w:ascii="Times New Roman" w:eastAsia="Times New Roman" w:hAnsi="Times New Roman" w:cs="Times New Roman"/>
          <w:highlight w:val="lightGray"/>
          <w:lang w:eastAsia="en-GB"/>
        </w:rPr>
        <w:t>Do Public Subsidies Complement Business R&amp;D? A Meta-Analysis of the Econometric Evidence, Kyklos 57(1), 87-102.</w:t>
      </w:r>
    </w:p>
    <w:p w14:paraId="34A79DD6"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Pr>
          <w:rFonts w:ascii="Times New Roman" w:eastAsia="Times New Roman" w:hAnsi="Times New Roman" w:cs="Times New Roman"/>
          <w:b/>
          <w:lang w:eastAsia="en-GB"/>
        </w:rPr>
        <w:t>Georghiou, L.</w:t>
      </w:r>
      <w:r w:rsidRPr="00BB2C28">
        <w:rPr>
          <w:rFonts w:ascii="Times New Roman" w:eastAsia="Times New Roman" w:hAnsi="Times New Roman" w:cs="Times New Roman"/>
          <w:b/>
          <w:lang w:eastAsia="en-GB"/>
        </w:rPr>
        <w:t xml:space="preserve"> (2002)</w:t>
      </w:r>
      <w:r w:rsidRPr="008A2331">
        <w:rPr>
          <w:rFonts w:ascii="Times New Roman" w:eastAsia="Times New Roman" w:hAnsi="Times New Roman" w:cs="Times New Roman"/>
          <w:lang w:eastAsia="en-GB"/>
        </w:rPr>
        <w:t xml:space="preserve"> Additionality and impact of R&amp;D subsidies, IWT Studies 40, 57-64.</w:t>
      </w:r>
    </w:p>
    <w:p w14:paraId="1D5EDE68" w14:textId="77777777" w:rsidR="00B26F68" w:rsidRPr="0025537D" w:rsidRDefault="00B26F68" w:rsidP="00B26F68">
      <w:pPr>
        <w:pStyle w:val="ListParagraph"/>
        <w:spacing w:line="360" w:lineRule="auto"/>
        <w:ind w:left="-284"/>
        <w:rPr>
          <w:rFonts w:ascii="Times New Roman" w:hAnsi="Times New Roman" w:cs="Times New Roman"/>
          <w:lang w:val="en-GB"/>
        </w:rPr>
      </w:pPr>
      <w:r w:rsidRPr="00AA7CCA">
        <w:rPr>
          <w:rFonts w:ascii="Times New Roman" w:hAnsi="Times New Roman" w:cs="Times New Roman"/>
          <w:b/>
          <w:highlight w:val="lightGray"/>
          <w:lang w:val="en-GB"/>
        </w:rPr>
        <w:t xml:space="preserve">Greene. F. J. ( 2009) </w:t>
      </w:r>
      <w:r w:rsidRPr="00AA7CCA">
        <w:rPr>
          <w:rFonts w:ascii="Times New Roman" w:hAnsi="Times New Roman" w:cs="Times New Roman"/>
          <w:highlight w:val="lightGray"/>
          <w:lang w:val="en-GB"/>
        </w:rPr>
        <w:t>Assessing the impact of policy interventions: the influence of evaluation</w:t>
      </w:r>
      <w:r w:rsidR="001A4345" w:rsidRPr="00AA7CCA">
        <w:rPr>
          <w:rFonts w:ascii="Times New Roman" w:hAnsi="Times New Roman" w:cs="Times New Roman"/>
          <w:highlight w:val="lightGray"/>
          <w:lang w:val="en-GB"/>
        </w:rPr>
        <w:t xml:space="preserve"> methodology, Environment and Planning C: Government and Policy 27(2), 216-229.</w:t>
      </w:r>
    </w:p>
    <w:p w14:paraId="5B86F014" w14:textId="77777777" w:rsidR="00B26F68" w:rsidRPr="0025537D" w:rsidRDefault="00B26F68" w:rsidP="00B26F68">
      <w:pPr>
        <w:pStyle w:val="ListParagraph"/>
        <w:autoSpaceDE w:val="0"/>
        <w:autoSpaceDN w:val="0"/>
        <w:adjustRightInd w:val="0"/>
        <w:spacing w:after="0" w:line="360" w:lineRule="auto"/>
        <w:ind w:left="-284"/>
        <w:rPr>
          <w:rStyle w:val="medium-font"/>
          <w:rFonts w:ascii="Times New Roman" w:eastAsia="Calibri" w:hAnsi="Times New Roman" w:cs="Times New Roman"/>
        </w:rPr>
      </w:pPr>
      <w:r w:rsidRPr="00FE659F">
        <w:rPr>
          <w:rStyle w:val="medium-font"/>
          <w:rFonts w:ascii="Times New Roman" w:hAnsi="Times New Roman" w:cs="Times New Roman"/>
          <w:b/>
          <w:highlight w:val="lightGray"/>
        </w:rPr>
        <w:t xml:space="preserve">Hall, B. (2002a) </w:t>
      </w:r>
      <w:r w:rsidRPr="00FE659F">
        <w:rPr>
          <w:rStyle w:val="medium-font"/>
          <w:rFonts w:ascii="Times New Roman" w:hAnsi="Times New Roman" w:cs="Times New Roman"/>
          <w:highlight w:val="lightGray"/>
        </w:rPr>
        <w:t>The Assessment: Technology Policy, Oxford Review of Economic Policy 18, 1-9.</w:t>
      </w:r>
    </w:p>
    <w:p w14:paraId="62B52739" w14:textId="77777777" w:rsidR="00B26F68" w:rsidRPr="0025537D"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FE659F">
        <w:rPr>
          <w:rStyle w:val="medium-font"/>
          <w:rFonts w:ascii="Times New Roman" w:hAnsi="Times New Roman" w:cs="Times New Roman"/>
          <w:b/>
          <w:highlight w:val="lightGray"/>
        </w:rPr>
        <w:t>Hall, B. (2002b)</w:t>
      </w:r>
      <w:r w:rsidRPr="00FE659F">
        <w:rPr>
          <w:rStyle w:val="medium-font"/>
          <w:rFonts w:ascii="Times New Roman" w:hAnsi="Times New Roman" w:cs="Times New Roman"/>
          <w:highlight w:val="lightGray"/>
        </w:rPr>
        <w:t xml:space="preserve"> The Financing of Research and Development, Oxford Review of Economic Policy 18, 35-51.</w:t>
      </w:r>
    </w:p>
    <w:p w14:paraId="5AAEAE7D" w14:textId="77777777" w:rsidR="00B26F68" w:rsidRPr="0025537D"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EF3800">
        <w:rPr>
          <w:rFonts w:ascii="Times New Roman" w:hAnsi="Times New Roman" w:cs="Times New Roman"/>
          <w:b/>
          <w:highlight w:val="lightGray"/>
        </w:rPr>
        <w:t>Hottenrott, H., Lopes Bento, C. (2014)</w:t>
      </w:r>
      <w:r w:rsidRPr="00EF3800">
        <w:rPr>
          <w:rFonts w:ascii="Times New Roman" w:hAnsi="Times New Roman" w:cs="Times New Roman"/>
          <w:highlight w:val="lightGray"/>
        </w:rPr>
        <w:t xml:space="preserve"> (International) R&amp;D Collaboration and SMEs: The Effectiveness of Targeted Public R&amp;D Support Schemes, Research Policy 43(6), 1055-1066.</w:t>
      </w:r>
    </w:p>
    <w:p w14:paraId="7A68EA1E" w14:textId="77777777" w:rsidR="00B26F68" w:rsidRPr="0025537D"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EF3800">
        <w:rPr>
          <w:rFonts w:ascii="Times New Roman" w:hAnsi="Times New Roman" w:cs="Times New Roman"/>
          <w:b/>
          <w:highlight w:val="lightGray"/>
        </w:rPr>
        <w:t>Hud, M., Hussinger, K. (2014)</w:t>
      </w:r>
      <w:r w:rsidRPr="00EF3800">
        <w:rPr>
          <w:rFonts w:ascii="Times New Roman" w:hAnsi="Times New Roman" w:cs="Times New Roman"/>
          <w:highlight w:val="lightGray"/>
        </w:rPr>
        <w:t xml:space="preserve"> The Impact of R&amp;D Subsidies During the Crisis, ZEW Discussion Paper No. 14-024, Mannheim.</w:t>
      </w:r>
    </w:p>
    <w:p w14:paraId="25EA72A4" w14:textId="77777777" w:rsidR="00160389" w:rsidRPr="0025537D" w:rsidRDefault="00B26F68" w:rsidP="00B26F68">
      <w:pPr>
        <w:pStyle w:val="ListParagraph"/>
        <w:spacing w:line="360" w:lineRule="auto"/>
        <w:ind w:left="-284"/>
        <w:rPr>
          <w:rFonts w:ascii="Times New Roman" w:eastAsia="Calibri" w:hAnsi="Times New Roman" w:cs="Times New Roman"/>
          <w:lang w:val="en-GB"/>
        </w:rPr>
      </w:pPr>
      <w:r w:rsidRPr="00AA7CCA">
        <w:rPr>
          <w:rFonts w:ascii="Times New Roman" w:eastAsia="Calibri" w:hAnsi="Times New Roman" w:cs="Times New Roman"/>
          <w:b/>
          <w:highlight w:val="lightGray"/>
          <w:lang w:val="en-GB"/>
        </w:rPr>
        <w:t xml:space="preserve">Hujer, R., Radic, D. (2005) </w:t>
      </w:r>
      <w:r w:rsidRPr="00AA7CCA">
        <w:rPr>
          <w:rFonts w:ascii="Times New Roman" w:eastAsia="Calibri" w:hAnsi="Times New Roman" w:cs="Times New Roman"/>
          <w:highlight w:val="lightGray"/>
          <w:lang w:val="en-GB"/>
        </w:rPr>
        <w:t xml:space="preserve">Evaluating the Impacts on Innovation Activities in Germany, </w:t>
      </w:r>
      <w:r w:rsidR="00160389" w:rsidRPr="00AA7CCA">
        <w:rPr>
          <w:rFonts w:ascii="Times New Roman" w:eastAsia="Calibri" w:hAnsi="Times New Roman" w:cs="Times New Roman"/>
          <w:highlight w:val="lightGray"/>
          <w:lang w:val="en-GB"/>
        </w:rPr>
        <w:t>Scottish Journal of Political Economy 52(4), 565-586.</w:t>
      </w:r>
    </w:p>
    <w:p w14:paraId="2E3CCD3A" w14:textId="77777777" w:rsidR="00B26F68" w:rsidRPr="002955B5" w:rsidRDefault="00B26F68" w:rsidP="00160389">
      <w:pPr>
        <w:pStyle w:val="ListParagraph"/>
        <w:spacing w:line="360" w:lineRule="auto"/>
        <w:ind w:left="-284"/>
        <w:rPr>
          <w:rFonts w:ascii="Times New Roman" w:eastAsia="Calibri" w:hAnsi="Times New Roman" w:cs="Times New Roman"/>
          <w:highlight w:val="lightGray"/>
          <w:lang w:val="en-GB"/>
        </w:rPr>
      </w:pPr>
      <w:r w:rsidRPr="002955B5">
        <w:rPr>
          <w:rFonts w:ascii="Times New Roman" w:eastAsia="Calibri" w:hAnsi="Times New Roman" w:cs="Times New Roman"/>
          <w:b/>
          <w:highlight w:val="lightGray"/>
        </w:rPr>
        <w:t>Klette, T. J., Moen, J., Griliches, Z. (2000)</w:t>
      </w:r>
      <w:r w:rsidRPr="002955B5">
        <w:rPr>
          <w:rFonts w:ascii="Times New Roman" w:eastAsia="Calibri" w:hAnsi="Times New Roman" w:cs="Times New Roman"/>
          <w:highlight w:val="lightGray"/>
        </w:rPr>
        <w:t xml:space="preserve"> Do subsidies to commercial R&amp;D reduce market failures?, Microeconomic evaluation studies, </w:t>
      </w:r>
      <w:r w:rsidRPr="002955B5">
        <w:rPr>
          <w:rFonts w:ascii="Times New Roman" w:eastAsia="Calibri" w:hAnsi="Times New Roman" w:cs="Times New Roman"/>
          <w:iCs/>
          <w:highlight w:val="lightGray"/>
        </w:rPr>
        <w:t>Research Policy 29,</w:t>
      </w:r>
      <w:r w:rsidRPr="002955B5">
        <w:rPr>
          <w:rFonts w:ascii="Times New Roman" w:eastAsia="Calibri" w:hAnsi="Times New Roman" w:cs="Times New Roman"/>
          <w:highlight w:val="lightGray"/>
        </w:rPr>
        <w:t xml:space="preserve"> 471–495.</w:t>
      </w:r>
    </w:p>
    <w:p w14:paraId="6D9A0721" w14:textId="394690D1"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DC3B36">
        <w:rPr>
          <w:rFonts w:ascii="Times New Roman" w:eastAsia="Calibri" w:hAnsi="Times New Roman" w:cs="Times New Roman"/>
          <w:b/>
          <w:highlight w:val="lightGray"/>
        </w:rPr>
        <w:t>Koetse, M., Florax, R., de Groot, H. (2010)</w:t>
      </w:r>
      <w:r w:rsidRPr="00DC3B36">
        <w:rPr>
          <w:rFonts w:ascii="Times New Roman" w:eastAsia="Calibri" w:hAnsi="Times New Roman" w:cs="Times New Roman"/>
          <w:highlight w:val="lightGray"/>
        </w:rPr>
        <w:t xml:space="preserve"> Consequences of effect size heterogeneity for meta-analysis, </w:t>
      </w:r>
      <w:r w:rsidRPr="00DC3B36">
        <w:rPr>
          <w:rFonts w:ascii="Times New Roman" w:hAnsi="Times New Roman" w:cs="Times New Roman"/>
          <w:color w:val="222222"/>
          <w:highlight w:val="lightGray"/>
        </w:rPr>
        <w:t xml:space="preserve">Statistical </w:t>
      </w:r>
      <w:r w:rsidR="00DC3B36" w:rsidRPr="00DC3B36">
        <w:rPr>
          <w:rFonts w:ascii="Times New Roman" w:hAnsi="Times New Roman" w:cs="Times New Roman"/>
          <w:color w:val="222222"/>
          <w:highlight w:val="lightGray"/>
        </w:rPr>
        <w:t xml:space="preserve">Methods </w:t>
      </w:r>
      <w:r w:rsidRPr="00DC3B36">
        <w:rPr>
          <w:rFonts w:ascii="Times New Roman" w:hAnsi="Times New Roman" w:cs="Times New Roman"/>
          <w:color w:val="222222"/>
          <w:highlight w:val="lightGray"/>
        </w:rPr>
        <w:t xml:space="preserve">&amp; </w:t>
      </w:r>
      <w:r w:rsidR="00DC3B36" w:rsidRPr="00DC3B36">
        <w:rPr>
          <w:rFonts w:ascii="Times New Roman" w:hAnsi="Times New Roman" w:cs="Times New Roman"/>
          <w:color w:val="222222"/>
          <w:highlight w:val="lightGray"/>
        </w:rPr>
        <w:t xml:space="preserve">Applications </w:t>
      </w:r>
      <w:r w:rsidRPr="00DC3B36">
        <w:rPr>
          <w:rFonts w:ascii="Times New Roman" w:hAnsi="Times New Roman" w:cs="Times New Roman"/>
          <w:color w:val="222222"/>
          <w:highlight w:val="lightGray"/>
        </w:rPr>
        <w:t>19(2), 217-236.</w:t>
      </w:r>
    </w:p>
    <w:p w14:paraId="4CBA2C62" w14:textId="77777777" w:rsidR="0052627F"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3C5DBB">
        <w:rPr>
          <w:rFonts w:ascii="Times New Roman" w:eastAsia="Calibri" w:hAnsi="Times New Roman" w:cs="Times New Roman"/>
          <w:b/>
          <w:highlight w:val="lightGray"/>
        </w:rPr>
        <w:t xml:space="preserve">Moreno, S.G., Sutton, A.J., Ades, A., Stanley, T.D., Abrams, K.R., Peters, J.L., Cooper, N.J. (2009) </w:t>
      </w:r>
      <w:r w:rsidRPr="003C5DBB">
        <w:rPr>
          <w:rFonts w:ascii="Times New Roman" w:eastAsia="Calibri" w:hAnsi="Times New Roman" w:cs="Times New Roman"/>
          <w:highlight w:val="lightGray"/>
        </w:rPr>
        <w:t>Assessment of regression-based methods to adjust for publication bias through a comprehensive simulation study, BMC Medical Research Methodology 9(2).</w:t>
      </w:r>
    </w:p>
    <w:p w14:paraId="49106DC1" w14:textId="1D4593FB" w:rsidR="00B26F68" w:rsidRPr="008A2331" w:rsidRDefault="00B140A5" w:rsidP="00B26F68">
      <w:pPr>
        <w:pStyle w:val="ListParagraph"/>
        <w:autoSpaceDE w:val="0"/>
        <w:autoSpaceDN w:val="0"/>
        <w:adjustRightInd w:val="0"/>
        <w:spacing w:after="0" w:line="360" w:lineRule="auto"/>
        <w:ind w:left="-284"/>
        <w:rPr>
          <w:rFonts w:ascii="Times New Roman" w:eastAsia="Calibri" w:hAnsi="Times New Roman" w:cs="Times New Roman"/>
        </w:rPr>
      </w:pPr>
      <w:r w:rsidRPr="0052627F">
        <w:rPr>
          <w:rFonts w:ascii="Times New Roman" w:eastAsia="Calibri" w:hAnsi="Times New Roman" w:cs="Times New Roman"/>
          <w:highlight w:val="lightGray"/>
        </w:rPr>
        <w:t xml:space="preserve">Open access: </w:t>
      </w:r>
      <w:hyperlink r:id="rId21" w:history="1">
        <w:r w:rsidRPr="0052627F">
          <w:rPr>
            <w:rStyle w:val="Hyperlink"/>
            <w:rFonts w:ascii="Times New Roman" w:eastAsia="Calibri" w:hAnsi="Times New Roman" w:cs="Times New Roman"/>
            <w:highlight w:val="lightGray"/>
          </w:rPr>
          <w:t>http://www.biomedcentral.com/1471-2288/9/2</w:t>
        </w:r>
      </w:hyperlink>
      <w:r>
        <w:rPr>
          <w:rFonts w:ascii="Times New Roman" w:eastAsia="Calibri" w:hAnsi="Times New Roman" w:cs="Times New Roman"/>
        </w:rPr>
        <w:t xml:space="preserve"> </w:t>
      </w:r>
    </w:p>
    <w:p w14:paraId="164F6D31" w14:textId="77777777" w:rsidR="00B26F68" w:rsidRDefault="00B26F68" w:rsidP="00B26F68">
      <w:pPr>
        <w:pStyle w:val="ListParagraph"/>
        <w:autoSpaceDE w:val="0"/>
        <w:autoSpaceDN w:val="0"/>
        <w:adjustRightInd w:val="0"/>
        <w:spacing w:after="0" w:line="360" w:lineRule="auto"/>
        <w:ind w:left="-284"/>
        <w:rPr>
          <w:rFonts w:ascii="Times New Roman" w:eastAsia="Calibri" w:hAnsi="Times New Roman" w:cs="Times New Roman"/>
          <w:bCs/>
        </w:rPr>
      </w:pPr>
      <w:r w:rsidRPr="004D1247">
        <w:rPr>
          <w:rFonts w:ascii="Times New Roman" w:eastAsia="Calibri" w:hAnsi="Times New Roman" w:cs="Times New Roman"/>
          <w:b/>
          <w:bCs/>
          <w:highlight w:val="lightGray"/>
        </w:rPr>
        <w:t>Nelson, R. R. (1959)</w:t>
      </w:r>
      <w:r w:rsidRPr="004D1247">
        <w:rPr>
          <w:rFonts w:ascii="Times New Roman" w:eastAsia="Calibri" w:hAnsi="Times New Roman" w:cs="Times New Roman"/>
          <w:bCs/>
          <w:highlight w:val="lightGray"/>
        </w:rPr>
        <w:t xml:space="preserve"> The Simple Economics of Basic Scientific Research, Journal of Political Economy 67, 297-306.</w:t>
      </w:r>
    </w:p>
    <w:p w14:paraId="001CAFBF" w14:textId="77777777" w:rsidR="00B26F68" w:rsidRPr="00854912" w:rsidRDefault="00B26F68" w:rsidP="00B26F68">
      <w:pPr>
        <w:pStyle w:val="ListParagraph"/>
        <w:autoSpaceDE w:val="0"/>
        <w:autoSpaceDN w:val="0"/>
        <w:adjustRightInd w:val="0"/>
        <w:spacing w:after="0" w:line="360" w:lineRule="auto"/>
        <w:ind w:left="-284"/>
        <w:rPr>
          <w:rFonts w:ascii="Times New Roman" w:eastAsia="Calibri" w:hAnsi="Times New Roman" w:cs="Times New Roman"/>
          <w:bCs/>
        </w:rPr>
      </w:pPr>
      <w:r w:rsidRPr="004D1247">
        <w:rPr>
          <w:rFonts w:ascii="Times New Roman" w:eastAsia="Times New Roman" w:hAnsi="Times New Roman" w:cs="Times New Roman"/>
          <w:b/>
          <w:highlight w:val="lightGray"/>
          <w:lang w:eastAsia="en-GB"/>
        </w:rPr>
        <w:t>OECD</w:t>
      </w:r>
      <w:r w:rsidRPr="004D1247">
        <w:rPr>
          <w:rFonts w:ascii="Times New Roman" w:eastAsia="Times New Roman" w:hAnsi="Times New Roman" w:cs="Times New Roman"/>
          <w:highlight w:val="lightGray"/>
          <w:lang w:eastAsia="en-GB"/>
        </w:rPr>
        <w:t xml:space="preserve"> </w:t>
      </w:r>
      <w:r w:rsidRPr="004D1247">
        <w:rPr>
          <w:rFonts w:ascii="Times New Roman" w:eastAsia="Times New Roman" w:hAnsi="Times New Roman" w:cs="Times New Roman"/>
          <w:b/>
          <w:highlight w:val="lightGray"/>
          <w:lang w:eastAsia="en-GB"/>
        </w:rPr>
        <w:t>(2013)</w:t>
      </w:r>
      <w:r w:rsidRPr="004D1247">
        <w:rPr>
          <w:rFonts w:ascii="Times New Roman" w:eastAsia="Times New Roman" w:hAnsi="Times New Roman" w:cs="Times New Roman"/>
          <w:highlight w:val="lightGray"/>
          <w:lang w:eastAsia="en-GB"/>
        </w:rPr>
        <w:t xml:space="preserve"> OECD Science, Technology and Industry Scoreboard 2013.</w:t>
      </w:r>
      <w:r w:rsidR="00854912" w:rsidRPr="004D1247">
        <w:rPr>
          <w:rFonts w:ascii="Times New Roman" w:eastAsia="Times New Roman" w:hAnsi="Times New Roman" w:cs="Times New Roman"/>
          <w:highlight w:val="lightGray"/>
          <w:lang w:eastAsia="en-GB"/>
        </w:rPr>
        <w:t xml:space="preserve"> </w:t>
      </w:r>
      <w:r w:rsidR="00863E89" w:rsidRPr="004D1247">
        <w:rPr>
          <w:rFonts w:ascii="Times New Roman" w:eastAsia="Times New Roman" w:hAnsi="Times New Roman" w:cs="Times New Roman"/>
          <w:highlight w:val="lightGray"/>
          <w:lang w:eastAsia="en-GB"/>
        </w:rPr>
        <w:t>Accessed: 22</w:t>
      </w:r>
      <w:r w:rsidR="00854912" w:rsidRPr="004D1247">
        <w:rPr>
          <w:rFonts w:ascii="Times New Roman" w:eastAsia="Times New Roman" w:hAnsi="Times New Roman" w:cs="Times New Roman"/>
          <w:highlight w:val="lightGray"/>
          <w:lang w:eastAsia="en-GB"/>
        </w:rPr>
        <w:t>-05-2015:</w:t>
      </w:r>
      <w:r w:rsidRPr="004D1247">
        <w:rPr>
          <w:rFonts w:ascii="Times New Roman" w:eastAsia="Times New Roman" w:hAnsi="Times New Roman" w:cs="Times New Roman"/>
          <w:highlight w:val="lightGray"/>
          <w:lang w:eastAsia="en-GB"/>
        </w:rPr>
        <w:t xml:space="preserve"> </w:t>
      </w:r>
      <w:hyperlink r:id="rId22" w:history="1">
        <w:r w:rsidR="00854912" w:rsidRPr="004D1247">
          <w:rPr>
            <w:rStyle w:val="Hyperlink"/>
            <w:rFonts w:ascii="Times New Roman" w:hAnsi="Times New Roman" w:cs="Times New Roman"/>
            <w:highlight w:val="lightGray"/>
          </w:rPr>
          <w:t>www.oecd-ilibrary.org/docserver/download/9213051e.pdf</w:t>
        </w:r>
      </w:hyperlink>
    </w:p>
    <w:p w14:paraId="678ED5AD"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1C54B8">
        <w:rPr>
          <w:rFonts w:ascii="Times New Roman" w:eastAsia="Calibri" w:hAnsi="Times New Roman" w:cs="Times New Roman"/>
          <w:b/>
          <w:highlight w:val="lightGray"/>
        </w:rPr>
        <w:t>Ozcelik, E., Taymaz, E. (2008)</w:t>
      </w:r>
      <w:r w:rsidRPr="001C54B8">
        <w:rPr>
          <w:rFonts w:ascii="Times New Roman" w:eastAsia="Calibri" w:hAnsi="Times New Roman" w:cs="Times New Roman"/>
          <w:highlight w:val="lightGray"/>
        </w:rPr>
        <w:t xml:space="preserve"> R&amp;D support programs in developing countries: The Turkish experience, Research Policy 37, 258–275.</w:t>
      </w:r>
    </w:p>
    <w:p w14:paraId="6DA83CE4" w14:textId="77777777" w:rsidR="00B26F68" w:rsidRDefault="00B26F68" w:rsidP="00B26F68">
      <w:pPr>
        <w:pStyle w:val="ListParagraph"/>
        <w:autoSpaceDE w:val="0"/>
        <w:autoSpaceDN w:val="0"/>
        <w:adjustRightInd w:val="0"/>
        <w:spacing w:after="0" w:line="360" w:lineRule="auto"/>
        <w:ind w:left="-284"/>
        <w:rPr>
          <w:rFonts w:ascii="Times New Roman" w:eastAsia="Times New Roman" w:hAnsi="Times New Roman" w:cs="Times New Roman"/>
          <w:lang w:eastAsia="en-GB"/>
        </w:rPr>
      </w:pPr>
      <w:r w:rsidRPr="003C5DBB">
        <w:rPr>
          <w:rFonts w:ascii="Times New Roman" w:eastAsia="Times New Roman" w:hAnsi="Times New Roman" w:cs="Times New Roman"/>
          <w:b/>
          <w:highlight w:val="lightGray"/>
          <w:lang w:eastAsia="en-GB"/>
        </w:rPr>
        <w:t>Pugh, G., Haile, M. and Ćorić, B (2011a)</w:t>
      </w:r>
      <w:r w:rsidRPr="003C5DBB">
        <w:rPr>
          <w:rFonts w:ascii="Times New Roman" w:eastAsia="Times New Roman" w:hAnsi="Times New Roman" w:cs="Times New Roman"/>
          <w:highlight w:val="lightGray"/>
          <w:lang w:eastAsia="en-GB"/>
        </w:rPr>
        <w:t xml:space="preserve"> An Introduction to Meta-Regression Analysis (MRA): Using the Example of the Trade Effects of Exchange Rate Variability, in Guido Erreygers and Mieke Vermeire (eds), Macroeconomics and Beyond: Essays in honour of Wim Meeusen (Antwerp-Apeldoorn: Garant).</w:t>
      </w:r>
    </w:p>
    <w:p w14:paraId="6A34E665" w14:textId="77777777" w:rsidR="00B26F68" w:rsidRPr="0025537D" w:rsidRDefault="00B26F68" w:rsidP="00B26F68">
      <w:pPr>
        <w:pStyle w:val="ListParagraph"/>
        <w:autoSpaceDE w:val="0"/>
        <w:autoSpaceDN w:val="0"/>
        <w:adjustRightInd w:val="0"/>
        <w:spacing w:after="0" w:line="360" w:lineRule="auto"/>
        <w:ind w:left="-284"/>
        <w:rPr>
          <w:rFonts w:ascii="Times New Roman" w:eastAsia="Times New Roman" w:hAnsi="Times New Roman" w:cs="Times New Roman"/>
          <w:lang w:eastAsia="en-GB"/>
        </w:rPr>
      </w:pPr>
      <w:r w:rsidRPr="0025537D">
        <w:rPr>
          <w:rFonts w:ascii="Times New Roman" w:eastAsia="Times New Roman" w:hAnsi="Times New Roman" w:cs="Times New Roman"/>
          <w:b/>
          <w:lang w:eastAsia="en-GB"/>
        </w:rPr>
        <w:t xml:space="preserve">Pugh, G., Mangan, J., Gray, J. (2011b) </w:t>
      </w:r>
      <w:r w:rsidRPr="0025537D">
        <w:rPr>
          <w:rFonts w:ascii="Times New Roman" w:eastAsia="Times New Roman" w:hAnsi="Times New Roman" w:cs="Times New Roman"/>
          <w:lang w:eastAsia="en-GB"/>
        </w:rPr>
        <w:t>Do increased resources increase educational attainment during a period of rising expenditure? Evidence from English secondary schools using a dynamic panel analysis,</w:t>
      </w:r>
      <w:r w:rsidR="00160389" w:rsidRPr="0025537D">
        <w:rPr>
          <w:rFonts w:ascii="Times New Roman" w:eastAsia="Times New Roman" w:hAnsi="Times New Roman" w:cs="Times New Roman"/>
          <w:lang w:eastAsia="en-GB"/>
        </w:rPr>
        <w:t xml:space="preserve"> British Educational Research Journal, Volume 37(1), 163-189.</w:t>
      </w:r>
      <w:r w:rsidRPr="0025537D">
        <w:rPr>
          <w:rFonts w:ascii="Times New Roman" w:eastAsia="Times New Roman" w:hAnsi="Times New Roman" w:cs="Times New Roman"/>
          <w:lang w:eastAsia="en-GB"/>
        </w:rPr>
        <w:t xml:space="preserve"> </w:t>
      </w:r>
    </w:p>
    <w:p w14:paraId="0A779C5E" w14:textId="77777777" w:rsidR="00B26F68" w:rsidRPr="00AF05D1" w:rsidRDefault="00B26F68" w:rsidP="00B26F68">
      <w:pPr>
        <w:pStyle w:val="ListParagraph"/>
        <w:autoSpaceDE w:val="0"/>
        <w:autoSpaceDN w:val="0"/>
        <w:adjustRightInd w:val="0"/>
        <w:spacing w:after="0" w:line="360" w:lineRule="auto"/>
        <w:ind w:left="-284"/>
        <w:rPr>
          <w:rFonts w:ascii="Times New Roman" w:eastAsia="Times New Roman" w:hAnsi="Times New Roman" w:cs="Times New Roman"/>
          <w:lang w:eastAsia="en-GB"/>
        </w:rPr>
      </w:pPr>
      <w:r w:rsidRPr="0025537D">
        <w:rPr>
          <w:rFonts w:ascii="Times New Roman" w:eastAsia="Times New Roman" w:hAnsi="Times New Roman" w:cs="Times New Roman"/>
          <w:b/>
          <w:lang w:eastAsia="en-GB"/>
        </w:rPr>
        <w:t xml:space="preserve">Pugh, G., Mangan, J., Blackburne, V., Radicic, D. (2014) </w:t>
      </w:r>
      <w:r w:rsidRPr="0025537D">
        <w:rPr>
          <w:rFonts w:ascii="Times New Roman" w:eastAsia="Times New Roman" w:hAnsi="Times New Roman" w:cs="Times New Roman"/>
          <w:lang w:eastAsia="en-GB"/>
        </w:rPr>
        <w:t>School Expenditure and School Performance: Evidence from New South Wales schools using a dynamic panel analysis, British Educational Research Journal, Vol. 41(2), 244-264.</w:t>
      </w:r>
    </w:p>
    <w:p w14:paraId="29B6764D" w14:textId="255F9139" w:rsidR="00B26F68" w:rsidRPr="00DD6056"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FE659F">
        <w:rPr>
          <w:rFonts w:ascii="Times New Roman" w:eastAsia="Times New Roman" w:hAnsi="Times New Roman" w:cs="Times New Roman"/>
          <w:b/>
          <w:highlight w:val="lightGray"/>
          <w:lang w:eastAsia="en-GB"/>
        </w:rPr>
        <w:t xml:space="preserve">Radicic, D., Pugh, G., Hollanders, H., </w:t>
      </w:r>
      <w:r w:rsidRPr="00FE659F">
        <w:rPr>
          <w:rFonts w:ascii="Times New Roman" w:eastAsia="Times New Roman" w:hAnsi="Times New Roman" w:cs="Times New Roman"/>
          <w:b/>
          <w:highlight w:val="lightGray"/>
          <w:lang w:val="en-GB" w:eastAsia="en-GB"/>
        </w:rPr>
        <w:t xml:space="preserve">Wintjes, R. (2014) </w:t>
      </w:r>
      <w:r w:rsidRPr="00FE659F">
        <w:rPr>
          <w:rFonts w:ascii="Times New Roman" w:eastAsia="Times New Roman" w:hAnsi="Times New Roman" w:cs="Times New Roman"/>
          <w:highlight w:val="lightGray"/>
          <w:lang w:val="en-GB" w:eastAsia="en-GB"/>
        </w:rPr>
        <w:t xml:space="preserve">The impact of innovation support programmes on SME innovation in traditional manufacturing industries: an evaluation for seven EU regions, Maastricht Economic and </w:t>
      </w:r>
      <w:r w:rsidR="00FE659F" w:rsidRPr="00FE659F">
        <w:rPr>
          <w:rFonts w:ascii="Times New Roman" w:eastAsia="Times New Roman" w:hAnsi="Times New Roman" w:cs="Times New Roman"/>
          <w:highlight w:val="lightGray"/>
          <w:lang w:val="en-GB" w:eastAsia="en-GB"/>
        </w:rPr>
        <w:t xml:space="preserve">Social </w:t>
      </w:r>
      <w:r w:rsidRPr="00FE659F">
        <w:rPr>
          <w:rFonts w:ascii="Times New Roman" w:eastAsia="Times New Roman" w:hAnsi="Times New Roman" w:cs="Times New Roman"/>
          <w:highlight w:val="lightGray"/>
          <w:lang w:val="en-GB" w:eastAsia="en-GB"/>
        </w:rPr>
        <w:t>Research institute on Innovation and Technology (UNU</w:t>
      </w:r>
      <w:r w:rsidRPr="00FE659F">
        <w:rPr>
          <w:rFonts w:ascii="Cambria Math" w:eastAsia="Times New Roman" w:hAnsi="Cambria Math" w:cs="Cambria Math"/>
          <w:highlight w:val="lightGray"/>
          <w:lang w:val="en-GB" w:eastAsia="en-GB"/>
        </w:rPr>
        <w:t>‐</w:t>
      </w:r>
      <w:r w:rsidRPr="00FE659F">
        <w:rPr>
          <w:rFonts w:ascii="Times New Roman" w:eastAsia="Times New Roman" w:hAnsi="Times New Roman" w:cs="Times New Roman"/>
          <w:highlight w:val="lightGray"/>
          <w:lang w:val="en-GB" w:eastAsia="en-GB"/>
        </w:rPr>
        <w:t>MERIT), Work</w:t>
      </w:r>
      <w:r w:rsidR="00854912" w:rsidRPr="00FE659F">
        <w:rPr>
          <w:rFonts w:ascii="Times New Roman" w:eastAsia="Times New Roman" w:hAnsi="Times New Roman" w:cs="Times New Roman"/>
          <w:highlight w:val="lightGray"/>
          <w:lang w:val="en-GB" w:eastAsia="en-GB"/>
        </w:rPr>
        <w:t>ing Paper #2014-033. Accessed 22-05</w:t>
      </w:r>
      <w:r w:rsidRPr="00FE659F">
        <w:rPr>
          <w:rFonts w:ascii="Times New Roman" w:eastAsia="Times New Roman" w:hAnsi="Times New Roman" w:cs="Times New Roman"/>
          <w:highlight w:val="lightGray"/>
          <w:lang w:val="en-GB" w:eastAsia="en-GB"/>
        </w:rPr>
        <w:t xml:space="preserve">-2015: </w:t>
      </w:r>
      <w:hyperlink r:id="rId23" w:history="1">
        <w:r w:rsidRPr="00FE659F">
          <w:rPr>
            <w:rStyle w:val="Hyperlink"/>
            <w:rFonts w:ascii="Times New Roman" w:eastAsia="Times New Roman" w:hAnsi="Times New Roman" w:cs="Times New Roman"/>
            <w:highlight w:val="lightGray"/>
            <w:lang w:val="en-GB" w:eastAsia="en-GB"/>
          </w:rPr>
          <w:t>http://pub.maastrichtuniversity.nl/d58cc147-c79b-4529-ac1f-e87d8bbb88d1</w:t>
        </w:r>
      </w:hyperlink>
      <w:r>
        <w:rPr>
          <w:rFonts w:ascii="Times New Roman" w:eastAsia="Times New Roman" w:hAnsi="Times New Roman" w:cs="Times New Roman"/>
          <w:lang w:val="en-GB" w:eastAsia="en-GB"/>
        </w:rPr>
        <w:t xml:space="preserve"> </w:t>
      </w:r>
    </w:p>
    <w:p w14:paraId="7C3F3DBD" w14:textId="4AD95BD6" w:rsidR="00AC6947" w:rsidRPr="00FE659F" w:rsidRDefault="00AC6947" w:rsidP="00FE659F">
      <w:pPr>
        <w:pStyle w:val="ListParagraph"/>
        <w:autoSpaceDE w:val="0"/>
        <w:autoSpaceDN w:val="0"/>
        <w:adjustRightInd w:val="0"/>
        <w:spacing w:after="0" w:line="360" w:lineRule="auto"/>
        <w:ind w:left="-284"/>
        <w:rPr>
          <w:rFonts w:ascii="Times New Roman" w:eastAsia="Times New Roman" w:hAnsi="Times New Roman" w:cs="Times New Roman"/>
          <w:b/>
          <w:lang w:eastAsia="en-GB"/>
        </w:rPr>
      </w:pPr>
      <w:r w:rsidRPr="00EF6F06">
        <w:rPr>
          <w:rFonts w:ascii="Times New Roman" w:eastAsia="Times New Roman" w:hAnsi="Times New Roman" w:cs="Times New Roman"/>
          <w:b/>
          <w:highlight w:val="lightGray"/>
          <w:lang w:eastAsia="en-GB"/>
        </w:rPr>
        <w:t xml:space="preserve">Radicic, D., Pugh, G., Hollanders, H., </w:t>
      </w:r>
      <w:r w:rsidRPr="00EF6F06">
        <w:rPr>
          <w:rFonts w:ascii="Times New Roman" w:eastAsia="Times New Roman" w:hAnsi="Times New Roman" w:cs="Times New Roman"/>
          <w:b/>
          <w:highlight w:val="lightGray"/>
          <w:lang w:val="en-GB" w:eastAsia="en-GB"/>
        </w:rPr>
        <w:t xml:space="preserve">Wintjes, R. (forthcoming) </w:t>
      </w:r>
      <w:r w:rsidRPr="00EF6F06">
        <w:rPr>
          <w:rFonts w:ascii="Times New Roman" w:eastAsia="Times New Roman" w:hAnsi="Times New Roman" w:cs="Times New Roman"/>
          <w:highlight w:val="lightGray"/>
          <w:lang w:val="en-GB" w:eastAsia="en-GB"/>
        </w:rPr>
        <w:t xml:space="preserve">The impact of innovation support programmes on SME innovation in traditional manufacturing industries: an evaluation for seven EU regions, </w:t>
      </w:r>
      <w:r w:rsidRPr="00EF6F06">
        <w:rPr>
          <w:rFonts w:ascii="Times New Roman" w:hAnsi="Times New Roman" w:cs="Times New Roman"/>
          <w:highlight w:val="lightGray"/>
        </w:rPr>
        <w:t>Environment and Planning C: Government and Policy.</w:t>
      </w:r>
    </w:p>
    <w:p w14:paraId="57E52BA2"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4D1247">
        <w:rPr>
          <w:rFonts w:ascii="Times New Roman" w:eastAsia="Times New Roman" w:hAnsi="Times New Roman" w:cs="Times New Roman"/>
          <w:b/>
          <w:highlight w:val="lightGray"/>
          <w:lang w:eastAsia="en-GB"/>
        </w:rPr>
        <w:t>Schumpeter, J. A. (1942)</w:t>
      </w:r>
      <w:r w:rsidRPr="004D1247">
        <w:rPr>
          <w:rFonts w:ascii="Times New Roman" w:eastAsia="Times New Roman" w:hAnsi="Times New Roman" w:cs="Times New Roman"/>
          <w:highlight w:val="lightGray"/>
          <w:lang w:eastAsia="en-GB"/>
        </w:rPr>
        <w:t xml:space="preserve"> </w:t>
      </w:r>
      <w:r w:rsidRPr="004D1247">
        <w:rPr>
          <w:rFonts w:ascii="Times New Roman" w:eastAsia="Times New Roman" w:hAnsi="Times New Roman" w:cs="Times New Roman"/>
          <w:iCs/>
          <w:highlight w:val="lightGray"/>
          <w:lang w:eastAsia="en-GB"/>
        </w:rPr>
        <w:t>Capitalism, Socialism and Democracy</w:t>
      </w:r>
      <w:r w:rsidRPr="004D1247">
        <w:rPr>
          <w:rFonts w:ascii="Times New Roman" w:eastAsia="Times New Roman" w:hAnsi="Times New Roman" w:cs="Times New Roman"/>
          <w:highlight w:val="lightGray"/>
          <w:lang w:eastAsia="en-GB"/>
        </w:rPr>
        <w:t>, London: Routledge. pp. 82–83.</w:t>
      </w:r>
    </w:p>
    <w:p w14:paraId="0DC7C085"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4D1247">
        <w:rPr>
          <w:rFonts w:ascii="Times New Roman" w:eastAsia="Times New Roman" w:hAnsi="Times New Roman" w:cs="Times New Roman"/>
          <w:b/>
          <w:highlight w:val="lightGray"/>
          <w:lang w:eastAsia="en-GB"/>
        </w:rPr>
        <w:t>Solow, R. M. (1956)</w:t>
      </w:r>
      <w:r w:rsidRPr="004D1247">
        <w:rPr>
          <w:rFonts w:ascii="Times New Roman" w:eastAsia="Times New Roman" w:hAnsi="Times New Roman" w:cs="Times New Roman"/>
          <w:highlight w:val="lightGray"/>
          <w:lang w:eastAsia="en-GB"/>
        </w:rPr>
        <w:t xml:space="preserve"> A Contribution to the Theory of Economic Growth, Quarterly Journal of Economics 70(1), 65 – 94.</w:t>
      </w:r>
    </w:p>
    <w:p w14:paraId="4331598D"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17A62">
        <w:rPr>
          <w:rFonts w:ascii="Times New Roman" w:eastAsia="Times New Roman" w:hAnsi="Times New Roman" w:cs="Times New Roman"/>
          <w:b/>
          <w:highlight w:val="lightGray"/>
          <w:lang w:eastAsia="en-GB"/>
        </w:rPr>
        <w:t>Stanley, T. D. (2005)</w:t>
      </w:r>
      <w:r w:rsidRPr="00217A62">
        <w:rPr>
          <w:rFonts w:ascii="Times New Roman" w:eastAsia="Times New Roman" w:hAnsi="Times New Roman" w:cs="Times New Roman"/>
          <w:highlight w:val="lightGray"/>
          <w:lang w:eastAsia="en-GB"/>
        </w:rPr>
        <w:t xml:space="preserve"> Beyond Publication Bias. Journal of Economic Surveys 19(3), 309-345.</w:t>
      </w:r>
    </w:p>
    <w:p w14:paraId="574548A5" w14:textId="2BFE73FB"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AC470E">
        <w:rPr>
          <w:rFonts w:ascii="Times New Roman" w:eastAsia="Times New Roman" w:hAnsi="Times New Roman" w:cs="Times New Roman"/>
          <w:b/>
          <w:highlight w:val="lightGray"/>
          <w:lang w:eastAsia="en-GB"/>
        </w:rPr>
        <w:t>Stanley, T.D. (2008)</w:t>
      </w:r>
      <w:r w:rsidRPr="00AC470E">
        <w:rPr>
          <w:rFonts w:ascii="Times New Roman" w:eastAsia="Times New Roman" w:hAnsi="Times New Roman" w:cs="Times New Roman"/>
          <w:highlight w:val="lightGray"/>
          <w:lang w:eastAsia="en-GB"/>
        </w:rPr>
        <w:t xml:space="preserve"> Meta-regression methods for detecting and estimating empirical effect</w:t>
      </w:r>
      <w:r w:rsidR="00ED3F04">
        <w:rPr>
          <w:rFonts w:ascii="Times New Roman" w:eastAsia="Times New Roman" w:hAnsi="Times New Roman" w:cs="Times New Roman"/>
          <w:highlight w:val="lightGray"/>
          <w:lang w:eastAsia="en-GB"/>
        </w:rPr>
        <w:t>s</w:t>
      </w:r>
      <w:r w:rsidRPr="00AC470E">
        <w:rPr>
          <w:rFonts w:ascii="Times New Roman" w:eastAsia="Times New Roman" w:hAnsi="Times New Roman" w:cs="Times New Roman"/>
          <w:highlight w:val="lightGray"/>
          <w:lang w:eastAsia="en-GB"/>
        </w:rPr>
        <w:t xml:space="preserve"> in the presence of publication bias, Oxford Bulletin of Economics and Statistics 70, 103-27.</w:t>
      </w:r>
    </w:p>
    <w:p w14:paraId="1800B44A"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3C5DBB">
        <w:rPr>
          <w:rFonts w:ascii="Times New Roman" w:eastAsia="Times New Roman" w:hAnsi="Times New Roman" w:cs="Times New Roman"/>
          <w:b/>
          <w:highlight w:val="lightGray"/>
          <w:lang w:eastAsia="en-GB"/>
        </w:rPr>
        <w:t>Stanley, T.D., Doucouliagos, C. (H.) (2007)</w:t>
      </w:r>
      <w:r w:rsidRPr="003C5DBB">
        <w:rPr>
          <w:rFonts w:ascii="Times New Roman" w:eastAsia="Times New Roman" w:hAnsi="Times New Roman" w:cs="Times New Roman"/>
          <w:highlight w:val="lightGray"/>
          <w:lang w:eastAsia="en-GB"/>
        </w:rPr>
        <w:t xml:space="preserve"> Identifying and correcting publication selection bias in the efficiency-wage literature: Heckman meta-regression, School Working Paper, Economics Series 2007-11, Deakin University.</w:t>
      </w:r>
    </w:p>
    <w:p w14:paraId="6E114642"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17A62">
        <w:rPr>
          <w:rFonts w:ascii="Times New Roman" w:eastAsia="Times New Roman" w:hAnsi="Times New Roman" w:cs="Times New Roman"/>
          <w:b/>
          <w:highlight w:val="lightGray"/>
          <w:lang w:eastAsia="en-GB"/>
        </w:rPr>
        <w:t>Stanley, T.D., Doucouliagos, C. (H.) (2010)</w:t>
      </w:r>
      <w:r w:rsidRPr="00217A62">
        <w:rPr>
          <w:rFonts w:ascii="Times New Roman" w:eastAsia="Times New Roman" w:hAnsi="Times New Roman" w:cs="Times New Roman"/>
          <w:highlight w:val="lightGray"/>
          <w:lang w:eastAsia="en-GB"/>
        </w:rPr>
        <w:t xml:space="preserve"> Picture this: A simple graph that reveals much ado about research, Journal of Economic Surveys 24, 170-91.</w:t>
      </w:r>
    </w:p>
    <w:p w14:paraId="27C147D7"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BE07B5">
        <w:rPr>
          <w:rFonts w:ascii="Times New Roman" w:eastAsia="Times New Roman" w:hAnsi="Times New Roman" w:cs="Times New Roman"/>
          <w:b/>
          <w:highlight w:val="lightGray"/>
          <w:lang w:eastAsia="en-GB"/>
        </w:rPr>
        <w:t>Stanley, T.D., Jarrell, S. B., Doucouliagos, H. (2010)</w:t>
      </w:r>
      <w:r w:rsidRPr="00BE07B5">
        <w:rPr>
          <w:rFonts w:ascii="Times New Roman" w:eastAsia="Times New Roman" w:hAnsi="Times New Roman" w:cs="Times New Roman"/>
          <w:highlight w:val="lightGray"/>
          <w:lang w:eastAsia="en-GB"/>
        </w:rPr>
        <w:t xml:space="preserve"> Could It Be Better to Discard 90% of the Data? A Statistical Paradox, The American Statistician 64, 70-77.</w:t>
      </w:r>
    </w:p>
    <w:p w14:paraId="3CEDD24E"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3C5DBB">
        <w:rPr>
          <w:rFonts w:ascii="Times New Roman" w:eastAsia="Calibri" w:hAnsi="Times New Roman" w:cs="Times New Roman"/>
          <w:b/>
          <w:highlight w:val="lightGray"/>
        </w:rPr>
        <w:t>Stanley, T.D., Doucouliagos, C. (H.) (2011)</w:t>
      </w:r>
      <w:r w:rsidRPr="003C5DBB">
        <w:rPr>
          <w:rFonts w:ascii="Times New Roman" w:eastAsia="Calibri" w:hAnsi="Times New Roman" w:cs="Times New Roman"/>
          <w:highlight w:val="lightGray"/>
        </w:rPr>
        <w:t xml:space="preserve"> Meta-regression approximations to reduce publication selection bias, School Working Paper, Economics Series 2011-4, Deakin University.</w:t>
      </w:r>
    </w:p>
    <w:p w14:paraId="0AA9D3F4" w14:textId="77777777" w:rsidR="00B26F68"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955B5">
        <w:rPr>
          <w:rFonts w:ascii="Times New Roman" w:eastAsia="Calibri" w:hAnsi="Times New Roman" w:cs="Times New Roman"/>
          <w:b/>
          <w:highlight w:val="lightGray"/>
        </w:rPr>
        <w:t>Stanley, T. D., Doucouliagos, H. (2012)</w:t>
      </w:r>
      <w:r w:rsidRPr="002955B5">
        <w:rPr>
          <w:rFonts w:ascii="Times New Roman" w:eastAsia="Calibri" w:hAnsi="Times New Roman" w:cs="Times New Roman"/>
          <w:highlight w:val="lightGray"/>
        </w:rPr>
        <w:t xml:space="preserve"> Meta-regression analysis in economics and business, Routledge Advances in Research Methods (Book 5), 1</w:t>
      </w:r>
      <w:r w:rsidRPr="002955B5">
        <w:rPr>
          <w:rFonts w:ascii="Times New Roman" w:eastAsia="Calibri" w:hAnsi="Times New Roman" w:cs="Times New Roman"/>
          <w:highlight w:val="lightGray"/>
          <w:vertAlign w:val="superscript"/>
        </w:rPr>
        <w:t>st</w:t>
      </w:r>
      <w:r w:rsidRPr="002955B5">
        <w:rPr>
          <w:rFonts w:ascii="Times New Roman" w:eastAsia="Calibri" w:hAnsi="Times New Roman" w:cs="Times New Roman"/>
          <w:highlight w:val="lightGray"/>
        </w:rPr>
        <w:t xml:space="preserve"> edition, July 2012, Routledge.</w:t>
      </w:r>
    </w:p>
    <w:p w14:paraId="3034F469" w14:textId="77777777" w:rsidR="00B26F68" w:rsidRPr="008A23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8C184E">
        <w:rPr>
          <w:rFonts w:ascii="Times New Roman" w:eastAsia="Calibri" w:hAnsi="Times New Roman" w:cs="Times New Roman"/>
          <w:b/>
          <w:highlight w:val="lightGray"/>
        </w:rPr>
        <w:t>Stanley, T. D., Doucouliagos, H., Giles, M., Heckemeyer, J. H., Johnston, R., Laroche, P., Nelson, J., Paldam, M., Poot, J., Pugh, G., Rosenberger, R., Rost, K. (2013)</w:t>
      </w:r>
      <w:r w:rsidRPr="008C184E">
        <w:rPr>
          <w:rFonts w:ascii="Times New Roman" w:eastAsia="Calibri" w:hAnsi="Times New Roman" w:cs="Times New Roman"/>
          <w:highlight w:val="lightGray"/>
        </w:rPr>
        <w:t xml:space="preserve"> Meta-Analysis of Economics Research: Reporting Guidelines, Journal of Economic Surveys 27(2), 390-394.</w:t>
      </w:r>
    </w:p>
    <w:p w14:paraId="7A911F88" w14:textId="77777777" w:rsidR="00B26F68" w:rsidRPr="00200E07"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4D1247">
        <w:rPr>
          <w:rFonts w:ascii="Times New Roman" w:eastAsia="Calibri" w:hAnsi="Times New Roman" w:cs="Times New Roman"/>
          <w:b/>
          <w:highlight w:val="lightGray"/>
        </w:rPr>
        <w:t>Usher, D. (1964)</w:t>
      </w:r>
      <w:r w:rsidRPr="004D1247">
        <w:rPr>
          <w:rFonts w:ascii="Times New Roman" w:eastAsia="Calibri" w:hAnsi="Times New Roman" w:cs="Times New Roman"/>
          <w:highlight w:val="lightGray"/>
        </w:rPr>
        <w:t xml:space="preserve"> The Welfare Economics of Invention, Econometrica, 31, 279-287.</w:t>
      </w:r>
    </w:p>
    <w:p w14:paraId="2C7397DF" w14:textId="77777777" w:rsidR="00B26F68"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r w:rsidRPr="002955B5">
        <w:rPr>
          <w:rFonts w:ascii="Times New Roman" w:eastAsia="Calibri" w:hAnsi="Times New Roman" w:cs="Times New Roman"/>
          <w:b/>
          <w:highlight w:val="lightGray"/>
        </w:rPr>
        <w:t>Zúñiga-Vicente, J. Á., Alonso-Borrego, C., Forcadell, F. J., Galán, J. I. (2014)</w:t>
      </w:r>
      <w:r w:rsidRPr="002955B5">
        <w:rPr>
          <w:rFonts w:ascii="Times New Roman" w:eastAsia="Calibri" w:hAnsi="Times New Roman" w:cs="Times New Roman"/>
          <w:highlight w:val="lightGray"/>
        </w:rPr>
        <w:t xml:space="preserve"> Assessing the effect of public subsidies on firm R&amp;D investment: a survey, Journal of Economic Surveys 28(1), 36-67.</w:t>
      </w:r>
    </w:p>
    <w:p w14:paraId="69961C67" w14:textId="77777777" w:rsidR="00B26F68" w:rsidRPr="00031D12" w:rsidRDefault="00B26F68" w:rsidP="00B26F68">
      <w:pPr>
        <w:rPr>
          <w:rFonts w:ascii="Times New Roman" w:eastAsia="Calibri" w:hAnsi="Times New Roman" w:cs="Times New Roman"/>
          <w:b/>
          <w:lang w:val="en-US"/>
        </w:rPr>
        <w:sectPr w:rsidR="00B26F68" w:rsidRPr="00031D12" w:rsidSect="002E580D">
          <w:pgSz w:w="11906" w:h="16838"/>
          <w:pgMar w:top="1440" w:right="1440" w:bottom="1440" w:left="1440" w:header="708" w:footer="708" w:gutter="0"/>
          <w:cols w:space="708"/>
          <w:docGrid w:linePitch="360"/>
        </w:sectPr>
      </w:pPr>
    </w:p>
    <w:p w14:paraId="3ECC85D1" w14:textId="77777777" w:rsidR="00B26F68" w:rsidRPr="00C831C8" w:rsidRDefault="00B26F68" w:rsidP="00B26F68">
      <w:pPr>
        <w:rPr>
          <w:rFonts w:ascii="Times New Roman" w:hAnsi="Times New Roman" w:cs="Times New Roman"/>
          <w:b/>
          <w:sz w:val="28"/>
        </w:rPr>
      </w:pPr>
      <w:r w:rsidRPr="0025537D">
        <w:rPr>
          <w:rFonts w:ascii="Times New Roman" w:hAnsi="Times New Roman" w:cs="Times New Roman"/>
          <w:b/>
          <w:sz w:val="28"/>
        </w:rPr>
        <w:t>Appendix A. Compendium Table of coded studies</w:t>
      </w:r>
    </w:p>
    <w:tbl>
      <w:tblPr>
        <w:tblStyle w:val="TableGrid"/>
        <w:tblW w:w="14987" w:type="dxa"/>
        <w:jc w:val="center"/>
        <w:tblLook w:val="04A0" w:firstRow="1" w:lastRow="0" w:firstColumn="1" w:lastColumn="0" w:noHBand="0" w:noVBand="1"/>
      </w:tblPr>
      <w:tblGrid>
        <w:gridCol w:w="1389"/>
        <w:gridCol w:w="1463"/>
        <w:gridCol w:w="754"/>
        <w:gridCol w:w="742"/>
        <w:gridCol w:w="852"/>
        <w:gridCol w:w="1194"/>
        <w:gridCol w:w="1558"/>
        <w:gridCol w:w="1558"/>
        <w:gridCol w:w="1475"/>
        <w:gridCol w:w="1072"/>
        <w:gridCol w:w="1231"/>
        <w:gridCol w:w="1699"/>
      </w:tblGrid>
      <w:tr w:rsidR="00B26F68" w14:paraId="7B011497" w14:textId="77777777" w:rsidTr="002E580D">
        <w:trPr>
          <w:cantSplit/>
          <w:trHeight w:val="675"/>
          <w:jc w:val="center"/>
        </w:trPr>
        <w:tc>
          <w:tcPr>
            <w:tcW w:w="1389" w:type="dxa"/>
            <w:vMerge w:val="restart"/>
            <w:vAlign w:val="center"/>
          </w:tcPr>
          <w:p w14:paraId="47367A11"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b/>
              </w:rPr>
              <w:t>Studies</w:t>
            </w:r>
          </w:p>
        </w:tc>
        <w:tc>
          <w:tcPr>
            <w:tcW w:w="1463" w:type="dxa"/>
            <w:vMerge w:val="restart"/>
            <w:vAlign w:val="center"/>
          </w:tcPr>
          <w:p w14:paraId="0FF5C189"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b/>
              </w:rPr>
              <w:t>Observations</w:t>
            </w:r>
          </w:p>
          <w:p w14:paraId="620E52B3" w14:textId="77777777" w:rsidR="00B26F68" w:rsidRPr="006834CE" w:rsidRDefault="00B26F68" w:rsidP="002E580D">
            <w:pPr>
              <w:jc w:val="center"/>
              <w:rPr>
                <w:rFonts w:ascii="Times New Roman" w:hAnsi="Times New Roman" w:cs="Times New Roman"/>
              </w:rPr>
            </w:pPr>
            <w:r w:rsidRPr="006834CE">
              <w:rPr>
                <w:rFonts w:ascii="Times New Roman" w:hAnsi="Times New Roman" w:cs="Times New Roman"/>
                <w:sz w:val="16"/>
              </w:rPr>
              <w:t>(</w:t>
            </w:r>
            <w:r>
              <w:rPr>
                <w:rFonts w:ascii="Times New Roman" w:hAnsi="Times New Roman" w:cs="Times New Roman"/>
                <w:sz w:val="16"/>
              </w:rPr>
              <w:t>range of</w:t>
            </w:r>
            <w:r w:rsidRPr="006834CE">
              <w:rPr>
                <w:rFonts w:ascii="Times New Roman" w:hAnsi="Times New Roman" w:cs="Times New Roman"/>
                <w:sz w:val="16"/>
              </w:rPr>
              <w:t xml:space="preserve"> observations in </w:t>
            </w:r>
            <w:r>
              <w:rPr>
                <w:rFonts w:ascii="Times New Roman" w:hAnsi="Times New Roman" w:cs="Times New Roman"/>
                <w:sz w:val="16"/>
              </w:rPr>
              <w:t>the study corresponding to each regression/match)</w:t>
            </w:r>
          </w:p>
        </w:tc>
        <w:tc>
          <w:tcPr>
            <w:tcW w:w="2348" w:type="dxa"/>
            <w:gridSpan w:val="3"/>
            <w:vAlign w:val="center"/>
          </w:tcPr>
          <w:p w14:paraId="5A878421" w14:textId="77777777" w:rsidR="00B26F68" w:rsidRPr="006834CE" w:rsidRDefault="00B26F68" w:rsidP="002E580D">
            <w:pPr>
              <w:jc w:val="center"/>
              <w:rPr>
                <w:rFonts w:ascii="Times New Roman" w:hAnsi="Times New Roman" w:cs="Times New Roman"/>
                <w:b/>
              </w:rPr>
            </w:pPr>
            <w:r>
              <w:rPr>
                <w:rFonts w:ascii="Times New Roman" w:hAnsi="Times New Roman" w:cs="Times New Roman"/>
                <w:b/>
              </w:rPr>
              <w:t>Type of Data</w:t>
            </w:r>
          </w:p>
        </w:tc>
        <w:tc>
          <w:tcPr>
            <w:tcW w:w="1194" w:type="dxa"/>
            <w:vMerge w:val="restart"/>
            <w:vAlign w:val="center"/>
          </w:tcPr>
          <w:p w14:paraId="1BE4BD6F"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b/>
              </w:rPr>
              <w:t>Developed</w:t>
            </w:r>
            <w:r>
              <w:rPr>
                <w:rFonts w:ascii="Times New Roman" w:hAnsi="Times New Roman" w:cs="Times New Roman"/>
                <w:b/>
              </w:rPr>
              <w:t xml:space="preserve"> Economy</w:t>
            </w:r>
          </w:p>
        </w:tc>
        <w:tc>
          <w:tcPr>
            <w:tcW w:w="1558" w:type="dxa"/>
            <w:vMerge w:val="restart"/>
            <w:vAlign w:val="center"/>
          </w:tcPr>
          <w:p w14:paraId="3143FDD4" w14:textId="77777777" w:rsidR="00B26F68" w:rsidRDefault="00B26F68" w:rsidP="002E580D">
            <w:pPr>
              <w:jc w:val="center"/>
              <w:rPr>
                <w:rFonts w:ascii="Times New Roman" w:hAnsi="Times New Roman" w:cs="Times New Roman"/>
                <w:b/>
              </w:rPr>
            </w:pPr>
            <w:r>
              <w:rPr>
                <w:rFonts w:ascii="Times New Roman" w:hAnsi="Times New Roman" w:cs="Times New Roman"/>
                <w:b/>
              </w:rPr>
              <w:t>Sample Period</w:t>
            </w:r>
          </w:p>
          <w:p w14:paraId="186D71D4" w14:textId="77777777" w:rsidR="00B26F68" w:rsidRPr="00EA5CBB" w:rsidRDefault="00B26F68" w:rsidP="002E580D">
            <w:pPr>
              <w:jc w:val="center"/>
              <w:rPr>
                <w:rFonts w:ascii="Times New Roman" w:hAnsi="Times New Roman" w:cs="Times New Roman"/>
              </w:rPr>
            </w:pPr>
            <w:r w:rsidRPr="00EA5CBB">
              <w:rPr>
                <w:rFonts w:ascii="Times New Roman" w:hAnsi="Times New Roman" w:cs="Times New Roman"/>
                <w:sz w:val="16"/>
              </w:rPr>
              <w:t>(of coded regressions/matches)</w:t>
            </w:r>
          </w:p>
        </w:tc>
        <w:tc>
          <w:tcPr>
            <w:tcW w:w="1558" w:type="dxa"/>
            <w:vMerge w:val="restart"/>
            <w:vAlign w:val="center"/>
          </w:tcPr>
          <w:p w14:paraId="39B49441"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b/>
              </w:rPr>
              <w:t>R&amp;D performers only</w:t>
            </w:r>
          </w:p>
          <w:p w14:paraId="5FA84AF7" w14:textId="77777777" w:rsidR="00B26F68" w:rsidRPr="006834CE" w:rsidRDefault="00B26F68" w:rsidP="002E580D">
            <w:pPr>
              <w:jc w:val="center"/>
              <w:rPr>
                <w:rFonts w:ascii="Times New Roman" w:hAnsi="Times New Roman" w:cs="Times New Roman"/>
              </w:rPr>
            </w:pPr>
            <w:r w:rsidRPr="006834CE">
              <w:rPr>
                <w:rFonts w:ascii="Times New Roman" w:hAnsi="Times New Roman" w:cs="Times New Roman"/>
                <w:sz w:val="16"/>
              </w:rPr>
              <w:t xml:space="preserve">(percentages refer to </w:t>
            </w:r>
            <w:r>
              <w:rPr>
                <w:rFonts w:ascii="Times New Roman" w:hAnsi="Times New Roman" w:cs="Times New Roman"/>
                <w:sz w:val="16"/>
              </w:rPr>
              <w:t>reported regressions/matches</w:t>
            </w:r>
            <w:r w:rsidRPr="006834CE">
              <w:rPr>
                <w:rFonts w:ascii="Times New Roman" w:hAnsi="Times New Roman" w:cs="Times New Roman"/>
                <w:sz w:val="16"/>
              </w:rPr>
              <w:t>)</w:t>
            </w:r>
          </w:p>
        </w:tc>
        <w:tc>
          <w:tcPr>
            <w:tcW w:w="1475" w:type="dxa"/>
            <w:vMerge w:val="restart"/>
            <w:vAlign w:val="center"/>
          </w:tcPr>
          <w:p w14:paraId="5650DF43" w14:textId="77777777" w:rsidR="00B26F68" w:rsidRPr="006834CE" w:rsidRDefault="00B26F68" w:rsidP="002E580D">
            <w:pPr>
              <w:jc w:val="center"/>
              <w:rPr>
                <w:rFonts w:ascii="Times New Roman" w:hAnsi="Times New Roman" w:cs="Times New Roman"/>
                <w:b/>
              </w:rPr>
            </w:pPr>
            <w:r>
              <w:rPr>
                <w:rFonts w:ascii="Times New Roman" w:hAnsi="Times New Roman" w:cs="Times New Roman"/>
                <w:b/>
              </w:rPr>
              <w:t xml:space="preserve">Estimation </w:t>
            </w:r>
            <w:r w:rsidRPr="006834CE">
              <w:rPr>
                <w:rFonts w:ascii="Times New Roman" w:hAnsi="Times New Roman" w:cs="Times New Roman"/>
                <w:b/>
              </w:rPr>
              <w:t>Method</w:t>
            </w:r>
          </w:p>
        </w:tc>
        <w:tc>
          <w:tcPr>
            <w:tcW w:w="1072" w:type="dxa"/>
            <w:vMerge w:val="restart"/>
            <w:vAlign w:val="center"/>
          </w:tcPr>
          <w:p w14:paraId="7791FF01"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b/>
              </w:rPr>
              <w:t xml:space="preserve">Type of </w:t>
            </w:r>
            <w:r>
              <w:rPr>
                <w:rFonts w:ascii="Times New Roman" w:hAnsi="Times New Roman" w:cs="Times New Roman"/>
                <w:b/>
              </w:rPr>
              <w:t xml:space="preserve">R&amp;D </w:t>
            </w:r>
            <w:r w:rsidRPr="006834CE">
              <w:rPr>
                <w:rFonts w:ascii="Times New Roman" w:hAnsi="Times New Roman" w:cs="Times New Roman"/>
                <w:b/>
              </w:rPr>
              <w:t>Outcome</w:t>
            </w:r>
          </w:p>
        </w:tc>
        <w:tc>
          <w:tcPr>
            <w:tcW w:w="1231" w:type="dxa"/>
            <w:vMerge w:val="restart"/>
            <w:vAlign w:val="center"/>
          </w:tcPr>
          <w:p w14:paraId="36F0B842"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b/>
              </w:rPr>
              <w:t>Measure of Treatment</w:t>
            </w:r>
          </w:p>
        </w:tc>
        <w:tc>
          <w:tcPr>
            <w:tcW w:w="1699" w:type="dxa"/>
            <w:vMerge w:val="restart"/>
            <w:vAlign w:val="center"/>
          </w:tcPr>
          <w:p w14:paraId="4BD98F39" w14:textId="77777777" w:rsidR="00B26F68" w:rsidRDefault="00B26F68" w:rsidP="002E580D">
            <w:pPr>
              <w:jc w:val="center"/>
              <w:rPr>
                <w:rFonts w:ascii="Times New Roman" w:hAnsi="Times New Roman" w:cs="Times New Roman"/>
                <w:b/>
              </w:rPr>
            </w:pPr>
            <w:r w:rsidRPr="006834CE">
              <w:rPr>
                <w:rFonts w:ascii="Times New Roman" w:hAnsi="Times New Roman" w:cs="Times New Roman"/>
                <w:b/>
              </w:rPr>
              <w:t>Main results</w:t>
            </w:r>
          </w:p>
          <w:p w14:paraId="74584FFA" w14:textId="77777777" w:rsidR="00B26F68" w:rsidRPr="006834CE" w:rsidRDefault="00B26F68" w:rsidP="002E580D">
            <w:pPr>
              <w:jc w:val="center"/>
              <w:rPr>
                <w:rFonts w:ascii="Times New Roman" w:hAnsi="Times New Roman" w:cs="Times New Roman"/>
                <w:b/>
              </w:rPr>
            </w:pPr>
            <w:r w:rsidRPr="006834CE">
              <w:rPr>
                <w:rFonts w:ascii="Times New Roman" w:hAnsi="Times New Roman" w:cs="Times New Roman"/>
                <w:sz w:val="16"/>
              </w:rPr>
              <w:t xml:space="preserve">(percentages refer to </w:t>
            </w:r>
            <w:r>
              <w:rPr>
                <w:rFonts w:ascii="Times New Roman" w:hAnsi="Times New Roman" w:cs="Times New Roman"/>
                <w:sz w:val="16"/>
              </w:rPr>
              <w:t>reported regressions/matches</w:t>
            </w:r>
            <w:r w:rsidRPr="006834CE">
              <w:rPr>
                <w:rFonts w:ascii="Times New Roman" w:hAnsi="Times New Roman" w:cs="Times New Roman"/>
                <w:sz w:val="16"/>
              </w:rPr>
              <w:t>)</w:t>
            </w:r>
          </w:p>
        </w:tc>
      </w:tr>
      <w:tr w:rsidR="00B26F68" w14:paraId="3E8DC1AA" w14:textId="77777777" w:rsidTr="002E580D">
        <w:trPr>
          <w:cantSplit/>
          <w:trHeight w:val="675"/>
          <w:jc w:val="center"/>
        </w:trPr>
        <w:tc>
          <w:tcPr>
            <w:tcW w:w="1389" w:type="dxa"/>
            <w:vMerge/>
            <w:vAlign w:val="center"/>
          </w:tcPr>
          <w:p w14:paraId="737FDEE9" w14:textId="77777777" w:rsidR="00B26F68" w:rsidRPr="006834CE" w:rsidRDefault="00B26F68" w:rsidP="002E580D">
            <w:pPr>
              <w:jc w:val="center"/>
              <w:rPr>
                <w:rFonts w:ascii="Times New Roman" w:hAnsi="Times New Roman" w:cs="Times New Roman"/>
                <w:b/>
              </w:rPr>
            </w:pPr>
          </w:p>
        </w:tc>
        <w:tc>
          <w:tcPr>
            <w:tcW w:w="1463" w:type="dxa"/>
            <w:vMerge/>
            <w:vAlign w:val="center"/>
          </w:tcPr>
          <w:p w14:paraId="0B978CCE" w14:textId="77777777" w:rsidR="00B26F68" w:rsidRPr="006834CE" w:rsidRDefault="00B26F68" w:rsidP="002E580D">
            <w:pPr>
              <w:jc w:val="center"/>
              <w:rPr>
                <w:rFonts w:ascii="Times New Roman" w:hAnsi="Times New Roman" w:cs="Times New Roman"/>
                <w:b/>
              </w:rPr>
            </w:pPr>
          </w:p>
        </w:tc>
        <w:tc>
          <w:tcPr>
            <w:tcW w:w="754" w:type="dxa"/>
            <w:vAlign w:val="center"/>
          </w:tcPr>
          <w:p w14:paraId="50016D90" w14:textId="77777777" w:rsidR="00B26F68" w:rsidRDefault="00B26F68" w:rsidP="002E580D">
            <w:pPr>
              <w:rPr>
                <w:rFonts w:ascii="Times New Roman" w:hAnsi="Times New Roman" w:cs="Times New Roman"/>
                <w:b/>
              </w:rPr>
            </w:pPr>
          </w:p>
          <w:p w14:paraId="61D50607" w14:textId="77777777" w:rsidR="00B26F68" w:rsidRPr="006834CE" w:rsidRDefault="00B26F68" w:rsidP="002E580D">
            <w:pPr>
              <w:rPr>
                <w:rFonts w:ascii="Times New Roman" w:hAnsi="Times New Roman" w:cs="Times New Roman"/>
                <w:b/>
              </w:rPr>
            </w:pPr>
            <w:r w:rsidRPr="006834CE">
              <w:rPr>
                <w:rFonts w:ascii="Times New Roman" w:hAnsi="Times New Roman" w:cs="Times New Roman"/>
                <w:b/>
              </w:rPr>
              <w:t>Cross</w:t>
            </w:r>
          </w:p>
          <w:p w14:paraId="445516C8" w14:textId="77777777" w:rsidR="00B26F68" w:rsidRPr="006834CE" w:rsidRDefault="00B26F68" w:rsidP="002E580D">
            <w:pPr>
              <w:rPr>
                <w:rFonts w:ascii="Times New Roman" w:hAnsi="Times New Roman" w:cs="Times New Roman"/>
                <w:b/>
              </w:rPr>
            </w:pPr>
          </w:p>
        </w:tc>
        <w:tc>
          <w:tcPr>
            <w:tcW w:w="742" w:type="dxa"/>
            <w:vAlign w:val="center"/>
          </w:tcPr>
          <w:p w14:paraId="0F57C123" w14:textId="77777777" w:rsidR="00B26F68" w:rsidRDefault="00B26F68" w:rsidP="002E580D">
            <w:pPr>
              <w:rPr>
                <w:rFonts w:ascii="Times New Roman" w:hAnsi="Times New Roman" w:cs="Times New Roman"/>
                <w:b/>
              </w:rPr>
            </w:pPr>
          </w:p>
          <w:p w14:paraId="34992452" w14:textId="77777777" w:rsidR="00B26F68" w:rsidRPr="006834CE" w:rsidRDefault="00B26F68" w:rsidP="002E580D">
            <w:pPr>
              <w:rPr>
                <w:rFonts w:ascii="Times New Roman" w:hAnsi="Times New Roman" w:cs="Times New Roman"/>
                <w:b/>
              </w:rPr>
            </w:pPr>
            <w:r w:rsidRPr="006834CE">
              <w:rPr>
                <w:rFonts w:ascii="Times New Roman" w:hAnsi="Times New Roman" w:cs="Times New Roman"/>
                <w:b/>
              </w:rPr>
              <w:t>Panel</w:t>
            </w:r>
          </w:p>
          <w:p w14:paraId="72133800" w14:textId="77777777" w:rsidR="00B26F68" w:rsidRPr="006834CE" w:rsidRDefault="00B26F68" w:rsidP="002E580D">
            <w:pPr>
              <w:rPr>
                <w:rFonts w:ascii="Times New Roman" w:hAnsi="Times New Roman" w:cs="Times New Roman"/>
                <w:b/>
              </w:rPr>
            </w:pPr>
          </w:p>
        </w:tc>
        <w:tc>
          <w:tcPr>
            <w:tcW w:w="852" w:type="dxa"/>
            <w:vAlign w:val="center"/>
          </w:tcPr>
          <w:p w14:paraId="66584C83" w14:textId="77777777" w:rsidR="00B26F68" w:rsidRPr="006834CE" w:rsidRDefault="00B26F68" w:rsidP="002E580D">
            <w:pPr>
              <w:rPr>
                <w:rFonts w:ascii="Times New Roman" w:hAnsi="Times New Roman" w:cs="Times New Roman"/>
                <w:b/>
              </w:rPr>
            </w:pPr>
            <w:r w:rsidRPr="006834CE">
              <w:rPr>
                <w:rFonts w:ascii="Times New Roman" w:hAnsi="Times New Roman" w:cs="Times New Roman"/>
                <w:b/>
              </w:rPr>
              <w:t>Pooled</w:t>
            </w:r>
          </w:p>
        </w:tc>
        <w:tc>
          <w:tcPr>
            <w:tcW w:w="1194" w:type="dxa"/>
            <w:vMerge/>
            <w:vAlign w:val="center"/>
          </w:tcPr>
          <w:p w14:paraId="647C28CF" w14:textId="77777777" w:rsidR="00B26F68" w:rsidRPr="006834CE" w:rsidRDefault="00B26F68" w:rsidP="002E580D">
            <w:pPr>
              <w:jc w:val="center"/>
              <w:rPr>
                <w:rFonts w:ascii="Times New Roman" w:hAnsi="Times New Roman" w:cs="Times New Roman"/>
                <w:b/>
              </w:rPr>
            </w:pPr>
          </w:p>
        </w:tc>
        <w:tc>
          <w:tcPr>
            <w:tcW w:w="1558" w:type="dxa"/>
            <w:vMerge/>
            <w:vAlign w:val="center"/>
          </w:tcPr>
          <w:p w14:paraId="0A368AA2" w14:textId="77777777" w:rsidR="00B26F68" w:rsidRDefault="00B26F68" w:rsidP="002E580D">
            <w:pPr>
              <w:jc w:val="center"/>
              <w:rPr>
                <w:rFonts w:ascii="Times New Roman" w:hAnsi="Times New Roman" w:cs="Times New Roman"/>
                <w:b/>
              </w:rPr>
            </w:pPr>
          </w:p>
        </w:tc>
        <w:tc>
          <w:tcPr>
            <w:tcW w:w="1558" w:type="dxa"/>
            <w:vMerge/>
            <w:vAlign w:val="center"/>
          </w:tcPr>
          <w:p w14:paraId="69711EDF" w14:textId="77777777" w:rsidR="00B26F68" w:rsidRPr="006834CE" w:rsidRDefault="00B26F68" w:rsidP="002E580D">
            <w:pPr>
              <w:jc w:val="center"/>
              <w:rPr>
                <w:rFonts w:ascii="Times New Roman" w:hAnsi="Times New Roman" w:cs="Times New Roman"/>
                <w:b/>
              </w:rPr>
            </w:pPr>
          </w:p>
        </w:tc>
        <w:tc>
          <w:tcPr>
            <w:tcW w:w="1475" w:type="dxa"/>
            <w:vMerge/>
            <w:vAlign w:val="center"/>
          </w:tcPr>
          <w:p w14:paraId="33BA4FCB" w14:textId="77777777" w:rsidR="00B26F68" w:rsidRDefault="00B26F68" w:rsidP="002E580D">
            <w:pPr>
              <w:jc w:val="center"/>
              <w:rPr>
                <w:rFonts w:ascii="Times New Roman" w:hAnsi="Times New Roman" w:cs="Times New Roman"/>
                <w:b/>
              </w:rPr>
            </w:pPr>
          </w:p>
        </w:tc>
        <w:tc>
          <w:tcPr>
            <w:tcW w:w="1072" w:type="dxa"/>
            <w:vMerge/>
            <w:vAlign w:val="center"/>
          </w:tcPr>
          <w:p w14:paraId="0D93DF1D" w14:textId="77777777" w:rsidR="00B26F68" w:rsidRPr="006834CE" w:rsidRDefault="00B26F68" w:rsidP="002E580D">
            <w:pPr>
              <w:jc w:val="center"/>
              <w:rPr>
                <w:rFonts w:ascii="Times New Roman" w:hAnsi="Times New Roman" w:cs="Times New Roman"/>
                <w:b/>
              </w:rPr>
            </w:pPr>
          </w:p>
        </w:tc>
        <w:tc>
          <w:tcPr>
            <w:tcW w:w="1231" w:type="dxa"/>
            <w:vMerge/>
            <w:vAlign w:val="center"/>
          </w:tcPr>
          <w:p w14:paraId="7CE31022" w14:textId="77777777" w:rsidR="00B26F68" w:rsidRPr="006834CE" w:rsidRDefault="00B26F68" w:rsidP="002E580D">
            <w:pPr>
              <w:jc w:val="center"/>
              <w:rPr>
                <w:rFonts w:ascii="Times New Roman" w:hAnsi="Times New Roman" w:cs="Times New Roman"/>
                <w:b/>
              </w:rPr>
            </w:pPr>
          </w:p>
        </w:tc>
        <w:tc>
          <w:tcPr>
            <w:tcW w:w="1699" w:type="dxa"/>
            <w:vMerge/>
            <w:vAlign w:val="center"/>
          </w:tcPr>
          <w:p w14:paraId="2DEED5D3" w14:textId="77777777" w:rsidR="00B26F68" w:rsidRPr="006834CE" w:rsidRDefault="00B26F68" w:rsidP="002E580D">
            <w:pPr>
              <w:jc w:val="center"/>
              <w:rPr>
                <w:rFonts w:ascii="Times New Roman" w:hAnsi="Times New Roman" w:cs="Times New Roman"/>
                <w:b/>
              </w:rPr>
            </w:pPr>
          </w:p>
        </w:tc>
      </w:tr>
      <w:tr w:rsidR="00B26F68" w14:paraId="41B1CB71" w14:textId="77777777" w:rsidTr="002E580D">
        <w:trPr>
          <w:cantSplit/>
          <w:jc w:val="center"/>
        </w:trPr>
        <w:tc>
          <w:tcPr>
            <w:tcW w:w="1389" w:type="dxa"/>
            <w:vAlign w:val="center"/>
          </w:tcPr>
          <w:p w14:paraId="5F4B7192"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Aerts &amp; Czarnitzki</w:t>
            </w:r>
          </w:p>
          <w:p w14:paraId="6C50CD92" w14:textId="77777777" w:rsidR="00B26F68" w:rsidRPr="00C2154E" w:rsidRDefault="00B26F68" w:rsidP="002E580D">
            <w:pPr>
              <w:rPr>
                <w:rFonts w:ascii="Times New Roman" w:hAnsi="Times New Roman" w:cs="Times New Roman"/>
              </w:rPr>
            </w:pPr>
            <w:r w:rsidRPr="00C2154E">
              <w:rPr>
                <w:rFonts w:ascii="Times New Roman" w:eastAsia="Calibri" w:hAnsi="Times New Roman" w:cs="Times New Roman"/>
                <w:b/>
              </w:rPr>
              <w:t>(2004)</w:t>
            </w:r>
          </w:p>
        </w:tc>
        <w:tc>
          <w:tcPr>
            <w:tcW w:w="1463" w:type="dxa"/>
            <w:vAlign w:val="center"/>
          </w:tcPr>
          <w:p w14:paraId="72EB4A94"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350 -676</w:t>
            </w:r>
          </w:p>
        </w:tc>
        <w:tc>
          <w:tcPr>
            <w:tcW w:w="754" w:type="dxa"/>
            <w:vAlign w:val="center"/>
          </w:tcPr>
          <w:p w14:paraId="47990960" w14:textId="77777777" w:rsidR="00B26F68" w:rsidRPr="00A23022" w:rsidRDefault="00B26F68" w:rsidP="002E580D">
            <w:pPr>
              <w:jc w:val="center"/>
              <w:rPr>
                <w:rFonts w:ascii="Times New Roman" w:hAnsi="Times New Roman" w:cs="Times New Roman"/>
              </w:rPr>
            </w:pPr>
          </w:p>
        </w:tc>
        <w:tc>
          <w:tcPr>
            <w:tcW w:w="742" w:type="dxa"/>
            <w:vAlign w:val="center"/>
          </w:tcPr>
          <w:p w14:paraId="55097A38" w14:textId="77777777" w:rsidR="00B26F68" w:rsidRPr="00A23022" w:rsidRDefault="00B26F68" w:rsidP="002E580D">
            <w:pPr>
              <w:jc w:val="center"/>
              <w:rPr>
                <w:rFonts w:ascii="Times New Roman" w:hAnsi="Times New Roman" w:cs="Times New Roman"/>
              </w:rPr>
            </w:pPr>
          </w:p>
        </w:tc>
        <w:tc>
          <w:tcPr>
            <w:tcW w:w="852" w:type="dxa"/>
            <w:vAlign w:val="center"/>
          </w:tcPr>
          <w:p w14:paraId="67A2A815"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X</w:t>
            </w:r>
          </w:p>
        </w:tc>
        <w:tc>
          <w:tcPr>
            <w:tcW w:w="1194" w:type="dxa"/>
            <w:vAlign w:val="center"/>
          </w:tcPr>
          <w:p w14:paraId="6617237D"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558" w:type="dxa"/>
            <w:vAlign w:val="center"/>
          </w:tcPr>
          <w:p w14:paraId="20B967E6"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1998 - 2000</w:t>
            </w:r>
          </w:p>
        </w:tc>
        <w:tc>
          <w:tcPr>
            <w:tcW w:w="1558" w:type="dxa"/>
            <w:vAlign w:val="center"/>
          </w:tcPr>
          <w:p w14:paraId="03D3B534"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50% Yes</w:t>
            </w:r>
          </w:p>
          <w:p w14:paraId="6BDB4CC7"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50% No</w:t>
            </w:r>
          </w:p>
        </w:tc>
        <w:tc>
          <w:tcPr>
            <w:tcW w:w="1475" w:type="dxa"/>
            <w:vAlign w:val="center"/>
          </w:tcPr>
          <w:p w14:paraId="571D53AB"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PSM and OLS (no control of endogeneity)</w:t>
            </w:r>
          </w:p>
        </w:tc>
        <w:tc>
          <w:tcPr>
            <w:tcW w:w="1072" w:type="dxa"/>
            <w:vAlign w:val="center"/>
          </w:tcPr>
          <w:p w14:paraId="1B1FBE2F"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Both Input and Output</w:t>
            </w:r>
          </w:p>
        </w:tc>
        <w:tc>
          <w:tcPr>
            <w:tcW w:w="1231" w:type="dxa"/>
            <w:vAlign w:val="center"/>
          </w:tcPr>
          <w:p w14:paraId="2BCFDC9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Binary</w:t>
            </w:r>
          </w:p>
        </w:tc>
        <w:tc>
          <w:tcPr>
            <w:tcW w:w="1699" w:type="dxa"/>
            <w:vAlign w:val="center"/>
          </w:tcPr>
          <w:p w14:paraId="604EDD61" w14:textId="77777777" w:rsidR="00B26F68" w:rsidRPr="00A23022" w:rsidRDefault="00B26F68" w:rsidP="002E580D">
            <w:pPr>
              <w:pStyle w:val="ListParagraph"/>
              <w:numPr>
                <w:ilvl w:val="0"/>
                <w:numId w:val="39"/>
              </w:numPr>
              <w:spacing w:after="0" w:line="240" w:lineRule="auto"/>
              <w:rPr>
                <w:rFonts w:ascii="Times New Roman" w:hAnsi="Times New Roman" w:cs="Times New Roman"/>
              </w:rPr>
            </w:pPr>
            <w:r w:rsidRPr="00A23022">
              <w:rPr>
                <w:rFonts w:ascii="Times New Roman" w:hAnsi="Times New Roman" w:cs="Times New Roman"/>
              </w:rPr>
              <w:t>85% rejection of full crowding out</w:t>
            </w:r>
          </w:p>
          <w:p w14:paraId="4C8FBF7C" w14:textId="77777777" w:rsidR="00B26F68" w:rsidRPr="00A23022" w:rsidRDefault="00B26F68" w:rsidP="002E580D">
            <w:pPr>
              <w:pStyle w:val="ListParagraph"/>
              <w:numPr>
                <w:ilvl w:val="0"/>
                <w:numId w:val="39"/>
              </w:numPr>
              <w:spacing w:after="0" w:line="240" w:lineRule="auto"/>
              <w:rPr>
                <w:rFonts w:ascii="Times New Roman" w:hAnsi="Times New Roman" w:cs="Times New Roman"/>
              </w:rPr>
            </w:pPr>
            <w:r w:rsidRPr="00A23022">
              <w:rPr>
                <w:rFonts w:ascii="Times New Roman" w:hAnsi="Times New Roman" w:cs="Times New Roman"/>
              </w:rPr>
              <w:t>15% full crowding out</w:t>
            </w:r>
          </w:p>
        </w:tc>
      </w:tr>
      <w:tr w:rsidR="00B26F68" w14:paraId="0F52CA7D" w14:textId="77777777" w:rsidTr="002E580D">
        <w:trPr>
          <w:cantSplit/>
          <w:jc w:val="center"/>
        </w:trPr>
        <w:tc>
          <w:tcPr>
            <w:tcW w:w="1389" w:type="dxa"/>
            <w:vAlign w:val="center"/>
          </w:tcPr>
          <w:p w14:paraId="5CD68E42"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Aerts &amp; Schmidt</w:t>
            </w:r>
          </w:p>
          <w:p w14:paraId="2E1C5C82" w14:textId="77777777" w:rsidR="00B26F68" w:rsidRDefault="00B26F68" w:rsidP="002E580D">
            <w:r w:rsidRPr="008A2331">
              <w:rPr>
                <w:rFonts w:ascii="Times New Roman" w:eastAsia="Calibri" w:hAnsi="Times New Roman" w:cs="Times New Roman"/>
                <w:b/>
              </w:rPr>
              <w:t>(2008)</w:t>
            </w:r>
          </w:p>
        </w:tc>
        <w:tc>
          <w:tcPr>
            <w:tcW w:w="1463" w:type="dxa"/>
            <w:vAlign w:val="center"/>
          </w:tcPr>
          <w:p w14:paraId="1115BB99"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314 - 968</w:t>
            </w:r>
          </w:p>
        </w:tc>
        <w:tc>
          <w:tcPr>
            <w:tcW w:w="754" w:type="dxa"/>
            <w:vAlign w:val="center"/>
          </w:tcPr>
          <w:p w14:paraId="09CAA44B" w14:textId="77777777" w:rsidR="00B26F68" w:rsidRPr="00A23022" w:rsidRDefault="00B26F68" w:rsidP="002E580D">
            <w:pPr>
              <w:jc w:val="center"/>
              <w:rPr>
                <w:rFonts w:ascii="Times New Roman" w:hAnsi="Times New Roman" w:cs="Times New Roman"/>
              </w:rPr>
            </w:pPr>
          </w:p>
        </w:tc>
        <w:tc>
          <w:tcPr>
            <w:tcW w:w="742" w:type="dxa"/>
            <w:vAlign w:val="center"/>
          </w:tcPr>
          <w:p w14:paraId="3E0D7E34" w14:textId="77777777" w:rsidR="00B26F68" w:rsidRPr="00A23022" w:rsidRDefault="00B26F68" w:rsidP="002E580D">
            <w:pPr>
              <w:jc w:val="center"/>
              <w:rPr>
                <w:rFonts w:ascii="Times New Roman" w:hAnsi="Times New Roman" w:cs="Times New Roman"/>
              </w:rPr>
            </w:pPr>
          </w:p>
        </w:tc>
        <w:tc>
          <w:tcPr>
            <w:tcW w:w="852" w:type="dxa"/>
            <w:vAlign w:val="center"/>
          </w:tcPr>
          <w:p w14:paraId="26AF6A22"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X</w:t>
            </w:r>
          </w:p>
        </w:tc>
        <w:tc>
          <w:tcPr>
            <w:tcW w:w="1194" w:type="dxa"/>
            <w:vAlign w:val="center"/>
          </w:tcPr>
          <w:p w14:paraId="32875AA4"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558" w:type="dxa"/>
            <w:vAlign w:val="center"/>
          </w:tcPr>
          <w:p w14:paraId="0DAD1993" w14:textId="77777777" w:rsidR="00B26F68" w:rsidRPr="00A23022" w:rsidRDefault="00B26F68" w:rsidP="002E580D">
            <w:pPr>
              <w:jc w:val="center"/>
              <w:rPr>
                <w:rFonts w:ascii="Times New Roman" w:hAnsi="Times New Roman" w:cs="Times New Roman"/>
              </w:rPr>
            </w:pPr>
            <w:r w:rsidRPr="00BF735A">
              <w:rPr>
                <w:rFonts w:ascii="Times New Roman" w:hAnsi="Times New Roman" w:cs="Times New Roman"/>
              </w:rPr>
              <w:t>1998 - 2004</w:t>
            </w:r>
          </w:p>
        </w:tc>
        <w:tc>
          <w:tcPr>
            <w:tcW w:w="1558" w:type="dxa"/>
            <w:vAlign w:val="center"/>
          </w:tcPr>
          <w:p w14:paraId="44BAE7A1"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43% Yes</w:t>
            </w:r>
          </w:p>
          <w:p w14:paraId="5154F36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57% No</w:t>
            </w:r>
          </w:p>
        </w:tc>
        <w:tc>
          <w:tcPr>
            <w:tcW w:w="1475" w:type="dxa"/>
            <w:vAlign w:val="center"/>
          </w:tcPr>
          <w:p w14:paraId="430B00E0"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PSM, OLS and Conditional DiD for Repeated Cross Sections</w:t>
            </w:r>
          </w:p>
        </w:tc>
        <w:tc>
          <w:tcPr>
            <w:tcW w:w="1072" w:type="dxa"/>
            <w:vAlign w:val="center"/>
          </w:tcPr>
          <w:p w14:paraId="182D6346"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Input Only</w:t>
            </w:r>
          </w:p>
        </w:tc>
        <w:tc>
          <w:tcPr>
            <w:tcW w:w="1231" w:type="dxa"/>
            <w:vAlign w:val="center"/>
          </w:tcPr>
          <w:p w14:paraId="20463C5D"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Binary</w:t>
            </w:r>
          </w:p>
        </w:tc>
        <w:tc>
          <w:tcPr>
            <w:tcW w:w="1699" w:type="dxa"/>
            <w:vAlign w:val="center"/>
          </w:tcPr>
          <w:p w14:paraId="41867DA6" w14:textId="77777777" w:rsidR="00B26F68" w:rsidRPr="00A23022" w:rsidRDefault="00B26F68" w:rsidP="002E580D">
            <w:pPr>
              <w:pStyle w:val="ListParagraph"/>
              <w:numPr>
                <w:ilvl w:val="0"/>
                <w:numId w:val="37"/>
              </w:numPr>
              <w:spacing w:after="0" w:line="240" w:lineRule="auto"/>
              <w:rPr>
                <w:rFonts w:ascii="Times New Roman" w:hAnsi="Times New Roman" w:cs="Times New Roman"/>
              </w:rPr>
            </w:pPr>
            <w:r w:rsidRPr="00A23022">
              <w:rPr>
                <w:rFonts w:ascii="Times New Roman" w:hAnsi="Times New Roman" w:cs="Times New Roman"/>
              </w:rPr>
              <w:t>81% rejection of full crowding out</w:t>
            </w:r>
          </w:p>
          <w:p w14:paraId="5F8F162E" w14:textId="77777777" w:rsidR="00B26F68" w:rsidRPr="00A23022" w:rsidRDefault="00B26F68" w:rsidP="002E580D">
            <w:pPr>
              <w:pStyle w:val="ListParagraph"/>
              <w:numPr>
                <w:ilvl w:val="0"/>
                <w:numId w:val="37"/>
              </w:numPr>
              <w:spacing w:after="0" w:line="240" w:lineRule="auto"/>
              <w:rPr>
                <w:rFonts w:ascii="Times New Roman" w:hAnsi="Times New Roman" w:cs="Times New Roman"/>
              </w:rPr>
            </w:pPr>
            <w:r w:rsidRPr="00A23022">
              <w:rPr>
                <w:rFonts w:ascii="Times New Roman" w:hAnsi="Times New Roman" w:cs="Times New Roman"/>
              </w:rPr>
              <w:t>9% full crowding out</w:t>
            </w:r>
          </w:p>
        </w:tc>
      </w:tr>
      <w:tr w:rsidR="00B26F68" w14:paraId="7625C184" w14:textId="77777777" w:rsidTr="002E580D">
        <w:trPr>
          <w:cantSplit/>
          <w:jc w:val="center"/>
        </w:trPr>
        <w:tc>
          <w:tcPr>
            <w:tcW w:w="1389" w:type="dxa"/>
            <w:vAlign w:val="center"/>
          </w:tcPr>
          <w:p w14:paraId="762EE6D6" w14:textId="77777777" w:rsidR="00B26F68" w:rsidRPr="003E788F" w:rsidRDefault="00B26F68" w:rsidP="002E580D">
            <w:pPr>
              <w:rPr>
                <w:rFonts w:ascii="Times New Roman" w:hAnsi="Times New Roman" w:cs="Times New Roman"/>
              </w:rPr>
            </w:pPr>
            <w:r w:rsidRPr="003E788F">
              <w:rPr>
                <w:rFonts w:ascii="Times New Roman" w:eastAsia="Times New Roman" w:hAnsi="Times New Roman" w:cs="Times New Roman"/>
                <w:b/>
                <w:lang w:eastAsia="en-GB"/>
              </w:rPr>
              <w:t>Aerts &amp; Thorwarth (2008)</w:t>
            </w:r>
          </w:p>
        </w:tc>
        <w:tc>
          <w:tcPr>
            <w:tcW w:w="1463" w:type="dxa"/>
            <w:vAlign w:val="center"/>
          </w:tcPr>
          <w:p w14:paraId="005AA040"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521</w:t>
            </w:r>
          </w:p>
        </w:tc>
        <w:tc>
          <w:tcPr>
            <w:tcW w:w="754" w:type="dxa"/>
            <w:vAlign w:val="center"/>
          </w:tcPr>
          <w:p w14:paraId="2FC25825" w14:textId="77777777" w:rsidR="00B26F68" w:rsidRPr="00A23022" w:rsidRDefault="00B26F68" w:rsidP="002E580D">
            <w:pPr>
              <w:jc w:val="center"/>
              <w:rPr>
                <w:rFonts w:ascii="Times New Roman" w:hAnsi="Times New Roman" w:cs="Times New Roman"/>
              </w:rPr>
            </w:pPr>
          </w:p>
        </w:tc>
        <w:tc>
          <w:tcPr>
            <w:tcW w:w="742" w:type="dxa"/>
            <w:vAlign w:val="center"/>
          </w:tcPr>
          <w:p w14:paraId="4DBC5351" w14:textId="77777777" w:rsidR="00B26F68" w:rsidRPr="00A23022" w:rsidRDefault="00B26F68" w:rsidP="002E580D">
            <w:pPr>
              <w:jc w:val="center"/>
              <w:rPr>
                <w:rFonts w:ascii="Times New Roman" w:hAnsi="Times New Roman" w:cs="Times New Roman"/>
              </w:rPr>
            </w:pPr>
          </w:p>
        </w:tc>
        <w:tc>
          <w:tcPr>
            <w:tcW w:w="852" w:type="dxa"/>
            <w:vAlign w:val="center"/>
          </w:tcPr>
          <w:p w14:paraId="4CD5246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X</w:t>
            </w:r>
          </w:p>
        </w:tc>
        <w:tc>
          <w:tcPr>
            <w:tcW w:w="1194" w:type="dxa"/>
            <w:vAlign w:val="center"/>
          </w:tcPr>
          <w:p w14:paraId="27E2D61E"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558" w:type="dxa"/>
            <w:vAlign w:val="center"/>
          </w:tcPr>
          <w:p w14:paraId="443D0E0C"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2002 - 2006</w:t>
            </w:r>
          </w:p>
        </w:tc>
        <w:tc>
          <w:tcPr>
            <w:tcW w:w="1558" w:type="dxa"/>
            <w:vAlign w:val="center"/>
          </w:tcPr>
          <w:p w14:paraId="7550B155"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475" w:type="dxa"/>
            <w:vAlign w:val="center"/>
          </w:tcPr>
          <w:p w14:paraId="33AFF4F4"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 xml:space="preserve">Selection model &amp; </w:t>
            </w:r>
            <w:r>
              <w:rPr>
                <w:rFonts w:ascii="Times New Roman" w:hAnsi="Times New Roman" w:cs="Times New Roman"/>
              </w:rPr>
              <w:t>IV</w:t>
            </w:r>
            <w:r w:rsidRPr="00A23022">
              <w:rPr>
                <w:rFonts w:ascii="Times New Roman" w:hAnsi="Times New Roman" w:cs="Times New Roman"/>
              </w:rPr>
              <w:t xml:space="preserve"> estimation</w:t>
            </w:r>
          </w:p>
        </w:tc>
        <w:tc>
          <w:tcPr>
            <w:tcW w:w="1072" w:type="dxa"/>
            <w:vAlign w:val="center"/>
          </w:tcPr>
          <w:p w14:paraId="0054FDD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Input Only</w:t>
            </w:r>
          </w:p>
        </w:tc>
        <w:tc>
          <w:tcPr>
            <w:tcW w:w="1231" w:type="dxa"/>
            <w:vAlign w:val="center"/>
          </w:tcPr>
          <w:p w14:paraId="579B3311"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Both binary and continuous</w:t>
            </w:r>
          </w:p>
        </w:tc>
        <w:tc>
          <w:tcPr>
            <w:tcW w:w="1699" w:type="dxa"/>
            <w:vAlign w:val="center"/>
          </w:tcPr>
          <w:p w14:paraId="7802E6B8" w14:textId="77777777" w:rsidR="00B26F68" w:rsidRPr="00A23022" w:rsidRDefault="00B26F68" w:rsidP="002E580D">
            <w:pPr>
              <w:pStyle w:val="ListParagraph"/>
              <w:numPr>
                <w:ilvl w:val="0"/>
                <w:numId w:val="36"/>
              </w:numPr>
              <w:spacing w:after="0" w:line="240" w:lineRule="auto"/>
              <w:rPr>
                <w:rFonts w:ascii="Times New Roman" w:hAnsi="Times New Roman" w:cs="Times New Roman"/>
              </w:rPr>
            </w:pPr>
            <w:r w:rsidRPr="00A23022">
              <w:rPr>
                <w:rFonts w:ascii="Times New Roman" w:hAnsi="Times New Roman" w:cs="Times New Roman"/>
              </w:rPr>
              <w:t>67% additionality</w:t>
            </w:r>
          </w:p>
          <w:p w14:paraId="225A1D60" w14:textId="77777777" w:rsidR="00B26F68" w:rsidRPr="00A23022" w:rsidRDefault="00B26F68" w:rsidP="002E580D">
            <w:pPr>
              <w:pStyle w:val="ListParagraph"/>
              <w:numPr>
                <w:ilvl w:val="0"/>
                <w:numId w:val="36"/>
              </w:numPr>
              <w:spacing w:after="0" w:line="240" w:lineRule="auto"/>
              <w:rPr>
                <w:rFonts w:ascii="Times New Roman" w:hAnsi="Times New Roman" w:cs="Times New Roman"/>
              </w:rPr>
            </w:pPr>
            <w:r w:rsidRPr="00A23022">
              <w:rPr>
                <w:rFonts w:ascii="Times New Roman" w:hAnsi="Times New Roman" w:cs="Times New Roman"/>
              </w:rPr>
              <w:t>33% no effect</w:t>
            </w:r>
          </w:p>
        </w:tc>
      </w:tr>
      <w:tr w:rsidR="00B26F68" w14:paraId="1ACCBAFC" w14:textId="77777777" w:rsidTr="002E580D">
        <w:trPr>
          <w:cantSplit/>
          <w:jc w:val="center"/>
        </w:trPr>
        <w:tc>
          <w:tcPr>
            <w:tcW w:w="1389" w:type="dxa"/>
            <w:vAlign w:val="center"/>
          </w:tcPr>
          <w:p w14:paraId="217DD666" w14:textId="77777777" w:rsidR="00B26F68" w:rsidRDefault="00B26F68" w:rsidP="002E580D">
            <w:pPr>
              <w:rPr>
                <w:rFonts w:ascii="Times New Roman" w:eastAsia="Times New Roman" w:hAnsi="Times New Roman" w:cs="Times New Roman"/>
                <w:b/>
                <w:lang w:eastAsia="en-GB"/>
              </w:rPr>
            </w:pPr>
            <w:r>
              <w:rPr>
                <w:rFonts w:ascii="Times New Roman" w:eastAsia="Times New Roman" w:hAnsi="Times New Roman" w:cs="Times New Roman"/>
                <w:b/>
                <w:lang w:eastAsia="en-GB"/>
              </w:rPr>
              <w:t>Alecke et al.</w:t>
            </w:r>
          </w:p>
          <w:p w14:paraId="7396BAD4" w14:textId="77777777" w:rsidR="00B26F68" w:rsidRDefault="00B26F68" w:rsidP="002E580D">
            <w:r>
              <w:rPr>
                <w:rFonts w:ascii="Times New Roman" w:eastAsia="Times New Roman" w:hAnsi="Times New Roman" w:cs="Times New Roman"/>
                <w:b/>
                <w:lang w:eastAsia="en-GB"/>
              </w:rPr>
              <w:t>(2012)</w:t>
            </w:r>
          </w:p>
        </w:tc>
        <w:tc>
          <w:tcPr>
            <w:tcW w:w="1463" w:type="dxa"/>
            <w:vAlign w:val="center"/>
          </w:tcPr>
          <w:p w14:paraId="788A448F"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225-1237</w:t>
            </w:r>
          </w:p>
        </w:tc>
        <w:tc>
          <w:tcPr>
            <w:tcW w:w="754" w:type="dxa"/>
            <w:vAlign w:val="center"/>
          </w:tcPr>
          <w:p w14:paraId="6B75115E"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X</w:t>
            </w:r>
          </w:p>
        </w:tc>
        <w:tc>
          <w:tcPr>
            <w:tcW w:w="742" w:type="dxa"/>
            <w:vAlign w:val="center"/>
          </w:tcPr>
          <w:p w14:paraId="052820E3" w14:textId="77777777" w:rsidR="00B26F68" w:rsidRPr="00A23022" w:rsidRDefault="00B26F68" w:rsidP="002E580D">
            <w:pPr>
              <w:jc w:val="center"/>
              <w:rPr>
                <w:rFonts w:ascii="Times New Roman" w:hAnsi="Times New Roman" w:cs="Times New Roman"/>
              </w:rPr>
            </w:pPr>
          </w:p>
        </w:tc>
        <w:tc>
          <w:tcPr>
            <w:tcW w:w="852" w:type="dxa"/>
            <w:vAlign w:val="center"/>
          </w:tcPr>
          <w:p w14:paraId="6F8260EE" w14:textId="77777777" w:rsidR="00B26F68" w:rsidRPr="00A23022" w:rsidRDefault="00B26F68" w:rsidP="002E580D">
            <w:pPr>
              <w:jc w:val="center"/>
              <w:rPr>
                <w:rFonts w:ascii="Times New Roman" w:hAnsi="Times New Roman" w:cs="Times New Roman"/>
              </w:rPr>
            </w:pPr>
          </w:p>
        </w:tc>
        <w:tc>
          <w:tcPr>
            <w:tcW w:w="1194" w:type="dxa"/>
            <w:vAlign w:val="center"/>
          </w:tcPr>
          <w:p w14:paraId="77CD7AB3"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558" w:type="dxa"/>
            <w:vAlign w:val="center"/>
          </w:tcPr>
          <w:p w14:paraId="20E92921"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2003</w:t>
            </w:r>
          </w:p>
        </w:tc>
        <w:tc>
          <w:tcPr>
            <w:tcW w:w="1558" w:type="dxa"/>
            <w:vAlign w:val="center"/>
          </w:tcPr>
          <w:p w14:paraId="2BDB9375"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No</w:t>
            </w:r>
          </w:p>
        </w:tc>
        <w:tc>
          <w:tcPr>
            <w:tcW w:w="1475" w:type="dxa"/>
            <w:vAlign w:val="center"/>
          </w:tcPr>
          <w:p w14:paraId="21B4B963"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PSM and OLS (no control of endogeneity)</w:t>
            </w:r>
          </w:p>
        </w:tc>
        <w:tc>
          <w:tcPr>
            <w:tcW w:w="1072" w:type="dxa"/>
            <w:vAlign w:val="center"/>
          </w:tcPr>
          <w:p w14:paraId="2D38C230"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Both Input and Output</w:t>
            </w:r>
          </w:p>
        </w:tc>
        <w:tc>
          <w:tcPr>
            <w:tcW w:w="1231" w:type="dxa"/>
            <w:vAlign w:val="center"/>
          </w:tcPr>
          <w:p w14:paraId="757E8041"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Binary</w:t>
            </w:r>
          </w:p>
        </w:tc>
        <w:tc>
          <w:tcPr>
            <w:tcW w:w="1699" w:type="dxa"/>
            <w:vAlign w:val="center"/>
          </w:tcPr>
          <w:p w14:paraId="110B2F22" w14:textId="77777777" w:rsidR="00B26F68" w:rsidRPr="008636FA" w:rsidRDefault="00B26F68" w:rsidP="002E580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40</w:t>
            </w:r>
            <w:r w:rsidRPr="00A23022">
              <w:rPr>
                <w:rFonts w:ascii="Times New Roman" w:hAnsi="Times New Roman" w:cs="Times New Roman"/>
              </w:rPr>
              <w:t>% rejection of full crowding out</w:t>
            </w:r>
          </w:p>
          <w:p w14:paraId="751BE604" w14:textId="77777777" w:rsidR="00B26F68" w:rsidRDefault="00B26F68" w:rsidP="002E580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50% additionality</w:t>
            </w:r>
          </w:p>
          <w:p w14:paraId="4A543046" w14:textId="77777777" w:rsidR="00B26F68" w:rsidRPr="00A23022" w:rsidRDefault="00B26F68" w:rsidP="002E580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10</w:t>
            </w:r>
            <w:r w:rsidRPr="00A23022">
              <w:rPr>
                <w:rFonts w:ascii="Times New Roman" w:hAnsi="Times New Roman" w:cs="Times New Roman"/>
              </w:rPr>
              <w:t>% full crowding out</w:t>
            </w:r>
          </w:p>
        </w:tc>
      </w:tr>
      <w:tr w:rsidR="00B26F68" w14:paraId="77C73A3B" w14:textId="77777777" w:rsidTr="002E580D">
        <w:trPr>
          <w:cantSplit/>
          <w:jc w:val="center"/>
        </w:trPr>
        <w:tc>
          <w:tcPr>
            <w:tcW w:w="1389" w:type="dxa"/>
            <w:vAlign w:val="center"/>
          </w:tcPr>
          <w:p w14:paraId="3B2E08F3" w14:textId="77777777" w:rsidR="00B26F68" w:rsidRDefault="00B26F68" w:rsidP="002E580D">
            <w:pPr>
              <w:rPr>
                <w:rFonts w:ascii="Times New Roman" w:eastAsia="Calibri" w:hAnsi="Times New Roman" w:cs="Times New Roman"/>
                <w:b/>
                <w:iCs/>
              </w:rPr>
            </w:pPr>
            <w:r w:rsidRPr="008A2331">
              <w:rPr>
                <w:rFonts w:ascii="Times New Roman" w:eastAsia="Calibri" w:hAnsi="Times New Roman" w:cs="Times New Roman"/>
                <w:b/>
              </w:rPr>
              <w:t>Ali-Yrkk</w:t>
            </w:r>
            <w:r w:rsidRPr="008A2331">
              <w:rPr>
                <w:rFonts w:ascii="Times New Roman" w:eastAsia="Calibri" w:hAnsi="Times New Roman" w:cs="Times New Roman"/>
                <w:b/>
                <w:iCs/>
              </w:rPr>
              <w:t>ö</w:t>
            </w:r>
          </w:p>
          <w:p w14:paraId="701A1CFA" w14:textId="77777777" w:rsidR="00B26F68" w:rsidRDefault="00B26F68" w:rsidP="002E580D">
            <w:r w:rsidRPr="008A2331">
              <w:rPr>
                <w:rFonts w:ascii="Times New Roman" w:eastAsia="Calibri" w:hAnsi="Times New Roman" w:cs="Times New Roman"/>
                <w:b/>
                <w:iCs/>
              </w:rPr>
              <w:t>(2005)</w:t>
            </w:r>
          </w:p>
        </w:tc>
        <w:tc>
          <w:tcPr>
            <w:tcW w:w="1463" w:type="dxa"/>
            <w:vAlign w:val="center"/>
          </w:tcPr>
          <w:p w14:paraId="34D6A6B2"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1610 - 1640</w:t>
            </w:r>
          </w:p>
        </w:tc>
        <w:tc>
          <w:tcPr>
            <w:tcW w:w="754" w:type="dxa"/>
            <w:vAlign w:val="center"/>
          </w:tcPr>
          <w:p w14:paraId="29C5C884" w14:textId="77777777" w:rsidR="00B26F68" w:rsidRPr="00A23022" w:rsidRDefault="00B26F68" w:rsidP="002E580D">
            <w:pPr>
              <w:jc w:val="center"/>
              <w:rPr>
                <w:rFonts w:ascii="Times New Roman" w:hAnsi="Times New Roman" w:cs="Times New Roman"/>
              </w:rPr>
            </w:pPr>
          </w:p>
        </w:tc>
        <w:tc>
          <w:tcPr>
            <w:tcW w:w="742" w:type="dxa"/>
            <w:vAlign w:val="center"/>
          </w:tcPr>
          <w:p w14:paraId="23AA3F3B" w14:textId="77777777" w:rsidR="00B26F68" w:rsidRPr="00A23022" w:rsidRDefault="00B26F68" w:rsidP="002E580D">
            <w:pPr>
              <w:jc w:val="center"/>
              <w:rPr>
                <w:rFonts w:ascii="Times New Roman" w:hAnsi="Times New Roman" w:cs="Times New Roman"/>
              </w:rPr>
            </w:pPr>
          </w:p>
        </w:tc>
        <w:tc>
          <w:tcPr>
            <w:tcW w:w="852" w:type="dxa"/>
            <w:vAlign w:val="center"/>
          </w:tcPr>
          <w:p w14:paraId="554874A7"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X</w:t>
            </w:r>
          </w:p>
        </w:tc>
        <w:tc>
          <w:tcPr>
            <w:tcW w:w="1194" w:type="dxa"/>
            <w:vAlign w:val="center"/>
          </w:tcPr>
          <w:p w14:paraId="57B009AD"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558" w:type="dxa"/>
            <w:vAlign w:val="center"/>
          </w:tcPr>
          <w:p w14:paraId="177017FA"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1996 - 2002</w:t>
            </w:r>
          </w:p>
        </w:tc>
        <w:tc>
          <w:tcPr>
            <w:tcW w:w="1558" w:type="dxa"/>
            <w:vAlign w:val="center"/>
          </w:tcPr>
          <w:p w14:paraId="42549B66"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No</w:t>
            </w:r>
          </w:p>
        </w:tc>
        <w:tc>
          <w:tcPr>
            <w:tcW w:w="1475" w:type="dxa"/>
            <w:vAlign w:val="center"/>
          </w:tcPr>
          <w:p w14:paraId="42DA8021"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IV estimation and OLS (no control of endogeneity)</w:t>
            </w:r>
          </w:p>
        </w:tc>
        <w:tc>
          <w:tcPr>
            <w:tcW w:w="1072" w:type="dxa"/>
            <w:vAlign w:val="center"/>
          </w:tcPr>
          <w:p w14:paraId="5372574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Input Only</w:t>
            </w:r>
          </w:p>
        </w:tc>
        <w:tc>
          <w:tcPr>
            <w:tcW w:w="1231" w:type="dxa"/>
            <w:vAlign w:val="center"/>
          </w:tcPr>
          <w:p w14:paraId="648BA1E6"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Binary</w:t>
            </w:r>
          </w:p>
        </w:tc>
        <w:tc>
          <w:tcPr>
            <w:tcW w:w="1699" w:type="dxa"/>
            <w:vAlign w:val="center"/>
          </w:tcPr>
          <w:p w14:paraId="5BCEE399" w14:textId="77777777" w:rsidR="00B26F68" w:rsidRPr="00A23022" w:rsidRDefault="00B26F68" w:rsidP="002E580D">
            <w:pPr>
              <w:pStyle w:val="ListParagraph"/>
              <w:numPr>
                <w:ilvl w:val="0"/>
                <w:numId w:val="34"/>
              </w:numPr>
              <w:spacing w:after="0" w:line="240" w:lineRule="auto"/>
              <w:rPr>
                <w:rFonts w:ascii="Times New Roman" w:hAnsi="Times New Roman" w:cs="Times New Roman"/>
              </w:rPr>
            </w:pPr>
            <w:r w:rsidRPr="00A23022">
              <w:rPr>
                <w:rFonts w:ascii="Times New Roman" w:hAnsi="Times New Roman" w:cs="Times New Roman"/>
              </w:rPr>
              <w:t>87% additionality</w:t>
            </w:r>
          </w:p>
          <w:p w14:paraId="2AFE45C4" w14:textId="77777777" w:rsidR="00B26F68" w:rsidRPr="00A23022" w:rsidRDefault="00B26F68" w:rsidP="002E580D">
            <w:pPr>
              <w:pStyle w:val="ListParagraph"/>
              <w:numPr>
                <w:ilvl w:val="0"/>
                <w:numId w:val="34"/>
              </w:numPr>
              <w:spacing w:after="0" w:line="240" w:lineRule="auto"/>
              <w:rPr>
                <w:rFonts w:ascii="Times New Roman" w:hAnsi="Times New Roman" w:cs="Times New Roman"/>
              </w:rPr>
            </w:pPr>
            <w:r w:rsidRPr="00A23022">
              <w:rPr>
                <w:rFonts w:ascii="Times New Roman" w:hAnsi="Times New Roman" w:cs="Times New Roman"/>
              </w:rPr>
              <w:t>13% no effect</w:t>
            </w:r>
          </w:p>
        </w:tc>
      </w:tr>
      <w:tr w:rsidR="00B26F68" w14:paraId="0939F6BC" w14:textId="77777777" w:rsidTr="002E580D">
        <w:trPr>
          <w:cantSplit/>
          <w:jc w:val="center"/>
        </w:trPr>
        <w:tc>
          <w:tcPr>
            <w:tcW w:w="1389" w:type="dxa"/>
            <w:vAlign w:val="center"/>
          </w:tcPr>
          <w:p w14:paraId="3111D4F5" w14:textId="77777777" w:rsidR="00B26F68" w:rsidRDefault="00B26F68" w:rsidP="002E580D">
            <w:r w:rsidRPr="008A2331">
              <w:rPr>
                <w:rFonts w:ascii="Times New Roman" w:eastAsia="Calibri" w:hAnsi="Times New Roman" w:cs="Times New Roman"/>
                <w:b/>
              </w:rPr>
              <w:t>Alm</w:t>
            </w:r>
            <w:r>
              <w:rPr>
                <w:rFonts w:ascii="Times New Roman" w:eastAsia="Calibri" w:hAnsi="Times New Roman" w:cs="Times New Roman"/>
                <w:b/>
              </w:rPr>
              <w:t xml:space="preserve">us &amp; Czarnitzki </w:t>
            </w:r>
            <w:r w:rsidRPr="008A2331">
              <w:rPr>
                <w:rFonts w:ascii="Times New Roman" w:eastAsia="Calibri" w:hAnsi="Times New Roman" w:cs="Times New Roman"/>
                <w:b/>
              </w:rPr>
              <w:t>(2003)</w:t>
            </w:r>
          </w:p>
        </w:tc>
        <w:tc>
          <w:tcPr>
            <w:tcW w:w="1463" w:type="dxa"/>
            <w:vAlign w:val="center"/>
          </w:tcPr>
          <w:p w14:paraId="142387A9"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1244</w:t>
            </w:r>
          </w:p>
        </w:tc>
        <w:tc>
          <w:tcPr>
            <w:tcW w:w="754" w:type="dxa"/>
            <w:vAlign w:val="center"/>
          </w:tcPr>
          <w:p w14:paraId="32180AE7" w14:textId="77777777" w:rsidR="00B26F68" w:rsidRPr="00A23022" w:rsidRDefault="00B26F68" w:rsidP="002E580D">
            <w:pPr>
              <w:jc w:val="center"/>
              <w:rPr>
                <w:rFonts w:ascii="Times New Roman" w:hAnsi="Times New Roman" w:cs="Times New Roman"/>
              </w:rPr>
            </w:pPr>
          </w:p>
        </w:tc>
        <w:tc>
          <w:tcPr>
            <w:tcW w:w="742" w:type="dxa"/>
            <w:vAlign w:val="center"/>
          </w:tcPr>
          <w:p w14:paraId="5F6715B6" w14:textId="77777777" w:rsidR="00B26F68" w:rsidRPr="00A23022" w:rsidRDefault="00B26F68" w:rsidP="002E580D">
            <w:pPr>
              <w:jc w:val="center"/>
              <w:rPr>
                <w:rFonts w:ascii="Times New Roman" w:hAnsi="Times New Roman" w:cs="Times New Roman"/>
              </w:rPr>
            </w:pPr>
          </w:p>
        </w:tc>
        <w:tc>
          <w:tcPr>
            <w:tcW w:w="852" w:type="dxa"/>
            <w:vAlign w:val="center"/>
          </w:tcPr>
          <w:p w14:paraId="10B8C023"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X</w:t>
            </w:r>
          </w:p>
        </w:tc>
        <w:tc>
          <w:tcPr>
            <w:tcW w:w="1194" w:type="dxa"/>
            <w:vAlign w:val="center"/>
          </w:tcPr>
          <w:p w14:paraId="1AAFAA1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No</w:t>
            </w:r>
          </w:p>
        </w:tc>
        <w:tc>
          <w:tcPr>
            <w:tcW w:w="1558" w:type="dxa"/>
            <w:vAlign w:val="center"/>
          </w:tcPr>
          <w:p w14:paraId="601D6170"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1995 - 1997</w:t>
            </w:r>
          </w:p>
        </w:tc>
        <w:tc>
          <w:tcPr>
            <w:tcW w:w="1558" w:type="dxa"/>
            <w:vAlign w:val="center"/>
          </w:tcPr>
          <w:p w14:paraId="622FF627"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No</w:t>
            </w:r>
          </w:p>
        </w:tc>
        <w:tc>
          <w:tcPr>
            <w:tcW w:w="1475" w:type="dxa"/>
            <w:vAlign w:val="center"/>
          </w:tcPr>
          <w:p w14:paraId="650328A8"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PSM</w:t>
            </w:r>
          </w:p>
        </w:tc>
        <w:tc>
          <w:tcPr>
            <w:tcW w:w="1072" w:type="dxa"/>
            <w:vAlign w:val="center"/>
          </w:tcPr>
          <w:p w14:paraId="453BA3D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Input Only</w:t>
            </w:r>
          </w:p>
        </w:tc>
        <w:tc>
          <w:tcPr>
            <w:tcW w:w="1231" w:type="dxa"/>
            <w:vAlign w:val="center"/>
          </w:tcPr>
          <w:p w14:paraId="1C09AE7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Binary</w:t>
            </w:r>
          </w:p>
        </w:tc>
        <w:tc>
          <w:tcPr>
            <w:tcW w:w="1699" w:type="dxa"/>
            <w:vAlign w:val="center"/>
          </w:tcPr>
          <w:p w14:paraId="3A772E5A" w14:textId="77777777" w:rsidR="00B26F68" w:rsidRPr="00A23022" w:rsidRDefault="00B26F68" w:rsidP="002E580D">
            <w:pPr>
              <w:pStyle w:val="ListParagraph"/>
              <w:numPr>
                <w:ilvl w:val="0"/>
                <w:numId w:val="33"/>
              </w:numPr>
              <w:spacing w:after="0" w:line="240" w:lineRule="auto"/>
              <w:rPr>
                <w:rFonts w:ascii="Times New Roman" w:hAnsi="Times New Roman" w:cs="Times New Roman"/>
              </w:rPr>
            </w:pPr>
            <w:r w:rsidRPr="00A23022">
              <w:rPr>
                <w:rFonts w:ascii="Times New Roman" w:hAnsi="Times New Roman" w:cs="Times New Roman"/>
              </w:rPr>
              <w:t>100% additionality</w:t>
            </w:r>
          </w:p>
        </w:tc>
      </w:tr>
      <w:tr w:rsidR="00B26F68" w14:paraId="19CD7D63" w14:textId="77777777" w:rsidTr="002E580D">
        <w:trPr>
          <w:cantSplit/>
          <w:jc w:val="center"/>
        </w:trPr>
        <w:tc>
          <w:tcPr>
            <w:tcW w:w="1389" w:type="dxa"/>
            <w:vAlign w:val="center"/>
          </w:tcPr>
          <w:p w14:paraId="0FBB3B14" w14:textId="77777777" w:rsidR="00B26F68" w:rsidRDefault="00B26F68" w:rsidP="002E580D">
            <w:pPr>
              <w:rPr>
                <w:rFonts w:ascii="Times New Roman" w:eastAsia="Times New Roman" w:hAnsi="Times New Roman" w:cs="Times New Roman"/>
                <w:b/>
              </w:rPr>
            </w:pPr>
            <w:r>
              <w:rPr>
                <w:rFonts w:ascii="Times New Roman" w:eastAsia="Times New Roman" w:hAnsi="Times New Roman" w:cs="Times New Roman"/>
                <w:b/>
              </w:rPr>
              <w:t>Aschhoff</w:t>
            </w:r>
          </w:p>
          <w:p w14:paraId="1CD62B42" w14:textId="77777777" w:rsidR="00B26F68" w:rsidRDefault="00B26F68" w:rsidP="002E580D">
            <w:r w:rsidRPr="00BB2C28">
              <w:rPr>
                <w:rFonts w:ascii="Times New Roman" w:eastAsia="Times New Roman" w:hAnsi="Times New Roman" w:cs="Times New Roman"/>
                <w:b/>
              </w:rPr>
              <w:t>(2009)</w:t>
            </w:r>
          </w:p>
        </w:tc>
        <w:tc>
          <w:tcPr>
            <w:tcW w:w="1463" w:type="dxa"/>
            <w:vAlign w:val="center"/>
          </w:tcPr>
          <w:p w14:paraId="5F465745"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282 - 3942</w:t>
            </w:r>
          </w:p>
        </w:tc>
        <w:tc>
          <w:tcPr>
            <w:tcW w:w="754" w:type="dxa"/>
            <w:vAlign w:val="center"/>
          </w:tcPr>
          <w:p w14:paraId="288ED92B" w14:textId="77777777" w:rsidR="00B26F68" w:rsidRPr="00A23022" w:rsidRDefault="00B26F68" w:rsidP="002E580D">
            <w:pPr>
              <w:jc w:val="center"/>
              <w:rPr>
                <w:rFonts w:ascii="Times New Roman" w:hAnsi="Times New Roman" w:cs="Times New Roman"/>
              </w:rPr>
            </w:pPr>
          </w:p>
        </w:tc>
        <w:tc>
          <w:tcPr>
            <w:tcW w:w="742" w:type="dxa"/>
            <w:vAlign w:val="center"/>
          </w:tcPr>
          <w:p w14:paraId="0B2E1E11" w14:textId="77777777" w:rsidR="00B26F68" w:rsidRPr="00A23022" w:rsidRDefault="00B26F68" w:rsidP="002E580D">
            <w:pPr>
              <w:jc w:val="center"/>
              <w:rPr>
                <w:rFonts w:ascii="Times New Roman" w:hAnsi="Times New Roman" w:cs="Times New Roman"/>
              </w:rPr>
            </w:pPr>
          </w:p>
        </w:tc>
        <w:tc>
          <w:tcPr>
            <w:tcW w:w="852" w:type="dxa"/>
            <w:vAlign w:val="center"/>
          </w:tcPr>
          <w:p w14:paraId="034424AE"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X</w:t>
            </w:r>
          </w:p>
        </w:tc>
        <w:tc>
          <w:tcPr>
            <w:tcW w:w="1194" w:type="dxa"/>
            <w:vAlign w:val="center"/>
          </w:tcPr>
          <w:p w14:paraId="683FEB05"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558" w:type="dxa"/>
            <w:vAlign w:val="center"/>
          </w:tcPr>
          <w:p w14:paraId="7728076A" w14:textId="77777777" w:rsidR="00B26F68" w:rsidRPr="00A23022" w:rsidRDefault="00B26F68" w:rsidP="002E580D">
            <w:pPr>
              <w:jc w:val="center"/>
              <w:rPr>
                <w:rFonts w:ascii="Times New Roman" w:hAnsi="Times New Roman" w:cs="Times New Roman"/>
              </w:rPr>
            </w:pPr>
            <w:r>
              <w:rPr>
                <w:rFonts w:ascii="Times New Roman" w:hAnsi="Times New Roman" w:cs="Times New Roman"/>
              </w:rPr>
              <w:t>1994 - 2005</w:t>
            </w:r>
          </w:p>
        </w:tc>
        <w:tc>
          <w:tcPr>
            <w:tcW w:w="1558" w:type="dxa"/>
            <w:vAlign w:val="center"/>
          </w:tcPr>
          <w:p w14:paraId="55B1743A"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Yes</w:t>
            </w:r>
          </w:p>
        </w:tc>
        <w:tc>
          <w:tcPr>
            <w:tcW w:w="1475" w:type="dxa"/>
            <w:vAlign w:val="center"/>
          </w:tcPr>
          <w:p w14:paraId="13C4C5B1"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PSM and OLS</w:t>
            </w:r>
          </w:p>
        </w:tc>
        <w:tc>
          <w:tcPr>
            <w:tcW w:w="1072" w:type="dxa"/>
            <w:vAlign w:val="center"/>
          </w:tcPr>
          <w:p w14:paraId="7EE0CAFF"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Both Input and Output</w:t>
            </w:r>
          </w:p>
        </w:tc>
        <w:tc>
          <w:tcPr>
            <w:tcW w:w="1231" w:type="dxa"/>
            <w:vAlign w:val="center"/>
          </w:tcPr>
          <w:p w14:paraId="10D8A594" w14:textId="77777777" w:rsidR="00B26F68" w:rsidRPr="00A23022" w:rsidRDefault="00B26F68" w:rsidP="002E580D">
            <w:pPr>
              <w:jc w:val="center"/>
              <w:rPr>
                <w:rFonts w:ascii="Times New Roman" w:hAnsi="Times New Roman" w:cs="Times New Roman"/>
              </w:rPr>
            </w:pPr>
            <w:r w:rsidRPr="00A23022">
              <w:rPr>
                <w:rFonts w:ascii="Times New Roman" w:hAnsi="Times New Roman" w:cs="Times New Roman"/>
              </w:rPr>
              <w:t>Both binary and continuous</w:t>
            </w:r>
          </w:p>
        </w:tc>
        <w:tc>
          <w:tcPr>
            <w:tcW w:w="1699" w:type="dxa"/>
            <w:vAlign w:val="center"/>
          </w:tcPr>
          <w:p w14:paraId="6254EBDD" w14:textId="77777777" w:rsidR="00B26F68" w:rsidRPr="008636FA" w:rsidRDefault="00B26F68" w:rsidP="002E580D">
            <w:pPr>
              <w:pStyle w:val="ListParagraph"/>
              <w:numPr>
                <w:ilvl w:val="0"/>
                <w:numId w:val="32"/>
              </w:numPr>
              <w:spacing w:after="0" w:line="240" w:lineRule="auto"/>
              <w:rPr>
                <w:rFonts w:ascii="Times New Roman" w:hAnsi="Times New Roman" w:cs="Times New Roman"/>
              </w:rPr>
            </w:pPr>
            <w:r w:rsidRPr="00A23022">
              <w:rPr>
                <w:rFonts w:ascii="Times New Roman" w:hAnsi="Times New Roman" w:cs="Times New Roman"/>
              </w:rPr>
              <w:t>41% rejection of full crowding out</w:t>
            </w:r>
          </w:p>
          <w:p w14:paraId="6EE979F7" w14:textId="77777777" w:rsidR="00B26F68" w:rsidRPr="00A23022" w:rsidRDefault="00B26F68" w:rsidP="002E580D">
            <w:pPr>
              <w:pStyle w:val="ListParagraph"/>
              <w:numPr>
                <w:ilvl w:val="0"/>
                <w:numId w:val="32"/>
              </w:numPr>
              <w:spacing w:after="0" w:line="240" w:lineRule="auto"/>
              <w:rPr>
                <w:rFonts w:ascii="Times New Roman" w:hAnsi="Times New Roman" w:cs="Times New Roman"/>
              </w:rPr>
            </w:pPr>
            <w:r w:rsidRPr="00A23022">
              <w:rPr>
                <w:rFonts w:ascii="Times New Roman" w:hAnsi="Times New Roman" w:cs="Times New Roman"/>
              </w:rPr>
              <w:t>34% additionality</w:t>
            </w:r>
          </w:p>
          <w:p w14:paraId="0DF8DC2A" w14:textId="77777777" w:rsidR="00B26F68" w:rsidRPr="00A23022" w:rsidRDefault="00B26F68" w:rsidP="002E580D">
            <w:pPr>
              <w:pStyle w:val="ListParagraph"/>
              <w:numPr>
                <w:ilvl w:val="0"/>
                <w:numId w:val="32"/>
              </w:numPr>
              <w:spacing w:after="0" w:line="240" w:lineRule="auto"/>
              <w:rPr>
                <w:rFonts w:ascii="Times New Roman" w:hAnsi="Times New Roman" w:cs="Times New Roman"/>
              </w:rPr>
            </w:pPr>
            <w:r w:rsidRPr="00A23022">
              <w:rPr>
                <w:rFonts w:ascii="Times New Roman" w:hAnsi="Times New Roman" w:cs="Times New Roman"/>
              </w:rPr>
              <w:t>19% no effect</w:t>
            </w:r>
          </w:p>
          <w:p w14:paraId="1F22EC3C" w14:textId="77777777" w:rsidR="00B26F68" w:rsidRPr="00A23022" w:rsidRDefault="00B26F68" w:rsidP="002E580D">
            <w:pPr>
              <w:pStyle w:val="ListParagraph"/>
              <w:numPr>
                <w:ilvl w:val="0"/>
                <w:numId w:val="32"/>
              </w:numPr>
              <w:spacing w:after="0" w:line="240" w:lineRule="auto"/>
              <w:rPr>
                <w:rFonts w:ascii="Times New Roman" w:hAnsi="Times New Roman" w:cs="Times New Roman"/>
              </w:rPr>
            </w:pPr>
            <w:r w:rsidRPr="00A23022">
              <w:rPr>
                <w:rFonts w:ascii="Times New Roman" w:hAnsi="Times New Roman" w:cs="Times New Roman"/>
              </w:rPr>
              <w:t>6% full crowding out</w:t>
            </w:r>
          </w:p>
        </w:tc>
      </w:tr>
      <w:tr w:rsidR="00B26F68" w14:paraId="4EDE9DA2" w14:textId="77777777" w:rsidTr="002E580D">
        <w:trPr>
          <w:cantSplit/>
          <w:jc w:val="center"/>
        </w:trPr>
        <w:tc>
          <w:tcPr>
            <w:tcW w:w="1389" w:type="dxa"/>
            <w:vAlign w:val="center"/>
          </w:tcPr>
          <w:p w14:paraId="7B4FEC4B" w14:textId="77777777" w:rsidR="00B26F68" w:rsidRDefault="00B26F68" w:rsidP="002E580D">
            <w:r>
              <w:rPr>
                <w:rFonts w:ascii="Times New Roman" w:eastAsia="Calibri" w:hAnsi="Times New Roman" w:cs="Times New Roman"/>
                <w:b/>
              </w:rPr>
              <w:t xml:space="preserve">Aschhoff &amp; </w:t>
            </w:r>
            <w:r w:rsidRPr="00BB2C28">
              <w:rPr>
                <w:rFonts w:ascii="Times New Roman" w:eastAsia="Calibri" w:hAnsi="Times New Roman" w:cs="Times New Roman"/>
                <w:b/>
              </w:rPr>
              <w:t>Fier</w:t>
            </w:r>
            <w:r>
              <w:rPr>
                <w:rFonts w:ascii="Times New Roman" w:eastAsia="Calibri" w:hAnsi="Times New Roman" w:cs="Times New Roman"/>
                <w:b/>
              </w:rPr>
              <w:t xml:space="preserve"> </w:t>
            </w:r>
            <w:r w:rsidRPr="00BB2C28">
              <w:rPr>
                <w:rFonts w:ascii="Times New Roman" w:eastAsia="Calibri" w:hAnsi="Times New Roman" w:cs="Times New Roman"/>
                <w:b/>
              </w:rPr>
              <w:t>(2005)</w:t>
            </w:r>
          </w:p>
        </w:tc>
        <w:tc>
          <w:tcPr>
            <w:tcW w:w="1463" w:type="dxa"/>
            <w:vAlign w:val="center"/>
          </w:tcPr>
          <w:p w14:paraId="4428F554"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606</w:t>
            </w:r>
          </w:p>
        </w:tc>
        <w:tc>
          <w:tcPr>
            <w:tcW w:w="754" w:type="dxa"/>
            <w:vAlign w:val="center"/>
          </w:tcPr>
          <w:p w14:paraId="7258698F" w14:textId="77777777" w:rsidR="00B26F68" w:rsidRPr="0080270C" w:rsidRDefault="00B26F68" w:rsidP="002E580D">
            <w:pPr>
              <w:jc w:val="center"/>
              <w:rPr>
                <w:rFonts w:ascii="Times New Roman" w:hAnsi="Times New Roman" w:cs="Times New Roman"/>
              </w:rPr>
            </w:pPr>
          </w:p>
        </w:tc>
        <w:tc>
          <w:tcPr>
            <w:tcW w:w="742" w:type="dxa"/>
            <w:vAlign w:val="center"/>
          </w:tcPr>
          <w:p w14:paraId="44D68F2E" w14:textId="77777777" w:rsidR="00B26F68" w:rsidRPr="0080270C" w:rsidRDefault="00B26F68" w:rsidP="002E580D">
            <w:pPr>
              <w:jc w:val="center"/>
              <w:rPr>
                <w:rFonts w:ascii="Times New Roman" w:hAnsi="Times New Roman" w:cs="Times New Roman"/>
              </w:rPr>
            </w:pPr>
          </w:p>
        </w:tc>
        <w:tc>
          <w:tcPr>
            <w:tcW w:w="852" w:type="dxa"/>
            <w:vAlign w:val="center"/>
          </w:tcPr>
          <w:p w14:paraId="763FB7D7"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X</w:t>
            </w:r>
          </w:p>
        </w:tc>
        <w:tc>
          <w:tcPr>
            <w:tcW w:w="1194" w:type="dxa"/>
            <w:vAlign w:val="center"/>
          </w:tcPr>
          <w:p w14:paraId="057CB509"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Yes</w:t>
            </w:r>
          </w:p>
        </w:tc>
        <w:tc>
          <w:tcPr>
            <w:tcW w:w="1558" w:type="dxa"/>
            <w:vAlign w:val="center"/>
          </w:tcPr>
          <w:p w14:paraId="1C39CC8D" w14:textId="77777777" w:rsidR="00B26F68" w:rsidRPr="0080270C" w:rsidRDefault="00B26F68" w:rsidP="002E580D">
            <w:pPr>
              <w:jc w:val="center"/>
              <w:rPr>
                <w:rFonts w:ascii="Times New Roman" w:hAnsi="Times New Roman" w:cs="Times New Roman"/>
              </w:rPr>
            </w:pPr>
            <w:r>
              <w:rPr>
                <w:rFonts w:ascii="Times New Roman" w:hAnsi="Times New Roman" w:cs="Times New Roman"/>
              </w:rPr>
              <w:t>1996 - 2003</w:t>
            </w:r>
          </w:p>
        </w:tc>
        <w:tc>
          <w:tcPr>
            <w:tcW w:w="1558" w:type="dxa"/>
            <w:vAlign w:val="center"/>
          </w:tcPr>
          <w:p w14:paraId="7068EC20"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No</w:t>
            </w:r>
          </w:p>
        </w:tc>
        <w:tc>
          <w:tcPr>
            <w:tcW w:w="1475" w:type="dxa"/>
            <w:vAlign w:val="center"/>
          </w:tcPr>
          <w:p w14:paraId="04377C98"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PSM</w:t>
            </w:r>
          </w:p>
        </w:tc>
        <w:tc>
          <w:tcPr>
            <w:tcW w:w="1072" w:type="dxa"/>
            <w:vAlign w:val="center"/>
          </w:tcPr>
          <w:p w14:paraId="5FB37529"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Both Input and Output</w:t>
            </w:r>
          </w:p>
        </w:tc>
        <w:tc>
          <w:tcPr>
            <w:tcW w:w="1231" w:type="dxa"/>
            <w:vAlign w:val="center"/>
          </w:tcPr>
          <w:p w14:paraId="02A28A9A" w14:textId="77777777" w:rsidR="00B26F68" w:rsidRPr="0080270C" w:rsidRDefault="00B26F68" w:rsidP="002E580D">
            <w:pPr>
              <w:jc w:val="center"/>
              <w:rPr>
                <w:rFonts w:ascii="Times New Roman" w:hAnsi="Times New Roman" w:cs="Times New Roman"/>
              </w:rPr>
            </w:pPr>
            <w:r w:rsidRPr="0080270C">
              <w:rPr>
                <w:rFonts w:ascii="Times New Roman" w:hAnsi="Times New Roman" w:cs="Times New Roman"/>
              </w:rPr>
              <w:t>Binary</w:t>
            </w:r>
          </w:p>
        </w:tc>
        <w:tc>
          <w:tcPr>
            <w:tcW w:w="1699" w:type="dxa"/>
            <w:vAlign w:val="center"/>
          </w:tcPr>
          <w:p w14:paraId="30ABEE38" w14:textId="77777777" w:rsidR="00B26F68" w:rsidRPr="00767BB7" w:rsidRDefault="00B26F68" w:rsidP="002E580D">
            <w:pPr>
              <w:pStyle w:val="ListParagraph"/>
              <w:numPr>
                <w:ilvl w:val="0"/>
                <w:numId w:val="32"/>
              </w:numPr>
              <w:spacing w:after="0" w:line="240" w:lineRule="auto"/>
              <w:rPr>
                <w:rFonts w:ascii="Times New Roman" w:hAnsi="Times New Roman" w:cs="Times New Roman"/>
              </w:rPr>
            </w:pPr>
            <w:r w:rsidRPr="0080270C">
              <w:rPr>
                <w:rFonts w:ascii="Times New Roman" w:hAnsi="Times New Roman" w:cs="Times New Roman"/>
              </w:rPr>
              <w:t>100% rejection of full crowding out</w:t>
            </w:r>
          </w:p>
        </w:tc>
      </w:tr>
      <w:tr w:rsidR="00B26F68" w14:paraId="2E0DA558" w14:textId="77777777" w:rsidTr="002E580D">
        <w:trPr>
          <w:cantSplit/>
          <w:jc w:val="center"/>
        </w:trPr>
        <w:tc>
          <w:tcPr>
            <w:tcW w:w="1389" w:type="dxa"/>
            <w:vAlign w:val="center"/>
          </w:tcPr>
          <w:p w14:paraId="4D521EAD" w14:textId="77777777" w:rsidR="00B26F68" w:rsidRDefault="00B26F68" w:rsidP="002E580D">
            <w:r>
              <w:rPr>
                <w:rFonts w:ascii="Times New Roman" w:eastAsia="Calibri" w:hAnsi="Times New Roman" w:cs="Times New Roman"/>
                <w:b/>
              </w:rPr>
              <w:t xml:space="preserve">Bérubé &amp; Mohnen </w:t>
            </w:r>
            <w:r w:rsidRPr="00BB2C28">
              <w:rPr>
                <w:rFonts w:ascii="Times New Roman" w:eastAsia="Calibri" w:hAnsi="Times New Roman" w:cs="Times New Roman"/>
                <w:b/>
              </w:rPr>
              <w:t>(2009)</w:t>
            </w:r>
          </w:p>
        </w:tc>
        <w:tc>
          <w:tcPr>
            <w:tcW w:w="1463" w:type="dxa"/>
            <w:vAlign w:val="center"/>
          </w:tcPr>
          <w:p w14:paraId="626FAFFB"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1066 - 1168</w:t>
            </w:r>
          </w:p>
        </w:tc>
        <w:tc>
          <w:tcPr>
            <w:tcW w:w="754" w:type="dxa"/>
            <w:vAlign w:val="center"/>
          </w:tcPr>
          <w:p w14:paraId="71BF27EB" w14:textId="77777777" w:rsidR="00B26F68" w:rsidRPr="0083683F" w:rsidRDefault="00B26F68" w:rsidP="002E580D">
            <w:pPr>
              <w:jc w:val="center"/>
              <w:rPr>
                <w:rFonts w:ascii="Times New Roman" w:hAnsi="Times New Roman" w:cs="Times New Roman"/>
              </w:rPr>
            </w:pPr>
          </w:p>
        </w:tc>
        <w:tc>
          <w:tcPr>
            <w:tcW w:w="742" w:type="dxa"/>
            <w:vAlign w:val="center"/>
          </w:tcPr>
          <w:p w14:paraId="4D6B4640" w14:textId="77777777" w:rsidR="00B26F68" w:rsidRPr="0083683F" w:rsidRDefault="00B26F68" w:rsidP="002E580D">
            <w:pPr>
              <w:jc w:val="center"/>
              <w:rPr>
                <w:rFonts w:ascii="Times New Roman" w:hAnsi="Times New Roman" w:cs="Times New Roman"/>
              </w:rPr>
            </w:pPr>
          </w:p>
        </w:tc>
        <w:tc>
          <w:tcPr>
            <w:tcW w:w="852" w:type="dxa"/>
            <w:vAlign w:val="center"/>
          </w:tcPr>
          <w:p w14:paraId="2772E409"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X</w:t>
            </w:r>
          </w:p>
        </w:tc>
        <w:tc>
          <w:tcPr>
            <w:tcW w:w="1194" w:type="dxa"/>
            <w:vAlign w:val="center"/>
          </w:tcPr>
          <w:p w14:paraId="7DA2FE7D"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Yes</w:t>
            </w:r>
          </w:p>
        </w:tc>
        <w:tc>
          <w:tcPr>
            <w:tcW w:w="1558" w:type="dxa"/>
            <w:vAlign w:val="center"/>
          </w:tcPr>
          <w:p w14:paraId="7109FDB7" w14:textId="77777777" w:rsidR="00B26F68" w:rsidRPr="0083683F" w:rsidRDefault="00B26F68" w:rsidP="002E580D">
            <w:pPr>
              <w:jc w:val="center"/>
              <w:rPr>
                <w:rFonts w:ascii="Times New Roman" w:hAnsi="Times New Roman" w:cs="Times New Roman"/>
              </w:rPr>
            </w:pPr>
            <w:r>
              <w:rPr>
                <w:rFonts w:ascii="Times New Roman" w:hAnsi="Times New Roman" w:cs="Times New Roman"/>
              </w:rPr>
              <w:t>2002 -2004</w:t>
            </w:r>
          </w:p>
        </w:tc>
        <w:tc>
          <w:tcPr>
            <w:tcW w:w="1558" w:type="dxa"/>
            <w:vAlign w:val="center"/>
          </w:tcPr>
          <w:p w14:paraId="27573C82"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No</w:t>
            </w:r>
          </w:p>
        </w:tc>
        <w:tc>
          <w:tcPr>
            <w:tcW w:w="1475" w:type="dxa"/>
            <w:vAlign w:val="center"/>
          </w:tcPr>
          <w:p w14:paraId="58B917C6"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PSM</w:t>
            </w:r>
          </w:p>
        </w:tc>
        <w:tc>
          <w:tcPr>
            <w:tcW w:w="1072" w:type="dxa"/>
            <w:vAlign w:val="center"/>
          </w:tcPr>
          <w:p w14:paraId="4FD1EAE2"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Output</w:t>
            </w:r>
          </w:p>
        </w:tc>
        <w:tc>
          <w:tcPr>
            <w:tcW w:w="1231" w:type="dxa"/>
            <w:vAlign w:val="center"/>
          </w:tcPr>
          <w:p w14:paraId="432CC5C8"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Binary</w:t>
            </w:r>
          </w:p>
        </w:tc>
        <w:tc>
          <w:tcPr>
            <w:tcW w:w="1699" w:type="dxa"/>
            <w:vAlign w:val="center"/>
          </w:tcPr>
          <w:p w14:paraId="27AC4FCA" w14:textId="77777777" w:rsidR="00B26F68" w:rsidRPr="0083683F" w:rsidRDefault="00B26F68" w:rsidP="002E580D">
            <w:pPr>
              <w:pStyle w:val="ListParagraph"/>
              <w:numPr>
                <w:ilvl w:val="0"/>
                <w:numId w:val="32"/>
              </w:numPr>
              <w:spacing w:after="0" w:line="240" w:lineRule="auto"/>
              <w:rPr>
                <w:rFonts w:ascii="Times New Roman" w:hAnsi="Times New Roman" w:cs="Times New Roman"/>
              </w:rPr>
            </w:pPr>
            <w:r w:rsidRPr="0083683F">
              <w:rPr>
                <w:rFonts w:ascii="Times New Roman" w:hAnsi="Times New Roman" w:cs="Times New Roman"/>
              </w:rPr>
              <w:t>81% rejection of full crowding out</w:t>
            </w:r>
          </w:p>
          <w:p w14:paraId="187DD2D3" w14:textId="77777777" w:rsidR="00B26F68" w:rsidRPr="00767BB7" w:rsidRDefault="00B26F68" w:rsidP="002E580D">
            <w:pPr>
              <w:pStyle w:val="ListParagraph"/>
              <w:numPr>
                <w:ilvl w:val="0"/>
                <w:numId w:val="32"/>
              </w:numPr>
              <w:spacing w:after="0" w:line="240" w:lineRule="auto"/>
              <w:rPr>
                <w:rFonts w:ascii="Times New Roman" w:hAnsi="Times New Roman" w:cs="Times New Roman"/>
              </w:rPr>
            </w:pPr>
            <w:r w:rsidRPr="0083683F">
              <w:rPr>
                <w:rFonts w:ascii="Times New Roman" w:hAnsi="Times New Roman" w:cs="Times New Roman"/>
              </w:rPr>
              <w:t>19% full crowding out</w:t>
            </w:r>
          </w:p>
        </w:tc>
      </w:tr>
      <w:tr w:rsidR="00B26F68" w14:paraId="7F909320" w14:textId="77777777" w:rsidTr="002E580D">
        <w:trPr>
          <w:cantSplit/>
          <w:jc w:val="center"/>
        </w:trPr>
        <w:tc>
          <w:tcPr>
            <w:tcW w:w="1389" w:type="dxa"/>
            <w:vAlign w:val="center"/>
          </w:tcPr>
          <w:p w14:paraId="5C8CFFC0" w14:textId="77777777" w:rsidR="00B26F68" w:rsidRDefault="00B26F68" w:rsidP="002E580D">
            <w:r w:rsidRPr="00BB2C28">
              <w:rPr>
                <w:rFonts w:ascii="Times New Roman" w:eastAsia="Calibri" w:hAnsi="Times New Roman" w:cs="Times New Roman"/>
                <w:b/>
              </w:rPr>
              <w:t>B</w:t>
            </w:r>
            <w:r>
              <w:rPr>
                <w:rFonts w:ascii="Times New Roman" w:eastAsia="Calibri" w:hAnsi="Times New Roman" w:cs="Times New Roman"/>
                <w:b/>
              </w:rPr>
              <w:t>loch &amp; Graversen</w:t>
            </w:r>
            <w:r w:rsidRPr="00BB2C28">
              <w:rPr>
                <w:rFonts w:ascii="Times New Roman" w:eastAsia="Calibri" w:hAnsi="Times New Roman" w:cs="Times New Roman"/>
                <w:b/>
              </w:rPr>
              <w:t xml:space="preserve"> (2012)</w:t>
            </w:r>
          </w:p>
        </w:tc>
        <w:tc>
          <w:tcPr>
            <w:tcW w:w="1463" w:type="dxa"/>
            <w:vAlign w:val="center"/>
          </w:tcPr>
          <w:p w14:paraId="283C6056"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450</w:t>
            </w:r>
          </w:p>
        </w:tc>
        <w:tc>
          <w:tcPr>
            <w:tcW w:w="754" w:type="dxa"/>
            <w:vAlign w:val="center"/>
          </w:tcPr>
          <w:p w14:paraId="2F489930" w14:textId="77777777" w:rsidR="00B26F68" w:rsidRPr="0083683F" w:rsidRDefault="00B26F68" w:rsidP="002E580D">
            <w:pPr>
              <w:jc w:val="center"/>
              <w:rPr>
                <w:rFonts w:ascii="Times New Roman" w:hAnsi="Times New Roman" w:cs="Times New Roman"/>
              </w:rPr>
            </w:pPr>
          </w:p>
        </w:tc>
        <w:tc>
          <w:tcPr>
            <w:tcW w:w="742" w:type="dxa"/>
            <w:vAlign w:val="center"/>
          </w:tcPr>
          <w:p w14:paraId="0F298707"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X</w:t>
            </w:r>
          </w:p>
        </w:tc>
        <w:tc>
          <w:tcPr>
            <w:tcW w:w="852" w:type="dxa"/>
            <w:vAlign w:val="center"/>
          </w:tcPr>
          <w:p w14:paraId="472DE10C" w14:textId="77777777" w:rsidR="00B26F68" w:rsidRPr="0083683F" w:rsidRDefault="00B26F68" w:rsidP="002E580D">
            <w:pPr>
              <w:jc w:val="center"/>
              <w:rPr>
                <w:rFonts w:ascii="Times New Roman" w:hAnsi="Times New Roman" w:cs="Times New Roman"/>
              </w:rPr>
            </w:pPr>
          </w:p>
        </w:tc>
        <w:tc>
          <w:tcPr>
            <w:tcW w:w="1194" w:type="dxa"/>
            <w:vAlign w:val="center"/>
          </w:tcPr>
          <w:p w14:paraId="461F6A77" w14:textId="77777777" w:rsidR="00B26F68" w:rsidRPr="0083683F" w:rsidRDefault="00B26F68" w:rsidP="002E580D">
            <w:pPr>
              <w:jc w:val="center"/>
              <w:rPr>
                <w:rFonts w:ascii="Times New Roman" w:hAnsi="Times New Roman" w:cs="Times New Roman"/>
              </w:rPr>
            </w:pPr>
            <w:r>
              <w:rPr>
                <w:rFonts w:ascii="Times New Roman" w:hAnsi="Times New Roman" w:cs="Times New Roman"/>
              </w:rPr>
              <w:t>Yes</w:t>
            </w:r>
          </w:p>
        </w:tc>
        <w:tc>
          <w:tcPr>
            <w:tcW w:w="1558" w:type="dxa"/>
            <w:vAlign w:val="center"/>
          </w:tcPr>
          <w:p w14:paraId="3E4440A8" w14:textId="77777777" w:rsidR="00B26F68" w:rsidRPr="0083683F" w:rsidRDefault="00B26F68" w:rsidP="002E580D">
            <w:pPr>
              <w:jc w:val="center"/>
              <w:rPr>
                <w:rFonts w:ascii="Times New Roman" w:hAnsi="Times New Roman" w:cs="Times New Roman"/>
              </w:rPr>
            </w:pPr>
            <w:r>
              <w:rPr>
                <w:rFonts w:ascii="Times New Roman" w:hAnsi="Times New Roman" w:cs="Times New Roman"/>
              </w:rPr>
              <w:t>1997 - 2005</w:t>
            </w:r>
          </w:p>
        </w:tc>
        <w:tc>
          <w:tcPr>
            <w:tcW w:w="1558" w:type="dxa"/>
            <w:vAlign w:val="center"/>
          </w:tcPr>
          <w:p w14:paraId="5B71364F"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No</w:t>
            </w:r>
          </w:p>
        </w:tc>
        <w:tc>
          <w:tcPr>
            <w:tcW w:w="1475" w:type="dxa"/>
            <w:vAlign w:val="center"/>
          </w:tcPr>
          <w:p w14:paraId="213D6744"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OLS and Selection Model (IV estimation)</w:t>
            </w:r>
          </w:p>
        </w:tc>
        <w:tc>
          <w:tcPr>
            <w:tcW w:w="1072" w:type="dxa"/>
            <w:vAlign w:val="center"/>
          </w:tcPr>
          <w:p w14:paraId="4BAF6B20"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Input</w:t>
            </w:r>
          </w:p>
        </w:tc>
        <w:tc>
          <w:tcPr>
            <w:tcW w:w="1231" w:type="dxa"/>
            <w:vAlign w:val="center"/>
          </w:tcPr>
          <w:p w14:paraId="23AD9925"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Continuous</w:t>
            </w:r>
          </w:p>
        </w:tc>
        <w:tc>
          <w:tcPr>
            <w:tcW w:w="1699" w:type="dxa"/>
            <w:vAlign w:val="center"/>
          </w:tcPr>
          <w:p w14:paraId="55D8F735" w14:textId="77777777" w:rsidR="00B26F68" w:rsidRPr="0083683F" w:rsidRDefault="00B26F68" w:rsidP="002E580D">
            <w:pPr>
              <w:pStyle w:val="ListParagraph"/>
              <w:numPr>
                <w:ilvl w:val="0"/>
                <w:numId w:val="32"/>
              </w:numPr>
              <w:spacing w:after="0" w:line="240" w:lineRule="auto"/>
              <w:rPr>
                <w:rFonts w:ascii="Times New Roman" w:hAnsi="Times New Roman" w:cs="Times New Roman"/>
              </w:rPr>
            </w:pPr>
            <w:r w:rsidRPr="0083683F">
              <w:rPr>
                <w:rFonts w:ascii="Times New Roman" w:hAnsi="Times New Roman" w:cs="Times New Roman"/>
              </w:rPr>
              <w:t>100% additionality</w:t>
            </w:r>
          </w:p>
        </w:tc>
      </w:tr>
      <w:tr w:rsidR="00B26F68" w14:paraId="7FB24262" w14:textId="77777777" w:rsidTr="002E580D">
        <w:trPr>
          <w:cantSplit/>
          <w:jc w:val="center"/>
        </w:trPr>
        <w:tc>
          <w:tcPr>
            <w:tcW w:w="1389" w:type="dxa"/>
            <w:vAlign w:val="center"/>
          </w:tcPr>
          <w:p w14:paraId="686941E3"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Busom</w:t>
            </w:r>
          </w:p>
          <w:p w14:paraId="291186B2" w14:textId="77777777" w:rsidR="00B26F68" w:rsidRDefault="00B26F68" w:rsidP="002E580D">
            <w:r w:rsidRPr="00BB2C28">
              <w:rPr>
                <w:rFonts w:ascii="Times New Roman" w:eastAsia="Calibri" w:hAnsi="Times New Roman" w:cs="Times New Roman"/>
                <w:b/>
              </w:rPr>
              <w:t>(2000)</w:t>
            </w:r>
          </w:p>
        </w:tc>
        <w:tc>
          <w:tcPr>
            <w:tcW w:w="1463" w:type="dxa"/>
            <w:vAlign w:val="center"/>
          </w:tcPr>
          <w:p w14:paraId="20691D5A"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143</w:t>
            </w:r>
          </w:p>
        </w:tc>
        <w:tc>
          <w:tcPr>
            <w:tcW w:w="754" w:type="dxa"/>
            <w:vAlign w:val="center"/>
          </w:tcPr>
          <w:p w14:paraId="7B97D27E" w14:textId="77777777" w:rsidR="00B26F68" w:rsidRPr="0083683F" w:rsidRDefault="00B26F68" w:rsidP="002E580D">
            <w:pPr>
              <w:jc w:val="center"/>
              <w:rPr>
                <w:rFonts w:ascii="Times New Roman" w:hAnsi="Times New Roman" w:cs="Times New Roman"/>
              </w:rPr>
            </w:pPr>
            <w:r>
              <w:rPr>
                <w:rFonts w:ascii="Times New Roman" w:hAnsi="Times New Roman" w:cs="Times New Roman"/>
              </w:rPr>
              <w:t>X</w:t>
            </w:r>
          </w:p>
        </w:tc>
        <w:tc>
          <w:tcPr>
            <w:tcW w:w="742" w:type="dxa"/>
            <w:vAlign w:val="center"/>
          </w:tcPr>
          <w:p w14:paraId="0A7332F3" w14:textId="77777777" w:rsidR="00B26F68" w:rsidRPr="0083683F" w:rsidRDefault="00B26F68" w:rsidP="002E580D">
            <w:pPr>
              <w:jc w:val="center"/>
              <w:rPr>
                <w:rFonts w:ascii="Times New Roman" w:hAnsi="Times New Roman" w:cs="Times New Roman"/>
              </w:rPr>
            </w:pPr>
          </w:p>
        </w:tc>
        <w:tc>
          <w:tcPr>
            <w:tcW w:w="852" w:type="dxa"/>
            <w:vAlign w:val="center"/>
          </w:tcPr>
          <w:p w14:paraId="00763B78" w14:textId="77777777" w:rsidR="00B26F68" w:rsidRPr="0083683F" w:rsidRDefault="00B26F68" w:rsidP="002E580D">
            <w:pPr>
              <w:jc w:val="center"/>
              <w:rPr>
                <w:rFonts w:ascii="Times New Roman" w:hAnsi="Times New Roman" w:cs="Times New Roman"/>
              </w:rPr>
            </w:pPr>
          </w:p>
        </w:tc>
        <w:tc>
          <w:tcPr>
            <w:tcW w:w="1194" w:type="dxa"/>
            <w:vAlign w:val="center"/>
          </w:tcPr>
          <w:p w14:paraId="52D41DFE" w14:textId="77777777" w:rsidR="00B26F68" w:rsidRPr="0083683F" w:rsidRDefault="00B26F68" w:rsidP="002E580D">
            <w:pPr>
              <w:jc w:val="center"/>
              <w:rPr>
                <w:rFonts w:ascii="Times New Roman" w:hAnsi="Times New Roman" w:cs="Times New Roman"/>
              </w:rPr>
            </w:pPr>
            <w:r>
              <w:rPr>
                <w:rFonts w:ascii="Times New Roman" w:hAnsi="Times New Roman" w:cs="Times New Roman"/>
              </w:rPr>
              <w:t>Yes</w:t>
            </w:r>
          </w:p>
        </w:tc>
        <w:tc>
          <w:tcPr>
            <w:tcW w:w="1558" w:type="dxa"/>
            <w:vAlign w:val="center"/>
          </w:tcPr>
          <w:p w14:paraId="2E8F8A58"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1988</w:t>
            </w:r>
          </w:p>
        </w:tc>
        <w:tc>
          <w:tcPr>
            <w:tcW w:w="1558" w:type="dxa"/>
            <w:vAlign w:val="center"/>
          </w:tcPr>
          <w:p w14:paraId="53BB1494"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Yes</w:t>
            </w:r>
          </w:p>
        </w:tc>
        <w:tc>
          <w:tcPr>
            <w:tcW w:w="1475" w:type="dxa"/>
            <w:vAlign w:val="center"/>
          </w:tcPr>
          <w:p w14:paraId="4B115DF6"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Selection model</w:t>
            </w:r>
          </w:p>
        </w:tc>
        <w:tc>
          <w:tcPr>
            <w:tcW w:w="1072" w:type="dxa"/>
            <w:vAlign w:val="center"/>
          </w:tcPr>
          <w:p w14:paraId="744E8B4B"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Input</w:t>
            </w:r>
          </w:p>
        </w:tc>
        <w:tc>
          <w:tcPr>
            <w:tcW w:w="1231" w:type="dxa"/>
            <w:vAlign w:val="center"/>
          </w:tcPr>
          <w:p w14:paraId="0442AFCA" w14:textId="77777777" w:rsidR="00B26F68" w:rsidRPr="0083683F" w:rsidRDefault="00B26F68" w:rsidP="002E580D">
            <w:pPr>
              <w:jc w:val="center"/>
              <w:rPr>
                <w:rFonts w:ascii="Times New Roman" w:hAnsi="Times New Roman" w:cs="Times New Roman"/>
              </w:rPr>
            </w:pPr>
            <w:r w:rsidRPr="0083683F">
              <w:rPr>
                <w:rFonts w:ascii="Times New Roman" w:hAnsi="Times New Roman" w:cs="Times New Roman"/>
              </w:rPr>
              <w:t>Binary</w:t>
            </w:r>
          </w:p>
        </w:tc>
        <w:tc>
          <w:tcPr>
            <w:tcW w:w="1699" w:type="dxa"/>
            <w:vAlign w:val="center"/>
          </w:tcPr>
          <w:p w14:paraId="0D5E8F75" w14:textId="77777777" w:rsidR="00B26F68" w:rsidRPr="0083683F" w:rsidRDefault="00B26F68" w:rsidP="002E580D">
            <w:pPr>
              <w:pStyle w:val="ListParagraph"/>
              <w:numPr>
                <w:ilvl w:val="0"/>
                <w:numId w:val="40"/>
              </w:numPr>
              <w:spacing w:after="0" w:line="240" w:lineRule="auto"/>
              <w:rPr>
                <w:rFonts w:ascii="Times New Roman" w:hAnsi="Times New Roman" w:cs="Times New Roman"/>
              </w:rPr>
            </w:pPr>
            <w:r w:rsidRPr="0083683F">
              <w:rPr>
                <w:rFonts w:ascii="Times New Roman" w:hAnsi="Times New Roman" w:cs="Times New Roman"/>
              </w:rPr>
              <w:t>100% rejection of full crowding</w:t>
            </w:r>
            <w:r>
              <w:rPr>
                <w:rFonts w:ascii="Times New Roman" w:hAnsi="Times New Roman" w:cs="Times New Roman"/>
              </w:rPr>
              <w:t xml:space="preserve"> out</w:t>
            </w:r>
          </w:p>
        </w:tc>
      </w:tr>
      <w:tr w:rsidR="00B26F68" w14:paraId="5407D359" w14:textId="77777777" w:rsidTr="002E580D">
        <w:trPr>
          <w:cantSplit/>
          <w:jc w:val="center"/>
        </w:trPr>
        <w:tc>
          <w:tcPr>
            <w:tcW w:w="1389" w:type="dxa"/>
            <w:vAlign w:val="center"/>
          </w:tcPr>
          <w:p w14:paraId="74A9A35B" w14:textId="77777777" w:rsidR="00B26F68" w:rsidRDefault="00B26F68" w:rsidP="002E580D">
            <w:pPr>
              <w:rPr>
                <w:rFonts w:ascii="Times New Roman" w:eastAsia="Times New Roman" w:hAnsi="Times New Roman" w:cs="Times New Roman"/>
                <w:b/>
                <w:lang w:eastAsia="en-GB"/>
              </w:rPr>
            </w:pPr>
            <w:r>
              <w:rPr>
                <w:rFonts w:ascii="Times New Roman" w:eastAsia="Times New Roman" w:hAnsi="Times New Roman" w:cs="Times New Roman"/>
                <w:b/>
                <w:lang w:eastAsia="en-GB"/>
              </w:rPr>
              <w:t>Carboni</w:t>
            </w:r>
          </w:p>
          <w:p w14:paraId="2AECE0B5" w14:textId="77777777" w:rsidR="00B26F68" w:rsidRDefault="00B26F68" w:rsidP="002E580D">
            <w:r w:rsidRPr="00BB2C28">
              <w:rPr>
                <w:rFonts w:ascii="Times New Roman" w:eastAsia="Times New Roman" w:hAnsi="Times New Roman" w:cs="Times New Roman"/>
                <w:b/>
                <w:lang w:eastAsia="en-GB"/>
              </w:rPr>
              <w:t>(2011)</w:t>
            </w:r>
          </w:p>
        </w:tc>
        <w:tc>
          <w:tcPr>
            <w:tcW w:w="1463" w:type="dxa"/>
            <w:vAlign w:val="center"/>
          </w:tcPr>
          <w:p w14:paraId="5C7542F7"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457 - 1235</w:t>
            </w:r>
          </w:p>
        </w:tc>
        <w:tc>
          <w:tcPr>
            <w:tcW w:w="754" w:type="dxa"/>
            <w:vAlign w:val="center"/>
          </w:tcPr>
          <w:p w14:paraId="1996D4F3" w14:textId="77777777" w:rsidR="00B26F68" w:rsidRPr="00767BB7" w:rsidRDefault="00B26F68" w:rsidP="002E580D">
            <w:pPr>
              <w:jc w:val="center"/>
              <w:rPr>
                <w:rFonts w:ascii="Times New Roman" w:hAnsi="Times New Roman" w:cs="Times New Roman"/>
              </w:rPr>
            </w:pPr>
          </w:p>
        </w:tc>
        <w:tc>
          <w:tcPr>
            <w:tcW w:w="742" w:type="dxa"/>
            <w:vAlign w:val="center"/>
          </w:tcPr>
          <w:p w14:paraId="4A74323D" w14:textId="77777777" w:rsidR="00B26F68" w:rsidRPr="00767BB7" w:rsidRDefault="00B26F68" w:rsidP="002E580D">
            <w:pPr>
              <w:jc w:val="center"/>
              <w:rPr>
                <w:rFonts w:ascii="Times New Roman" w:hAnsi="Times New Roman" w:cs="Times New Roman"/>
              </w:rPr>
            </w:pPr>
          </w:p>
        </w:tc>
        <w:tc>
          <w:tcPr>
            <w:tcW w:w="852" w:type="dxa"/>
            <w:vAlign w:val="center"/>
          </w:tcPr>
          <w:p w14:paraId="66B81E55"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X</w:t>
            </w:r>
          </w:p>
        </w:tc>
        <w:tc>
          <w:tcPr>
            <w:tcW w:w="1194" w:type="dxa"/>
            <w:vAlign w:val="center"/>
          </w:tcPr>
          <w:p w14:paraId="40708A5B"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Yes</w:t>
            </w:r>
          </w:p>
        </w:tc>
        <w:tc>
          <w:tcPr>
            <w:tcW w:w="1558" w:type="dxa"/>
            <w:vAlign w:val="center"/>
          </w:tcPr>
          <w:p w14:paraId="387898FB" w14:textId="77777777" w:rsidR="00B26F68" w:rsidRPr="00767BB7" w:rsidRDefault="00B26F68" w:rsidP="002E580D">
            <w:pPr>
              <w:jc w:val="center"/>
              <w:rPr>
                <w:rFonts w:ascii="Times New Roman" w:hAnsi="Times New Roman" w:cs="Times New Roman"/>
              </w:rPr>
            </w:pPr>
            <w:r>
              <w:rPr>
                <w:rFonts w:ascii="Times New Roman" w:hAnsi="Times New Roman" w:cs="Times New Roman"/>
              </w:rPr>
              <w:t>2001 - 2003</w:t>
            </w:r>
          </w:p>
        </w:tc>
        <w:tc>
          <w:tcPr>
            <w:tcW w:w="1558" w:type="dxa"/>
            <w:vAlign w:val="center"/>
          </w:tcPr>
          <w:p w14:paraId="05919972"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No</w:t>
            </w:r>
          </w:p>
        </w:tc>
        <w:tc>
          <w:tcPr>
            <w:tcW w:w="1475" w:type="dxa"/>
            <w:vAlign w:val="center"/>
          </w:tcPr>
          <w:p w14:paraId="3DB87019"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PSM and OLS (no control of endogeneity)</w:t>
            </w:r>
          </w:p>
        </w:tc>
        <w:tc>
          <w:tcPr>
            <w:tcW w:w="1072" w:type="dxa"/>
            <w:vAlign w:val="center"/>
          </w:tcPr>
          <w:p w14:paraId="67B14612"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Input</w:t>
            </w:r>
          </w:p>
        </w:tc>
        <w:tc>
          <w:tcPr>
            <w:tcW w:w="1231" w:type="dxa"/>
            <w:vAlign w:val="center"/>
          </w:tcPr>
          <w:p w14:paraId="16DA1C53" w14:textId="77777777" w:rsidR="00B26F68" w:rsidRPr="00767BB7" w:rsidRDefault="00B26F68" w:rsidP="002E580D">
            <w:pPr>
              <w:jc w:val="center"/>
              <w:rPr>
                <w:rFonts w:ascii="Times New Roman" w:hAnsi="Times New Roman" w:cs="Times New Roman"/>
              </w:rPr>
            </w:pPr>
            <w:r w:rsidRPr="00767BB7">
              <w:rPr>
                <w:rFonts w:ascii="Times New Roman" w:hAnsi="Times New Roman" w:cs="Times New Roman"/>
              </w:rPr>
              <w:t>Binary</w:t>
            </w:r>
          </w:p>
        </w:tc>
        <w:tc>
          <w:tcPr>
            <w:tcW w:w="1699" w:type="dxa"/>
            <w:vAlign w:val="center"/>
          </w:tcPr>
          <w:p w14:paraId="487D5253" w14:textId="77777777" w:rsidR="00B26F68" w:rsidRPr="00A23022"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71</w:t>
            </w:r>
            <w:r w:rsidRPr="00A23022">
              <w:rPr>
                <w:rFonts w:ascii="Times New Roman" w:hAnsi="Times New Roman" w:cs="Times New Roman"/>
              </w:rPr>
              <w:t>% additionality</w:t>
            </w:r>
          </w:p>
          <w:p w14:paraId="0ACC2082" w14:textId="77777777" w:rsidR="00B26F68" w:rsidRPr="00767BB7"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2</w:t>
            </w:r>
            <w:r w:rsidRPr="00A23022">
              <w:rPr>
                <w:rFonts w:ascii="Times New Roman" w:hAnsi="Times New Roman" w:cs="Times New Roman"/>
              </w:rPr>
              <w:t>9% no effect</w:t>
            </w:r>
          </w:p>
        </w:tc>
      </w:tr>
      <w:tr w:rsidR="00B26F68" w14:paraId="6ED0BAC7" w14:textId="77777777" w:rsidTr="002E580D">
        <w:trPr>
          <w:cantSplit/>
          <w:jc w:val="center"/>
        </w:trPr>
        <w:tc>
          <w:tcPr>
            <w:tcW w:w="1389" w:type="dxa"/>
            <w:vAlign w:val="center"/>
          </w:tcPr>
          <w:p w14:paraId="4B43D90B" w14:textId="77777777" w:rsidR="00B26F68" w:rsidRDefault="00B26F68" w:rsidP="002E580D">
            <w:pPr>
              <w:rPr>
                <w:rFonts w:ascii="Times New Roman" w:eastAsia="Times New Roman" w:hAnsi="Times New Roman" w:cs="Times New Roman"/>
                <w:b/>
              </w:rPr>
            </w:pPr>
            <w:r>
              <w:rPr>
                <w:rFonts w:ascii="Times New Roman" w:eastAsia="Times New Roman" w:hAnsi="Times New Roman" w:cs="Times New Roman"/>
                <w:b/>
              </w:rPr>
              <w:t>Cerulli &amp; Potì</w:t>
            </w:r>
          </w:p>
          <w:p w14:paraId="04EA616D" w14:textId="77777777" w:rsidR="00B26F68" w:rsidRDefault="00B26F68" w:rsidP="002E580D">
            <w:r w:rsidRPr="00BB2C28">
              <w:rPr>
                <w:rFonts w:ascii="Times New Roman" w:eastAsia="Times New Roman" w:hAnsi="Times New Roman" w:cs="Times New Roman"/>
                <w:b/>
              </w:rPr>
              <w:t>(2012)</w:t>
            </w:r>
          </w:p>
        </w:tc>
        <w:tc>
          <w:tcPr>
            <w:tcW w:w="1463" w:type="dxa"/>
            <w:vAlign w:val="center"/>
          </w:tcPr>
          <w:p w14:paraId="2EA851B0"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64 - 5097</w:t>
            </w:r>
          </w:p>
        </w:tc>
        <w:tc>
          <w:tcPr>
            <w:tcW w:w="754" w:type="dxa"/>
            <w:vAlign w:val="center"/>
          </w:tcPr>
          <w:p w14:paraId="0A52A488" w14:textId="77777777" w:rsidR="00B26F68" w:rsidRPr="00AB14B5" w:rsidRDefault="00B26F68" w:rsidP="002E580D">
            <w:pPr>
              <w:jc w:val="center"/>
              <w:rPr>
                <w:rFonts w:ascii="Times New Roman" w:hAnsi="Times New Roman" w:cs="Times New Roman"/>
              </w:rPr>
            </w:pPr>
          </w:p>
        </w:tc>
        <w:tc>
          <w:tcPr>
            <w:tcW w:w="742" w:type="dxa"/>
            <w:vAlign w:val="center"/>
          </w:tcPr>
          <w:p w14:paraId="1F7EB5D9"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X</w:t>
            </w:r>
          </w:p>
        </w:tc>
        <w:tc>
          <w:tcPr>
            <w:tcW w:w="852" w:type="dxa"/>
            <w:vAlign w:val="center"/>
          </w:tcPr>
          <w:p w14:paraId="5B130166"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X</w:t>
            </w:r>
          </w:p>
        </w:tc>
        <w:tc>
          <w:tcPr>
            <w:tcW w:w="1194" w:type="dxa"/>
            <w:vAlign w:val="center"/>
          </w:tcPr>
          <w:p w14:paraId="03298F68"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Yes</w:t>
            </w:r>
          </w:p>
        </w:tc>
        <w:tc>
          <w:tcPr>
            <w:tcW w:w="1558" w:type="dxa"/>
            <w:vAlign w:val="center"/>
          </w:tcPr>
          <w:p w14:paraId="6C6F4B17" w14:textId="77777777" w:rsidR="00B26F68" w:rsidRPr="00AB14B5" w:rsidRDefault="00B26F68" w:rsidP="002E580D">
            <w:pPr>
              <w:jc w:val="center"/>
              <w:rPr>
                <w:rFonts w:ascii="Times New Roman" w:hAnsi="Times New Roman" w:cs="Times New Roman"/>
              </w:rPr>
            </w:pPr>
            <w:r>
              <w:rPr>
                <w:rFonts w:ascii="Times New Roman" w:hAnsi="Times New Roman" w:cs="Times New Roman"/>
              </w:rPr>
              <w:t>1998 - 2003</w:t>
            </w:r>
          </w:p>
        </w:tc>
        <w:tc>
          <w:tcPr>
            <w:tcW w:w="1558" w:type="dxa"/>
            <w:vAlign w:val="center"/>
          </w:tcPr>
          <w:p w14:paraId="04A0A80C"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No</w:t>
            </w:r>
          </w:p>
        </w:tc>
        <w:tc>
          <w:tcPr>
            <w:tcW w:w="1475" w:type="dxa"/>
            <w:vAlign w:val="center"/>
          </w:tcPr>
          <w:p w14:paraId="225B9420" w14:textId="77777777" w:rsidR="00B26F68" w:rsidRPr="00AB14B5" w:rsidRDefault="00B26F68" w:rsidP="002E580D">
            <w:pPr>
              <w:jc w:val="center"/>
              <w:rPr>
                <w:rFonts w:ascii="Times New Roman" w:hAnsi="Times New Roman" w:cs="Times New Roman"/>
              </w:rPr>
            </w:pPr>
            <w:r>
              <w:rPr>
                <w:rFonts w:ascii="Times New Roman" w:hAnsi="Times New Roman" w:cs="Times New Roman"/>
              </w:rPr>
              <w:t>PSM, Selection m</w:t>
            </w:r>
            <w:r w:rsidRPr="00AB14B5">
              <w:rPr>
                <w:rFonts w:ascii="Times New Roman" w:hAnsi="Times New Roman" w:cs="Times New Roman"/>
              </w:rPr>
              <w:t>odel, DiD and OLS (no control of endogeneity)</w:t>
            </w:r>
          </w:p>
        </w:tc>
        <w:tc>
          <w:tcPr>
            <w:tcW w:w="1072" w:type="dxa"/>
            <w:vAlign w:val="center"/>
          </w:tcPr>
          <w:p w14:paraId="2E4E5935"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Input</w:t>
            </w:r>
          </w:p>
        </w:tc>
        <w:tc>
          <w:tcPr>
            <w:tcW w:w="1231" w:type="dxa"/>
            <w:vAlign w:val="center"/>
          </w:tcPr>
          <w:p w14:paraId="0EC107F8" w14:textId="77777777" w:rsidR="00B26F68" w:rsidRPr="00AB14B5" w:rsidRDefault="00B26F68" w:rsidP="002E580D">
            <w:pPr>
              <w:jc w:val="center"/>
              <w:rPr>
                <w:rFonts w:ascii="Times New Roman" w:hAnsi="Times New Roman" w:cs="Times New Roman"/>
              </w:rPr>
            </w:pPr>
            <w:r w:rsidRPr="00AB14B5">
              <w:rPr>
                <w:rFonts w:ascii="Times New Roman" w:hAnsi="Times New Roman" w:cs="Times New Roman"/>
              </w:rPr>
              <w:t>Binary</w:t>
            </w:r>
          </w:p>
        </w:tc>
        <w:tc>
          <w:tcPr>
            <w:tcW w:w="1699" w:type="dxa"/>
            <w:vAlign w:val="center"/>
          </w:tcPr>
          <w:p w14:paraId="1E5B7409" w14:textId="77777777" w:rsidR="00B26F68" w:rsidRPr="00AB14B5" w:rsidRDefault="00B26F68" w:rsidP="002E580D">
            <w:pPr>
              <w:pStyle w:val="ListParagraph"/>
              <w:numPr>
                <w:ilvl w:val="0"/>
                <w:numId w:val="32"/>
              </w:numPr>
              <w:spacing w:after="0" w:line="240" w:lineRule="auto"/>
              <w:rPr>
                <w:rFonts w:ascii="Times New Roman" w:hAnsi="Times New Roman" w:cs="Times New Roman"/>
              </w:rPr>
            </w:pPr>
            <w:r w:rsidRPr="00AB14B5">
              <w:rPr>
                <w:rFonts w:ascii="Times New Roman" w:hAnsi="Times New Roman" w:cs="Times New Roman"/>
              </w:rPr>
              <w:t>84% rejection of full crowding out</w:t>
            </w:r>
          </w:p>
          <w:p w14:paraId="357F46ED" w14:textId="77777777" w:rsidR="00B26F68" w:rsidRPr="00AB14B5" w:rsidRDefault="00B26F68" w:rsidP="002E580D">
            <w:pPr>
              <w:pStyle w:val="ListParagraph"/>
              <w:numPr>
                <w:ilvl w:val="0"/>
                <w:numId w:val="32"/>
              </w:numPr>
              <w:spacing w:after="0" w:line="240" w:lineRule="auto"/>
              <w:rPr>
                <w:rFonts w:ascii="Times New Roman" w:hAnsi="Times New Roman" w:cs="Times New Roman"/>
              </w:rPr>
            </w:pPr>
            <w:r w:rsidRPr="00AB14B5">
              <w:rPr>
                <w:rFonts w:ascii="Times New Roman" w:hAnsi="Times New Roman" w:cs="Times New Roman"/>
              </w:rPr>
              <w:t>16% full crowding out</w:t>
            </w:r>
          </w:p>
        </w:tc>
      </w:tr>
      <w:tr w:rsidR="00B26F68" w14:paraId="5D95BEC8" w14:textId="77777777" w:rsidTr="002E580D">
        <w:trPr>
          <w:cantSplit/>
          <w:jc w:val="center"/>
        </w:trPr>
        <w:tc>
          <w:tcPr>
            <w:tcW w:w="1389" w:type="dxa"/>
            <w:vAlign w:val="center"/>
          </w:tcPr>
          <w:p w14:paraId="589A4579" w14:textId="77777777" w:rsidR="00B26F68" w:rsidRDefault="00B26F68" w:rsidP="002E580D">
            <w:pPr>
              <w:rPr>
                <w:rFonts w:ascii="Times New Roman" w:eastAsia="Times New Roman" w:hAnsi="Times New Roman" w:cs="Times New Roman"/>
                <w:b/>
              </w:rPr>
            </w:pPr>
            <w:r w:rsidRPr="00BB2C28">
              <w:rPr>
                <w:rFonts w:ascii="Times New Roman" w:eastAsia="Times New Roman" w:hAnsi="Times New Roman" w:cs="Times New Roman"/>
                <w:b/>
              </w:rPr>
              <w:t>C</w:t>
            </w:r>
            <w:r>
              <w:rPr>
                <w:rFonts w:ascii="Times New Roman" w:eastAsia="Times New Roman" w:hAnsi="Times New Roman" w:cs="Times New Roman"/>
                <w:b/>
              </w:rPr>
              <w:t>lausen</w:t>
            </w:r>
          </w:p>
          <w:p w14:paraId="3168236D" w14:textId="77777777" w:rsidR="00B26F68" w:rsidRDefault="00B26F68" w:rsidP="002E580D">
            <w:r w:rsidRPr="00BB2C28">
              <w:rPr>
                <w:rFonts w:ascii="Times New Roman" w:eastAsia="Times New Roman" w:hAnsi="Times New Roman" w:cs="Times New Roman"/>
                <w:b/>
              </w:rPr>
              <w:t>(2009)</w:t>
            </w:r>
          </w:p>
        </w:tc>
        <w:tc>
          <w:tcPr>
            <w:tcW w:w="1463" w:type="dxa"/>
            <w:vAlign w:val="center"/>
          </w:tcPr>
          <w:p w14:paraId="0323D8BB"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1019</w:t>
            </w:r>
          </w:p>
        </w:tc>
        <w:tc>
          <w:tcPr>
            <w:tcW w:w="754" w:type="dxa"/>
            <w:vAlign w:val="center"/>
          </w:tcPr>
          <w:p w14:paraId="113E2007" w14:textId="77777777" w:rsidR="00B26F68" w:rsidRPr="00036847" w:rsidRDefault="00B26F68" w:rsidP="002E580D">
            <w:pPr>
              <w:jc w:val="center"/>
              <w:rPr>
                <w:rFonts w:ascii="Times New Roman" w:hAnsi="Times New Roman" w:cs="Times New Roman"/>
              </w:rPr>
            </w:pPr>
          </w:p>
        </w:tc>
        <w:tc>
          <w:tcPr>
            <w:tcW w:w="742" w:type="dxa"/>
            <w:vAlign w:val="center"/>
          </w:tcPr>
          <w:p w14:paraId="175F78D3" w14:textId="77777777" w:rsidR="00B26F68" w:rsidRPr="00036847" w:rsidRDefault="00B26F68" w:rsidP="002E580D">
            <w:pPr>
              <w:jc w:val="center"/>
              <w:rPr>
                <w:rFonts w:ascii="Times New Roman" w:hAnsi="Times New Roman" w:cs="Times New Roman"/>
              </w:rPr>
            </w:pPr>
          </w:p>
        </w:tc>
        <w:tc>
          <w:tcPr>
            <w:tcW w:w="852" w:type="dxa"/>
            <w:vAlign w:val="center"/>
          </w:tcPr>
          <w:p w14:paraId="44AAFDAF"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X</w:t>
            </w:r>
          </w:p>
        </w:tc>
        <w:tc>
          <w:tcPr>
            <w:tcW w:w="1194" w:type="dxa"/>
            <w:vAlign w:val="center"/>
          </w:tcPr>
          <w:p w14:paraId="6ED303E7"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Yes</w:t>
            </w:r>
          </w:p>
        </w:tc>
        <w:tc>
          <w:tcPr>
            <w:tcW w:w="1558" w:type="dxa"/>
            <w:vAlign w:val="center"/>
          </w:tcPr>
          <w:p w14:paraId="3049B340" w14:textId="77777777" w:rsidR="00B26F68" w:rsidRPr="00036847" w:rsidRDefault="00B26F68" w:rsidP="002E580D">
            <w:pPr>
              <w:jc w:val="center"/>
              <w:rPr>
                <w:rFonts w:ascii="Times New Roman" w:hAnsi="Times New Roman" w:cs="Times New Roman"/>
              </w:rPr>
            </w:pPr>
            <w:r>
              <w:rPr>
                <w:rFonts w:ascii="Times New Roman" w:hAnsi="Times New Roman" w:cs="Times New Roman"/>
              </w:rPr>
              <w:t>1998 - 2001</w:t>
            </w:r>
          </w:p>
        </w:tc>
        <w:tc>
          <w:tcPr>
            <w:tcW w:w="1558" w:type="dxa"/>
            <w:vAlign w:val="center"/>
          </w:tcPr>
          <w:p w14:paraId="166E5B52"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Yes</w:t>
            </w:r>
          </w:p>
        </w:tc>
        <w:tc>
          <w:tcPr>
            <w:tcW w:w="1475" w:type="dxa"/>
            <w:vAlign w:val="center"/>
          </w:tcPr>
          <w:p w14:paraId="22B20DB1"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IV estimation</w:t>
            </w:r>
          </w:p>
        </w:tc>
        <w:tc>
          <w:tcPr>
            <w:tcW w:w="1072" w:type="dxa"/>
            <w:vAlign w:val="center"/>
          </w:tcPr>
          <w:p w14:paraId="23C3FBEB"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Input</w:t>
            </w:r>
          </w:p>
        </w:tc>
        <w:tc>
          <w:tcPr>
            <w:tcW w:w="1231" w:type="dxa"/>
            <w:vAlign w:val="center"/>
          </w:tcPr>
          <w:p w14:paraId="30A43E30" w14:textId="77777777" w:rsidR="00B26F68" w:rsidRPr="00036847" w:rsidRDefault="00B26F68" w:rsidP="002E580D">
            <w:pPr>
              <w:jc w:val="center"/>
              <w:rPr>
                <w:rFonts w:ascii="Times New Roman" w:hAnsi="Times New Roman" w:cs="Times New Roman"/>
              </w:rPr>
            </w:pPr>
            <w:r w:rsidRPr="00036847">
              <w:rPr>
                <w:rFonts w:ascii="Times New Roman" w:hAnsi="Times New Roman" w:cs="Times New Roman"/>
              </w:rPr>
              <w:t>Continuous</w:t>
            </w:r>
          </w:p>
        </w:tc>
        <w:tc>
          <w:tcPr>
            <w:tcW w:w="1699" w:type="dxa"/>
            <w:vAlign w:val="center"/>
          </w:tcPr>
          <w:p w14:paraId="27F28CC8" w14:textId="77777777" w:rsidR="00B26F68" w:rsidRPr="00036847" w:rsidRDefault="00B26F68" w:rsidP="002E580D">
            <w:pPr>
              <w:pStyle w:val="ListParagraph"/>
              <w:numPr>
                <w:ilvl w:val="0"/>
                <w:numId w:val="32"/>
              </w:numPr>
              <w:spacing w:after="0" w:line="240" w:lineRule="auto"/>
              <w:rPr>
                <w:rFonts w:ascii="Times New Roman" w:hAnsi="Times New Roman" w:cs="Times New Roman"/>
              </w:rPr>
            </w:pPr>
            <w:r w:rsidRPr="00036847">
              <w:rPr>
                <w:rFonts w:ascii="Times New Roman" w:hAnsi="Times New Roman" w:cs="Times New Roman"/>
              </w:rPr>
              <w:t>12% rejection of full crowding out</w:t>
            </w:r>
          </w:p>
          <w:p w14:paraId="1F0FAA3A" w14:textId="77777777" w:rsidR="00B26F68" w:rsidRPr="00036847" w:rsidRDefault="00B26F68" w:rsidP="002E580D">
            <w:pPr>
              <w:pStyle w:val="ListParagraph"/>
              <w:numPr>
                <w:ilvl w:val="0"/>
                <w:numId w:val="32"/>
              </w:numPr>
              <w:spacing w:after="0" w:line="240" w:lineRule="auto"/>
              <w:rPr>
                <w:rFonts w:ascii="Times New Roman" w:hAnsi="Times New Roman" w:cs="Times New Roman"/>
              </w:rPr>
            </w:pPr>
            <w:r w:rsidRPr="00036847">
              <w:rPr>
                <w:rFonts w:ascii="Times New Roman" w:hAnsi="Times New Roman" w:cs="Times New Roman"/>
              </w:rPr>
              <w:t>25% additionality</w:t>
            </w:r>
          </w:p>
          <w:p w14:paraId="3702372E" w14:textId="77777777" w:rsidR="00B26F68" w:rsidRPr="00036847" w:rsidRDefault="00B26F68" w:rsidP="002E580D">
            <w:pPr>
              <w:pStyle w:val="ListParagraph"/>
              <w:numPr>
                <w:ilvl w:val="0"/>
                <w:numId w:val="32"/>
              </w:numPr>
              <w:spacing w:after="0" w:line="240" w:lineRule="auto"/>
              <w:rPr>
                <w:rFonts w:ascii="Times New Roman" w:hAnsi="Times New Roman" w:cs="Times New Roman"/>
              </w:rPr>
            </w:pPr>
            <w:r w:rsidRPr="00036847">
              <w:rPr>
                <w:rFonts w:ascii="Times New Roman" w:hAnsi="Times New Roman" w:cs="Times New Roman"/>
              </w:rPr>
              <w:t>38% no effect</w:t>
            </w:r>
          </w:p>
          <w:p w14:paraId="6B0BBDD2" w14:textId="77777777" w:rsidR="00B26F68" w:rsidRPr="00036847" w:rsidRDefault="00B26F68" w:rsidP="002E580D">
            <w:pPr>
              <w:pStyle w:val="ListParagraph"/>
              <w:numPr>
                <w:ilvl w:val="0"/>
                <w:numId w:val="32"/>
              </w:numPr>
              <w:spacing w:after="0" w:line="240" w:lineRule="auto"/>
              <w:rPr>
                <w:rFonts w:ascii="Times New Roman" w:hAnsi="Times New Roman" w:cs="Times New Roman"/>
              </w:rPr>
            </w:pPr>
            <w:r w:rsidRPr="00036847">
              <w:rPr>
                <w:rFonts w:ascii="Times New Roman" w:hAnsi="Times New Roman" w:cs="Times New Roman"/>
              </w:rPr>
              <w:t>13% partial crowding out</w:t>
            </w:r>
          </w:p>
          <w:p w14:paraId="3C7E0086" w14:textId="77777777" w:rsidR="00B26F68" w:rsidRPr="00036847" w:rsidRDefault="00B26F68" w:rsidP="002E580D">
            <w:pPr>
              <w:pStyle w:val="ListParagraph"/>
              <w:numPr>
                <w:ilvl w:val="0"/>
                <w:numId w:val="32"/>
              </w:numPr>
              <w:spacing w:after="0" w:line="240" w:lineRule="auto"/>
              <w:rPr>
                <w:rFonts w:ascii="Times New Roman" w:hAnsi="Times New Roman" w:cs="Times New Roman"/>
              </w:rPr>
            </w:pPr>
            <w:r w:rsidRPr="00036847">
              <w:rPr>
                <w:rFonts w:ascii="Times New Roman" w:hAnsi="Times New Roman" w:cs="Times New Roman"/>
              </w:rPr>
              <w:t>6% full crowding out</w:t>
            </w:r>
          </w:p>
          <w:p w14:paraId="48E6E96C" w14:textId="77777777" w:rsidR="00B26F68" w:rsidRPr="00036847" w:rsidRDefault="00B26F68" w:rsidP="002E580D">
            <w:pPr>
              <w:pStyle w:val="ListParagraph"/>
              <w:numPr>
                <w:ilvl w:val="0"/>
                <w:numId w:val="41"/>
              </w:numPr>
              <w:spacing w:after="0" w:line="240" w:lineRule="auto"/>
              <w:rPr>
                <w:rFonts w:ascii="Times New Roman" w:hAnsi="Times New Roman" w:cs="Times New Roman"/>
              </w:rPr>
            </w:pPr>
            <w:r w:rsidRPr="00036847">
              <w:rPr>
                <w:rFonts w:ascii="Times New Roman" w:hAnsi="Times New Roman" w:cs="Times New Roman"/>
              </w:rPr>
              <w:t>6% over-full crowding out</w:t>
            </w:r>
          </w:p>
        </w:tc>
      </w:tr>
      <w:tr w:rsidR="00B26F68" w14:paraId="72F6BE77" w14:textId="77777777" w:rsidTr="002E580D">
        <w:trPr>
          <w:cantSplit/>
          <w:jc w:val="center"/>
        </w:trPr>
        <w:tc>
          <w:tcPr>
            <w:tcW w:w="1389" w:type="dxa"/>
            <w:vAlign w:val="center"/>
          </w:tcPr>
          <w:p w14:paraId="54C4E3BC" w14:textId="77777777" w:rsidR="00B26F68" w:rsidRDefault="00B26F68" w:rsidP="002E580D">
            <w:r w:rsidRPr="00BB2C28">
              <w:rPr>
                <w:rFonts w:ascii="Times New Roman" w:eastAsia="Calibri" w:hAnsi="Times New Roman" w:cs="Times New Roman"/>
                <w:b/>
              </w:rPr>
              <w:t>Czarnitzki</w:t>
            </w:r>
            <w:r>
              <w:rPr>
                <w:rFonts w:ascii="Times New Roman" w:eastAsia="Calibri" w:hAnsi="Times New Roman" w:cs="Times New Roman"/>
                <w:b/>
              </w:rPr>
              <w:t xml:space="preserve"> et al. </w:t>
            </w:r>
            <w:r w:rsidRPr="00BB2C28">
              <w:rPr>
                <w:rFonts w:ascii="Times New Roman" w:eastAsia="Calibri" w:hAnsi="Times New Roman" w:cs="Times New Roman"/>
                <w:b/>
              </w:rPr>
              <w:t>(2007)</w:t>
            </w:r>
          </w:p>
        </w:tc>
        <w:tc>
          <w:tcPr>
            <w:tcW w:w="1463" w:type="dxa"/>
            <w:vAlign w:val="center"/>
          </w:tcPr>
          <w:p w14:paraId="20617E69"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202 - 992</w:t>
            </w:r>
          </w:p>
        </w:tc>
        <w:tc>
          <w:tcPr>
            <w:tcW w:w="754" w:type="dxa"/>
            <w:vAlign w:val="center"/>
          </w:tcPr>
          <w:p w14:paraId="573B5730" w14:textId="77777777" w:rsidR="00B26F68" w:rsidRPr="0096477B" w:rsidRDefault="00B26F68" w:rsidP="002E580D">
            <w:pPr>
              <w:jc w:val="center"/>
              <w:rPr>
                <w:rFonts w:ascii="Times New Roman" w:hAnsi="Times New Roman" w:cs="Times New Roman"/>
              </w:rPr>
            </w:pPr>
          </w:p>
        </w:tc>
        <w:tc>
          <w:tcPr>
            <w:tcW w:w="742" w:type="dxa"/>
            <w:vAlign w:val="center"/>
          </w:tcPr>
          <w:p w14:paraId="1A8CAC80" w14:textId="77777777" w:rsidR="00B26F68" w:rsidRPr="0096477B" w:rsidRDefault="00B26F68" w:rsidP="002E580D">
            <w:pPr>
              <w:jc w:val="center"/>
              <w:rPr>
                <w:rFonts w:ascii="Times New Roman" w:hAnsi="Times New Roman" w:cs="Times New Roman"/>
              </w:rPr>
            </w:pPr>
          </w:p>
        </w:tc>
        <w:tc>
          <w:tcPr>
            <w:tcW w:w="852" w:type="dxa"/>
            <w:vAlign w:val="center"/>
          </w:tcPr>
          <w:p w14:paraId="21C258BC"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X</w:t>
            </w:r>
          </w:p>
        </w:tc>
        <w:tc>
          <w:tcPr>
            <w:tcW w:w="1194" w:type="dxa"/>
            <w:vAlign w:val="center"/>
          </w:tcPr>
          <w:p w14:paraId="37D2DA8C"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Yes</w:t>
            </w:r>
          </w:p>
        </w:tc>
        <w:tc>
          <w:tcPr>
            <w:tcW w:w="1558" w:type="dxa"/>
            <w:vAlign w:val="center"/>
          </w:tcPr>
          <w:p w14:paraId="2F16F3D1" w14:textId="77777777" w:rsidR="00B26F68" w:rsidRPr="0096477B" w:rsidRDefault="00B26F68" w:rsidP="002E580D">
            <w:pPr>
              <w:jc w:val="center"/>
              <w:rPr>
                <w:rFonts w:ascii="Times New Roman" w:hAnsi="Times New Roman" w:cs="Times New Roman"/>
              </w:rPr>
            </w:pPr>
            <w:r>
              <w:rPr>
                <w:rFonts w:ascii="Times New Roman" w:hAnsi="Times New Roman" w:cs="Times New Roman"/>
              </w:rPr>
              <w:t>1994 - 1999</w:t>
            </w:r>
          </w:p>
        </w:tc>
        <w:tc>
          <w:tcPr>
            <w:tcW w:w="1558" w:type="dxa"/>
            <w:vAlign w:val="center"/>
          </w:tcPr>
          <w:p w14:paraId="1E94734B"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No</w:t>
            </w:r>
          </w:p>
        </w:tc>
        <w:tc>
          <w:tcPr>
            <w:tcW w:w="1475" w:type="dxa"/>
            <w:vAlign w:val="center"/>
          </w:tcPr>
          <w:p w14:paraId="4017B9F8"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PSM</w:t>
            </w:r>
          </w:p>
        </w:tc>
        <w:tc>
          <w:tcPr>
            <w:tcW w:w="1072" w:type="dxa"/>
            <w:vAlign w:val="center"/>
          </w:tcPr>
          <w:p w14:paraId="694641FF"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Both Input and Output</w:t>
            </w:r>
          </w:p>
        </w:tc>
        <w:tc>
          <w:tcPr>
            <w:tcW w:w="1231" w:type="dxa"/>
            <w:vAlign w:val="center"/>
          </w:tcPr>
          <w:p w14:paraId="475ECAD9"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Binary</w:t>
            </w:r>
          </w:p>
        </w:tc>
        <w:tc>
          <w:tcPr>
            <w:tcW w:w="1699" w:type="dxa"/>
            <w:vAlign w:val="center"/>
          </w:tcPr>
          <w:p w14:paraId="1A98C04D" w14:textId="77777777" w:rsidR="00B26F68" w:rsidRPr="00A033C2"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58</w:t>
            </w:r>
            <w:r w:rsidRPr="00036847">
              <w:rPr>
                <w:rFonts w:ascii="Times New Roman" w:hAnsi="Times New Roman" w:cs="Times New Roman"/>
              </w:rPr>
              <w:t>% rejection of full crowding out</w:t>
            </w:r>
          </w:p>
          <w:p w14:paraId="7115F8CD" w14:textId="77777777" w:rsidR="00B26F68" w:rsidRPr="0096477B"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42</w:t>
            </w:r>
            <w:r w:rsidRPr="00036847">
              <w:rPr>
                <w:rFonts w:ascii="Times New Roman" w:hAnsi="Times New Roman" w:cs="Times New Roman"/>
              </w:rPr>
              <w:t>% full crowding out</w:t>
            </w:r>
          </w:p>
        </w:tc>
      </w:tr>
      <w:tr w:rsidR="00B26F68" w14:paraId="7817787A" w14:textId="77777777" w:rsidTr="002E580D">
        <w:trPr>
          <w:cantSplit/>
          <w:jc w:val="center"/>
        </w:trPr>
        <w:tc>
          <w:tcPr>
            <w:tcW w:w="1389" w:type="dxa"/>
            <w:vAlign w:val="center"/>
          </w:tcPr>
          <w:p w14:paraId="7EF5CDF1" w14:textId="77777777" w:rsidR="00B26F68" w:rsidRDefault="00B26F68" w:rsidP="002E580D">
            <w:r w:rsidRPr="00BB2C28">
              <w:rPr>
                <w:rFonts w:ascii="Times New Roman" w:eastAsia="Calibri" w:hAnsi="Times New Roman" w:cs="Times New Roman"/>
                <w:b/>
              </w:rPr>
              <w:t>C</w:t>
            </w:r>
            <w:r>
              <w:rPr>
                <w:rFonts w:ascii="Times New Roman" w:eastAsia="Calibri" w:hAnsi="Times New Roman" w:cs="Times New Roman"/>
                <w:b/>
              </w:rPr>
              <w:t xml:space="preserve">zarnitzki &amp; </w:t>
            </w:r>
            <w:r w:rsidRPr="00BB2C28">
              <w:rPr>
                <w:rFonts w:ascii="Times New Roman" w:eastAsia="Calibri" w:hAnsi="Times New Roman" w:cs="Times New Roman"/>
                <w:b/>
              </w:rPr>
              <w:t>Fier</w:t>
            </w:r>
            <w:r>
              <w:rPr>
                <w:rFonts w:ascii="Times New Roman" w:eastAsia="Calibri" w:hAnsi="Times New Roman" w:cs="Times New Roman"/>
                <w:b/>
              </w:rPr>
              <w:t xml:space="preserve"> </w:t>
            </w:r>
            <w:r w:rsidRPr="00BB2C28">
              <w:rPr>
                <w:rFonts w:ascii="Times New Roman" w:eastAsia="Calibri" w:hAnsi="Times New Roman" w:cs="Times New Roman"/>
                <w:b/>
              </w:rPr>
              <w:t>(2001)</w:t>
            </w:r>
          </w:p>
        </w:tc>
        <w:tc>
          <w:tcPr>
            <w:tcW w:w="1463" w:type="dxa"/>
            <w:vAlign w:val="center"/>
          </w:tcPr>
          <w:p w14:paraId="36EA9A5A"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2451</w:t>
            </w:r>
          </w:p>
        </w:tc>
        <w:tc>
          <w:tcPr>
            <w:tcW w:w="754" w:type="dxa"/>
            <w:vAlign w:val="center"/>
          </w:tcPr>
          <w:p w14:paraId="613035A7" w14:textId="77777777" w:rsidR="00B26F68" w:rsidRPr="0096477B" w:rsidRDefault="00B26F68" w:rsidP="002E580D">
            <w:pPr>
              <w:jc w:val="center"/>
              <w:rPr>
                <w:rFonts w:ascii="Times New Roman" w:hAnsi="Times New Roman" w:cs="Times New Roman"/>
              </w:rPr>
            </w:pPr>
          </w:p>
        </w:tc>
        <w:tc>
          <w:tcPr>
            <w:tcW w:w="742" w:type="dxa"/>
            <w:vAlign w:val="center"/>
          </w:tcPr>
          <w:p w14:paraId="11872209" w14:textId="77777777" w:rsidR="00B26F68" w:rsidRPr="0096477B" w:rsidRDefault="00B26F68" w:rsidP="002E580D">
            <w:pPr>
              <w:jc w:val="center"/>
              <w:rPr>
                <w:rFonts w:ascii="Times New Roman" w:hAnsi="Times New Roman" w:cs="Times New Roman"/>
              </w:rPr>
            </w:pPr>
          </w:p>
        </w:tc>
        <w:tc>
          <w:tcPr>
            <w:tcW w:w="852" w:type="dxa"/>
            <w:vAlign w:val="center"/>
          </w:tcPr>
          <w:p w14:paraId="083168FF"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X</w:t>
            </w:r>
          </w:p>
        </w:tc>
        <w:tc>
          <w:tcPr>
            <w:tcW w:w="1194" w:type="dxa"/>
            <w:vAlign w:val="center"/>
          </w:tcPr>
          <w:p w14:paraId="6A95BB2D"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Yes</w:t>
            </w:r>
          </w:p>
        </w:tc>
        <w:tc>
          <w:tcPr>
            <w:tcW w:w="1558" w:type="dxa"/>
            <w:vAlign w:val="center"/>
          </w:tcPr>
          <w:p w14:paraId="0D3AA490" w14:textId="77777777" w:rsidR="00B26F68" w:rsidRPr="0096477B" w:rsidRDefault="00B26F68" w:rsidP="002E580D">
            <w:pPr>
              <w:jc w:val="center"/>
              <w:rPr>
                <w:rFonts w:ascii="Times New Roman" w:hAnsi="Times New Roman" w:cs="Times New Roman"/>
              </w:rPr>
            </w:pPr>
            <w:r>
              <w:rPr>
                <w:rFonts w:ascii="Times New Roman" w:hAnsi="Times New Roman" w:cs="Times New Roman"/>
              </w:rPr>
              <w:t>1994 - 1998</w:t>
            </w:r>
          </w:p>
        </w:tc>
        <w:tc>
          <w:tcPr>
            <w:tcW w:w="1558" w:type="dxa"/>
            <w:vAlign w:val="center"/>
          </w:tcPr>
          <w:p w14:paraId="1DC7DB6A"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No</w:t>
            </w:r>
          </w:p>
        </w:tc>
        <w:tc>
          <w:tcPr>
            <w:tcW w:w="1475" w:type="dxa"/>
            <w:vAlign w:val="center"/>
          </w:tcPr>
          <w:p w14:paraId="173946B4"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OLS (subsidy variable is lagged, so considered not to be endogenous)</w:t>
            </w:r>
          </w:p>
        </w:tc>
        <w:tc>
          <w:tcPr>
            <w:tcW w:w="1072" w:type="dxa"/>
            <w:vAlign w:val="center"/>
          </w:tcPr>
          <w:p w14:paraId="0B5A2F07"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Input</w:t>
            </w:r>
          </w:p>
        </w:tc>
        <w:tc>
          <w:tcPr>
            <w:tcW w:w="1231" w:type="dxa"/>
            <w:vAlign w:val="center"/>
          </w:tcPr>
          <w:p w14:paraId="1DCAC589"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Continuous</w:t>
            </w:r>
          </w:p>
        </w:tc>
        <w:tc>
          <w:tcPr>
            <w:tcW w:w="1699" w:type="dxa"/>
            <w:vAlign w:val="center"/>
          </w:tcPr>
          <w:p w14:paraId="0708CFC5" w14:textId="77777777" w:rsidR="00B26F68" w:rsidRDefault="00B26F68" w:rsidP="002E580D">
            <w:pPr>
              <w:pStyle w:val="ListParagraph"/>
              <w:numPr>
                <w:ilvl w:val="0"/>
                <w:numId w:val="40"/>
              </w:numPr>
              <w:spacing w:after="0" w:line="240" w:lineRule="auto"/>
            </w:pPr>
            <w:r w:rsidRPr="00C37163">
              <w:rPr>
                <w:rFonts w:ascii="Times New Roman" w:hAnsi="Times New Roman" w:cs="Times New Roman"/>
              </w:rPr>
              <w:t>100% additionality</w:t>
            </w:r>
          </w:p>
        </w:tc>
      </w:tr>
      <w:tr w:rsidR="00B26F68" w14:paraId="061D587A" w14:textId="77777777" w:rsidTr="002E580D">
        <w:trPr>
          <w:cantSplit/>
          <w:jc w:val="center"/>
        </w:trPr>
        <w:tc>
          <w:tcPr>
            <w:tcW w:w="1389" w:type="dxa"/>
            <w:vAlign w:val="center"/>
          </w:tcPr>
          <w:p w14:paraId="3775DE33" w14:textId="77777777" w:rsidR="00B26F68" w:rsidRDefault="00B26F68" w:rsidP="002E580D">
            <w:r w:rsidRPr="00BB2C28">
              <w:rPr>
                <w:rFonts w:ascii="Times New Roman" w:eastAsia="Calibri" w:hAnsi="Times New Roman" w:cs="Times New Roman"/>
                <w:b/>
              </w:rPr>
              <w:t>C</w:t>
            </w:r>
            <w:r>
              <w:rPr>
                <w:rFonts w:ascii="Times New Roman" w:eastAsia="Calibri" w:hAnsi="Times New Roman" w:cs="Times New Roman"/>
                <w:b/>
              </w:rPr>
              <w:t xml:space="preserve">zarnitzki &amp; </w:t>
            </w:r>
            <w:r w:rsidRPr="00BB2C28">
              <w:rPr>
                <w:rFonts w:ascii="Times New Roman" w:eastAsia="Calibri" w:hAnsi="Times New Roman" w:cs="Times New Roman"/>
                <w:b/>
              </w:rPr>
              <w:t>Fier</w:t>
            </w:r>
            <w:r>
              <w:rPr>
                <w:rFonts w:ascii="Times New Roman" w:eastAsia="Calibri" w:hAnsi="Times New Roman" w:cs="Times New Roman"/>
                <w:b/>
              </w:rPr>
              <w:t xml:space="preserve"> </w:t>
            </w:r>
            <w:r w:rsidRPr="00BB2C28">
              <w:rPr>
                <w:rFonts w:ascii="Times New Roman" w:eastAsia="Calibri" w:hAnsi="Times New Roman" w:cs="Times New Roman"/>
                <w:b/>
              </w:rPr>
              <w:t>(2002)</w:t>
            </w:r>
          </w:p>
        </w:tc>
        <w:tc>
          <w:tcPr>
            <w:tcW w:w="1463" w:type="dxa"/>
            <w:vAlign w:val="center"/>
          </w:tcPr>
          <w:p w14:paraId="3FDA2A5C"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420</w:t>
            </w:r>
          </w:p>
        </w:tc>
        <w:tc>
          <w:tcPr>
            <w:tcW w:w="754" w:type="dxa"/>
            <w:vAlign w:val="center"/>
          </w:tcPr>
          <w:p w14:paraId="2F97F17A" w14:textId="77777777" w:rsidR="00B26F68" w:rsidRPr="0096477B" w:rsidRDefault="00B26F68" w:rsidP="002E580D">
            <w:pPr>
              <w:jc w:val="center"/>
              <w:rPr>
                <w:rFonts w:ascii="Times New Roman" w:hAnsi="Times New Roman" w:cs="Times New Roman"/>
              </w:rPr>
            </w:pPr>
          </w:p>
        </w:tc>
        <w:tc>
          <w:tcPr>
            <w:tcW w:w="742" w:type="dxa"/>
            <w:vAlign w:val="center"/>
          </w:tcPr>
          <w:p w14:paraId="731797EE" w14:textId="77777777" w:rsidR="00B26F68" w:rsidRPr="0096477B" w:rsidRDefault="00B26F68" w:rsidP="002E580D">
            <w:pPr>
              <w:jc w:val="center"/>
              <w:rPr>
                <w:rFonts w:ascii="Times New Roman" w:hAnsi="Times New Roman" w:cs="Times New Roman"/>
              </w:rPr>
            </w:pPr>
          </w:p>
        </w:tc>
        <w:tc>
          <w:tcPr>
            <w:tcW w:w="852" w:type="dxa"/>
            <w:vAlign w:val="center"/>
          </w:tcPr>
          <w:p w14:paraId="6B2C71A8"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X</w:t>
            </w:r>
          </w:p>
        </w:tc>
        <w:tc>
          <w:tcPr>
            <w:tcW w:w="1194" w:type="dxa"/>
            <w:vAlign w:val="center"/>
          </w:tcPr>
          <w:p w14:paraId="23111EF6"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Yes</w:t>
            </w:r>
          </w:p>
        </w:tc>
        <w:tc>
          <w:tcPr>
            <w:tcW w:w="1558" w:type="dxa"/>
            <w:vAlign w:val="center"/>
          </w:tcPr>
          <w:p w14:paraId="62DD909E" w14:textId="77777777" w:rsidR="00B26F68" w:rsidRPr="0096477B" w:rsidRDefault="00B26F68" w:rsidP="002E580D">
            <w:pPr>
              <w:jc w:val="center"/>
              <w:rPr>
                <w:rFonts w:ascii="Times New Roman" w:hAnsi="Times New Roman" w:cs="Times New Roman"/>
              </w:rPr>
            </w:pPr>
            <w:r>
              <w:rPr>
                <w:rFonts w:ascii="Times New Roman" w:hAnsi="Times New Roman" w:cs="Times New Roman"/>
              </w:rPr>
              <w:t>1996 - 1997</w:t>
            </w:r>
          </w:p>
        </w:tc>
        <w:tc>
          <w:tcPr>
            <w:tcW w:w="1558" w:type="dxa"/>
            <w:vAlign w:val="center"/>
          </w:tcPr>
          <w:p w14:paraId="6901E1A6"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No</w:t>
            </w:r>
          </w:p>
        </w:tc>
        <w:tc>
          <w:tcPr>
            <w:tcW w:w="1475" w:type="dxa"/>
            <w:vAlign w:val="center"/>
          </w:tcPr>
          <w:p w14:paraId="083A9EDC"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PSM</w:t>
            </w:r>
          </w:p>
        </w:tc>
        <w:tc>
          <w:tcPr>
            <w:tcW w:w="1072" w:type="dxa"/>
            <w:vAlign w:val="center"/>
          </w:tcPr>
          <w:p w14:paraId="4BED1392"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Input</w:t>
            </w:r>
          </w:p>
        </w:tc>
        <w:tc>
          <w:tcPr>
            <w:tcW w:w="1231" w:type="dxa"/>
            <w:vAlign w:val="center"/>
          </w:tcPr>
          <w:p w14:paraId="6114A3F9" w14:textId="77777777" w:rsidR="00B26F68" w:rsidRPr="0096477B" w:rsidRDefault="00B26F68" w:rsidP="002E580D">
            <w:pPr>
              <w:jc w:val="center"/>
              <w:rPr>
                <w:rFonts w:ascii="Times New Roman" w:hAnsi="Times New Roman" w:cs="Times New Roman"/>
              </w:rPr>
            </w:pPr>
            <w:r w:rsidRPr="0096477B">
              <w:rPr>
                <w:rFonts w:ascii="Times New Roman" w:hAnsi="Times New Roman" w:cs="Times New Roman"/>
              </w:rPr>
              <w:t>Binary</w:t>
            </w:r>
          </w:p>
        </w:tc>
        <w:tc>
          <w:tcPr>
            <w:tcW w:w="1699" w:type="dxa"/>
            <w:vAlign w:val="center"/>
          </w:tcPr>
          <w:p w14:paraId="6FE382C9" w14:textId="77777777" w:rsidR="00B26F68" w:rsidRPr="005A032C"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100</w:t>
            </w:r>
            <w:r w:rsidRPr="00036847">
              <w:rPr>
                <w:rFonts w:ascii="Times New Roman" w:hAnsi="Times New Roman" w:cs="Times New Roman"/>
              </w:rPr>
              <w:t>% rejection of full crowding out</w:t>
            </w:r>
          </w:p>
        </w:tc>
      </w:tr>
      <w:tr w:rsidR="00B26F68" w14:paraId="41801CC5" w14:textId="77777777" w:rsidTr="002E580D">
        <w:trPr>
          <w:cantSplit/>
          <w:jc w:val="center"/>
        </w:trPr>
        <w:tc>
          <w:tcPr>
            <w:tcW w:w="1389" w:type="dxa"/>
            <w:vAlign w:val="center"/>
          </w:tcPr>
          <w:p w14:paraId="2ED7F2C0" w14:textId="77777777" w:rsidR="00B26F68" w:rsidRDefault="00B26F68" w:rsidP="002E580D">
            <w:r>
              <w:rPr>
                <w:rFonts w:ascii="Times New Roman" w:eastAsia="Calibri" w:hAnsi="Times New Roman" w:cs="Times New Roman"/>
                <w:b/>
              </w:rPr>
              <w:t xml:space="preserve">Czarnitzki et al. </w:t>
            </w:r>
            <w:r w:rsidRPr="00BB2C28">
              <w:rPr>
                <w:rFonts w:ascii="Times New Roman" w:eastAsia="Calibri" w:hAnsi="Times New Roman" w:cs="Times New Roman"/>
                <w:b/>
              </w:rPr>
              <w:t>(2011)</w:t>
            </w:r>
          </w:p>
        </w:tc>
        <w:tc>
          <w:tcPr>
            <w:tcW w:w="1463" w:type="dxa"/>
            <w:vAlign w:val="center"/>
          </w:tcPr>
          <w:p w14:paraId="2D886C98"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839 - 1085</w:t>
            </w:r>
          </w:p>
        </w:tc>
        <w:tc>
          <w:tcPr>
            <w:tcW w:w="754" w:type="dxa"/>
            <w:vAlign w:val="center"/>
          </w:tcPr>
          <w:p w14:paraId="65BAC993" w14:textId="77777777" w:rsidR="00B26F68" w:rsidRPr="008338B1" w:rsidRDefault="00B26F68" w:rsidP="002E580D">
            <w:pPr>
              <w:jc w:val="center"/>
              <w:rPr>
                <w:rFonts w:ascii="Times New Roman" w:hAnsi="Times New Roman" w:cs="Times New Roman"/>
              </w:rPr>
            </w:pPr>
          </w:p>
        </w:tc>
        <w:tc>
          <w:tcPr>
            <w:tcW w:w="742" w:type="dxa"/>
            <w:vAlign w:val="center"/>
          </w:tcPr>
          <w:p w14:paraId="49D3FBBF"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X</w:t>
            </w:r>
          </w:p>
        </w:tc>
        <w:tc>
          <w:tcPr>
            <w:tcW w:w="852" w:type="dxa"/>
            <w:vAlign w:val="center"/>
          </w:tcPr>
          <w:p w14:paraId="646DA514" w14:textId="77777777" w:rsidR="00B26F68" w:rsidRPr="008338B1" w:rsidRDefault="00B26F68" w:rsidP="002E580D">
            <w:pPr>
              <w:jc w:val="center"/>
              <w:rPr>
                <w:rFonts w:ascii="Times New Roman" w:hAnsi="Times New Roman" w:cs="Times New Roman"/>
              </w:rPr>
            </w:pPr>
          </w:p>
        </w:tc>
        <w:tc>
          <w:tcPr>
            <w:tcW w:w="1194" w:type="dxa"/>
            <w:vAlign w:val="center"/>
          </w:tcPr>
          <w:p w14:paraId="5D62D02C"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Yes</w:t>
            </w:r>
          </w:p>
        </w:tc>
        <w:tc>
          <w:tcPr>
            <w:tcW w:w="1558" w:type="dxa"/>
            <w:vAlign w:val="center"/>
          </w:tcPr>
          <w:p w14:paraId="32D91502" w14:textId="77777777" w:rsidR="00B26F68" w:rsidRPr="008338B1" w:rsidRDefault="00B26F68" w:rsidP="002E580D">
            <w:pPr>
              <w:jc w:val="center"/>
              <w:rPr>
                <w:rFonts w:ascii="Times New Roman" w:hAnsi="Times New Roman" w:cs="Times New Roman"/>
              </w:rPr>
            </w:pPr>
            <w:r>
              <w:rPr>
                <w:rFonts w:ascii="Times New Roman" w:hAnsi="Times New Roman" w:cs="Times New Roman"/>
              </w:rPr>
              <w:t>1999 - 2007</w:t>
            </w:r>
          </w:p>
        </w:tc>
        <w:tc>
          <w:tcPr>
            <w:tcW w:w="1558" w:type="dxa"/>
            <w:vAlign w:val="center"/>
          </w:tcPr>
          <w:p w14:paraId="4D07AC37"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No</w:t>
            </w:r>
          </w:p>
        </w:tc>
        <w:tc>
          <w:tcPr>
            <w:tcW w:w="1475" w:type="dxa"/>
            <w:vAlign w:val="center"/>
          </w:tcPr>
          <w:p w14:paraId="3A66A68D"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Control function (panel analysis)</w:t>
            </w:r>
          </w:p>
        </w:tc>
        <w:tc>
          <w:tcPr>
            <w:tcW w:w="1072" w:type="dxa"/>
            <w:vAlign w:val="center"/>
          </w:tcPr>
          <w:p w14:paraId="0F1050A2"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Input</w:t>
            </w:r>
          </w:p>
        </w:tc>
        <w:tc>
          <w:tcPr>
            <w:tcW w:w="1231" w:type="dxa"/>
            <w:vAlign w:val="center"/>
          </w:tcPr>
          <w:p w14:paraId="7FF20F6B" w14:textId="77777777" w:rsidR="00B26F68" w:rsidRPr="008338B1" w:rsidRDefault="00B26F68" w:rsidP="002E580D">
            <w:pPr>
              <w:jc w:val="center"/>
              <w:rPr>
                <w:rFonts w:ascii="Times New Roman" w:hAnsi="Times New Roman" w:cs="Times New Roman"/>
              </w:rPr>
            </w:pPr>
            <w:r w:rsidRPr="008338B1">
              <w:rPr>
                <w:rFonts w:ascii="Times New Roman" w:hAnsi="Times New Roman" w:cs="Times New Roman"/>
              </w:rPr>
              <w:t>Binary</w:t>
            </w:r>
          </w:p>
        </w:tc>
        <w:tc>
          <w:tcPr>
            <w:tcW w:w="1699" w:type="dxa"/>
            <w:vAlign w:val="center"/>
          </w:tcPr>
          <w:p w14:paraId="04468166" w14:textId="77777777" w:rsidR="00B26F68" w:rsidRPr="008338B1" w:rsidRDefault="00B26F68" w:rsidP="002E580D">
            <w:pPr>
              <w:pStyle w:val="ListParagraph"/>
              <w:numPr>
                <w:ilvl w:val="0"/>
                <w:numId w:val="32"/>
              </w:numPr>
              <w:spacing w:after="0" w:line="240" w:lineRule="auto"/>
              <w:rPr>
                <w:rFonts w:ascii="Times New Roman" w:hAnsi="Times New Roman" w:cs="Times New Roman"/>
              </w:rPr>
            </w:pPr>
            <w:r w:rsidRPr="008338B1">
              <w:rPr>
                <w:rFonts w:ascii="Times New Roman" w:hAnsi="Times New Roman" w:cs="Times New Roman"/>
              </w:rPr>
              <w:t>25% rejection of full crowding out</w:t>
            </w:r>
          </w:p>
          <w:p w14:paraId="1FDECD8B" w14:textId="77777777" w:rsidR="00B26F68" w:rsidRPr="008338B1" w:rsidRDefault="00B26F68" w:rsidP="002E580D">
            <w:pPr>
              <w:pStyle w:val="ListParagraph"/>
              <w:numPr>
                <w:ilvl w:val="0"/>
                <w:numId w:val="32"/>
              </w:numPr>
              <w:spacing w:after="0" w:line="240" w:lineRule="auto"/>
              <w:rPr>
                <w:rFonts w:ascii="Times New Roman" w:hAnsi="Times New Roman" w:cs="Times New Roman"/>
              </w:rPr>
            </w:pPr>
            <w:r w:rsidRPr="008338B1">
              <w:rPr>
                <w:rFonts w:ascii="Times New Roman" w:hAnsi="Times New Roman" w:cs="Times New Roman"/>
              </w:rPr>
              <w:t>75% full crowding out</w:t>
            </w:r>
          </w:p>
        </w:tc>
      </w:tr>
      <w:tr w:rsidR="00B26F68" w14:paraId="6405F445" w14:textId="77777777" w:rsidTr="002E580D">
        <w:trPr>
          <w:cantSplit/>
          <w:jc w:val="center"/>
        </w:trPr>
        <w:tc>
          <w:tcPr>
            <w:tcW w:w="1389" w:type="dxa"/>
            <w:vAlign w:val="center"/>
          </w:tcPr>
          <w:p w14:paraId="6ADC9226" w14:textId="77777777" w:rsidR="00B26F68" w:rsidRDefault="00B26F68" w:rsidP="002E580D">
            <w:pPr>
              <w:rPr>
                <w:rFonts w:ascii="Times New Roman" w:eastAsia="Calibri" w:hAnsi="Times New Roman" w:cs="Times New Roman"/>
                <w:b/>
              </w:rPr>
            </w:pPr>
            <w:r w:rsidRPr="00BB2C28">
              <w:rPr>
                <w:rFonts w:ascii="Times New Roman" w:eastAsia="Calibri" w:hAnsi="Times New Roman" w:cs="Times New Roman"/>
                <w:b/>
              </w:rPr>
              <w:t>Czarni</w:t>
            </w:r>
            <w:r>
              <w:rPr>
                <w:rFonts w:ascii="Times New Roman" w:eastAsia="Calibri" w:hAnsi="Times New Roman" w:cs="Times New Roman"/>
                <w:b/>
              </w:rPr>
              <w:t>tzki</w:t>
            </w:r>
          </w:p>
          <w:p w14:paraId="2ADF9AD1"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Hussinger</w:t>
            </w:r>
          </w:p>
          <w:p w14:paraId="5F4303B0" w14:textId="77777777" w:rsidR="00B26F68" w:rsidRDefault="00B26F68" w:rsidP="002E580D">
            <w:r w:rsidRPr="00BB2C28">
              <w:rPr>
                <w:rFonts w:ascii="Times New Roman" w:eastAsia="Calibri" w:hAnsi="Times New Roman" w:cs="Times New Roman"/>
                <w:b/>
              </w:rPr>
              <w:t>(2004)</w:t>
            </w:r>
          </w:p>
        </w:tc>
        <w:tc>
          <w:tcPr>
            <w:tcW w:w="1463" w:type="dxa"/>
            <w:vAlign w:val="center"/>
          </w:tcPr>
          <w:p w14:paraId="28F166E2"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468 - 3764</w:t>
            </w:r>
          </w:p>
        </w:tc>
        <w:tc>
          <w:tcPr>
            <w:tcW w:w="754" w:type="dxa"/>
            <w:vAlign w:val="center"/>
          </w:tcPr>
          <w:p w14:paraId="5004ADD0" w14:textId="77777777" w:rsidR="00B26F68" w:rsidRPr="00900A67" w:rsidRDefault="00B26F68" w:rsidP="002E580D">
            <w:pPr>
              <w:jc w:val="center"/>
              <w:rPr>
                <w:rFonts w:ascii="Times New Roman" w:hAnsi="Times New Roman" w:cs="Times New Roman"/>
              </w:rPr>
            </w:pPr>
          </w:p>
        </w:tc>
        <w:tc>
          <w:tcPr>
            <w:tcW w:w="742" w:type="dxa"/>
            <w:vAlign w:val="center"/>
          </w:tcPr>
          <w:p w14:paraId="5E8CE9DD" w14:textId="77777777" w:rsidR="00B26F68" w:rsidRPr="00900A67" w:rsidRDefault="00B26F68" w:rsidP="002E580D">
            <w:pPr>
              <w:jc w:val="center"/>
              <w:rPr>
                <w:rFonts w:ascii="Times New Roman" w:hAnsi="Times New Roman" w:cs="Times New Roman"/>
              </w:rPr>
            </w:pPr>
          </w:p>
        </w:tc>
        <w:tc>
          <w:tcPr>
            <w:tcW w:w="852" w:type="dxa"/>
            <w:vAlign w:val="center"/>
          </w:tcPr>
          <w:p w14:paraId="5EF4B34D"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X</w:t>
            </w:r>
          </w:p>
        </w:tc>
        <w:tc>
          <w:tcPr>
            <w:tcW w:w="1194" w:type="dxa"/>
            <w:vAlign w:val="center"/>
          </w:tcPr>
          <w:p w14:paraId="6C8F8004"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Yes</w:t>
            </w:r>
          </w:p>
        </w:tc>
        <w:tc>
          <w:tcPr>
            <w:tcW w:w="1558" w:type="dxa"/>
            <w:vAlign w:val="center"/>
          </w:tcPr>
          <w:p w14:paraId="582EFAA2" w14:textId="77777777" w:rsidR="00B26F68" w:rsidRPr="00900A67" w:rsidRDefault="00B26F68" w:rsidP="002E580D">
            <w:pPr>
              <w:jc w:val="center"/>
              <w:rPr>
                <w:rFonts w:ascii="Times New Roman" w:hAnsi="Times New Roman" w:cs="Times New Roman"/>
              </w:rPr>
            </w:pPr>
            <w:r>
              <w:rPr>
                <w:rFonts w:ascii="Times New Roman" w:hAnsi="Times New Roman" w:cs="Times New Roman"/>
              </w:rPr>
              <w:t>1992 - 2000</w:t>
            </w:r>
          </w:p>
        </w:tc>
        <w:tc>
          <w:tcPr>
            <w:tcW w:w="1558" w:type="dxa"/>
            <w:vAlign w:val="center"/>
          </w:tcPr>
          <w:p w14:paraId="1D520952"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Yes</w:t>
            </w:r>
          </w:p>
        </w:tc>
        <w:tc>
          <w:tcPr>
            <w:tcW w:w="1475" w:type="dxa"/>
            <w:vAlign w:val="center"/>
          </w:tcPr>
          <w:p w14:paraId="6F3C5AEA"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PSM and OLS (after having calculated the subsidy induced R&amp;D)</w:t>
            </w:r>
          </w:p>
        </w:tc>
        <w:tc>
          <w:tcPr>
            <w:tcW w:w="1072" w:type="dxa"/>
            <w:vAlign w:val="center"/>
          </w:tcPr>
          <w:p w14:paraId="7978B1D3"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Both Input and Output</w:t>
            </w:r>
          </w:p>
        </w:tc>
        <w:tc>
          <w:tcPr>
            <w:tcW w:w="1231" w:type="dxa"/>
            <w:vAlign w:val="center"/>
          </w:tcPr>
          <w:p w14:paraId="264ADE5F"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Binary</w:t>
            </w:r>
          </w:p>
        </w:tc>
        <w:tc>
          <w:tcPr>
            <w:tcW w:w="1699" w:type="dxa"/>
            <w:vAlign w:val="center"/>
          </w:tcPr>
          <w:p w14:paraId="21419996" w14:textId="77777777" w:rsidR="00B26F68" w:rsidRPr="00900A67" w:rsidRDefault="00B26F68" w:rsidP="002E580D">
            <w:pPr>
              <w:pStyle w:val="ListParagraph"/>
              <w:numPr>
                <w:ilvl w:val="0"/>
                <w:numId w:val="32"/>
              </w:numPr>
              <w:spacing w:after="0" w:line="240" w:lineRule="auto"/>
              <w:rPr>
                <w:rFonts w:ascii="Times New Roman" w:hAnsi="Times New Roman" w:cs="Times New Roman"/>
              </w:rPr>
            </w:pPr>
            <w:r w:rsidRPr="00900A67">
              <w:rPr>
                <w:rFonts w:ascii="Times New Roman" w:hAnsi="Times New Roman" w:cs="Times New Roman"/>
              </w:rPr>
              <w:t>67% rejection of full crowding out</w:t>
            </w:r>
          </w:p>
          <w:p w14:paraId="6CADD65F" w14:textId="77777777" w:rsidR="00B26F68" w:rsidRPr="00900A67" w:rsidRDefault="00B26F68" w:rsidP="002E580D">
            <w:pPr>
              <w:pStyle w:val="ListParagraph"/>
              <w:numPr>
                <w:ilvl w:val="0"/>
                <w:numId w:val="32"/>
              </w:numPr>
              <w:spacing w:after="0" w:line="240" w:lineRule="auto"/>
              <w:rPr>
                <w:rFonts w:ascii="Times New Roman" w:hAnsi="Times New Roman" w:cs="Times New Roman"/>
              </w:rPr>
            </w:pPr>
            <w:r w:rsidRPr="00900A67">
              <w:rPr>
                <w:rFonts w:ascii="Times New Roman" w:hAnsi="Times New Roman" w:cs="Times New Roman"/>
              </w:rPr>
              <w:t>33% additionality</w:t>
            </w:r>
          </w:p>
        </w:tc>
      </w:tr>
      <w:tr w:rsidR="00B26F68" w14:paraId="6E2F95A9" w14:textId="77777777" w:rsidTr="002E580D">
        <w:trPr>
          <w:cantSplit/>
          <w:jc w:val="center"/>
        </w:trPr>
        <w:tc>
          <w:tcPr>
            <w:tcW w:w="1389" w:type="dxa"/>
            <w:vAlign w:val="center"/>
          </w:tcPr>
          <w:p w14:paraId="5378DB59" w14:textId="77777777" w:rsidR="00B26F68" w:rsidRDefault="00B26F68" w:rsidP="002E580D">
            <w:r w:rsidRPr="00BB2C28">
              <w:rPr>
                <w:rFonts w:ascii="Times New Roman" w:eastAsia="Calibri" w:hAnsi="Times New Roman" w:cs="Times New Roman"/>
                <w:b/>
              </w:rPr>
              <w:t>Cz</w:t>
            </w:r>
            <w:r>
              <w:rPr>
                <w:rFonts w:ascii="Times New Roman" w:eastAsia="Calibri" w:hAnsi="Times New Roman" w:cs="Times New Roman"/>
                <w:b/>
              </w:rPr>
              <w:t xml:space="preserve">arnitzki &amp; Licht </w:t>
            </w:r>
            <w:r w:rsidRPr="00BB2C28">
              <w:rPr>
                <w:rFonts w:ascii="Times New Roman" w:eastAsia="Calibri" w:hAnsi="Times New Roman" w:cs="Times New Roman"/>
                <w:b/>
              </w:rPr>
              <w:t>(2006)</w:t>
            </w:r>
          </w:p>
        </w:tc>
        <w:tc>
          <w:tcPr>
            <w:tcW w:w="1463" w:type="dxa"/>
            <w:vAlign w:val="center"/>
          </w:tcPr>
          <w:p w14:paraId="5E83CED4"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491 - 1462</w:t>
            </w:r>
          </w:p>
        </w:tc>
        <w:tc>
          <w:tcPr>
            <w:tcW w:w="754" w:type="dxa"/>
            <w:vAlign w:val="center"/>
          </w:tcPr>
          <w:p w14:paraId="01A291A2" w14:textId="77777777" w:rsidR="00B26F68" w:rsidRPr="00900A67" w:rsidRDefault="00B26F68" w:rsidP="002E580D">
            <w:pPr>
              <w:jc w:val="center"/>
              <w:rPr>
                <w:rFonts w:ascii="Times New Roman" w:hAnsi="Times New Roman" w:cs="Times New Roman"/>
              </w:rPr>
            </w:pPr>
          </w:p>
        </w:tc>
        <w:tc>
          <w:tcPr>
            <w:tcW w:w="742" w:type="dxa"/>
            <w:vAlign w:val="center"/>
          </w:tcPr>
          <w:p w14:paraId="54B99592" w14:textId="77777777" w:rsidR="00B26F68" w:rsidRPr="00900A67" w:rsidRDefault="00B26F68" w:rsidP="002E580D">
            <w:pPr>
              <w:jc w:val="center"/>
              <w:rPr>
                <w:rFonts w:ascii="Times New Roman" w:hAnsi="Times New Roman" w:cs="Times New Roman"/>
              </w:rPr>
            </w:pPr>
          </w:p>
        </w:tc>
        <w:tc>
          <w:tcPr>
            <w:tcW w:w="852" w:type="dxa"/>
            <w:vAlign w:val="center"/>
          </w:tcPr>
          <w:p w14:paraId="6EABD1D6"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X</w:t>
            </w:r>
          </w:p>
        </w:tc>
        <w:tc>
          <w:tcPr>
            <w:tcW w:w="1194" w:type="dxa"/>
            <w:vAlign w:val="center"/>
          </w:tcPr>
          <w:p w14:paraId="509DF534"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50% Yes</w:t>
            </w:r>
          </w:p>
          <w:p w14:paraId="56D4AC79"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50% No</w:t>
            </w:r>
          </w:p>
        </w:tc>
        <w:tc>
          <w:tcPr>
            <w:tcW w:w="1558" w:type="dxa"/>
            <w:vAlign w:val="center"/>
          </w:tcPr>
          <w:p w14:paraId="37E97CF8" w14:textId="77777777" w:rsidR="00B26F68" w:rsidRPr="00900A67" w:rsidRDefault="00B26F68" w:rsidP="002E580D">
            <w:pPr>
              <w:jc w:val="center"/>
              <w:rPr>
                <w:rFonts w:ascii="Times New Roman" w:hAnsi="Times New Roman" w:cs="Times New Roman"/>
              </w:rPr>
            </w:pPr>
            <w:r>
              <w:rPr>
                <w:rFonts w:ascii="Times New Roman" w:hAnsi="Times New Roman" w:cs="Times New Roman"/>
              </w:rPr>
              <w:t>1994 - 1998</w:t>
            </w:r>
          </w:p>
        </w:tc>
        <w:tc>
          <w:tcPr>
            <w:tcW w:w="1558" w:type="dxa"/>
            <w:vAlign w:val="center"/>
          </w:tcPr>
          <w:p w14:paraId="136BF5DC"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42% Yes</w:t>
            </w:r>
          </w:p>
          <w:p w14:paraId="2FC3C281"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58% No</w:t>
            </w:r>
          </w:p>
        </w:tc>
        <w:tc>
          <w:tcPr>
            <w:tcW w:w="1475" w:type="dxa"/>
            <w:vAlign w:val="center"/>
          </w:tcPr>
          <w:p w14:paraId="04099094"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PSM and OLS (after having calculated the subsidy induced R&amp;D)</w:t>
            </w:r>
          </w:p>
        </w:tc>
        <w:tc>
          <w:tcPr>
            <w:tcW w:w="1072" w:type="dxa"/>
            <w:vAlign w:val="center"/>
          </w:tcPr>
          <w:p w14:paraId="7DFC3CB4"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Both Input and Output</w:t>
            </w:r>
          </w:p>
        </w:tc>
        <w:tc>
          <w:tcPr>
            <w:tcW w:w="1231" w:type="dxa"/>
            <w:vAlign w:val="center"/>
          </w:tcPr>
          <w:p w14:paraId="50B1B568" w14:textId="77777777" w:rsidR="00B26F68" w:rsidRPr="00900A67" w:rsidRDefault="00B26F68" w:rsidP="002E580D">
            <w:pPr>
              <w:jc w:val="center"/>
              <w:rPr>
                <w:rFonts w:ascii="Times New Roman" w:hAnsi="Times New Roman" w:cs="Times New Roman"/>
              </w:rPr>
            </w:pPr>
            <w:r>
              <w:rPr>
                <w:rFonts w:ascii="Times New Roman" w:hAnsi="Times New Roman" w:cs="Times New Roman"/>
              </w:rPr>
              <w:t>Binary</w:t>
            </w:r>
          </w:p>
        </w:tc>
        <w:tc>
          <w:tcPr>
            <w:tcW w:w="1699" w:type="dxa"/>
            <w:vAlign w:val="center"/>
          </w:tcPr>
          <w:p w14:paraId="4C8945E6" w14:textId="77777777" w:rsidR="00B26F68" w:rsidRPr="00900A67" w:rsidRDefault="00B26F68" w:rsidP="002E580D">
            <w:pPr>
              <w:pStyle w:val="ListParagraph"/>
              <w:numPr>
                <w:ilvl w:val="0"/>
                <w:numId w:val="32"/>
              </w:numPr>
              <w:spacing w:after="0" w:line="240" w:lineRule="auto"/>
              <w:rPr>
                <w:rFonts w:ascii="Times New Roman" w:hAnsi="Times New Roman" w:cs="Times New Roman"/>
              </w:rPr>
            </w:pPr>
            <w:r w:rsidRPr="00900A67">
              <w:rPr>
                <w:rFonts w:ascii="Times New Roman" w:hAnsi="Times New Roman" w:cs="Times New Roman"/>
              </w:rPr>
              <w:t>96% rejection of full crowding out</w:t>
            </w:r>
          </w:p>
          <w:p w14:paraId="494B70B4" w14:textId="77777777" w:rsidR="00B26F68" w:rsidRPr="00900A67" w:rsidRDefault="00B26F68" w:rsidP="002E580D">
            <w:pPr>
              <w:pStyle w:val="ListParagraph"/>
              <w:numPr>
                <w:ilvl w:val="0"/>
                <w:numId w:val="32"/>
              </w:numPr>
              <w:spacing w:after="0" w:line="240" w:lineRule="auto"/>
              <w:rPr>
                <w:rFonts w:ascii="Times New Roman" w:hAnsi="Times New Roman" w:cs="Times New Roman"/>
              </w:rPr>
            </w:pPr>
            <w:r w:rsidRPr="00900A67">
              <w:rPr>
                <w:rFonts w:ascii="Times New Roman" w:hAnsi="Times New Roman" w:cs="Times New Roman"/>
              </w:rPr>
              <w:t>4% full crowding out</w:t>
            </w:r>
          </w:p>
        </w:tc>
      </w:tr>
      <w:tr w:rsidR="00B26F68" w14:paraId="12CB22E7" w14:textId="77777777" w:rsidTr="002E580D">
        <w:trPr>
          <w:cantSplit/>
          <w:jc w:val="center"/>
        </w:trPr>
        <w:tc>
          <w:tcPr>
            <w:tcW w:w="1389" w:type="dxa"/>
            <w:vAlign w:val="center"/>
          </w:tcPr>
          <w:p w14:paraId="328D604B"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Czarnitzki</w:t>
            </w:r>
          </w:p>
          <w:p w14:paraId="74B3E64C"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 xml:space="preserve">&amp; </w:t>
            </w:r>
            <w:r w:rsidRPr="00BB2C28">
              <w:rPr>
                <w:rFonts w:ascii="Times New Roman" w:eastAsia="Calibri" w:hAnsi="Times New Roman" w:cs="Times New Roman"/>
                <w:b/>
              </w:rPr>
              <w:t>Lopes-Bento</w:t>
            </w:r>
          </w:p>
          <w:p w14:paraId="3496F5A2" w14:textId="77777777" w:rsidR="00B26F68" w:rsidRDefault="00B26F68" w:rsidP="002E580D">
            <w:r w:rsidRPr="00BB2C28">
              <w:rPr>
                <w:rFonts w:ascii="Times New Roman" w:eastAsia="Calibri" w:hAnsi="Times New Roman" w:cs="Times New Roman"/>
                <w:b/>
              </w:rPr>
              <w:t>(2011)</w:t>
            </w:r>
          </w:p>
        </w:tc>
        <w:tc>
          <w:tcPr>
            <w:tcW w:w="1463" w:type="dxa"/>
            <w:vAlign w:val="center"/>
          </w:tcPr>
          <w:p w14:paraId="1E5A23CA"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235 - 3016</w:t>
            </w:r>
          </w:p>
        </w:tc>
        <w:tc>
          <w:tcPr>
            <w:tcW w:w="754" w:type="dxa"/>
            <w:vAlign w:val="center"/>
          </w:tcPr>
          <w:p w14:paraId="031BD15B" w14:textId="77777777" w:rsidR="00B26F68" w:rsidRPr="00900A67" w:rsidRDefault="00B26F68" w:rsidP="002E580D">
            <w:pPr>
              <w:jc w:val="center"/>
              <w:rPr>
                <w:rFonts w:ascii="Times New Roman" w:hAnsi="Times New Roman" w:cs="Times New Roman"/>
              </w:rPr>
            </w:pPr>
          </w:p>
        </w:tc>
        <w:tc>
          <w:tcPr>
            <w:tcW w:w="742" w:type="dxa"/>
            <w:vAlign w:val="center"/>
          </w:tcPr>
          <w:p w14:paraId="5D3B42C9" w14:textId="77777777" w:rsidR="00B26F68" w:rsidRPr="00900A67" w:rsidRDefault="00B26F68" w:rsidP="002E580D">
            <w:pPr>
              <w:jc w:val="center"/>
              <w:rPr>
                <w:rFonts w:ascii="Times New Roman" w:hAnsi="Times New Roman" w:cs="Times New Roman"/>
              </w:rPr>
            </w:pPr>
          </w:p>
        </w:tc>
        <w:tc>
          <w:tcPr>
            <w:tcW w:w="852" w:type="dxa"/>
            <w:vAlign w:val="center"/>
          </w:tcPr>
          <w:p w14:paraId="457DF1BD"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X</w:t>
            </w:r>
          </w:p>
        </w:tc>
        <w:tc>
          <w:tcPr>
            <w:tcW w:w="1194" w:type="dxa"/>
            <w:vAlign w:val="center"/>
          </w:tcPr>
          <w:p w14:paraId="0BAFAC8A"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Yes</w:t>
            </w:r>
          </w:p>
        </w:tc>
        <w:tc>
          <w:tcPr>
            <w:tcW w:w="1558" w:type="dxa"/>
            <w:vAlign w:val="center"/>
          </w:tcPr>
          <w:p w14:paraId="6D7AEB8B" w14:textId="77777777" w:rsidR="00B26F68" w:rsidRPr="00900A67" w:rsidRDefault="00B26F68" w:rsidP="002E580D">
            <w:pPr>
              <w:jc w:val="center"/>
              <w:rPr>
                <w:rFonts w:ascii="Times New Roman" w:hAnsi="Times New Roman" w:cs="Times New Roman"/>
              </w:rPr>
            </w:pPr>
            <w:r>
              <w:rPr>
                <w:rFonts w:ascii="Times New Roman" w:hAnsi="Times New Roman" w:cs="Times New Roman"/>
              </w:rPr>
              <w:t>1992 - 2005</w:t>
            </w:r>
          </w:p>
        </w:tc>
        <w:tc>
          <w:tcPr>
            <w:tcW w:w="1558" w:type="dxa"/>
            <w:vAlign w:val="center"/>
          </w:tcPr>
          <w:p w14:paraId="1FAB234B"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No</w:t>
            </w:r>
          </w:p>
        </w:tc>
        <w:tc>
          <w:tcPr>
            <w:tcW w:w="1475" w:type="dxa"/>
            <w:vAlign w:val="center"/>
          </w:tcPr>
          <w:p w14:paraId="0375A807"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PSM</w:t>
            </w:r>
          </w:p>
        </w:tc>
        <w:tc>
          <w:tcPr>
            <w:tcW w:w="1072" w:type="dxa"/>
            <w:vAlign w:val="center"/>
          </w:tcPr>
          <w:p w14:paraId="53BBB55C"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Both Input and Output</w:t>
            </w:r>
          </w:p>
        </w:tc>
        <w:tc>
          <w:tcPr>
            <w:tcW w:w="1231" w:type="dxa"/>
            <w:vAlign w:val="center"/>
          </w:tcPr>
          <w:p w14:paraId="632979B0" w14:textId="77777777" w:rsidR="00B26F68" w:rsidRPr="00900A67" w:rsidRDefault="00B26F68" w:rsidP="002E580D">
            <w:pPr>
              <w:jc w:val="center"/>
              <w:rPr>
                <w:rFonts w:ascii="Times New Roman" w:hAnsi="Times New Roman" w:cs="Times New Roman"/>
              </w:rPr>
            </w:pPr>
            <w:r w:rsidRPr="00900A67">
              <w:rPr>
                <w:rFonts w:ascii="Times New Roman" w:hAnsi="Times New Roman" w:cs="Times New Roman"/>
              </w:rPr>
              <w:t>Binary</w:t>
            </w:r>
          </w:p>
        </w:tc>
        <w:tc>
          <w:tcPr>
            <w:tcW w:w="1699" w:type="dxa"/>
            <w:vAlign w:val="center"/>
          </w:tcPr>
          <w:p w14:paraId="492E4B06" w14:textId="77777777" w:rsidR="00B26F68" w:rsidRPr="00900A67" w:rsidRDefault="00B26F68" w:rsidP="002E580D">
            <w:pPr>
              <w:pStyle w:val="ListParagraph"/>
              <w:numPr>
                <w:ilvl w:val="0"/>
                <w:numId w:val="32"/>
              </w:numPr>
              <w:spacing w:after="0" w:line="240" w:lineRule="auto"/>
              <w:rPr>
                <w:rFonts w:ascii="Times New Roman" w:hAnsi="Times New Roman" w:cs="Times New Roman"/>
              </w:rPr>
            </w:pPr>
            <w:r w:rsidRPr="00900A67">
              <w:rPr>
                <w:rFonts w:ascii="Times New Roman" w:hAnsi="Times New Roman" w:cs="Times New Roman"/>
              </w:rPr>
              <w:t>56% rejection of full crowding out</w:t>
            </w:r>
          </w:p>
          <w:p w14:paraId="10010936" w14:textId="77777777" w:rsidR="00B26F68" w:rsidRPr="00900A67" w:rsidRDefault="00B26F68" w:rsidP="002E580D">
            <w:pPr>
              <w:pStyle w:val="ListParagraph"/>
              <w:numPr>
                <w:ilvl w:val="0"/>
                <w:numId w:val="42"/>
              </w:numPr>
              <w:spacing w:after="0" w:line="240" w:lineRule="auto"/>
              <w:rPr>
                <w:rFonts w:ascii="Times New Roman" w:hAnsi="Times New Roman" w:cs="Times New Roman"/>
              </w:rPr>
            </w:pPr>
            <w:r w:rsidRPr="00900A67">
              <w:rPr>
                <w:rFonts w:ascii="Times New Roman" w:hAnsi="Times New Roman" w:cs="Times New Roman"/>
              </w:rPr>
              <w:t>44% full crowding out</w:t>
            </w:r>
          </w:p>
        </w:tc>
      </w:tr>
      <w:tr w:rsidR="00B26F68" w14:paraId="7AADA581" w14:textId="77777777" w:rsidTr="002E580D">
        <w:trPr>
          <w:cantSplit/>
          <w:jc w:val="center"/>
        </w:trPr>
        <w:tc>
          <w:tcPr>
            <w:tcW w:w="1389" w:type="dxa"/>
            <w:vAlign w:val="center"/>
          </w:tcPr>
          <w:p w14:paraId="1606B9EF"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Czarnitzki</w:t>
            </w:r>
          </w:p>
          <w:p w14:paraId="1B17BA47"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 xml:space="preserve">&amp; </w:t>
            </w:r>
            <w:r w:rsidRPr="00BB2C28">
              <w:rPr>
                <w:rFonts w:ascii="Times New Roman" w:eastAsia="Calibri" w:hAnsi="Times New Roman" w:cs="Times New Roman"/>
                <w:b/>
              </w:rPr>
              <w:t>Lopes-</w:t>
            </w:r>
            <w:r>
              <w:rPr>
                <w:rFonts w:ascii="Times New Roman" w:eastAsia="Calibri" w:hAnsi="Times New Roman" w:cs="Times New Roman"/>
                <w:b/>
              </w:rPr>
              <w:t>Bento</w:t>
            </w:r>
          </w:p>
          <w:p w14:paraId="7851EEF6" w14:textId="77777777" w:rsidR="00B26F68" w:rsidRDefault="00B26F68" w:rsidP="002E580D">
            <w:r w:rsidRPr="00BB2C28">
              <w:rPr>
                <w:rFonts w:ascii="Times New Roman" w:eastAsia="Calibri" w:hAnsi="Times New Roman" w:cs="Times New Roman"/>
                <w:b/>
              </w:rPr>
              <w:t>(2012)</w:t>
            </w:r>
          </w:p>
        </w:tc>
        <w:tc>
          <w:tcPr>
            <w:tcW w:w="1463" w:type="dxa"/>
            <w:vAlign w:val="center"/>
          </w:tcPr>
          <w:p w14:paraId="7A4943E8"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126 - 6006</w:t>
            </w:r>
          </w:p>
        </w:tc>
        <w:tc>
          <w:tcPr>
            <w:tcW w:w="754" w:type="dxa"/>
            <w:vAlign w:val="center"/>
          </w:tcPr>
          <w:p w14:paraId="67BF14E3" w14:textId="77777777" w:rsidR="00B26F68" w:rsidRPr="00686C98" w:rsidRDefault="00B26F68" w:rsidP="002E580D">
            <w:pPr>
              <w:jc w:val="center"/>
              <w:rPr>
                <w:rFonts w:ascii="Times New Roman" w:hAnsi="Times New Roman" w:cs="Times New Roman"/>
              </w:rPr>
            </w:pPr>
          </w:p>
        </w:tc>
        <w:tc>
          <w:tcPr>
            <w:tcW w:w="742" w:type="dxa"/>
            <w:vAlign w:val="center"/>
          </w:tcPr>
          <w:p w14:paraId="2891412D" w14:textId="77777777" w:rsidR="00B26F68" w:rsidRPr="00686C98" w:rsidRDefault="00B26F68" w:rsidP="002E580D">
            <w:pPr>
              <w:jc w:val="center"/>
              <w:rPr>
                <w:rFonts w:ascii="Times New Roman" w:hAnsi="Times New Roman" w:cs="Times New Roman"/>
              </w:rPr>
            </w:pPr>
          </w:p>
        </w:tc>
        <w:tc>
          <w:tcPr>
            <w:tcW w:w="852" w:type="dxa"/>
            <w:vAlign w:val="center"/>
          </w:tcPr>
          <w:p w14:paraId="677E26B9"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1194" w:type="dxa"/>
            <w:vAlign w:val="center"/>
          </w:tcPr>
          <w:p w14:paraId="6DA07D11"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67% Yes</w:t>
            </w:r>
          </w:p>
          <w:p w14:paraId="40EAEAAA"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33% No</w:t>
            </w:r>
          </w:p>
        </w:tc>
        <w:tc>
          <w:tcPr>
            <w:tcW w:w="1558" w:type="dxa"/>
            <w:vAlign w:val="center"/>
          </w:tcPr>
          <w:p w14:paraId="0F394E68" w14:textId="77777777" w:rsidR="00B26F68" w:rsidRPr="00686C98" w:rsidRDefault="00B26F68" w:rsidP="002E580D">
            <w:pPr>
              <w:jc w:val="center"/>
              <w:rPr>
                <w:rFonts w:ascii="Times New Roman" w:hAnsi="Times New Roman" w:cs="Times New Roman"/>
              </w:rPr>
            </w:pPr>
            <w:r>
              <w:rPr>
                <w:rFonts w:ascii="Times New Roman" w:hAnsi="Times New Roman" w:cs="Times New Roman"/>
              </w:rPr>
              <w:t>2002 - 2004</w:t>
            </w:r>
          </w:p>
        </w:tc>
        <w:tc>
          <w:tcPr>
            <w:tcW w:w="1558" w:type="dxa"/>
            <w:vAlign w:val="center"/>
          </w:tcPr>
          <w:p w14:paraId="2481ACAC"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No</w:t>
            </w:r>
          </w:p>
        </w:tc>
        <w:tc>
          <w:tcPr>
            <w:tcW w:w="1475" w:type="dxa"/>
            <w:vAlign w:val="center"/>
          </w:tcPr>
          <w:p w14:paraId="1DCA0180"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PSM and OLS (no control of endogeneity)</w:t>
            </w:r>
          </w:p>
        </w:tc>
        <w:tc>
          <w:tcPr>
            <w:tcW w:w="1072" w:type="dxa"/>
            <w:vAlign w:val="center"/>
          </w:tcPr>
          <w:p w14:paraId="69A85C1F"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Input</w:t>
            </w:r>
          </w:p>
        </w:tc>
        <w:tc>
          <w:tcPr>
            <w:tcW w:w="1231" w:type="dxa"/>
            <w:vAlign w:val="center"/>
          </w:tcPr>
          <w:p w14:paraId="7AE2FC2E"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Binary</w:t>
            </w:r>
          </w:p>
        </w:tc>
        <w:tc>
          <w:tcPr>
            <w:tcW w:w="1699" w:type="dxa"/>
            <w:vAlign w:val="center"/>
          </w:tcPr>
          <w:p w14:paraId="70F178A1" w14:textId="77777777" w:rsidR="00B26F68" w:rsidRPr="00337C5D" w:rsidRDefault="00B26F68" w:rsidP="002E580D">
            <w:pPr>
              <w:pStyle w:val="ListParagraph"/>
              <w:numPr>
                <w:ilvl w:val="0"/>
                <w:numId w:val="32"/>
              </w:numPr>
              <w:spacing w:after="0" w:line="240" w:lineRule="auto"/>
              <w:rPr>
                <w:rFonts w:ascii="Times New Roman" w:hAnsi="Times New Roman" w:cs="Times New Roman"/>
              </w:rPr>
            </w:pPr>
            <w:r w:rsidRPr="00337C5D">
              <w:rPr>
                <w:rFonts w:ascii="Times New Roman" w:hAnsi="Times New Roman" w:cs="Times New Roman"/>
              </w:rPr>
              <w:t>100% rejection of full crowding out</w:t>
            </w:r>
          </w:p>
        </w:tc>
      </w:tr>
      <w:tr w:rsidR="00B26F68" w14:paraId="1E527518" w14:textId="77777777" w:rsidTr="002E580D">
        <w:trPr>
          <w:cantSplit/>
          <w:jc w:val="center"/>
        </w:trPr>
        <w:tc>
          <w:tcPr>
            <w:tcW w:w="1389" w:type="dxa"/>
            <w:vAlign w:val="center"/>
          </w:tcPr>
          <w:p w14:paraId="72B35127" w14:textId="77777777" w:rsidR="00B26F68" w:rsidRDefault="00B26F68" w:rsidP="002E580D">
            <w:pPr>
              <w:rPr>
                <w:rFonts w:ascii="Times New Roman" w:eastAsia="Calibri" w:hAnsi="Times New Roman" w:cs="Times New Roman"/>
                <w:b/>
              </w:rPr>
            </w:pPr>
            <w:r w:rsidRPr="00BB2C28">
              <w:rPr>
                <w:rFonts w:ascii="Times New Roman" w:eastAsia="Calibri" w:hAnsi="Times New Roman" w:cs="Times New Roman"/>
                <w:b/>
              </w:rPr>
              <w:t>Czarnitz</w:t>
            </w:r>
            <w:r>
              <w:rPr>
                <w:rFonts w:ascii="Times New Roman" w:eastAsia="Calibri" w:hAnsi="Times New Roman" w:cs="Times New Roman"/>
                <w:b/>
              </w:rPr>
              <w:t>ki</w:t>
            </w:r>
          </w:p>
          <w:p w14:paraId="643D38C8"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 xml:space="preserve">&amp; </w:t>
            </w:r>
            <w:r w:rsidRPr="00BB2C28">
              <w:rPr>
                <w:rFonts w:ascii="Times New Roman" w:eastAsia="Calibri" w:hAnsi="Times New Roman" w:cs="Times New Roman"/>
                <w:b/>
              </w:rPr>
              <w:t>Lopes-</w:t>
            </w:r>
            <w:r>
              <w:rPr>
                <w:rFonts w:ascii="Times New Roman" w:eastAsia="Calibri" w:hAnsi="Times New Roman" w:cs="Times New Roman"/>
                <w:b/>
              </w:rPr>
              <w:t>Bento</w:t>
            </w:r>
          </w:p>
          <w:p w14:paraId="1BB834FD" w14:textId="77777777" w:rsidR="00B26F68" w:rsidRDefault="00B26F68" w:rsidP="002E580D">
            <w:r w:rsidRPr="00BB2C28">
              <w:rPr>
                <w:rFonts w:ascii="Times New Roman" w:eastAsia="Calibri" w:hAnsi="Times New Roman" w:cs="Times New Roman"/>
                <w:b/>
              </w:rPr>
              <w:t>(2013)</w:t>
            </w:r>
          </w:p>
        </w:tc>
        <w:tc>
          <w:tcPr>
            <w:tcW w:w="1463" w:type="dxa"/>
            <w:vAlign w:val="center"/>
          </w:tcPr>
          <w:p w14:paraId="04D589B5"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224 - 4761</w:t>
            </w:r>
          </w:p>
        </w:tc>
        <w:tc>
          <w:tcPr>
            <w:tcW w:w="754" w:type="dxa"/>
            <w:vAlign w:val="center"/>
          </w:tcPr>
          <w:p w14:paraId="0F109649" w14:textId="77777777" w:rsidR="00B26F68" w:rsidRPr="00686C98" w:rsidRDefault="00B26F68" w:rsidP="002E580D">
            <w:pPr>
              <w:jc w:val="center"/>
              <w:rPr>
                <w:rFonts w:ascii="Times New Roman" w:hAnsi="Times New Roman" w:cs="Times New Roman"/>
              </w:rPr>
            </w:pPr>
          </w:p>
        </w:tc>
        <w:tc>
          <w:tcPr>
            <w:tcW w:w="742" w:type="dxa"/>
            <w:vAlign w:val="center"/>
          </w:tcPr>
          <w:p w14:paraId="0A622479" w14:textId="77777777" w:rsidR="00B26F68" w:rsidRPr="00686C98" w:rsidRDefault="00B26F68" w:rsidP="002E580D">
            <w:pPr>
              <w:jc w:val="center"/>
              <w:rPr>
                <w:rFonts w:ascii="Times New Roman" w:hAnsi="Times New Roman" w:cs="Times New Roman"/>
              </w:rPr>
            </w:pPr>
          </w:p>
        </w:tc>
        <w:tc>
          <w:tcPr>
            <w:tcW w:w="852" w:type="dxa"/>
            <w:vAlign w:val="center"/>
          </w:tcPr>
          <w:p w14:paraId="721DE10A"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1194" w:type="dxa"/>
            <w:vAlign w:val="center"/>
          </w:tcPr>
          <w:p w14:paraId="7F4F277A"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Yes</w:t>
            </w:r>
          </w:p>
        </w:tc>
        <w:tc>
          <w:tcPr>
            <w:tcW w:w="1558" w:type="dxa"/>
            <w:vAlign w:val="center"/>
          </w:tcPr>
          <w:p w14:paraId="1AAA746D" w14:textId="77777777" w:rsidR="00B26F68" w:rsidRPr="00686C98" w:rsidRDefault="00B26F68" w:rsidP="002E580D">
            <w:pPr>
              <w:jc w:val="center"/>
              <w:rPr>
                <w:rFonts w:ascii="Times New Roman" w:hAnsi="Times New Roman" w:cs="Times New Roman"/>
              </w:rPr>
            </w:pPr>
            <w:r>
              <w:rPr>
                <w:rFonts w:ascii="Times New Roman" w:hAnsi="Times New Roman" w:cs="Times New Roman"/>
              </w:rPr>
              <w:t>2002 - 2008</w:t>
            </w:r>
          </w:p>
        </w:tc>
        <w:tc>
          <w:tcPr>
            <w:tcW w:w="1558" w:type="dxa"/>
            <w:vAlign w:val="center"/>
          </w:tcPr>
          <w:p w14:paraId="18412BE1"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No</w:t>
            </w:r>
          </w:p>
        </w:tc>
        <w:tc>
          <w:tcPr>
            <w:tcW w:w="1475" w:type="dxa"/>
            <w:vAlign w:val="center"/>
          </w:tcPr>
          <w:p w14:paraId="173D05A5"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PSM and IV estimation</w:t>
            </w:r>
          </w:p>
        </w:tc>
        <w:tc>
          <w:tcPr>
            <w:tcW w:w="1072" w:type="dxa"/>
            <w:vAlign w:val="center"/>
          </w:tcPr>
          <w:p w14:paraId="1B0E598B"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Input</w:t>
            </w:r>
          </w:p>
        </w:tc>
        <w:tc>
          <w:tcPr>
            <w:tcW w:w="1231" w:type="dxa"/>
            <w:vAlign w:val="center"/>
          </w:tcPr>
          <w:p w14:paraId="108DF1BB"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Binary</w:t>
            </w:r>
          </w:p>
        </w:tc>
        <w:tc>
          <w:tcPr>
            <w:tcW w:w="1699" w:type="dxa"/>
            <w:vAlign w:val="center"/>
          </w:tcPr>
          <w:p w14:paraId="307F4A4F" w14:textId="77777777" w:rsidR="00B26F68" w:rsidRDefault="00B26F68" w:rsidP="002E580D">
            <w:pPr>
              <w:pStyle w:val="ListParagraph"/>
              <w:numPr>
                <w:ilvl w:val="0"/>
                <w:numId w:val="32"/>
              </w:numPr>
              <w:spacing w:after="0" w:line="240" w:lineRule="auto"/>
            </w:pPr>
            <w:r w:rsidRPr="00B559C7">
              <w:rPr>
                <w:rFonts w:ascii="Times New Roman" w:hAnsi="Times New Roman" w:cs="Times New Roman"/>
              </w:rPr>
              <w:t>100% rejection of full crowding out</w:t>
            </w:r>
          </w:p>
        </w:tc>
      </w:tr>
      <w:tr w:rsidR="00B26F68" w14:paraId="15F2E65C" w14:textId="77777777" w:rsidTr="002E580D">
        <w:trPr>
          <w:cantSplit/>
          <w:jc w:val="center"/>
        </w:trPr>
        <w:tc>
          <w:tcPr>
            <w:tcW w:w="1389" w:type="dxa"/>
            <w:vAlign w:val="center"/>
          </w:tcPr>
          <w:p w14:paraId="5C62DCA1" w14:textId="77777777" w:rsidR="00B26F68" w:rsidRDefault="00B26F68" w:rsidP="002E580D">
            <w:r w:rsidRPr="00BB2C28">
              <w:rPr>
                <w:rFonts w:ascii="Times New Roman" w:eastAsia="Calibri" w:hAnsi="Times New Roman" w:cs="Times New Roman"/>
                <w:b/>
              </w:rPr>
              <w:t>Czar</w:t>
            </w:r>
            <w:r>
              <w:rPr>
                <w:rFonts w:ascii="Times New Roman" w:eastAsia="Calibri" w:hAnsi="Times New Roman" w:cs="Times New Roman"/>
                <w:b/>
              </w:rPr>
              <w:t>nitzki &amp; Toole</w:t>
            </w:r>
            <w:r w:rsidRPr="00BB2C28">
              <w:rPr>
                <w:rFonts w:ascii="Times New Roman" w:eastAsia="Calibri" w:hAnsi="Times New Roman" w:cs="Times New Roman"/>
                <w:b/>
              </w:rPr>
              <w:t xml:space="preserve"> (2007)</w:t>
            </w:r>
          </w:p>
        </w:tc>
        <w:tc>
          <w:tcPr>
            <w:tcW w:w="1463" w:type="dxa"/>
            <w:vAlign w:val="center"/>
          </w:tcPr>
          <w:p w14:paraId="57B6EE32"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925</w:t>
            </w:r>
          </w:p>
        </w:tc>
        <w:tc>
          <w:tcPr>
            <w:tcW w:w="754" w:type="dxa"/>
            <w:vAlign w:val="center"/>
          </w:tcPr>
          <w:p w14:paraId="1FDCC89C" w14:textId="77777777" w:rsidR="00B26F68" w:rsidRPr="00686C98" w:rsidRDefault="00B26F68" w:rsidP="002E580D">
            <w:pPr>
              <w:jc w:val="center"/>
              <w:rPr>
                <w:rFonts w:ascii="Times New Roman" w:hAnsi="Times New Roman" w:cs="Times New Roman"/>
              </w:rPr>
            </w:pPr>
          </w:p>
        </w:tc>
        <w:tc>
          <w:tcPr>
            <w:tcW w:w="742" w:type="dxa"/>
            <w:vAlign w:val="center"/>
          </w:tcPr>
          <w:p w14:paraId="7408D758" w14:textId="77777777" w:rsidR="00B26F68" w:rsidRPr="00686C98" w:rsidRDefault="00B26F68" w:rsidP="002E580D">
            <w:pPr>
              <w:jc w:val="center"/>
              <w:rPr>
                <w:rFonts w:ascii="Times New Roman" w:hAnsi="Times New Roman" w:cs="Times New Roman"/>
              </w:rPr>
            </w:pPr>
          </w:p>
        </w:tc>
        <w:tc>
          <w:tcPr>
            <w:tcW w:w="852" w:type="dxa"/>
            <w:vAlign w:val="center"/>
          </w:tcPr>
          <w:p w14:paraId="123A4089"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1194" w:type="dxa"/>
            <w:vAlign w:val="center"/>
          </w:tcPr>
          <w:p w14:paraId="5FCA7B18"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Yes</w:t>
            </w:r>
          </w:p>
        </w:tc>
        <w:tc>
          <w:tcPr>
            <w:tcW w:w="1558" w:type="dxa"/>
            <w:vAlign w:val="center"/>
          </w:tcPr>
          <w:p w14:paraId="75E131D0" w14:textId="77777777" w:rsidR="00B26F68" w:rsidRPr="00686C98" w:rsidRDefault="00B26F68" w:rsidP="002E580D">
            <w:pPr>
              <w:jc w:val="center"/>
              <w:rPr>
                <w:rFonts w:ascii="Times New Roman" w:hAnsi="Times New Roman" w:cs="Times New Roman"/>
              </w:rPr>
            </w:pPr>
            <w:r>
              <w:rPr>
                <w:rFonts w:ascii="Times New Roman" w:hAnsi="Times New Roman" w:cs="Times New Roman"/>
              </w:rPr>
              <w:t>1998 - 1999</w:t>
            </w:r>
          </w:p>
        </w:tc>
        <w:tc>
          <w:tcPr>
            <w:tcW w:w="1558" w:type="dxa"/>
            <w:vAlign w:val="center"/>
          </w:tcPr>
          <w:p w14:paraId="5B41008E"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No</w:t>
            </w:r>
          </w:p>
        </w:tc>
        <w:tc>
          <w:tcPr>
            <w:tcW w:w="1475" w:type="dxa"/>
            <w:vAlign w:val="center"/>
          </w:tcPr>
          <w:p w14:paraId="67BF3B7F"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OLS (no control of endogeneity)</w:t>
            </w:r>
            <w:r w:rsidRPr="00773F79">
              <w:rPr>
                <w:rFonts w:ascii="Times New Roman" w:hAnsi="Times New Roman" w:cs="Times New Roman"/>
              </w:rPr>
              <w:t>*</w:t>
            </w:r>
          </w:p>
          <w:p w14:paraId="2E5A7744" w14:textId="77777777" w:rsidR="00B26F68" w:rsidRPr="00686C98" w:rsidRDefault="00B26F68" w:rsidP="002E580D">
            <w:pPr>
              <w:jc w:val="center"/>
              <w:rPr>
                <w:rFonts w:ascii="Times New Roman" w:hAnsi="Times New Roman" w:cs="Times New Roman"/>
              </w:rPr>
            </w:pPr>
          </w:p>
        </w:tc>
        <w:tc>
          <w:tcPr>
            <w:tcW w:w="1072" w:type="dxa"/>
            <w:vAlign w:val="center"/>
          </w:tcPr>
          <w:p w14:paraId="5F9E3668"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Input</w:t>
            </w:r>
          </w:p>
        </w:tc>
        <w:tc>
          <w:tcPr>
            <w:tcW w:w="1231" w:type="dxa"/>
            <w:vAlign w:val="center"/>
          </w:tcPr>
          <w:p w14:paraId="539A114A"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Binary</w:t>
            </w:r>
          </w:p>
        </w:tc>
        <w:tc>
          <w:tcPr>
            <w:tcW w:w="1699" w:type="dxa"/>
            <w:vAlign w:val="center"/>
          </w:tcPr>
          <w:p w14:paraId="58963818" w14:textId="77777777" w:rsidR="00B26F68" w:rsidRDefault="00B26F68" w:rsidP="002E580D">
            <w:pPr>
              <w:pStyle w:val="ListParagraph"/>
              <w:numPr>
                <w:ilvl w:val="0"/>
                <w:numId w:val="32"/>
              </w:numPr>
              <w:spacing w:after="0" w:line="240" w:lineRule="auto"/>
            </w:pPr>
            <w:r w:rsidRPr="003326EE">
              <w:rPr>
                <w:rFonts w:ascii="Times New Roman" w:hAnsi="Times New Roman" w:cs="Times New Roman"/>
              </w:rPr>
              <w:t>100% rejection of full crowding out</w:t>
            </w:r>
          </w:p>
        </w:tc>
      </w:tr>
      <w:tr w:rsidR="00B26F68" w14:paraId="46E9FDC3" w14:textId="77777777" w:rsidTr="002E580D">
        <w:trPr>
          <w:cantSplit/>
          <w:jc w:val="center"/>
        </w:trPr>
        <w:tc>
          <w:tcPr>
            <w:tcW w:w="1389" w:type="dxa"/>
            <w:vAlign w:val="center"/>
          </w:tcPr>
          <w:p w14:paraId="227C11A5"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Duguet</w:t>
            </w:r>
          </w:p>
          <w:p w14:paraId="0CBD9F97" w14:textId="77777777" w:rsidR="00B26F68" w:rsidRDefault="00B26F68" w:rsidP="002E580D">
            <w:r w:rsidRPr="00BB2C28">
              <w:rPr>
                <w:rFonts w:ascii="Times New Roman" w:eastAsia="Calibri" w:hAnsi="Times New Roman" w:cs="Times New Roman"/>
                <w:b/>
              </w:rPr>
              <w:t>(2004)</w:t>
            </w:r>
          </w:p>
        </w:tc>
        <w:tc>
          <w:tcPr>
            <w:tcW w:w="1463" w:type="dxa"/>
            <w:vAlign w:val="center"/>
          </w:tcPr>
          <w:p w14:paraId="61A0239E"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512 - 958</w:t>
            </w:r>
          </w:p>
        </w:tc>
        <w:tc>
          <w:tcPr>
            <w:tcW w:w="754" w:type="dxa"/>
            <w:vAlign w:val="center"/>
          </w:tcPr>
          <w:p w14:paraId="57835457" w14:textId="77777777" w:rsidR="00B26F68" w:rsidRPr="00686C98" w:rsidRDefault="00B26F68" w:rsidP="002E580D">
            <w:pPr>
              <w:jc w:val="center"/>
              <w:rPr>
                <w:rFonts w:ascii="Times New Roman" w:hAnsi="Times New Roman" w:cs="Times New Roman"/>
              </w:rPr>
            </w:pPr>
          </w:p>
        </w:tc>
        <w:tc>
          <w:tcPr>
            <w:tcW w:w="742" w:type="dxa"/>
            <w:vAlign w:val="center"/>
          </w:tcPr>
          <w:p w14:paraId="644775AE" w14:textId="77777777" w:rsidR="00B26F68" w:rsidRPr="00686C98" w:rsidRDefault="00B26F68" w:rsidP="002E580D">
            <w:pPr>
              <w:jc w:val="center"/>
              <w:rPr>
                <w:rFonts w:ascii="Times New Roman" w:hAnsi="Times New Roman" w:cs="Times New Roman"/>
              </w:rPr>
            </w:pPr>
          </w:p>
        </w:tc>
        <w:tc>
          <w:tcPr>
            <w:tcW w:w="852" w:type="dxa"/>
            <w:vAlign w:val="center"/>
          </w:tcPr>
          <w:p w14:paraId="247A7984"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1194" w:type="dxa"/>
            <w:vAlign w:val="center"/>
          </w:tcPr>
          <w:p w14:paraId="0994869C"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Yes</w:t>
            </w:r>
          </w:p>
        </w:tc>
        <w:tc>
          <w:tcPr>
            <w:tcW w:w="1558" w:type="dxa"/>
            <w:vAlign w:val="center"/>
          </w:tcPr>
          <w:p w14:paraId="21FCD75B" w14:textId="77777777" w:rsidR="00B26F68" w:rsidRPr="00686C98" w:rsidRDefault="00B26F68" w:rsidP="002E580D">
            <w:pPr>
              <w:jc w:val="center"/>
              <w:rPr>
                <w:rFonts w:ascii="Times New Roman" w:hAnsi="Times New Roman" w:cs="Times New Roman"/>
              </w:rPr>
            </w:pPr>
            <w:r w:rsidRPr="00111C89">
              <w:rPr>
                <w:rFonts w:ascii="Times New Roman" w:hAnsi="Times New Roman" w:cs="Times New Roman"/>
              </w:rPr>
              <w:t>1985 - 1997</w:t>
            </w:r>
          </w:p>
        </w:tc>
        <w:tc>
          <w:tcPr>
            <w:tcW w:w="1558" w:type="dxa"/>
            <w:vAlign w:val="center"/>
          </w:tcPr>
          <w:p w14:paraId="7BDE78E0"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Yes</w:t>
            </w:r>
          </w:p>
        </w:tc>
        <w:tc>
          <w:tcPr>
            <w:tcW w:w="1475" w:type="dxa"/>
            <w:vAlign w:val="center"/>
          </w:tcPr>
          <w:p w14:paraId="20D019C5"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PSM</w:t>
            </w:r>
          </w:p>
        </w:tc>
        <w:tc>
          <w:tcPr>
            <w:tcW w:w="1072" w:type="dxa"/>
            <w:vAlign w:val="center"/>
          </w:tcPr>
          <w:p w14:paraId="6A795FB9"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Input</w:t>
            </w:r>
          </w:p>
        </w:tc>
        <w:tc>
          <w:tcPr>
            <w:tcW w:w="1231" w:type="dxa"/>
            <w:vAlign w:val="center"/>
          </w:tcPr>
          <w:p w14:paraId="4D5A2F26"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Binary</w:t>
            </w:r>
          </w:p>
        </w:tc>
        <w:tc>
          <w:tcPr>
            <w:tcW w:w="1699" w:type="dxa"/>
            <w:vAlign w:val="center"/>
          </w:tcPr>
          <w:p w14:paraId="17CF90B6" w14:textId="77777777" w:rsidR="00B26F68" w:rsidRPr="00F43C89" w:rsidRDefault="00B26F68" w:rsidP="002E580D">
            <w:pPr>
              <w:pStyle w:val="ListParagraph"/>
              <w:numPr>
                <w:ilvl w:val="0"/>
                <w:numId w:val="32"/>
              </w:numPr>
              <w:spacing w:after="0" w:line="240" w:lineRule="auto"/>
            </w:pPr>
            <w:r>
              <w:rPr>
                <w:rFonts w:ascii="Times New Roman" w:hAnsi="Times New Roman" w:cs="Times New Roman"/>
              </w:rPr>
              <w:t>92</w:t>
            </w:r>
            <w:r w:rsidRPr="00F43C89">
              <w:rPr>
                <w:rFonts w:ascii="Times New Roman" w:hAnsi="Times New Roman" w:cs="Times New Roman"/>
              </w:rPr>
              <w:t xml:space="preserve">% </w:t>
            </w:r>
            <w:r>
              <w:rPr>
                <w:rFonts w:ascii="Times New Roman" w:hAnsi="Times New Roman" w:cs="Times New Roman"/>
              </w:rPr>
              <w:t>no effect</w:t>
            </w:r>
          </w:p>
          <w:p w14:paraId="10EF49AC" w14:textId="77777777" w:rsidR="00B26F68" w:rsidRDefault="00B26F68" w:rsidP="002E580D">
            <w:pPr>
              <w:pStyle w:val="ListParagraph"/>
              <w:numPr>
                <w:ilvl w:val="0"/>
                <w:numId w:val="32"/>
              </w:numPr>
              <w:spacing w:after="0" w:line="240" w:lineRule="auto"/>
            </w:pPr>
            <w:r>
              <w:rPr>
                <w:rFonts w:ascii="Times New Roman" w:hAnsi="Times New Roman" w:cs="Times New Roman"/>
              </w:rPr>
              <w:t>8% crowding out of any degree</w:t>
            </w:r>
          </w:p>
        </w:tc>
      </w:tr>
      <w:tr w:rsidR="00B26F68" w14:paraId="5C15C9E3" w14:textId="77777777" w:rsidTr="002E580D">
        <w:trPr>
          <w:cantSplit/>
          <w:jc w:val="center"/>
        </w:trPr>
        <w:tc>
          <w:tcPr>
            <w:tcW w:w="1389" w:type="dxa"/>
            <w:vAlign w:val="center"/>
          </w:tcPr>
          <w:p w14:paraId="19B8F71C" w14:textId="77777777" w:rsidR="00B26F68" w:rsidRDefault="00B26F68" w:rsidP="002E580D">
            <w:pPr>
              <w:rPr>
                <w:rFonts w:ascii="Times New Roman" w:eastAsia="Times New Roman" w:hAnsi="Times New Roman" w:cs="Times New Roman"/>
                <w:b/>
              </w:rPr>
            </w:pPr>
            <w:r>
              <w:rPr>
                <w:rFonts w:ascii="Times New Roman" w:eastAsia="Times New Roman" w:hAnsi="Times New Roman" w:cs="Times New Roman"/>
                <w:b/>
              </w:rPr>
              <w:t>Dumont</w:t>
            </w:r>
          </w:p>
          <w:p w14:paraId="67ECBBC5" w14:textId="77777777" w:rsidR="00B26F68" w:rsidRDefault="00B26F68" w:rsidP="002E580D">
            <w:r w:rsidRPr="00BB2C28">
              <w:rPr>
                <w:rFonts w:ascii="Times New Roman" w:eastAsia="Times New Roman" w:hAnsi="Times New Roman" w:cs="Times New Roman"/>
                <w:b/>
              </w:rPr>
              <w:t>(2013)</w:t>
            </w:r>
          </w:p>
        </w:tc>
        <w:tc>
          <w:tcPr>
            <w:tcW w:w="1463" w:type="dxa"/>
            <w:vAlign w:val="center"/>
          </w:tcPr>
          <w:p w14:paraId="7FEC6328"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11639</w:t>
            </w:r>
          </w:p>
        </w:tc>
        <w:tc>
          <w:tcPr>
            <w:tcW w:w="754" w:type="dxa"/>
            <w:vAlign w:val="center"/>
          </w:tcPr>
          <w:p w14:paraId="2AA4F9A2" w14:textId="77777777" w:rsidR="00B26F68" w:rsidRPr="00686C98" w:rsidRDefault="00B26F68" w:rsidP="002E580D">
            <w:pPr>
              <w:jc w:val="center"/>
              <w:rPr>
                <w:rFonts w:ascii="Times New Roman" w:hAnsi="Times New Roman" w:cs="Times New Roman"/>
              </w:rPr>
            </w:pPr>
          </w:p>
        </w:tc>
        <w:tc>
          <w:tcPr>
            <w:tcW w:w="742" w:type="dxa"/>
            <w:vAlign w:val="center"/>
          </w:tcPr>
          <w:p w14:paraId="16097852" w14:textId="77777777" w:rsidR="00B26F68" w:rsidRPr="00686C98" w:rsidRDefault="00B26F68" w:rsidP="002E580D">
            <w:pPr>
              <w:jc w:val="center"/>
              <w:rPr>
                <w:rFonts w:ascii="Times New Roman" w:hAnsi="Times New Roman" w:cs="Times New Roman"/>
              </w:rPr>
            </w:pPr>
          </w:p>
        </w:tc>
        <w:tc>
          <w:tcPr>
            <w:tcW w:w="852" w:type="dxa"/>
            <w:vAlign w:val="center"/>
          </w:tcPr>
          <w:p w14:paraId="0459ABAC"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1194" w:type="dxa"/>
            <w:vAlign w:val="center"/>
          </w:tcPr>
          <w:p w14:paraId="7F1B9CB4"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Yes</w:t>
            </w:r>
          </w:p>
        </w:tc>
        <w:tc>
          <w:tcPr>
            <w:tcW w:w="1558" w:type="dxa"/>
            <w:vAlign w:val="center"/>
          </w:tcPr>
          <w:p w14:paraId="6157A092" w14:textId="77777777" w:rsidR="00B26F68" w:rsidRPr="00686C98" w:rsidRDefault="00B26F68" w:rsidP="002E580D">
            <w:pPr>
              <w:jc w:val="center"/>
              <w:rPr>
                <w:rFonts w:ascii="Times New Roman" w:hAnsi="Times New Roman" w:cs="Times New Roman"/>
              </w:rPr>
            </w:pPr>
            <w:r>
              <w:rPr>
                <w:rFonts w:ascii="Times New Roman" w:hAnsi="Times New Roman" w:cs="Times New Roman"/>
              </w:rPr>
              <w:t>2001 - 2009</w:t>
            </w:r>
          </w:p>
        </w:tc>
        <w:tc>
          <w:tcPr>
            <w:tcW w:w="1558" w:type="dxa"/>
            <w:vAlign w:val="center"/>
          </w:tcPr>
          <w:p w14:paraId="79B7F28D"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No</w:t>
            </w:r>
          </w:p>
        </w:tc>
        <w:tc>
          <w:tcPr>
            <w:tcW w:w="1475" w:type="dxa"/>
            <w:vAlign w:val="center"/>
          </w:tcPr>
          <w:p w14:paraId="20E1128C"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Selection model</w:t>
            </w:r>
          </w:p>
        </w:tc>
        <w:tc>
          <w:tcPr>
            <w:tcW w:w="1072" w:type="dxa"/>
            <w:vAlign w:val="center"/>
          </w:tcPr>
          <w:p w14:paraId="75913A21"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Input</w:t>
            </w:r>
          </w:p>
        </w:tc>
        <w:tc>
          <w:tcPr>
            <w:tcW w:w="1231" w:type="dxa"/>
            <w:vAlign w:val="center"/>
          </w:tcPr>
          <w:p w14:paraId="5F7009CF"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Continuous</w:t>
            </w:r>
          </w:p>
        </w:tc>
        <w:tc>
          <w:tcPr>
            <w:tcW w:w="1699" w:type="dxa"/>
            <w:vAlign w:val="center"/>
          </w:tcPr>
          <w:p w14:paraId="683533EC" w14:textId="77777777" w:rsidR="00B26F68" w:rsidRDefault="00B26F68" w:rsidP="002E580D">
            <w:pPr>
              <w:pStyle w:val="ListParagraph"/>
              <w:numPr>
                <w:ilvl w:val="0"/>
                <w:numId w:val="43"/>
              </w:numPr>
              <w:spacing w:after="0" w:line="240" w:lineRule="auto"/>
            </w:pPr>
            <w:r w:rsidRPr="00BF299F">
              <w:rPr>
                <w:rFonts w:ascii="Times New Roman" w:hAnsi="Times New Roman" w:cs="Times New Roman"/>
              </w:rPr>
              <w:t>100% additionality</w:t>
            </w:r>
          </w:p>
        </w:tc>
      </w:tr>
      <w:tr w:rsidR="00B26F68" w14:paraId="7AF5ED74" w14:textId="77777777" w:rsidTr="002E580D">
        <w:trPr>
          <w:cantSplit/>
          <w:jc w:val="center"/>
        </w:trPr>
        <w:tc>
          <w:tcPr>
            <w:tcW w:w="1389" w:type="dxa"/>
            <w:vAlign w:val="center"/>
          </w:tcPr>
          <w:p w14:paraId="4AEEEB8C"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Ebersberger</w:t>
            </w:r>
          </w:p>
          <w:p w14:paraId="4ACF2AC8" w14:textId="77777777" w:rsidR="00B26F68" w:rsidRDefault="00B26F68" w:rsidP="002E580D">
            <w:r w:rsidRPr="00BB2C28">
              <w:rPr>
                <w:rFonts w:ascii="Times New Roman" w:eastAsia="Calibri" w:hAnsi="Times New Roman" w:cs="Times New Roman"/>
                <w:b/>
              </w:rPr>
              <w:t>(2005)</w:t>
            </w:r>
          </w:p>
        </w:tc>
        <w:tc>
          <w:tcPr>
            <w:tcW w:w="1463" w:type="dxa"/>
            <w:vAlign w:val="center"/>
          </w:tcPr>
          <w:p w14:paraId="08A91B18"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104 - 1575</w:t>
            </w:r>
          </w:p>
        </w:tc>
        <w:tc>
          <w:tcPr>
            <w:tcW w:w="754" w:type="dxa"/>
            <w:vAlign w:val="center"/>
          </w:tcPr>
          <w:p w14:paraId="5A81126D"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742" w:type="dxa"/>
            <w:vAlign w:val="center"/>
          </w:tcPr>
          <w:p w14:paraId="24ACCDF8" w14:textId="77777777" w:rsidR="00B26F68" w:rsidRPr="00686C98" w:rsidRDefault="00B26F68" w:rsidP="002E580D">
            <w:pPr>
              <w:jc w:val="center"/>
              <w:rPr>
                <w:rFonts w:ascii="Times New Roman" w:hAnsi="Times New Roman" w:cs="Times New Roman"/>
              </w:rPr>
            </w:pPr>
          </w:p>
        </w:tc>
        <w:tc>
          <w:tcPr>
            <w:tcW w:w="852" w:type="dxa"/>
            <w:vAlign w:val="center"/>
          </w:tcPr>
          <w:p w14:paraId="14666BED"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X</w:t>
            </w:r>
          </w:p>
        </w:tc>
        <w:tc>
          <w:tcPr>
            <w:tcW w:w="1194" w:type="dxa"/>
            <w:vAlign w:val="center"/>
          </w:tcPr>
          <w:p w14:paraId="38472BDB"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Yes</w:t>
            </w:r>
          </w:p>
        </w:tc>
        <w:tc>
          <w:tcPr>
            <w:tcW w:w="1558" w:type="dxa"/>
            <w:shd w:val="clear" w:color="auto" w:fill="auto"/>
            <w:vAlign w:val="center"/>
          </w:tcPr>
          <w:p w14:paraId="1D6A3259" w14:textId="77777777" w:rsidR="00B26F68" w:rsidRPr="00686C98" w:rsidRDefault="00B26F68" w:rsidP="002E580D">
            <w:pPr>
              <w:jc w:val="center"/>
              <w:rPr>
                <w:rFonts w:ascii="Times New Roman" w:hAnsi="Times New Roman" w:cs="Times New Roman"/>
              </w:rPr>
            </w:pPr>
            <w:r>
              <w:rPr>
                <w:rFonts w:ascii="Times New Roman" w:hAnsi="Times New Roman" w:cs="Times New Roman"/>
              </w:rPr>
              <w:t>1994 - 2000</w:t>
            </w:r>
          </w:p>
        </w:tc>
        <w:tc>
          <w:tcPr>
            <w:tcW w:w="1558" w:type="dxa"/>
            <w:vAlign w:val="center"/>
          </w:tcPr>
          <w:p w14:paraId="0E1A463E"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No</w:t>
            </w:r>
          </w:p>
        </w:tc>
        <w:tc>
          <w:tcPr>
            <w:tcW w:w="1475" w:type="dxa"/>
            <w:vAlign w:val="center"/>
          </w:tcPr>
          <w:p w14:paraId="21057E0F"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PSM, Selection model, OLS (no control of endogeneity) and quasi DiD</w:t>
            </w:r>
          </w:p>
        </w:tc>
        <w:tc>
          <w:tcPr>
            <w:tcW w:w="1072" w:type="dxa"/>
            <w:vAlign w:val="center"/>
          </w:tcPr>
          <w:p w14:paraId="6AC1CE81"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Both Input and Output</w:t>
            </w:r>
          </w:p>
        </w:tc>
        <w:tc>
          <w:tcPr>
            <w:tcW w:w="1231" w:type="dxa"/>
            <w:vAlign w:val="center"/>
          </w:tcPr>
          <w:p w14:paraId="281C0887" w14:textId="77777777" w:rsidR="00B26F68" w:rsidRPr="00686C98" w:rsidRDefault="00B26F68" w:rsidP="002E580D">
            <w:pPr>
              <w:jc w:val="center"/>
              <w:rPr>
                <w:rFonts w:ascii="Times New Roman" w:hAnsi="Times New Roman" w:cs="Times New Roman"/>
              </w:rPr>
            </w:pPr>
            <w:r w:rsidRPr="00686C98">
              <w:rPr>
                <w:rFonts w:ascii="Times New Roman" w:hAnsi="Times New Roman" w:cs="Times New Roman"/>
              </w:rPr>
              <w:t>Binary</w:t>
            </w:r>
          </w:p>
        </w:tc>
        <w:tc>
          <w:tcPr>
            <w:tcW w:w="1699" w:type="dxa"/>
            <w:vAlign w:val="center"/>
          </w:tcPr>
          <w:p w14:paraId="567FD877" w14:textId="77777777" w:rsidR="00B26F68" w:rsidRPr="00686C98" w:rsidRDefault="00B26F68" w:rsidP="002E580D">
            <w:pPr>
              <w:pStyle w:val="ListParagraph"/>
              <w:numPr>
                <w:ilvl w:val="0"/>
                <w:numId w:val="43"/>
              </w:numPr>
              <w:spacing w:after="0" w:line="240" w:lineRule="auto"/>
              <w:rPr>
                <w:rFonts w:ascii="Times New Roman" w:hAnsi="Times New Roman" w:cs="Times New Roman"/>
              </w:rPr>
            </w:pPr>
            <w:r w:rsidRPr="00686C98">
              <w:rPr>
                <w:rFonts w:ascii="Times New Roman" w:hAnsi="Times New Roman" w:cs="Times New Roman"/>
              </w:rPr>
              <w:t>78% rejection of full crowding out</w:t>
            </w:r>
          </w:p>
          <w:p w14:paraId="01A03AA1" w14:textId="77777777" w:rsidR="00B26F68" w:rsidRPr="00686C98" w:rsidRDefault="00B26F68" w:rsidP="002E580D">
            <w:pPr>
              <w:pStyle w:val="ListParagraph"/>
              <w:numPr>
                <w:ilvl w:val="0"/>
                <w:numId w:val="43"/>
              </w:numPr>
              <w:spacing w:after="0" w:line="240" w:lineRule="auto"/>
              <w:rPr>
                <w:rFonts w:ascii="Times New Roman" w:hAnsi="Times New Roman" w:cs="Times New Roman"/>
              </w:rPr>
            </w:pPr>
            <w:r w:rsidRPr="00686C98">
              <w:rPr>
                <w:rFonts w:ascii="Times New Roman" w:hAnsi="Times New Roman" w:cs="Times New Roman"/>
              </w:rPr>
              <w:t>22% full crowding out</w:t>
            </w:r>
          </w:p>
        </w:tc>
      </w:tr>
      <w:tr w:rsidR="00B26F68" w14:paraId="75B909E3" w14:textId="77777777" w:rsidTr="002E580D">
        <w:trPr>
          <w:cantSplit/>
          <w:jc w:val="center"/>
        </w:trPr>
        <w:tc>
          <w:tcPr>
            <w:tcW w:w="1389" w:type="dxa"/>
            <w:vAlign w:val="center"/>
          </w:tcPr>
          <w:p w14:paraId="47A37979" w14:textId="77777777" w:rsidR="00B26F68" w:rsidRDefault="00B26F68" w:rsidP="002E580D">
            <w:pPr>
              <w:rPr>
                <w:rFonts w:ascii="Times New Roman" w:eastAsia="Calibri" w:hAnsi="Times New Roman" w:cs="Times New Roman"/>
                <w:b/>
              </w:rPr>
            </w:pPr>
            <w:r w:rsidRPr="00BB2C28">
              <w:rPr>
                <w:rFonts w:ascii="Times New Roman" w:eastAsia="Calibri" w:hAnsi="Times New Roman" w:cs="Times New Roman"/>
                <w:b/>
              </w:rPr>
              <w:t>Ebersber</w:t>
            </w:r>
            <w:r>
              <w:rPr>
                <w:rFonts w:ascii="Times New Roman" w:eastAsia="Calibri" w:hAnsi="Times New Roman" w:cs="Times New Roman"/>
                <w:b/>
              </w:rPr>
              <w:t>ger</w:t>
            </w:r>
          </w:p>
          <w:p w14:paraId="6577DF69"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Lehtoranta</w:t>
            </w:r>
          </w:p>
          <w:p w14:paraId="42C2B1C9" w14:textId="77777777" w:rsidR="00B26F68" w:rsidRDefault="00B26F68" w:rsidP="002E580D">
            <w:r w:rsidRPr="00BB2C28">
              <w:rPr>
                <w:rFonts w:ascii="Times New Roman" w:eastAsia="Calibri" w:hAnsi="Times New Roman" w:cs="Times New Roman"/>
                <w:b/>
              </w:rPr>
              <w:t>(2008)</w:t>
            </w:r>
          </w:p>
        </w:tc>
        <w:tc>
          <w:tcPr>
            <w:tcW w:w="1463" w:type="dxa"/>
            <w:vAlign w:val="center"/>
          </w:tcPr>
          <w:p w14:paraId="422B4269"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606</w:t>
            </w:r>
          </w:p>
        </w:tc>
        <w:tc>
          <w:tcPr>
            <w:tcW w:w="754" w:type="dxa"/>
            <w:vAlign w:val="center"/>
          </w:tcPr>
          <w:p w14:paraId="109FA08C" w14:textId="77777777" w:rsidR="00B26F68" w:rsidRPr="008D7C3C" w:rsidRDefault="00B26F68" w:rsidP="002E580D">
            <w:pPr>
              <w:jc w:val="center"/>
              <w:rPr>
                <w:rFonts w:ascii="Times New Roman" w:hAnsi="Times New Roman" w:cs="Times New Roman"/>
              </w:rPr>
            </w:pPr>
          </w:p>
        </w:tc>
        <w:tc>
          <w:tcPr>
            <w:tcW w:w="742" w:type="dxa"/>
            <w:vAlign w:val="center"/>
          </w:tcPr>
          <w:p w14:paraId="56DECBA3" w14:textId="77777777" w:rsidR="00B26F68" w:rsidRPr="008D7C3C" w:rsidRDefault="00B26F68" w:rsidP="002E580D">
            <w:pPr>
              <w:jc w:val="center"/>
              <w:rPr>
                <w:rFonts w:ascii="Times New Roman" w:hAnsi="Times New Roman" w:cs="Times New Roman"/>
              </w:rPr>
            </w:pPr>
          </w:p>
        </w:tc>
        <w:tc>
          <w:tcPr>
            <w:tcW w:w="852" w:type="dxa"/>
            <w:vAlign w:val="center"/>
          </w:tcPr>
          <w:p w14:paraId="3C370F92"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X</w:t>
            </w:r>
          </w:p>
        </w:tc>
        <w:tc>
          <w:tcPr>
            <w:tcW w:w="1194" w:type="dxa"/>
            <w:vAlign w:val="center"/>
          </w:tcPr>
          <w:p w14:paraId="275D2856"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Yes</w:t>
            </w:r>
          </w:p>
        </w:tc>
        <w:tc>
          <w:tcPr>
            <w:tcW w:w="1558" w:type="dxa"/>
            <w:vAlign w:val="center"/>
          </w:tcPr>
          <w:p w14:paraId="3BE12BFB" w14:textId="77777777" w:rsidR="00B26F68" w:rsidRPr="008D7C3C" w:rsidRDefault="00B26F68" w:rsidP="002E580D">
            <w:pPr>
              <w:jc w:val="center"/>
              <w:rPr>
                <w:rFonts w:ascii="Times New Roman" w:hAnsi="Times New Roman" w:cs="Times New Roman"/>
              </w:rPr>
            </w:pPr>
            <w:r>
              <w:rPr>
                <w:rFonts w:ascii="Times New Roman" w:hAnsi="Times New Roman" w:cs="Times New Roman"/>
              </w:rPr>
              <w:t>2002 - 2004</w:t>
            </w:r>
          </w:p>
        </w:tc>
        <w:tc>
          <w:tcPr>
            <w:tcW w:w="1558" w:type="dxa"/>
            <w:vAlign w:val="center"/>
          </w:tcPr>
          <w:p w14:paraId="486113A0"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No</w:t>
            </w:r>
          </w:p>
        </w:tc>
        <w:tc>
          <w:tcPr>
            <w:tcW w:w="1475" w:type="dxa"/>
            <w:vAlign w:val="center"/>
          </w:tcPr>
          <w:p w14:paraId="4F3AB9FD"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PSM</w:t>
            </w:r>
          </w:p>
        </w:tc>
        <w:tc>
          <w:tcPr>
            <w:tcW w:w="1072" w:type="dxa"/>
            <w:vAlign w:val="center"/>
          </w:tcPr>
          <w:p w14:paraId="1AFE0916"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Both Input and Output</w:t>
            </w:r>
          </w:p>
        </w:tc>
        <w:tc>
          <w:tcPr>
            <w:tcW w:w="1231" w:type="dxa"/>
            <w:vAlign w:val="center"/>
          </w:tcPr>
          <w:p w14:paraId="1EAF533B"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Binary</w:t>
            </w:r>
          </w:p>
        </w:tc>
        <w:tc>
          <w:tcPr>
            <w:tcW w:w="1699" w:type="dxa"/>
            <w:vAlign w:val="center"/>
          </w:tcPr>
          <w:p w14:paraId="4718C7CA"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sidRPr="008D7C3C">
              <w:rPr>
                <w:rFonts w:ascii="Times New Roman" w:hAnsi="Times New Roman" w:cs="Times New Roman"/>
              </w:rPr>
              <w:t>57% rejection of full crowding out</w:t>
            </w:r>
          </w:p>
          <w:p w14:paraId="1CB5638E"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sidRPr="008D7C3C">
              <w:rPr>
                <w:rFonts w:ascii="Times New Roman" w:hAnsi="Times New Roman" w:cs="Times New Roman"/>
              </w:rPr>
              <w:t>43% full crowding out</w:t>
            </w:r>
          </w:p>
        </w:tc>
      </w:tr>
      <w:tr w:rsidR="00B26F68" w14:paraId="196EA147" w14:textId="77777777" w:rsidTr="002E580D">
        <w:trPr>
          <w:cantSplit/>
          <w:jc w:val="center"/>
        </w:trPr>
        <w:tc>
          <w:tcPr>
            <w:tcW w:w="1389" w:type="dxa"/>
            <w:vAlign w:val="center"/>
          </w:tcPr>
          <w:p w14:paraId="56BD385C"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Einio</w:t>
            </w:r>
          </w:p>
          <w:p w14:paraId="3427F4AB" w14:textId="77777777" w:rsidR="00B26F68" w:rsidRDefault="00B26F68" w:rsidP="002E580D">
            <w:r w:rsidRPr="00BB2C28">
              <w:rPr>
                <w:rFonts w:ascii="Times New Roman" w:eastAsia="Calibri" w:hAnsi="Times New Roman" w:cs="Times New Roman"/>
                <w:b/>
              </w:rPr>
              <w:t>(2009)</w:t>
            </w:r>
          </w:p>
        </w:tc>
        <w:tc>
          <w:tcPr>
            <w:tcW w:w="1463" w:type="dxa"/>
            <w:vAlign w:val="center"/>
          </w:tcPr>
          <w:p w14:paraId="7BE21664"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752 - 1656</w:t>
            </w:r>
          </w:p>
        </w:tc>
        <w:tc>
          <w:tcPr>
            <w:tcW w:w="754" w:type="dxa"/>
            <w:vAlign w:val="center"/>
          </w:tcPr>
          <w:p w14:paraId="2B81E51A" w14:textId="77777777" w:rsidR="00B26F68" w:rsidRPr="008D7C3C" w:rsidRDefault="00B26F68" w:rsidP="002E580D">
            <w:pPr>
              <w:jc w:val="center"/>
              <w:rPr>
                <w:rFonts w:ascii="Times New Roman" w:hAnsi="Times New Roman" w:cs="Times New Roman"/>
              </w:rPr>
            </w:pPr>
          </w:p>
        </w:tc>
        <w:tc>
          <w:tcPr>
            <w:tcW w:w="742" w:type="dxa"/>
            <w:vAlign w:val="center"/>
          </w:tcPr>
          <w:p w14:paraId="313EEA24"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X</w:t>
            </w:r>
          </w:p>
        </w:tc>
        <w:tc>
          <w:tcPr>
            <w:tcW w:w="852" w:type="dxa"/>
            <w:vAlign w:val="center"/>
          </w:tcPr>
          <w:p w14:paraId="55A93CCC" w14:textId="77777777" w:rsidR="00B26F68" w:rsidRPr="008D7C3C" w:rsidRDefault="00B26F68" w:rsidP="002E580D">
            <w:pPr>
              <w:jc w:val="center"/>
              <w:rPr>
                <w:rFonts w:ascii="Times New Roman" w:hAnsi="Times New Roman" w:cs="Times New Roman"/>
              </w:rPr>
            </w:pPr>
          </w:p>
        </w:tc>
        <w:tc>
          <w:tcPr>
            <w:tcW w:w="1194" w:type="dxa"/>
            <w:vAlign w:val="center"/>
          </w:tcPr>
          <w:p w14:paraId="588E3028"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Yes</w:t>
            </w:r>
          </w:p>
        </w:tc>
        <w:tc>
          <w:tcPr>
            <w:tcW w:w="1558" w:type="dxa"/>
            <w:vAlign w:val="center"/>
          </w:tcPr>
          <w:p w14:paraId="61DA4466" w14:textId="77777777" w:rsidR="00B26F68" w:rsidRPr="008D7C3C" w:rsidRDefault="00B26F68" w:rsidP="002E580D">
            <w:pPr>
              <w:jc w:val="center"/>
              <w:rPr>
                <w:rFonts w:ascii="Times New Roman" w:hAnsi="Times New Roman" w:cs="Times New Roman"/>
              </w:rPr>
            </w:pPr>
            <w:r>
              <w:rPr>
                <w:rFonts w:ascii="Times New Roman" w:hAnsi="Times New Roman" w:cs="Times New Roman"/>
              </w:rPr>
              <w:t>2000 - 2005</w:t>
            </w:r>
          </w:p>
        </w:tc>
        <w:tc>
          <w:tcPr>
            <w:tcW w:w="1558" w:type="dxa"/>
            <w:vAlign w:val="center"/>
          </w:tcPr>
          <w:p w14:paraId="0D7EDD0B"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No</w:t>
            </w:r>
          </w:p>
        </w:tc>
        <w:tc>
          <w:tcPr>
            <w:tcW w:w="1475" w:type="dxa"/>
            <w:vAlign w:val="center"/>
          </w:tcPr>
          <w:p w14:paraId="56F29642"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IV estimation and OLS (subsidy variable is lagged, so considered not to be endogenous)</w:t>
            </w:r>
          </w:p>
        </w:tc>
        <w:tc>
          <w:tcPr>
            <w:tcW w:w="1072" w:type="dxa"/>
            <w:vAlign w:val="center"/>
          </w:tcPr>
          <w:p w14:paraId="337B42B6"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Input</w:t>
            </w:r>
          </w:p>
        </w:tc>
        <w:tc>
          <w:tcPr>
            <w:tcW w:w="1231" w:type="dxa"/>
            <w:vAlign w:val="center"/>
          </w:tcPr>
          <w:p w14:paraId="1ABB06B4"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Binary</w:t>
            </w:r>
          </w:p>
        </w:tc>
        <w:tc>
          <w:tcPr>
            <w:tcW w:w="1699" w:type="dxa"/>
            <w:vAlign w:val="center"/>
          </w:tcPr>
          <w:p w14:paraId="13FCDEEA"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sidRPr="008D7C3C">
              <w:rPr>
                <w:rFonts w:ascii="Times New Roman" w:hAnsi="Times New Roman" w:cs="Times New Roman"/>
              </w:rPr>
              <w:t>89% rejection of full crowding out</w:t>
            </w:r>
          </w:p>
          <w:p w14:paraId="67008156"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sidRPr="008D7C3C">
              <w:rPr>
                <w:rFonts w:ascii="Times New Roman" w:hAnsi="Times New Roman" w:cs="Times New Roman"/>
              </w:rPr>
              <w:t>11% full crowding out</w:t>
            </w:r>
          </w:p>
        </w:tc>
      </w:tr>
      <w:tr w:rsidR="00B26F68" w14:paraId="3C710C1B" w14:textId="77777777" w:rsidTr="002E580D">
        <w:trPr>
          <w:cantSplit/>
          <w:jc w:val="center"/>
        </w:trPr>
        <w:tc>
          <w:tcPr>
            <w:tcW w:w="1389" w:type="dxa"/>
            <w:vAlign w:val="center"/>
          </w:tcPr>
          <w:p w14:paraId="442DDCE3" w14:textId="77777777" w:rsidR="00B26F68" w:rsidRDefault="00B26F68" w:rsidP="002E580D">
            <w:pPr>
              <w:rPr>
                <w:rFonts w:ascii="Times New Roman" w:eastAsia="Times New Roman" w:hAnsi="Times New Roman" w:cs="Times New Roman"/>
                <w:b/>
                <w:lang w:eastAsia="en-GB"/>
              </w:rPr>
            </w:pPr>
            <w:r>
              <w:rPr>
                <w:rFonts w:ascii="Times New Roman" w:eastAsia="Times New Roman" w:hAnsi="Times New Roman" w:cs="Times New Roman"/>
                <w:b/>
                <w:lang w:eastAsia="en-GB"/>
              </w:rPr>
              <w:t>Falk</w:t>
            </w:r>
          </w:p>
          <w:p w14:paraId="2E7FBDDE" w14:textId="77777777" w:rsidR="00B26F68" w:rsidRDefault="00B26F68" w:rsidP="002E580D">
            <w:r w:rsidRPr="00BB2C28">
              <w:rPr>
                <w:rFonts w:ascii="Times New Roman" w:eastAsia="Times New Roman" w:hAnsi="Times New Roman" w:cs="Times New Roman"/>
                <w:b/>
                <w:lang w:eastAsia="en-GB"/>
              </w:rPr>
              <w:t>(2006)</w:t>
            </w:r>
          </w:p>
        </w:tc>
        <w:tc>
          <w:tcPr>
            <w:tcW w:w="1463" w:type="dxa"/>
            <w:vAlign w:val="center"/>
          </w:tcPr>
          <w:p w14:paraId="75A3B979"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638 - 3031</w:t>
            </w:r>
          </w:p>
        </w:tc>
        <w:tc>
          <w:tcPr>
            <w:tcW w:w="754" w:type="dxa"/>
            <w:vAlign w:val="center"/>
          </w:tcPr>
          <w:p w14:paraId="250F5045" w14:textId="77777777" w:rsidR="00B26F68" w:rsidRPr="008D7C3C" w:rsidRDefault="00B26F68" w:rsidP="002E580D">
            <w:pPr>
              <w:jc w:val="center"/>
              <w:rPr>
                <w:rFonts w:ascii="Times New Roman" w:hAnsi="Times New Roman" w:cs="Times New Roman"/>
              </w:rPr>
            </w:pPr>
          </w:p>
        </w:tc>
        <w:tc>
          <w:tcPr>
            <w:tcW w:w="742" w:type="dxa"/>
            <w:vAlign w:val="center"/>
          </w:tcPr>
          <w:p w14:paraId="57871D8A"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X</w:t>
            </w:r>
          </w:p>
        </w:tc>
        <w:tc>
          <w:tcPr>
            <w:tcW w:w="852" w:type="dxa"/>
            <w:vAlign w:val="center"/>
          </w:tcPr>
          <w:p w14:paraId="758512FE" w14:textId="77777777" w:rsidR="00B26F68" w:rsidRPr="008D7C3C" w:rsidRDefault="00B26F68" w:rsidP="002E580D">
            <w:pPr>
              <w:jc w:val="center"/>
              <w:rPr>
                <w:rFonts w:ascii="Times New Roman" w:hAnsi="Times New Roman" w:cs="Times New Roman"/>
              </w:rPr>
            </w:pPr>
          </w:p>
        </w:tc>
        <w:tc>
          <w:tcPr>
            <w:tcW w:w="1194" w:type="dxa"/>
            <w:vAlign w:val="center"/>
          </w:tcPr>
          <w:p w14:paraId="0D368EA4"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Yes</w:t>
            </w:r>
          </w:p>
        </w:tc>
        <w:tc>
          <w:tcPr>
            <w:tcW w:w="1558" w:type="dxa"/>
            <w:vAlign w:val="center"/>
          </w:tcPr>
          <w:p w14:paraId="010AE081" w14:textId="77777777" w:rsidR="00B26F68" w:rsidRPr="008D7C3C" w:rsidRDefault="00B26F68" w:rsidP="002E580D">
            <w:pPr>
              <w:jc w:val="center"/>
              <w:rPr>
                <w:rFonts w:ascii="Times New Roman" w:hAnsi="Times New Roman" w:cs="Times New Roman"/>
              </w:rPr>
            </w:pPr>
            <w:r>
              <w:rPr>
                <w:rFonts w:ascii="Times New Roman" w:hAnsi="Times New Roman" w:cs="Times New Roman"/>
              </w:rPr>
              <w:t>1995 - 2002</w:t>
            </w:r>
          </w:p>
        </w:tc>
        <w:tc>
          <w:tcPr>
            <w:tcW w:w="1558" w:type="dxa"/>
            <w:vAlign w:val="center"/>
          </w:tcPr>
          <w:p w14:paraId="19536DD0"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No</w:t>
            </w:r>
          </w:p>
        </w:tc>
        <w:tc>
          <w:tcPr>
            <w:tcW w:w="1475" w:type="dxa"/>
            <w:vAlign w:val="center"/>
          </w:tcPr>
          <w:p w14:paraId="30A879D7"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Control Function (Panel analysis)</w:t>
            </w:r>
          </w:p>
        </w:tc>
        <w:tc>
          <w:tcPr>
            <w:tcW w:w="1072" w:type="dxa"/>
            <w:vAlign w:val="center"/>
          </w:tcPr>
          <w:p w14:paraId="4A56F1B4"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Input</w:t>
            </w:r>
          </w:p>
        </w:tc>
        <w:tc>
          <w:tcPr>
            <w:tcW w:w="1231" w:type="dxa"/>
            <w:vAlign w:val="center"/>
          </w:tcPr>
          <w:p w14:paraId="04835841" w14:textId="77777777" w:rsidR="00B26F68" w:rsidRPr="008D7C3C" w:rsidRDefault="00B26F68" w:rsidP="002E580D">
            <w:pPr>
              <w:jc w:val="center"/>
              <w:rPr>
                <w:rFonts w:ascii="Times New Roman" w:hAnsi="Times New Roman" w:cs="Times New Roman"/>
              </w:rPr>
            </w:pPr>
            <w:r w:rsidRPr="008D7C3C">
              <w:rPr>
                <w:rFonts w:ascii="Times New Roman" w:hAnsi="Times New Roman" w:cs="Times New Roman"/>
              </w:rPr>
              <w:t>Continuous</w:t>
            </w:r>
          </w:p>
        </w:tc>
        <w:tc>
          <w:tcPr>
            <w:tcW w:w="1699" w:type="dxa"/>
            <w:vAlign w:val="center"/>
          </w:tcPr>
          <w:p w14:paraId="3DDD66EB"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sidRPr="008D7C3C">
              <w:rPr>
                <w:rFonts w:ascii="Times New Roman" w:hAnsi="Times New Roman" w:cs="Times New Roman"/>
              </w:rPr>
              <w:t>87% rejection of full crowding out</w:t>
            </w:r>
          </w:p>
          <w:p w14:paraId="71C20CC6"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sidRPr="008D7C3C">
              <w:rPr>
                <w:rFonts w:ascii="Times New Roman" w:hAnsi="Times New Roman" w:cs="Times New Roman"/>
              </w:rPr>
              <w:t>13% full crowding out</w:t>
            </w:r>
          </w:p>
        </w:tc>
      </w:tr>
      <w:tr w:rsidR="00B26F68" w14:paraId="141B67A6" w14:textId="77777777" w:rsidTr="002E580D">
        <w:trPr>
          <w:cantSplit/>
          <w:jc w:val="center"/>
        </w:trPr>
        <w:tc>
          <w:tcPr>
            <w:tcW w:w="1389" w:type="dxa"/>
            <w:vAlign w:val="center"/>
          </w:tcPr>
          <w:p w14:paraId="57EA2B2B"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González et al.</w:t>
            </w:r>
          </w:p>
          <w:p w14:paraId="4D86F5C6" w14:textId="77777777" w:rsidR="00B26F68" w:rsidRPr="0024110F" w:rsidRDefault="00B26F68" w:rsidP="002E580D">
            <w:pPr>
              <w:rPr>
                <w:rFonts w:ascii="Times New Roman" w:hAnsi="Times New Roman" w:cs="Times New Roman"/>
              </w:rPr>
            </w:pPr>
            <w:r w:rsidRPr="0024110F">
              <w:rPr>
                <w:rFonts w:ascii="Times New Roman" w:eastAsia="Calibri" w:hAnsi="Times New Roman" w:cs="Times New Roman"/>
                <w:b/>
              </w:rPr>
              <w:t>(2005)</w:t>
            </w:r>
          </w:p>
        </w:tc>
        <w:tc>
          <w:tcPr>
            <w:tcW w:w="1463" w:type="dxa"/>
            <w:vAlign w:val="center"/>
          </w:tcPr>
          <w:p w14:paraId="4D8F8F03"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5076</w:t>
            </w:r>
          </w:p>
        </w:tc>
        <w:tc>
          <w:tcPr>
            <w:tcW w:w="754" w:type="dxa"/>
            <w:vAlign w:val="center"/>
          </w:tcPr>
          <w:p w14:paraId="176E3704" w14:textId="77777777" w:rsidR="00B26F68" w:rsidRPr="0024110F" w:rsidRDefault="00B26F68" w:rsidP="002E580D">
            <w:pPr>
              <w:jc w:val="center"/>
              <w:rPr>
                <w:rFonts w:ascii="Times New Roman" w:hAnsi="Times New Roman" w:cs="Times New Roman"/>
              </w:rPr>
            </w:pPr>
          </w:p>
        </w:tc>
        <w:tc>
          <w:tcPr>
            <w:tcW w:w="742" w:type="dxa"/>
            <w:vAlign w:val="center"/>
          </w:tcPr>
          <w:p w14:paraId="7A414E85" w14:textId="77777777" w:rsidR="00B26F68" w:rsidRPr="0024110F" w:rsidRDefault="00B26F68" w:rsidP="002E580D">
            <w:pPr>
              <w:jc w:val="center"/>
              <w:rPr>
                <w:rFonts w:ascii="Times New Roman" w:hAnsi="Times New Roman" w:cs="Times New Roman"/>
              </w:rPr>
            </w:pPr>
          </w:p>
        </w:tc>
        <w:tc>
          <w:tcPr>
            <w:tcW w:w="852" w:type="dxa"/>
            <w:vAlign w:val="center"/>
          </w:tcPr>
          <w:p w14:paraId="366E3BC1"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X</w:t>
            </w:r>
          </w:p>
        </w:tc>
        <w:tc>
          <w:tcPr>
            <w:tcW w:w="1194" w:type="dxa"/>
            <w:vAlign w:val="center"/>
          </w:tcPr>
          <w:p w14:paraId="3DF72345"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Yes</w:t>
            </w:r>
          </w:p>
        </w:tc>
        <w:tc>
          <w:tcPr>
            <w:tcW w:w="1558" w:type="dxa"/>
            <w:vAlign w:val="center"/>
          </w:tcPr>
          <w:p w14:paraId="4D10E4D5" w14:textId="77777777" w:rsidR="00B26F68" w:rsidRPr="0024110F" w:rsidRDefault="00B26F68" w:rsidP="002E580D">
            <w:pPr>
              <w:jc w:val="center"/>
              <w:rPr>
                <w:rFonts w:ascii="Times New Roman" w:hAnsi="Times New Roman" w:cs="Times New Roman"/>
              </w:rPr>
            </w:pPr>
            <w:r>
              <w:rPr>
                <w:rFonts w:ascii="Times New Roman" w:hAnsi="Times New Roman" w:cs="Times New Roman"/>
              </w:rPr>
              <w:t>1990 - 1999</w:t>
            </w:r>
          </w:p>
        </w:tc>
        <w:tc>
          <w:tcPr>
            <w:tcW w:w="1558" w:type="dxa"/>
            <w:vAlign w:val="center"/>
          </w:tcPr>
          <w:p w14:paraId="1C27A642"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No</w:t>
            </w:r>
          </w:p>
        </w:tc>
        <w:tc>
          <w:tcPr>
            <w:tcW w:w="1475" w:type="dxa"/>
            <w:vAlign w:val="center"/>
          </w:tcPr>
          <w:p w14:paraId="3821F484"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Selection model</w:t>
            </w:r>
          </w:p>
        </w:tc>
        <w:tc>
          <w:tcPr>
            <w:tcW w:w="1072" w:type="dxa"/>
            <w:vAlign w:val="center"/>
          </w:tcPr>
          <w:p w14:paraId="09AE2AD2"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Input</w:t>
            </w:r>
          </w:p>
        </w:tc>
        <w:tc>
          <w:tcPr>
            <w:tcW w:w="1231" w:type="dxa"/>
            <w:vAlign w:val="center"/>
          </w:tcPr>
          <w:p w14:paraId="79AD7CF9"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Continuous</w:t>
            </w:r>
          </w:p>
        </w:tc>
        <w:tc>
          <w:tcPr>
            <w:tcW w:w="1699" w:type="dxa"/>
            <w:vAlign w:val="center"/>
          </w:tcPr>
          <w:p w14:paraId="0FA04FA0" w14:textId="77777777" w:rsidR="00B26F68" w:rsidRPr="0024110F" w:rsidRDefault="00B26F68" w:rsidP="002E580D">
            <w:pPr>
              <w:pStyle w:val="ListParagraph"/>
              <w:numPr>
                <w:ilvl w:val="0"/>
                <w:numId w:val="44"/>
              </w:numPr>
              <w:spacing w:after="0" w:line="240" w:lineRule="auto"/>
              <w:rPr>
                <w:rFonts w:ascii="Times New Roman" w:hAnsi="Times New Roman" w:cs="Times New Roman"/>
              </w:rPr>
            </w:pPr>
            <w:r w:rsidRPr="0024110F">
              <w:rPr>
                <w:rFonts w:ascii="Times New Roman" w:hAnsi="Times New Roman" w:cs="Times New Roman"/>
              </w:rPr>
              <w:t>100% additionality</w:t>
            </w:r>
          </w:p>
        </w:tc>
      </w:tr>
      <w:tr w:rsidR="00B26F68" w14:paraId="668E9FED" w14:textId="77777777" w:rsidTr="002E580D">
        <w:trPr>
          <w:cantSplit/>
          <w:jc w:val="center"/>
        </w:trPr>
        <w:tc>
          <w:tcPr>
            <w:tcW w:w="1389" w:type="dxa"/>
            <w:vAlign w:val="center"/>
          </w:tcPr>
          <w:p w14:paraId="7A63F975" w14:textId="77777777" w:rsidR="00B26F68" w:rsidRPr="0024110F" w:rsidRDefault="00B26F68" w:rsidP="002E580D">
            <w:pPr>
              <w:rPr>
                <w:rFonts w:ascii="Times New Roman" w:hAnsi="Times New Roman" w:cs="Times New Roman"/>
              </w:rPr>
            </w:pPr>
            <w:r w:rsidRPr="0024110F">
              <w:rPr>
                <w:rFonts w:ascii="Times New Roman" w:eastAsia="Calibri" w:hAnsi="Times New Roman" w:cs="Times New Roman"/>
                <w:b/>
              </w:rPr>
              <w:t>González &amp; Pazó (2008)</w:t>
            </w:r>
          </w:p>
        </w:tc>
        <w:tc>
          <w:tcPr>
            <w:tcW w:w="1463" w:type="dxa"/>
            <w:vAlign w:val="center"/>
          </w:tcPr>
          <w:p w14:paraId="6865F982"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410 - 1306</w:t>
            </w:r>
          </w:p>
        </w:tc>
        <w:tc>
          <w:tcPr>
            <w:tcW w:w="754" w:type="dxa"/>
            <w:vAlign w:val="center"/>
          </w:tcPr>
          <w:p w14:paraId="2B21E1BF" w14:textId="77777777" w:rsidR="00B26F68" w:rsidRPr="0024110F" w:rsidRDefault="00B26F68" w:rsidP="002E580D">
            <w:pPr>
              <w:jc w:val="center"/>
              <w:rPr>
                <w:rFonts w:ascii="Times New Roman" w:hAnsi="Times New Roman" w:cs="Times New Roman"/>
              </w:rPr>
            </w:pPr>
          </w:p>
        </w:tc>
        <w:tc>
          <w:tcPr>
            <w:tcW w:w="742" w:type="dxa"/>
            <w:vAlign w:val="center"/>
          </w:tcPr>
          <w:p w14:paraId="4DDE16FB" w14:textId="77777777" w:rsidR="00B26F68" w:rsidRPr="0024110F" w:rsidRDefault="00B26F68" w:rsidP="002E580D">
            <w:pPr>
              <w:jc w:val="center"/>
              <w:rPr>
                <w:rFonts w:ascii="Times New Roman" w:hAnsi="Times New Roman" w:cs="Times New Roman"/>
              </w:rPr>
            </w:pPr>
          </w:p>
        </w:tc>
        <w:tc>
          <w:tcPr>
            <w:tcW w:w="852" w:type="dxa"/>
            <w:vAlign w:val="center"/>
          </w:tcPr>
          <w:p w14:paraId="5C2476AB"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X</w:t>
            </w:r>
          </w:p>
        </w:tc>
        <w:tc>
          <w:tcPr>
            <w:tcW w:w="1194" w:type="dxa"/>
            <w:vAlign w:val="center"/>
          </w:tcPr>
          <w:p w14:paraId="7DE97601"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Yes</w:t>
            </w:r>
          </w:p>
        </w:tc>
        <w:tc>
          <w:tcPr>
            <w:tcW w:w="1558" w:type="dxa"/>
            <w:vAlign w:val="center"/>
          </w:tcPr>
          <w:p w14:paraId="0060F62F" w14:textId="77777777" w:rsidR="00B26F68" w:rsidRPr="0024110F" w:rsidRDefault="00B26F68" w:rsidP="002E580D">
            <w:pPr>
              <w:jc w:val="center"/>
              <w:rPr>
                <w:rFonts w:ascii="Times New Roman" w:hAnsi="Times New Roman" w:cs="Times New Roman"/>
              </w:rPr>
            </w:pPr>
            <w:r>
              <w:rPr>
                <w:rFonts w:ascii="Times New Roman" w:hAnsi="Times New Roman" w:cs="Times New Roman"/>
              </w:rPr>
              <w:t>1990 -1999</w:t>
            </w:r>
          </w:p>
        </w:tc>
        <w:tc>
          <w:tcPr>
            <w:tcW w:w="1558" w:type="dxa"/>
            <w:vAlign w:val="center"/>
          </w:tcPr>
          <w:p w14:paraId="22D11941"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45% Yes</w:t>
            </w:r>
          </w:p>
          <w:p w14:paraId="4AC2A496"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55% No</w:t>
            </w:r>
          </w:p>
        </w:tc>
        <w:tc>
          <w:tcPr>
            <w:tcW w:w="1475" w:type="dxa"/>
            <w:vAlign w:val="center"/>
          </w:tcPr>
          <w:p w14:paraId="2830EBC8"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PSM</w:t>
            </w:r>
          </w:p>
        </w:tc>
        <w:tc>
          <w:tcPr>
            <w:tcW w:w="1072" w:type="dxa"/>
            <w:vAlign w:val="center"/>
          </w:tcPr>
          <w:p w14:paraId="77D21099"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Input</w:t>
            </w:r>
          </w:p>
        </w:tc>
        <w:tc>
          <w:tcPr>
            <w:tcW w:w="1231" w:type="dxa"/>
            <w:vAlign w:val="center"/>
          </w:tcPr>
          <w:p w14:paraId="50D3BF95"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Binary</w:t>
            </w:r>
          </w:p>
        </w:tc>
        <w:tc>
          <w:tcPr>
            <w:tcW w:w="1699" w:type="dxa"/>
            <w:vAlign w:val="center"/>
          </w:tcPr>
          <w:p w14:paraId="666996A9" w14:textId="77777777" w:rsidR="00B26F68" w:rsidRPr="0024110F" w:rsidRDefault="00B26F68" w:rsidP="002E580D">
            <w:pPr>
              <w:pStyle w:val="ListParagraph"/>
              <w:numPr>
                <w:ilvl w:val="0"/>
                <w:numId w:val="44"/>
              </w:numPr>
              <w:spacing w:after="0" w:line="240" w:lineRule="auto"/>
              <w:rPr>
                <w:rFonts w:ascii="Times New Roman" w:hAnsi="Times New Roman" w:cs="Times New Roman"/>
              </w:rPr>
            </w:pPr>
            <w:r w:rsidRPr="0024110F">
              <w:rPr>
                <w:rFonts w:ascii="Times New Roman" w:hAnsi="Times New Roman" w:cs="Times New Roman"/>
              </w:rPr>
              <w:t>45% rejection of full crowding out</w:t>
            </w:r>
          </w:p>
          <w:p w14:paraId="7BC5C1EF" w14:textId="77777777" w:rsidR="00B26F68" w:rsidRPr="0024110F" w:rsidRDefault="00B26F68" w:rsidP="002E580D">
            <w:pPr>
              <w:pStyle w:val="ListParagraph"/>
              <w:numPr>
                <w:ilvl w:val="0"/>
                <w:numId w:val="44"/>
              </w:numPr>
              <w:spacing w:after="0" w:line="240" w:lineRule="auto"/>
              <w:rPr>
                <w:rFonts w:ascii="Times New Roman" w:hAnsi="Times New Roman" w:cs="Times New Roman"/>
              </w:rPr>
            </w:pPr>
            <w:r w:rsidRPr="0024110F">
              <w:rPr>
                <w:rFonts w:ascii="Times New Roman" w:hAnsi="Times New Roman" w:cs="Times New Roman"/>
              </w:rPr>
              <w:t>23% additionality</w:t>
            </w:r>
          </w:p>
          <w:p w14:paraId="6CADE748" w14:textId="77777777" w:rsidR="00B26F68" w:rsidRPr="0024110F" w:rsidRDefault="00B26F68" w:rsidP="002E580D">
            <w:pPr>
              <w:pStyle w:val="ListParagraph"/>
              <w:numPr>
                <w:ilvl w:val="0"/>
                <w:numId w:val="44"/>
              </w:numPr>
              <w:spacing w:after="0" w:line="240" w:lineRule="auto"/>
              <w:rPr>
                <w:rFonts w:ascii="Times New Roman" w:hAnsi="Times New Roman" w:cs="Times New Roman"/>
              </w:rPr>
            </w:pPr>
            <w:r w:rsidRPr="0024110F">
              <w:rPr>
                <w:rFonts w:ascii="Times New Roman" w:hAnsi="Times New Roman" w:cs="Times New Roman"/>
              </w:rPr>
              <w:t>32% no effect</w:t>
            </w:r>
          </w:p>
        </w:tc>
      </w:tr>
      <w:tr w:rsidR="00B26F68" w14:paraId="08BA6B9E" w14:textId="77777777" w:rsidTr="002E580D">
        <w:trPr>
          <w:cantSplit/>
          <w:jc w:val="center"/>
        </w:trPr>
        <w:tc>
          <w:tcPr>
            <w:tcW w:w="1389" w:type="dxa"/>
            <w:vAlign w:val="center"/>
          </w:tcPr>
          <w:p w14:paraId="089A4129" w14:textId="77777777" w:rsidR="00B26F68" w:rsidRDefault="00B26F68" w:rsidP="002E580D">
            <w:pPr>
              <w:rPr>
                <w:rFonts w:ascii="Times New Roman" w:eastAsia="Calibri" w:hAnsi="Times New Roman" w:cs="Times New Roman"/>
                <w:b/>
              </w:rPr>
            </w:pPr>
            <w:r w:rsidRPr="0024110F">
              <w:rPr>
                <w:rFonts w:ascii="Times New Roman" w:eastAsia="Calibri" w:hAnsi="Times New Roman" w:cs="Times New Roman"/>
                <w:b/>
              </w:rPr>
              <w:t>Görg &amp; Strobl</w:t>
            </w:r>
          </w:p>
          <w:p w14:paraId="20C27140" w14:textId="77777777" w:rsidR="00B26F68" w:rsidRPr="0024110F" w:rsidRDefault="00B26F68" w:rsidP="002E580D">
            <w:pPr>
              <w:rPr>
                <w:rFonts w:ascii="Times New Roman" w:hAnsi="Times New Roman" w:cs="Times New Roman"/>
              </w:rPr>
            </w:pPr>
            <w:r w:rsidRPr="0024110F">
              <w:rPr>
                <w:rFonts w:ascii="Times New Roman" w:eastAsia="Calibri" w:hAnsi="Times New Roman" w:cs="Times New Roman"/>
                <w:b/>
              </w:rPr>
              <w:t>(2007)</w:t>
            </w:r>
          </w:p>
        </w:tc>
        <w:tc>
          <w:tcPr>
            <w:tcW w:w="1463" w:type="dxa"/>
            <w:vAlign w:val="center"/>
          </w:tcPr>
          <w:p w14:paraId="5E7F764C"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144 - 4192</w:t>
            </w:r>
          </w:p>
        </w:tc>
        <w:tc>
          <w:tcPr>
            <w:tcW w:w="754" w:type="dxa"/>
            <w:vAlign w:val="center"/>
          </w:tcPr>
          <w:p w14:paraId="5AEA177A" w14:textId="77777777" w:rsidR="00B26F68" w:rsidRPr="0024110F" w:rsidRDefault="00B26F68" w:rsidP="002E580D">
            <w:pPr>
              <w:jc w:val="center"/>
              <w:rPr>
                <w:rFonts w:ascii="Times New Roman" w:hAnsi="Times New Roman" w:cs="Times New Roman"/>
              </w:rPr>
            </w:pPr>
          </w:p>
        </w:tc>
        <w:tc>
          <w:tcPr>
            <w:tcW w:w="742" w:type="dxa"/>
            <w:vAlign w:val="center"/>
          </w:tcPr>
          <w:p w14:paraId="6193834D"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X</w:t>
            </w:r>
          </w:p>
        </w:tc>
        <w:tc>
          <w:tcPr>
            <w:tcW w:w="852" w:type="dxa"/>
            <w:vAlign w:val="center"/>
          </w:tcPr>
          <w:p w14:paraId="732114F5"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X</w:t>
            </w:r>
          </w:p>
        </w:tc>
        <w:tc>
          <w:tcPr>
            <w:tcW w:w="1194" w:type="dxa"/>
            <w:vAlign w:val="center"/>
          </w:tcPr>
          <w:p w14:paraId="572E0219"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Yes</w:t>
            </w:r>
          </w:p>
        </w:tc>
        <w:tc>
          <w:tcPr>
            <w:tcW w:w="1558" w:type="dxa"/>
            <w:vAlign w:val="center"/>
          </w:tcPr>
          <w:p w14:paraId="1B13661B" w14:textId="77777777" w:rsidR="00B26F68" w:rsidRPr="0024110F" w:rsidRDefault="00B26F68" w:rsidP="002E580D">
            <w:pPr>
              <w:jc w:val="center"/>
              <w:rPr>
                <w:rFonts w:ascii="Times New Roman" w:hAnsi="Times New Roman" w:cs="Times New Roman"/>
              </w:rPr>
            </w:pPr>
            <w:r>
              <w:rPr>
                <w:rFonts w:ascii="Times New Roman" w:hAnsi="Times New Roman" w:cs="Times New Roman"/>
              </w:rPr>
              <w:t>1999 - 2002</w:t>
            </w:r>
          </w:p>
        </w:tc>
        <w:tc>
          <w:tcPr>
            <w:tcW w:w="1558" w:type="dxa"/>
            <w:vAlign w:val="center"/>
          </w:tcPr>
          <w:p w14:paraId="5240D84C"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No</w:t>
            </w:r>
          </w:p>
        </w:tc>
        <w:tc>
          <w:tcPr>
            <w:tcW w:w="1475" w:type="dxa"/>
            <w:vAlign w:val="center"/>
          </w:tcPr>
          <w:p w14:paraId="1CB6C82F"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DiD &amp; Matching, DiD and OLS (no control of endogeneity)</w:t>
            </w:r>
          </w:p>
        </w:tc>
        <w:tc>
          <w:tcPr>
            <w:tcW w:w="1072" w:type="dxa"/>
            <w:vAlign w:val="center"/>
          </w:tcPr>
          <w:p w14:paraId="2B2A6E1F"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Input</w:t>
            </w:r>
          </w:p>
        </w:tc>
        <w:tc>
          <w:tcPr>
            <w:tcW w:w="1231" w:type="dxa"/>
            <w:vAlign w:val="center"/>
          </w:tcPr>
          <w:p w14:paraId="15CF53D6" w14:textId="77777777" w:rsidR="00B26F68" w:rsidRPr="0024110F" w:rsidRDefault="00B26F68" w:rsidP="002E580D">
            <w:pPr>
              <w:jc w:val="center"/>
              <w:rPr>
                <w:rFonts w:ascii="Times New Roman" w:hAnsi="Times New Roman" w:cs="Times New Roman"/>
              </w:rPr>
            </w:pPr>
            <w:r w:rsidRPr="0024110F">
              <w:rPr>
                <w:rFonts w:ascii="Times New Roman" w:hAnsi="Times New Roman" w:cs="Times New Roman"/>
              </w:rPr>
              <w:t>Continuous</w:t>
            </w:r>
          </w:p>
        </w:tc>
        <w:tc>
          <w:tcPr>
            <w:tcW w:w="1699" w:type="dxa"/>
            <w:vAlign w:val="center"/>
          </w:tcPr>
          <w:p w14:paraId="4DCFF18A" w14:textId="77777777" w:rsidR="00B26F68" w:rsidRPr="0024110F" w:rsidRDefault="00B26F68" w:rsidP="002E580D">
            <w:pPr>
              <w:pStyle w:val="ListParagraph"/>
              <w:numPr>
                <w:ilvl w:val="0"/>
                <w:numId w:val="32"/>
              </w:numPr>
              <w:spacing w:after="0" w:line="240" w:lineRule="auto"/>
              <w:rPr>
                <w:rFonts w:ascii="Times New Roman" w:hAnsi="Times New Roman" w:cs="Times New Roman"/>
              </w:rPr>
            </w:pPr>
            <w:r w:rsidRPr="0024110F">
              <w:rPr>
                <w:rFonts w:ascii="Times New Roman" w:hAnsi="Times New Roman" w:cs="Times New Roman"/>
              </w:rPr>
              <w:t>21% additionality</w:t>
            </w:r>
          </w:p>
          <w:p w14:paraId="3D7208D5" w14:textId="77777777" w:rsidR="00B26F68" w:rsidRPr="0024110F" w:rsidRDefault="00B26F68" w:rsidP="002E580D">
            <w:pPr>
              <w:pStyle w:val="ListParagraph"/>
              <w:numPr>
                <w:ilvl w:val="0"/>
                <w:numId w:val="32"/>
              </w:numPr>
              <w:spacing w:after="0" w:line="240" w:lineRule="auto"/>
              <w:rPr>
                <w:rFonts w:ascii="Times New Roman" w:hAnsi="Times New Roman" w:cs="Times New Roman"/>
              </w:rPr>
            </w:pPr>
            <w:r w:rsidRPr="0024110F">
              <w:rPr>
                <w:rFonts w:ascii="Times New Roman" w:hAnsi="Times New Roman" w:cs="Times New Roman"/>
              </w:rPr>
              <w:t>65% no effect</w:t>
            </w:r>
          </w:p>
          <w:p w14:paraId="5AC9BB14" w14:textId="77777777" w:rsidR="00B26F68" w:rsidRPr="0024110F" w:rsidRDefault="00B26F68" w:rsidP="002E580D">
            <w:pPr>
              <w:pStyle w:val="ListParagraph"/>
              <w:numPr>
                <w:ilvl w:val="0"/>
                <w:numId w:val="32"/>
              </w:numPr>
              <w:spacing w:after="0" w:line="240" w:lineRule="auto"/>
              <w:rPr>
                <w:rFonts w:ascii="Times New Roman" w:hAnsi="Times New Roman" w:cs="Times New Roman"/>
              </w:rPr>
            </w:pPr>
            <w:r w:rsidRPr="0024110F">
              <w:rPr>
                <w:rFonts w:ascii="Times New Roman" w:hAnsi="Times New Roman" w:cs="Times New Roman"/>
              </w:rPr>
              <w:t>7% partial crowding out</w:t>
            </w:r>
          </w:p>
          <w:p w14:paraId="081AD718" w14:textId="77777777" w:rsidR="00B26F68" w:rsidRPr="0024110F" w:rsidRDefault="00B26F68" w:rsidP="002E580D">
            <w:pPr>
              <w:pStyle w:val="ListParagraph"/>
              <w:numPr>
                <w:ilvl w:val="0"/>
                <w:numId w:val="32"/>
              </w:numPr>
              <w:spacing w:after="0" w:line="240" w:lineRule="auto"/>
              <w:rPr>
                <w:rFonts w:ascii="Times New Roman" w:hAnsi="Times New Roman" w:cs="Times New Roman"/>
              </w:rPr>
            </w:pPr>
            <w:r w:rsidRPr="0024110F">
              <w:rPr>
                <w:rFonts w:ascii="Times New Roman" w:hAnsi="Times New Roman" w:cs="Times New Roman"/>
              </w:rPr>
              <w:t>7% over-full crowding out</w:t>
            </w:r>
          </w:p>
        </w:tc>
      </w:tr>
      <w:tr w:rsidR="00B26F68" w14:paraId="1BA7DF64" w14:textId="77777777" w:rsidTr="002E580D">
        <w:trPr>
          <w:cantSplit/>
          <w:jc w:val="center"/>
        </w:trPr>
        <w:tc>
          <w:tcPr>
            <w:tcW w:w="1389" w:type="dxa"/>
            <w:vAlign w:val="center"/>
          </w:tcPr>
          <w:p w14:paraId="72BF5334"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Halpern</w:t>
            </w:r>
          </w:p>
          <w:p w14:paraId="30E7E4AF"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Muraközy</w:t>
            </w:r>
          </w:p>
          <w:p w14:paraId="4B3CCB8A" w14:textId="77777777" w:rsidR="00B26F68" w:rsidRDefault="00B26F68" w:rsidP="002E580D">
            <w:r w:rsidRPr="00BB2C28">
              <w:rPr>
                <w:rFonts w:ascii="Times New Roman" w:eastAsia="Calibri" w:hAnsi="Times New Roman" w:cs="Times New Roman"/>
                <w:b/>
              </w:rPr>
              <w:t>(2010)</w:t>
            </w:r>
          </w:p>
        </w:tc>
        <w:tc>
          <w:tcPr>
            <w:tcW w:w="1463" w:type="dxa"/>
            <w:vAlign w:val="center"/>
          </w:tcPr>
          <w:p w14:paraId="76594F49"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6514</w:t>
            </w:r>
          </w:p>
        </w:tc>
        <w:tc>
          <w:tcPr>
            <w:tcW w:w="754" w:type="dxa"/>
            <w:vAlign w:val="center"/>
          </w:tcPr>
          <w:p w14:paraId="5B43A1C6" w14:textId="77777777" w:rsidR="00B26F68" w:rsidRPr="00200A8D" w:rsidRDefault="00B26F68" w:rsidP="002E580D">
            <w:pPr>
              <w:jc w:val="center"/>
              <w:rPr>
                <w:rFonts w:ascii="Times New Roman" w:hAnsi="Times New Roman" w:cs="Times New Roman"/>
              </w:rPr>
            </w:pPr>
          </w:p>
        </w:tc>
        <w:tc>
          <w:tcPr>
            <w:tcW w:w="742" w:type="dxa"/>
            <w:vAlign w:val="center"/>
          </w:tcPr>
          <w:p w14:paraId="4CA20551" w14:textId="77777777" w:rsidR="00B26F68" w:rsidRPr="00200A8D" w:rsidRDefault="00B26F68" w:rsidP="002E580D">
            <w:pPr>
              <w:jc w:val="center"/>
              <w:rPr>
                <w:rFonts w:ascii="Times New Roman" w:hAnsi="Times New Roman" w:cs="Times New Roman"/>
              </w:rPr>
            </w:pPr>
          </w:p>
        </w:tc>
        <w:tc>
          <w:tcPr>
            <w:tcW w:w="852" w:type="dxa"/>
            <w:vAlign w:val="center"/>
          </w:tcPr>
          <w:p w14:paraId="7EB2CCD6"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X</w:t>
            </w:r>
          </w:p>
        </w:tc>
        <w:tc>
          <w:tcPr>
            <w:tcW w:w="1194" w:type="dxa"/>
            <w:vAlign w:val="center"/>
          </w:tcPr>
          <w:p w14:paraId="2C693AD5"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No</w:t>
            </w:r>
          </w:p>
        </w:tc>
        <w:tc>
          <w:tcPr>
            <w:tcW w:w="1558" w:type="dxa"/>
            <w:vAlign w:val="center"/>
          </w:tcPr>
          <w:p w14:paraId="5C02D86A" w14:textId="77777777" w:rsidR="00B26F68" w:rsidRPr="00200A8D" w:rsidRDefault="00B26F68" w:rsidP="002E580D">
            <w:pPr>
              <w:jc w:val="center"/>
              <w:rPr>
                <w:rFonts w:ascii="Times New Roman" w:hAnsi="Times New Roman" w:cs="Times New Roman"/>
              </w:rPr>
            </w:pPr>
            <w:r>
              <w:rPr>
                <w:rFonts w:ascii="Times New Roman" w:hAnsi="Times New Roman" w:cs="Times New Roman"/>
              </w:rPr>
              <w:t>2002 - 2006</w:t>
            </w:r>
          </w:p>
        </w:tc>
        <w:tc>
          <w:tcPr>
            <w:tcW w:w="1558" w:type="dxa"/>
            <w:vAlign w:val="center"/>
          </w:tcPr>
          <w:p w14:paraId="74354EF2"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Yes</w:t>
            </w:r>
          </w:p>
        </w:tc>
        <w:tc>
          <w:tcPr>
            <w:tcW w:w="1475" w:type="dxa"/>
            <w:vAlign w:val="center"/>
          </w:tcPr>
          <w:p w14:paraId="3C227E18"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Crepon-Duguet-Mairesse</w:t>
            </w:r>
            <w:r>
              <w:rPr>
                <w:rFonts w:ascii="Times New Roman" w:hAnsi="Times New Roman" w:cs="Times New Roman"/>
              </w:rPr>
              <w:t xml:space="preserve"> (CDM)</w:t>
            </w:r>
            <w:r w:rsidRPr="00200A8D">
              <w:rPr>
                <w:rFonts w:ascii="Times New Roman" w:hAnsi="Times New Roman" w:cs="Times New Roman"/>
              </w:rPr>
              <w:t xml:space="preserve"> model</w:t>
            </w:r>
          </w:p>
        </w:tc>
        <w:tc>
          <w:tcPr>
            <w:tcW w:w="1072" w:type="dxa"/>
            <w:vAlign w:val="center"/>
          </w:tcPr>
          <w:p w14:paraId="124C3304"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Both Input and Output</w:t>
            </w:r>
          </w:p>
        </w:tc>
        <w:tc>
          <w:tcPr>
            <w:tcW w:w="1231" w:type="dxa"/>
            <w:vAlign w:val="center"/>
          </w:tcPr>
          <w:p w14:paraId="104DE132" w14:textId="77777777" w:rsidR="00B26F68" w:rsidRPr="00200A8D" w:rsidRDefault="00B26F68" w:rsidP="002E580D">
            <w:pPr>
              <w:jc w:val="center"/>
              <w:rPr>
                <w:rFonts w:ascii="Times New Roman" w:hAnsi="Times New Roman" w:cs="Times New Roman"/>
              </w:rPr>
            </w:pPr>
            <w:r w:rsidRPr="00200A8D">
              <w:rPr>
                <w:rFonts w:ascii="Times New Roman" w:hAnsi="Times New Roman" w:cs="Times New Roman"/>
              </w:rPr>
              <w:t>Binary</w:t>
            </w:r>
          </w:p>
        </w:tc>
        <w:tc>
          <w:tcPr>
            <w:tcW w:w="1699" w:type="dxa"/>
            <w:vAlign w:val="center"/>
          </w:tcPr>
          <w:p w14:paraId="16C4EC3F" w14:textId="77777777" w:rsidR="00B26F68" w:rsidRPr="00200A8D"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100</w:t>
            </w:r>
            <w:r w:rsidRPr="0024110F">
              <w:rPr>
                <w:rFonts w:ascii="Times New Roman" w:hAnsi="Times New Roman" w:cs="Times New Roman"/>
              </w:rPr>
              <w:t>% rejection of full crowding out</w:t>
            </w:r>
          </w:p>
        </w:tc>
      </w:tr>
      <w:tr w:rsidR="00B26F68" w14:paraId="2B484095" w14:textId="77777777" w:rsidTr="002E580D">
        <w:trPr>
          <w:cantSplit/>
          <w:jc w:val="center"/>
        </w:trPr>
        <w:tc>
          <w:tcPr>
            <w:tcW w:w="1389" w:type="dxa"/>
            <w:vAlign w:val="center"/>
          </w:tcPr>
          <w:p w14:paraId="1231C324" w14:textId="77777777" w:rsidR="00B26F68" w:rsidRDefault="00B26F68" w:rsidP="002E580D">
            <w:r>
              <w:rPr>
                <w:rFonts w:ascii="Times New Roman" w:eastAsia="Calibri" w:hAnsi="Times New Roman" w:cs="Times New Roman"/>
                <w:b/>
                <w:bCs/>
              </w:rPr>
              <w:t xml:space="preserve">Heijs &amp; Herrera </w:t>
            </w:r>
            <w:r w:rsidRPr="00BB2C28">
              <w:rPr>
                <w:rFonts w:ascii="Times New Roman" w:eastAsia="Calibri" w:hAnsi="Times New Roman" w:cs="Times New Roman"/>
                <w:b/>
                <w:bCs/>
              </w:rPr>
              <w:t>(2004)</w:t>
            </w:r>
          </w:p>
        </w:tc>
        <w:tc>
          <w:tcPr>
            <w:tcW w:w="1463" w:type="dxa"/>
            <w:vAlign w:val="center"/>
          </w:tcPr>
          <w:p w14:paraId="1A17FE51"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88 - 366</w:t>
            </w:r>
          </w:p>
        </w:tc>
        <w:tc>
          <w:tcPr>
            <w:tcW w:w="754" w:type="dxa"/>
            <w:vAlign w:val="center"/>
          </w:tcPr>
          <w:p w14:paraId="258432C8" w14:textId="77777777" w:rsidR="00B26F68" w:rsidRPr="00477E36" w:rsidRDefault="00B26F68" w:rsidP="002E580D">
            <w:pPr>
              <w:jc w:val="center"/>
              <w:rPr>
                <w:rFonts w:ascii="Times New Roman" w:hAnsi="Times New Roman" w:cs="Times New Roman"/>
              </w:rPr>
            </w:pPr>
          </w:p>
        </w:tc>
        <w:tc>
          <w:tcPr>
            <w:tcW w:w="742" w:type="dxa"/>
            <w:vAlign w:val="center"/>
          </w:tcPr>
          <w:p w14:paraId="5B9CF5D3" w14:textId="77777777" w:rsidR="00B26F68" w:rsidRPr="00477E36" w:rsidRDefault="00B26F68" w:rsidP="002E580D">
            <w:pPr>
              <w:jc w:val="center"/>
              <w:rPr>
                <w:rFonts w:ascii="Times New Roman" w:hAnsi="Times New Roman" w:cs="Times New Roman"/>
              </w:rPr>
            </w:pPr>
          </w:p>
        </w:tc>
        <w:tc>
          <w:tcPr>
            <w:tcW w:w="852" w:type="dxa"/>
            <w:vAlign w:val="center"/>
          </w:tcPr>
          <w:p w14:paraId="2F8F9152"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X</w:t>
            </w:r>
          </w:p>
        </w:tc>
        <w:tc>
          <w:tcPr>
            <w:tcW w:w="1194" w:type="dxa"/>
            <w:vAlign w:val="center"/>
          </w:tcPr>
          <w:p w14:paraId="31C6BF52"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Yes</w:t>
            </w:r>
          </w:p>
        </w:tc>
        <w:tc>
          <w:tcPr>
            <w:tcW w:w="1558" w:type="dxa"/>
            <w:vAlign w:val="center"/>
          </w:tcPr>
          <w:p w14:paraId="30A68009" w14:textId="77777777" w:rsidR="00B26F68" w:rsidRPr="00477E36" w:rsidRDefault="00B26F68" w:rsidP="002E580D">
            <w:pPr>
              <w:jc w:val="center"/>
              <w:rPr>
                <w:rFonts w:ascii="Times New Roman" w:hAnsi="Times New Roman" w:cs="Times New Roman"/>
              </w:rPr>
            </w:pPr>
            <w:r>
              <w:rPr>
                <w:rFonts w:ascii="Times New Roman" w:hAnsi="Times New Roman" w:cs="Times New Roman"/>
              </w:rPr>
              <w:t>1998 - 2000</w:t>
            </w:r>
          </w:p>
        </w:tc>
        <w:tc>
          <w:tcPr>
            <w:tcW w:w="1558" w:type="dxa"/>
            <w:vAlign w:val="center"/>
          </w:tcPr>
          <w:p w14:paraId="7E8AAB8A"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No</w:t>
            </w:r>
          </w:p>
        </w:tc>
        <w:tc>
          <w:tcPr>
            <w:tcW w:w="1475" w:type="dxa"/>
            <w:vAlign w:val="center"/>
          </w:tcPr>
          <w:p w14:paraId="28E3B7E8"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PSM</w:t>
            </w:r>
          </w:p>
        </w:tc>
        <w:tc>
          <w:tcPr>
            <w:tcW w:w="1072" w:type="dxa"/>
            <w:vAlign w:val="center"/>
          </w:tcPr>
          <w:p w14:paraId="431312FA"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Input</w:t>
            </w:r>
          </w:p>
        </w:tc>
        <w:tc>
          <w:tcPr>
            <w:tcW w:w="1231" w:type="dxa"/>
            <w:vAlign w:val="center"/>
          </w:tcPr>
          <w:p w14:paraId="4DCBD68A"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Continuous</w:t>
            </w:r>
          </w:p>
        </w:tc>
        <w:tc>
          <w:tcPr>
            <w:tcW w:w="1699" w:type="dxa"/>
            <w:vAlign w:val="center"/>
          </w:tcPr>
          <w:p w14:paraId="1FF23E2E" w14:textId="77777777" w:rsidR="00B26F68" w:rsidRPr="001C7E2A"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100</w:t>
            </w:r>
            <w:r w:rsidRPr="0024110F">
              <w:rPr>
                <w:rFonts w:ascii="Times New Roman" w:hAnsi="Times New Roman" w:cs="Times New Roman"/>
              </w:rPr>
              <w:t>% partial crowding out</w:t>
            </w:r>
          </w:p>
        </w:tc>
      </w:tr>
      <w:tr w:rsidR="00B26F68" w14:paraId="6523FF76" w14:textId="77777777" w:rsidTr="002E580D">
        <w:trPr>
          <w:cantSplit/>
          <w:jc w:val="center"/>
        </w:trPr>
        <w:tc>
          <w:tcPr>
            <w:tcW w:w="1389" w:type="dxa"/>
            <w:vAlign w:val="center"/>
          </w:tcPr>
          <w:p w14:paraId="0DE24DC1"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Herrera</w:t>
            </w:r>
          </w:p>
          <w:p w14:paraId="3DCD8C60"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Bravo Ibarra</w:t>
            </w:r>
          </w:p>
          <w:p w14:paraId="118F1F9C" w14:textId="77777777" w:rsidR="00B26F68" w:rsidRDefault="00B26F68" w:rsidP="002E580D">
            <w:r w:rsidRPr="00BB2C28">
              <w:rPr>
                <w:rFonts w:ascii="Times New Roman" w:eastAsia="Calibri" w:hAnsi="Times New Roman" w:cs="Times New Roman"/>
                <w:b/>
              </w:rPr>
              <w:t>(2010)</w:t>
            </w:r>
          </w:p>
        </w:tc>
        <w:tc>
          <w:tcPr>
            <w:tcW w:w="1463" w:type="dxa"/>
            <w:vAlign w:val="center"/>
          </w:tcPr>
          <w:p w14:paraId="3ABC6A41"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135 - 334</w:t>
            </w:r>
          </w:p>
        </w:tc>
        <w:tc>
          <w:tcPr>
            <w:tcW w:w="754" w:type="dxa"/>
            <w:vAlign w:val="center"/>
          </w:tcPr>
          <w:p w14:paraId="69451D7F"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X</w:t>
            </w:r>
          </w:p>
        </w:tc>
        <w:tc>
          <w:tcPr>
            <w:tcW w:w="742" w:type="dxa"/>
            <w:vAlign w:val="center"/>
          </w:tcPr>
          <w:p w14:paraId="1B8981D5" w14:textId="77777777" w:rsidR="00B26F68" w:rsidRPr="00477E36" w:rsidRDefault="00B26F68" w:rsidP="002E580D">
            <w:pPr>
              <w:jc w:val="center"/>
              <w:rPr>
                <w:rFonts w:ascii="Times New Roman" w:hAnsi="Times New Roman" w:cs="Times New Roman"/>
              </w:rPr>
            </w:pPr>
          </w:p>
        </w:tc>
        <w:tc>
          <w:tcPr>
            <w:tcW w:w="852" w:type="dxa"/>
            <w:vAlign w:val="center"/>
          </w:tcPr>
          <w:p w14:paraId="0546830D" w14:textId="77777777" w:rsidR="00B26F68" w:rsidRPr="00477E36" w:rsidRDefault="00B26F68" w:rsidP="002E580D">
            <w:pPr>
              <w:jc w:val="center"/>
              <w:rPr>
                <w:rFonts w:ascii="Times New Roman" w:hAnsi="Times New Roman" w:cs="Times New Roman"/>
              </w:rPr>
            </w:pPr>
          </w:p>
        </w:tc>
        <w:tc>
          <w:tcPr>
            <w:tcW w:w="1194" w:type="dxa"/>
            <w:vAlign w:val="center"/>
          </w:tcPr>
          <w:p w14:paraId="7D1E45D0"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Yes</w:t>
            </w:r>
          </w:p>
        </w:tc>
        <w:tc>
          <w:tcPr>
            <w:tcW w:w="1558" w:type="dxa"/>
            <w:vAlign w:val="center"/>
          </w:tcPr>
          <w:p w14:paraId="0D693055" w14:textId="77777777" w:rsidR="00B26F68" w:rsidRPr="00477E36" w:rsidRDefault="00B26F68" w:rsidP="002E580D">
            <w:pPr>
              <w:jc w:val="center"/>
              <w:rPr>
                <w:rFonts w:ascii="Times New Roman" w:hAnsi="Times New Roman" w:cs="Times New Roman"/>
              </w:rPr>
            </w:pPr>
            <w:r w:rsidRPr="008D42E0">
              <w:rPr>
                <w:rFonts w:ascii="Times New Roman" w:hAnsi="Times New Roman" w:cs="Times New Roman"/>
              </w:rPr>
              <w:t>1999 - 2001</w:t>
            </w:r>
          </w:p>
        </w:tc>
        <w:tc>
          <w:tcPr>
            <w:tcW w:w="1558" w:type="dxa"/>
            <w:vAlign w:val="center"/>
          </w:tcPr>
          <w:p w14:paraId="176FD26C"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No</w:t>
            </w:r>
          </w:p>
        </w:tc>
        <w:tc>
          <w:tcPr>
            <w:tcW w:w="1475" w:type="dxa"/>
            <w:vAlign w:val="center"/>
          </w:tcPr>
          <w:p w14:paraId="37E82CC9"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PSM</w:t>
            </w:r>
          </w:p>
        </w:tc>
        <w:tc>
          <w:tcPr>
            <w:tcW w:w="1072" w:type="dxa"/>
            <w:vAlign w:val="center"/>
          </w:tcPr>
          <w:p w14:paraId="610AF3A8"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Both Input and Output</w:t>
            </w:r>
          </w:p>
        </w:tc>
        <w:tc>
          <w:tcPr>
            <w:tcW w:w="1231" w:type="dxa"/>
            <w:vAlign w:val="center"/>
          </w:tcPr>
          <w:p w14:paraId="7C326FA9"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Binary</w:t>
            </w:r>
          </w:p>
        </w:tc>
        <w:tc>
          <w:tcPr>
            <w:tcW w:w="1699" w:type="dxa"/>
            <w:vAlign w:val="center"/>
          </w:tcPr>
          <w:p w14:paraId="35F29B5C" w14:textId="77777777" w:rsidR="00B26F68"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17</w:t>
            </w:r>
            <w:r w:rsidRPr="0024110F">
              <w:rPr>
                <w:rFonts w:ascii="Times New Roman" w:hAnsi="Times New Roman" w:cs="Times New Roman"/>
              </w:rPr>
              <w:t>% rejection of full crowding out</w:t>
            </w:r>
          </w:p>
          <w:p w14:paraId="373EE0BB" w14:textId="77777777" w:rsidR="00B26F68"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67% additionality</w:t>
            </w:r>
          </w:p>
          <w:p w14:paraId="02402447" w14:textId="77777777" w:rsidR="00B26F68" w:rsidRPr="00876CA0"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8% no effect</w:t>
            </w:r>
          </w:p>
          <w:p w14:paraId="71BC7010" w14:textId="77777777" w:rsidR="00B26F68" w:rsidRPr="00876CA0"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8</w:t>
            </w:r>
            <w:r w:rsidRPr="0024110F">
              <w:rPr>
                <w:rFonts w:ascii="Times New Roman" w:hAnsi="Times New Roman" w:cs="Times New Roman"/>
              </w:rPr>
              <w:t xml:space="preserve">% </w:t>
            </w:r>
            <w:r>
              <w:rPr>
                <w:rFonts w:ascii="Times New Roman" w:hAnsi="Times New Roman" w:cs="Times New Roman"/>
              </w:rPr>
              <w:t xml:space="preserve">full </w:t>
            </w:r>
            <w:r w:rsidRPr="0024110F">
              <w:rPr>
                <w:rFonts w:ascii="Times New Roman" w:hAnsi="Times New Roman" w:cs="Times New Roman"/>
              </w:rPr>
              <w:t>crowding out</w:t>
            </w:r>
          </w:p>
        </w:tc>
      </w:tr>
      <w:tr w:rsidR="00B26F68" w14:paraId="7EB1E674" w14:textId="77777777" w:rsidTr="002E580D">
        <w:trPr>
          <w:cantSplit/>
          <w:jc w:val="center"/>
        </w:trPr>
        <w:tc>
          <w:tcPr>
            <w:tcW w:w="1389" w:type="dxa"/>
            <w:vAlign w:val="center"/>
          </w:tcPr>
          <w:p w14:paraId="310C4722"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Herrera et al.</w:t>
            </w:r>
          </w:p>
          <w:p w14:paraId="3F11A118" w14:textId="77777777" w:rsidR="00B26F68" w:rsidRDefault="00B26F68" w:rsidP="002E580D">
            <w:r w:rsidRPr="00BB2C28">
              <w:rPr>
                <w:rFonts w:ascii="Times New Roman" w:eastAsia="Calibri" w:hAnsi="Times New Roman" w:cs="Times New Roman"/>
                <w:b/>
              </w:rPr>
              <w:t>(2007)</w:t>
            </w:r>
          </w:p>
        </w:tc>
        <w:tc>
          <w:tcPr>
            <w:tcW w:w="1463" w:type="dxa"/>
            <w:vAlign w:val="center"/>
          </w:tcPr>
          <w:p w14:paraId="225DE2F9"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150 - 416</w:t>
            </w:r>
          </w:p>
        </w:tc>
        <w:tc>
          <w:tcPr>
            <w:tcW w:w="754" w:type="dxa"/>
            <w:vAlign w:val="center"/>
          </w:tcPr>
          <w:p w14:paraId="06D9285A" w14:textId="77777777" w:rsidR="00B26F68" w:rsidRPr="00477E36" w:rsidRDefault="00B26F68" w:rsidP="002E580D">
            <w:pPr>
              <w:jc w:val="center"/>
              <w:rPr>
                <w:rFonts w:ascii="Times New Roman" w:hAnsi="Times New Roman" w:cs="Times New Roman"/>
              </w:rPr>
            </w:pPr>
          </w:p>
        </w:tc>
        <w:tc>
          <w:tcPr>
            <w:tcW w:w="742" w:type="dxa"/>
            <w:vAlign w:val="center"/>
          </w:tcPr>
          <w:p w14:paraId="53EDB985" w14:textId="77777777" w:rsidR="00B26F68" w:rsidRPr="00477E36" w:rsidRDefault="00B26F68" w:rsidP="002E580D">
            <w:pPr>
              <w:jc w:val="center"/>
              <w:rPr>
                <w:rFonts w:ascii="Times New Roman" w:hAnsi="Times New Roman" w:cs="Times New Roman"/>
              </w:rPr>
            </w:pPr>
          </w:p>
        </w:tc>
        <w:tc>
          <w:tcPr>
            <w:tcW w:w="852" w:type="dxa"/>
            <w:vAlign w:val="center"/>
          </w:tcPr>
          <w:p w14:paraId="61F2FF54"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X</w:t>
            </w:r>
          </w:p>
        </w:tc>
        <w:tc>
          <w:tcPr>
            <w:tcW w:w="1194" w:type="dxa"/>
            <w:vAlign w:val="center"/>
          </w:tcPr>
          <w:p w14:paraId="423A1574"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Yes</w:t>
            </w:r>
          </w:p>
        </w:tc>
        <w:tc>
          <w:tcPr>
            <w:tcW w:w="1558" w:type="dxa"/>
            <w:vAlign w:val="center"/>
          </w:tcPr>
          <w:p w14:paraId="4955D81C" w14:textId="77777777" w:rsidR="00B26F68" w:rsidRPr="00477E36" w:rsidRDefault="00B26F68" w:rsidP="002E580D">
            <w:pPr>
              <w:jc w:val="center"/>
              <w:rPr>
                <w:rFonts w:ascii="Times New Roman" w:hAnsi="Times New Roman" w:cs="Times New Roman"/>
              </w:rPr>
            </w:pPr>
            <w:r>
              <w:rPr>
                <w:rFonts w:ascii="Times New Roman" w:hAnsi="Times New Roman" w:cs="Times New Roman"/>
              </w:rPr>
              <w:t xml:space="preserve">1999 - </w:t>
            </w:r>
            <w:r w:rsidRPr="00477E36">
              <w:rPr>
                <w:rFonts w:ascii="Times New Roman" w:hAnsi="Times New Roman" w:cs="Times New Roman"/>
              </w:rPr>
              <w:t>2000</w:t>
            </w:r>
          </w:p>
        </w:tc>
        <w:tc>
          <w:tcPr>
            <w:tcW w:w="1558" w:type="dxa"/>
            <w:vAlign w:val="center"/>
          </w:tcPr>
          <w:p w14:paraId="7D508342"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No</w:t>
            </w:r>
          </w:p>
        </w:tc>
        <w:tc>
          <w:tcPr>
            <w:tcW w:w="1475" w:type="dxa"/>
            <w:vAlign w:val="center"/>
          </w:tcPr>
          <w:p w14:paraId="14C87A0F"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PSM</w:t>
            </w:r>
          </w:p>
        </w:tc>
        <w:tc>
          <w:tcPr>
            <w:tcW w:w="1072" w:type="dxa"/>
            <w:vAlign w:val="center"/>
          </w:tcPr>
          <w:p w14:paraId="69FF4752"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Both Input and Output</w:t>
            </w:r>
          </w:p>
        </w:tc>
        <w:tc>
          <w:tcPr>
            <w:tcW w:w="1231" w:type="dxa"/>
            <w:vAlign w:val="center"/>
          </w:tcPr>
          <w:p w14:paraId="016005A3"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Binary</w:t>
            </w:r>
          </w:p>
        </w:tc>
        <w:tc>
          <w:tcPr>
            <w:tcW w:w="1699" w:type="dxa"/>
            <w:vAlign w:val="center"/>
          </w:tcPr>
          <w:p w14:paraId="5BC4E075" w14:textId="77777777" w:rsidR="00B26F68"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92</w:t>
            </w:r>
            <w:r w:rsidRPr="0024110F">
              <w:rPr>
                <w:rFonts w:ascii="Times New Roman" w:hAnsi="Times New Roman" w:cs="Times New Roman"/>
              </w:rPr>
              <w:t>% rejection of full crowding out</w:t>
            </w:r>
          </w:p>
          <w:p w14:paraId="2AE3C2B8" w14:textId="77777777" w:rsidR="00B26F68" w:rsidRDefault="00B26F68" w:rsidP="002E580D">
            <w:pPr>
              <w:pStyle w:val="ListParagraph"/>
              <w:numPr>
                <w:ilvl w:val="0"/>
                <w:numId w:val="32"/>
              </w:numPr>
              <w:spacing w:after="0" w:line="240" w:lineRule="auto"/>
            </w:pPr>
            <w:r w:rsidRPr="00D54F6E">
              <w:rPr>
                <w:rFonts w:ascii="Times New Roman" w:hAnsi="Times New Roman" w:cs="Times New Roman"/>
              </w:rPr>
              <w:t>8% full crowding out</w:t>
            </w:r>
          </w:p>
        </w:tc>
      </w:tr>
      <w:tr w:rsidR="00B26F68" w14:paraId="76B0D7BD" w14:textId="77777777" w:rsidTr="002E580D">
        <w:trPr>
          <w:cantSplit/>
          <w:jc w:val="center"/>
        </w:trPr>
        <w:tc>
          <w:tcPr>
            <w:tcW w:w="1389" w:type="dxa"/>
            <w:vAlign w:val="center"/>
          </w:tcPr>
          <w:p w14:paraId="09E2F9A3" w14:textId="77777777" w:rsidR="00B26F68" w:rsidRDefault="00B26F68" w:rsidP="002E580D">
            <w:pPr>
              <w:rPr>
                <w:rStyle w:val="personname"/>
                <w:rFonts w:ascii="Times New Roman" w:hAnsi="Times New Roman" w:cs="Times New Roman"/>
                <w:b/>
              </w:rPr>
            </w:pPr>
            <w:r>
              <w:rPr>
                <w:rStyle w:val="personname"/>
                <w:rFonts w:ascii="Times New Roman" w:hAnsi="Times New Roman" w:cs="Times New Roman"/>
                <w:b/>
              </w:rPr>
              <w:t>Hewitt-Dundas</w:t>
            </w:r>
          </w:p>
          <w:p w14:paraId="638FA1AD" w14:textId="77777777" w:rsidR="00B26F68" w:rsidRDefault="00B26F68" w:rsidP="002E580D">
            <w:pPr>
              <w:rPr>
                <w:rStyle w:val="personname"/>
                <w:rFonts w:ascii="Times New Roman" w:hAnsi="Times New Roman" w:cs="Times New Roman"/>
                <w:b/>
              </w:rPr>
            </w:pPr>
            <w:r>
              <w:rPr>
                <w:rStyle w:val="personname"/>
                <w:rFonts w:ascii="Times New Roman" w:hAnsi="Times New Roman" w:cs="Times New Roman"/>
                <w:b/>
              </w:rPr>
              <w:t>&amp; Roper</w:t>
            </w:r>
          </w:p>
          <w:p w14:paraId="183A6449" w14:textId="77777777" w:rsidR="00B26F68" w:rsidRDefault="00B26F68" w:rsidP="002E580D">
            <w:r w:rsidRPr="00B5459F">
              <w:rPr>
                <w:rFonts w:ascii="Times New Roman" w:hAnsi="Times New Roman" w:cs="Times New Roman"/>
                <w:b/>
              </w:rPr>
              <w:t>(2010)</w:t>
            </w:r>
          </w:p>
        </w:tc>
        <w:tc>
          <w:tcPr>
            <w:tcW w:w="1463" w:type="dxa"/>
            <w:vAlign w:val="center"/>
          </w:tcPr>
          <w:p w14:paraId="1325F05B"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656 - 1007</w:t>
            </w:r>
          </w:p>
        </w:tc>
        <w:tc>
          <w:tcPr>
            <w:tcW w:w="754" w:type="dxa"/>
            <w:vAlign w:val="center"/>
          </w:tcPr>
          <w:p w14:paraId="31829080" w14:textId="77777777" w:rsidR="00B26F68" w:rsidRPr="00477E36" w:rsidRDefault="00B26F68" w:rsidP="002E580D">
            <w:pPr>
              <w:jc w:val="center"/>
              <w:rPr>
                <w:rFonts w:ascii="Times New Roman" w:hAnsi="Times New Roman" w:cs="Times New Roman"/>
              </w:rPr>
            </w:pPr>
          </w:p>
        </w:tc>
        <w:tc>
          <w:tcPr>
            <w:tcW w:w="742" w:type="dxa"/>
            <w:vAlign w:val="center"/>
          </w:tcPr>
          <w:p w14:paraId="78EE563D" w14:textId="77777777" w:rsidR="00B26F68" w:rsidRPr="00477E36" w:rsidRDefault="00B26F68" w:rsidP="002E580D">
            <w:pPr>
              <w:jc w:val="center"/>
              <w:rPr>
                <w:rFonts w:ascii="Times New Roman" w:hAnsi="Times New Roman" w:cs="Times New Roman"/>
              </w:rPr>
            </w:pPr>
          </w:p>
        </w:tc>
        <w:tc>
          <w:tcPr>
            <w:tcW w:w="852" w:type="dxa"/>
            <w:vAlign w:val="center"/>
          </w:tcPr>
          <w:p w14:paraId="6A6F56E5"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X</w:t>
            </w:r>
          </w:p>
        </w:tc>
        <w:tc>
          <w:tcPr>
            <w:tcW w:w="1194" w:type="dxa"/>
            <w:vAlign w:val="center"/>
          </w:tcPr>
          <w:p w14:paraId="4C658F65"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Yes</w:t>
            </w:r>
          </w:p>
        </w:tc>
        <w:tc>
          <w:tcPr>
            <w:tcW w:w="1558" w:type="dxa"/>
            <w:vAlign w:val="center"/>
          </w:tcPr>
          <w:p w14:paraId="6F3AE75C" w14:textId="77777777" w:rsidR="00B26F68" w:rsidRPr="00477E36" w:rsidRDefault="00B26F68" w:rsidP="002E580D">
            <w:pPr>
              <w:jc w:val="center"/>
              <w:rPr>
                <w:rFonts w:ascii="Times New Roman" w:hAnsi="Times New Roman" w:cs="Times New Roman"/>
              </w:rPr>
            </w:pPr>
            <w:r>
              <w:rPr>
                <w:rFonts w:ascii="Times New Roman" w:hAnsi="Times New Roman" w:cs="Times New Roman"/>
              </w:rPr>
              <w:t>1994 - 2003</w:t>
            </w:r>
          </w:p>
        </w:tc>
        <w:tc>
          <w:tcPr>
            <w:tcW w:w="1558" w:type="dxa"/>
            <w:vAlign w:val="center"/>
          </w:tcPr>
          <w:p w14:paraId="41CAB42D"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No</w:t>
            </w:r>
          </w:p>
        </w:tc>
        <w:tc>
          <w:tcPr>
            <w:tcW w:w="1475" w:type="dxa"/>
            <w:vAlign w:val="center"/>
          </w:tcPr>
          <w:p w14:paraId="186EF0A7"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IV estimation</w:t>
            </w:r>
          </w:p>
        </w:tc>
        <w:tc>
          <w:tcPr>
            <w:tcW w:w="1072" w:type="dxa"/>
            <w:vAlign w:val="center"/>
          </w:tcPr>
          <w:p w14:paraId="7312E306"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Output</w:t>
            </w:r>
          </w:p>
        </w:tc>
        <w:tc>
          <w:tcPr>
            <w:tcW w:w="1231" w:type="dxa"/>
            <w:vAlign w:val="center"/>
          </w:tcPr>
          <w:p w14:paraId="369C4B66" w14:textId="77777777" w:rsidR="00B26F68" w:rsidRPr="00477E36" w:rsidRDefault="00B26F68" w:rsidP="002E580D">
            <w:pPr>
              <w:jc w:val="center"/>
              <w:rPr>
                <w:rFonts w:ascii="Times New Roman" w:hAnsi="Times New Roman" w:cs="Times New Roman"/>
              </w:rPr>
            </w:pPr>
            <w:r w:rsidRPr="00477E36">
              <w:rPr>
                <w:rFonts w:ascii="Times New Roman" w:hAnsi="Times New Roman" w:cs="Times New Roman"/>
              </w:rPr>
              <w:t>Binary</w:t>
            </w:r>
          </w:p>
        </w:tc>
        <w:tc>
          <w:tcPr>
            <w:tcW w:w="1699" w:type="dxa"/>
            <w:vAlign w:val="center"/>
          </w:tcPr>
          <w:p w14:paraId="25056963" w14:textId="77777777" w:rsidR="00B26F68" w:rsidRPr="008D7C3C"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50</w:t>
            </w:r>
            <w:r w:rsidRPr="008D7C3C">
              <w:rPr>
                <w:rFonts w:ascii="Times New Roman" w:hAnsi="Times New Roman" w:cs="Times New Roman"/>
              </w:rPr>
              <w:t>% rejection of full crowding out</w:t>
            </w:r>
          </w:p>
          <w:p w14:paraId="5BA8D2EE" w14:textId="77777777" w:rsidR="00B26F68" w:rsidRDefault="00B26F68" w:rsidP="002E580D">
            <w:pPr>
              <w:pStyle w:val="ListParagraph"/>
              <w:numPr>
                <w:ilvl w:val="0"/>
                <w:numId w:val="44"/>
              </w:numPr>
              <w:spacing w:after="0" w:line="240" w:lineRule="auto"/>
            </w:pPr>
            <w:r>
              <w:rPr>
                <w:rFonts w:ascii="Times New Roman" w:hAnsi="Times New Roman" w:cs="Times New Roman"/>
              </w:rPr>
              <w:t>50</w:t>
            </w:r>
            <w:r w:rsidRPr="00B52C99">
              <w:rPr>
                <w:rFonts w:ascii="Times New Roman" w:hAnsi="Times New Roman" w:cs="Times New Roman"/>
              </w:rPr>
              <w:t>% full crowding out</w:t>
            </w:r>
          </w:p>
        </w:tc>
      </w:tr>
      <w:tr w:rsidR="00B26F68" w14:paraId="0AE684EE" w14:textId="77777777" w:rsidTr="002E580D">
        <w:trPr>
          <w:cantSplit/>
          <w:jc w:val="center"/>
        </w:trPr>
        <w:tc>
          <w:tcPr>
            <w:tcW w:w="1389" w:type="dxa"/>
            <w:vAlign w:val="center"/>
          </w:tcPr>
          <w:p w14:paraId="79516159"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Hujer &amp; Radić</w:t>
            </w:r>
          </w:p>
          <w:p w14:paraId="42107E8E" w14:textId="77777777" w:rsidR="00B26F68" w:rsidRDefault="00B26F68" w:rsidP="002E580D">
            <w:r w:rsidRPr="00BB2C28">
              <w:rPr>
                <w:rFonts w:ascii="Times New Roman" w:eastAsia="Calibri" w:hAnsi="Times New Roman" w:cs="Times New Roman"/>
                <w:b/>
              </w:rPr>
              <w:t>(2005)</w:t>
            </w:r>
          </w:p>
        </w:tc>
        <w:tc>
          <w:tcPr>
            <w:tcW w:w="1463" w:type="dxa"/>
            <w:vAlign w:val="center"/>
          </w:tcPr>
          <w:p w14:paraId="0DD3E4BB"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134 - 2013</w:t>
            </w:r>
          </w:p>
        </w:tc>
        <w:tc>
          <w:tcPr>
            <w:tcW w:w="754" w:type="dxa"/>
            <w:vAlign w:val="center"/>
          </w:tcPr>
          <w:p w14:paraId="14FA96EE" w14:textId="77777777" w:rsidR="00B26F68" w:rsidRPr="00F72A33" w:rsidRDefault="00B26F68" w:rsidP="002E580D">
            <w:pPr>
              <w:jc w:val="center"/>
              <w:rPr>
                <w:rFonts w:ascii="Times New Roman" w:hAnsi="Times New Roman" w:cs="Times New Roman"/>
              </w:rPr>
            </w:pPr>
          </w:p>
        </w:tc>
        <w:tc>
          <w:tcPr>
            <w:tcW w:w="742" w:type="dxa"/>
            <w:vAlign w:val="center"/>
          </w:tcPr>
          <w:p w14:paraId="6C7CD664"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X</w:t>
            </w:r>
          </w:p>
        </w:tc>
        <w:tc>
          <w:tcPr>
            <w:tcW w:w="852" w:type="dxa"/>
            <w:vAlign w:val="center"/>
          </w:tcPr>
          <w:p w14:paraId="0C39A16F"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X</w:t>
            </w:r>
          </w:p>
        </w:tc>
        <w:tc>
          <w:tcPr>
            <w:tcW w:w="1194" w:type="dxa"/>
            <w:vAlign w:val="center"/>
          </w:tcPr>
          <w:p w14:paraId="19F2D068"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79% Yes</w:t>
            </w:r>
          </w:p>
          <w:p w14:paraId="1331D849"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21% No</w:t>
            </w:r>
          </w:p>
        </w:tc>
        <w:tc>
          <w:tcPr>
            <w:tcW w:w="1558" w:type="dxa"/>
            <w:vAlign w:val="center"/>
          </w:tcPr>
          <w:p w14:paraId="7A432C54" w14:textId="77777777" w:rsidR="00B26F68" w:rsidRPr="00F72A33" w:rsidRDefault="00B26F68" w:rsidP="002E580D">
            <w:pPr>
              <w:jc w:val="center"/>
              <w:rPr>
                <w:rFonts w:ascii="Times New Roman" w:hAnsi="Times New Roman" w:cs="Times New Roman"/>
              </w:rPr>
            </w:pPr>
            <w:r w:rsidRPr="00E20CA4">
              <w:rPr>
                <w:rFonts w:ascii="Times New Roman" w:hAnsi="Times New Roman" w:cs="Times New Roman"/>
              </w:rPr>
              <w:t>1997 - 2000</w:t>
            </w:r>
          </w:p>
        </w:tc>
        <w:tc>
          <w:tcPr>
            <w:tcW w:w="1558" w:type="dxa"/>
            <w:vAlign w:val="center"/>
          </w:tcPr>
          <w:p w14:paraId="7E087B1D"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No</w:t>
            </w:r>
          </w:p>
        </w:tc>
        <w:tc>
          <w:tcPr>
            <w:tcW w:w="1475" w:type="dxa"/>
            <w:vAlign w:val="center"/>
          </w:tcPr>
          <w:p w14:paraId="2667F741"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PSM, Selection model, OLS (no control of endogeneity) and Conditional DiD</w:t>
            </w:r>
          </w:p>
        </w:tc>
        <w:tc>
          <w:tcPr>
            <w:tcW w:w="1072" w:type="dxa"/>
            <w:vAlign w:val="center"/>
          </w:tcPr>
          <w:p w14:paraId="7D854BDB"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Output</w:t>
            </w:r>
          </w:p>
        </w:tc>
        <w:tc>
          <w:tcPr>
            <w:tcW w:w="1231" w:type="dxa"/>
            <w:vAlign w:val="center"/>
          </w:tcPr>
          <w:p w14:paraId="7DBC0931"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Binary and Continuous (R&amp;D induced by public funding)</w:t>
            </w:r>
          </w:p>
        </w:tc>
        <w:tc>
          <w:tcPr>
            <w:tcW w:w="1699" w:type="dxa"/>
            <w:vAlign w:val="center"/>
          </w:tcPr>
          <w:p w14:paraId="31B987BA" w14:textId="77777777" w:rsidR="00B26F68"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46</w:t>
            </w:r>
            <w:r w:rsidRPr="0024110F">
              <w:rPr>
                <w:rFonts w:ascii="Times New Roman" w:hAnsi="Times New Roman" w:cs="Times New Roman"/>
              </w:rPr>
              <w:t>% rejection of full crowding out</w:t>
            </w:r>
          </w:p>
          <w:p w14:paraId="3598A5D7" w14:textId="77777777" w:rsidR="00B26F68" w:rsidRPr="00876CA0"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44% full crowding out</w:t>
            </w:r>
          </w:p>
          <w:p w14:paraId="3C1EF695" w14:textId="77777777" w:rsidR="00B26F68" w:rsidRDefault="00B26F68" w:rsidP="002E580D">
            <w:pPr>
              <w:pStyle w:val="ListParagraph"/>
              <w:numPr>
                <w:ilvl w:val="0"/>
                <w:numId w:val="32"/>
              </w:numPr>
              <w:spacing w:after="0" w:line="240" w:lineRule="auto"/>
            </w:pPr>
            <w:r>
              <w:rPr>
                <w:rFonts w:ascii="Times New Roman" w:hAnsi="Times New Roman" w:cs="Times New Roman"/>
              </w:rPr>
              <w:t>10</w:t>
            </w:r>
            <w:r w:rsidRPr="00357E27">
              <w:rPr>
                <w:rFonts w:ascii="Times New Roman" w:hAnsi="Times New Roman" w:cs="Times New Roman"/>
              </w:rPr>
              <w:t xml:space="preserve">% </w:t>
            </w:r>
            <w:r>
              <w:rPr>
                <w:rFonts w:ascii="Times New Roman" w:hAnsi="Times New Roman" w:cs="Times New Roman"/>
              </w:rPr>
              <w:t>over-</w:t>
            </w:r>
            <w:r w:rsidRPr="00357E27">
              <w:rPr>
                <w:rFonts w:ascii="Times New Roman" w:hAnsi="Times New Roman" w:cs="Times New Roman"/>
              </w:rPr>
              <w:t>full crowding out</w:t>
            </w:r>
          </w:p>
        </w:tc>
      </w:tr>
      <w:tr w:rsidR="00B26F68" w14:paraId="7478F086" w14:textId="77777777" w:rsidTr="002E580D">
        <w:trPr>
          <w:cantSplit/>
          <w:jc w:val="center"/>
        </w:trPr>
        <w:tc>
          <w:tcPr>
            <w:tcW w:w="1389" w:type="dxa"/>
            <w:vAlign w:val="center"/>
          </w:tcPr>
          <w:p w14:paraId="488646EC"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Hussinger</w:t>
            </w:r>
          </w:p>
          <w:p w14:paraId="625BA8DE" w14:textId="77777777" w:rsidR="00B26F68" w:rsidRDefault="00B26F68" w:rsidP="002E580D">
            <w:r w:rsidRPr="00BB2C28">
              <w:rPr>
                <w:rFonts w:ascii="Times New Roman" w:eastAsia="Calibri" w:hAnsi="Times New Roman" w:cs="Times New Roman"/>
                <w:b/>
              </w:rPr>
              <w:t>(2008)</w:t>
            </w:r>
          </w:p>
        </w:tc>
        <w:tc>
          <w:tcPr>
            <w:tcW w:w="1463" w:type="dxa"/>
            <w:vAlign w:val="center"/>
          </w:tcPr>
          <w:p w14:paraId="716A4462"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2129 - 3744</w:t>
            </w:r>
          </w:p>
        </w:tc>
        <w:tc>
          <w:tcPr>
            <w:tcW w:w="754" w:type="dxa"/>
            <w:vAlign w:val="center"/>
          </w:tcPr>
          <w:p w14:paraId="14CE477C" w14:textId="77777777" w:rsidR="00B26F68" w:rsidRPr="00F72A33" w:rsidRDefault="00B26F68" w:rsidP="002E580D">
            <w:pPr>
              <w:jc w:val="center"/>
              <w:rPr>
                <w:rFonts w:ascii="Times New Roman" w:hAnsi="Times New Roman" w:cs="Times New Roman"/>
              </w:rPr>
            </w:pPr>
          </w:p>
        </w:tc>
        <w:tc>
          <w:tcPr>
            <w:tcW w:w="742" w:type="dxa"/>
            <w:vAlign w:val="center"/>
          </w:tcPr>
          <w:p w14:paraId="48991878" w14:textId="77777777" w:rsidR="00B26F68" w:rsidRPr="00F72A33" w:rsidRDefault="00B26F68" w:rsidP="002E580D">
            <w:pPr>
              <w:jc w:val="center"/>
              <w:rPr>
                <w:rFonts w:ascii="Times New Roman" w:hAnsi="Times New Roman" w:cs="Times New Roman"/>
              </w:rPr>
            </w:pPr>
          </w:p>
        </w:tc>
        <w:tc>
          <w:tcPr>
            <w:tcW w:w="852" w:type="dxa"/>
            <w:vAlign w:val="center"/>
          </w:tcPr>
          <w:p w14:paraId="344C84D1"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X</w:t>
            </w:r>
          </w:p>
        </w:tc>
        <w:tc>
          <w:tcPr>
            <w:tcW w:w="1194" w:type="dxa"/>
            <w:vAlign w:val="center"/>
          </w:tcPr>
          <w:p w14:paraId="76901BDE"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Yes</w:t>
            </w:r>
          </w:p>
        </w:tc>
        <w:tc>
          <w:tcPr>
            <w:tcW w:w="1558" w:type="dxa"/>
            <w:vAlign w:val="center"/>
          </w:tcPr>
          <w:p w14:paraId="1189FA9A" w14:textId="77777777" w:rsidR="00B26F68" w:rsidRPr="00F72A33" w:rsidRDefault="00B26F68" w:rsidP="002E580D">
            <w:pPr>
              <w:jc w:val="center"/>
              <w:rPr>
                <w:rFonts w:ascii="Times New Roman" w:hAnsi="Times New Roman" w:cs="Times New Roman"/>
              </w:rPr>
            </w:pPr>
            <w:r>
              <w:rPr>
                <w:rFonts w:ascii="Times New Roman" w:hAnsi="Times New Roman" w:cs="Times New Roman"/>
              </w:rPr>
              <w:t>1992 - 2000</w:t>
            </w:r>
          </w:p>
        </w:tc>
        <w:tc>
          <w:tcPr>
            <w:tcW w:w="1558" w:type="dxa"/>
            <w:vAlign w:val="center"/>
          </w:tcPr>
          <w:p w14:paraId="755FAF99"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No</w:t>
            </w:r>
          </w:p>
        </w:tc>
        <w:tc>
          <w:tcPr>
            <w:tcW w:w="1475" w:type="dxa"/>
            <w:vAlign w:val="center"/>
          </w:tcPr>
          <w:p w14:paraId="72E06F9F"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Selection model and OLS (no control of endogeneity)</w:t>
            </w:r>
          </w:p>
        </w:tc>
        <w:tc>
          <w:tcPr>
            <w:tcW w:w="1072" w:type="dxa"/>
            <w:vAlign w:val="center"/>
          </w:tcPr>
          <w:p w14:paraId="27272E75"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Both Input and Output</w:t>
            </w:r>
          </w:p>
        </w:tc>
        <w:tc>
          <w:tcPr>
            <w:tcW w:w="1231" w:type="dxa"/>
            <w:vAlign w:val="center"/>
          </w:tcPr>
          <w:p w14:paraId="252E168C"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Binary</w:t>
            </w:r>
          </w:p>
        </w:tc>
        <w:tc>
          <w:tcPr>
            <w:tcW w:w="1699" w:type="dxa"/>
            <w:vAlign w:val="center"/>
          </w:tcPr>
          <w:p w14:paraId="7423BCBE" w14:textId="77777777" w:rsidR="00B26F68"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56</w:t>
            </w:r>
            <w:r w:rsidRPr="008D7C3C">
              <w:rPr>
                <w:rFonts w:ascii="Times New Roman" w:hAnsi="Times New Roman" w:cs="Times New Roman"/>
              </w:rPr>
              <w:t>% rejection of full crowding out</w:t>
            </w:r>
          </w:p>
          <w:p w14:paraId="1A0CB498" w14:textId="77777777" w:rsidR="00B26F68" w:rsidRPr="00632FC9"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 xml:space="preserve">44% </w:t>
            </w:r>
            <w:r w:rsidRPr="0024110F">
              <w:rPr>
                <w:rFonts w:ascii="Times New Roman" w:hAnsi="Times New Roman" w:cs="Times New Roman"/>
              </w:rPr>
              <w:t>rejection of full crowding out</w:t>
            </w:r>
          </w:p>
        </w:tc>
      </w:tr>
      <w:tr w:rsidR="00B26F68" w14:paraId="4527B5C4" w14:textId="77777777" w:rsidTr="002E580D">
        <w:trPr>
          <w:cantSplit/>
          <w:jc w:val="center"/>
        </w:trPr>
        <w:tc>
          <w:tcPr>
            <w:tcW w:w="1389" w:type="dxa"/>
            <w:vAlign w:val="center"/>
          </w:tcPr>
          <w:p w14:paraId="5EB0458E" w14:textId="77777777" w:rsidR="00B26F68" w:rsidRDefault="00B26F68" w:rsidP="002E580D">
            <w:pPr>
              <w:rPr>
                <w:rFonts w:ascii="Times New Roman" w:eastAsia="Calibri" w:hAnsi="Times New Roman" w:cs="Times New Roman"/>
                <w:b/>
              </w:rPr>
            </w:pPr>
            <w:r w:rsidRPr="00BB2C28">
              <w:rPr>
                <w:rFonts w:ascii="Times New Roman" w:eastAsia="Calibri" w:hAnsi="Times New Roman" w:cs="Times New Roman"/>
                <w:b/>
              </w:rPr>
              <w:t>Kaiser</w:t>
            </w:r>
          </w:p>
          <w:p w14:paraId="2B69429C" w14:textId="77777777" w:rsidR="00B26F68" w:rsidRDefault="00B26F68" w:rsidP="002E580D">
            <w:r w:rsidRPr="00BB2C28">
              <w:rPr>
                <w:rFonts w:ascii="Times New Roman" w:eastAsia="Calibri" w:hAnsi="Times New Roman" w:cs="Times New Roman"/>
                <w:b/>
              </w:rPr>
              <w:t>(2004)</w:t>
            </w:r>
          </w:p>
        </w:tc>
        <w:tc>
          <w:tcPr>
            <w:tcW w:w="1463" w:type="dxa"/>
            <w:vAlign w:val="center"/>
          </w:tcPr>
          <w:p w14:paraId="002D3557"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68 - 1134</w:t>
            </w:r>
          </w:p>
        </w:tc>
        <w:tc>
          <w:tcPr>
            <w:tcW w:w="754" w:type="dxa"/>
            <w:vAlign w:val="center"/>
          </w:tcPr>
          <w:p w14:paraId="6163F5D6" w14:textId="77777777" w:rsidR="00B26F68" w:rsidRPr="00F72A33" w:rsidRDefault="00B26F68" w:rsidP="002E580D">
            <w:pPr>
              <w:jc w:val="center"/>
              <w:rPr>
                <w:rFonts w:ascii="Times New Roman" w:hAnsi="Times New Roman" w:cs="Times New Roman"/>
              </w:rPr>
            </w:pPr>
          </w:p>
        </w:tc>
        <w:tc>
          <w:tcPr>
            <w:tcW w:w="742" w:type="dxa"/>
            <w:vAlign w:val="center"/>
          </w:tcPr>
          <w:p w14:paraId="52DB0B87" w14:textId="77777777" w:rsidR="00B26F68" w:rsidRPr="00F72A33" w:rsidRDefault="00B26F68" w:rsidP="002E580D">
            <w:pPr>
              <w:jc w:val="center"/>
              <w:rPr>
                <w:rFonts w:ascii="Times New Roman" w:hAnsi="Times New Roman" w:cs="Times New Roman"/>
              </w:rPr>
            </w:pPr>
          </w:p>
        </w:tc>
        <w:tc>
          <w:tcPr>
            <w:tcW w:w="852" w:type="dxa"/>
            <w:vAlign w:val="center"/>
          </w:tcPr>
          <w:p w14:paraId="38561AC7"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X</w:t>
            </w:r>
          </w:p>
        </w:tc>
        <w:tc>
          <w:tcPr>
            <w:tcW w:w="1194" w:type="dxa"/>
            <w:vAlign w:val="center"/>
          </w:tcPr>
          <w:p w14:paraId="5A4E0AE0"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Yes</w:t>
            </w:r>
          </w:p>
        </w:tc>
        <w:tc>
          <w:tcPr>
            <w:tcW w:w="1558" w:type="dxa"/>
            <w:vAlign w:val="center"/>
          </w:tcPr>
          <w:p w14:paraId="7F041142" w14:textId="77777777" w:rsidR="00B26F68" w:rsidRPr="00F72A33" w:rsidRDefault="00B26F68" w:rsidP="002E580D">
            <w:pPr>
              <w:jc w:val="center"/>
              <w:rPr>
                <w:rFonts w:ascii="Times New Roman" w:hAnsi="Times New Roman" w:cs="Times New Roman"/>
              </w:rPr>
            </w:pPr>
            <w:r>
              <w:rPr>
                <w:rFonts w:ascii="Times New Roman" w:hAnsi="Times New Roman" w:cs="Times New Roman"/>
              </w:rPr>
              <w:t>1999 - 2001</w:t>
            </w:r>
          </w:p>
        </w:tc>
        <w:tc>
          <w:tcPr>
            <w:tcW w:w="1558" w:type="dxa"/>
            <w:vAlign w:val="center"/>
          </w:tcPr>
          <w:p w14:paraId="5A1701AB"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No</w:t>
            </w:r>
          </w:p>
        </w:tc>
        <w:tc>
          <w:tcPr>
            <w:tcW w:w="1475" w:type="dxa"/>
            <w:vAlign w:val="center"/>
          </w:tcPr>
          <w:p w14:paraId="3FA7DE27"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PSM and Selection model</w:t>
            </w:r>
          </w:p>
        </w:tc>
        <w:tc>
          <w:tcPr>
            <w:tcW w:w="1072" w:type="dxa"/>
            <w:vAlign w:val="center"/>
          </w:tcPr>
          <w:p w14:paraId="260260A0"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Input</w:t>
            </w:r>
          </w:p>
        </w:tc>
        <w:tc>
          <w:tcPr>
            <w:tcW w:w="1231" w:type="dxa"/>
            <w:vAlign w:val="center"/>
          </w:tcPr>
          <w:p w14:paraId="4441A787"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Binary</w:t>
            </w:r>
          </w:p>
        </w:tc>
        <w:tc>
          <w:tcPr>
            <w:tcW w:w="1699" w:type="dxa"/>
            <w:vAlign w:val="center"/>
          </w:tcPr>
          <w:p w14:paraId="25C4B1DF" w14:textId="77777777" w:rsidR="00B26F68"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73</w:t>
            </w:r>
            <w:r w:rsidRPr="008D7C3C">
              <w:rPr>
                <w:rFonts w:ascii="Times New Roman" w:hAnsi="Times New Roman" w:cs="Times New Roman"/>
              </w:rPr>
              <w:t xml:space="preserve">% </w:t>
            </w:r>
            <w:r>
              <w:rPr>
                <w:rFonts w:ascii="Times New Roman" w:hAnsi="Times New Roman" w:cs="Times New Roman"/>
              </w:rPr>
              <w:t>no effect</w:t>
            </w:r>
          </w:p>
          <w:p w14:paraId="05E88AF6" w14:textId="77777777" w:rsidR="00B26F68" w:rsidRDefault="00B26F68" w:rsidP="002E580D">
            <w:pPr>
              <w:pStyle w:val="ListParagraph"/>
              <w:numPr>
                <w:ilvl w:val="0"/>
                <w:numId w:val="44"/>
              </w:numPr>
              <w:spacing w:after="0" w:line="240" w:lineRule="auto"/>
            </w:pPr>
            <w:r>
              <w:rPr>
                <w:rFonts w:ascii="Times New Roman" w:hAnsi="Times New Roman" w:cs="Times New Roman"/>
              </w:rPr>
              <w:t>27% crowding out of any degree</w:t>
            </w:r>
          </w:p>
        </w:tc>
      </w:tr>
      <w:tr w:rsidR="00B26F68" w14:paraId="1BC38167" w14:textId="77777777" w:rsidTr="002E580D">
        <w:trPr>
          <w:cantSplit/>
          <w:jc w:val="center"/>
        </w:trPr>
        <w:tc>
          <w:tcPr>
            <w:tcW w:w="1389" w:type="dxa"/>
            <w:vAlign w:val="center"/>
          </w:tcPr>
          <w:p w14:paraId="1F74F519"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Klette</w:t>
            </w:r>
          </w:p>
          <w:p w14:paraId="64EB9234"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Moen</w:t>
            </w:r>
          </w:p>
          <w:p w14:paraId="3C54B1BA" w14:textId="77777777" w:rsidR="00B26F68" w:rsidRDefault="00B26F68" w:rsidP="002E580D">
            <w:r w:rsidRPr="00BB2C28">
              <w:rPr>
                <w:rFonts w:ascii="Times New Roman" w:eastAsia="Calibri" w:hAnsi="Times New Roman" w:cs="Times New Roman"/>
                <w:b/>
              </w:rPr>
              <w:t>(2012)</w:t>
            </w:r>
          </w:p>
        </w:tc>
        <w:tc>
          <w:tcPr>
            <w:tcW w:w="1463" w:type="dxa"/>
            <w:vAlign w:val="center"/>
          </w:tcPr>
          <w:p w14:paraId="1833086F"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181 - 697</w:t>
            </w:r>
          </w:p>
        </w:tc>
        <w:tc>
          <w:tcPr>
            <w:tcW w:w="754" w:type="dxa"/>
            <w:vAlign w:val="center"/>
          </w:tcPr>
          <w:p w14:paraId="78D75852" w14:textId="77777777" w:rsidR="00B26F68" w:rsidRPr="00F72A33" w:rsidRDefault="00B26F68" w:rsidP="002E580D">
            <w:pPr>
              <w:jc w:val="center"/>
              <w:rPr>
                <w:rFonts w:ascii="Times New Roman" w:hAnsi="Times New Roman" w:cs="Times New Roman"/>
              </w:rPr>
            </w:pPr>
          </w:p>
        </w:tc>
        <w:tc>
          <w:tcPr>
            <w:tcW w:w="742" w:type="dxa"/>
            <w:vAlign w:val="center"/>
          </w:tcPr>
          <w:p w14:paraId="7864455C"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X</w:t>
            </w:r>
          </w:p>
        </w:tc>
        <w:tc>
          <w:tcPr>
            <w:tcW w:w="852" w:type="dxa"/>
            <w:vAlign w:val="center"/>
          </w:tcPr>
          <w:p w14:paraId="39C5D920" w14:textId="77777777" w:rsidR="00B26F68" w:rsidRPr="00F72A33" w:rsidRDefault="00B26F68" w:rsidP="002E580D">
            <w:pPr>
              <w:jc w:val="center"/>
              <w:rPr>
                <w:rFonts w:ascii="Times New Roman" w:hAnsi="Times New Roman" w:cs="Times New Roman"/>
              </w:rPr>
            </w:pPr>
          </w:p>
        </w:tc>
        <w:tc>
          <w:tcPr>
            <w:tcW w:w="1194" w:type="dxa"/>
            <w:vAlign w:val="center"/>
          </w:tcPr>
          <w:p w14:paraId="76278075"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Yes</w:t>
            </w:r>
          </w:p>
        </w:tc>
        <w:tc>
          <w:tcPr>
            <w:tcW w:w="1558" w:type="dxa"/>
            <w:vAlign w:val="center"/>
          </w:tcPr>
          <w:p w14:paraId="6477EE8E" w14:textId="77777777" w:rsidR="00B26F68" w:rsidRPr="00F72A33" w:rsidRDefault="00B26F68" w:rsidP="002E580D">
            <w:pPr>
              <w:jc w:val="center"/>
              <w:rPr>
                <w:rFonts w:ascii="Times New Roman" w:hAnsi="Times New Roman" w:cs="Times New Roman"/>
              </w:rPr>
            </w:pPr>
            <w:r>
              <w:rPr>
                <w:rFonts w:ascii="Times New Roman" w:hAnsi="Times New Roman" w:cs="Times New Roman"/>
              </w:rPr>
              <w:t>1985 - 1993</w:t>
            </w:r>
          </w:p>
        </w:tc>
        <w:tc>
          <w:tcPr>
            <w:tcW w:w="1558" w:type="dxa"/>
            <w:vAlign w:val="center"/>
          </w:tcPr>
          <w:p w14:paraId="6807A6B5"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Yes</w:t>
            </w:r>
          </w:p>
        </w:tc>
        <w:tc>
          <w:tcPr>
            <w:tcW w:w="1475" w:type="dxa"/>
            <w:vAlign w:val="center"/>
          </w:tcPr>
          <w:p w14:paraId="089367E4"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Control Function (Panel analysis)</w:t>
            </w:r>
          </w:p>
        </w:tc>
        <w:tc>
          <w:tcPr>
            <w:tcW w:w="1072" w:type="dxa"/>
            <w:vAlign w:val="center"/>
          </w:tcPr>
          <w:p w14:paraId="1A054C27"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Input</w:t>
            </w:r>
          </w:p>
        </w:tc>
        <w:tc>
          <w:tcPr>
            <w:tcW w:w="1231" w:type="dxa"/>
            <w:vAlign w:val="center"/>
          </w:tcPr>
          <w:p w14:paraId="58474218"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Continuous</w:t>
            </w:r>
          </w:p>
        </w:tc>
        <w:tc>
          <w:tcPr>
            <w:tcW w:w="1699" w:type="dxa"/>
            <w:vAlign w:val="center"/>
          </w:tcPr>
          <w:p w14:paraId="40BF68F6" w14:textId="77777777" w:rsidR="00B26F68"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67</w:t>
            </w:r>
            <w:r w:rsidRPr="008D7C3C">
              <w:rPr>
                <w:rFonts w:ascii="Times New Roman" w:hAnsi="Times New Roman" w:cs="Times New Roman"/>
              </w:rPr>
              <w:t xml:space="preserve">% </w:t>
            </w:r>
            <w:r>
              <w:rPr>
                <w:rFonts w:ascii="Times New Roman" w:hAnsi="Times New Roman" w:cs="Times New Roman"/>
              </w:rPr>
              <w:t>additionality</w:t>
            </w:r>
          </w:p>
          <w:p w14:paraId="0A2A81D5" w14:textId="77777777" w:rsidR="00B26F68" w:rsidRDefault="00B26F68" w:rsidP="002E580D">
            <w:pPr>
              <w:pStyle w:val="ListParagraph"/>
              <w:numPr>
                <w:ilvl w:val="0"/>
                <w:numId w:val="44"/>
              </w:numPr>
              <w:spacing w:after="0" w:line="240" w:lineRule="auto"/>
            </w:pPr>
            <w:r>
              <w:rPr>
                <w:rFonts w:ascii="Times New Roman" w:hAnsi="Times New Roman" w:cs="Times New Roman"/>
              </w:rPr>
              <w:t>33</w:t>
            </w:r>
            <w:r w:rsidRPr="001E4514">
              <w:rPr>
                <w:rFonts w:ascii="Times New Roman" w:hAnsi="Times New Roman" w:cs="Times New Roman"/>
              </w:rPr>
              <w:t xml:space="preserve">% </w:t>
            </w:r>
            <w:r>
              <w:rPr>
                <w:rFonts w:ascii="Times New Roman" w:hAnsi="Times New Roman" w:cs="Times New Roman"/>
              </w:rPr>
              <w:t>no effect</w:t>
            </w:r>
          </w:p>
        </w:tc>
      </w:tr>
      <w:tr w:rsidR="00B26F68" w14:paraId="13204D2B" w14:textId="77777777" w:rsidTr="002E580D">
        <w:trPr>
          <w:cantSplit/>
          <w:jc w:val="center"/>
        </w:trPr>
        <w:tc>
          <w:tcPr>
            <w:tcW w:w="1389" w:type="dxa"/>
            <w:vAlign w:val="center"/>
          </w:tcPr>
          <w:p w14:paraId="364808A9"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Koga</w:t>
            </w:r>
          </w:p>
          <w:p w14:paraId="048116BC" w14:textId="77777777" w:rsidR="00B26F68" w:rsidRDefault="00B26F68" w:rsidP="002E580D">
            <w:r w:rsidRPr="00BB2C28">
              <w:rPr>
                <w:rFonts w:ascii="Times New Roman" w:eastAsia="Calibri" w:hAnsi="Times New Roman" w:cs="Times New Roman"/>
                <w:b/>
              </w:rPr>
              <w:t>(2005)</w:t>
            </w:r>
          </w:p>
        </w:tc>
        <w:tc>
          <w:tcPr>
            <w:tcW w:w="1463" w:type="dxa"/>
            <w:vAlign w:val="center"/>
          </w:tcPr>
          <w:p w14:paraId="6751EDE1"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196 - 642</w:t>
            </w:r>
          </w:p>
        </w:tc>
        <w:tc>
          <w:tcPr>
            <w:tcW w:w="754" w:type="dxa"/>
            <w:vAlign w:val="center"/>
          </w:tcPr>
          <w:p w14:paraId="4D1FCACC" w14:textId="77777777" w:rsidR="00B26F68" w:rsidRPr="00F72A33" w:rsidRDefault="00B26F68" w:rsidP="002E580D">
            <w:pPr>
              <w:jc w:val="center"/>
              <w:rPr>
                <w:rFonts w:ascii="Times New Roman" w:hAnsi="Times New Roman" w:cs="Times New Roman"/>
              </w:rPr>
            </w:pPr>
          </w:p>
        </w:tc>
        <w:tc>
          <w:tcPr>
            <w:tcW w:w="742" w:type="dxa"/>
            <w:vAlign w:val="center"/>
          </w:tcPr>
          <w:p w14:paraId="57B3C9D4"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X</w:t>
            </w:r>
          </w:p>
        </w:tc>
        <w:tc>
          <w:tcPr>
            <w:tcW w:w="852" w:type="dxa"/>
            <w:vAlign w:val="center"/>
          </w:tcPr>
          <w:p w14:paraId="27529C10" w14:textId="77777777" w:rsidR="00B26F68" w:rsidRPr="00F72A33" w:rsidRDefault="00B26F68" w:rsidP="002E580D">
            <w:pPr>
              <w:jc w:val="center"/>
              <w:rPr>
                <w:rFonts w:ascii="Times New Roman" w:hAnsi="Times New Roman" w:cs="Times New Roman"/>
              </w:rPr>
            </w:pPr>
          </w:p>
        </w:tc>
        <w:tc>
          <w:tcPr>
            <w:tcW w:w="1194" w:type="dxa"/>
            <w:vAlign w:val="center"/>
          </w:tcPr>
          <w:p w14:paraId="2739E7AF"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Yes</w:t>
            </w:r>
          </w:p>
        </w:tc>
        <w:tc>
          <w:tcPr>
            <w:tcW w:w="1558" w:type="dxa"/>
            <w:vAlign w:val="center"/>
          </w:tcPr>
          <w:p w14:paraId="7379DE31" w14:textId="77777777" w:rsidR="00B26F68" w:rsidRPr="00F72A33" w:rsidRDefault="00B26F68" w:rsidP="002E580D">
            <w:pPr>
              <w:jc w:val="center"/>
              <w:rPr>
                <w:rFonts w:ascii="Times New Roman" w:hAnsi="Times New Roman" w:cs="Times New Roman"/>
              </w:rPr>
            </w:pPr>
            <w:r>
              <w:rPr>
                <w:rFonts w:ascii="Times New Roman" w:hAnsi="Times New Roman" w:cs="Times New Roman"/>
              </w:rPr>
              <w:t>1995 - 1998</w:t>
            </w:r>
          </w:p>
        </w:tc>
        <w:tc>
          <w:tcPr>
            <w:tcW w:w="1558" w:type="dxa"/>
            <w:vAlign w:val="center"/>
          </w:tcPr>
          <w:p w14:paraId="254DF1CB"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No</w:t>
            </w:r>
          </w:p>
        </w:tc>
        <w:tc>
          <w:tcPr>
            <w:tcW w:w="1475" w:type="dxa"/>
            <w:vAlign w:val="center"/>
          </w:tcPr>
          <w:p w14:paraId="3A41B31E"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Control Function (Panel analysis)</w:t>
            </w:r>
          </w:p>
        </w:tc>
        <w:tc>
          <w:tcPr>
            <w:tcW w:w="1072" w:type="dxa"/>
            <w:vAlign w:val="center"/>
          </w:tcPr>
          <w:p w14:paraId="05814C7C"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Input</w:t>
            </w:r>
          </w:p>
        </w:tc>
        <w:tc>
          <w:tcPr>
            <w:tcW w:w="1231" w:type="dxa"/>
            <w:vAlign w:val="center"/>
          </w:tcPr>
          <w:p w14:paraId="4C5FE891" w14:textId="77777777" w:rsidR="00B26F68" w:rsidRPr="00F72A33" w:rsidRDefault="00B26F68" w:rsidP="002E580D">
            <w:pPr>
              <w:jc w:val="center"/>
              <w:rPr>
                <w:rFonts w:ascii="Times New Roman" w:hAnsi="Times New Roman" w:cs="Times New Roman"/>
              </w:rPr>
            </w:pPr>
            <w:r w:rsidRPr="00F72A33">
              <w:rPr>
                <w:rFonts w:ascii="Times New Roman" w:hAnsi="Times New Roman" w:cs="Times New Roman"/>
              </w:rPr>
              <w:t>Binary</w:t>
            </w:r>
          </w:p>
        </w:tc>
        <w:tc>
          <w:tcPr>
            <w:tcW w:w="1699" w:type="dxa"/>
            <w:vAlign w:val="center"/>
          </w:tcPr>
          <w:p w14:paraId="1669F35F" w14:textId="77777777" w:rsidR="00B26F68"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67</w:t>
            </w:r>
            <w:r w:rsidRPr="008D7C3C">
              <w:rPr>
                <w:rFonts w:ascii="Times New Roman" w:hAnsi="Times New Roman" w:cs="Times New Roman"/>
              </w:rPr>
              <w:t xml:space="preserve">% </w:t>
            </w:r>
            <w:r>
              <w:rPr>
                <w:rFonts w:ascii="Times New Roman" w:hAnsi="Times New Roman" w:cs="Times New Roman"/>
              </w:rPr>
              <w:t>additionality</w:t>
            </w:r>
          </w:p>
          <w:p w14:paraId="79AA3E2D" w14:textId="77777777" w:rsidR="00B26F68" w:rsidRDefault="00B26F68" w:rsidP="002E580D">
            <w:pPr>
              <w:pStyle w:val="ListParagraph"/>
              <w:numPr>
                <w:ilvl w:val="0"/>
                <w:numId w:val="44"/>
              </w:numPr>
              <w:spacing w:after="0" w:line="240" w:lineRule="auto"/>
            </w:pPr>
            <w:r w:rsidRPr="0064019E">
              <w:rPr>
                <w:rFonts w:ascii="Times New Roman" w:hAnsi="Times New Roman" w:cs="Times New Roman"/>
              </w:rPr>
              <w:t>33% no effect</w:t>
            </w:r>
          </w:p>
        </w:tc>
      </w:tr>
      <w:tr w:rsidR="00B26F68" w14:paraId="5B627D78" w14:textId="77777777" w:rsidTr="002E580D">
        <w:trPr>
          <w:cantSplit/>
          <w:jc w:val="center"/>
        </w:trPr>
        <w:tc>
          <w:tcPr>
            <w:tcW w:w="1389" w:type="dxa"/>
            <w:vAlign w:val="center"/>
          </w:tcPr>
          <w:p w14:paraId="593D382C" w14:textId="77777777" w:rsidR="00B26F68" w:rsidRPr="00877C8D" w:rsidRDefault="00B26F68" w:rsidP="002E580D">
            <w:pPr>
              <w:rPr>
                <w:rFonts w:ascii="Times New Roman" w:eastAsia="Times New Roman" w:hAnsi="Times New Roman" w:cs="Times New Roman"/>
                <w:b/>
                <w:lang w:eastAsia="en-GB"/>
              </w:rPr>
            </w:pPr>
            <w:r w:rsidRPr="00877C8D">
              <w:rPr>
                <w:rFonts w:ascii="Times New Roman" w:eastAsia="Times New Roman" w:hAnsi="Times New Roman" w:cs="Times New Roman"/>
                <w:b/>
                <w:lang w:eastAsia="en-GB"/>
              </w:rPr>
              <w:t>Koski</w:t>
            </w:r>
          </w:p>
          <w:p w14:paraId="1CA0C9C0" w14:textId="77777777" w:rsidR="00B26F68" w:rsidRPr="00877C8D" w:rsidRDefault="00B26F68" w:rsidP="002E580D">
            <w:pPr>
              <w:rPr>
                <w:rFonts w:ascii="Times New Roman" w:hAnsi="Times New Roman" w:cs="Times New Roman"/>
              </w:rPr>
            </w:pPr>
            <w:r w:rsidRPr="00877C8D">
              <w:rPr>
                <w:rFonts w:ascii="Times New Roman" w:eastAsia="Times New Roman" w:hAnsi="Times New Roman" w:cs="Times New Roman"/>
                <w:b/>
                <w:lang w:eastAsia="en-GB"/>
              </w:rPr>
              <w:t>(2008)</w:t>
            </w:r>
          </w:p>
        </w:tc>
        <w:tc>
          <w:tcPr>
            <w:tcW w:w="1463" w:type="dxa"/>
            <w:vAlign w:val="center"/>
          </w:tcPr>
          <w:p w14:paraId="5F689574"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1122</w:t>
            </w:r>
          </w:p>
        </w:tc>
        <w:tc>
          <w:tcPr>
            <w:tcW w:w="754" w:type="dxa"/>
            <w:vAlign w:val="center"/>
          </w:tcPr>
          <w:p w14:paraId="4A3A60A7" w14:textId="77777777" w:rsidR="00B26F68" w:rsidRPr="00877C8D" w:rsidRDefault="00B26F68" w:rsidP="002E580D">
            <w:pPr>
              <w:jc w:val="center"/>
              <w:rPr>
                <w:rFonts w:ascii="Times New Roman" w:hAnsi="Times New Roman" w:cs="Times New Roman"/>
              </w:rPr>
            </w:pPr>
          </w:p>
        </w:tc>
        <w:tc>
          <w:tcPr>
            <w:tcW w:w="742" w:type="dxa"/>
            <w:vAlign w:val="center"/>
          </w:tcPr>
          <w:p w14:paraId="3C9AB485" w14:textId="77777777" w:rsidR="00B26F68" w:rsidRPr="00877C8D" w:rsidRDefault="00B26F68" w:rsidP="002E580D">
            <w:pPr>
              <w:jc w:val="center"/>
              <w:rPr>
                <w:rFonts w:ascii="Times New Roman" w:hAnsi="Times New Roman" w:cs="Times New Roman"/>
              </w:rPr>
            </w:pPr>
          </w:p>
        </w:tc>
        <w:tc>
          <w:tcPr>
            <w:tcW w:w="852" w:type="dxa"/>
            <w:vAlign w:val="center"/>
          </w:tcPr>
          <w:p w14:paraId="160C2198"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X</w:t>
            </w:r>
          </w:p>
        </w:tc>
        <w:tc>
          <w:tcPr>
            <w:tcW w:w="1194" w:type="dxa"/>
            <w:vAlign w:val="center"/>
          </w:tcPr>
          <w:p w14:paraId="6A717E70"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Yes</w:t>
            </w:r>
          </w:p>
        </w:tc>
        <w:tc>
          <w:tcPr>
            <w:tcW w:w="1558" w:type="dxa"/>
            <w:vAlign w:val="center"/>
          </w:tcPr>
          <w:p w14:paraId="1F0C6DB3" w14:textId="77777777" w:rsidR="00B26F68" w:rsidRPr="00877C8D" w:rsidRDefault="00B26F68" w:rsidP="002E580D">
            <w:pPr>
              <w:jc w:val="center"/>
              <w:rPr>
                <w:rFonts w:ascii="Times New Roman" w:hAnsi="Times New Roman" w:cs="Times New Roman"/>
              </w:rPr>
            </w:pPr>
            <w:r>
              <w:rPr>
                <w:rFonts w:ascii="Times New Roman" w:hAnsi="Times New Roman" w:cs="Times New Roman"/>
              </w:rPr>
              <w:t>1999 - 2003</w:t>
            </w:r>
          </w:p>
        </w:tc>
        <w:tc>
          <w:tcPr>
            <w:tcW w:w="1558" w:type="dxa"/>
            <w:vAlign w:val="center"/>
          </w:tcPr>
          <w:p w14:paraId="3AD92BCB"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No</w:t>
            </w:r>
          </w:p>
        </w:tc>
        <w:tc>
          <w:tcPr>
            <w:tcW w:w="1475" w:type="dxa"/>
            <w:vAlign w:val="center"/>
          </w:tcPr>
          <w:p w14:paraId="3871D454"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Selection model</w:t>
            </w:r>
          </w:p>
        </w:tc>
        <w:tc>
          <w:tcPr>
            <w:tcW w:w="1072" w:type="dxa"/>
            <w:vAlign w:val="center"/>
          </w:tcPr>
          <w:p w14:paraId="01EB5C3B"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Output</w:t>
            </w:r>
          </w:p>
        </w:tc>
        <w:tc>
          <w:tcPr>
            <w:tcW w:w="1231" w:type="dxa"/>
            <w:vAlign w:val="center"/>
          </w:tcPr>
          <w:p w14:paraId="3D3E0260" w14:textId="77777777" w:rsidR="00B26F68" w:rsidRPr="00877C8D" w:rsidRDefault="00B26F68" w:rsidP="002E580D">
            <w:pPr>
              <w:jc w:val="center"/>
              <w:rPr>
                <w:rFonts w:ascii="Times New Roman" w:hAnsi="Times New Roman" w:cs="Times New Roman"/>
              </w:rPr>
            </w:pPr>
            <w:r w:rsidRPr="00877C8D">
              <w:rPr>
                <w:rFonts w:ascii="Times New Roman" w:hAnsi="Times New Roman" w:cs="Times New Roman"/>
              </w:rPr>
              <w:t>Continuous</w:t>
            </w:r>
          </w:p>
        </w:tc>
        <w:tc>
          <w:tcPr>
            <w:tcW w:w="1699" w:type="dxa"/>
            <w:vAlign w:val="center"/>
          </w:tcPr>
          <w:p w14:paraId="0EEDE689" w14:textId="77777777" w:rsidR="00B26F68" w:rsidRPr="00877C8D" w:rsidRDefault="00B26F68" w:rsidP="002E580D">
            <w:pPr>
              <w:pStyle w:val="ListParagraph"/>
              <w:numPr>
                <w:ilvl w:val="0"/>
                <w:numId w:val="44"/>
              </w:numPr>
              <w:spacing w:after="0" w:line="240" w:lineRule="auto"/>
              <w:rPr>
                <w:rFonts w:ascii="Times New Roman" w:hAnsi="Times New Roman" w:cs="Times New Roman"/>
              </w:rPr>
            </w:pPr>
            <w:r w:rsidRPr="00877C8D">
              <w:rPr>
                <w:rFonts w:ascii="Times New Roman" w:hAnsi="Times New Roman" w:cs="Times New Roman"/>
              </w:rPr>
              <w:t>50% rejection of full crowding out</w:t>
            </w:r>
          </w:p>
          <w:p w14:paraId="57B1CF17" w14:textId="77777777" w:rsidR="00B26F68" w:rsidRPr="00877C8D" w:rsidRDefault="00B26F68" w:rsidP="002E580D">
            <w:pPr>
              <w:pStyle w:val="ListParagraph"/>
              <w:numPr>
                <w:ilvl w:val="0"/>
                <w:numId w:val="44"/>
              </w:numPr>
              <w:spacing w:after="0" w:line="240" w:lineRule="auto"/>
              <w:rPr>
                <w:rFonts w:ascii="Times New Roman" w:hAnsi="Times New Roman" w:cs="Times New Roman"/>
              </w:rPr>
            </w:pPr>
            <w:r w:rsidRPr="00877C8D">
              <w:rPr>
                <w:rFonts w:ascii="Times New Roman" w:hAnsi="Times New Roman" w:cs="Times New Roman"/>
              </w:rPr>
              <w:t>50% full crowding out</w:t>
            </w:r>
          </w:p>
        </w:tc>
      </w:tr>
      <w:tr w:rsidR="00B26F68" w14:paraId="23BB4773" w14:textId="77777777" w:rsidTr="002E580D">
        <w:trPr>
          <w:cantSplit/>
          <w:jc w:val="center"/>
        </w:trPr>
        <w:tc>
          <w:tcPr>
            <w:tcW w:w="1389" w:type="dxa"/>
            <w:vAlign w:val="center"/>
          </w:tcPr>
          <w:p w14:paraId="6C7455CF"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Lach</w:t>
            </w:r>
          </w:p>
          <w:p w14:paraId="460CD1A5" w14:textId="77777777" w:rsidR="00B26F68" w:rsidRDefault="00B26F68" w:rsidP="002E580D">
            <w:r w:rsidRPr="00BB2C28">
              <w:rPr>
                <w:rFonts w:ascii="Times New Roman" w:eastAsia="Calibri" w:hAnsi="Times New Roman" w:cs="Times New Roman"/>
                <w:b/>
              </w:rPr>
              <w:t>(2002)</w:t>
            </w:r>
          </w:p>
        </w:tc>
        <w:tc>
          <w:tcPr>
            <w:tcW w:w="1463" w:type="dxa"/>
            <w:vAlign w:val="center"/>
          </w:tcPr>
          <w:p w14:paraId="74D3930F"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39 - 325</w:t>
            </w:r>
          </w:p>
        </w:tc>
        <w:tc>
          <w:tcPr>
            <w:tcW w:w="754" w:type="dxa"/>
            <w:vAlign w:val="center"/>
          </w:tcPr>
          <w:p w14:paraId="73BDAAC5" w14:textId="77777777" w:rsidR="00B26F68" w:rsidRPr="00561D7E" w:rsidRDefault="00B26F68" w:rsidP="002E580D">
            <w:pPr>
              <w:jc w:val="center"/>
              <w:rPr>
                <w:rFonts w:ascii="Times New Roman" w:hAnsi="Times New Roman" w:cs="Times New Roman"/>
              </w:rPr>
            </w:pPr>
          </w:p>
        </w:tc>
        <w:tc>
          <w:tcPr>
            <w:tcW w:w="742" w:type="dxa"/>
            <w:vAlign w:val="center"/>
          </w:tcPr>
          <w:p w14:paraId="4E4D3F60"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X</w:t>
            </w:r>
          </w:p>
        </w:tc>
        <w:tc>
          <w:tcPr>
            <w:tcW w:w="852" w:type="dxa"/>
            <w:vAlign w:val="center"/>
          </w:tcPr>
          <w:p w14:paraId="048530CD" w14:textId="77777777" w:rsidR="00B26F68" w:rsidRPr="00561D7E" w:rsidRDefault="00B26F68" w:rsidP="002E580D">
            <w:pPr>
              <w:jc w:val="center"/>
              <w:rPr>
                <w:rFonts w:ascii="Times New Roman" w:hAnsi="Times New Roman" w:cs="Times New Roman"/>
              </w:rPr>
            </w:pPr>
          </w:p>
        </w:tc>
        <w:tc>
          <w:tcPr>
            <w:tcW w:w="1194" w:type="dxa"/>
            <w:vAlign w:val="center"/>
          </w:tcPr>
          <w:p w14:paraId="04ADE3AC"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Yes</w:t>
            </w:r>
          </w:p>
        </w:tc>
        <w:tc>
          <w:tcPr>
            <w:tcW w:w="1558" w:type="dxa"/>
            <w:vAlign w:val="center"/>
          </w:tcPr>
          <w:p w14:paraId="1E03DDA2" w14:textId="77777777" w:rsidR="00B26F68" w:rsidRPr="00561D7E" w:rsidRDefault="00B26F68" w:rsidP="002E580D">
            <w:pPr>
              <w:jc w:val="center"/>
              <w:rPr>
                <w:rFonts w:ascii="Times New Roman" w:hAnsi="Times New Roman" w:cs="Times New Roman"/>
              </w:rPr>
            </w:pPr>
            <w:r>
              <w:rPr>
                <w:rFonts w:ascii="Times New Roman" w:hAnsi="Times New Roman" w:cs="Times New Roman"/>
              </w:rPr>
              <w:t>1990 -1995</w:t>
            </w:r>
          </w:p>
        </w:tc>
        <w:tc>
          <w:tcPr>
            <w:tcW w:w="1558" w:type="dxa"/>
            <w:vAlign w:val="center"/>
          </w:tcPr>
          <w:p w14:paraId="155A4068"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Yes</w:t>
            </w:r>
          </w:p>
        </w:tc>
        <w:tc>
          <w:tcPr>
            <w:tcW w:w="1475" w:type="dxa"/>
            <w:vAlign w:val="center"/>
          </w:tcPr>
          <w:p w14:paraId="4265A43B"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DiD</w:t>
            </w:r>
          </w:p>
        </w:tc>
        <w:tc>
          <w:tcPr>
            <w:tcW w:w="1072" w:type="dxa"/>
            <w:vAlign w:val="center"/>
          </w:tcPr>
          <w:p w14:paraId="505A4C17"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Input</w:t>
            </w:r>
          </w:p>
        </w:tc>
        <w:tc>
          <w:tcPr>
            <w:tcW w:w="1231" w:type="dxa"/>
            <w:vAlign w:val="center"/>
          </w:tcPr>
          <w:p w14:paraId="3325F455" w14:textId="77777777" w:rsidR="00B26F68" w:rsidRPr="00561D7E" w:rsidRDefault="00B26F68" w:rsidP="002E580D">
            <w:pPr>
              <w:jc w:val="center"/>
              <w:rPr>
                <w:rFonts w:ascii="Times New Roman" w:hAnsi="Times New Roman" w:cs="Times New Roman"/>
                <w:highlight w:val="yellow"/>
              </w:rPr>
            </w:pPr>
            <w:r w:rsidRPr="00506402">
              <w:rPr>
                <w:rFonts w:ascii="Times New Roman" w:hAnsi="Times New Roman" w:cs="Times New Roman"/>
              </w:rPr>
              <w:t>Binary and Continuous</w:t>
            </w:r>
          </w:p>
        </w:tc>
        <w:tc>
          <w:tcPr>
            <w:tcW w:w="1699" w:type="dxa"/>
            <w:vAlign w:val="center"/>
          </w:tcPr>
          <w:p w14:paraId="521B42E2" w14:textId="77777777" w:rsidR="00B26F68"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6% additionality</w:t>
            </w:r>
          </w:p>
          <w:p w14:paraId="7AE1C86A" w14:textId="77777777" w:rsidR="00B26F68" w:rsidRPr="00876CA0" w:rsidRDefault="00B26F68" w:rsidP="002E580D">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59% no effect</w:t>
            </w:r>
          </w:p>
          <w:p w14:paraId="42D2956D" w14:textId="77777777" w:rsidR="00B26F68" w:rsidRDefault="00B26F68" w:rsidP="002E580D">
            <w:pPr>
              <w:pStyle w:val="ListParagraph"/>
              <w:numPr>
                <w:ilvl w:val="0"/>
                <w:numId w:val="32"/>
              </w:numPr>
              <w:spacing w:after="0" w:line="240" w:lineRule="auto"/>
            </w:pPr>
            <w:r>
              <w:rPr>
                <w:rFonts w:ascii="Times New Roman" w:hAnsi="Times New Roman" w:cs="Times New Roman"/>
              </w:rPr>
              <w:t>35</w:t>
            </w:r>
            <w:r w:rsidRPr="00464676">
              <w:rPr>
                <w:rFonts w:ascii="Times New Roman" w:hAnsi="Times New Roman" w:cs="Times New Roman"/>
              </w:rPr>
              <w:t xml:space="preserve">% </w:t>
            </w:r>
            <w:r>
              <w:rPr>
                <w:rFonts w:ascii="Times New Roman" w:hAnsi="Times New Roman" w:cs="Times New Roman"/>
              </w:rPr>
              <w:t>over-</w:t>
            </w:r>
            <w:r w:rsidRPr="00464676">
              <w:rPr>
                <w:rFonts w:ascii="Times New Roman" w:hAnsi="Times New Roman" w:cs="Times New Roman"/>
              </w:rPr>
              <w:t>full crowding out</w:t>
            </w:r>
          </w:p>
        </w:tc>
      </w:tr>
      <w:tr w:rsidR="00B26F68" w14:paraId="2E9289B4" w14:textId="77777777" w:rsidTr="002E580D">
        <w:trPr>
          <w:cantSplit/>
          <w:jc w:val="center"/>
        </w:trPr>
        <w:tc>
          <w:tcPr>
            <w:tcW w:w="1389" w:type="dxa"/>
            <w:vAlign w:val="center"/>
          </w:tcPr>
          <w:p w14:paraId="62B0B9E0" w14:textId="77777777" w:rsidR="00B26F68" w:rsidRDefault="00B26F68" w:rsidP="002E580D">
            <w:pPr>
              <w:rPr>
                <w:rFonts w:ascii="Times New Roman" w:eastAsia="Calibri" w:hAnsi="Times New Roman" w:cs="Times New Roman"/>
                <w:b/>
              </w:rPr>
            </w:pPr>
            <w:r w:rsidRPr="00BB2C28">
              <w:rPr>
                <w:rFonts w:ascii="Times New Roman" w:eastAsia="Calibri" w:hAnsi="Times New Roman" w:cs="Times New Roman"/>
                <w:b/>
              </w:rPr>
              <w:t>Lööf</w:t>
            </w:r>
          </w:p>
          <w:p w14:paraId="30D7C1EF"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Heshmati</w:t>
            </w:r>
          </w:p>
          <w:p w14:paraId="6037B574" w14:textId="77777777" w:rsidR="00B26F68" w:rsidRDefault="00B26F68" w:rsidP="002E580D">
            <w:r w:rsidRPr="00BB2C28">
              <w:rPr>
                <w:rFonts w:ascii="Times New Roman" w:eastAsia="Calibri" w:hAnsi="Times New Roman" w:cs="Times New Roman"/>
                <w:b/>
              </w:rPr>
              <w:t>(2005)</w:t>
            </w:r>
          </w:p>
        </w:tc>
        <w:tc>
          <w:tcPr>
            <w:tcW w:w="1463" w:type="dxa"/>
            <w:vAlign w:val="center"/>
          </w:tcPr>
          <w:p w14:paraId="543915DB"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156 - 462</w:t>
            </w:r>
          </w:p>
        </w:tc>
        <w:tc>
          <w:tcPr>
            <w:tcW w:w="754" w:type="dxa"/>
            <w:vAlign w:val="center"/>
          </w:tcPr>
          <w:p w14:paraId="2D084FEC" w14:textId="77777777" w:rsidR="00B26F68" w:rsidRPr="00561D7E" w:rsidRDefault="00B26F68" w:rsidP="002E580D">
            <w:pPr>
              <w:jc w:val="center"/>
              <w:rPr>
                <w:rFonts w:ascii="Times New Roman" w:hAnsi="Times New Roman" w:cs="Times New Roman"/>
              </w:rPr>
            </w:pPr>
          </w:p>
        </w:tc>
        <w:tc>
          <w:tcPr>
            <w:tcW w:w="742" w:type="dxa"/>
            <w:vAlign w:val="center"/>
          </w:tcPr>
          <w:p w14:paraId="32EED0A6" w14:textId="77777777" w:rsidR="00B26F68" w:rsidRPr="00561D7E" w:rsidRDefault="00B26F68" w:rsidP="002E580D">
            <w:pPr>
              <w:jc w:val="center"/>
              <w:rPr>
                <w:rFonts w:ascii="Times New Roman" w:hAnsi="Times New Roman" w:cs="Times New Roman"/>
              </w:rPr>
            </w:pPr>
          </w:p>
        </w:tc>
        <w:tc>
          <w:tcPr>
            <w:tcW w:w="852" w:type="dxa"/>
            <w:vAlign w:val="center"/>
          </w:tcPr>
          <w:p w14:paraId="0EC747D3"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X</w:t>
            </w:r>
          </w:p>
        </w:tc>
        <w:tc>
          <w:tcPr>
            <w:tcW w:w="1194" w:type="dxa"/>
            <w:vAlign w:val="center"/>
          </w:tcPr>
          <w:p w14:paraId="0E1B2320"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Yes</w:t>
            </w:r>
          </w:p>
        </w:tc>
        <w:tc>
          <w:tcPr>
            <w:tcW w:w="1558" w:type="dxa"/>
            <w:vAlign w:val="center"/>
          </w:tcPr>
          <w:p w14:paraId="421F4250" w14:textId="77777777" w:rsidR="00B26F68" w:rsidRPr="00561D7E" w:rsidRDefault="00B26F68" w:rsidP="002E580D">
            <w:pPr>
              <w:jc w:val="center"/>
              <w:rPr>
                <w:rFonts w:ascii="Times New Roman" w:hAnsi="Times New Roman" w:cs="Times New Roman"/>
              </w:rPr>
            </w:pPr>
            <w:r>
              <w:rPr>
                <w:rFonts w:ascii="Times New Roman" w:hAnsi="Times New Roman" w:cs="Times New Roman"/>
              </w:rPr>
              <w:t>1998 - 2000</w:t>
            </w:r>
          </w:p>
        </w:tc>
        <w:tc>
          <w:tcPr>
            <w:tcW w:w="1558" w:type="dxa"/>
            <w:vAlign w:val="center"/>
          </w:tcPr>
          <w:p w14:paraId="443FE009"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Yes</w:t>
            </w:r>
          </w:p>
        </w:tc>
        <w:tc>
          <w:tcPr>
            <w:tcW w:w="1475" w:type="dxa"/>
            <w:vAlign w:val="center"/>
          </w:tcPr>
          <w:p w14:paraId="6182A577"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PSM</w:t>
            </w:r>
          </w:p>
        </w:tc>
        <w:tc>
          <w:tcPr>
            <w:tcW w:w="1072" w:type="dxa"/>
            <w:vAlign w:val="center"/>
          </w:tcPr>
          <w:p w14:paraId="6C12AB28"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Input</w:t>
            </w:r>
          </w:p>
        </w:tc>
        <w:tc>
          <w:tcPr>
            <w:tcW w:w="1231" w:type="dxa"/>
            <w:vAlign w:val="center"/>
          </w:tcPr>
          <w:p w14:paraId="233D1113"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Binary</w:t>
            </w:r>
          </w:p>
        </w:tc>
        <w:tc>
          <w:tcPr>
            <w:tcW w:w="1699" w:type="dxa"/>
            <w:vAlign w:val="center"/>
          </w:tcPr>
          <w:p w14:paraId="78C4BCF9" w14:textId="77777777" w:rsidR="00B26F68" w:rsidRPr="00F17AF3"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100</w:t>
            </w:r>
            <w:r w:rsidRPr="008D7C3C">
              <w:rPr>
                <w:rFonts w:ascii="Times New Roman" w:hAnsi="Times New Roman" w:cs="Times New Roman"/>
              </w:rPr>
              <w:t>% rejection of full crowding out</w:t>
            </w:r>
          </w:p>
        </w:tc>
      </w:tr>
      <w:tr w:rsidR="00B26F68" w14:paraId="69411FDA" w14:textId="77777777" w:rsidTr="002E580D">
        <w:trPr>
          <w:cantSplit/>
          <w:jc w:val="center"/>
        </w:trPr>
        <w:tc>
          <w:tcPr>
            <w:tcW w:w="1389" w:type="dxa"/>
            <w:vAlign w:val="center"/>
          </w:tcPr>
          <w:p w14:paraId="46B991F0" w14:textId="77777777" w:rsidR="00B26F68" w:rsidRDefault="00B26F68" w:rsidP="002E580D">
            <w:pPr>
              <w:rPr>
                <w:rFonts w:ascii="Times New Roman" w:eastAsia="Calibri" w:hAnsi="Times New Roman" w:cs="Times New Roman"/>
                <w:b/>
              </w:rPr>
            </w:pPr>
            <w:r w:rsidRPr="00FC6414">
              <w:rPr>
                <w:rFonts w:ascii="Times New Roman" w:eastAsia="Calibri" w:hAnsi="Times New Roman" w:cs="Times New Roman"/>
                <w:b/>
              </w:rPr>
              <w:t>Me</w:t>
            </w:r>
            <w:r>
              <w:rPr>
                <w:rFonts w:ascii="Times New Roman" w:eastAsia="Calibri" w:hAnsi="Times New Roman" w:cs="Times New Roman"/>
                <w:b/>
              </w:rPr>
              <w:t>eusen</w:t>
            </w:r>
          </w:p>
          <w:p w14:paraId="58206BF8"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Janssens</w:t>
            </w:r>
          </w:p>
          <w:p w14:paraId="6EDAE361" w14:textId="77777777" w:rsidR="00B26F68" w:rsidRDefault="00B26F68" w:rsidP="002E580D">
            <w:r w:rsidRPr="00FC6414">
              <w:rPr>
                <w:rFonts w:ascii="Times New Roman" w:eastAsia="Calibri" w:hAnsi="Times New Roman" w:cs="Times New Roman"/>
                <w:b/>
              </w:rPr>
              <w:t>(2001)</w:t>
            </w:r>
          </w:p>
        </w:tc>
        <w:tc>
          <w:tcPr>
            <w:tcW w:w="1463" w:type="dxa"/>
            <w:vAlign w:val="center"/>
          </w:tcPr>
          <w:p w14:paraId="5E51FBB8"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36 - 689</w:t>
            </w:r>
          </w:p>
        </w:tc>
        <w:tc>
          <w:tcPr>
            <w:tcW w:w="754" w:type="dxa"/>
            <w:vAlign w:val="center"/>
          </w:tcPr>
          <w:p w14:paraId="0A32A8E0" w14:textId="77777777" w:rsidR="00B26F68" w:rsidRPr="00561D7E" w:rsidRDefault="00B26F68" w:rsidP="002E580D">
            <w:pPr>
              <w:jc w:val="center"/>
              <w:rPr>
                <w:rFonts w:ascii="Times New Roman" w:hAnsi="Times New Roman" w:cs="Times New Roman"/>
              </w:rPr>
            </w:pPr>
          </w:p>
        </w:tc>
        <w:tc>
          <w:tcPr>
            <w:tcW w:w="742" w:type="dxa"/>
            <w:vAlign w:val="center"/>
          </w:tcPr>
          <w:p w14:paraId="5485437C"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X</w:t>
            </w:r>
          </w:p>
        </w:tc>
        <w:tc>
          <w:tcPr>
            <w:tcW w:w="852" w:type="dxa"/>
            <w:vAlign w:val="center"/>
          </w:tcPr>
          <w:p w14:paraId="177AC909" w14:textId="77777777" w:rsidR="00B26F68" w:rsidRPr="00561D7E" w:rsidRDefault="00B26F68" w:rsidP="002E580D">
            <w:pPr>
              <w:jc w:val="center"/>
              <w:rPr>
                <w:rFonts w:ascii="Times New Roman" w:hAnsi="Times New Roman" w:cs="Times New Roman"/>
              </w:rPr>
            </w:pPr>
          </w:p>
        </w:tc>
        <w:tc>
          <w:tcPr>
            <w:tcW w:w="1194" w:type="dxa"/>
            <w:vAlign w:val="center"/>
          </w:tcPr>
          <w:p w14:paraId="5C7F21B4"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Yes</w:t>
            </w:r>
          </w:p>
        </w:tc>
        <w:tc>
          <w:tcPr>
            <w:tcW w:w="1558" w:type="dxa"/>
            <w:vAlign w:val="center"/>
          </w:tcPr>
          <w:p w14:paraId="143CE284" w14:textId="77777777" w:rsidR="00B26F68" w:rsidRPr="00561D7E" w:rsidRDefault="00B26F68" w:rsidP="002E580D">
            <w:pPr>
              <w:jc w:val="center"/>
              <w:rPr>
                <w:rFonts w:ascii="Times New Roman" w:hAnsi="Times New Roman" w:cs="Times New Roman"/>
              </w:rPr>
            </w:pPr>
            <w:r>
              <w:rPr>
                <w:rFonts w:ascii="Times New Roman" w:hAnsi="Times New Roman" w:cs="Times New Roman"/>
              </w:rPr>
              <w:t>1992 - 1997</w:t>
            </w:r>
          </w:p>
        </w:tc>
        <w:tc>
          <w:tcPr>
            <w:tcW w:w="1558" w:type="dxa"/>
            <w:vAlign w:val="center"/>
          </w:tcPr>
          <w:p w14:paraId="7ECA998C"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Yes</w:t>
            </w:r>
          </w:p>
        </w:tc>
        <w:tc>
          <w:tcPr>
            <w:tcW w:w="1475" w:type="dxa"/>
            <w:vAlign w:val="center"/>
          </w:tcPr>
          <w:p w14:paraId="3D718785"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Control Function (Panel analysis)</w:t>
            </w:r>
          </w:p>
        </w:tc>
        <w:tc>
          <w:tcPr>
            <w:tcW w:w="1072" w:type="dxa"/>
            <w:vAlign w:val="center"/>
          </w:tcPr>
          <w:p w14:paraId="4768D64D"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Input</w:t>
            </w:r>
          </w:p>
        </w:tc>
        <w:tc>
          <w:tcPr>
            <w:tcW w:w="1231" w:type="dxa"/>
            <w:vAlign w:val="center"/>
          </w:tcPr>
          <w:p w14:paraId="1BF231C6"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Continuous</w:t>
            </w:r>
          </w:p>
        </w:tc>
        <w:tc>
          <w:tcPr>
            <w:tcW w:w="1699" w:type="dxa"/>
            <w:vAlign w:val="center"/>
          </w:tcPr>
          <w:p w14:paraId="356C3EB0" w14:textId="77777777" w:rsidR="00B26F68" w:rsidRDefault="00B26F68" w:rsidP="002E580D">
            <w:pPr>
              <w:pStyle w:val="ListParagraph"/>
              <w:numPr>
                <w:ilvl w:val="0"/>
                <w:numId w:val="44"/>
              </w:numPr>
              <w:spacing w:after="0" w:line="240" w:lineRule="auto"/>
              <w:rPr>
                <w:rFonts w:ascii="Times New Roman" w:hAnsi="Times New Roman" w:cs="Times New Roman"/>
              </w:rPr>
            </w:pPr>
            <w:r>
              <w:rPr>
                <w:rFonts w:ascii="Times New Roman" w:hAnsi="Times New Roman" w:cs="Times New Roman"/>
              </w:rPr>
              <w:t>90</w:t>
            </w:r>
            <w:r w:rsidRPr="008D7C3C">
              <w:rPr>
                <w:rFonts w:ascii="Times New Roman" w:hAnsi="Times New Roman" w:cs="Times New Roman"/>
              </w:rPr>
              <w:t xml:space="preserve">% </w:t>
            </w:r>
            <w:r>
              <w:rPr>
                <w:rFonts w:ascii="Times New Roman" w:hAnsi="Times New Roman" w:cs="Times New Roman"/>
              </w:rPr>
              <w:t>additionality</w:t>
            </w:r>
          </w:p>
          <w:p w14:paraId="14ADC3E7" w14:textId="77777777" w:rsidR="00B26F68" w:rsidRDefault="00B26F68" w:rsidP="002E580D">
            <w:pPr>
              <w:pStyle w:val="ListParagraph"/>
              <w:numPr>
                <w:ilvl w:val="0"/>
                <w:numId w:val="44"/>
              </w:numPr>
              <w:spacing w:after="0" w:line="240" w:lineRule="auto"/>
            </w:pPr>
            <w:r>
              <w:rPr>
                <w:rFonts w:ascii="Times New Roman" w:hAnsi="Times New Roman" w:cs="Times New Roman"/>
              </w:rPr>
              <w:t>10</w:t>
            </w:r>
            <w:r w:rsidRPr="00F17AF3">
              <w:rPr>
                <w:rFonts w:ascii="Times New Roman" w:hAnsi="Times New Roman" w:cs="Times New Roman"/>
              </w:rPr>
              <w:t>% no effect</w:t>
            </w:r>
          </w:p>
        </w:tc>
      </w:tr>
      <w:tr w:rsidR="00B26F68" w14:paraId="153F3474" w14:textId="77777777" w:rsidTr="002E580D">
        <w:trPr>
          <w:cantSplit/>
          <w:jc w:val="center"/>
        </w:trPr>
        <w:tc>
          <w:tcPr>
            <w:tcW w:w="1389" w:type="dxa"/>
            <w:vAlign w:val="center"/>
          </w:tcPr>
          <w:p w14:paraId="026FCB1C" w14:textId="77777777" w:rsidR="00B26F68" w:rsidRDefault="00B26F68" w:rsidP="002E580D">
            <w:pPr>
              <w:rPr>
                <w:rFonts w:ascii="Times New Roman" w:eastAsia="Calibri" w:hAnsi="Times New Roman" w:cs="Times New Roman"/>
                <w:b/>
              </w:rPr>
            </w:pPr>
            <w:r w:rsidRPr="00FC6414">
              <w:rPr>
                <w:rFonts w:ascii="Times New Roman" w:eastAsia="Calibri" w:hAnsi="Times New Roman" w:cs="Times New Roman"/>
                <w:b/>
              </w:rPr>
              <w:t>Ozcelik</w:t>
            </w:r>
          </w:p>
          <w:p w14:paraId="15CFADA4"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&amp; T</w:t>
            </w:r>
            <w:r w:rsidRPr="00FC6414">
              <w:rPr>
                <w:rFonts w:ascii="Times New Roman" w:eastAsia="Calibri" w:hAnsi="Times New Roman" w:cs="Times New Roman"/>
                <w:b/>
              </w:rPr>
              <w:t>aymaz</w:t>
            </w:r>
          </w:p>
          <w:p w14:paraId="5B453675" w14:textId="77777777" w:rsidR="00B26F68" w:rsidRDefault="00B26F68" w:rsidP="002E580D">
            <w:r w:rsidRPr="00FC6414">
              <w:rPr>
                <w:rFonts w:ascii="Times New Roman" w:eastAsia="Calibri" w:hAnsi="Times New Roman" w:cs="Times New Roman"/>
                <w:b/>
              </w:rPr>
              <w:t>(2008)</w:t>
            </w:r>
          </w:p>
        </w:tc>
        <w:tc>
          <w:tcPr>
            <w:tcW w:w="1463" w:type="dxa"/>
            <w:vAlign w:val="center"/>
          </w:tcPr>
          <w:p w14:paraId="09471B19"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40 - 98366</w:t>
            </w:r>
          </w:p>
        </w:tc>
        <w:tc>
          <w:tcPr>
            <w:tcW w:w="754" w:type="dxa"/>
            <w:vAlign w:val="center"/>
          </w:tcPr>
          <w:p w14:paraId="07E7337A" w14:textId="77777777" w:rsidR="00B26F68" w:rsidRPr="00561D7E" w:rsidRDefault="00B26F68" w:rsidP="002E580D">
            <w:pPr>
              <w:jc w:val="center"/>
              <w:rPr>
                <w:rFonts w:ascii="Times New Roman" w:hAnsi="Times New Roman" w:cs="Times New Roman"/>
              </w:rPr>
            </w:pPr>
          </w:p>
        </w:tc>
        <w:tc>
          <w:tcPr>
            <w:tcW w:w="742" w:type="dxa"/>
            <w:vAlign w:val="center"/>
          </w:tcPr>
          <w:p w14:paraId="4BAE74EF"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X</w:t>
            </w:r>
          </w:p>
        </w:tc>
        <w:tc>
          <w:tcPr>
            <w:tcW w:w="852" w:type="dxa"/>
            <w:vAlign w:val="center"/>
          </w:tcPr>
          <w:p w14:paraId="7EC8D5B4" w14:textId="77777777" w:rsidR="00B26F68" w:rsidRPr="00561D7E" w:rsidRDefault="00B26F68" w:rsidP="002E580D">
            <w:pPr>
              <w:jc w:val="center"/>
              <w:rPr>
                <w:rFonts w:ascii="Times New Roman" w:hAnsi="Times New Roman" w:cs="Times New Roman"/>
              </w:rPr>
            </w:pPr>
          </w:p>
        </w:tc>
        <w:tc>
          <w:tcPr>
            <w:tcW w:w="1194" w:type="dxa"/>
            <w:vAlign w:val="center"/>
          </w:tcPr>
          <w:p w14:paraId="79BB5545"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No</w:t>
            </w:r>
          </w:p>
        </w:tc>
        <w:tc>
          <w:tcPr>
            <w:tcW w:w="1558" w:type="dxa"/>
            <w:vAlign w:val="center"/>
          </w:tcPr>
          <w:p w14:paraId="22C33413" w14:textId="77777777" w:rsidR="00B26F68" w:rsidRPr="00561D7E" w:rsidRDefault="00B26F68" w:rsidP="002E580D">
            <w:pPr>
              <w:jc w:val="center"/>
              <w:rPr>
                <w:rFonts w:ascii="Times New Roman" w:hAnsi="Times New Roman" w:cs="Times New Roman"/>
              </w:rPr>
            </w:pPr>
            <w:r>
              <w:rPr>
                <w:rFonts w:ascii="Times New Roman" w:hAnsi="Times New Roman" w:cs="Times New Roman"/>
              </w:rPr>
              <w:t>1993 - 2001</w:t>
            </w:r>
          </w:p>
        </w:tc>
        <w:tc>
          <w:tcPr>
            <w:tcW w:w="1558" w:type="dxa"/>
            <w:vAlign w:val="center"/>
          </w:tcPr>
          <w:p w14:paraId="35B1880E"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62% Yes</w:t>
            </w:r>
          </w:p>
          <w:p w14:paraId="76BD620A"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38% No</w:t>
            </w:r>
          </w:p>
        </w:tc>
        <w:tc>
          <w:tcPr>
            <w:tcW w:w="1475" w:type="dxa"/>
            <w:vAlign w:val="center"/>
          </w:tcPr>
          <w:p w14:paraId="5A671B7B"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IV estimation, DiD, DiD &amp; Matching, Control Function (Panel analysis)</w:t>
            </w:r>
          </w:p>
        </w:tc>
        <w:tc>
          <w:tcPr>
            <w:tcW w:w="1072" w:type="dxa"/>
            <w:vAlign w:val="center"/>
          </w:tcPr>
          <w:p w14:paraId="409635A5"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Input</w:t>
            </w:r>
          </w:p>
        </w:tc>
        <w:tc>
          <w:tcPr>
            <w:tcW w:w="1231" w:type="dxa"/>
            <w:vAlign w:val="center"/>
          </w:tcPr>
          <w:p w14:paraId="5D94CD5C" w14:textId="77777777" w:rsidR="00B26F68" w:rsidRPr="00561D7E" w:rsidRDefault="00B26F68" w:rsidP="002E580D">
            <w:pPr>
              <w:jc w:val="center"/>
              <w:rPr>
                <w:rFonts w:ascii="Times New Roman" w:hAnsi="Times New Roman" w:cs="Times New Roman"/>
              </w:rPr>
            </w:pPr>
            <w:r w:rsidRPr="00561D7E">
              <w:rPr>
                <w:rFonts w:ascii="Times New Roman" w:hAnsi="Times New Roman" w:cs="Times New Roman"/>
              </w:rPr>
              <w:t>Binary</w:t>
            </w:r>
          </w:p>
        </w:tc>
        <w:tc>
          <w:tcPr>
            <w:tcW w:w="1699" w:type="dxa"/>
            <w:vAlign w:val="center"/>
          </w:tcPr>
          <w:p w14:paraId="30973B22" w14:textId="77777777" w:rsidR="00B26F68" w:rsidRPr="00113B9D" w:rsidRDefault="00B26F68" w:rsidP="002E580D">
            <w:pPr>
              <w:pStyle w:val="ListParagraph"/>
              <w:numPr>
                <w:ilvl w:val="0"/>
                <w:numId w:val="45"/>
              </w:numPr>
              <w:spacing w:after="0" w:line="240" w:lineRule="auto"/>
            </w:pPr>
            <w:r>
              <w:rPr>
                <w:rFonts w:ascii="Times New Roman" w:hAnsi="Times New Roman" w:cs="Times New Roman"/>
              </w:rPr>
              <w:t>62</w:t>
            </w:r>
            <w:r w:rsidRPr="00113B9D">
              <w:rPr>
                <w:rFonts w:ascii="Times New Roman" w:hAnsi="Times New Roman" w:cs="Times New Roman"/>
              </w:rPr>
              <w:t>% rejection of full crowding out</w:t>
            </w:r>
          </w:p>
          <w:p w14:paraId="34C452BB" w14:textId="77777777" w:rsidR="00B26F68" w:rsidRPr="00FB4F54" w:rsidRDefault="00B26F68" w:rsidP="002E580D">
            <w:pPr>
              <w:pStyle w:val="ListParagraph"/>
              <w:numPr>
                <w:ilvl w:val="0"/>
                <w:numId w:val="45"/>
              </w:numPr>
              <w:spacing w:after="0" w:line="240" w:lineRule="auto"/>
            </w:pPr>
            <w:r>
              <w:t>28% additionality</w:t>
            </w:r>
          </w:p>
          <w:p w14:paraId="6AA69F6E" w14:textId="77777777" w:rsidR="00B26F68" w:rsidRDefault="00B26F68" w:rsidP="002E580D">
            <w:pPr>
              <w:pStyle w:val="ListParagraph"/>
              <w:numPr>
                <w:ilvl w:val="0"/>
                <w:numId w:val="45"/>
              </w:numPr>
              <w:spacing w:after="0" w:line="240" w:lineRule="auto"/>
            </w:pPr>
            <w:r>
              <w:rPr>
                <w:rFonts w:ascii="Times New Roman" w:hAnsi="Times New Roman" w:cs="Times New Roman"/>
              </w:rPr>
              <w:t>10% no effect</w:t>
            </w:r>
          </w:p>
        </w:tc>
      </w:tr>
      <w:tr w:rsidR="00B26F68" w14:paraId="3C650684" w14:textId="77777777" w:rsidTr="002E580D">
        <w:trPr>
          <w:cantSplit/>
          <w:jc w:val="center"/>
        </w:trPr>
        <w:tc>
          <w:tcPr>
            <w:tcW w:w="1389" w:type="dxa"/>
            <w:vAlign w:val="center"/>
          </w:tcPr>
          <w:p w14:paraId="34CBF26D" w14:textId="77777777" w:rsidR="00B26F68" w:rsidRDefault="00B26F68" w:rsidP="002E580D">
            <w:r>
              <w:rPr>
                <w:rFonts w:ascii="Times New Roman" w:eastAsia="Times New Roman" w:hAnsi="Times New Roman" w:cs="Times New Roman"/>
                <w:b/>
                <w:lang w:eastAsia="en-GB"/>
              </w:rPr>
              <w:t xml:space="preserve">Reinkowski et al. </w:t>
            </w:r>
            <w:r w:rsidRPr="00FC6414">
              <w:rPr>
                <w:rFonts w:ascii="Times New Roman" w:eastAsia="Times New Roman" w:hAnsi="Times New Roman" w:cs="Times New Roman"/>
                <w:b/>
                <w:lang w:eastAsia="en-GB"/>
              </w:rPr>
              <w:t>(2010)</w:t>
            </w:r>
          </w:p>
        </w:tc>
        <w:tc>
          <w:tcPr>
            <w:tcW w:w="1463" w:type="dxa"/>
            <w:vAlign w:val="center"/>
          </w:tcPr>
          <w:p w14:paraId="0F20007D"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226 - 952</w:t>
            </w:r>
          </w:p>
        </w:tc>
        <w:tc>
          <w:tcPr>
            <w:tcW w:w="754" w:type="dxa"/>
            <w:vAlign w:val="center"/>
          </w:tcPr>
          <w:p w14:paraId="59BF7A6C"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X</w:t>
            </w:r>
          </w:p>
        </w:tc>
        <w:tc>
          <w:tcPr>
            <w:tcW w:w="742" w:type="dxa"/>
            <w:vAlign w:val="center"/>
          </w:tcPr>
          <w:p w14:paraId="21C87839" w14:textId="77777777" w:rsidR="00B26F68" w:rsidRPr="004855CD" w:rsidRDefault="00B26F68" w:rsidP="002E580D">
            <w:pPr>
              <w:jc w:val="center"/>
              <w:rPr>
                <w:rFonts w:ascii="Times New Roman" w:hAnsi="Times New Roman" w:cs="Times New Roman"/>
              </w:rPr>
            </w:pPr>
          </w:p>
        </w:tc>
        <w:tc>
          <w:tcPr>
            <w:tcW w:w="852" w:type="dxa"/>
            <w:vAlign w:val="center"/>
          </w:tcPr>
          <w:p w14:paraId="22B8E745" w14:textId="77777777" w:rsidR="00B26F68" w:rsidRPr="004855CD" w:rsidRDefault="00B26F68" w:rsidP="002E580D">
            <w:pPr>
              <w:jc w:val="center"/>
              <w:rPr>
                <w:rFonts w:ascii="Times New Roman" w:hAnsi="Times New Roman" w:cs="Times New Roman"/>
              </w:rPr>
            </w:pPr>
          </w:p>
        </w:tc>
        <w:tc>
          <w:tcPr>
            <w:tcW w:w="1194" w:type="dxa"/>
            <w:vAlign w:val="center"/>
          </w:tcPr>
          <w:p w14:paraId="2A8CFD43"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No</w:t>
            </w:r>
          </w:p>
        </w:tc>
        <w:tc>
          <w:tcPr>
            <w:tcW w:w="1558" w:type="dxa"/>
            <w:vAlign w:val="center"/>
          </w:tcPr>
          <w:p w14:paraId="7DDCB9D8"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2003</w:t>
            </w:r>
          </w:p>
        </w:tc>
        <w:tc>
          <w:tcPr>
            <w:tcW w:w="1558" w:type="dxa"/>
            <w:vAlign w:val="center"/>
          </w:tcPr>
          <w:p w14:paraId="17D290C0"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4% Yes</w:t>
            </w:r>
          </w:p>
          <w:p w14:paraId="0407E434"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96% No</w:t>
            </w:r>
          </w:p>
        </w:tc>
        <w:tc>
          <w:tcPr>
            <w:tcW w:w="1475" w:type="dxa"/>
            <w:vAlign w:val="center"/>
          </w:tcPr>
          <w:p w14:paraId="3DCA592F"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PSM</w:t>
            </w:r>
          </w:p>
        </w:tc>
        <w:tc>
          <w:tcPr>
            <w:tcW w:w="1072" w:type="dxa"/>
            <w:vAlign w:val="center"/>
          </w:tcPr>
          <w:p w14:paraId="16CC460E"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Both Input and Output</w:t>
            </w:r>
          </w:p>
        </w:tc>
        <w:tc>
          <w:tcPr>
            <w:tcW w:w="1231" w:type="dxa"/>
            <w:vAlign w:val="center"/>
          </w:tcPr>
          <w:p w14:paraId="35A842BB" w14:textId="77777777" w:rsidR="00B26F68" w:rsidRPr="004855CD" w:rsidRDefault="00B26F68" w:rsidP="002E580D">
            <w:pPr>
              <w:jc w:val="center"/>
              <w:rPr>
                <w:rFonts w:ascii="Times New Roman" w:hAnsi="Times New Roman" w:cs="Times New Roman"/>
              </w:rPr>
            </w:pPr>
            <w:r w:rsidRPr="004855CD">
              <w:rPr>
                <w:rFonts w:ascii="Times New Roman" w:hAnsi="Times New Roman" w:cs="Times New Roman"/>
              </w:rPr>
              <w:t>Binary</w:t>
            </w:r>
          </w:p>
        </w:tc>
        <w:tc>
          <w:tcPr>
            <w:tcW w:w="1699" w:type="dxa"/>
            <w:vAlign w:val="center"/>
          </w:tcPr>
          <w:p w14:paraId="1314C9E4" w14:textId="77777777" w:rsidR="00B26F68" w:rsidRPr="00113B9D" w:rsidRDefault="00B26F68" w:rsidP="002E580D">
            <w:pPr>
              <w:pStyle w:val="ListParagraph"/>
              <w:numPr>
                <w:ilvl w:val="0"/>
                <w:numId w:val="45"/>
              </w:numPr>
              <w:spacing w:after="0" w:line="240" w:lineRule="auto"/>
            </w:pPr>
            <w:r>
              <w:rPr>
                <w:rFonts w:ascii="Times New Roman" w:hAnsi="Times New Roman" w:cs="Times New Roman"/>
              </w:rPr>
              <w:t>88</w:t>
            </w:r>
            <w:r w:rsidRPr="00113B9D">
              <w:rPr>
                <w:rFonts w:ascii="Times New Roman" w:hAnsi="Times New Roman" w:cs="Times New Roman"/>
              </w:rPr>
              <w:t>% rejection of full crowding out</w:t>
            </w:r>
          </w:p>
          <w:p w14:paraId="1F91EE05" w14:textId="77777777" w:rsidR="00B26F68" w:rsidRDefault="00B26F68" w:rsidP="002E580D">
            <w:pPr>
              <w:pStyle w:val="ListParagraph"/>
              <w:numPr>
                <w:ilvl w:val="0"/>
                <w:numId w:val="45"/>
              </w:numPr>
              <w:spacing w:after="0" w:line="240" w:lineRule="auto"/>
            </w:pPr>
            <w:r>
              <w:t>12% full crowding out</w:t>
            </w:r>
          </w:p>
        </w:tc>
      </w:tr>
      <w:tr w:rsidR="00B26F68" w14:paraId="0C563EA1" w14:textId="77777777" w:rsidTr="002E580D">
        <w:trPr>
          <w:cantSplit/>
          <w:jc w:val="center"/>
        </w:trPr>
        <w:tc>
          <w:tcPr>
            <w:tcW w:w="1389" w:type="dxa"/>
            <w:vAlign w:val="center"/>
          </w:tcPr>
          <w:p w14:paraId="0AB7C17C" w14:textId="77777777" w:rsidR="00B26F68" w:rsidRDefault="00B26F68" w:rsidP="002E580D">
            <w:pPr>
              <w:rPr>
                <w:rFonts w:ascii="Times New Roman" w:eastAsia="Calibri" w:hAnsi="Times New Roman" w:cs="Times New Roman"/>
                <w:b/>
              </w:rPr>
            </w:pPr>
            <w:r w:rsidRPr="00FC6414">
              <w:rPr>
                <w:rFonts w:ascii="Times New Roman" w:eastAsia="Calibri" w:hAnsi="Times New Roman" w:cs="Times New Roman"/>
                <w:b/>
              </w:rPr>
              <w:t>Streicher</w:t>
            </w:r>
            <w:r>
              <w:rPr>
                <w:rFonts w:ascii="Times New Roman" w:eastAsia="Calibri" w:hAnsi="Times New Roman" w:cs="Times New Roman"/>
                <w:b/>
              </w:rPr>
              <w:t xml:space="preserve"> et al.</w:t>
            </w:r>
          </w:p>
          <w:p w14:paraId="4686691E" w14:textId="77777777" w:rsidR="00B26F68" w:rsidRDefault="00B26F68" w:rsidP="002E580D">
            <w:r w:rsidRPr="00FC6414">
              <w:rPr>
                <w:rFonts w:ascii="Times New Roman" w:eastAsia="Calibri" w:hAnsi="Times New Roman" w:cs="Times New Roman"/>
                <w:b/>
              </w:rPr>
              <w:t>(2004)</w:t>
            </w:r>
          </w:p>
        </w:tc>
        <w:tc>
          <w:tcPr>
            <w:tcW w:w="1463" w:type="dxa"/>
            <w:vAlign w:val="center"/>
          </w:tcPr>
          <w:p w14:paraId="2D7B9125"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65 - 2194</w:t>
            </w:r>
          </w:p>
        </w:tc>
        <w:tc>
          <w:tcPr>
            <w:tcW w:w="754" w:type="dxa"/>
            <w:vAlign w:val="center"/>
          </w:tcPr>
          <w:p w14:paraId="787C0BD5" w14:textId="77777777" w:rsidR="00B26F68" w:rsidRPr="00786EEC" w:rsidRDefault="00B26F68" w:rsidP="002E580D">
            <w:pPr>
              <w:jc w:val="center"/>
              <w:rPr>
                <w:rFonts w:ascii="Times New Roman" w:hAnsi="Times New Roman" w:cs="Times New Roman"/>
              </w:rPr>
            </w:pPr>
          </w:p>
        </w:tc>
        <w:tc>
          <w:tcPr>
            <w:tcW w:w="742" w:type="dxa"/>
            <w:vAlign w:val="center"/>
          </w:tcPr>
          <w:p w14:paraId="49DEF0F3"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X</w:t>
            </w:r>
          </w:p>
        </w:tc>
        <w:tc>
          <w:tcPr>
            <w:tcW w:w="852" w:type="dxa"/>
            <w:vAlign w:val="center"/>
          </w:tcPr>
          <w:p w14:paraId="08CE7CD0" w14:textId="77777777" w:rsidR="00B26F68" w:rsidRPr="00786EEC" w:rsidRDefault="00B26F68" w:rsidP="002E580D">
            <w:pPr>
              <w:jc w:val="center"/>
              <w:rPr>
                <w:rFonts w:ascii="Times New Roman" w:hAnsi="Times New Roman" w:cs="Times New Roman"/>
              </w:rPr>
            </w:pPr>
          </w:p>
        </w:tc>
        <w:tc>
          <w:tcPr>
            <w:tcW w:w="1194" w:type="dxa"/>
            <w:vAlign w:val="center"/>
          </w:tcPr>
          <w:p w14:paraId="7496E591"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Yes</w:t>
            </w:r>
          </w:p>
        </w:tc>
        <w:tc>
          <w:tcPr>
            <w:tcW w:w="1558" w:type="dxa"/>
            <w:vAlign w:val="center"/>
          </w:tcPr>
          <w:p w14:paraId="5BF1D9BE" w14:textId="77777777" w:rsidR="00B26F68" w:rsidRPr="00786EEC" w:rsidRDefault="00B26F68" w:rsidP="002E580D">
            <w:pPr>
              <w:jc w:val="center"/>
              <w:rPr>
                <w:rFonts w:ascii="Times New Roman" w:hAnsi="Times New Roman" w:cs="Times New Roman"/>
              </w:rPr>
            </w:pPr>
            <w:r>
              <w:rPr>
                <w:rFonts w:ascii="Times New Roman" w:hAnsi="Times New Roman" w:cs="Times New Roman"/>
              </w:rPr>
              <w:t>1997 - 2002</w:t>
            </w:r>
          </w:p>
        </w:tc>
        <w:tc>
          <w:tcPr>
            <w:tcW w:w="1558" w:type="dxa"/>
            <w:vAlign w:val="center"/>
          </w:tcPr>
          <w:p w14:paraId="683B47C8"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63% Yes</w:t>
            </w:r>
          </w:p>
          <w:p w14:paraId="453DA3DD"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37% No</w:t>
            </w:r>
          </w:p>
        </w:tc>
        <w:tc>
          <w:tcPr>
            <w:tcW w:w="1475" w:type="dxa"/>
            <w:vAlign w:val="center"/>
          </w:tcPr>
          <w:p w14:paraId="68C437D0"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Control Function (Panel analysis)</w:t>
            </w:r>
          </w:p>
        </w:tc>
        <w:tc>
          <w:tcPr>
            <w:tcW w:w="1072" w:type="dxa"/>
            <w:vAlign w:val="center"/>
          </w:tcPr>
          <w:p w14:paraId="4A9E214B"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Input</w:t>
            </w:r>
          </w:p>
        </w:tc>
        <w:tc>
          <w:tcPr>
            <w:tcW w:w="1231" w:type="dxa"/>
            <w:vAlign w:val="center"/>
          </w:tcPr>
          <w:p w14:paraId="2F702851"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Continuous</w:t>
            </w:r>
          </w:p>
        </w:tc>
        <w:tc>
          <w:tcPr>
            <w:tcW w:w="1699" w:type="dxa"/>
            <w:vAlign w:val="center"/>
          </w:tcPr>
          <w:p w14:paraId="7CC77EBE" w14:textId="77777777" w:rsidR="00B26F68" w:rsidRDefault="00B26F68" w:rsidP="002E580D">
            <w:pPr>
              <w:pStyle w:val="ListParagraph"/>
              <w:numPr>
                <w:ilvl w:val="0"/>
                <w:numId w:val="40"/>
              </w:numPr>
              <w:spacing w:after="0" w:line="240" w:lineRule="auto"/>
            </w:pPr>
            <w:r>
              <w:t>100% additionality</w:t>
            </w:r>
          </w:p>
        </w:tc>
      </w:tr>
      <w:tr w:rsidR="00B26F68" w14:paraId="530D96F3" w14:textId="77777777" w:rsidTr="002E580D">
        <w:trPr>
          <w:cantSplit/>
          <w:jc w:val="center"/>
        </w:trPr>
        <w:tc>
          <w:tcPr>
            <w:tcW w:w="1389" w:type="dxa"/>
            <w:vAlign w:val="center"/>
          </w:tcPr>
          <w:p w14:paraId="63AD66DA"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Suetens</w:t>
            </w:r>
          </w:p>
          <w:p w14:paraId="0E4F9429" w14:textId="77777777" w:rsidR="00B26F68" w:rsidRDefault="00B26F68" w:rsidP="002E580D">
            <w:r w:rsidRPr="00FC6414">
              <w:rPr>
                <w:rFonts w:ascii="Times New Roman" w:eastAsia="Calibri" w:hAnsi="Times New Roman" w:cs="Times New Roman"/>
                <w:b/>
              </w:rPr>
              <w:t>(2002)</w:t>
            </w:r>
          </w:p>
        </w:tc>
        <w:tc>
          <w:tcPr>
            <w:tcW w:w="1463" w:type="dxa"/>
            <w:vAlign w:val="center"/>
          </w:tcPr>
          <w:p w14:paraId="1DF3B001"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1032</w:t>
            </w:r>
          </w:p>
        </w:tc>
        <w:tc>
          <w:tcPr>
            <w:tcW w:w="754" w:type="dxa"/>
            <w:vAlign w:val="center"/>
          </w:tcPr>
          <w:p w14:paraId="28B3D84D" w14:textId="77777777" w:rsidR="00B26F68" w:rsidRPr="00786EEC" w:rsidRDefault="00B26F68" w:rsidP="002E580D">
            <w:pPr>
              <w:jc w:val="center"/>
              <w:rPr>
                <w:rFonts w:ascii="Times New Roman" w:hAnsi="Times New Roman" w:cs="Times New Roman"/>
              </w:rPr>
            </w:pPr>
          </w:p>
        </w:tc>
        <w:tc>
          <w:tcPr>
            <w:tcW w:w="742" w:type="dxa"/>
            <w:vAlign w:val="center"/>
          </w:tcPr>
          <w:p w14:paraId="167DD5D2" w14:textId="77777777" w:rsidR="00B26F68" w:rsidRPr="00786EEC" w:rsidRDefault="00B26F68" w:rsidP="002E580D">
            <w:pPr>
              <w:jc w:val="center"/>
              <w:rPr>
                <w:rFonts w:ascii="Times New Roman" w:hAnsi="Times New Roman" w:cs="Times New Roman"/>
              </w:rPr>
            </w:pPr>
          </w:p>
        </w:tc>
        <w:tc>
          <w:tcPr>
            <w:tcW w:w="852" w:type="dxa"/>
            <w:vAlign w:val="center"/>
          </w:tcPr>
          <w:p w14:paraId="74809694"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X</w:t>
            </w:r>
          </w:p>
        </w:tc>
        <w:tc>
          <w:tcPr>
            <w:tcW w:w="1194" w:type="dxa"/>
            <w:vAlign w:val="center"/>
          </w:tcPr>
          <w:p w14:paraId="041D9BF0"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Yes</w:t>
            </w:r>
          </w:p>
        </w:tc>
        <w:tc>
          <w:tcPr>
            <w:tcW w:w="1558" w:type="dxa"/>
            <w:vAlign w:val="center"/>
          </w:tcPr>
          <w:p w14:paraId="7EF3F683" w14:textId="77777777" w:rsidR="00B26F68" w:rsidRPr="00786EEC" w:rsidRDefault="00B26F68" w:rsidP="002E580D">
            <w:pPr>
              <w:jc w:val="center"/>
              <w:rPr>
                <w:rFonts w:ascii="Times New Roman" w:hAnsi="Times New Roman" w:cs="Times New Roman"/>
              </w:rPr>
            </w:pPr>
            <w:r>
              <w:rPr>
                <w:rFonts w:ascii="Times New Roman" w:hAnsi="Times New Roman" w:cs="Times New Roman"/>
              </w:rPr>
              <w:t>1992 - 1999</w:t>
            </w:r>
          </w:p>
        </w:tc>
        <w:tc>
          <w:tcPr>
            <w:tcW w:w="1558" w:type="dxa"/>
            <w:vAlign w:val="center"/>
          </w:tcPr>
          <w:p w14:paraId="704505DC"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Yes</w:t>
            </w:r>
          </w:p>
        </w:tc>
        <w:tc>
          <w:tcPr>
            <w:tcW w:w="1475" w:type="dxa"/>
            <w:vAlign w:val="center"/>
          </w:tcPr>
          <w:p w14:paraId="22FEB5F2"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IV estimation and OLS (no control of endogeneity)</w:t>
            </w:r>
          </w:p>
        </w:tc>
        <w:tc>
          <w:tcPr>
            <w:tcW w:w="1072" w:type="dxa"/>
            <w:vAlign w:val="center"/>
          </w:tcPr>
          <w:p w14:paraId="2096C37B"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Input</w:t>
            </w:r>
          </w:p>
        </w:tc>
        <w:tc>
          <w:tcPr>
            <w:tcW w:w="1231" w:type="dxa"/>
            <w:vAlign w:val="center"/>
          </w:tcPr>
          <w:p w14:paraId="52D612DC"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Continuous</w:t>
            </w:r>
          </w:p>
        </w:tc>
        <w:tc>
          <w:tcPr>
            <w:tcW w:w="1699" w:type="dxa"/>
            <w:vAlign w:val="center"/>
          </w:tcPr>
          <w:p w14:paraId="799E5F34" w14:textId="77777777" w:rsidR="00B26F68" w:rsidRDefault="00B26F68" w:rsidP="002E580D">
            <w:pPr>
              <w:pStyle w:val="ListParagraph"/>
              <w:numPr>
                <w:ilvl w:val="0"/>
                <w:numId w:val="40"/>
              </w:numPr>
              <w:spacing w:after="0" w:line="240" w:lineRule="auto"/>
            </w:pPr>
            <w:r>
              <w:t>75% additionality</w:t>
            </w:r>
          </w:p>
          <w:p w14:paraId="4BB75390" w14:textId="77777777" w:rsidR="00B26F68" w:rsidRDefault="00B26F68" w:rsidP="002E580D">
            <w:pPr>
              <w:pStyle w:val="ListParagraph"/>
              <w:numPr>
                <w:ilvl w:val="0"/>
                <w:numId w:val="40"/>
              </w:numPr>
              <w:spacing w:after="0" w:line="240" w:lineRule="auto"/>
            </w:pPr>
            <w:r>
              <w:t>25% no effect</w:t>
            </w:r>
          </w:p>
        </w:tc>
      </w:tr>
      <w:tr w:rsidR="00B26F68" w14:paraId="4B980520" w14:textId="77777777" w:rsidTr="002E580D">
        <w:trPr>
          <w:cantSplit/>
          <w:jc w:val="center"/>
        </w:trPr>
        <w:tc>
          <w:tcPr>
            <w:tcW w:w="1389" w:type="dxa"/>
            <w:vAlign w:val="center"/>
          </w:tcPr>
          <w:p w14:paraId="4B64C7BC" w14:textId="77777777" w:rsidR="00B26F68" w:rsidRDefault="00B26F68" w:rsidP="002E580D">
            <w:pPr>
              <w:rPr>
                <w:rFonts w:ascii="Times New Roman" w:eastAsia="Calibri" w:hAnsi="Times New Roman" w:cs="Times New Roman"/>
                <w:b/>
              </w:rPr>
            </w:pPr>
            <w:r>
              <w:rPr>
                <w:rFonts w:ascii="Times New Roman" w:eastAsia="Calibri" w:hAnsi="Times New Roman" w:cs="Times New Roman"/>
                <w:b/>
              </w:rPr>
              <w:t>Wallsten</w:t>
            </w:r>
          </w:p>
          <w:p w14:paraId="744F60DE" w14:textId="77777777" w:rsidR="00B26F68" w:rsidRPr="00FC6414" w:rsidRDefault="00B26F68" w:rsidP="002E580D">
            <w:pPr>
              <w:rPr>
                <w:rFonts w:ascii="Times New Roman" w:eastAsia="Calibri" w:hAnsi="Times New Roman" w:cs="Times New Roman"/>
                <w:b/>
              </w:rPr>
            </w:pPr>
            <w:r w:rsidRPr="00FC6414">
              <w:rPr>
                <w:rFonts w:ascii="Times New Roman" w:eastAsia="Calibri" w:hAnsi="Times New Roman" w:cs="Times New Roman"/>
                <w:b/>
              </w:rPr>
              <w:t>(2000)</w:t>
            </w:r>
          </w:p>
        </w:tc>
        <w:tc>
          <w:tcPr>
            <w:tcW w:w="1463" w:type="dxa"/>
            <w:vAlign w:val="center"/>
          </w:tcPr>
          <w:p w14:paraId="2444223B"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81 - 481</w:t>
            </w:r>
          </w:p>
        </w:tc>
        <w:tc>
          <w:tcPr>
            <w:tcW w:w="754" w:type="dxa"/>
            <w:vAlign w:val="center"/>
          </w:tcPr>
          <w:p w14:paraId="64E1F564" w14:textId="77777777" w:rsidR="00B26F68" w:rsidRPr="00786EEC" w:rsidRDefault="00B26F68" w:rsidP="002E580D">
            <w:pPr>
              <w:jc w:val="center"/>
              <w:rPr>
                <w:rFonts w:ascii="Times New Roman" w:hAnsi="Times New Roman" w:cs="Times New Roman"/>
              </w:rPr>
            </w:pPr>
          </w:p>
        </w:tc>
        <w:tc>
          <w:tcPr>
            <w:tcW w:w="742" w:type="dxa"/>
            <w:vAlign w:val="center"/>
          </w:tcPr>
          <w:p w14:paraId="4B8FF3DD" w14:textId="77777777" w:rsidR="00B26F68" w:rsidRPr="00786EEC" w:rsidRDefault="00B26F68" w:rsidP="002E580D">
            <w:pPr>
              <w:jc w:val="center"/>
              <w:rPr>
                <w:rFonts w:ascii="Times New Roman" w:hAnsi="Times New Roman" w:cs="Times New Roman"/>
              </w:rPr>
            </w:pPr>
          </w:p>
        </w:tc>
        <w:tc>
          <w:tcPr>
            <w:tcW w:w="852" w:type="dxa"/>
            <w:vAlign w:val="center"/>
          </w:tcPr>
          <w:p w14:paraId="6C8B4CC2"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X</w:t>
            </w:r>
          </w:p>
        </w:tc>
        <w:tc>
          <w:tcPr>
            <w:tcW w:w="1194" w:type="dxa"/>
            <w:vAlign w:val="center"/>
          </w:tcPr>
          <w:p w14:paraId="370CA8C3"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Yes</w:t>
            </w:r>
          </w:p>
        </w:tc>
        <w:tc>
          <w:tcPr>
            <w:tcW w:w="1558" w:type="dxa"/>
            <w:vAlign w:val="center"/>
          </w:tcPr>
          <w:p w14:paraId="7BB30519" w14:textId="77777777" w:rsidR="00B26F68" w:rsidRPr="00786EEC" w:rsidRDefault="00B26F68" w:rsidP="002E580D">
            <w:pPr>
              <w:jc w:val="center"/>
              <w:rPr>
                <w:rFonts w:ascii="Times New Roman" w:hAnsi="Times New Roman" w:cs="Times New Roman"/>
              </w:rPr>
            </w:pPr>
            <w:r>
              <w:rPr>
                <w:rFonts w:ascii="Times New Roman" w:hAnsi="Times New Roman" w:cs="Times New Roman"/>
              </w:rPr>
              <w:t>1991 - 1993</w:t>
            </w:r>
          </w:p>
        </w:tc>
        <w:tc>
          <w:tcPr>
            <w:tcW w:w="1558" w:type="dxa"/>
            <w:vAlign w:val="center"/>
          </w:tcPr>
          <w:p w14:paraId="1DD77C22"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No</w:t>
            </w:r>
          </w:p>
        </w:tc>
        <w:tc>
          <w:tcPr>
            <w:tcW w:w="1475" w:type="dxa"/>
            <w:vAlign w:val="center"/>
          </w:tcPr>
          <w:p w14:paraId="6EC1D521"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IV estimation and OLS (no control of endogeneity)</w:t>
            </w:r>
          </w:p>
        </w:tc>
        <w:tc>
          <w:tcPr>
            <w:tcW w:w="1072" w:type="dxa"/>
            <w:vAlign w:val="center"/>
          </w:tcPr>
          <w:p w14:paraId="1D1A3658"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Input</w:t>
            </w:r>
          </w:p>
        </w:tc>
        <w:tc>
          <w:tcPr>
            <w:tcW w:w="1231" w:type="dxa"/>
            <w:vAlign w:val="center"/>
          </w:tcPr>
          <w:p w14:paraId="11A3A26B" w14:textId="77777777" w:rsidR="00B26F68" w:rsidRPr="00786EEC" w:rsidRDefault="00B26F68" w:rsidP="002E580D">
            <w:pPr>
              <w:jc w:val="center"/>
              <w:rPr>
                <w:rFonts w:ascii="Times New Roman" w:hAnsi="Times New Roman" w:cs="Times New Roman"/>
              </w:rPr>
            </w:pPr>
            <w:r w:rsidRPr="00786EEC">
              <w:rPr>
                <w:rFonts w:ascii="Times New Roman" w:hAnsi="Times New Roman" w:cs="Times New Roman"/>
              </w:rPr>
              <w:t>Continuous</w:t>
            </w:r>
          </w:p>
        </w:tc>
        <w:tc>
          <w:tcPr>
            <w:tcW w:w="1699" w:type="dxa"/>
            <w:vAlign w:val="center"/>
          </w:tcPr>
          <w:p w14:paraId="4D9A8B2F" w14:textId="77777777" w:rsidR="00B26F68" w:rsidRPr="005E6EAE" w:rsidRDefault="00B26F68" w:rsidP="002E580D">
            <w:pPr>
              <w:pStyle w:val="ListParagraph"/>
              <w:numPr>
                <w:ilvl w:val="0"/>
                <w:numId w:val="45"/>
              </w:numPr>
              <w:spacing w:after="0" w:line="240" w:lineRule="auto"/>
            </w:pPr>
            <w:r>
              <w:rPr>
                <w:rFonts w:ascii="Times New Roman" w:hAnsi="Times New Roman" w:cs="Times New Roman"/>
              </w:rPr>
              <w:t>33</w:t>
            </w:r>
            <w:r w:rsidRPr="00113B9D">
              <w:rPr>
                <w:rFonts w:ascii="Times New Roman" w:hAnsi="Times New Roman" w:cs="Times New Roman"/>
              </w:rPr>
              <w:t>% rejection of full crowding out</w:t>
            </w:r>
          </w:p>
          <w:p w14:paraId="3CDA5946" w14:textId="77777777" w:rsidR="00B26F68" w:rsidRPr="00113B9D" w:rsidRDefault="00B26F68" w:rsidP="002E580D">
            <w:pPr>
              <w:pStyle w:val="ListParagraph"/>
              <w:numPr>
                <w:ilvl w:val="0"/>
                <w:numId w:val="45"/>
              </w:numPr>
              <w:spacing w:after="0" w:line="240" w:lineRule="auto"/>
            </w:pPr>
            <w:r>
              <w:rPr>
                <w:rFonts w:ascii="Times New Roman" w:hAnsi="Times New Roman" w:cs="Times New Roman"/>
              </w:rPr>
              <w:t>33% partial crowding out</w:t>
            </w:r>
          </w:p>
          <w:p w14:paraId="1F9FAC0C" w14:textId="77777777" w:rsidR="00B26F68" w:rsidRDefault="00B26F68" w:rsidP="002E580D">
            <w:pPr>
              <w:pStyle w:val="ListParagraph"/>
              <w:numPr>
                <w:ilvl w:val="0"/>
                <w:numId w:val="45"/>
              </w:numPr>
              <w:spacing w:after="0" w:line="240" w:lineRule="auto"/>
            </w:pPr>
            <w:r>
              <w:t>33% full crowding out</w:t>
            </w:r>
          </w:p>
        </w:tc>
      </w:tr>
    </w:tbl>
    <w:p w14:paraId="22098261" w14:textId="77777777" w:rsidR="00B26F68" w:rsidRDefault="00B26F68" w:rsidP="00B26F68"/>
    <w:p w14:paraId="61DB9056" w14:textId="77777777" w:rsidR="00B26F68" w:rsidRPr="00FE0865" w:rsidRDefault="00B26F68" w:rsidP="00B26F68">
      <w:pPr>
        <w:rPr>
          <w:rFonts w:ascii="Times New Roman" w:hAnsi="Times New Roman" w:cs="Times New Roman"/>
        </w:rPr>
      </w:pPr>
      <w:r w:rsidRPr="00773F79">
        <w:rPr>
          <w:rFonts w:ascii="Times New Roman" w:hAnsi="Times New Roman" w:cs="Times New Roman"/>
        </w:rPr>
        <w:t xml:space="preserve">* According to the authors, when endogeneity is accounted for the reported results </w:t>
      </w:r>
      <w:r>
        <w:rPr>
          <w:rFonts w:ascii="Times New Roman" w:hAnsi="Times New Roman" w:cs="Times New Roman"/>
        </w:rPr>
        <w:t>‘</w:t>
      </w:r>
      <w:r w:rsidRPr="00773F79">
        <w:rPr>
          <w:rFonts w:ascii="Times New Roman" w:hAnsi="Times New Roman" w:cs="Times New Roman"/>
        </w:rPr>
        <w:t>continue to hold’ (Czarnitzki and Toole, 2007, p.179).</w:t>
      </w:r>
    </w:p>
    <w:p w14:paraId="3F3D2FEC" w14:textId="77777777" w:rsidR="00B26F68" w:rsidRPr="00FE0865" w:rsidRDefault="00B26F68" w:rsidP="00B26F68">
      <w:pPr>
        <w:rPr>
          <w:rFonts w:ascii="Times New Roman" w:hAnsi="Times New Roman" w:cs="Times New Roman"/>
        </w:rPr>
      </w:pPr>
      <w:r>
        <w:rPr>
          <w:rFonts w:ascii="Times New Roman" w:hAnsi="Times New Roman" w:cs="Times New Roman"/>
        </w:rPr>
        <w:t>Key:</w:t>
      </w:r>
      <w:r w:rsidRPr="00FE0865">
        <w:rPr>
          <w:rFonts w:ascii="Times New Roman" w:hAnsi="Times New Roman" w:cs="Times New Roman"/>
        </w:rPr>
        <w:t xml:space="preserve"> PSM stands for Propensity Score Match</w:t>
      </w:r>
      <w:r>
        <w:rPr>
          <w:rFonts w:ascii="Times New Roman" w:hAnsi="Times New Roman" w:cs="Times New Roman"/>
        </w:rPr>
        <w:t>ing; OLS for Ordinary Least Squares</w:t>
      </w:r>
      <w:r w:rsidRPr="00FE0865">
        <w:rPr>
          <w:rFonts w:ascii="Times New Roman" w:hAnsi="Times New Roman" w:cs="Times New Roman"/>
        </w:rPr>
        <w:t>; DiD for Difference-in-Differences; IV for Instrumental Variable.</w:t>
      </w:r>
    </w:p>
    <w:p w14:paraId="2964542A" w14:textId="77777777" w:rsidR="00B26F68" w:rsidRDefault="00B26F68" w:rsidP="00B26F68">
      <w:pPr>
        <w:sectPr w:rsidR="00B26F68" w:rsidSect="002E580D">
          <w:pgSz w:w="16838" w:h="11906" w:orient="landscape"/>
          <w:pgMar w:top="1440" w:right="1440" w:bottom="1440" w:left="1440" w:header="709" w:footer="709" w:gutter="0"/>
          <w:cols w:space="708"/>
          <w:docGrid w:linePitch="360"/>
        </w:sectPr>
      </w:pPr>
    </w:p>
    <w:p w14:paraId="08FDAA86" w14:textId="77777777" w:rsidR="00B26F68" w:rsidRDefault="00B26F68" w:rsidP="00B26F68">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Studies in the MRA database</w:t>
      </w:r>
    </w:p>
    <w:p w14:paraId="0683934D"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Aerts, K., Czarnitzki, D.</w:t>
      </w:r>
      <w:r w:rsidRPr="008A2331">
        <w:rPr>
          <w:rFonts w:ascii="Times New Roman" w:eastAsia="Calibri" w:hAnsi="Times New Roman" w:cs="Times New Roman"/>
          <w:b/>
        </w:rPr>
        <w:t xml:space="preserve"> (2004)</w:t>
      </w:r>
      <w:r w:rsidRPr="008A2331">
        <w:rPr>
          <w:rFonts w:ascii="Times New Roman" w:eastAsia="Calibri" w:hAnsi="Times New Roman" w:cs="Times New Roman"/>
        </w:rPr>
        <w:t xml:space="preserve"> </w:t>
      </w:r>
      <w:r w:rsidRPr="008A2331">
        <w:rPr>
          <w:rFonts w:ascii="Times New Roman" w:eastAsia="Calibri" w:hAnsi="Times New Roman" w:cs="Times New Roman"/>
          <w:bCs/>
        </w:rPr>
        <w:t>Using Innovation Survey Data to Evaluate R&amp;D Policy: The Case of Belgium</w:t>
      </w:r>
      <w:r w:rsidRPr="008A2331">
        <w:rPr>
          <w:rFonts w:ascii="Times New Roman" w:eastAsia="Calibri" w:hAnsi="Times New Roman" w:cs="Times New Roman"/>
        </w:rPr>
        <w:t>, ZEW Discussion Papers 04-55, ZEW - Zentrum für Europäische Wirtschaftsforschung / Center for European Economic Research.</w:t>
      </w:r>
    </w:p>
    <w:p w14:paraId="00B6A26E"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8A2331">
        <w:rPr>
          <w:rFonts w:ascii="Times New Roman" w:eastAsia="Calibri" w:hAnsi="Times New Roman" w:cs="Times New Roman"/>
          <w:b/>
        </w:rPr>
        <w:t>Aerts, K.</w:t>
      </w:r>
      <w:r>
        <w:rPr>
          <w:rFonts w:ascii="Times New Roman" w:eastAsia="Calibri" w:hAnsi="Times New Roman" w:cs="Times New Roman"/>
          <w:b/>
        </w:rPr>
        <w:t>,</w:t>
      </w:r>
      <w:r w:rsidRPr="008A2331">
        <w:rPr>
          <w:rFonts w:ascii="Times New Roman" w:eastAsia="Calibri" w:hAnsi="Times New Roman" w:cs="Times New Roman"/>
          <w:b/>
        </w:rPr>
        <w:t xml:space="preserve"> Schmidt T. (2008)</w:t>
      </w:r>
      <w:r w:rsidRPr="008A2331">
        <w:rPr>
          <w:rFonts w:ascii="Times New Roman" w:eastAsia="Calibri" w:hAnsi="Times New Roman" w:cs="Times New Roman"/>
        </w:rPr>
        <w:t xml:space="preserve"> Two for the price of one? Additionality effects of R&amp;D subsidies: A comparison between Flanders and Germany, Research Policy 37(5), 806-822.</w:t>
      </w:r>
    </w:p>
    <w:p w14:paraId="798204F0"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8A2331">
        <w:rPr>
          <w:rFonts w:ascii="Times New Roman" w:eastAsia="Times New Roman" w:hAnsi="Times New Roman" w:cs="Times New Roman"/>
          <w:b/>
          <w:lang w:eastAsia="en-GB"/>
        </w:rPr>
        <w:t>Aerts,</w:t>
      </w:r>
      <w:r>
        <w:rPr>
          <w:rFonts w:ascii="Times New Roman" w:eastAsia="Times New Roman" w:hAnsi="Times New Roman" w:cs="Times New Roman"/>
          <w:b/>
          <w:lang w:eastAsia="en-GB"/>
        </w:rPr>
        <w:t xml:space="preserve"> K., Thorwarth, S.</w:t>
      </w:r>
      <w:r w:rsidRPr="008A2331">
        <w:rPr>
          <w:rFonts w:ascii="Times New Roman" w:eastAsia="Times New Roman" w:hAnsi="Times New Roman" w:cs="Times New Roman"/>
          <w:b/>
          <w:lang w:eastAsia="en-GB"/>
        </w:rPr>
        <w:t xml:space="preserve"> (2008)</w:t>
      </w:r>
      <w:r w:rsidRPr="008A2331">
        <w:rPr>
          <w:rFonts w:ascii="Times New Roman" w:eastAsia="Times New Roman" w:hAnsi="Times New Roman" w:cs="Times New Roman"/>
          <w:lang w:eastAsia="en-GB"/>
        </w:rPr>
        <w:t xml:space="preserve"> Additionality effects of public R&amp;D funding: ‘R’ versus ‘D’, Open Access publications from Katholieke Universiteit Leuven, urn:hdl:123456789/216618, Katholieke Universiteit Leuven.</w:t>
      </w:r>
    </w:p>
    <w:p w14:paraId="0C046720"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Times New Roman" w:hAnsi="Times New Roman" w:cs="Times New Roman"/>
          <w:b/>
          <w:lang w:eastAsia="en-GB"/>
        </w:rPr>
        <w:t>Alecke, B.,</w:t>
      </w:r>
      <w:r w:rsidRPr="008A2331">
        <w:rPr>
          <w:rFonts w:ascii="Times New Roman" w:eastAsia="Times New Roman" w:hAnsi="Times New Roman" w:cs="Times New Roman"/>
          <w:b/>
          <w:lang w:eastAsia="en-GB"/>
        </w:rPr>
        <w:t xml:space="preserve"> </w:t>
      </w:r>
      <w:r>
        <w:rPr>
          <w:rFonts w:ascii="Times New Roman" w:eastAsia="Times New Roman" w:hAnsi="Times New Roman" w:cs="Times New Roman"/>
          <w:b/>
          <w:lang w:eastAsia="en-GB"/>
        </w:rPr>
        <w:t>Mitze, T., Reinkowski, J., Untiedt, G.</w:t>
      </w:r>
      <w:r w:rsidRPr="008A2331">
        <w:rPr>
          <w:rFonts w:ascii="Times New Roman" w:eastAsia="Times New Roman" w:hAnsi="Times New Roman" w:cs="Times New Roman"/>
          <w:b/>
          <w:lang w:eastAsia="en-GB"/>
        </w:rPr>
        <w:t xml:space="preserve"> (2012)</w:t>
      </w:r>
      <w:r w:rsidRPr="008A2331">
        <w:rPr>
          <w:rFonts w:ascii="Times New Roman" w:eastAsia="Times New Roman" w:hAnsi="Times New Roman" w:cs="Times New Roman"/>
          <w:lang w:eastAsia="en-GB"/>
        </w:rPr>
        <w:t xml:space="preserve"> Does Firm Size make a Difference? Analysing the Effectiveness of R&amp;D Subsidies in East Germany, German Economic Review 13(2), Verein für Socialpolitik, 174-195.</w:t>
      </w:r>
    </w:p>
    <w:p w14:paraId="1FF4DFEA"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8A2331">
        <w:rPr>
          <w:rFonts w:ascii="Times New Roman" w:eastAsia="Calibri" w:hAnsi="Times New Roman" w:cs="Times New Roman"/>
          <w:b/>
        </w:rPr>
        <w:t>Ali-Yrkk</w:t>
      </w:r>
      <w:r w:rsidRPr="008A2331">
        <w:rPr>
          <w:rFonts w:ascii="Times New Roman" w:eastAsia="Calibri" w:hAnsi="Times New Roman" w:cs="Times New Roman"/>
          <w:b/>
          <w:iCs/>
        </w:rPr>
        <w:t>ö</w:t>
      </w:r>
      <w:r>
        <w:rPr>
          <w:rFonts w:ascii="Times New Roman" w:eastAsia="Calibri" w:hAnsi="Times New Roman" w:cs="Times New Roman"/>
          <w:b/>
          <w:iCs/>
        </w:rPr>
        <w:t>, J.</w:t>
      </w:r>
      <w:r w:rsidRPr="008A2331">
        <w:rPr>
          <w:rFonts w:ascii="Times New Roman" w:eastAsia="Calibri" w:hAnsi="Times New Roman" w:cs="Times New Roman"/>
          <w:b/>
          <w:iCs/>
        </w:rPr>
        <w:t xml:space="preserve"> (2005)</w:t>
      </w:r>
      <w:r w:rsidRPr="008A2331">
        <w:rPr>
          <w:rFonts w:ascii="Times New Roman" w:eastAsia="Calibri" w:hAnsi="Times New Roman" w:cs="Times New Roman"/>
          <w:iCs/>
        </w:rPr>
        <w:t xml:space="preserve"> </w:t>
      </w:r>
      <w:r w:rsidRPr="008A2331">
        <w:rPr>
          <w:rFonts w:ascii="Times New Roman" w:eastAsia="Calibri" w:hAnsi="Times New Roman" w:cs="Times New Roman"/>
          <w:bCs/>
        </w:rPr>
        <w:t xml:space="preserve">Impact of Public R&amp;D Financing on Private R&amp;D. Does Financial Constraint Matter? </w:t>
      </w:r>
      <w:r w:rsidRPr="008A2331">
        <w:rPr>
          <w:rFonts w:ascii="Times New Roman" w:eastAsia="Calibri" w:hAnsi="Times New Roman" w:cs="Times New Roman"/>
          <w:bCs/>
          <w:iCs/>
        </w:rPr>
        <w:t>ENEPRI Working Paper No. 30/February 2005.</w:t>
      </w:r>
    </w:p>
    <w:p w14:paraId="103ECAB5"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8A2331">
        <w:rPr>
          <w:rFonts w:ascii="Times New Roman" w:eastAsia="Calibri" w:hAnsi="Times New Roman" w:cs="Times New Roman"/>
          <w:b/>
        </w:rPr>
        <w:t>Alm</w:t>
      </w:r>
      <w:r>
        <w:rPr>
          <w:rFonts w:ascii="Times New Roman" w:eastAsia="Calibri" w:hAnsi="Times New Roman" w:cs="Times New Roman"/>
          <w:b/>
        </w:rPr>
        <w:t>us, M., Czarnitzki, D.</w:t>
      </w:r>
      <w:r w:rsidRPr="008A2331">
        <w:rPr>
          <w:rFonts w:ascii="Times New Roman" w:eastAsia="Calibri" w:hAnsi="Times New Roman" w:cs="Times New Roman"/>
          <w:b/>
        </w:rPr>
        <w:t xml:space="preserve"> (2003)</w:t>
      </w:r>
      <w:r w:rsidRPr="008A2331">
        <w:rPr>
          <w:rFonts w:ascii="Times New Roman" w:eastAsia="Calibri" w:hAnsi="Times New Roman" w:cs="Times New Roman"/>
        </w:rPr>
        <w:t xml:space="preserve"> The Effects of Public R&amp;D Subsidies on Firms' Innovation Activities: The Case of Eastern Germany, Journal of Business and Economic Statistics 21(2), 226-236.</w:t>
      </w:r>
    </w:p>
    <w:p w14:paraId="53F34C28"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Times New Roman" w:hAnsi="Times New Roman" w:cs="Times New Roman"/>
          <w:b/>
        </w:rPr>
        <w:t>Aschhoff, B.</w:t>
      </w:r>
      <w:r w:rsidRPr="00BB2C28">
        <w:rPr>
          <w:rFonts w:ascii="Times New Roman" w:eastAsia="Times New Roman" w:hAnsi="Times New Roman" w:cs="Times New Roman"/>
          <w:b/>
        </w:rPr>
        <w:t xml:space="preserve"> (2009)</w:t>
      </w:r>
      <w:r w:rsidRPr="008A2331">
        <w:rPr>
          <w:rFonts w:ascii="Times New Roman" w:eastAsia="Times New Roman" w:hAnsi="Times New Roman" w:cs="Times New Roman"/>
        </w:rPr>
        <w:t xml:space="preserve"> The effect of subsidies on R&amp;D investment and success: do subsidy history and size matter? ZEW Discussion Papers 09-032, ZEW - Zentrum für Europäische Wirtschaftsforschung / Center for European Economic Research.</w:t>
      </w:r>
    </w:p>
    <w:p w14:paraId="37BD8288"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Aschhoff, B.</w:t>
      </w:r>
      <w:r>
        <w:rPr>
          <w:rFonts w:ascii="Times New Roman" w:eastAsia="Calibri" w:hAnsi="Times New Roman" w:cs="Times New Roman"/>
          <w:b/>
        </w:rPr>
        <w:t>,</w:t>
      </w:r>
      <w:r w:rsidRPr="00BB2C28">
        <w:rPr>
          <w:rFonts w:ascii="Times New Roman" w:eastAsia="Calibri" w:hAnsi="Times New Roman" w:cs="Times New Roman"/>
          <w:b/>
        </w:rPr>
        <w:t xml:space="preserve"> Fier, A. (2005)</w:t>
      </w:r>
      <w:r w:rsidRPr="008A2331">
        <w:rPr>
          <w:rFonts w:ascii="Times New Roman" w:eastAsia="Calibri" w:hAnsi="Times New Roman" w:cs="Times New Roman"/>
        </w:rPr>
        <w:t xml:space="preserve"> Powerful or Powerless? The impact of public R&amp;D grants on SMEs in Germany, Centre for European Economic Research (ZEW), Mannheim.</w:t>
      </w:r>
    </w:p>
    <w:p w14:paraId="7C4579BD" w14:textId="77777777" w:rsidR="00B26F68"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Bérubé, C.</w:t>
      </w:r>
      <w:r>
        <w:rPr>
          <w:rFonts w:ascii="Times New Roman" w:eastAsia="Calibri" w:hAnsi="Times New Roman" w:cs="Times New Roman"/>
          <w:b/>
        </w:rPr>
        <w:t>,</w:t>
      </w:r>
      <w:r w:rsidRPr="00BB2C28">
        <w:rPr>
          <w:rFonts w:ascii="Times New Roman" w:eastAsia="Calibri" w:hAnsi="Times New Roman" w:cs="Times New Roman"/>
          <w:b/>
        </w:rPr>
        <w:t xml:space="preserve"> Mohnen, P. (2009)</w:t>
      </w:r>
      <w:r w:rsidRPr="008A2331">
        <w:rPr>
          <w:rFonts w:ascii="Times New Roman" w:eastAsia="Calibri" w:hAnsi="Times New Roman" w:cs="Times New Roman"/>
        </w:rPr>
        <w:t xml:space="preserve"> Are firms that receive R&amp;D subsidies more innovative?, </w:t>
      </w:r>
      <w:r w:rsidRPr="008A2331">
        <w:rPr>
          <w:rFonts w:ascii="Times New Roman" w:eastAsia="Calibri" w:hAnsi="Times New Roman" w:cs="Times New Roman"/>
          <w:iCs/>
        </w:rPr>
        <w:t xml:space="preserve">Canadian Journal of Economics </w:t>
      </w:r>
      <w:r w:rsidRPr="008A2331">
        <w:rPr>
          <w:rFonts w:ascii="Times New Roman" w:eastAsia="Calibri" w:hAnsi="Times New Roman" w:cs="Times New Roman"/>
        </w:rPr>
        <w:t>42(1), 206-225.</w:t>
      </w:r>
    </w:p>
    <w:p w14:paraId="105C3BCD" w14:textId="77777777" w:rsidR="00B26F68" w:rsidRPr="002011AB"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2011AB">
        <w:rPr>
          <w:rFonts w:ascii="Times New Roman" w:eastAsia="Calibri" w:hAnsi="Times New Roman" w:cs="Times New Roman"/>
          <w:b/>
        </w:rPr>
        <w:t>Bloch C., Graversen E.K. (2012)</w:t>
      </w:r>
      <w:r w:rsidRPr="002011AB">
        <w:rPr>
          <w:rFonts w:ascii="Times New Roman" w:eastAsia="Calibri" w:hAnsi="Times New Roman" w:cs="Times New Roman"/>
        </w:rPr>
        <w:t xml:space="preserve"> Additionality of public R&amp;D funding for business R&amp;D - a dynamic panel data analysis, World Review of Science, Technology and Sustainable Development 9(2/3/4), 204 – 220.</w:t>
      </w:r>
    </w:p>
    <w:p w14:paraId="3D6EEFEE" w14:textId="77777777" w:rsidR="00B26F68" w:rsidRPr="00CC7272"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Busom, I. (2000)</w:t>
      </w:r>
      <w:r w:rsidRPr="008A2331">
        <w:rPr>
          <w:rFonts w:ascii="Times New Roman" w:eastAsia="Calibri" w:hAnsi="Times New Roman" w:cs="Times New Roman"/>
        </w:rPr>
        <w:t xml:space="preserve"> An empirical evaluation of R&amp;D subsidies, </w:t>
      </w:r>
      <w:r w:rsidRPr="008A2331">
        <w:rPr>
          <w:rFonts w:ascii="Times New Roman" w:eastAsia="Calibri" w:hAnsi="Times New Roman" w:cs="Times New Roman"/>
          <w:iCs/>
        </w:rPr>
        <w:t>Economics of Innovation and</w:t>
      </w:r>
      <w:r w:rsidRPr="008A2331">
        <w:rPr>
          <w:rFonts w:ascii="Times New Roman" w:eastAsia="Times New Roman" w:hAnsi="Times New Roman" w:cs="Times New Roman"/>
        </w:rPr>
        <w:t xml:space="preserve"> </w:t>
      </w:r>
      <w:r w:rsidRPr="008A2331">
        <w:rPr>
          <w:rFonts w:ascii="Times New Roman" w:eastAsia="Calibri" w:hAnsi="Times New Roman" w:cs="Times New Roman"/>
          <w:iCs/>
        </w:rPr>
        <w:t xml:space="preserve">New Technology </w:t>
      </w:r>
      <w:r w:rsidRPr="008A2331">
        <w:rPr>
          <w:rFonts w:ascii="Times New Roman" w:eastAsia="Calibri" w:hAnsi="Times New Roman" w:cs="Times New Roman"/>
        </w:rPr>
        <w:t>9(2), 111-148.</w:t>
      </w:r>
    </w:p>
    <w:p w14:paraId="63F749BC"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Times New Roman" w:hAnsi="Times New Roman" w:cs="Times New Roman"/>
          <w:b/>
          <w:lang w:eastAsia="en-GB"/>
        </w:rPr>
        <w:t>Carboni, O.</w:t>
      </w:r>
      <w:r w:rsidRPr="00BB2C28">
        <w:rPr>
          <w:rFonts w:ascii="Times New Roman" w:eastAsia="Times New Roman" w:hAnsi="Times New Roman" w:cs="Times New Roman"/>
          <w:b/>
          <w:lang w:eastAsia="en-GB"/>
        </w:rPr>
        <w:t xml:space="preserve"> (2011)</w:t>
      </w:r>
      <w:r w:rsidRPr="008A2331">
        <w:rPr>
          <w:rFonts w:ascii="Times New Roman" w:eastAsia="Times New Roman" w:hAnsi="Times New Roman" w:cs="Times New Roman"/>
          <w:lang w:eastAsia="en-GB"/>
        </w:rPr>
        <w:t xml:space="preserve"> R&amp;D subsidies and private R&amp;D expenditures: evidence from Italian manufacturing data, International Review of Applied Economics 25(4), 419-439.</w:t>
      </w:r>
    </w:p>
    <w:p w14:paraId="20D4AE0E"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Times New Roman" w:hAnsi="Times New Roman" w:cs="Times New Roman"/>
          <w:b/>
        </w:rPr>
        <w:t>Cerulli,</w:t>
      </w:r>
      <w:r>
        <w:rPr>
          <w:rFonts w:ascii="Times New Roman" w:eastAsia="Times New Roman" w:hAnsi="Times New Roman" w:cs="Times New Roman"/>
          <w:b/>
        </w:rPr>
        <w:t xml:space="preserve"> G., Potì, B.</w:t>
      </w:r>
      <w:r w:rsidRPr="00BB2C28">
        <w:rPr>
          <w:rFonts w:ascii="Times New Roman" w:eastAsia="Times New Roman" w:hAnsi="Times New Roman" w:cs="Times New Roman"/>
          <w:b/>
        </w:rPr>
        <w:t xml:space="preserve"> (2012)</w:t>
      </w:r>
      <w:r w:rsidRPr="008A2331">
        <w:rPr>
          <w:rFonts w:ascii="Times New Roman" w:eastAsia="Times New Roman" w:hAnsi="Times New Roman" w:cs="Times New Roman"/>
        </w:rPr>
        <w:t xml:space="preserve"> Evaluating the robustness of the effect of public subsidies on firms' R&amp;D: an application to Italy, Journal of Applied Economics 15(2), 287-320.</w:t>
      </w:r>
    </w:p>
    <w:p w14:paraId="1A261320"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Times New Roman" w:hAnsi="Times New Roman" w:cs="Times New Roman"/>
          <w:b/>
        </w:rPr>
        <w:t>C</w:t>
      </w:r>
      <w:r>
        <w:rPr>
          <w:rFonts w:ascii="Times New Roman" w:eastAsia="Times New Roman" w:hAnsi="Times New Roman" w:cs="Times New Roman"/>
          <w:b/>
        </w:rPr>
        <w:t>lausen, T.</w:t>
      </w:r>
      <w:r w:rsidRPr="00BB2C28">
        <w:rPr>
          <w:rFonts w:ascii="Times New Roman" w:eastAsia="Times New Roman" w:hAnsi="Times New Roman" w:cs="Times New Roman"/>
          <w:b/>
        </w:rPr>
        <w:t xml:space="preserve"> H. (2009)</w:t>
      </w:r>
      <w:r w:rsidRPr="008A2331">
        <w:rPr>
          <w:rFonts w:ascii="Times New Roman" w:eastAsia="Times New Roman" w:hAnsi="Times New Roman" w:cs="Times New Roman"/>
        </w:rPr>
        <w:t xml:space="preserve"> Do subsidies have positive impacts on R&amp;D and innovation activities at the firm level?, Structural Change and Economic Dynamics 20(4), 239-253.</w:t>
      </w:r>
    </w:p>
    <w:p w14:paraId="41B86367"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Ebersberger, B.</w:t>
      </w:r>
      <w:r>
        <w:rPr>
          <w:rFonts w:ascii="Times New Roman" w:eastAsia="Calibri" w:hAnsi="Times New Roman" w:cs="Times New Roman"/>
          <w:b/>
        </w:rPr>
        <w:t>,</w:t>
      </w:r>
      <w:r w:rsidRPr="00BB2C28">
        <w:rPr>
          <w:rFonts w:ascii="Times New Roman" w:eastAsia="Calibri" w:hAnsi="Times New Roman" w:cs="Times New Roman"/>
          <w:b/>
        </w:rPr>
        <w:t xml:space="preserve"> Fier, A. (2007)</w:t>
      </w:r>
      <w:r w:rsidRPr="008A2331">
        <w:rPr>
          <w:rFonts w:ascii="Times New Roman" w:eastAsia="Calibri" w:hAnsi="Times New Roman" w:cs="Times New Roman"/>
        </w:rPr>
        <w:t xml:space="preserve"> The relationship between R&amp;D collaboration, subsidies and R&amp;D performance: empirical evidence from Finland and Germany, </w:t>
      </w:r>
      <w:r w:rsidRPr="008A2331">
        <w:rPr>
          <w:rFonts w:ascii="Times New Roman" w:eastAsia="Calibri" w:hAnsi="Times New Roman" w:cs="Times New Roman"/>
          <w:iCs/>
        </w:rPr>
        <w:t xml:space="preserve">Journal of Applied Econometrics </w:t>
      </w:r>
      <w:r w:rsidRPr="008A2331">
        <w:rPr>
          <w:rFonts w:ascii="Times New Roman" w:eastAsia="Calibri" w:hAnsi="Times New Roman" w:cs="Times New Roman"/>
        </w:rPr>
        <w:t>22(7), 1347-1366.</w:t>
      </w:r>
    </w:p>
    <w:p w14:paraId="59CA49C6"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Fier, A. (2001)</w:t>
      </w:r>
      <w:r w:rsidRPr="008A2331">
        <w:rPr>
          <w:rFonts w:ascii="Times New Roman" w:eastAsia="Calibri" w:hAnsi="Times New Roman" w:cs="Times New Roman"/>
        </w:rPr>
        <w:t xml:space="preserve"> Do R&amp;D subsidies matter? Evidence from the German service sector, </w:t>
      </w:r>
      <w:r w:rsidRPr="008A2331">
        <w:rPr>
          <w:rFonts w:ascii="Times New Roman" w:eastAsia="Calibri" w:hAnsi="Times New Roman" w:cs="Times New Roman"/>
          <w:iCs/>
        </w:rPr>
        <w:t>ZEW Discussion Paper No.019, Mannheim.</w:t>
      </w:r>
    </w:p>
    <w:p w14:paraId="407D0539"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Fier, A. (2002)</w:t>
      </w:r>
      <w:r w:rsidRPr="008A2331">
        <w:rPr>
          <w:rFonts w:ascii="Times New Roman" w:eastAsia="Calibri" w:hAnsi="Times New Roman" w:cs="Times New Roman"/>
        </w:rPr>
        <w:t xml:space="preserve"> Do innovation subsidies crowd out private investment? Evidence from the German service sector, </w:t>
      </w:r>
      <w:r w:rsidRPr="008A2331">
        <w:rPr>
          <w:rFonts w:ascii="Times New Roman" w:eastAsia="Calibri" w:hAnsi="Times New Roman" w:cs="Times New Roman"/>
          <w:iCs/>
        </w:rPr>
        <w:t xml:space="preserve">Applied Economics Quarterly </w:t>
      </w:r>
      <w:r w:rsidRPr="008A2331">
        <w:rPr>
          <w:rFonts w:ascii="Times New Roman" w:eastAsia="Calibri" w:hAnsi="Times New Roman" w:cs="Times New Roman"/>
        </w:rPr>
        <w:t>48(1), 1-25.</w:t>
      </w:r>
    </w:p>
    <w:p w14:paraId="173E42D0"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Czarnitzki, D.,</w:t>
      </w:r>
      <w:r w:rsidRPr="00BB2C28">
        <w:rPr>
          <w:rFonts w:ascii="Times New Roman" w:eastAsia="Calibri" w:hAnsi="Times New Roman" w:cs="Times New Roman"/>
          <w:b/>
        </w:rPr>
        <w:t xml:space="preserve"> Hottenrott</w:t>
      </w:r>
      <w:r>
        <w:rPr>
          <w:rFonts w:ascii="Times New Roman" w:eastAsia="Calibri" w:hAnsi="Times New Roman" w:cs="Times New Roman"/>
          <w:b/>
        </w:rPr>
        <w:t>, H.,</w:t>
      </w:r>
      <w:r w:rsidRPr="00BB2C28">
        <w:rPr>
          <w:rFonts w:ascii="Times New Roman" w:eastAsia="Calibri" w:hAnsi="Times New Roman" w:cs="Times New Roman"/>
          <w:b/>
        </w:rPr>
        <w:t xml:space="preserve"> T</w:t>
      </w:r>
      <w:r>
        <w:rPr>
          <w:rFonts w:ascii="Times New Roman" w:eastAsia="Calibri" w:hAnsi="Times New Roman" w:cs="Times New Roman"/>
          <w:b/>
        </w:rPr>
        <w:t>horwarth, S.</w:t>
      </w:r>
      <w:r w:rsidRPr="00BB2C28">
        <w:rPr>
          <w:rFonts w:ascii="Times New Roman" w:eastAsia="Calibri" w:hAnsi="Times New Roman" w:cs="Times New Roman"/>
          <w:b/>
        </w:rPr>
        <w:t xml:space="preserve"> (2011)</w:t>
      </w:r>
      <w:r w:rsidRPr="008A2331">
        <w:rPr>
          <w:rFonts w:ascii="Times New Roman" w:eastAsia="Calibri" w:hAnsi="Times New Roman" w:cs="Times New Roman"/>
        </w:rPr>
        <w:t xml:space="preserve"> Industrial research versus development investment: the implications of financial constraints, </w:t>
      </w:r>
      <w:r w:rsidRPr="008A2331">
        <w:rPr>
          <w:rFonts w:ascii="Times New Roman" w:eastAsia="Calibri" w:hAnsi="Times New Roman" w:cs="Times New Roman"/>
          <w:iCs/>
        </w:rPr>
        <w:t>Cambridge Journal of Economics</w:t>
      </w:r>
      <w:r w:rsidRPr="008A2331">
        <w:rPr>
          <w:rFonts w:ascii="Times New Roman" w:eastAsia="Calibri" w:hAnsi="Times New Roman" w:cs="Times New Roman"/>
        </w:rPr>
        <w:t xml:space="preserve"> 35(3), 527-544.</w:t>
      </w:r>
    </w:p>
    <w:p w14:paraId="4A95D6A4"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Hussinger, K. (2004)</w:t>
      </w:r>
      <w:r w:rsidRPr="008A2331">
        <w:rPr>
          <w:rFonts w:ascii="Times New Roman" w:eastAsia="Calibri" w:hAnsi="Times New Roman" w:cs="Times New Roman"/>
        </w:rPr>
        <w:t xml:space="preserve"> The link between R&amp;D subsidies, R&amp;D spending and technological performance, </w:t>
      </w:r>
      <w:r w:rsidRPr="008A2331">
        <w:rPr>
          <w:rFonts w:ascii="Times New Roman" w:eastAsia="Calibri" w:hAnsi="Times New Roman" w:cs="Times New Roman"/>
          <w:iCs/>
        </w:rPr>
        <w:t>ZEW Discussion Paper No. 056</w:t>
      </w:r>
      <w:r w:rsidRPr="008A2331">
        <w:rPr>
          <w:rFonts w:ascii="Times New Roman" w:eastAsia="Calibri" w:hAnsi="Times New Roman" w:cs="Times New Roman"/>
        </w:rPr>
        <w:t>, Mannheim.</w:t>
      </w:r>
    </w:p>
    <w:p w14:paraId="71582A71"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Licht, G. (2006)</w:t>
      </w:r>
      <w:r w:rsidRPr="008A2331">
        <w:rPr>
          <w:rFonts w:ascii="Times New Roman" w:eastAsia="Calibri" w:hAnsi="Times New Roman" w:cs="Times New Roman"/>
        </w:rPr>
        <w:t xml:space="preserve"> Additionality of public R&amp;D grants in a transition economy. The case of Eastern Germany, </w:t>
      </w:r>
      <w:r w:rsidRPr="008A2331">
        <w:rPr>
          <w:rFonts w:ascii="Times New Roman" w:eastAsia="Calibri" w:hAnsi="Times New Roman" w:cs="Times New Roman"/>
          <w:iCs/>
        </w:rPr>
        <w:t xml:space="preserve">Economics of Transition </w:t>
      </w:r>
      <w:r w:rsidRPr="008A2331">
        <w:rPr>
          <w:rFonts w:ascii="Times New Roman" w:eastAsia="Calibri" w:hAnsi="Times New Roman" w:cs="Times New Roman"/>
        </w:rPr>
        <w:t>14(1), 101-131.</w:t>
      </w:r>
    </w:p>
    <w:p w14:paraId="5E611B39"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Czarnitzki, D.</w:t>
      </w:r>
      <w:r>
        <w:rPr>
          <w:rFonts w:ascii="Times New Roman" w:eastAsia="Calibri" w:hAnsi="Times New Roman" w:cs="Times New Roman"/>
          <w:b/>
          <w:u w:val="single"/>
        </w:rPr>
        <w:t>,</w:t>
      </w:r>
      <w:r w:rsidRPr="00BB2C28">
        <w:rPr>
          <w:rFonts w:ascii="Times New Roman" w:eastAsia="Calibri" w:hAnsi="Times New Roman" w:cs="Times New Roman"/>
          <w:b/>
        </w:rPr>
        <w:t xml:space="preserve"> Lopes-Bento,</w:t>
      </w:r>
      <w:r w:rsidRPr="00BB2C28">
        <w:rPr>
          <w:rFonts w:ascii="Times New Roman" w:eastAsia="Calibri" w:hAnsi="Times New Roman" w:cs="Times New Roman"/>
          <w:b/>
          <w:u w:val="single"/>
        </w:rPr>
        <w:t xml:space="preserve"> </w:t>
      </w:r>
      <w:r>
        <w:rPr>
          <w:rFonts w:ascii="Times New Roman" w:eastAsia="Calibri" w:hAnsi="Times New Roman" w:cs="Times New Roman"/>
          <w:b/>
        </w:rPr>
        <w:t>C.</w:t>
      </w:r>
      <w:r w:rsidRPr="00BB2C28">
        <w:rPr>
          <w:rFonts w:ascii="Times New Roman" w:eastAsia="Calibri" w:hAnsi="Times New Roman" w:cs="Times New Roman"/>
          <w:b/>
        </w:rPr>
        <w:t xml:space="preserve"> (2011)</w:t>
      </w:r>
      <w:r w:rsidRPr="008A2331">
        <w:rPr>
          <w:rFonts w:ascii="Times New Roman" w:eastAsia="Calibri" w:hAnsi="Times New Roman" w:cs="Times New Roman"/>
        </w:rPr>
        <w:t xml:space="preserve"> </w:t>
      </w:r>
      <w:r w:rsidRPr="008A2331">
        <w:rPr>
          <w:rFonts w:ascii="Times New Roman" w:eastAsia="Calibri" w:hAnsi="Times New Roman" w:cs="Times New Roman"/>
          <w:iCs/>
        </w:rPr>
        <w:t>Innovation Subsidies: Does the Funding Source Matter for Innovation Intensity and Performance? Empirical Evidence from Germany</w:t>
      </w:r>
      <w:r w:rsidRPr="008A2331">
        <w:rPr>
          <w:rFonts w:ascii="Times New Roman" w:eastAsia="Calibri" w:hAnsi="Times New Roman" w:cs="Times New Roman"/>
        </w:rPr>
        <w:t>, ZEW Discussion Paper No. 11-053, Mannheim.</w:t>
      </w:r>
    </w:p>
    <w:p w14:paraId="4E5E4262"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Lopes-Bento, C. (2012)</w:t>
      </w:r>
      <w:r w:rsidRPr="008A2331">
        <w:rPr>
          <w:rFonts w:ascii="Times New Roman" w:eastAsia="Calibri" w:hAnsi="Times New Roman" w:cs="Times New Roman"/>
        </w:rPr>
        <w:t xml:space="preserve"> Evaluation of public R&amp;D policies: A cross-country comparison, </w:t>
      </w:r>
      <w:r w:rsidRPr="008A2331">
        <w:rPr>
          <w:rFonts w:ascii="Times New Roman" w:eastAsia="Calibri" w:hAnsi="Times New Roman" w:cs="Times New Roman"/>
          <w:iCs/>
        </w:rPr>
        <w:t>World Review of Science, Technology and Sustainable Development 9(2/3/4)</w:t>
      </w:r>
      <w:r w:rsidRPr="008A2331">
        <w:rPr>
          <w:rFonts w:ascii="Times New Roman" w:eastAsia="Calibri" w:hAnsi="Times New Roman" w:cs="Times New Roman"/>
        </w:rPr>
        <w:t>, 254 - 282.</w:t>
      </w:r>
    </w:p>
    <w:p w14:paraId="112579EE" w14:textId="77777777" w:rsidR="00B26F68"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Czarnitzki, D.</w:t>
      </w:r>
      <w:r>
        <w:rPr>
          <w:rFonts w:ascii="Times New Roman" w:eastAsia="Calibri" w:hAnsi="Times New Roman" w:cs="Times New Roman"/>
          <w:b/>
        </w:rPr>
        <w:t>,</w:t>
      </w:r>
      <w:r w:rsidRPr="00BB2C28">
        <w:rPr>
          <w:rFonts w:ascii="Times New Roman" w:eastAsia="Calibri" w:hAnsi="Times New Roman" w:cs="Times New Roman"/>
          <w:b/>
        </w:rPr>
        <w:t xml:space="preserve"> Lopes-Bento, C. (2013)</w:t>
      </w:r>
      <w:r w:rsidRPr="008A2331">
        <w:rPr>
          <w:rFonts w:ascii="Times New Roman" w:eastAsia="Calibri" w:hAnsi="Times New Roman" w:cs="Times New Roman"/>
        </w:rPr>
        <w:t xml:space="preserve"> Value for money? New microeconometric evidence on public R&amp;D grants in Flanders, Research Policy 42(1), 76-89.</w:t>
      </w:r>
    </w:p>
    <w:p w14:paraId="65C34825" w14:textId="77777777" w:rsidR="00B26F68" w:rsidRPr="00CC7272"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CC7272">
        <w:rPr>
          <w:rFonts w:ascii="Times New Roman" w:eastAsia="Calibri" w:hAnsi="Times New Roman" w:cs="Times New Roman"/>
          <w:b/>
        </w:rPr>
        <w:t>Czarnitzki, D., Toole, A. A (2007)</w:t>
      </w:r>
      <w:r w:rsidRPr="00CC7272">
        <w:rPr>
          <w:rFonts w:ascii="Times New Roman" w:eastAsia="Calibri" w:hAnsi="Times New Roman" w:cs="Times New Roman"/>
        </w:rPr>
        <w:t xml:space="preserve"> </w:t>
      </w:r>
      <w:r w:rsidRPr="00CC7272">
        <w:rPr>
          <w:rFonts w:ascii="Times New Roman" w:eastAsia="Calibri" w:hAnsi="Times New Roman" w:cs="Times New Roman"/>
          <w:bCs/>
        </w:rPr>
        <w:t xml:space="preserve">Business R&amp;D and the interplay of R&amp;D subsidies and product market uncertainty, </w:t>
      </w:r>
      <w:r w:rsidRPr="00CC7272">
        <w:rPr>
          <w:rFonts w:ascii="Times New Roman" w:eastAsia="Calibri" w:hAnsi="Times New Roman" w:cs="Times New Roman"/>
        </w:rPr>
        <w:t>Review of Industrial Organization 31(3), 169-181.</w:t>
      </w:r>
    </w:p>
    <w:p w14:paraId="0FB3A57C"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Duguet, E. (2004)</w:t>
      </w:r>
      <w:r w:rsidRPr="008A2331">
        <w:rPr>
          <w:rFonts w:ascii="Times New Roman" w:eastAsia="Calibri" w:hAnsi="Times New Roman" w:cs="Times New Roman"/>
        </w:rPr>
        <w:t xml:space="preserve"> Are R&amp;D subsidies a substitute or a complement to privately funded R&amp;D? Evidence from France using propensity score methods for non-experimental data, </w:t>
      </w:r>
      <w:r w:rsidRPr="008A2331">
        <w:rPr>
          <w:rFonts w:ascii="Times New Roman" w:eastAsia="Calibri" w:hAnsi="Times New Roman" w:cs="Times New Roman"/>
          <w:iCs/>
        </w:rPr>
        <w:t>Revue</w:t>
      </w:r>
      <w:r w:rsidRPr="008A2331">
        <w:rPr>
          <w:rFonts w:ascii="Times New Roman" w:eastAsia="Calibri" w:hAnsi="Times New Roman" w:cs="Times New Roman"/>
        </w:rPr>
        <w:t xml:space="preserve"> </w:t>
      </w:r>
      <w:r w:rsidRPr="008A2331">
        <w:rPr>
          <w:rFonts w:ascii="Times New Roman" w:eastAsia="Calibri" w:hAnsi="Times New Roman" w:cs="Times New Roman"/>
          <w:iCs/>
        </w:rPr>
        <w:t xml:space="preserve">d’Economie Politique </w:t>
      </w:r>
      <w:r w:rsidRPr="008A2331">
        <w:rPr>
          <w:rFonts w:ascii="Times New Roman" w:eastAsia="Calibri" w:hAnsi="Times New Roman" w:cs="Times New Roman"/>
        </w:rPr>
        <w:t>114(2), 263-292.</w:t>
      </w:r>
    </w:p>
    <w:p w14:paraId="79E04B0D"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Times New Roman" w:hAnsi="Times New Roman" w:cs="Times New Roman"/>
          <w:b/>
        </w:rPr>
        <w:t>Dumont, Michel (2013)</w:t>
      </w:r>
      <w:r w:rsidRPr="008A2331">
        <w:rPr>
          <w:rFonts w:ascii="Times New Roman" w:eastAsia="Times New Roman" w:hAnsi="Times New Roman" w:cs="Times New Roman"/>
        </w:rPr>
        <w:t xml:space="preserve"> The impact of subsidies and fiscal incentives on corporate R&amp;D expenditures in Belgium (2001-2009),</w:t>
      </w:r>
      <w:r w:rsidRPr="008A2331">
        <w:rPr>
          <w:rFonts w:ascii="Times New Roman" w:eastAsia="Calibri" w:hAnsi="Times New Roman" w:cs="Times New Roman"/>
        </w:rPr>
        <w:t xml:space="preserve"> </w:t>
      </w:r>
      <w:r w:rsidRPr="008A2331">
        <w:rPr>
          <w:rFonts w:ascii="Times New Roman" w:eastAsia="Times New Roman" w:hAnsi="Times New Roman" w:cs="Times New Roman"/>
        </w:rPr>
        <w:t>Working Paper 01-13, Federal Planning Bureau, Belgium.</w:t>
      </w:r>
    </w:p>
    <w:p w14:paraId="2CAC3D17"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Ebersberger, Bernd (2005)</w:t>
      </w:r>
      <w:r w:rsidRPr="008A2331">
        <w:rPr>
          <w:rFonts w:ascii="Times New Roman" w:eastAsia="Calibri" w:hAnsi="Times New Roman" w:cs="Times New Roman"/>
        </w:rPr>
        <w:t xml:space="preserve"> The impact of Public R&amp;D Funding, VTT Publications 588, Espoo 2005.</w:t>
      </w:r>
    </w:p>
    <w:p w14:paraId="66B06F7F"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Ebersberger, B.</w:t>
      </w:r>
      <w:r>
        <w:rPr>
          <w:rFonts w:ascii="Times New Roman" w:eastAsia="Calibri" w:hAnsi="Times New Roman" w:cs="Times New Roman"/>
          <w:b/>
        </w:rPr>
        <w:t>,</w:t>
      </w:r>
      <w:r w:rsidRPr="00BB2C28">
        <w:rPr>
          <w:rFonts w:ascii="Times New Roman" w:eastAsia="Calibri" w:hAnsi="Times New Roman" w:cs="Times New Roman"/>
          <w:b/>
        </w:rPr>
        <w:t xml:space="preserve"> Lehtoranta, O. (2008)</w:t>
      </w:r>
      <w:r w:rsidRPr="008A2331">
        <w:rPr>
          <w:rFonts w:ascii="Times New Roman" w:eastAsia="Calibri" w:hAnsi="Times New Roman" w:cs="Times New Roman"/>
        </w:rPr>
        <w:t xml:space="preserve"> Effects of Public R&amp;D Funding, VTT Working Papers 100, Espoo.</w:t>
      </w:r>
    </w:p>
    <w:p w14:paraId="19B25AAB"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Einio, E.</w:t>
      </w:r>
      <w:r w:rsidRPr="00BB2C28">
        <w:rPr>
          <w:rFonts w:ascii="Times New Roman" w:eastAsia="Calibri" w:hAnsi="Times New Roman" w:cs="Times New Roman"/>
          <w:b/>
        </w:rPr>
        <w:t xml:space="preserve"> (2009)</w:t>
      </w:r>
      <w:r w:rsidRPr="008A2331">
        <w:rPr>
          <w:rFonts w:ascii="Times New Roman" w:eastAsia="Calibri" w:hAnsi="Times New Roman" w:cs="Times New Roman"/>
        </w:rPr>
        <w:t xml:space="preserve"> The effect of government subsidies on private R&amp;D: evidence from geographic variation in support program funding, Discussion paper No. 263, ISSN 1795-0562, University of Helsinki and HECER.</w:t>
      </w:r>
    </w:p>
    <w:p w14:paraId="6A4D0B70" w14:textId="3BF23103" w:rsidR="00B26F68" w:rsidRPr="005B7518"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Times New Roman" w:hAnsi="Times New Roman" w:cs="Times New Roman"/>
          <w:b/>
          <w:lang w:eastAsia="en-GB"/>
        </w:rPr>
        <w:t>Falk R. (2006)</w:t>
      </w:r>
      <w:r w:rsidRPr="008A2331">
        <w:rPr>
          <w:rFonts w:ascii="Times New Roman" w:eastAsia="Times New Roman" w:hAnsi="Times New Roman" w:cs="Times New Roman"/>
          <w:lang w:eastAsia="en-GB"/>
        </w:rPr>
        <w:t xml:space="preserve"> Behavioural additionality of Austria’s industrial research promotion fund (FFF) in </w:t>
      </w:r>
      <w:r w:rsidRPr="002C476E">
        <w:rPr>
          <w:rFonts w:ascii="Times New Roman" w:eastAsia="Times New Roman" w:hAnsi="Times New Roman" w:cs="Times New Roman"/>
          <w:i/>
          <w:lang w:eastAsia="en-GB"/>
        </w:rPr>
        <w:t>Government R&amp;D funding and company behaviour: Measuring behavioural additionality</w:t>
      </w:r>
      <w:r w:rsidRPr="008A2331">
        <w:rPr>
          <w:rFonts w:ascii="Times New Roman" w:eastAsia="Times New Roman" w:hAnsi="Times New Roman" w:cs="Times New Roman"/>
          <w:lang w:eastAsia="en-GB"/>
        </w:rPr>
        <w:t>, OECD, 59-74.</w:t>
      </w:r>
    </w:p>
    <w:p w14:paraId="28BCC62B"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González, X.</w:t>
      </w:r>
      <w:r>
        <w:rPr>
          <w:rFonts w:ascii="Times New Roman" w:eastAsia="Calibri" w:hAnsi="Times New Roman" w:cs="Times New Roman"/>
          <w:b/>
        </w:rPr>
        <w:t>,</w:t>
      </w:r>
      <w:r w:rsidRPr="00BB2C28">
        <w:rPr>
          <w:rFonts w:ascii="Times New Roman" w:eastAsia="Calibri" w:hAnsi="Times New Roman" w:cs="Times New Roman"/>
          <w:b/>
        </w:rPr>
        <w:t xml:space="preserve"> Jaumandreu, J.</w:t>
      </w:r>
      <w:r>
        <w:rPr>
          <w:rFonts w:ascii="Times New Roman" w:eastAsia="Calibri" w:hAnsi="Times New Roman" w:cs="Times New Roman"/>
          <w:b/>
        </w:rPr>
        <w:t>,</w:t>
      </w:r>
      <w:r w:rsidRPr="00BB2C28">
        <w:rPr>
          <w:rFonts w:ascii="Times New Roman" w:eastAsia="Calibri" w:hAnsi="Times New Roman" w:cs="Times New Roman"/>
          <w:b/>
        </w:rPr>
        <w:t xml:space="preserve"> Pazó, C. (2005)</w:t>
      </w:r>
      <w:r w:rsidRPr="008A2331">
        <w:rPr>
          <w:rFonts w:ascii="Times New Roman" w:eastAsia="Calibri" w:hAnsi="Times New Roman" w:cs="Times New Roman"/>
        </w:rPr>
        <w:t xml:space="preserve"> Barriers to innovation and subsidy effectiveness, </w:t>
      </w:r>
      <w:r w:rsidRPr="008A2331">
        <w:rPr>
          <w:rFonts w:ascii="Times New Roman" w:eastAsia="Calibri" w:hAnsi="Times New Roman" w:cs="Times New Roman"/>
          <w:iCs/>
        </w:rPr>
        <w:t xml:space="preserve">RAND Journal of Economics </w:t>
      </w:r>
      <w:r w:rsidRPr="008A2331">
        <w:rPr>
          <w:rFonts w:ascii="Times New Roman" w:eastAsia="Calibri" w:hAnsi="Times New Roman" w:cs="Times New Roman"/>
        </w:rPr>
        <w:t>36(4), 930-950.</w:t>
      </w:r>
    </w:p>
    <w:p w14:paraId="6D0B2A79" w14:textId="77777777" w:rsidR="00B26F68"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González, X.</w:t>
      </w:r>
      <w:r>
        <w:rPr>
          <w:rFonts w:ascii="Times New Roman" w:eastAsia="Calibri" w:hAnsi="Times New Roman" w:cs="Times New Roman"/>
          <w:b/>
        </w:rPr>
        <w:t>,</w:t>
      </w:r>
      <w:r w:rsidRPr="00BB2C28">
        <w:rPr>
          <w:rFonts w:ascii="Times New Roman" w:eastAsia="Calibri" w:hAnsi="Times New Roman" w:cs="Times New Roman"/>
          <w:b/>
        </w:rPr>
        <w:t xml:space="preserve"> Pazó, C. (2008)</w:t>
      </w:r>
      <w:r w:rsidRPr="008A2331">
        <w:rPr>
          <w:rFonts w:ascii="Times New Roman" w:eastAsia="Calibri" w:hAnsi="Times New Roman" w:cs="Times New Roman"/>
        </w:rPr>
        <w:t xml:space="preserve"> Do public subsidies stimulate private R&amp;D spending?, </w:t>
      </w:r>
      <w:r w:rsidRPr="008A2331">
        <w:rPr>
          <w:rFonts w:ascii="Times New Roman" w:eastAsia="Calibri" w:hAnsi="Times New Roman" w:cs="Times New Roman"/>
          <w:iCs/>
        </w:rPr>
        <w:t xml:space="preserve">Research Policy </w:t>
      </w:r>
      <w:r w:rsidRPr="008A2331">
        <w:rPr>
          <w:rFonts w:ascii="Times New Roman" w:eastAsia="Calibri" w:hAnsi="Times New Roman" w:cs="Times New Roman"/>
        </w:rPr>
        <w:t>37(3), 371-389.</w:t>
      </w:r>
    </w:p>
    <w:p w14:paraId="60694F67" w14:textId="77777777" w:rsidR="00B26F68"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Görg, H.</w:t>
      </w:r>
      <w:r>
        <w:rPr>
          <w:rFonts w:ascii="Times New Roman" w:eastAsia="Calibri" w:hAnsi="Times New Roman" w:cs="Times New Roman"/>
          <w:b/>
        </w:rPr>
        <w:t>,</w:t>
      </w:r>
      <w:r w:rsidRPr="00BB2C28">
        <w:rPr>
          <w:rFonts w:ascii="Times New Roman" w:eastAsia="Calibri" w:hAnsi="Times New Roman" w:cs="Times New Roman"/>
          <w:b/>
        </w:rPr>
        <w:t xml:space="preserve"> Strobl, E (2007)</w:t>
      </w:r>
      <w:r w:rsidRPr="008A2331">
        <w:rPr>
          <w:rFonts w:ascii="Times New Roman" w:eastAsia="Calibri" w:hAnsi="Times New Roman" w:cs="Times New Roman"/>
        </w:rPr>
        <w:t xml:space="preserve"> The effect of R&amp;D subsidies on private R&amp;D, </w:t>
      </w:r>
      <w:r w:rsidRPr="008A2331">
        <w:rPr>
          <w:rFonts w:ascii="Times New Roman" w:eastAsia="Calibri" w:hAnsi="Times New Roman" w:cs="Times New Roman"/>
          <w:iCs/>
        </w:rPr>
        <w:t xml:space="preserve">Economica </w:t>
      </w:r>
      <w:r w:rsidRPr="008A2331">
        <w:rPr>
          <w:rFonts w:ascii="Times New Roman" w:eastAsia="Calibri" w:hAnsi="Times New Roman" w:cs="Times New Roman"/>
        </w:rPr>
        <w:t>74(294), 215-234.</w:t>
      </w:r>
    </w:p>
    <w:p w14:paraId="43180E8A"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Halpern, L., Muraközy, B.</w:t>
      </w:r>
      <w:r w:rsidRPr="00BB2C28">
        <w:rPr>
          <w:rFonts w:ascii="Times New Roman" w:eastAsia="Calibri" w:hAnsi="Times New Roman" w:cs="Times New Roman"/>
          <w:b/>
        </w:rPr>
        <w:t xml:space="preserve"> (2010)</w:t>
      </w:r>
      <w:r w:rsidRPr="008A2331">
        <w:rPr>
          <w:rFonts w:ascii="Times New Roman" w:eastAsia="Calibri" w:hAnsi="Times New Roman" w:cs="Times New Roman"/>
        </w:rPr>
        <w:t xml:space="preserve"> R&amp;D subsidies and firm performance in Hungary, MICRO-DYN Working Paper no. 38/10.</w:t>
      </w:r>
    </w:p>
    <w:p w14:paraId="0CF2A219"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bCs/>
        </w:rPr>
        <w:t xml:space="preserve">Heijs, </w:t>
      </w:r>
      <w:r>
        <w:rPr>
          <w:rFonts w:ascii="Times New Roman" w:eastAsia="Calibri" w:hAnsi="Times New Roman" w:cs="Times New Roman"/>
          <w:b/>
          <w:bCs/>
        </w:rPr>
        <w:t>J., Herrera, L.</w:t>
      </w:r>
      <w:r w:rsidRPr="00BB2C28">
        <w:rPr>
          <w:rFonts w:ascii="Times New Roman" w:eastAsia="Calibri" w:hAnsi="Times New Roman" w:cs="Times New Roman"/>
          <w:b/>
          <w:bCs/>
        </w:rPr>
        <w:t xml:space="preserve"> (2004)</w:t>
      </w:r>
      <w:r w:rsidRPr="008A2331">
        <w:rPr>
          <w:rFonts w:ascii="Times New Roman" w:eastAsia="Calibri" w:hAnsi="Times New Roman" w:cs="Times New Roman"/>
          <w:bCs/>
        </w:rPr>
        <w:t xml:space="preserve"> </w:t>
      </w:r>
      <w:r w:rsidRPr="008A2331">
        <w:rPr>
          <w:rFonts w:ascii="Times New Roman" w:eastAsia="Calibri" w:hAnsi="Times New Roman" w:cs="Times New Roman"/>
        </w:rPr>
        <w:t>Distribution of R&amp;D subsidies and its effect on the final outcome of innovation policy, Working paper nº 46, IAIF.</w:t>
      </w:r>
    </w:p>
    <w:p w14:paraId="53414404"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Herrera, L., Bravo Ibarra, E.</w:t>
      </w:r>
      <w:r w:rsidRPr="00BB2C28">
        <w:rPr>
          <w:rFonts w:ascii="Times New Roman" w:eastAsia="Calibri" w:hAnsi="Times New Roman" w:cs="Times New Roman"/>
          <w:b/>
        </w:rPr>
        <w:t xml:space="preserve"> R. (2010)</w:t>
      </w:r>
      <w:r w:rsidRPr="008A2331">
        <w:rPr>
          <w:rFonts w:ascii="Times New Roman" w:eastAsia="Calibri" w:hAnsi="Times New Roman" w:cs="Times New Roman"/>
        </w:rPr>
        <w:t xml:space="preserve"> Distribution and effect of R&amp;D subsidies: A comparative analysis according to firm size, Intangible Capital 6(2), 272-299.</w:t>
      </w:r>
    </w:p>
    <w:p w14:paraId="09DB2A5E" w14:textId="77777777" w:rsidR="00B26F68" w:rsidRPr="00B5459F"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Herrera, L., Heijs, J., Nieto, M.</w:t>
      </w:r>
      <w:r w:rsidRPr="00BB2C28">
        <w:rPr>
          <w:rFonts w:ascii="Times New Roman" w:eastAsia="Calibri" w:hAnsi="Times New Roman" w:cs="Times New Roman"/>
          <w:b/>
        </w:rPr>
        <w:t xml:space="preserve"> (2007)</w:t>
      </w:r>
      <w:r w:rsidRPr="008A2331">
        <w:rPr>
          <w:rFonts w:ascii="Times New Roman" w:eastAsia="Calibri" w:hAnsi="Times New Roman" w:cs="Times New Roman"/>
        </w:rPr>
        <w:t xml:space="preserve"> Distribution and effect of R&amp;D subsidies: a comparative analysis according to firm size, Working paper #</w:t>
      </w:r>
      <w:r w:rsidRPr="008A2331">
        <w:rPr>
          <w:rFonts w:ascii="Times New Roman" w:eastAsia="Calibri" w:hAnsi="Times New Roman" w:cs="Times New Roman"/>
          <w:bCs/>
        </w:rPr>
        <w:t>1463 at DRUID Summer Conference 2007, Denmark.</w:t>
      </w:r>
    </w:p>
    <w:p w14:paraId="37F5149E" w14:textId="77777777" w:rsidR="00B26F68" w:rsidRPr="00B5459F"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Style w:val="personname"/>
          <w:rFonts w:ascii="Times New Roman" w:hAnsi="Times New Roman" w:cs="Times New Roman"/>
          <w:b/>
        </w:rPr>
        <w:t>Hewitt-Dundas, N.,</w:t>
      </w:r>
      <w:r w:rsidRPr="00B5459F">
        <w:rPr>
          <w:rFonts w:ascii="Times New Roman" w:hAnsi="Times New Roman" w:cs="Times New Roman"/>
          <w:b/>
        </w:rPr>
        <w:t xml:space="preserve"> </w:t>
      </w:r>
      <w:r>
        <w:rPr>
          <w:rStyle w:val="personname"/>
          <w:rFonts w:ascii="Times New Roman" w:hAnsi="Times New Roman" w:cs="Times New Roman"/>
          <w:b/>
        </w:rPr>
        <w:t>Roper, S</w:t>
      </w:r>
      <w:r w:rsidRPr="00B5459F">
        <w:rPr>
          <w:rFonts w:ascii="Times New Roman" w:hAnsi="Times New Roman" w:cs="Times New Roman"/>
          <w:b/>
        </w:rPr>
        <w:t>. (2010)</w:t>
      </w:r>
      <w:r>
        <w:rPr>
          <w:rFonts w:ascii="Times New Roman" w:hAnsi="Times New Roman" w:cs="Times New Roman"/>
        </w:rPr>
        <w:t xml:space="preserve"> </w:t>
      </w:r>
      <w:r w:rsidRPr="00B5459F">
        <w:rPr>
          <w:rStyle w:val="Emphasis"/>
          <w:rFonts w:ascii="Times New Roman" w:hAnsi="Times New Roman" w:cs="Times New Roman"/>
        </w:rPr>
        <w:t>Output additionality of public support for innovation: evidence for Irish manufacturing plants,</w:t>
      </w:r>
      <w:r w:rsidRPr="00B5459F">
        <w:rPr>
          <w:rFonts w:ascii="Times New Roman" w:hAnsi="Times New Roman" w:cs="Times New Roman"/>
        </w:rPr>
        <w:t xml:space="preserve"> European Planning Studies</w:t>
      </w:r>
      <w:r>
        <w:rPr>
          <w:rFonts w:ascii="Times New Roman" w:hAnsi="Times New Roman" w:cs="Times New Roman"/>
        </w:rPr>
        <w:t xml:space="preserve"> 18(1)</w:t>
      </w:r>
      <w:r w:rsidRPr="00B5459F">
        <w:rPr>
          <w:rFonts w:ascii="Times New Roman" w:hAnsi="Times New Roman" w:cs="Times New Roman"/>
        </w:rPr>
        <w:t>, 107-122.</w:t>
      </w:r>
    </w:p>
    <w:p w14:paraId="5024BB47"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Hujer, R., Radić, D.</w:t>
      </w:r>
      <w:r w:rsidRPr="00BB2C28">
        <w:rPr>
          <w:rFonts w:ascii="Times New Roman" w:eastAsia="Calibri" w:hAnsi="Times New Roman" w:cs="Times New Roman"/>
          <w:b/>
        </w:rPr>
        <w:t xml:space="preserve"> (2005)</w:t>
      </w:r>
      <w:r w:rsidRPr="008A2331">
        <w:rPr>
          <w:rFonts w:ascii="Times New Roman" w:eastAsia="Calibri" w:hAnsi="Times New Roman" w:cs="Times New Roman"/>
        </w:rPr>
        <w:t xml:space="preserve"> Evaluating the Impacts of Subsidies on Innovation Activities in Germany, ZEW Discussion Papers, No. 05-43.</w:t>
      </w:r>
    </w:p>
    <w:p w14:paraId="2C317061"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Hussinger, K. (2008)</w:t>
      </w:r>
      <w:r w:rsidRPr="008A2331">
        <w:rPr>
          <w:rFonts w:ascii="Times New Roman" w:eastAsia="Calibri" w:hAnsi="Times New Roman" w:cs="Times New Roman"/>
        </w:rPr>
        <w:t xml:space="preserve"> R&amp;D and subsidies at the firm level: an application of parametric and semiparametric two-step selection models, </w:t>
      </w:r>
      <w:r w:rsidRPr="008A2331">
        <w:rPr>
          <w:rFonts w:ascii="Times New Roman" w:eastAsia="Calibri" w:hAnsi="Times New Roman" w:cs="Times New Roman"/>
          <w:iCs/>
        </w:rPr>
        <w:t xml:space="preserve">Journal of Applied Econometrics </w:t>
      </w:r>
      <w:r w:rsidRPr="008A2331">
        <w:rPr>
          <w:rFonts w:ascii="Times New Roman" w:eastAsia="Calibri" w:hAnsi="Times New Roman" w:cs="Times New Roman"/>
        </w:rPr>
        <w:t>23(6), 729-747.</w:t>
      </w:r>
    </w:p>
    <w:p w14:paraId="7FB10E0E"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Kaiser</w:t>
      </w:r>
      <w:r>
        <w:rPr>
          <w:rFonts w:ascii="Times New Roman" w:eastAsia="Calibri" w:hAnsi="Times New Roman" w:cs="Times New Roman"/>
          <w:b/>
        </w:rPr>
        <w:t>, U.</w:t>
      </w:r>
      <w:r w:rsidRPr="00BB2C28">
        <w:rPr>
          <w:rFonts w:ascii="Times New Roman" w:eastAsia="Calibri" w:hAnsi="Times New Roman" w:cs="Times New Roman"/>
          <w:b/>
        </w:rPr>
        <w:t xml:space="preserve"> (2004)</w:t>
      </w:r>
      <w:r w:rsidRPr="008A2331">
        <w:rPr>
          <w:rFonts w:ascii="Times New Roman" w:eastAsia="Calibri" w:hAnsi="Times New Roman" w:cs="Times New Roman"/>
        </w:rPr>
        <w:t xml:space="preserve"> Private R&amp;D and Public R&amp;D subsidies: Microeconometric Evidence from Denmark, Working Paper, </w:t>
      </w:r>
      <w:r w:rsidRPr="008A2331">
        <w:rPr>
          <w:rFonts w:ascii="Times New Roman" w:eastAsia="Calibri" w:hAnsi="Times New Roman" w:cs="Times New Roman"/>
          <w:bCs/>
        </w:rPr>
        <w:t>2004-19</w:t>
      </w:r>
      <w:r w:rsidRPr="008A2331">
        <w:rPr>
          <w:rFonts w:ascii="Times New Roman" w:eastAsia="Calibri" w:hAnsi="Times New Roman" w:cs="Times New Roman"/>
        </w:rPr>
        <w:t>.</w:t>
      </w:r>
    </w:p>
    <w:p w14:paraId="4675209A"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bookmarkStart w:id="10" w:name="Result_1"/>
      <w:r>
        <w:rPr>
          <w:rFonts w:ascii="Times New Roman" w:eastAsia="Calibri" w:hAnsi="Times New Roman" w:cs="Times New Roman"/>
          <w:b/>
        </w:rPr>
        <w:t>Klette, T. J., Moen, J.</w:t>
      </w:r>
      <w:r w:rsidRPr="00BB2C28">
        <w:rPr>
          <w:rFonts w:ascii="Times New Roman" w:eastAsia="Calibri" w:hAnsi="Times New Roman" w:cs="Times New Roman"/>
          <w:b/>
        </w:rPr>
        <w:t xml:space="preserve"> (2012)</w:t>
      </w:r>
      <w:r w:rsidRPr="008A2331">
        <w:rPr>
          <w:rFonts w:ascii="Times New Roman" w:eastAsia="Calibri" w:hAnsi="Times New Roman" w:cs="Times New Roman"/>
        </w:rPr>
        <w:t xml:space="preserve"> R&amp;D Investment Responses to R&amp;D Subsidies: A Theoretical Analysis and a Microeconometric Study</w:t>
      </w:r>
      <w:bookmarkEnd w:id="10"/>
      <w:r w:rsidRPr="008A2331">
        <w:rPr>
          <w:rFonts w:ascii="Times New Roman" w:eastAsia="Calibri" w:hAnsi="Times New Roman" w:cs="Times New Roman"/>
        </w:rPr>
        <w:t>, World Review of Science, Technology and Sustainable Development 9(2/3/4), 169-203.</w:t>
      </w:r>
    </w:p>
    <w:p w14:paraId="167094FB"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Koga, T. (2005)</w:t>
      </w:r>
      <w:r w:rsidRPr="008A2331">
        <w:rPr>
          <w:rFonts w:ascii="Times New Roman" w:eastAsia="Calibri" w:hAnsi="Times New Roman" w:cs="Times New Roman"/>
        </w:rPr>
        <w:t xml:space="preserve"> R&amp;D subsidy and self-financed R&amp;D: the case of Japanese high-technology start-ups, </w:t>
      </w:r>
      <w:r w:rsidRPr="008A2331">
        <w:rPr>
          <w:rFonts w:ascii="Times New Roman" w:eastAsia="Calibri" w:hAnsi="Times New Roman" w:cs="Times New Roman"/>
          <w:iCs/>
        </w:rPr>
        <w:t xml:space="preserve">Small Business Economics </w:t>
      </w:r>
      <w:r w:rsidRPr="008A2331">
        <w:rPr>
          <w:rFonts w:ascii="Times New Roman" w:eastAsia="Calibri" w:hAnsi="Times New Roman" w:cs="Times New Roman"/>
        </w:rPr>
        <w:t>24(1), 53-62.</w:t>
      </w:r>
    </w:p>
    <w:p w14:paraId="78101D46"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Times New Roman" w:hAnsi="Times New Roman" w:cs="Times New Roman"/>
          <w:b/>
          <w:lang w:eastAsia="en-GB"/>
        </w:rPr>
        <w:t>Koski, H.</w:t>
      </w:r>
      <w:r w:rsidRPr="00BB2C28">
        <w:rPr>
          <w:rFonts w:ascii="Times New Roman" w:eastAsia="Times New Roman" w:hAnsi="Times New Roman" w:cs="Times New Roman"/>
          <w:b/>
          <w:lang w:eastAsia="en-GB"/>
        </w:rPr>
        <w:t xml:space="preserve"> (2008)</w:t>
      </w:r>
      <w:r w:rsidRPr="008A2331">
        <w:rPr>
          <w:rFonts w:ascii="Times New Roman" w:eastAsia="Times New Roman" w:hAnsi="Times New Roman" w:cs="Times New Roman"/>
          <w:lang w:eastAsia="en-GB"/>
        </w:rPr>
        <w:t xml:space="preserve"> Public R&amp;D Funding and Entrepreneurial Innovation, Discussion Papers 1142, The Research Institute of the Finnish Economy (ETLA).</w:t>
      </w:r>
    </w:p>
    <w:p w14:paraId="1D3FFA32"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Calibri" w:hAnsi="Times New Roman" w:cs="Times New Roman"/>
          <w:b/>
        </w:rPr>
        <w:t>Lach, S.</w:t>
      </w:r>
      <w:r w:rsidRPr="00BB2C28">
        <w:rPr>
          <w:rFonts w:ascii="Times New Roman" w:eastAsia="Calibri" w:hAnsi="Times New Roman" w:cs="Times New Roman"/>
          <w:b/>
        </w:rPr>
        <w:t xml:space="preserve"> (2002)</w:t>
      </w:r>
      <w:r w:rsidRPr="008A2331">
        <w:rPr>
          <w:rFonts w:ascii="Times New Roman" w:eastAsia="Calibri" w:hAnsi="Times New Roman" w:cs="Times New Roman"/>
        </w:rPr>
        <w:t xml:space="preserve"> </w:t>
      </w:r>
      <w:r w:rsidRPr="008A2331">
        <w:rPr>
          <w:rFonts w:ascii="Times New Roman" w:eastAsia="Calibri" w:hAnsi="Times New Roman" w:cs="Times New Roman"/>
          <w:bCs/>
        </w:rPr>
        <w:t xml:space="preserve">Do R&amp;D Subsidies Stimulate or Displace Private R&amp;D? Evidence from Israel, </w:t>
      </w:r>
      <w:r w:rsidRPr="008A2331">
        <w:rPr>
          <w:rFonts w:ascii="Times New Roman" w:eastAsia="Calibri" w:hAnsi="Times New Roman" w:cs="Times New Roman"/>
          <w:iCs/>
        </w:rPr>
        <w:t>Journal of Industrial Economics 50(4)</w:t>
      </w:r>
      <w:r w:rsidRPr="008A2331">
        <w:rPr>
          <w:rFonts w:ascii="Times New Roman" w:eastAsia="Calibri" w:hAnsi="Times New Roman" w:cs="Times New Roman"/>
        </w:rPr>
        <w:t>, 369-90.</w:t>
      </w:r>
    </w:p>
    <w:p w14:paraId="3A6E1C11"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BB2C28">
        <w:rPr>
          <w:rFonts w:ascii="Times New Roman" w:eastAsia="Calibri" w:hAnsi="Times New Roman" w:cs="Times New Roman"/>
          <w:b/>
        </w:rPr>
        <w:t>Lööf, H.</w:t>
      </w:r>
      <w:r>
        <w:rPr>
          <w:rFonts w:ascii="Times New Roman" w:eastAsia="Calibri" w:hAnsi="Times New Roman" w:cs="Times New Roman"/>
          <w:b/>
        </w:rPr>
        <w:t>,</w:t>
      </w:r>
      <w:r w:rsidRPr="00BB2C28">
        <w:rPr>
          <w:rFonts w:ascii="Times New Roman" w:eastAsia="Calibri" w:hAnsi="Times New Roman" w:cs="Times New Roman"/>
          <w:b/>
        </w:rPr>
        <w:t xml:space="preserve"> Heshmati, A. (2005)</w:t>
      </w:r>
      <w:r w:rsidRPr="008A2331">
        <w:rPr>
          <w:rFonts w:ascii="Times New Roman" w:eastAsia="Calibri" w:hAnsi="Times New Roman" w:cs="Times New Roman"/>
        </w:rPr>
        <w:t xml:space="preserve"> The impact of public funding on private R&amp;D investment: new evidence from a firm level innovation study, </w:t>
      </w:r>
      <w:r w:rsidRPr="008A2331">
        <w:rPr>
          <w:rFonts w:ascii="Times New Roman" w:eastAsia="Calibri" w:hAnsi="Times New Roman" w:cs="Times New Roman"/>
          <w:iCs/>
        </w:rPr>
        <w:t>CESIS Electronic Working Paper Series</w:t>
      </w:r>
      <w:r w:rsidRPr="008A2331">
        <w:rPr>
          <w:rFonts w:ascii="Times New Roman" w:eastAsia="Calibri" w:hAnsi="Times New Roman" w:cs="Times New Roman"/>
        </w:rPr>
        <w:t xml:space="preserve">, </w:t>
      </w:r>
      <w:r w:rsidRPr="008A2331">
        <w:rPr>
          <w:rFonts w:ascii="Times New Roman" w:eastAsia="Calibri" w:hAnsi="Times New Roman" w:cs="Times New Roman"/>
          <w:iCs/>
        </w:rPr>
        <w:t>Paper No. 06</w:t>
      </w:r>
      <w:r w:rsidRPr="008A2331">
        <w:rPr>
          <w:rFonts w:ascii="Times New Roman" w:eastAsia="Calibri" w:hAnsi="Times New Roman" w:cs="Times New Roman"/>
        </w:rPr>
        <w:t>, Stockholm.</w:t>
      </w:r>
    </w:p>
    <w:p w14:paraId="2D379217"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FC6414">
        <w:rPr>
          <w:rFonts w:ascii="Times New Roman" w:eastAsia="Calibri" w:hAnsi="Times New Roman" w:cs="Times New Roman"/>
          <w:b/>
        </w:rPr>
        <w:t>Meeusen, W.</w:t>
      </w:r>
      <w:r>
        <w:rPr>
          <w:rFonts w:ascii="Times New Roman" w:eastAsia="Calibri" w:hAnsi="Times New Roman" w:cs="Times New Roman"/>
          <w:b/>
        </w:rPr>
        <w:t>,</w:t>
      </w:r>
      <w:r w:rsidRPr="00FC6414">
        <w:rPr>
          <w:rFonts w:ascii="Times New Roman" w:eastAsia="Calibri" w:hAnsi="Times New Roman" w:cs="Times New Roman"/>
          <w:b/>
        </w:rPr>
        <w:t xml:space="preserve"> Janssens, W. (2001)</w:t>
      </w:r>
      <w:r w:rsidRPr="008A2331">
        <w:rPr>
          <w:rFonts w:ascii="Times New Roman" w:eastAsia="Calibri" w:hAnsi="Times New Roman" w:cs="Times New Roman"/>
        </w:rPr>
        <w:t xml:space="preserve"> </w:t>
      </w:r>
      <w:r w:rsidRPr="008A2331">
        <w:rPr>
          <w:rFonts w:ascii="Times New Roman" w:eastAsia="Calibri" w:hAnsi="Times New Roman" w:cs="Times New Roman"/>
          <w:bCs/>
        </w:rPr>
        <w:t>Substitution versus additionality: Econometric evaluation by means of micro-economic data of the efficacy and efficiency of R&amp;D subsidies to firms in the Flemish Region, CESIT Discussion paper No 2001/01.</w:t>
      </w:r>
    </w:p>
    <w:p w14:paraId="47EC54FF"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FC6414">
        <w:rPr>
          <w:rFonts w:ascii="Times New Roman" w:eastAsia="Calibri" w:hAnsi="Times New Roman" w:cs="Times New Roman"/>
          <w:b/>
        </w:rPr>
        <w:t>Ozcelik, E.</w:t>
      </w:r>
      <w:r>
        <w:rPr>
          <w:rFonts w:ascii="Times New Roman" w:eastAsia="Calibri" w:hAnsi="Times New Roman" w:cs="Times New Roman"/>
          <w:b/>
        </w:rPr>
        <w:t>,</w:t>
      </w:r>
      <w:r w:rsidRPr="00FC6414">
        <w:rPr>
          <w:rFonts w:ascii="Times New Roman" w:eastAsia="Calibri" w:hAnsi="Times New Roman" w:cs="Times New Roman"/>
          <w:b/>
        </w:rPr>
        <w:t xml:space="preserve"> Taymaz, E. (2008)</w:t>
      </w:r>
      <w:r w:rsidRPr="008A2331">
        <w:rPr>
          <w:rFonts w:ascii="Times New Roman" w:eastAsia="Calibri" w:hAnsi="Times New Roman" w:cs="Times New Roman"/>
        </w:rPr>
        <w:t xml:space="preserve"> R&amp;D support programs in developing countries: The Turkish experience, Research Policy 37, 258–275.</w:t>
      </w:r>
    </w:p>
    <w:p w14:paraId="50858FE8"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Pr>
          <w:rFonts w:ascii="Times New Roman" w:eastAsia="Times New Roman" w:hAnsi="Times New Roman" w:cs="Times New Roman"/>
          <w:b/>
          <w:lang w:eastAsia="en-GB"/>
        </w:rPr>
        <w:t>Reinkowski, J., Alecke, B., Mitze, T., Untiedt, G.</w:t>
      </w:r>
      <w:r w:rsidRPr="00FC6414">
        <w:rPr>
          <w:rFonts w:ascii="Times New Roman" w:eastAsia="Times New Roman" w:hAnsi="Times New Roman" w:cs="Times New Roman"/>
          <w:b/>
          <w:lang w:eastAsia="en-GB"/>
        </w:rPr>
        <w:t xml:space="preserve"> (2010)</w:t>
      </w:r>
      <w:r w:rsidRPr="008A2331">
        <w:rPr>
          <w:rFonts w:ascii="Times New Roman" w:eastAsia="Times New Roman" w:hAnsi="Times New Roman" w:cs="Times New Roman"/>
          <w:lang w:eastAsia="en-GB"/>
        </w:rPr>
        <w:t xml:space="preserve"> </w:t>
      </w:r>
      <w:r w:rsidRPr="008A2331">
        <w:rPr>
          <w:rFonts w:ascii="Times New Roman" w:eastAsia="Times New Roman" w:hAnsi="Times New Roman" w:cs="Times New Roman"/>
        </w:rPr>
        <w:t>Effectiveness of Public R&amp;D Subsidies in East Germany. Is it a Matter of Firm Size?, Ruhr Economic Papers 0204, Rheinisch-Westfälisches Institut für Wirtschaftsforschung, Ruhr-Universität Bochum, Universität Dortmund, Universität Duisburg-Essen.</w:t>
      </w:r>
    </w:p>
    <w:p w14:paraId="2EEE85E2" w14:textId="77777777" w:rsidR="00B26F68" w:rsidRPr="008A2331"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FC6414">
        <w:rPr>
          <w:rFonts w:ascii="Times New Roman" w:eastAsia="Calibri" w:hAnsi="Times New Roman" w:cs="Times New Roman"/>
          <w:b/>
        </w:rPr>
        <w:t>Streicher, G.</w:t>
      </w:r>
      <w:r>
        <w:rPr>
          <w:rFonts w:ascii="Times New Roman" w:eastAsia="Calibri" w:hAnsi="Times New Roman" w:cs="Times New Roman"/>
          <w:b/>
        </w:rPr>
        <w:t>,</w:t>
      </w:r>
      <w:r w:rsidRPr="00FC6414">
        <w:rPr>
          <w:rFonts w:ascii="Times New Roman" w:eastAsia="Calibri" w:hAnsi="Times New Roman" w:cs="Times New Roman"/>
          <w:b/>
        </w:rPr>
        <w:t xml:space="preserve"> Schibany, A.</w:t>
      </w:r>
      <w:r>
        <w:rPr>
          <w:rFonts w:ascii="Times New Roman" w:eastAsia="Calibri" w:hAnsi="Times New Roman" w:cs="Times New Roman"/>
          <w:b/>
        </w:rPr>
        <w:t>,</w:t>
      </w:r>
      <w:r w:rsidRPr="00FC6414">
        <w:rPr>
          <w:rFonts w:ascii="Times New Roman" w:eastAsia="Calibri" w:hAnsi="Times New Roman" w:cs="Times New Roman"/>
          <w:b/>
        </w:rPr>
        <w:t xml:space="preserve"> Gretzmacher, N. (2004)</w:t>
      </w:r>
      <w:r w:rsidRPr="008A2331">
        <w:rPr>
          <w:rFonts w:ascii="Times New Roman" w:eastAsia="Calibri" w:hAnsi="Times New Roman" w:cs="Times New Roman"/>
        </w:rPr>
        <w:t xml:space="preserve"> Input additionality effects of R&amp;D subsidies in Austria, </w:t>
      </w:r>
      <w:r w:rsidRPr="008A2331">
        <w:rPr>
          <w:rFonts w:ascii="Times New Roman" w:eastAsia="Calibri" w:hAnsi="Times New Roman" w:cs="Times New Roman"/>
          <w:iCs/>
        </w:rPr>
        <w:t>TIP Working Paper 04-03</w:t>
      </w:r>
      <w:r w:rsidRPr="008A2331">
        <w:rPr>
          <w:rFonts w:ascii="Times New Roman" w:eastAsia="Calibri" w:hAnsi="Times New Roman" w:cs="Times New Roman"/>
        </w:rPr>
        <w:t>, Vienna.</w:t>
      </w:r>
    </w:p>
    <w:p w14:paraId="0F92F756" w14:textId="77777777" w:rsidR="00B26F68" w:rsidRPr="00CC7272"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FC6414">
        <w:rPr>
          <w:rFonts w:ascii="Times New Roman" w:eastAsia="Calibri" w:hAnsi="Times New Roman" w:cs="Times New Roman"/>
          <w:b/>
        </w:rPr>
        <w:t>Suetens, S. (2002)</w:t>
      </w:r>
      <w:r w:rsidRPr="008A2331">
        <w:rPr>
          <w:rFonts w:ascii="Times New Roman" w:eastAsia="Calibri" w:hAnsi="Times New Roman" w:cs="Times New Roman"/>
        </w:rPr>
        <w:t xml:space="preserve"> R&amp;D subsidies and production effects of R&amp;D personnel Evidence from the Flemish Region, CESIT (Centre for the Economic Study of Innovation and Technology) Discussion paper No 2002/03, November 2002.</w:t>
      </w:r>
    </w:p>
    <w:p w14:paraId="1427559E" w14:textId="77777777" w:rsidR="00B26F68" w:rsidRPr="00CC7272" w:rsidRDefault="00B26F68" w:rsidP="00B26F68">
      <w:pPr>
        <w:pStyle w:val="ListParagraph"/>
        <w:numPr>
          <w:ilvl w:val="0"/>
          <w:numId w:val="23"/>
        </w:numPr>
        <w:autoSpaceDE w:val="0"/>
        <w:autoSpaceDN w:val="0"/>
        <w:adjustRightInd w:val="0"/>
        <w:spacing w:after="0" w:line="360" w:lineRule="auto"/>
        <w:ind w:left="-284" w:hanging="142"/>
        <w:rPr>
          <w:rFonts w:ascii="Times New Roman" w:eastAsia="Calibri" w:hAnsi="Times New Roman" w:cs="Times New Roman"/>
        </w:rPr>
      </w:pPr>
      <w:r w:rsidRPr="00FC6414">
        <w:rPr>
          <w:rFonts w:ascii="Times New Roman" w:eastAsia="Calibri" w:hAnsi="Times New Roman" w:cs="Times New Roman"/>
          <w:b/>
        </w:rPr>
        <w:t>Wallsten, S.J. (2000)</w:t>
      </w:r>
      <w:r w:rsidRPr="008A2331">
        <w:rPr>
          <w:rFonts w:ascii="Times New Roman" w:eastAsia="Calibri" w:hAnsi="Times New Roman" w:cs="Times New Roman"/>
        </w:rPr>
        <w:t xml:space="preserve"> The effects of government-industry R&amp;D programs on private R&amp;D: the case of the small business innovation research program, </w:t>
      </w:r>
      <w:r w:rsidRPr="008A2331">
        <w:rPr>
          <w:rFonts w:ascii="Times New Roman" w:eastAsia="Calibri" w:hAnsi="Times New Roman" w:cs="Times New Roman"/>
          <w:iCs/>
        </w:rPr>
        <w:t xml:space="preserve">RAND Journal of Economics </w:t>
      </w:r>
      <w:r w:rsidRPr="008A2331">
        <w:rPr>
          <w:rFonts w:ascii="Times New Roman" w:eastAsia="Calibri" w:hAnsi="Times New Roman" w:cs="Times New Roman"/>
        </w:rPr>
        <w:t>31(1), 82-100.</w:t>
      </w:r>
    </w:p>
    <w:p w14:paraId="440C4ACA" w14:textId="77777777" w:rsidR="00B26F68" w:rsidRPr="00102831" w:rsidRDefault="00B26F68" w:rsidP="00B26F68">
      <w:pPr>
        <w:pStyle w:val="ListParagraph"/>
        <w:autoSpaceDE w:val="0"/>
        <w:autoSpaceDN w:val="0"/>
        <w:adjustRightInd w:val="0"/>
        <w:spacing w:after="0" w:line="360" w:lineRule="auto"/>
        <w:ind w:left="-284"/>
        <w:rPr>
          <w:rFonts w:ascii="Times New Roman" w:eastAsia="Calibri" w:hAnsi="Times New Roman" w:cs="Times New Roman"/>
        </w:rPr>
      </w:pPr>
    </w:p>
    <w:p w14:paraId="269E10A9" w14:textId="77777777" w:rsidR="002E580D" w:rsidRPr="00B26F68" w:rsidRDefault="002E580D">
      <w:pPr>
        <w:rPr>
          <w:lang w:val="en-US"/>
        </w:rPr>
      </w:pPr>
    </w:p>
    <w:sectPr w:rsidR="002E580D" w:rsidRPr="00B26F68" w:rsidSect="002E580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0A440" w15:done="0"/>
  <w15:commentEx w15:paraId="791B733E" w15:done="0"/>
  <w15:commentEx w15:paraId="2D210E95" w15:paraIdParent="791B733E" w15:done="0"/>
  <w15:commentEx w15:paraId="3B62DD87" w15:paraIdParent="791B733E" w15:done="0"/>
  <w15:commentEx w15:paraId="683923BF" w15:done="0"/>
  <w15:commentEx w15:paraId="731D4A5F" w15:done="0"/>
  <w15:commentEx w15:paraId="3741A12F" w15:paraIdParent="731D4A5F" w15:done="0"/>
  <w15:commentEx w15:paraId="45BB259B" w15:done="0"/>
  <w15:commentEx w15:paraId="379E9855" w15:done="0"/>
  <w15:commentEx w15:paraId="5A46B35E" w15:done="0"/>
  <w15:commentEx w15:paraId="655C09B8" w15:done="0"/>
  <w15:commentEx w15:paraId="16EDB941" w15:done="0"/>
  <w15:commentEx w15:paraId="38E8AB2F" w15:done="0"/>
  <w15:commentEx w15:paraId="50FC093C" w15:done="0"/>
  <w15:commentEx w15:paraId="16988024" w15:done="0"/>
  <w15:commentEx w15:paraId="6FFB107F" w15:done="0"/>
  <w15:commentEx w15:paraId="0DB4BFD7" w15:done="0"/>
  <w15:commentEx w15:paraId="6A305D91" w15:done="0"/>
  <w15:commentEx w15:paraId="5C8261EF" w15:done="0"/>
  <w15:commentEx w15:paraId="10F3FAFF" w15:done="0"/>
  <w15:commentEx w15:paraId="7223B421" w15:done="0"/>
  <w15:commentEx w15:paraId="2DE8E3A3" w15:done="0"/>
  <w15:commentEx w15:paraId="3801A43C" w15:done="0"/>
  <w15:commentEx w15:paraId="7AF0D50F" w15:done="0"/>
  <w15:commentEx w15:paraId="082E5C46" w15:done="0"/>
  <w15:commentEx w15:paraId="6D6655BE" w15:done="0"/>
  <w15:commentEx w15:paraId="6DE295A0" w15:done="0"/>
  <w15:commentEx w15:paraId="4F81BEF0" w15:paraIdParent="6DE295A0" w15:done="0"/>
  <w15:commentEx w15:paraId="73F4664E" w15:done="0"/>
  <w15:commentEx w15:paraId="0205C390" w15:done="0"/>
  <w15:commentEx w15:paraId="322C1D4A" w15:done="0"/>
  <w15:commentEx w15:paraId="1BF3A101" w15:done="0"/>
  <w15:commentEx w15:paraId="616C7FA4" w15:done="0"/>
  <w15:commentEx w15:paraId="49BD1D06" w15:done="0"/>
  <w15:commentEx w15:paraId="1A69AC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537AD" w14:textId="77777777" w:rsidR="00B2081E" w:rsidRDefault="00B2081E" w:rsidP="00B26F68">
      <w:pPr>
        <w:spacing w:after="0" w:line="240" w:lineRule="auto"/>
      </w:pPr>
      <w:r>
        <w:separator/>
      </w:r>
    </w:p>
  </w:endnote>
  <w:endnote w:type="continuationSeparator" w:id="0">
    <w:p w14:paraId="5B004A78" w14:textId="77777777" w:rsidR="00B2081E" w:rsidRDefault="00B2081E" w:rsidP="00B2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22074"/>
      <w:docPartObj>
        <w:docPartGallery w:val="Page Numbers (Bottom of Page)"/>
        <w:docPartUnique/>
      </w:docPartObj>
    </w:sdtPr>
    <w:sdtEndPr>
      <w:rPr>
        <w:noProof/>
      </w:rPr>
    </w:sdtEndPr>
    <w:sdtContent>
      <w:p w14:paraId="5D2B2B0A" w14:textId="77777777" w:rsidR="00217A62" w:rsidRDefault="00217A62">
        <w:pPr>
          <w:pStyle w:val="Footer"/>
          <w:jc w:val="center"/>
        </w:pPr>
        <w:r>
          <w:fldChar w:fldCharType="begin"/>
        </w:r>
        <w:r>
          <w:instrText xml:space="preserve"> PAGE   \* MERGEFORMAT </w:instrText>
        </w:r>
        <w:r>
          <w:fldChar w:fldCharType="separate"/>
        </w:r>
        <w:r w:rsidR="00B2081E">
          <w:rPr>
            <w:noProof/>
          </w:rPr>
          <w:t>1</w:t>
        </w:r>
        <w:r>
          <w:rPr>
            <w:noProof/>
          </w:rPr>
          <w:fldChar w:fldCharType="end"/>
        </w:r>
      </w:p>
    </w:sdtContent>
  </w:sdt>
  <w:p w14:paraId="5C1EF46D" w14:textId="77777777" w:rsidR="00217A62" w:rsidRDefault="00217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507963"/>
      <w:docPartObj>
        <w:docPartGallery w:val="Page Numbers (Bottom of Page)"/>
        <w:docPartUnique/>
      </w:docPartObj>
    </w:sdtPr>
    <w:sdtEndPr>
      <w:rPr>
        <w:noProof/>
      </w:rPr>
    </w:sdtEndPr>
    <w:sdtContent>
      <w:p w14:paraId="0403A2C9" w14:textId="77777777" w:rsidR="00217A62" w:rsidRDefault="00217A62">
        <w:pPr>
          <w:pStyle w:val="Footer"/>
          <w:jc w:val="center"/>
        </w:pPr>
        <w:r>
          <w:fldChar w:fldCharType="begin"/>
        </w:r>
        <w:r>
          <w:instrText xml:space="preserve"> PAGE   \* MERGEFORMAT </w:instrText>
        </w:r>
        <w:r>
          <w:fldChar w:fldCharType="separate"/>
        </w:r>
        <w:r w:rsidR="00D96C29">
          <w:rPr>
            <w:noProof/>
          </w:rPr>
          <w:t>10</w:t>
        </w:r>
        <w:r>
          <w:rPr>
            <w:noProof/>
          </w:rPr>
          <w:fldChar w:fldCharType="end"/>
        </w:r>
      </w:p>
    </w:sdtContent>
  </w:sdt>
  <w:p w14:paraId="1A88B304" w14:textId="77777777" w:rsidR="00217A62" w:rsidRDefault="00217A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F99C4" w14:textId="77777777" w:rsidR="00B2081E" w:rsidRDefault="00B2081E" w:rsidP="00B26F68">
      <w:pPr>
        <w:spacing w:after="0" w:line="240" w:lineRule="auto"/>
      </w:pPr>
      <w:r>
        <w:separator/>
      </w:r>
    </w:p>
  </w:footnote>
  <w:footnote w:type="continuationSeparator" w:id="0">
    <w:p w14:paraId="4C500C43" w14:textId="77777777" w:rsidR="00B2081E" w:rsidRDefault="00B2081E" w:rsidP="00B26F68">
      <w:pPr>
        <w:spacing w:after="0" w:line="240" w:lineRule="auto"/>
      </w:pPr>
      <w:r>
        <w:continuationSeparator/>
      </w:r>
    </w:p>
  </w:footnote>
  <w:footnote w:id="1">
    <w:p w14:paraId="613813B8" w14:textId="77777777" w:rsidR="00217A62" w:rsidRPr="000E639D" w:rsidRDefault="00217A62" w:rsidP="00B26F68">
      <w:pPr>
        <w:pStyle w:val="FootnoteText"/>
        <w:spacing w:line="360" w:lineRule="auto"/>
        <w:rPr>
          <w:rFonts w:ascii="Times New Roman" w:hAnsi="Times New Roman" w:cs="Times New Roman"/>
        </w:rPr>
      </w:pPr>
      <w:r w:rsidRPr="000E639D">
        <w:rPr>
          <w:rStyle w:val="FootnoteReference"/>
          <w:rFonts w:ascii="Times New Roman" w:hAnsi="Times New Roman" w:cs="Times New Roman"/>
        </w:rPr>
        <w:footnoteRef/>
      </w:r>
      <w:r w:rsidRPr="000E639D">
        <w:rPr>
          <w:rFonts w:ascii="Times New Roman" w:hAnsi="Times New Roman" w:cs="Times New Roman"/>
        </w:rPr>
        <w:t xml:space="preserve"> In the introductory paragraph and in Section 2 below, we refer only to the intellectual and policy context most directly relevant to the introduction and subsequent use of R&amp;D subsidies. Hence, we make no reference to later – e.g. evolutionary, behavioural and systems – models of innovation and approaches to public intervention. </w:t>
      </w:r>
    </w:p>
  </w:footnote>
  <w:footnote w:id="2">
    <w:p w14:paraId="3F596C7C" w14:textId="77777777" w:rsidR="00217A62" w:rsidRPr="007F0292" w:rsidRDefault="00217A62" w:rsidP="00B26F68">
      <w:pPr>
        <w:pStyle w:val="FootnoteText"/>
        <w:spacing w:line="360" w:lineRule="auto"/>
        <w:rPr>
          <w:rFonts w:ascii="Times New Roman" w:hAnsi="Times New Roman" w:cs="Times New Roman"/>
        </w:rPr>
      </w:pPr>
      <w:r w:rsidRPr="007F0292">
        <w:rPr>
          <w:rStyle w:val="FootnoteReference"/>
          <w:rFonts w:ascii="Times New Roman" w:hAnsi="Times New Roman" w:cs="Times New Roman"/>
        </w:rPr>
        <w:footnoteRef/>
      </w:r>
      <w:r w:rsidRPr="007F0292">
        <w:rPr>
          <w:rFonts w:ascii="Times New Roman" w:hAnsi="Times New Roman" w:cs="Times New Roman"/>
        </w:rPr>
        <w:t xml:space="preserve"> </w:t>
      </w:r>
      <w:r w:rsidRPr="007F0292">
        <w:rPr>
          <w:rFonts w:ascii="Times New Roman" w:hAnsi="Times New Roman" w:cs="Times New Roman"/>
          <w:bCs/>
        </w:rPr>
        <w:t>Public choice theory</w:t>
      </w:r>
      <w:r w:rsidRPr="007F0292">
        <w:rPr>
          <w:rFonts w:ascii="Times New Roman" w:hAnsi="Times New Roman" w:cs="Times New Roman"/>
        </w:rPr>
        <w:t xml:space="preserve"> is the subset of positive political theory that models voters, politicians, and bureaucrats as making self-interested rational choices in an environment where outcomes are hard to measure or even define. A useful “primer” is Butler (2012; in relation to the following two paragraphs, see pp.36 and 88-94).</w:t>
      </w:r>
    </w:p>
  </w:footnote>
  <w:footnote w:id="3">
    <w:p w14:paraId="64A3A770" w14:textId="4576F6BB" w:rsidR="00217A62" w:rsidRPr="0095138D" w:rsidRDefault="00217A62" w:rsidP="00B26F68">
      <w:pPr>
        <w:pStyle w:val="FootnoteText"/>
        <w:spacing w:line="360" w:lineRule="auto"/>
        <w:rPr>
          <w:rFonts w:ascii="Times New Roman" w:hAnsi="Times New Roman" w:cs="Times New Roman"/>
        </w:rPr>
      </w:pPr>
      <w:r w:rsidRPr="007F0292">
        <w:rPr>
          <w:rStyle w:val="FootnoteReference"/>
          <w:rFonts w:ascii="Times New Roman" w:hAnsi="Times New Roman" w:cs="Times New Roman"/>
        </w:rPr>
        <w:footnoteRef/>
      </w:r>
      <w:r w:rsidRPr="007F0292">
        <w:rPr>
          <w:rFonts w:ascii="Times New Roman" w:hAnsi="Times New Roman" w:cs="Times New Roman"/>
        </w:rPr>
        <w:t xml:space="preserve"> For discussion of the practice of cherry-picking and evidence of its adverse effects, see Radicic et al. (201</w:t>
      </w:r>
      <w:r>
        <w:rPr>
          <w:rFonts w:ascii="Times New Roman" w:hAnsi="Times New Roman" w:cs="Times New Roman"/>
        </w:rPr>
        <w:t>4; and forthcoming</w:t>
      </w:r>
      <w:r w:rsidRPr="007F0292">
        <w:rPr>
          <w:rFonts w:ascii="Times New Roman" w:hAnsi="Times New Roman" w:cs="Times New Roman"/>
        </w:rPr>
        <w:t>).</w:t>
      </w:r>
    </w:p>
  </w:footnote>
  <w:footnote w:id="4">
    <w:p w14:paraId="755B5E15" w14:textId="77777777" w:rsidR="00217A62" w:rsidRPr="00EA15C7" w:rsidRDefault="00217A62" w:rsidP="00B26F68">
      <w:pPr>
        <w:pStyle w:val="FootnoteText"/>
        <w:spacing w:line="360" w:lineRule="auto"/>
        <w:rPr>
          <w:rFonts w:ascii="Times New Roman" w:hAnsi="Times New Roman" w:cs="Times New Roman"/>
        </w:rPr>
      </w:pPr>
      <w:r w:rsidRPr="00EA15C7">
        <w:rPr>
          <w:rStyle w:val="FootnoteReference"/>
          <w:rFonts w:ascii="Times New Roman" w:hAnsi="Times New Roman" w:cs="Times New Roman"/>
        </w:rPr>
        <w:footnoteRef/>
      </w:r>
      <w:r w:rsidRPr="00EA15C7">
        <w:rPr>
          <w:rFonts w:ascii="Times New Roman" w:hAnsi="Times New Roman" w:cs="Times New Roman"/>
        </w:rPr>
        <w:t xml:space="preserve"> </w:t>
      </w:r>
      <w:r w:rsidRPr="00EA15C7">
        <w:rPr>
          <w:rFonts w:ascii="Times New Roman" w:hAnsi="Times New Roman" w:cs="Times New Roman"/>
          <w:color w:val="231F20"/>
        </w:rPr>
        <w:t xml:space="preserve">For narrative reviews of the relevant literature see David et al. (2000), Klette et al. (2000), Cerulli (2010) and </w:t>
      </w:r>
      <w:r w:rsidRPr="00EA15C7">
        <w:rPr>
          <w:rFonts w:ascii="Times New Roman" w:eastAsia="Calibri" w:hAnsi="Times New Roman" w:cs="Times New Roman"/>
        </w:rPr>
        <w:t>Zúñiga-Vicente</w:t>
      </w:r>
      <w:r w:rsidRPr="00EA15C7">
        <w:rPr>
          <w:rFonts w:ascii="Times New Roman" w:hAnsi="Times New Roman" w:cs="Times New Roman"/>
          <w:color w:val="231F20"/>
        </w:rPr>
        <w:t xml:space="preserve"> et al. (2014).</w:t>
      </w:r>
    </w:p>
  </w:footnote>
  <w:footnote w:id="5">
    <w:p w14:paraId="4D354922" w14:textId="77777777" w:rsidR="00217A62" w:rsidRPr="002303E8" w:rsidRDefault="00217A62" w:rsidP="00247E9D">
      <w:pPr>
        <w:pStyle w:val="FootnoteText"/>
        <w:spacing w:line="360" w:lineRule="auto"/>
        <w:rPr>
          <w:rFonts w:ascii="Times New Roman" w:hAnsi="Times New Roman" w:cs="Times New Roman"/>
        </w:rPr>
      </w:pPr>
      <w:r w:rsidRPr="00470767">
        <w:rPr>
          <w:rStyle w:val="FootnoteReference"/>
          <w:rFonts w:ascii="Times New Roman" w:hAnsi="Times New Roman" w:cs="Times New Roman"/>
        </w:rPr>
        <w:footnoteRef/>
      </w:r>
      <w:r w:rsidRPr="00470767">
        <w:rPr>
          <w:rFonts w:ascii="Times New Roman" w:hAnsi="Times New Roman" w:cs="Times New Roman"/>
        </w:rPr>
        <w:t xml:space="preserve"> Studies may report estimates that fall in more than one category of Table 1. In this case, there is one study that reports estimates under both Column 1 (12 studies) and Column 3 (4 studies). Hence, there are a total of 15 studies (not 16) in these two Columns combined.</w:t>
      </w:r>
    </w:p>
  </w:footnote>
  <w:footnote w:id="6">
    <w:p w14:paraId="104380C9" w14:textId="77777777" w:rsidR="00217A62" w:rsidRPr="009E6845" w:rsidRDefault="00217A62" w:rsidP="00B26F68">
      <w:pPr>
        <w:pStyle w:val="FootnoteText"/>
        <w:spacing w:line="360" w:lineRule="auto"/>
        <w:rPr>
          <w:rFonts w:ascii="Times New Roman" w:hAnsi="Times New Roman" w:cs="Times New Roman"/>
        </w:rPr>
      </w:pPr>
      <w:r w:rsidRPr="009E6845">
        <w:rPr>
          <w:rStyle w:val="FootnoteReference"/>
          <w:rFonts w:ascii="Times New Roman" w:hAnsi="Times New Roman" w:cs="Times New Roman"/>
        </w:rPr>
        <w:footnoteRef/>
      </w:r>
      <w:r w:rsidRPr="009E6845">
        <w:rPr>
          <w:rFonts w:ascii="Times New Roman" w:hAnsi="Times New Roman" w:cs="Times New Roman"/>
        </w:rPr>
        <w:t xml:space="preserve"> In addition, four studies with 15 estimates identify separate additionality or partial crowding-out effects.</w:t>
      </w:r>
    </w:p>
  </w:footnote>
  <w:footnote w:id="7">
    <w:p w14:paraId="08B053EC" w14:textId="77777777" w:rsidR="00217A62" w:rsidRPr="003E2E50" w:rsidRDefault="00217A62" w:rsidP="00B26F68">
      <w:pPr>
        <w:pStyle w:val="FootnoteText"/>
        <w:spacing w:line="360" w:lineRule="auto"/>
        <w:rPr>
          <w:rFonts w:ascii="Times New Roman" w:hAnsi="Times New Roman" w:cs="Times New Roman"/>
        </w:rPr>
      </w:pPr>
      <w:r w:rsidRPr="00930854">
        <w:rPr>
          <w:rStyle w:val="FootnoteReference"/>
          <w:rFonts w:ascii="Times New Roman" w:hAnsi="Times New Roman" w:cs="Times New Roman"/>
        </w:rPr>
        <w:footnoteRef/>
      </w:r>
      <w:r w:rsidRPr="00930854">
        <w:rPr>
          <w:rFonts w:ascii="Times New Roman" w:hAnsi="Times New Roman" w:cs="Times New Roman"/>
        </w:rPr>
        <w:t xml:space="preserve"> </w:t>
      </w:r>
      <w:r>
        <w:rPr>
          <w:rFonts w:ascii="Times New Roman" w:hAnsi="Times New Roman" w:cs="Times New Roman"/>
        </w:rPr>
        <w:t xml:space="preserve">Appendix B </w:t>
      </w:r>
      <w:r w:rsidRPr="00930854">
        <w:rPr>
          <w:rFonts w:ascii="Times New Roman" w:hAnsi="Times New Roman" w:cs="Times New Roman"/>
        </w:rPr>
        <w:t>discuss</w:t>
      </w:r>
      <w:r>
        <w:rPr>
          <w:rFonts w:ascii="Times New Roman" w:hAnsi="Times New Roman" w:cs="Times New Roman"/>
        </w:rPr>
        <w:t>ing</w:t>
      </w:r>
      <w:r w:rsidRPr="00930854">
        <w:rPr>
          <w:rFonts w:ascii="Times New Roman" w:hAnsi="Times New Roman" w:cs="Times New Roman"/>
        </w:rPr>
        <w:t xml:space="preserve"> excluded studies</w:t>
      </w:r>
      <w:r>
        <w:rPr>
          <w:rFonts w:ascii="Times New Roman" w:hAnsi="Times New Roman" w:cs="Times New Roman"/>
        </w:rPr>
        <w:t xml:space="preserve"> is </w:t>
      </w:r>
      <w:r w:rsidRPr="00930854">
        <w:rPr>
          <w:rFonts w:ascii="Times New Roman" w:hAnsi="Times New Roman" w:cs="Times New Roman"/>
        </w:rPr>
        <w:t>available upon request</w:t>
      </w:r>
      <w:r>
        <w:rPr>
          <w:rFonts w:ascii="Times New Roman" w:hAnsi="Times New Roman" w:cs="Times New Roman"/>
        </w:rPr>
        <w:t>.</w:t>
      </w:r>
    </w:p>
  </w:footnote>
  <w:footnote w:id="8">
    <w:p w14:paraId="6F904159" w14:textId="77777777" w:rsidR="00217A62" w:rsidRPr="003E5EF6" w:rsidRDefault="00217A62" w:rsidP="00B26F68">
      <w:pPr>
        <w:pStyle w:val="FootnoteText"/>
        <w:spacing w:line="360" w:lineRule="auto"/>
        <w:rPr>
          <w:rFonts w:ascii="Times New Roman" w:hAnsi="Times New Roman" w:cs="Times New Roman"/>
        </w:rPr>
      </w:pPr>
      <w:r w:rsidRPr="007F24DA">
        <w:rPr>
          <w:rStyle w:val="FootnoteReference"/>
          <w:rFonts w:ascii="Times New Roman" w:hAnsi="Times New Roman" w:cs="Times New Roman"/>
        </w:rPr>
        <w:footnoteRef/>
      </w:r>
      <w:r>
        <w:rPr>
          <w:rFonts w:ascii="Times New Roman" w:hAnsi="Times New Roman" w:cs="Times New Roman"/>
        </w:rPr>
        <w:t xml:space="preserve"> </w:t>
      </w:r>
      <w:r w:rsidRPr="003E5EF6">
        <w:rPr>
          <w:rFonts w:ascii="Times New Roman" w:hAnsi="Times New Roman" w:cs="Times New Roman"/>
        </w:rPr>
        <w:t>At the time of writing, the working version of this paper was used, published online in 2012.</w:t>
      </w:r>
    </w:p>
  </w:footnote>
  <w:footnote w:id="9">
    <w:p w14:paraId="0C27F184" w14:textId="77777777" w:rsidR="00217A62" w:rsidRDefault="00217A62" w:rsidP="00B26F68">
      <w:pPr>
        <w:pStyle w:val="FootnoteText"/>
        <w:spacing w:line="360" w:lineRule="auto"/>
      </w:pPr>
      <w:r w:rsidRPr="003E5EF6">
        <w:rPr>
          <w:rStyle w:val="FootnoteReference"/>
          <w:rFonts w:ascii="Times New Roman" w:hAnsi="Times New Roman" w:cs="Times New Roman"/>
        </w:rPr>
        <w:footnoteRef/>
      </w:r>
      <w:r w:rsidRPr="003E5EF6">
        <w:rPr>
          <w:rFonts w:ascii="Times New Roman" w:hAnsi="Times New Roman" w:cs="Times New Roman"/>
        </w:rPr>
        <w:t xml:space="preserve"> One from the Input I subsample; three from Input II; and 39 from Output. In addition, 10 outliers were removed from Input I.</w:t>
      </w:r>
    </w:p>
  </w:footnote>
  <w:footnote w:id="10">
    <w:p w14:paraId="736903EE" w14:textId="77777777" w:rsidR="00217A62" w:rsidRPr="00184838" w:rsidRDefault="00217A62" w:rsidP="00B26F68">
      <w:pPr>
        <w:pStyle w:val="FootnoteText"/>
        <w:spacing w:line="360" w:lineRule="auto"/>
        <w:rPr>
          <w:rFonts w:ascii="Times New Roman" w:hAnsi="Times New Roman" w:cs="Times New Roman"/>
        </w:rPr>
      </w:pPr>
      <w:r w:rsidRPr="00184838">
        <w:rPr>
          <w:rStyle w:val="FootnoteReference"/>
          <w:rFonts w:ascii="Times New Roman" w:hAnsi="Times New Roman" w:cs="Times New Roman"/>
        </w:rPr>
        <w:footnoteRef/>
      </w:r>
      <w:r w:rsidRPr="00184838">
        <w:rPr>
          <w:rFonts w:ascii="Times New Roman" w:hAnsi="Times New Roman" w:cs="Times New Roman"/>
        </w:rPr>
        <w:t xml:space="preserve"> On funnel graphs in meta-analysis, see Stanley and Doucouliagos (2010).</w:t>
      </w:r>
    </w:p>
  </w:footnote>
  <w:footnote w:id="11">
    <w:p w14:paraId="1EC8BD65" w14:textId="77777777" w:rsidR="00217A62" w:rsidRPr="00844EAC" w:rsidRDefault="00217A62" w:rsidP="00B26F68">
      <w:pPr>
        <w:pStyle w:val="FootnoteText"/>
        <w:spacing w:line="360" w:lineRule="auto"/>
        <w:rPr>
          <w:rFonts w:ascii="Times New Roman" w:hAnsi="Times New Roman" w:cs="Times New Roman"/>
        </w:rPr>
      </w:pPr>
      <w:r w:rsidRPr="00844EAC">
        <w:rPr>
          <w:rStyle w:val="FootnoteReference"/>
          <w:rFonts w:ascii="Times New Roman" w:hAnsi="Times New Roman" w:cs="Times New Roman"/>
        </w:rPr>
        <w:footnoteRef/>
      </w:r>
      <w:r w:rsidRPr="00844EAC">
        <w:rPr>
          <w:rFonts w:ascii="Times New Roman" w:hAnsi="Times New Roman" w:cs="Times New Roman"/>
        </w:rPr>
        <w:t xml:space="preserve"> The presence of only one observation smaller than zero (-0.0029) suggests an extreme reluctance to publish (or submit for publication) estimates suggesting an over-full crowding</w:t>
      </w:r>
      <w:r>
        <w:rPr>
          <w:rFonts w:ascii="Times New Roman" w:hAnsi="Times New Roman" w:cs="Times New Roman"/>
        </w:rPr>
        <w:t>-</w:t>
      </w:r>
      <w:r w:rsidRPr="00844EAC">
        <w:rPr>
          <w:rFonts w:ascii="Times New Roman" w:hAnsi="Times New Roman" w:cs="Times New Roman"/>
        </w:rPr>
        <w:t>out effect. See Stanley (2005, p.316</w:t>
      </w:r>
      <w:r>
        <w:rPr>
          <w:rFonts w:ascii="Times New Roman" w:hAnsi="Times New Roman" w:cs="Times New Roman"/>
        </w:rPr>
        <w:t>)</w:t>
      </w:r>
      <w:r w:rsidRPr="00844EAC">
        <w:rPr>
          <w:rFonts w:ascii="Times New Roman" w:hAnsi="Times New Roman" w:cs="Times New Roman"/>
        </w:rPr>
        <w:t xml:space="preserve"> for a similarly extreme example.</w:t>
      </w:r>
    </w:p>
  </w:footnote>
  <w:footnote w:id="12">
    <w:p w14:paraId="16168FF4" w14:textId="002E5453" w:rsidR="00217A62" w:rsidRPr="00BD2BC3" w:rsidRDefault="00217A62" w:rsidP="00B26F68">
      <w:pPr>
        <w:pStyle w:val="FootnoteText"/>
        <w:spacing w:line="360" w:lineRule="auto"/>
        <w:rPr>
          <w:rFonts w:ascii="Times New Roman" w:hAnsi="Times New Roman" w:cs="Times New Roman"/>
        </w:rPr>
      </w:pPr>
      <w:r w:rsidRPr="00470767">
        <w:rPr>
          <w:rStyle w:val="FootnoteReference"/>
          <w:rFonts w:ascii="Times New Roman" w:hAnsi="Times New Roman" w:cs="Times New Roman"/>
        </w:rPr>
        <w:footnoteRef/>
      </w:r>
      <w:r w:rsidRPr="00470767">
        <w:rPr>
          <w:rFonts w:ascii="Times New Roman" w:hAnsi="Times New Roman" w:cs="Times New Roman"/>
        </w:rPr>
        <w:t xml:space="preserve"> According to the guidelines of Doucouliagos (2011), PCCs can be characterised as either “small” (P</w:t>
      </w:r>
      <w:r>
        <w:rPr>
          <w:rFonts w:ascii="Times New Roman" w:hAnsi="Times New Roman" w:cs="Times New Roman"/>
        </w:rPr>
        <w:t>CC</w:t>
      </w:r>
      <w:r w:rsidRPr="00470767">
        <w:rPr>
          <w:rFonts w:ascii="Times New Roman" w:hAnsi="Times New Roman" w:cs="Times New Roman"/>
        </w:rPr>
        <w:t>&lt;0.07)</w:t>
      </w:r>
      <w:r>
        <w:rPr>
          <w:rFonts w:ascii="Times New Roman" w:hAnsi="Times New Roman" w:cs="Times New Roman"/>
        </w:rPr>
        <w:t xml:space="preserve">, “moderate” (0.07≤PCC≤0.33) </w:t>
      </w:r>
      <w:r w:rsidRPr="00470767">
        <w:rPr>
          <w:rFonts w:ascii="Times New Roman" w:hAnsi="Times New Roman" w:cs="Times New Roman"/>
        </w:rPr>
        <w:t xml:space="preserve">or </w:t>
      </w:r>
      <w:r>
        <w:rPr>
          <w:rFonts w:ascii="Times New Roman" w:hAnsi="Times New Roman" w:cs="Times New Roman"/>
        </w:rPr>
        <w:t xml:space="preserve">“large” (PCC&gt;0.33). </w:t>
      </w:r>
      <w:r w:rsidRPr="00BB7D68">
        <w:rPr>
          <w:rFonts w:ascii="Times New Roman" w:hAnsi="Times New Roman" w:cs="Times New Roman"/>
          <w:highlight w:val="lightGray"/>
        </w:rPr>
        <w:t xml:space="preserve">Doucouliagos (2011, p3) also addresses the question as to whether it is ‘possible to assess whether a partial correlation signifies a practically significant effect’. ‘Preliminary’ guidelines are derived from 22,000 partial correlations collected from diverse economics literatures and suggest ‘whether a partial correlation is big or small relative to what is typically found in empirical economics’ (pp.4 and 7). While recognising that the thresholds are, perforce, ‘arbitrary’, Doucouliagos (2011, p.7) judges that </w:t>
      </w:r>
      <w:r w:rsidRPr="00BB7D68">
        <w:rPr>
          <w:rFonts w:ascii="Times New Roman" w:hAnsi="Times New Roman" w:cs="Times New Roman"/>
          <w:i/>
          <w:highlight w:val="lightGray"/>
        </w:rPr>
        <w:t>small</w:t>
      </w:r>
      <w:r w:rsidRPr="00BB7D68">
        <w:rPr>
          <w:rFonts w:ascii="Times New Roman" w:hAnsi="Times New Roman" w:cs="Times New Roman"/>
          <w:highlight w:val="lightGray"/>
        </w:rPr>
        <w:t xml:space="preserve"> effects are those ‘smaller than the first quartile of all partial correlations’ and are ‘of little (small) practical significance’. </w:t>
      </w:r>
      <w:r>
        <w:rPr>
          <w:rFonts w:ascii="Times New Roman" w:hAnsi="Times New Roman" w:cs="Times New Roman"/>
          <w:highlight w:val="lightGray"/>
        </w:rPr>
        <w:t>Of greater</w:t>
      </w:r>
      <w:r w:rsidRPr="00BB7D68">
        <w:rPr>
          <w:rFonts w:ascii="Times New Roman" w:hAnsi="Times New Roman" w:cs="Times New Roman"/>
          <w:highlight w:val="lightGray"/>
        </w:rPr>
        <w:t xml:space="preserve"> practical significance are the </w:t>
      </w:r>
      <w:r w:rsidRPr="00DE16EE">
        <w:rPr>
          <w:rFonts w:ascii="Times New Roman" w:hAnsi="Times New Roman" w:cs="Times New Roman"/>
          <w:i/>
          <w:highlight w:val="lightGray"/>
        </w:rPr>
        <w:t>moderate</w:t>
      </w:r>
      <w:r w:rsidRPr="00BB7D68">
        <w:rPr>
          <w:rFonts w:ascii="Times New Roman" w:hAnsi="Times New Roman" w:cs="Times New Roman"/>
          <w:highlight w:val="lightGray"/>
        </w:rPr>
        <w:t xml:space="preserve"> effects between the first and the third quartiles and the </w:t>
      </w:r>
      <w:r w:rsidRPr="00DE16EE">
        <w:rPr>
          <w:rFonts w:ascii="Times New Roman" w:hAnsi="Times New Roman" w:cs="Times New Roman"/>
          <w:i/>
          <w:highlight w:val="lightGray"/>
        </w:rPr>
        <w:t>large</w:t>
      </w:r>
      <w:r w:rsidRPr="00BB7D68">
        <w:rPr>
          <w:rFonts w:ascii="Times New Roman" w:hAnsi="Times New Roman" w:cs="Times New Roman"/>
          <w:highlight w:val="lightGray"/>
        </w:rPr>
        <w:t xml:space="preserve"> effects above the third quartile. </w:t>
      </w:r>
    </w:p>
  </w:footnote>
  <w:footnote w:id="13">
    <w:p w14:paraId="7A9D4952" w14:textId="77777777" w:rsidR="00217A62" w:rsidRPr="005C10AC" w:rsidRDefault="00217A62" w:rsidP="00B26F68">
      <w:pPr>
        <w:pStyle w:val="FootnoteText"/>
        <w:spacing w:line="360" w:lineRule="auto"/>
        <w:rPr>
          <w:rFonts w:ascii="Times New Roman" w:hAnsi="Times New Roman" w:cs="Times New Roman"/>
        </w:rPr>
      </w:pPr>
      <w:r w:rsidRPr="00BC5959">
        <w:rPr>
          <w:rStyle w:val="FootnoteReference"/>
          <w:rFonts w:ascii="Times New Roman" w:hAnsi="Times New Roman" w:cs="Times New Roman"/>
        </w:rPr>
        <w:footnoteRef/>
      </w:r>
      <w:r w:rsidRPr="00BC5959">
        <w:rPr>
          <w:rFonts w:ascii="Times New Roman" w:hAnsi="Times New Roman" w:cs="Times New Roman"/>
        </w:rPr>
        <w:t xml:space="preserve"> The relationship between the PCC and the t-statistic from regression </w:t>
      </w:r>
      <w:r w:rsidRPr="00BC5959">
        <w:rPr>
          <w:rFonts w:ascii="Times New Roman" w:hAnsi="Times New Roman" w:cs="Times New Roman"/>
          <w:i/>
        </w:rPr>
        <w:t>i</w:t>
      </w:r>
      <w:r w:rsidRPr="00BC5959">
        <w:rPr>
          <w:rFonts w:ascii="Times New Roman" w:hAnsi="Times New Roman" w:cs="Times New Roman"/>
        </w:rPr>
        <w:t xml:space="preserve"> together with the corresponding transformation of the dependent variable is explained in Pugh et al. (2011</w:t>
      </w:r>
      <w:r>
        <w:rPr>
          <w:rFonts w:ascii="Times New Roman" w:hAnsi="Times New Roman" w:cs="Times New Roman"/>
        </w:rPr>
        <w:t>a</w:t>
      </w:r>
      <w:r w:rsidRPr="00BC5959">
        <w:rPr>
          <w:rFonts w:ascii="Times New Roman" w:hAnsi="Times New Roman" w:cs="Times New Roman"/>
        </w:rPr>
        <w:t>).</w:t>
      </w:r>
    </w:p>
  </w:footnote>
  <w:footnote w:id="14">
    <w:p w14:paraId="7F12CC24" w14:textId="77777777" w:rsidR="00217A62" w:rsidRPr="00DC73C7" w:rsidRDefault="00217A62" w:rsidP="00B26F68">
      <w:pPr>
        <w:pStyle w:val="FootnoteText"/>
        <w:spacing w:line="360" w:lineRule="auto"/>
        <w:rPr>
          <w:rFonts w:ascii="Times New Roman" w:hAnsi="Times New Roman" w:cs="Times New Roman"/>
        </w:rPr>
      </w:pPr>
      <w:r w:rsidRPr="00C53F5F">
        <w:rPr>
          <w:rStyle w:val="FootnoteReference"/>
          <w:rFonts w:ascii="Times New Roman" w:hAnsi="Times New Roman" w:cs="Times New Roman"/>
        </w:rPr>
        <w:footnoteRef/>
      </w:r>
      <w:r w:rsidRPr="00C53F5F">
        <w:rPr>
          <w:rFonts w:ascii="Times New Roman" w:hAnsi="Times New Roman" w:cs="Times New Roman"/>
        </w:rPr>
        <w:t xml:space="preserve"> We follow Stanley and Doucouliagos (2012) and do not report random-effects estimates, since the crucial assumption of independence between the random effects and the independent variable(s) </w:t>
      </w:r>
      <w:r w:rsidRPr="00C53F5F">
        <w:rPr>
          <w:rFonts w:ascii="Times New Roman" w:hAnsi="Times New Roman" w:cs="Times New Roman"/>
          <w:szCs w:val="24"/>
        </w:rPr>
        <w:t>–</w:t>
      </w:r>
      <w:r w:rsidRPr="00C53F5F">
        <w:rPr>
          <w:rFonts w:ascii="Times New Roman" w:hAnsi="Times New Roman" w:cs="Times New Roman"/>
        </w:rPr>
        <w:t xml:space="preserve"> either standard error </w:t>
      </w:r>
      <w:r w:rsidRPr="00C53F5F">
        <w:rPr>
          <w:rFonts w:ascii="Times New Roman" w:hAnsi="Times New Roman" w:cs="Times New Roman"/>
          <w:i/>
        </w:rPr>
        <w:t>SE</w:t>
      </w:r>
      <w:r w:rsidRPr="00C53F5F">
        <w:rPr>
          <w:rFonts w:ascii="Times New Roman" w:hAnsi="Times New Roman" w:cs="Times New Roman"/>
          <w:i/>
          <w:vertAlign w:val="subscript"/>
        </w:rPr>
        <w:t>i</w:t>
      </w:r>
      <w:r w:rsidRPr="00C53F5F">
        <w:rPr>
          <w:rFonts w:ascii="Times New Roman" w:hAnsi="Times New Roman" w:cs="Times New Roman"/>
        </w:rPr>
        <w:t xml:space="preserve"> alone or both </w:t>
      </w:r>
      <w:r w:rsidRPr="00C53F5F">
        <w:rPr>
          <w:rFonts w:ascii="Times New Roman" w:hAnsi="Times New Roman" w:cs="Times New Roman"/>
          <w:i/>
        </w:rPr>
        <w:t>SE</w:t>
      </w:r>
      <w:r w:rsidRPr="00C53F5F">
        <w:rPr>
          <w:rFonts w:ascii="Times New Roman" w:hAnsi="Times New Roman" w:cs="Times New Roman"/>
          <w:i/>
          <w:vertAlign w:val="subscript"/>
        </w:rPr>
        <w:t>i</w:t>
      </w:r>
      <w:r w:rsidRPr="00C53F5F">
        <w:rPr>
          <w:rFonts w:ascii="Times New Roman" w:hAnsi="Times New Roman" w:cs="Times New Roman"/>
        </w:rPr>
        <w:t xml:space="preserve"> and </w:t>
      </w:r>
      <w:r w:rsidRPr="00C53F5F">
        <w:rPr>
          <w:rFonts w:ascii="Times New Roman" w:hAnsi="Times New Roman" w:cs="Times New Roman"/>
          <w:i/>
        </w:rPr>
        <w:t>SE</w:t>
      </w:r>
      <w:r w:rsidRPr="00C53F5F">
        <w:rPr>
          <w:rFonts w:ascii="Times New Roman" w:hAnsi="Times New Roman" w:cs="Times New Roman"/>
          <w:i/>
          <w:vertAlign w:val="subscript"/>
        </w:rPr>
        <w:t>i</w:t>
      </w:r>
      <w:r w:rsidRPr="00C53F5F">
        <w:rPr>
          <w:rFonts w:ascii="Times New Roman" w:hAnsi="Times New Roman" w:cs="Times New Roman"/>
          <w:i/>
          <w:vertAlign w:val="superscript"/>
        </w:rPr>
        <w:t>2</w:t>
      </w:r>
      <w:r w:rsidRPr="00C53F5F">
        <w:rPr>
          <w:rFonts w:ascii="Times New Roman" w:hAnsi="Times New Roman" w:cs="Times New Roman"/>
        </w:rPr>
        <w:t xml:space="preserve"> </w:t>
      </w:r>
      <w:r w:rsidRPr="00C53F5F">
        <w:rPr>
          <w:rFonts w:ascii="Times New Roman" w:hAnsi="Times New Roman" w:cs="Times New Roman"/>
          <w:szCs w:val="24"/>
        </w:rPr>
        <w:t>–</w:t>
      </w:r>
      <w:r w:rsidRPr="00C53F5F">
        <w:rPr>
          <w:rFonts w:ascii="Times New Roman" w:hAnsi="Times New Roman" w:cs="Times New Roman"/>
        </w:rPr>
        <w:t xml:space="preserve"> is violated in the presence of publication bias. Publication bias reflects specification search and selection to offset imprecise estimates (larger standard errors) with larger estimates to obtain statistical significance. In turn, because the study-specific characteristics causing imprecise estimates – e.g. small sample size – are captured by the random effects in the composed error term, they must be correlated with the standard errors. Evidence from simulations that, in the presence of publication bias, fixed-effects estimation provides less biased estimates than does random-effects estimation is reported by Stanley (2008) and Moreno et al. (2009).</w:t>
      </w:r>
    </w:p>
  </w:footnote>
  <w:footnote w:id="15">
    <w:p w14:paraId="0F2E7CF0" w14:textId="77777777" w:rsidR="00217A62" w:rsidRPr="0051697F" w:rsidRDefault="00217A62" w:rsidP="00B26F68">
      <w:pPr>
        <w:pStyle w:val="FootnoteText"/>
        <w:spacing w:line="360" w:lineRule="auto"/>
        <w:rPr>
          <w:rFonts w:ascii="Times New Roman" w:hAnsi="Times New Roman" w:cs="Times New Roman"/>
        </w:rPr>
      </w:pPr>
      <w:r w:rsidRPr="00FB52F8">
        <w:rPr>
          <w:rStyle w:val="FootnoteReference"/>
          <w:rFonts w:ascii="Times New Roman" w:hAnsi="Times New Roman" w:cs="Times New Roman"/>
        </w:rPr>
        <w:footnoteRef/>
      </w:r>
      <w:r w:rsidRPr="00FB52F8">
        <w:rPr>
          <w:rFonts w:ascii="Times New Roman" w:hAnsi="Times New Roman" w:cs="Times New Roman"/>
        </w:rPr>
        <w:t xml:space="preserve"> </w:t>
      </w:r>
      <w:r w:rsidRPr="00FB52F8">
        <w:rPr>
          <w:rFonts w:ascii="Times New Roman" w:hAnsi="Times New Roman" w:cs="Times New Roman"/>
          <w:lang w:val="en-US"/>
        </w:rPr>
        <w:t xml:space="preserve">In Equation </w:t>
      </w:r>
      <w:r>
        <w:rPr>
          <w:rFonts w:ascii="Times New Roman" w:hAnsi="Times New Roman" w:cs="Times New Roman"/>
          <w:lang w:val="en-US"/>
        </w:rPr>
        <w:t>(</w:t>
      </w:r>
      <w:r w:rsidRPr="00FB52F8">
        <w:rPr>
          <w:rFonts w:ascii="Times New Roman" w:hAnsi="Times New Roman" w:cs="Times New Roman"/>
          <w:lang w:val="en-US"/>
        </w:rPr>
        <w:t>4</w:t>
      </w:r>
      <w:r>
        <w:rPr>
          <w:rFonts w:ascii="Times New Roman" w:hAnsi="Times New Roman" w:cs="Times New Roman"/>
          <w:lang w:val="en-US"/>
        </w:rPr>
        <w:t>)</w:t>
      </w:r>
      <w:r w:rsidRPr="00FB52F8">
        <w:rPr>
          <w:rFonts w:ascii="Times New Roman" w:hAnsi="Times New Roman" w:cs="Times New Roman"/>
          <w:lang w:val="en-US"/>
        </w:rPr>
        <w:t xml:space="preserve">, the standard RESET test for the Input II </w:t>
      </w:r>
      <w:r>
        <w:rPr>
          <w:rFonts w:ascii="Times New Roman" w:hAnsi="Times New Roman" w:cs="Times New Roman"/>
          <w:lang w:val="en-US"/>
        </w:rPr>
        <w:t>sub</w:t>
      </w:r>
      <w:r w:rsidRPr="00FB52F8">
        <w:rPr>
          <w:rFonts w:ascii="Times New Roman" w:hAnsi="Times New Roman" w:cs="Times New Roman"/>
          <w:lang w:val="en-US"/>
        </w:rPr>
        <w:t>sample reveals a borderline failure of functional form at</w:t>
      </w:r>
      <w:r>
        <w:rPr>
          <w:rFonts w:ascii="Times New Roman" w:hAnsi="Times New Roman" w:cs="Times New Roman"/>
          <w:lang w:val="en-US"/>
        </w:rPr>
        <w:t xml:space="preserve"> the one per cent level (p=0.007</w:t>
      </w:r>
      <w:r w:rsidRPr="0051697F">
        <w:rPr>
          <w:rFonts w:ascii="Times New Roman" w:hAnsi="Times New Roman" w:cs="Times New Roman"/>
          <w:lang w:val="en-US"/>
        </w:rPr>
        <w:t xml:space="preserve">). The </w:t>
      </w:r>
      <w:r>
        <w:rPr>
          <w:rFonts w:ascii="Times New Roman" w:hAnsi="Times New Roman" w:cs="Times New Roman"/>
          <w:lang w:val="en-US"/>
        </w:rPr>
        <w:t>rejection of the null of linearity is more definite in the Output subsample (p=0.004).</w:t>
      </w:r>
      <w:r>
        <w:rPr>
          <w:rFonts w:ascii="Times New Roman" w:hAnsi="Times New Roman"/>
        </w:rPr>
        <w:t xml:space="preserve"> </w:t>
      </w:r>
    </w:p>
  </w:footnote>
  <w:footnote w:id="16">
    <w:p w14:paraId="057BC068" w14:textId="77777777" w:rsidR="00217A62" w:rsidRDefault="00217A62" w:rsidP="00B26F68">
      <w:pPr>
        <w:pStyle w:val="FootnoteText"/>
        <w:spacing w:line="360" w:lineRule="auto"/>
      </w:pPr>
      <w:r w:rsidRPr="00551811">
        <w:rPr>
          <w:rStyle w:val="FootnoteReference"/>
        </w:rPr>
        <w:footnoteRef/>
      </w:r>
      <w:r w:rsidRPr="00551811">
        <w:t xml:space="preserve"> </w:t>
      </w:r>
      <w:r w:rsidRPr="00551811">
        <w:rPr>
          <w:rFonts w:ascii="Times New Roman" w:hAnsi="Times New Roman" w:cs="Times New Roman"/>
        </w:rPr>
        <w:t xml:space="preserve">12 PCCs from the Input I and 38 from the Input II </w:t>
      </w:r>
      <w:r>
        <w:rPr>
          <w:rFonts w:ascii="Times New Roman" w:hAnsi="Times New Roman" w:cs="Times New Roman"/>
        </w:rPr>
        <w:t>sub</w:t>
      </w:r>
      <w:r w:rsidRPr="00551811">
        <w:rPr>
          <w:rFonts w:ascii="Times New Roman" w:hAnsi="Times New Roman" w:cs="Times New Roman"/>
        </w:rPr>
        <w:t>samples are derived from models not addressing the potential endogeneity of R&amp;D subsidy (</w:t>
      </w:r>
      <w:r>
        <w:rPr>
          <w:rFonts w:ascii="Times New Roman" w:hAnsi="Times New Roman" w:cs="Times New Roman"/>
        </w:rPr>
        <w:t xml:space="preserve">there are </w:t>
      </w:r>
      <w:r w:rsidRPr="00551811">
        <w:rPr>
          <w:rFonts w:ascii="Times New Roman" w:hAnsi="Times New Roman" w:cs="Times New Roman"/>
        </w:rPr>
        <w:t xml:space="preserve">no such observations in </w:t>
      </w:r>
      <w:r>
        <w:rPr>
          <w:rFonts w:ascii="Times New Roman" w:hAnsi="Times New Roman" w:cs="Times New Roman"/>
        </w:rPr>
        <w:t xml:space="preserve">the </w:t>
      </w:r>
      <w:r w:rsidRPr="00551811">
        <w:rPr>
          <w:rFonts w:ascii="Times New Roman" w:hAnsi="Times New Roman" w:cs="Times New Roman"/>
        </w:rPr>
        <w:t>Output</w:t>
      </w:r>
      <w:r>
        <w:rPr>
          <w:rFonts w:ascii="Times New Roman" w:hAnsi="Times New Roman" w:cs="Times New Roman"/>
        </w:rPr>
        <w:t xml:space="preserve"> subsample</w:t>
      </w:r>
      <w:r w:rsidRPr="00551811">
        <w:rPr>
          <w:rFonts w:ascii="Times New Roman" w:hAnsi="Times New Roman" w:cs="Times New Roman"/>
        </w:rPr>
        <w:t>). Excluding these observations does not give rise to estimates substantially different from those reported in Table 4 (albeit, the genuine effect slightly decreases). These results from this check are available upon request.</w:t>
      </w:r>
    </w:p>
  </w:footnote>
  <w:footnote w:id="17">
    <w:p w14:paraId="7791189D" w14:textId="77777777" w:rsidR="00217A62" w:rsidRPr="00794A3D" w:rsidRDefault="00217A62" w:rsidP="00B26F68">
      <w:pPr>
        <w:pStyle w:val="FootnoteText"/>
        <w:spacing w:line="360" w:lineRule="auto"/>
        <w:rPr>
          <w:rFonts w:ascii="Times New Roman" w:hAnsi="Times New Roman" w:cs="Times New Roman"/>
        </w:rPr>
      </w:pPr>
      <w:r w:rsidRPr="00794A3D">
        <w:rPr>
          <w:rStyle w:val="FootnoteReference"/>
          <w:rFonts w:ascii="Times New Roman" w:hAnsi="Times New Roman" w:cs="Times New Roman"/>
        </w:rPr>
        <w:footnoteRef/>
      </w:r>
      <w:r w:rsidRPr="00794A3D">
        <w:rPr>
          <w:rFonts w:ascii="Times New Roman" w:hAnsi="Times New Roman" w:cs="Times New Roman"/>
        </w:rPr>
        <w:t xml:space="preserve"> </w:t>
      </w:r>
      <w:r>
        <w:rPr>
          <w:rFonts w:ascii="Times New Roman" w:hAnsi="Times New Roman" w:cs="Times New Roman"/>
        </w:rPr>
        <w:t>Koetse et al. (2010, p.218) note that part of the</w:t>
      </w:r>
      <w:r w:rsidRPr="008B6BFC">
        <w:rPr>
          <w:rFonts w:ascii="Times New Roman" w:hAnsi="Times New Roman" w:cs="Times New Roman"/>
        </w:rPr>
        <w:t xml:space="preserve"> intuitive appeal </w:t>
      </w:r>
      <w:r>
        <w:rPr>
          <w:rFonts w:ascii="Times New Roman" w:hAnsi="Times New Roman" w:cs="Times New Roman"/>
        </w:rPr>
        <w:t xml:space="preserve">of MRA </w:t>
      </w:r>
      <w:r w:rsidRPr="008B6BFC">
        <w:rPr>
          <w:rFonts w:ascii="Times New Roman" w:hAnsi="Times New Roman" w:cs="Times New Roman"/>
        </w:rPr>
        <w:t xml:space="preserve">lies in </w:t>
      </w:r>
      <w:r>
        <w:rPr>
          <w:rFonts w:ascii="Times New Roman" w:hAnsi="Times New Roman" w:cs="Times New Roman"/>
        </w:rPr>
        <w:t>‘</w:t>
      </w:r>
      <w:r w:rsidRPr="008B6BFC">
        <w:rPr>
          <w:rFonts w:ascii="Times New Roman" w:hAnsi="Times New Roman" w:cs="Times New Roman"/>
        </w:rPr>
        <w:t>the increase in statistical power of hypothesis</w:t>
      </w:r>
      <w:r>
        <w:rPr>
          <w:rFonts w:ascii="Times New Roman" w:hAnsi="Times New Roman" w:cs="Times New Roman"/>
        </w:rPr>
        <w:t xml:space="preserve"> </w:t>
      </w:r>
      <w:r w:rsidRPr="008B6BFC">
        <w:rPr>
          <w:rFonts w:ascii="Times New Roman" w:hAnsi="Times New Roman" w:cs="Times New Roman"/>
        </w:rPr>
        <w:t>testing when combinin</w:t>
      </w:r>
      <w:r>
        <w:rPr>
          <w:rFonts w:ascii="Times New Roman" w:hAnsi="Times New Roman" w:cs="Times New Roman"/>
        </w:rPr>
        <w:t xml:space="preserve">g independent research results … </w:t>
      </w:r>
      <w:r w:rsidRPr="008B6BFC">
        <w:rPr>
          <w:rFonts w:ascii="Times New Roman" w:hAnsi="Times New Roman" w:cs="Times New Roman"/>
        </w:rPr>
        <w:t>pooling study outcomes provides a preferable estimate, i.e., an</w:t>
      </w:r>
      <w:r>
        <w:rPr>
          <w:rFonts w:ascii="Times New Roman" w:hAnsi="Times New Roman" w:cs="Times New Roman"/>
        </w:rPr>
        <w:t xml:space="preserve"> </w:t>
      </w:r>
      <w:r w:rsidRPr="008B6BFC">
        <w:rPr>
          <w:rFonts w:ascii="Times New Roman" w:hAnsi="Times New Roman" w:cs="Times New Roman"/>
        </w:rPr>
        <w:t>estimate with a smaller confidence interval</w:t>
      </w:r>
      <w:r>
        <w:rPr>
          <w:rFonts w:ascii="Times New Roman" w:hAnsi="Times New Roman" w:cs="Times New Roman"/>
        </w:rPr>
        <w:t>’</w:t>
      </w:r>
      <w:r w:rsidRPr="008B6BFC">
        <w:rPr>
          <w:rFonts w:ascii="Times New Roman" w:hAnsi="Times New Roman" w:cs="Times New Roman"/>
        </w:rPr>
        <w:t>.</w:t>
      </w:r>
    </w:p>
  </w:footnote>
  <w:footnote w:id="18">
    <w:p w14:paraId="146A4024" w14:textId="77777777" w:rsidR="00217A62" w:rsidRPr="00502154" w:rsidRDefault="00217A62" w:rsidP="00B26F68">
      <w:pPr>
        <w:pStyle w:val="FootnoteText"/>
        <w:spacing w:line="360" w:lineRule="auto"/>
        <w:rPr>
          <w:rFonts w:ascii="Times New Roman" w:hAnsi="Times New Roman" w:cs="Times New Roman"/>
        </w:rPr>
      </w:pPr>
      <w:r w:rsidRPr="00502154">
        <w:rPr>
          <w:rStyle w:val="FootnoteReference"/>
          <w:rFonts w:ascii="Times New Roman" w:hAnsi="Times New Roman" w:cs="Times New Roman"/>
        </w:rPr>
        <w:footnoteRef/>
      </w:r>
      <w:r w:rsidRPr="00502154">
        <w:rPr>
          <w:rFonts w:ascii="Times New Roman" w:hAnsi="Times New Roman" w:cs="Times New Roman"/>
        </w:rPr>
        <w:t xml:space="preserve"> The Ramsey RESET test does not reject the assumption of a linear relationship for Equation</w:t>
      </w:r>
      <w:r>
        <w:rPr>
          <w:rFonts w:ascii="Times New Roman" w:hAnsi="Times New Roman" w:cs="Times New Roman"/>
        </w:rPr>
        <w:t>s</w:t>
      </w:r>
      <w:r w:rsidRPr="00502154">
        <w:rPr>
          <w:rFonts w:ascii="Times New Roman" w:hAnsi="Times New Roman" w:cs="Times New Roman"/>
        </w:rPr>
        <w:t xml:space="preserve"> </w:t>
      </w:r>
      <w:r>
        <w:rPr>
          <w:rFonts w:ascii="Times New Roman" w:hAnsi="Times New Roman" w:cs="Times New Roman"/>
        </w:rPr>
        <w:t>(</w:t>
      </w:r>
      <w:r w:rsidRPr="00502154">
        <w:rPr>
          <w:rFonts w:ascii="Times New Roman" w:hAnsi="Times New Roman" w:cs="Times New Roman"/>
        </w:rPr>
        <w:t>7</w:t>
      </w:r>
      <w:r>
        <w:rPr>
          <w:rFonts w:ascii="Times New Roman" w:hAnsi="Times New Roman" w:cs="Times New Roman"/>
        </w:rPr>
        <w:t>)</w:t>
      </w:r>
      <w:r w:rsidRPr="00502154">
        <w:rPr>
          <w:rFonts w:ascii="Times New Roman" w:hAnsi="Times New Roman" w:cs="Times New Roman"/>
        </w:rPr>
        <w:t xml:space="preserve"> </w:t>
      </w:r>
      <w:r>
        <w:rPr>
          <w:rFonts w:ascii="Times New Roman" w:hAnsi="Times New Roman" w:cs="Times New Roman"/>
        </w:rPr>
        <w:t xml:space="preserve">and (8) </w:t>
      </w:r>
      <w:r w:rsidRPr="00502154">
        <w:rPr>
          <w:rFonts w:ascii="Times New Roman" w:hAnsi="Times New Roman" w:cs="Times New Roman"/>
        </w:rPr>
        <w:t>(p=0.</w:t>
      </w:r>
      <w:r>
        <w:rPr>
          <w:rFonts w:ascii="Times New Roman" w:hAnsi="Times New Roman" w:cs="Times New Roman"/>
        </w:rPr>
        <w:t>160 and 0.091, respectively</w:t>
      </w:r>
      <w:r w:rsidRPr="00502154">
        <w:rPr>
          <w:rFonts w:ascii="Times New Roman" w:hAnsi="Times New Roman" w:cs="Times New Roman"/>
        </w:rPr>
        <w:t>).</w:t>
      </w:r>
    </w:p>
  </w:footnote>
  <w:footnote w:id="19">
    <w:p w14:paraId="4B2B575B" w14:textId="77777777" w:rsidR="00217A62" w:rsidRPr="00EA38F0" w:rsidRDefault="00217A62" w:rsidP="00B26F68">
      <w:pPr>
        <w:pStyle w:val="FootnoteText"/>
        <w:spacing w:line="360" w:lineRule="auto"/>
        <w:rPr>
          <w:rFonts w:ascii="Times New Roman" w:hAnsi="Times New Roman" w:cs="Times New Roman"/>
        </w:rPr>
      </w:pPr>
      <w:r w:rsidRPr="00EA38F0">
        <w:rPr>
          <w:rStyle w:val="FootnoteReference"/>
          <w:rFonts w:ascii="Times New Roman" w:hAnsi="Times New Roman" w:cs="Times New Roman"/>
        </w:rPr>
        <w:footnoteRef/>
      </w:r>
      <w:r w:rsidRPr="00EA38F0">
        <w:rPr>
          <w:rFonts w:ascii="Times New Roman" w:hAnsi="Times New Roman" w:cs="Times New Roman"/>
        </w:rPr>
        <w:t xml:space="preserve"> </w:t>
      </w:r>
      <w:r w:rsidRPr="00EA38F0">
        <w:rPr>
          <w:rFonts w:ascii="Times New Roman" w:eastAsia="Calibri" w:hAnsi="Times New Roman" w:cs="Times New Roman"/>
          <w:lang w:val="en-US"/>
        </w:rPr>
        <w:t>This general-to-specific approach is standard procedure in the meta-regression literature (Stanley and Doucouliagos, 2012, p.90).</w:t>
      </w:r>
    </w:p>
  </w:footnote>
  <w:footnote w:id="20">
    <w:p w14:paraId="58C31353" w14:textId="77777777" w:rsidR="00217A62" w:rsidRPr="008E0518" w:rsidRDefault="00217A62" w:rsidP="00B26F68">
      <w:pPr>
        <w:pStyle w:val="FootnoteText"/>
        <w:spacing w:line="360" w:lineRule="auto"/>
        <w:rPr>
          <w:rFonts w:ascii="Times New Roman" w:hAnsi="Times New Roman" w:cs="Times New Roman"/>
        </w:rPr>
      </w:pPr>
      <w:r w:rsidRPr="008E0518">
        <w:rPr>
          <w:rStyle w:val="FootnoteReference"/>
          <w:rFonts w:ascii="Times New Roman" w:hAnsi="Times New Roman" w:cs="Times New Roman"/>
        </w:rPr>
        <w:footnoteRef/>
      </w:r>
      <w:r w:rsidRPr="008E0518">
        <w:rPr>
          <w:rFonts w:ascii="Times New Roman" w:hAnsi="Times New Roman" w:cs="Times New Roman"/>
        </w:rPr>
        <w:t xml:space="preserve"> </w:t>
      </w:r>
      <w:r>
        <w:rPr>
          <w:rFonts w:ascii="Times New Roman" w:hAnsi="Times New Roman" w:cs="Times New Roman"/>
        </w:rPr>
        <w:t xml:space="preserve">A consistently significant and positive coefficient on a </w:t>
      </w:r>
      <w:r w:rsidRPr="00696B9F">
        <w:rPr>
          <w:rFonts w:ascii="Times New Roman" w:hAnsi="Times New Roman" w:cs="Times New Roman"/>
          <w:i/>
        </w:rPr>
        <w:t>Z</w:t>
      </w:r>
      <w:r>
        <w:rPr>
          <w:rFonts w:ascii="Times New Roman" w:hAnsi="Times New Roman" w:cs="Times New Roman"/>
        </w:rPr>
        <w:t xml:space="preserve"> moderator indicates that – other factors remaining constant – the effect size becomes systematically more positive/less negative, albeit with different interpretations: in the Input I subsample, additionality becomes more likely; whereas in Input II and Output crowding out (full or over-full) becomes less likely. </w:t>
      </w:r>
    </w:p>
  </w:footnote>
  <w:footnote w:id="21">
    <w:p w14:paraId="4EC94C1D" w14:textId="77777777" w:rsidR="00217A62" w:rsidRPr="00612327" w:rsidRDefault="00217A62" w:rsidP="00612327">
      <w:pPr>
        <w:pStyle w:val="FootnoteText"/>
        <w:spacing w:line="360" w:lineRule="auto"/>
        <w:rPr>
          <w:rFonts w:ascii="Times New Roman" w:hAnsi="Times New Roman" w:cs="Times New Roman"/>
        </w:rPr>
      </w:pPr>
      <w:r w:rsidRPr="00C53F5F">
        <w:rPr>
          <w:rStyle w:val="FootnoteReference"/>
          <w:rFonts w:ascii="Times New Roman" w:hAnsi="Times New Roman" w:cs="Times New Roman"/>
        </w:rPr>
        <w:footnoteRef/>
      </w:r>
      <w:r w:rsidRPr="00C53F5F">
        <w:rPr>
          <w:rFonts w:ascii="Times New Roman" w:hAnsi="Times New Roman" w:cs="Times New Roman"/>
        </w:rPr>
        <w:t xml:space="preserve"> Other </w:t>
      </w:r>
      <w:r w:rsidRPr="00C53F5F">
        <w:rPr>
          <w:rFonts w:ascii="Times New Roman" w:hAnsi="Times New Roman" w:cs="Times New Roman"/>
          <w:i/>
        </w:rPr>
        <w:t>K</w:t>
      </w:r>
      <w:r w:rsidRPr="00C53F5F">
        <w:rPr>
          <w:rFonts w:ascii="Times New Roman" w:hAnsi="Times New Roman" w:cs="Times New Roman"/>
        </w:rPr>
        <w:t>-variables prove significant in more than one specification and serve a control function. However, interpretation of how these might influence publication bias offers at best weak conjectures.</w:t>
      </w:r>
      <w:r w:rsidRPr="0036045F">
        <w:rPr>
          <w:rFonts w:ascii="Times New Roman" w:hAnsi="Times New Roman" w:cs="Times New Roman"/>
        </w:rPr>
        <w:t xml:space="preserve"> </w:t>
      </w:r>
    </w:p>
  </w:footnote>
  <w:footnote w:id="22">
    <w:p w14:paraId="1B79E322" w14:textId="77777777" w:rsidR="00217A62" w:rsidRPr="00CF0961" w:rsidRDefault="00217A62" w:rsidP="00B26F68">
      <w:pPr>
        <w:pStyle w:val="FootnoteText"/>
        <w:rPr>
          <w:rFonts w:ascii="Times New Roman" w:hAnsi="Times New Roman" w:cs="Times New Roman"/>
        </w:rPr>
      </w:pPr>
      <w:r w:rsidRPr="0025537D">
        <w:rPr>
          <w:rStyle w:val="FootnoteReference"/>
          <w:rFonts w:ascii="Times New Roman" w:hAnsi="Times New Roman" w:cs="Times New Roman"/>
        </w:rPr>
        <w:footnoteRef/>
      </w:r>
      <w:r w:rsidRPr="0025537D">
        <w:rPr>
          <w:rFonts w:ascii="Times New Roman" w:hAnsi="Times New Roman" w:cs="Times New Roman"/>
        </w:rPr>
        <w:t xml:space="preserve"> Econometric estimation is possible only for influences that vary between observations.</w:t>
      </w:r>
    </w:p>
  </w:footnote>
  <w:footnote w:id="23">
    <w:p w14:paraId="2E0B46BA" w14:textId="77777777" w:rsidR="00217A62" w:rsidRPr="0025537D" w:rsidRDefault="00217A62" w:rsidP="00B26F68">
      <w:pPr>
        <w:pStyle w:val="FootnoteText"/>
        <w:spacing w:line="360" w:lineRule="auto"/>
        <w:rPr>
          <w:rFonts w:ascii="Times New Roman" w:hAnsi="Times New Roman" w:cs="Times New Roman"/>
        </w:rPr>
      </w:pPr>
      <w:r w:rsidRPr="0025537D">
        <w:rPr>
          <w:rStyle w:val="FootnoteReference"/>
          <w:rFonts w:ascii="Times New Roman" w:hAnsi="Times New Roman" w:cs="Times New Roman"/>
        </w:rPr>
        <w:footnoteRef/>
      </w:r>
      <w:r w:rsidRPr="0025537D">
        <w:rPr>
          <w:rFonts w:ascii="Times New Roman" w:hAnsi="Times New Roman" w:cs="Times New Roman"/>
        </w:rPr>
        <w:t xml:space="preserve"> The values predicted by MRA models are free of publication bias. Hence, one possible explanation of failure to predict would be the presence of selection bias in the reported out-of-sample effects.  </w:t>
      </w:r>
    </w:p>
  </w:footnote>
  <w:footnote w:id="24">
    <w:p w14:paraId="01A509F7" w14:textId="77777777" w:rsidR="00217A62" w:rsidRPr="00C61885" w:rsidRDefault="00217A62" w:rsidP="00B26F68">
      <w:pPr>
        <w:pStyle w:val="FootnoteText"/>
        <w:spacing w:line="360" w:lineRule="auto"/>
        <w:rPr>
          <w:rFonts w:ascii="Times New Roman" w:hAnsi="Times New Roman" w:cs="Times New Roman"/>
        </w:rPr>
      </w:pPr>
      <w:r w:rsidRPr="0025537D">
        <w:rPr>
          <w:rStyle w:val="FootnoteReference"/>
          <w:rFonts w:ascii="Times New Roman" w:hAnsi="Times New Roman" w:cs="Times New Roman"/>
        </w:rPr>
        <w:footnoteRef/>
      </w:r>
      <w:r w:rsidRPr="0025537D">
        <w:rPr>
          <w:rFonts w:ascii="Times New Roman" w:hAnsi="Times New Roman" w:cs="Times New Roman"/>
        </w:rPr>
        <w:t xml:space="preserve"> Quite apart from the date of publication, we could not include these studies in our MRA database, because neither reports the standard errors, t-statistics or, at least, the exact p-values required for precisely computing our effect size, the PCC. However, we can identify the minimum value that the t-statistics can take corresponding to the reported information (either significance at the one per cent level or that p=0.000) and to the degrees of freedom. Accordingly, we can calculate the minimum corresponding values of the PCCs for these two studies. We regard this as acceptable for the purposes of the check reported in this section.</w:t>
      </w:r>
      <w:r>
        <w:rPr>
          <w:rFonts w:ascii="Times New Roman" w:hAnsi="Times New Roman" w:cs="Times New Roman"/>
        </w:rPr>
        <w:t xml:space="preserve"> </w:t>
      </w:r>
    </w:p>
  </w:footnote>
  <w:footnote w:id="25">
    <w:p w14:paraId="337C0BA4" w14:textId="77777777" w:rsidR="00217A62" w:rsidRPr="00AE06A5" w:rsidRDefault="00217A62" w:rsidP="00B26F68">
      <w:pPr>
        <w:pStyle w:val="FootnoteText"/>
        <w:spacing w:line="360" w:lineRule="auto"/>
        <w:rPr>
          <w:rFonts w:ascii="Times New Roman" w:hAnsi="Times New Roman" w:cs="Times New Roman"/>
        </w:rPr>
      </w:pPr>
      <w:r w:rsidRPr="0025537D">
        <w:rPr>
          <w:rStyle w:val="FootnoteReference"/>
          <w:rFonts w:ascii="Times New Roman" w:hAnsi="Times New Roman" w:cs="Times New Roman"/>
        </w:rPr>
        <w:footnoteRef/>
      </w:r>
      <w:r w:rsidRPr="0025537D">
        <w:rPr>
          <w:rFonts w:ascii="Times New Roman" w:hAnsi="Times New Roman" w:cs="Times New Roman"/>
        </w:rPr>
        <w:t xml:space="preserve"> The results reported in Table 9 are not much changed by assuming larger t-statistics.</w:t>
      </w:r>
      <w:r>
        <w:rPr>
          <w:rFonts w:ascii="Times New Roman" w:hAnsi="Times New Roman" w:cs="Times New Roman"/>
        </w:rPr>
        <w:t xml:space="preserve"> </w:t>
      </w:r>
    </w:p>
  </w:footnote>
  <w:footnote w:id="26">
    <w:p w14:paraId="38D77449" w14:textId="77777777" w:rsidR="00217A62" w:rsidRPr="002C6606" w:rsidRDefault="00217A62" w:rsidP="00B26F68">
      <w:pPr>
        <w:pStyle w:val="FootnoteText"/>
        <w:spacing w:line="360" w:lineRule="auto"/>
        <w:rPr>
          <w:rFonts w:ascii="Times New Roman" w:hAnsi="Times New Roman" w:cs="Times New Roman"/>
        </w:rPr>
      </w:pPr>
      <w:r w:rsidRPr="0025537D">
        <w:rPr>
          <w:rStyle w:val="FootnoteReference"/>
          <w:rFonts w:ascii="Times New Roman" w:hAnsi="Times New Roman" w:cs="Times New Roman"/>
        </w:rPr>
        <w:footnoteRef/>
      </w:r>
      <w:r w:rsidRPr="0025537D">
        <w:rPr>
          <w:rFonts w:ascii="Times New Roman" w:hAnsi="Times New Roman" w:cs="Times New Roman"/>
        </w:rPr>
        <w:t xml:space="preserve"> To take an example from a different area of public policy, albeit one contributing to human capital formation and thus complementary to R&amp;D investment in models of endogenous growth, recent studies on per pupil spending by English and Australian secondary schools report positive but very small attainment effects (Pugh et al., 2011b; Pugh et al.,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83C"/>
    <w:multiLevelType w:val="hybridMultilevel"/>
    <w:tmpl w:val="284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74774"/>
    <w:multiLevelType w:val="hybridMultilevel"/>
    <w:tmpl w:val="E31C26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F8E5DE2"/>
    <w:multiLevelType w:val="hybridMultilevel"/>
    <w:tmpl w:val="F67C9C1E"/>
    <w:lvl w:ilvl="0" w:tplc="DB920A0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B5004"/>
    <w:multiLevelType w:val="hybridMultilevel"/>
    <w:tmpl w:val="F6E69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06E085A"/>
    <w:multiLevelType w:val="hybridMultilevel"/>
    <w:tmpl w:val="69A4313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80886"/>
    <w:multiLevelType w:val="hybridMultilevel"/>
    <w:tmpl w:val="5DD8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6E26C5"/>
    <w:multiLevelType w:val="hybridMultilevel"/>
    <w:tmpl w:val="1F2655E6"/>
    <w:lvl w:ilvl="0" w:tplc="C8CA68BE">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B425CC"/>
    <w:multiLevelType w:val="hybridMultilevel"/>
    <w:tmpl w:val="98B83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452105"/>
    <w:multiLevelType w:val="hybridMultilevel"/>
    <w:tmpl w:val="3EE06C5A"/>
    <w:lvl w:ilvl="0" w:tplc="183AA9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16296"/>
    <w:multiLevelType w:val="hybridMultilevel"/>
    <w:tmpl w:val="E528B15A"/>
    <w:lvl w:ilvl="0" w:tplc="1CB0C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A08E3"/>
    <w:multiLevelType w:val="hybridMultilevel"/>
    <w:tmpl w:val="BA8A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752C3D"/>
    <w:multiLevelType w:val="hybridMultilevel"/>
    <w:tmpl w:val="A416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6DF6832"/>
    <w:multiLevelType w:val="hybridMultilevel"/>
    <w:tmpl w:val="E010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1D71A7"/>
    <w:multiLevelType w:val="hybridMultilevel"/>
    <w:tmpl w:val="CE7A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B25264"/>
    <w:multiLevelType w:val="hybridMultilevel"/>
    <w:tmpl w:val="2B0C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08716A"/>
    <w:multiLevelType w:val="hybridMultilevel"/>
    <w:tmpl w:val="F9467930"/>
    <w:lvl w:ilvl="0" w:tplc="8CCE4F04">
      <w:start w:val="1"/>
      <w:numFmt w:val="lowerRoman"/>
      <w:lvlText w:val="(%1)"/>
      <w:lvlJc w:val="left"/>
      <w:pPr>
        <w:ind w:left="1080" w:hanging="72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DE718F"/>
    <w:multiLevelType w:val="hybridMultilevel"/>
    <w:tmpl w:val="56D48278"/>
    <w:lvl w:ilvl="0" w:tplc="DECE2D6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503210"/>
    <w:multiLevelType w:val="hybridMultilevel"/>
    <w:tmpl w:val="825A5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4DA4108"/>
    <w:multiLevelType w:val="hybridMultilevel"/>
    <w:tmpl w:val="3038316E"/>
    <w:lvl w:ilvl="0" w:tplc="850A42F6">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382EFC"/>
    <w:multiLevelType w:val="hybridMultilevel"/>
    <w:tmpl w:val="8CAA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517108"/>
    <w:multiLevelType w:val="hybridMultilevel"/>
    <w:tmpl w:val="3022F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AE5684"/>
    <w:multiLevelType w:val="hybridMultilevel"/>
    <w:tmpl w:val="022A7FE8"/>
    <w:lvl w:ilvl="0" w:tplc="8CE6C9BE">
      <w:start w:val="23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DB2E17"/>
    <w:multiLevelType w:val="hybridMultilevel"/>
    <w:tmpl w:val="E5385A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780076"/>
    <w:multiLevelType w:val="hybridMultilevel"/>
    <w:tmpl w:val="D302724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61856"/>
    <w:multiLevelType w:val="hybridMultilevel"/>
    <w:tmpl w:val="B75E454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F4084"/>
    <w:multiLevelType w:val="hybridMultilevel"/>
    <w:tmpl w:val="2E480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7FF4830"/>
    <w:multiLevelType w:val="hybridMultilevel"/>
    <w:tmpl w:val="B62C6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7117B3"/>
    <w:multiLevelType w:val="hybridMultilevel"/>
    <w:tmpl w:val="602AB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B4536"/>
    <w:multiLevelType w:val="hybridMultilevel"/>
    <w:tmpl w:val="F0105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1B0031"/>
    <w:multiLevelType w:val="hybridMultilevel"/>
    <w:tmpl w:val="5004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A66482E"/>
    <w:multiLevelType w:val="hybridMultilevel"/>
    <w:tmpl w:val="952C663C"/>
    <w:lvl w:ilvl="0" w:tplc="10EC91FA">
      <w:start w:val="1"/>
      <w:numFmt w:val="lowerLetter"/>
      <w:lvlText w:val="(%1)"/>
      <w:lvlJc w:val="left"/>
      <w:pPr>
        <w:ind w:left="360" w:hanging="360"/>
      </w:pPr>
      <w:rPr>
        <w:rFonts w:ascii="Times New Roman" w:eastAsia="Calibri" w:hAnsi="Times New Roman" w:cs="Times New Roman"/>
      </w:rPr>
    </w:lvl>
    <w:lvl w:ilvl="1" w:tplc="72C0C48A">
      <w:start w:val="1"/>
      <w:numFmt w:val="lowerRoman"/>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6801AB"/>
    <w:multiLevelType w:val="hybridMultilevel"/>
    <w:tmpl w:val="3FFCF11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C7F83"/>
    <w:multiLevelType w:val="hybridMultilevel"/>
    <w:tmpl w:val="462EB4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nsid w:val="6B2B1E0E"/>
    <w:multiLevelType w:val="hybridMultilevel"/>
    <w:tmpl w:val="F28A5C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C5D6D54"/>
    <w:multiLevelType w:val="multilevel"/>
    <w:tmpl w:val="04090025"/>
    <w:lvl w:ilvl="0">
      <w:start w:val="1"/>
      <w:numFmt w:val="decimal"/>
      <w:pStyle w:val="Heading11"/>
      <w:lvlText w:val="%1"/>
      <w:lvlJc w:val="left"/>
      <w:pPr>
        <w:ind w:left="574"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5">
    <w:nsid w:val="6D035459"/>
    <w:multiLevelType w:val="hybridMultilevel"/>
    <w:tmpl w:val="781E9466"/>
    <w:lvl w:ilvl="0" w:tplc="9990A99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1A1492"/>
    <w:multiLevelType w:val="hybridMultilevel"/>
    <w:tmpl w:val="8946A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6B2D28"/>
    <w:multiLevelType w:val="hybridMultilevel"/>
    <w:tmpl w:val="3530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3601B4"/>
    <w:multiLevelType w:val="hybridMultilevel"/>
    <w:tmpl w:val="2B8608B2"/>
    <w:lvl w:ilvl="0" w:tplc="8CE6C9BE">
      <w:start w:val="23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0A1DA6"/>
    <w:multiLevelType w:val="hybridMultilevel"/>
    <w:tmpl w:val="65946CAC"/>
    <w:lvl w:ilvl="0" w:tplc="970AE914">
      <w:start w:val="1"/>
      <w:numFmt w:val="lowerRoman"/>
      <w:lvlText w:val="(%1)"/>
      <w:lvlJc w:val="left"/>
      <w:pPr>
        <w:ind w:left="720" w:hanging="720"/>
      </w:pPr>
      <w:rPr>
        <w:rFonts w:ascii="Times New Roman" w:eastAsia="Calibri" w:hAnsi="Times New Roman" w:cs="Times New Roman"/>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7CC2A17"/>
    <w:multiLevelType w:val="hybridMultilevel"/>
    <w:tmpl w:val="409625CE"/>
    <w:lvl w:ilvl="0" w:tplc="CF9AE2D0">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355B30"/>
    <w:multiLevelType w:val="hybridMultilevel"/>
    <w:tmpl w:val="3496B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BDE4671"/>
    <w:multiLevelType w:val="hybridMultilevel"/>
    <w:tmpl w:val="4E825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C0E0B44"/>
    <w:multiLevelType w:val="hybridMultilevel"/>
    <w:tmpl w:val="B2C481B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547697"/>
    <w:multiLevelType w:val="hybridMultilevel"/>
    <w:tmpl w:val="B5C8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8"/>
  </w:num>
  <w:num w:numId="4">
    <w:abstractNumId w:val="22"/>
  </w:num>
  <w:num w:numId="5">
    <w:abstractNumId w:val="20"/>
  </w:num>
  <w:num w:numId="6">
    <w:abstractNumId w:val="21"/>
  </w:num>
  <w:num w:numId="7">
    <w:abstractNumId w:val="34"/>
  </w:num>
  <w:num w:numId="8">
    <w:abstractNumId w:val="30"/>
  </w:num>
  <w:num w:numId="9">
    <w:abstractNumId w:val="33"/>
  </w:num>
  <w:num w:numId="10">
    <w:abstractNumId w:val="1"/>
  </w:num>
  <w:num w:numId="11">
    <w:abstractNumId w:val="0"/>
  </w:num>
  <w:num w:numId="12">
    <w:abstractNumId w:val="19"/>
  </w:num>
  <w:num w:numId="13">
    <w:abstractNumId w:val="44"/>
  </w:num>
  <w:num w:numId="14">
    <w:abstractNumId w:val="5"/>
  </w:num>
  <w:num w:numId="15">
    <w:abstractNumId w:val="13"/>
  </w:num>
  <w:num w:numId="16">
    <w:abstractNumId w:val="37"/>
  </w:num>
  <w:num w:numId="17">
    <w:abstractNumId w:val="36"/>
  </w:num>
  <w:num w:numId="18">
    <w:abstractNumId w:val="10"/>
  </w:num>
  <w:num w:numId="19">
    <w:abstractNumId w:val="16"/>
  </w:num>
  <w:num w:numId="20">
    <w:abstractNumId w:val="3"/>
  </w:num>
  <w:num w:numId="21">
    <w:abstractNumId w:val="28"/>
  </w:num>
  <w:num w:numId="22">
    <w:abstractNumId w:val="18"/>
  </w:num>
  <w:num w:numId="23">
    <w:abstractNumId w:val="40"/>
  </w:num>
  <w:num w:numId="24">
    <w:abstractNumId w:val="12"/>
  </w:num>
  <w:num w:numId="25">
    <w:abstractNumId w:val="2"/>
  </w:num>
  <w:num w:numId="26">
    <w:abstractNumId w:val="35"/>
  </w:num>
  <w:num w:numId="27">
    <w:abstractNumId w:val="39"/>
  </w:num>
  <w:num w:numId="28">
    <w:abstractNumId w:val="32"/>
  </w:num>
  <w:num w:numId="29">
    <w:abstractNumId w:val="9"/>
  </w:num>
  <w:num w:numId="30">
    <w:abstractNumId w:val="8"/>
  </w:num>
  <w:num w:numId="31">
    <w:abstractNumId w:val="27"/>
  </w:num>
  <w:num w:numId="32">
    <w:abstractNumId w:val="7"/>
  </w:num>
  <w:num w:numId="33">
    <w:abstractNumId w:val="11"/>
  </w:num>
  <w:num w:numId="34">
    <w:abstractNumId w:val="29"/>
  </w:num>
  <w:num w:numId="35">
    <w:abstractNumId w:val="42"/>
  </w:num>
  <w:num w:numId="36">
    <w:abstractNumId w:val="25"/>
  </w:num>
  <w:num w:numId="37">
    <w:abstractNumId w:val="41"/>
  </w:num>
  <w:num w:numId="38">
    <w:abstractNumId w:val="14"/>
  </w:num>
  <w:num w:numId="39">
    <w:abstractNumId w:val="17"/>
  </w:num>
  <w:num w:numId="40">
    <w:abstractNumId w:val="26"/>
  </w:num>
  <w:num w:numId="41">
    <w:abstractNumId w:val="31"/>
  </w:num>
  <w:num w:numId="42">
    <w:abstractNumId w:val="24"/>
  </w:num>
  <w:num w:numId="43">
    <w:abstractNumId w:val="43"/>
  </w:num>
  <w:num w:numId="44">
    <w:abstractNumId w:val="4"/>
  </w:num>
  <w:num w:numId="4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DIMOS">
    <w15:presenceInfo w15:providerId="Windows Live" w15:userId="fd740d9f5b08c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68"/>
    <w:rsid w:val="00004E2F"/>
    <w:rsid w:val="0002406D"/>
    <w:rsid w:val="00031D12"/>
    <w:rsid w:val="00062E72"/>
    <w:rsid w:val="000C5386"/>
    <w:rsid w:val="000C7A30"/>
    <w:rsid w:val="000E632E"/>
    <w:rsid w:val="0010086D"/>
    <w:rsid w:val="0010169C"/>
    <w:rsid w:val="001139E8"/>
    <w:rsid w:val="00114E80"/>
    <w:rsid w:val="00124B62"/>
    <w:rsid w:val="00160389"/>
    <w:rsid w:val="001612CB"/>
    <w:rsid w:val="00181E15"/>
    <w:rsid w:val="0018795C"/>
    <w:rsid w:val="001A4345"/>
    <w:rsid w:val="001B00E0"/>
    <w:rsid w:val="001B3BAB"/>
    <w:rsid w:val="001C54B8"/>
    <w:rsid w:val="001D2793"/>
    <w:rsid w:val="001E731D"/>
    <w:rsid w:val="00200379"/>
    <w:rsid w:val="00212A7B"/>
    <w:rsid w:val="00217A62"/>
    <w:rsid w:val="002230B6"/>
    <w:rsid w:val="0023039A"/>
    <w:rsid w:val="00240819"/>
    <w:rsid w:val="00247E9D"/>
    <w:rsid w:val="00250BDD"/>
    <w:rsid w:val="0025537D"/>
    <w:rsid w:val="00257177"/>
    <w:rsid w:val="002576D3"/>
    <w:rsid w:val="002763EA"/>
    <w:rsid w:val="00277639"/>
    <w:rsid w:val="002955B5"/>
    <w:rsid w:val="002B1044"/>
    <w:rsid w:val="002B37CD"/>
    <w:rsid w:val="002C476E"/>
    <w:rsid w:val="002D3F18"/>
    <w:rsid w:val="002E1EA5"/>
    <w:rsid w:val="002E580D"/>
    <w:rsid w:val="00307E62"/>
    <w:rsid w:val="00312817"/>
    <w:rsid w:val="0034099E"/>
    <w:rsid w:val="0036045F"/>
    <w:rsid w:val="00382287"/>
    <w:rsid w:val="0039280C"/>
    <w:rsid w:val="0039755B"/>
    <w:rsid w:val="003C5DBB"/>
    <w:rsid w:val="003E0114"/>
    <w:rsid w:val="003E2F6B"/>
    <w:rsid w:val="003E4E46"/>
    <w:rsid w:val="003E6AB7"/>
    <w:rsid w:val="003F754A"/>
    <w:rsid w:val="0042284F"/>
    <w:rsid w:val="00432BC5"/>
    <w:rsid w:val="00436142"/>
    <w:rsid w:val="00456D3B"/>
    <w:rsid w:val="0046160A"/>
    <w:rsid w:val="00470767"/>
    <w:rsid w:val="004A1507"/>
    <w:rsid w:val="004D1247"/>
    <w:rsid w:val="004E0C1E"/>
    <w:rsid w:val="0052276B"/>
    <w:rsid w:val="00525F69"/>
    <w:rsid w:val="0052627F"/>
    <w:rsid w:val="00575F0A"/>
    <w:rsid w:val="00597065"/>
    <w:rsid w:val="005E7459"/>
    <w:rsid w:val="00612327"/>
    <w:rsid w:val="0064387C"/>
    <w:rsid w:val="00694B5E"/>
    <w:rsid w:val="006A00A6"/>
    <w:rsid w:val="006C0A82"/>
    <w:rsid w:val="006D0150"/>
    <w:rsid w:val="006E12B8"/>
    <w:rsid w:val="006E31E1"/>
    <w:rsid w:val="006F5282"/>
    <w:rsid w:val="00702CFA"/>
    <w:rsid w:val="00732821"/>
    <w:rsid w:val="00740831"/>
    <w:rsid w:val="00785AE0"/>
    <w:rsid w:val="007A49BB"/>
    <w:rsid w:val="007A60D8"/>
    <w:rsid w:val="007B69A5"/>
    <w:rsid w:val="007C2843"/>
    <w:rsid w:val="007F0292"/>
    <w:rsid w:val="00820D6F"/>
    <w:rsid w:val="008379C6"/>
    <w:rsid w:val="00840CC3"/>
    <w:rsid w:val="0085422F"/>
    <w:rsid w:val="00854912"/>
    <w:rsid w:val="00863E89"/>
    <w:rsid w:val="00875205"/>
    <w:rsid w:val="00876BB3"/>
    <w:rsid w:val="008A7BE3"/>
    <w:rsid w:val="008C03E2"/>
    <w:rsid w:val="008C184E"/>
    <w:rsid w:val="008C3997"/>
    <w:rsid w:val="008E7FE7"/>
    <w:rsid w:val="00932E66"/>
    <w:rsid w:val="00940CF7"/>
    <w:rsid w:val="00942D7A"/>
    <w:rsid w:val="009448C5"/>
    <w:rsid w:val="009A08AD"/>
    <w:rsid w:val="009D2F43"/>
    <w:rsid w:val="009D7CDD"/>
    <w:rsid w:val="009E0CDC"/>
    <w:rsid w:val="009F4D40"/>
    <w:rsid w:val="00A057FF"/>
    <w:rsid w:val="00A21234"/>
    <w:rsid w:val="00AA7CCA"/>
    <w:rsid w:val="00AC470E"/>
    <w:rsid w:val="00AC49C6"/>
    <w:rsid w:val="00AC5E46"/>
    <w:rsid w:val="00AC6947"/>
    <w:rsid w:val="00AD6ACB"/>
    <w:rsid w:val="00AF71FE"/>
    <w:rsid w:val="00AF7454"/>
    <w:rsid w:val="00B140A5"/>
    <w:rsid w:val="00B17A06"/>
    <w:rsid w:val="00B2081E"/>
    <w:rsid w:val="00B26AA0"/>
    <w:rsid w:val="00B26F68"/>
    <w:rsid w:val="00B6380F"/>
    <w:rsid w:val="00B741E3"/>
    <w:rsid w:val="00B803BB"/>
    <w:rsid w:val="00B82B0E"/>
    <w:rsid w:val="00BB7D68"/>
    <w:rsid w:val="00BD0A8C"/>
    <w:rsid w:val="00BE07B5"/>
    <w:rsid w:val="00BE19EE"/>
    <w:rsid w:val="00C44EFF"/>
    <w:rsid w:val="00C50660"/>
    <w:rsid w:val="00C53F5F"/>
    <w:rsid w:val="00C57B64"/>
    <w:rsid w:val="00C66F52"/>
    <w:rsid w:val="00C831C8"/>
    <w:rsid w:val="00C86C90"/>
    <w:rsid w:val="00C95CB4"/>
    <w:rsid w:val="00CC0098"/>
    <w:rsid w:val="00CE28E8"/>
    <w:rsid w:val="00CE3C4E"/>
    <w:rsid w:val="00CF4DC7"/>
    <w:rsid w:val="00D10073"/>
    <w:rsid w:val="00D32B67"/>
    <w:rsid w:val="00D6085C"/>
    <w:rsid w:val="00D7554C"/>
    <w:rsid w:val="00D765BE"/>
    <w:rsid w:val="00D96C29"/>
    <w:rsid w:val="00DB1F1E"/>
    <w:rsid w:val="00DC3B36"/>
    <w:rsid w:val="00DD1F12"/>
    <w:rsid w:val="00DE16EE"/>
    <w:rsid w:val="00DE5E4E"/>
    <w:rsid w:val="00E02386"/>
    <w:rsid w:val="00E07F7C"/>
    <w:rsid w:val="00E64440"/>
    <w:rsid w:val="00E70DAF"/>
    <w:rsid w:val="00E86191"/>
    <w:rsid w:val="00E91F3B"/>
    <w:rsid w:val="00E9310E"/>
    <w:rsid w:val="00EB0B24"/>
    <w:rsid w:val="00EC5A05"/>
    <w:rsid w:val="00EC7206"/>
    <w:rsid w:val="00ED3F04"/>
    <w:rsid w:val="00ED77C0"/>
    <w:rsid w:val="00EF344B"/>
    <w:rsid w:val="00EF3800"/>
    <w:rsid w:val="00EF6F06"/>
    <w:rsid w:val="00F14143"/>
    <w:rsid w:val="00F1745A"/>
    <w:rsid w:val="00F259A8"/>
    <w:rsid w:val="00F4096C"/>
    <w:rsid w:val="00F450F5"/>
    <w:rsid w:val="00F52621"/>
    <w:rsid w:val="00F570F6"/>
    <w:rsid w:val="00FA39D4"/>
    <w:rsid w:val="00FA6DDA"/>
    <w:rsid w:val="00FC195B"/>
    <w:rsid w:val="00FC3B4C"/>
    <w:rsid w:val="00FD20EA"/>
    <w:rsid w:val="00FE659F"/>
    <w:rsid w:val="00FF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4A"/>
    <w:rPr>
      <w:lang w:val="en-GB"/>
    </w:rPr>
  </w:style>
  <w:style w:type="paragraph" w:styleId="Heading1">
    <w:name w:val="heading 1"/>
    <w:basedOn w:val="Normal"/>
    <w:next w:val="Normal"/>
    <w:link w:val="Heading1Char"/>
    <w:uiPriority w:val="9"/>
    <w:qFormat/>
    <w:rsid w:val="00B26F68"/>
    <w:pPr>
      <w:keepNext/>
      <w:keepLines/>
      <w:spacing w:before="48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unhideWhenUsed/>
    <w:qFormat/>
    <w:rsid w:val="00B26F68"/>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26F68"/>
    <w:pPr>
      <w:keepNext/>
      <w:keepLines/>
      <w:spacing w:before="200" w:after="0"/>
      <w:outlineLvl w:val="2"/>
    </w:pPr>
    <w:rPr>
      <w:rFonts w:ascii="Cambria" w:eastAsia="MS Gothic" w:hAnsi="Cambria" w:cs="Times New Roman"/>
      <w:b/>
      <w:bCs/>
      <w:color w:val="4F81BD"/>
    </w:rPr>
  </w:style>
  <w:style w:type="paragraph" w:styleId="Heading4">
    <w:name w:val="heading 4"/>
    <w:basedOn w:val="Normal"/>
    <w:next w:val="Normal"/>
    <w:link w:val="Heading4Char"/>
    <w:uiPriority w:val="9"/>
    <w:semiHidden/>
    <w:unhideWhenUsed/>
    <w:qFormat/>
    <w:rsid w:val="00B26F68"/>
    <w:pPr>
      <w:keepNext/>
      <w:keepLines/>
      <w:spacing w:before="200" w:after="0"/>
      <w:outlineLvl w:val="3"/>
    </w:pPr>
    <w:rPr>
      <w:rFonts w:ascii="Cambria" w:eastAsia="MS Gothic" w:hAnsi="Cambria" w:cs="Times New Roman"/>
      <w:b/>
      <w:bCs/>
      <w:i/>
      <w:iCs/>
      <w:color w:val="4F81BD"/>
    </w:rPr>
  </w:style>
  <w:style w:type="paragraph" w:styleId="Heading5">
    <w:name w:val="heading 5"/>
    <w:basedOn w:val="Normal"/>
    <w:next w:val="Normal"/>
    <w:link w:val="Heading5Char"/>
    <w:uiPriority w:val="9"/>
    <w:semiHidden/>
    <w:unhideWhenUsed/>
    <w:qFormat/>
    <w:rsid w:val="00B26F68"/>
    <w:pPr>
      <w:keepNext/>
      <w:keepLines/>
      <w:spacing w:before="200" w:after="0"/>
      <w:outlineLvl w:val="4"/>
    </w:pPr>
    <w:rPr>
      <w:rFonts w:ascii="Cambria" w:eastAsia="MS Gothic" w:hAnsi="Cambria" w:cs="Times New Roman"/>
      <w:color w:val="243F60"/>
    </w:rPr>
  </w:style>
  <w:style w:type="paragraph" w:styleId="Heading6">
    <w:name w:val="heading 6"/>
    <w:basedOn w:val="Normal"/>
    <w:next w:val="Normal"/>
    <w:link w:val="Heading6Char"/>
    <w:uiPriority w:val="9"/>
    <w:semiHidden/>
    <w:unhideWhenUsed/>
    <w:qFormat/>
    <w:rsid w:val="00B26F68"/>
    <w:pPr>
      <w:keepNext/>
      <w:keepLines/>
      <w:spacing w:before="200" w:after="0"/>
      <w:outlineLvl w:val="5"/>
    </w:pPr>
    <w:rPr>
      <w:rFonts w:ascii="Cambria" w:eastAsia="MS Gothic" w:hAnsi="Cambria" w:cs="Times New Roman"/>
      <w:i/>
      <w:iCs/>
      <w:color w:val="243F60"/>
    </w:rPr>
  </w:style>
  <w:style w:type="paragraph" w:styleId="Heading7">
    <w:name w:val="heading 7"/>
    <w:basedOn w:val="Normal"/>
    <w:next w:val="Normal"/>
    <w:link w:val="Heading7Char"/>
    <w:uiPriority w:val="9"/>
    <w:semiHidden/>
    <w:unhideWhenUsed/>
    <w:qFormat/>
    <w:rsid w:val="00B26F68"/>
    <w:pPr>
      <w:keepNext/>
      <w:keepLines/>
      <w:spacing w:before="20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B26F68"/>
    <w:pPr>
      <w:keepNext/>
      <w:keepLines/>
      <w:spacing w:before="200" w:after="0"/>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semiHidden/>
    <w:unhideWhenUsed/>
    <w:qFormat/>
    <w:rsid w:val="00B26F68"/>
    <w:pPr>
      <w:keepNext/>
      <w:keepLines/>
      <w:spacing w:before="20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F68"/>
    <w:rPr>
      <w:rFonts w:ascii="Cambria" w:eastAsia="MS Gothic" w:hAnsi="Cambria" w:cs="Times New Roman"/>
      <w:b/>
      <w:bCs/>
      <w:color w:val="365F91"/>
      <w:sz w:val="28"/>
      <w:szCs w:val="28"/>
      <w:lang w:val="en-GB"/>
    </w:rPr>
  </w:style>
  <w:style w:type="character" w:customStyle="1" w:styleId="Heading2Char">
    <w:name w:val="Heading 2 Char"/>
    <w:basedOn w:val="DefaultParagraphFont"/>
    <w:link w:val="Heading2"/>
    <w:uiPriority w:val="9"/>
    <w:rsid w:val="00B26F68"/>
    <w:rPr>
      <w:rFonts w:ascii="Cambria" w:eastAsia="MS Gothic" w:hAnsi="Cambria" w:cs="Times New Roman"/>
      <w:b/>
      <w:bCs/>
      <w:color w:val="4F81BD"/>
      <w:sz w:val="26"/>
      <w:szCs w:val="26"/>
      <w:lang w:val="en-GB"/>
    </w:rPr>
  </w:style>
  <w:style w:type="character" w:customStyle="1" w:styleId="Heading3Char">
    <w:name w:val="Heading 3 Char"/>
    <w:basedOn w:val="DefaultParagraphFont"/>
    <w:link w:val="Heading3"/>
    <w:uiPriority w:val="9"/>
    <w:semiHidden/>
    <w:rsid w:val="00B26F68"/>
    <w:rPr>
      <w:rFonts w:ascii="Cambria" w:eastAsia="MS Gothic" w:hAnsi="Cambria" w:cs="Times New Roman"/>
      <w:b/>
      <w:bCs/>
      <w:color w:val="4F81BD"/>
      <w:lang w:val="en-GB"/>
    </w:rPr>
  </w:style>
  <w:style w:type="character" w:customStyle="1" w:styleId="Heading4Char">
    <w:name w:val="Heading 4 Char"/>
    <w:basedOn w:val="DefaultParagraphFont"/>
    <w:link w:val="Heading4"/>
    <w:uiPriority w:val="9"/>
    <w:semiHidden/>
    <w:rsid w:val="00B26F68"/>
    <w:rPr>
      <w:rFonts w:ascii="Cambria" w:eastAsia="MS Gothic" w:hAnsi="Cambria" w:cs="Times New Roman"/>
      <w:b/>
      <w:bCs/>
      <w:i/>
      <w:iCs/>
      <w:color w:val="4F81BD"/>
      <w:lang w:val="en-GB"/>
    </w:rPr>
  </w:style>
  <w:style w:type="character" w:customStyle="1" w:styleId="Heading5Char">
    <w:name w:val="Heading 5 Char"/>
    <w:basedOn w:val="DefaultParagraphFont"/>
    <w:link w:val="Heading5"/>
    <w:uiPriority w:val="9"/>
    <w:semiHidden/>
    <w:rsid w:val="00B26F68"/>
    <w:rPr>
      <w:rFonts w:ascii="Cambria" w:eastAsia="MS Gothic" w:hAnsi="Cambria" w:cs="Times New Roman"/>
      <w:color w:val="243F60"/>
      <w:lang w:val="en-GB"/>
    </w:rPr>
  </w:style>
  <w:style w:type="character" w:customStyle="1" w:styleId="Heading6Char">
    <w:name w:val="Heading 6 Char"/>
    <w:basedOn w:val="DefaultParagraphFont"/>
    <w:link w:val="Heading6"/>
    <w:uiPriority w:val="9"/>
    <w:semiHidden/>
    <w:rsid w:val="00B26F68"/>
    <w:rPr>
      <w:rFonts w:ascii="Cambria" w:eastAsia="MS Gothic" w:hAnsi="Cambria" w:cs="Times New Roman"/>
      <w:i/>
      <w:iCs/>
      <w:color w:val="243F60"/>
      <w:lang w:val="en-GB"/>
    </w:rPr>
  </w:style>
  <w:style w:type="character" w:customStyle="1" w:styleId="Heading7Char">
    <w:name w:val="Heading 7 Char"/>
    <w:basedOn w:val="DefaultParagraphFont"/>
    <w:link w:val="Heading7"/>
    <w:uiPriority w:val="9"/>
    <w:semiHidden/>
    <w:rsid w:val="00B26F68"/>
    <w:rPr>
      <w:rFonts w:ascii="Cambria" w:eastAsia="MS Gothic" w:hAnsi="Cambria" w:cs="Times New Roman"/>
      <w:i/>
      <w:iCs/>
      <w:color w:val="404040"/>
      <w:lang w:val="en-GB"/>
    </w:rPr>
  </w:style>
  <w:style w:type="character" w:customStyle="1" w:styleId="Heading8Char">
    <w:name w:val="Heading 8 Char"/>
    <w:basedOn w:val="DefaultParagraphFont"/>
    <w:link w:val="Heading8"/>
    <w:uiPriority w:val="9"/>
    <w:semiHidden/>
    <w:rsid w:val="00B26F68"/>
    <w:rPr>
      <w:rFonts w:ascii="Cambria" w:eastAsia="MS Gothic"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B26F68"/>
    <w:rPr>
      <w:rFonts w:ascii="Cambria" w:eastAsia="MS Gothic" w:hAnsi="Cambria" w:cs="Times New Roman"/>
      <w:i/>
      <w:iCs/>
      <w:color w:val="404040"/>
      <w:sz w:val="20"/>
      <w:szCs w:val="20"/>
      <w:lang w:val="en-GB"/>
    </w:rPr>
  </w:style>
  <w:style w:type="paragraph" w:customStyle="1" w:styleId="Heading11">
    <w:name w:val="Heading 11"/>
    <w:basedOn w:val="Normal"/>
    <w:next w:val="Normal"/>
    <w:uiPriority w:val="9"/>
    <w:qFormat/>
    <w:rsid w:val="00B26F68"/>
    <w:pPr>
      <w:keepNext/>
      <w:keepLines/>
      <w:numPr>
        <w:numId w:val="7"/>
      </w:numPr>
      <w:spacing w:before="480" w:after="0" w:line="276" w:lineRule="auto"/>
      <w:ind w:left="432"/>
      <w:outlineLvl w:val="0"/>
    </w:pPr>
    <w:rPr>
      <w:rFonts w:ascii="Cambria" w:eastAsia="MS Gothic" w:hAnsi="Cambria" w:cs="Times New Roman"/>
      <w:b/>
      <w:bCs/>
      <w:color w:val="365F91"/>
      <w:sz w:val="28"/>
      <w:szCs w:val="28"/>
    </w:rPr>
  </w:style>
  <w:style w:type="paragraph" w:customStyle="1" w:styleId="Heading21">
    <w:name w:val="Heading 21"/>
    <w:basedOn w:val="Normal"/>
    <w:next w:val="Normal"/>
    <w:uiPriority w:val="9"/>
    <w:semiHidden/>
    <w:unhideWhenUsed/>
    <w:qFormat/>
    <w:rsid w:val="00B26F68"/>
    <w:pPr>
      <w:keepNext/>
      <w:keepLines/>
      <w:numPr>
        <w:ilvl w:val="1"/>
        <w:numId w:val="7"/>
      </w:numPr>
      <w:spacing w:before="200" w:after="0" w:line="276" w:lineRule="auto"/>
      <w:outlineLvl w:val="1"/>
    </w:pPr>
    <w:rPr>
      <w:rFonts w:ascii="Cambria" w:eastAsia="MS Gothic" w:hAnsi="Cambria" w:cs="Times New Roman"/>
      <w:b/>
      <w:bCs/>
      <w:color w:val="4F81BD"/>
      <w:sz w:val="26"/>
      <w:szCs w:val="26"/>
    </w:rPr>
  </w:style>
  <w:style w:type="paragraph" w:customStyle="1" w:styleId="Heading31">
    <w:name w:val="Heading 31"/>
    <w:basedOn w:val="Normal"/>
    <w:next w:val="Normal"/>
    <w:uiPriority w:val="9"/>
    <w:semiHidden/>
    <w:unhideWhenUsed/>
    <w:qFormat/>
    <w:rsid w:val="00B26F68"/>
    <w:pPr>
      <w:keepNext/>
      <w:keepLines/>
      <w:numPr>
        <w:ilvl w:val="2"/>
        <w:numId w:val="7"/>
      </w:numPr>
      <w:spacing w:before="200" w:after="0" w:line="276" w:lineRule="auto"/>
      <w:outlineLvl w:val="2"/>
    </w:pPr>
    <w:rPr>
      <w:rFonts w:ascii="Cambria" w:eastAsia="MS Gothic" w:hAnsi="Cambria" w:cs="Times New Roman"/>
      <w:b/>
      <w:bCs/>
      <w:color w:val="4F81BD"/>
    </w:rPr>
  </w:style>
  <w:style w:type="paragraph" w:customStyle="1" w:styleId="Heading41">
    <w:name w:val="Heading 41"/>
    <w:basedOn w:val="Normal"/>
    <w:next w:val="Normal"/>
    <w:uiPriority w:val="9"/>
    <w:semiHidden/>
    <w:unhideWhenUsed/>
    <w:qFormat/>
    <w:rsid w:val="00B26F68"/>
    <w:pPr>
      <w:keepNext/>
      <w:keepLines/>
      <w:numPr>
        <w:ilvl w:val="3"/>
        <w:numId w:val="7"/>
      </w:numPr>
      <w:spacing w:before="200" w:after="0" w:line="276" w:lineRule="auto"/>
      <w:outlineLvl w:val="3"/>
    </w:pPr>
    <w:rPr>
      <w:rFonts w:ascii="Cambria" w:eastAsia="MS Gothic" w:hAnsi="Cambria" w:cs="Times New Roman"/>
      <w:b/>
      <w:bCs/>
      <w:i/>
      <w:iCs/>
      <w:color w:val="4F81BD"/>
    </w:rPr>
  </w:style>
  <w:style w:type="paragraph" w:customStyle="1" w:styleId="Heading51">
    <w:name w:val="Heading 51"/>
    <w:basedOn w:val="Normal"/>
    <w:next w:val="Normal"/>
    <w:uiPriority w:val="9"/>
    <w:semiHidden/>
    <w:unhideWhenUsed/>
    <w:qFormat/>
    <w:rsid w:val="00B26F68"/>
    <w:pPr>
      <w:keepNext/>
      <w:keepLines/>
      <w:numPr>
        <w:ilvl w:val="4"/>
        <w:numId w:val="7"/>
      </w:numPr>
      <w:spacing w:before="200" w:after="0" w:line="276" w:lineRule="auto"/>
      <w:outlineLvl w:val="4"/>
    </w:pPr>
    <w:rPr>
      <w:rFonts w:ascii="Cambria" w:eastAsia="MS Gothic" w:hAnsi="Cambria" w:cs="Times New Roman"/>
      <w:color w:val="243F60"/>
    </w:rPr>
  </w:style>
  <w:style w:type="paragraph" w:customStyle="1" w:styleId="Heading61">
    <w:name w:val="Heading 61"/>
    <w:basedOn w:val="Normal"/>
    <w:next w:val="Normal"/>
    <w:uiPriority w:val="9"/>
    <w:semiHidden/>
    <w:unhideWhenUsed/>
    <w:qFormat/>
    <w:rsid w:val="00B26F68"/>
    <w:pPr>
      <w:keepNext/>
      <w:keepLines/>
      <w:numPr>
        <w:ilvl w:val="5"/>
        <w:numId w:val="7"/>
      </w:numPr>
      <w:spacing w:before="200" w:after="0" w:line="276" w:lineRule="auto"/>
      <w:outlineLvl w:val="5"/>
    </w:pPr>
    <w:rPr>
      <w:rFonts w:ascii="Cambria" w:eastAsia="MS Gothic" w:hAnsi="Cambria" w:cs="Times New Roman"/>
      <w:i/>
      <w:iCs/>
      <w:color w:val="243F60"/>
    </w:rPr>
  </w:style>
  <w:style w:type="paragraph" w:customStyle="1" w:styleId="Heading71">
    <w:name w:val="Heading 71"/>
    <w:basedOn w:val="Normal"/>
    <w:next w:val="Normal"/>
    <w:uiPriority w:val="9"/>
    <w:semiHidden/>
    <w:unhideWhenUsed/>
    <w:qFormat/>
    <w:rsid w:val="00B26F68"/>
    <w:pPr>
      <w:keepNext/>
      <w:keepLines/>
      <w:numPr>
        <w:ilvl w:val="6"/>
        <w:numId w:val="7"/>
      </w:numPr>
      <w:spacing w:before="200" w:after="0" w:line="276"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B26F68"/>
    <w:pPr>
      <w:keepNext/>
      <w:keepLines/>
      <w:numPr>
        <w:ilvl w:val="7"/>
        <w:numId w:val="7"/>
      </w:numPr>
      <w:spacing w:before="200" w:after="0" w:line="276" w:lineRule="auto"/>
      <w:outlineLvl w:val="7"/>
    </w:pPr>
    <w:rPr>
      <w:rFonts w:ascii="Cambria" w:eastAsia="MS Gothic" w:hAnsi="Cambria" w:cs="Times New Roman"/>
      <w:color w:val="404040"/>
      <w:sz w:val="20"/>
      <w:szCs w:val="20"/>
    </w:rPr>
  </w:style>
  <w:style w:type="paragraph" w:customStyle="1" w:styleId="Heading91">
    <w:name w:val="Heading 91"/>
    <w:basedOn w:val="Normal"/>
    <w:next w:val="Normal"/>
    <w:uiPriority w:val="9"/>
    <w:semiHidden/>
    <w:unhideWhenUsed/>
    <w:qFormat/>
    <w:rsid w:val="00B26F68"/>
    <w:pPr>
      <w:keepNext/>
      <w:keepLines/>
      <w:numPr>
        <w:ilvl w:val="8"/>
        <w:numId w:val="7"/>
      </w:numPr>
      <w:spacing w:before="200" w:after="0" w:line="276" w:lineRule="auto"/>
      <w:outlineLvl w:val="8"/>
    </w:pPr>
    <w:rPr>
      <w:rFonts w:ascii="Cambria" w:eastAsia="MS Gothic" w:hAnsi="Cambria" w:cs="Times New Roman"/>
      <w:i/>
      <w:iCs/>
      <w:color w:val="404040"/>
      <w:sz w:val="20"/>
      <w:szCs w:val="20"/>
    </w:rPr>
  </w:style>
  <w:style w:type="numbering" w:customStyle="1" w:styleId="NoList1">
    <w:name w:val="No List1"/>
    <w:next w:val="NoList"/>
    <w:uiPriority w:val="99"/>
    <w:semiHidden/>
    <w:unhideWhenUsed/>
    <w:rsid w:val="00B26F68"/>
  </w:style>
  <w:style w:type="paragraph" w:styleId="ListParagraph">
    <w:name w:val="List Paragraph"/>
    <w:basedOn w:val="Normal"/>
    <w:uiPriority w:val="34"/>
    <w:qFormat/>
    <w:rsid w:val="00B26F68"/>
    <w:pPr>
      <w:spacing w:after="200" w:line="276" w:lineRule="auto"/>
      <w:ind w:left="720"/>
      <w:contextualSpacing/>
    </w:pPr>
    <w:rPr>
      <w:lang w:val="en-US"/>
    </w:rPr>
  </w:style>
  <w:style w:type="paragraph" w:styleId="Header">
    <w:name w:val="header"/>
    <w:basedOn w:val="Normal"/>
    <w:link w:val="HeaderChar"/>
    <w:uiPriority w:val="99"/>
    <w:unhideWhenUsed/>
    <w:rsid w:val="00B2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F68"/>
    <w:rPr>
      <w:lang w:val="en-GB"/>
    </w:rPr>
  </w:style>
  <w:style w:type="paragraph" w:styleId="Footer">
    <w:name w:val="footer"/>
    <w:basedOn w:val="Normal"/>
    <w:link w:val="FooterChar"/>
    <w:uiPriority w:val="99"/>
    <w:unhideWhenUsed/>
    <w:rsid w:val="00B2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68"/>
    <w:rPr>
      <w:lang w:val="en-GB"/>
    </w:rPr>
  </w:style>
  <w:style w:type="paragraph" w:styleId="BalloonText">
    <w:name w:val="Balloon Text"/>
    <w:basedOn w:val="Normal"/>
    <w:link w:val="BalloonTextChar"/>
    <w:uiPriority w:val="99"/>
    <w:semiHidden/>
    <w:unhideWhenUsed/>
    <w:rsid w:val="00B2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F68"/>
    <w:rPr>
      <w:rFonts w:ascii="Tahoma" w:hAnsi="Tahoma" w:cs="Tahoma"/>
      <w:sz w:val="16"/>
      <w:szCs w:val="16"/>
      <w:lang w:val="en-GB"/>
    </w:rPr>
  </w:style>
  <w:style w:type="paragraph" w:styleId="FootnoteText">
    <w:name w:val="footnote text"/>
    <w:basedOn w:val="Normal"/>
    <w:link w:val="FootnoteTextChar"/>
    <w:uiPriority w:val="99"/>
    <w:unhideWhenUsed/>
    <w:rsid w:val="00B26F68"/>
    <w:pPr>
      <w:spacing w:after="0" w:line="240" w:lineRule="auto"/>
    </w:pPr>
    <w:rPr>
      <w:sz w:val="20"/>
      <w:szCs w:val="20"/>
    </w:rPr>
  </w:style>
  <w:style w:type="character" w:customStyle="1" w:styleId="FootnoteTextChar">
    <w:name w:val="Footnote Text Char"/>
    <w:basedOn w:val="DefaultParagraphFont"/>
    <w:link w:val="FootnoteText"/>
    <w:uiPriority w:val="99"/>
    <w:rsid w:val="00B26F68"/>
    <w:rPr>
      <w:sz w:val="20"/>
      <w:szCs w:val="20"/>
      <w:lang w:val="en-GB"/>
    </w:rPr>
  </w:style>
  <w:style w:type="character" w:styleId="FootnoteReference">
    <w:name w:val="footnote reference"/>
    <w:basedOn w:val="DefaultParagraphFont"/>
    <w:uiPriority w:val="99"/>
    <w:semiHidden/>
    <w:unhideWhenUsed/>
    <w:rsid w:val="00B26F68"/>
    <w:rPr>
      <w:vertAlign w:val="superscript"/>
    </w:rPr>
  </w:style>
  <w:style w:type="character" w:styleId="Hyperlink">
    <w:name w:val="Hyperlink"/>
    <w:basedOn w:val="DefaultParagraphFont"/>
    <w:uiPriority w:val="99"/>
    <w:unhideWhenUsed/>
    <w:rsid w:val="00B26F68"/>
    <w:rPr>
      <w:color w:val="0000FF"/>
      <w:u w:val="single"/>
    </w:rPr>
  </w:style>
  <w:style w:type="table" w:styleId="TableGrid">
    <w:name w:val="Table Grid"/>
    <w:basedOn w:val="TableNormal"/>
    <w:uiPriority w:val="39"/>
    <w:rsid w:val="00B26F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6F68"/>
    <w:rPr>
      <w:color w:val="808080"/>
    </w:rPr>
  </w:style>
  <w:style w:type="character" w:customStyle="1" w:styleId="st">
    <w:name w:val="st"/>
    <w:basedOn w:val="DefaultParagraphFont"/>
    <w:rsid w:val="00B26F68"/>
  </w:style>
  <w:style w:type="character" w:styleId="Emphasis">
    <w:name w:val="Emphasis"/>
    <w:basedOn w:val="DefaultParagraphFont"/>
    <w:uiPriority w:val="20"/>
    <w:qFormat/>
    <w:rsid w:val="00B26F68"/>
    <w:rPr>
      <w:i/>
      <w:iCs/>
    </w:rPr>
  </w:style>
  <w:style w:type="paragraph" w:customStyle="1" w:styleId="MainBody">
    <w:name w:val="Main Body"/>
    <w:basedOn w:val="BodyText"/>
    <w:rsid w:val="00B26F68"/>
    <w:pPr>
      <w:spacing w:after="0" w:line="240" w:lineRule="auto"/>
      <w:jc w:val="both"/>
    </w:pPr>
    <w:rPr>
      <w:rFonts w:ascii="Times New Roman" w:eastAsia="MS Mincho" w:hAnsi="Times New Roman" w:cs="Times New Roman"/>
      <w:sz w:val="20"/>
      <w:szCs w:val="20"/>
      <w:lang w:val="en-US" w:eastAsia="ja-JP"/>
    </w:rPr>
  </w:style>
  <w:style w:type="paragraph" w:styleId="BodyText">
    <w:name w:val="Body Text"/>
    <w:basedOn w:val="Normal"/>
    <w:link w:val="BodyTextChar"/>
    <w:uiPriority w:val="99"/>
    <w:semiHidden/>
    <w:unhideWhenUsed/>
    <w:rsid w:val="00B26F68"/>
    <w:pPr>
      <w:spacing w:after="120" w:line="276" w:lineRule="auto"/>
    </w:pPr>
  </w:style>
  <w:style w:type="character" w:customStyle="1" w:styleId="BodyTextChar">
    <w:name w:val="Body Text Char"/>
    <w:basedOn w:val="DefaultParagraphFont"/>
    <w:link w:val="BodyText"/>
    <w:uiPriority w:val="99"/>
    <w:semiHidden/>
    <w:rsid w:val="00B26F68"/>
    <w:rPr>
      <w:lang w:val="en-GB"/>
    </w:rPr>
  </w:style>
  <w:style w:type="table" w:customStyle="1" w:styleId="LightShading1">
    <w:name w:val="Light Shading1"/>
    <w:basedOn w:val="TableNormal"/>
    <w:next w:val="LightShading"/>
    <w:uiPriority w:val="60"/>
    <w:rsid w:val="00B26F68"/>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1">
    <w:name w:val="Medium Grid 11"/>
    <w:basedOn w:val="TableNormal"/>
    <w:next w:val="MediumGrid1"/>
    <w:uiPriority w:val="67"/>
    <w:rsid w:val="00B26F68"/>
    <w:pPr>
      <w:spacing w:after="0" w:line="240" w:lineRule="auto"/>
    </w:pPr>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Shading21">
    <w:name w:val="Medium Shading 21"/>
    <w:basedOn w:val="TableNormal"/>
    <w:next w:val="MediumShading2"/>
    <w:uiPriority w:val="64"/>
    <w:rsid w:val="00B26F68"/>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next w:val="MediumGrid3"/>
    <w:uiPriority w:val="69"/>
    <w:rsid w:val="00B26F68"/>
    <w:pPr>
      <w:spacing w:after="0" w:line="240" w:lineRule="auto"/>
    </w:pPr>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olorfulShading1">
    <w:name w:val="Colorful Shading1"/>
    <w:basedOn w:val="TableNormal"/>
    <w:next w:val="ColorfulShading"/>
    <w:uiPriority w:val="71"/>
    <w:rsid w:val="00B26F68"/>
    <w:pPr>
      <w:spacing w:after="0" w:line="240" w:lineRule="auto"/>
    </w:pPr>
    <w:rPr>
      <w:color w:val="000000"/>
      <w:lang w:val="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B26F68"/>
    <w:pPr>
      <w:spacing w:after="0" w:line="240" w:lineRule="auto"/>
    </w:pPr>
    <w:rPr>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Accent31">
    <w:name w:val="Colorful Shading - Accent 31"/>
    <w:basedOn w:val="TableNormal"/>
    <w:next w:val="ColorfulShading-Accent3"/>
    <w:uiPriority w:val="71"/>
    <w:rsid w:val="00B26F68"/>
    <w:pPr>
      <w:spacing w:after="0" w:line="240" w:lineRule="auto"/>
    </w:pPr>
    <w:rPr>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Grid1">
    <w:name w:val="Colorful Grid1"/>
    <w:basedOn w:val="TableNormal"/>
    <w:next w:val="ColorfulGrid"/>
    <w:uiPriority w:val="73"/>
    <w:rsid w:val="00B26F68"/>
    <w:pPr>
      <w:spacing w:after="0" w:line="240" w:lineRule="auto"/>
    </w:pPr>
    <w:rPr>
      <w:color w:val="000000"/>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Grid1">
    <w:name w:val="Light Grid1"/>
    <w:basedOn w:val="TableNormal"/>
    <w:next w:val="LightGrid"/>
    <w:uiPriority w:val="62"/>
    <w:rsid w:val="00B26F68"/>
    <w:pPr>
      <w:spacing w:after="0" w:line="240" w:lineRule="auto"/>
    </w:pPr>
    <w:rPr>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TMLAcronym">
    <w:name w:val="HTML Acronym"/>
    <w:basedOn w:val="DefaultParagraphFont"/>
    <w:uiPriority w:val="99"/>
    <w:semiHidden/>
    <w:unhideWhenUsed/>
    <w:rsid w:val="00B26F68"/>
  </w:style>
  <w:style w:type="paragraph" w:styleId="HTMLPreformatted">
    <w:name w:val="HTML Preformatted"/>
    <w:basedOn w:val="Normal"/>
    <w:link w:val="HTMLPreformattedChar"/>
    <w:uiPriority w:val="99"/>
    <w:unhideWhenUsed/>
    <w:rsid w:val="00B26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26F68"/>
    <w:rPr>
      <w:rFonts w:ascii="Courier New" w:eastAsia="Times New Roman" w:hAnsi="Courier New" w:cs="Courier New"/>
      <w:sz w:val="20"/>
      <w:szCs w:val="20"/>
      <w:lang w:val="en-GB" w:eastAsia="en-GB"/>
    </w:rPr>
  </w:style>
  <w:style w:type="character" w:customStyle="1" w:styleId="medium-font">
    <w:name w:val="medium-font"/>
    <w:basedOn w:val="DefaultParagraphFont"/>
    <w:rsid w:val="00B26F68"/>
  </w:style>
  <w:style w:type="character" w:customStyle="1" w:styleId="title-link-wrapper">
    <w:name w:val="title-link-wrapper"/>
    <w:basedOn w:val="DefaultParagraphFont"/>
    <w:rsid w:val="00B26F68"/>
  </w:style>
  <w:style w:type="character" w:customStyle="1" w:styleId="personname">
    <w:name w:val="person_name"/>
    <w:basedOn w:val="DefaultParagraphFont"/>
    <w:rsid w:val="00B26F68"/>
  </w:style>
  <w:style w:type="character" w:customStyle="1" w:styleId="citation">
    <w:name w:val="citation"/>
    <w:basedOn w:val="DefaultParagraphFont"/>
    <w:rsid w:val="00B26F68"/>
  </w:style>
  <w:style w:type="character" w:customStyle="1" w:styleId="journalname">
    <w:name w:val="journalname"/>
    <w:basedOn w:val="DefaultParagraphFont"/>
    <w:rsid w:val="00B26F68"/>
  </w:style>
  <w:style w:type="character" w:customStyle="1" w:styleId="maintitle">
    <w:name w:val="maintitle"/>
    <w:basedOn w:val="DefaultParagraphFont"/>
    <w:rsid w:val="00B26F68"/>
  </w:style>
  <w:style w:type="table" w:customStyle="1" w:styleId="LightList1">
    <w:name w:val="Light List1"/>
    <w:basedOn w:val="TableNormal"/>
    <w:next w:val="LightList"/>
    <w:uiPriority w:val="61"/>
    <w:rsid w:val="00B26F68"/>
    <w:pPr>
      <w:spacing w:after="0" w:line="240" w:lineRule="auto"/>
    </w:pPr>
    <w:rPr>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11">
    <w:name w:val="Light Grid - Accent 11"/>
    <w:basedOn w:val="TableNormal"/>
    <w:next w:val="LightGrid-Accent1"/>
    <w:uiPriority w:val="62"/>
    <w:rsid w:val="00B26F68"/>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next w:val="LightShading-Accent1"/>
    <w:uiPriority w:val="60"/>
    <w:rsid w:val="00B26F68"/>
    <w:pPr>
      <w:spacing w:after="0" w:line="240" w:lineRule="auto"/>
    </w:pPr>
    <w:rPr>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
    <w:name w:val="Medium Shading 11"/>
    <w:basedOn w:val="TableNormal"/>
    <w:next w:val="MediumShading1"/>
    <w:uiPriority w:val="63"/>
    <w:rsid w:val="00B26F68"/>
    <w:pPr>
      <w:spacing w:after="0" w:line="240" w:lineRule="auto"/>
    </w:pPr>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6F68"/>
    <w:rPr>
      <w:sz w:val="16"/>
      <w:szCs w:val="16"/>
    </w:rPr>
  </w:style>
  <w:style w:type="paragraph" w:styleId="CommentText">
    <w:name w:val="annotation text"/>
    <w:basedOn w:val="Normal"/>
    <w:link w:val="CommentTextChar"/>
    <w:uiPriority w:val="99"/>
    <w:semiHidden/>
    <w:unhideWhenUsed/>
    <w:rsid w:val="00B26F6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26F68"/>
    <w:rPr>
      <w:sz w:val="20"/>
      <w:szCs w:val="20"/>
      <w:lang w:val="en-GB"/>
    </w:rPr>
  </w:style>
  <w:style w:type="paragraph" w:styleId="CommentSubject">
    <w:name w:val="annotation subject"/>
    <w:basedOn w:val="CommentText"/>
    <w:next w:val="CommentText"/>
    <w:link w:val="CommentSubjectChar"/>
    <w:uiPriority w:val="99"/>
    <w:semiHidden/>
    <w:unhideWhenUsed/>
    <w:rsid w:val="00B26F68"/>
    <w:rPr>
      <w:b/>
      <w:bCs/>
    </w:rPr>
  </w:style>
  <w:style w:type="character" w:customStyle="1" w:styleId="CommentSubjectChar">
    <w:name w:val="Comment Subject Char"/>
    <w:basedOn w:val="CommentTextChar"/>
    <w:link w:val="CommentSubject"/>
    <w:uiPriority w:val="99"/>
    <w:semiHidden/>
    <w:rsid w:val="00B26F68"/>
    <w:rPr>
      <w:b/>
      <w:bCs/>
      <w:sz w:val="20"/>
      <w:szCs w:val="20"/>
      <w:lang w:val="en-GB"/>
    </w:rPr>
  </w:style>
  <w:style w:type="paragraph" w:customStyle="1" w:styleId="Caption1">
    <w:name w:val="Caption1"/>
    <w:basedOn w:val="Normal"/>
    <w:next w:val="Normal"/>
    <w:uiPriority w:val="35"/>
    <w:unhideWhenUsed/>
    <w:qFormat/>
    <w:rsid w:val="00B26F68"/>
    <w:pPr>
      <w:spacing w:after="200" w:line="240" w:lineRule="auto"/>
    </w:pPr>
    <w:rPr>
      <w:b/>
      <w:bCs/>
      <w:color w:val="4F81BD"/>
      <w:sz w:val="18"/>
      <w:szCs w:val="18"/>
    </w:rPr>
  </w:style>
  <w:style w:type="table" w:styleId="LightShading">
    <w:name w:val="Light Shading"/>
    <w:basedOn w:val="TableNormal"/>
    <w:uiPriority w:val="60"/>
    <w:rsid w:val="00B26F68"/>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rsid w:val="00B26F68"/>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2">
    <w:name w:val="Medium Shading 2"/>
    <w:basedOn w:val="TableNormal"/>
    <w:uiPriority w:val="64"/>
    <w:rsid w:val="00B26F68"/>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B26F68"/>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Shading">
    <w:name w:val="Colorful Shading"/>
    <w:basedOn w:val="TableNormal"/>
    <w:uiPriority w:val="71"/>
    <w:rsid w:val="00B26F68"/>
    <w:pPr>
      <w:spacing w:after="0" w:line="240" w:lineRule="auto"/>
    </w:pPr>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B26F68"/>
    <w:pPr>
      <w:spacing w:after="0" w:line="240" w:lineRule="auto"/>
    </w:pPr>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Accent3">
    <w:name w:val="Colorful Shading Accent 3"/>
    <w:basedOn w:val="TableNormal"/>
    <w:uiPriority w:val="71"/>
    <w:rsid w:val="00B26F68"/>
    <w:pPr>
      <w:spacing w:after="0" w:line="240" w:lineRule="auto"/>
    </w:pPr>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Grid">
    <w:name w:val="Colorful Grid"/>
    <w:basedOn w:val="TableNormal"/>
    <w:uiPriority w:val="73"/>
    <w:rsid w:val="00B26F68"/>
    <w:pPr>
      <w:spacing w:after="0" w:line="240" w:lineRule="auto"/>
    </w:pPr>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B26F68"/>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1">
    <w:name w:val="Heading 1 Char1"/>
    <w:basedOn w:val="DefaultParagraphFont"/>
    <w:uiPriority w:val="9"/>
    <w:rsid w:val="00B26F68"/>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B26F68"/>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B26F68"/>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B26F68"/>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B26F68"/>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B26F68"/>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B26F6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26F68"/>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26F68"/>
    <w:rPr>
      <w:rFonts w:asciiTheme="majorHAnsi" w:eastAsiaTheme="majorEastAsia" w:hAnsiTheme="majorHAnsi" w:cstheme="majorBidi"/>
      <w:i/>
      <w:iCs/>
      <w:color w:val="404040" w:themeColor="text1" w:themeTint="BF"/>
      <w:sz w:val="20"/>
      <w:szCs w:val="20"/>
    </w:rPr>
  </w:style>
  <w:style w:type="table" w:styleId="LightList">
    <w:name w:val="Light List"/>
    <w:basedOn w:val="TableNormal"/>
    <w:uiPriority w:val="61"/>
    <w:rsid w:val="00B26F68"/>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B26F68"/>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Accent1">
    <w:name w:val="Light Shading Accent 1"/>
    <w:basedOn w:val="TableNormal"/>
    <w:uiPriority w:val="60"/>
    <w:rsid w:val="00B26F68"/>
    <w:pPr>
      <w:spacing w:after="0" w:line="240" w:lineRule="auto"/>
    </w:pPr>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1">
    <w:name w:val="Medium Shading 1"/>
    <w:basedOn w:val="TableNormal"/>
    <w:uiPriority w:val="63"/>
    <w:rsid w:val="00B26F68"/>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111">
    <w:name w:val="Medium Grid 111"/>
    <w:basedOn w:val="TableNormal"/>
    <w:next w:val="MediumGrid1"/>
    <w:uiPriority w:val="67"/>
    <w:rsid w:val="00B26F68"/>
    <w:pPr>
      <w:spacing w:after="0" w:line="240" w:lineRule="auto"/>
    </w:pPr>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Caption">
    <w:name w:val="caption"/>
    <w:basedOn w:val="Normal"/>
    <w:next w:val="Normal"/>
    <w:uiPriority w:val="35"/>
    <w:unhideWhenUsed/>
    <w:qFormat/>
    <w:rsid w:val="00B26F68"/>
    <w:pPr>
      <w:spacing w:after="200" w:line="240" w:lineRule="auto"/>
    </w:pPr>
    <w:rPr>
      <w:b/>
      <w:bCs/>
      <w:color w:val="5B9BD5" w:themeColor="accent1"/>
      <w:sz w:val="18"/>
      <w:szCs w:val="18"/>
    </w:rPr>
  </w:style>
  <w:style w:type="table" w:styleId="LightGrid-Accent3">
    <w:name w:val="Light Grid Accent 3"/>
    <w:basedOn w:val="TableNormal"/>
    <w:uiPriority w:val="62"/>
    <w:rsid w:val="00B26F68"/>
    <w:pPr>
      <w:spacing w:after="0" w:line="240" w:lineRule="auto"/>
    </w:pPr>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Shading-Accent3">
    <w:name w:val="Light Shading Accent 3"/>
    <w:basedOn w:val="TableNormal"/>
    <w:uiPriority w:val="60"/>
    <w:rsid w:val="00B26F68"/>
    <w:pPr>
      <w:spacing w:after="0" w:line="240" w:lineRule="auto"/>
    </w:pPr>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rsid w:val="00B26F68"/>
    <w:pPr>
      <w:spacing w:after="0" w:line="240" w:lineRule="auto"/>
    </w:pPr>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PlainTable21">
    <w:name w:val="Plain Table 21"/>
    <w:basedOn w:val="TableNormal"/>
    <w:uiPriority w:val="42"/>
    <w:rsid w:val="00B26F68"/>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ediumList2">
    <w:name w:val="Medium List 2"/>
    <w:basedOn w:val="TableNormal"/>
    <w:uiPriority w:val="66"/>
    <w:rsid w:val="00B26F68"/>
    <w:pPr>
      <w:spacing w:after="0" w:line="240" w:lineRule="auto"/>
    </w:pPr>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3">
    <w:name w:val="Medium Shading 1 Accent 3"/>
    <w:basedOn w:val="TableNormal"/>
    <w:uiPriority w:val="63"/>
    <w:rsid w:val="00B26F68"/>
    <w:pPr>
      <w:spacing w:after="0" w:line="240" w:lineRule="auto"/>
    </w:pPr>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B26F68"/>
    <w:pPr>
      <w:spacing w:after="0" w:line="240" w:lineRule="auto"/>
    </w:pPr>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B26F68"/>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3">
    <w:name w:val="Light List Accent 3"/>
    <w:basedOn w:val="TableNormal"/>
    <w:uiPriority w:val="61"/>
    <w:rsid w:val="00B26F68"/>
    <w:pPr>
      <w:spacing w:after="0" w:line="240" w:lineRule="auto"/>
    </w:pPr>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B26F6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4A"/>
    <w:rPr>
      <w:lang w:val="en-GB"/>
    </w:rPr>
  </w:style>
  <w:style w:type="paragraph" w:styleId="Heading1">
    <w:name w:val="heading 1"/>
    <w:basedOn w:val="Normal"/>
    <w:next w:val="Normal"/>
    <w:link w:val="Heading1Char"/>
    <w:uiPriority w:val="9"/>
    <w:qFormat/>
    <w:rsid w:val="00B26F68"/>
    <w:pPr>
      <w:keepNext/>
      <w:keepLines/>
      <w:spacing w:before="48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unhideWhenUsed/>
    <w:qFormat/>
    <w:rsid w:val="00B26F68"/>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26F68"/>
    <w:pPr>
      <w:keepNext/>
      <w:keepLines/>
      <w:spacing w:before="200" w:after="0"/>
      <w:outlineLvl w:val="2"/>
    </w:pPr>
    <w:rPr>
      <w:rFonts w:ascii="Cambria" w:eastAsia="MS Gothic" w:hAnsi="Cambria" w:cs="Times New Roman"/>
      <w:b/>
      <w:bCs/>
      <w:color w:val="4F81BD"/>
    </w:rPr>
  </w:style>
  <w:style w:type="paragraph" w:styleId="Heading4">
    <w:name w:val="heading 4"/>
    <w:basedOn w:val="Normal"/>
    <w:next w:val="Normal"/>
    <w:link w:val="Heading4Char"/>
    <w:uiPriority w:val="9"/>
    <w:semiHidden/>
    <w:unhideWhenUsed/>
    <w:qFormat/>
    <w:rsid w:val="00B26F68"/>
    <w:pPr>
      <w:keepNext/>
      <w:keepLines/>
      <w:spacing w:before="200" w:after="0"/>
      <w:outlineLvl w:val="3"/>
    </w:pPr>
    <w:rPr>
      <w:rFonts w:ascii="Cambria" w:eastAsia="MS Gothic" w:hAnsi="Cambria" w:cs="Times New Roman"/>
      <w:b/>
      <w:bCs/>
      <w:i/>
      <w:iCs/>
      <w:color w:val="4F81BD"/>
    </w:rPr>
  </w:style>
  <w:style w:type="paragraph" w:styleId="Heading5">
    <w:name w:val="heading 5"/>
    <w:basedOn w:val="Normal"/>
    <w:next w:val="Normal"/>
    <w:link w:val="Heading5Char"/>
    <w:uiPriority w:val="9"/>
    <w:semiHidden/>
    <w:unhideWhenUsed/>
    <w:qFormat/>
    <w:rsid w:val="00B26F68"/>
    <w:pPr>
      <w:keepNext/>
      <w:keepLines/>
      <w:spacing w:before="200" w:after="0"/>
      <w:outlineLvl w:val="4"/>
    </w:pPr>
    <w:rPr>
      <w:rFonts w:ascii="Cambria" w:eastAsia="MS Gothic" w:hAnsi="Cambria" w:cs="Times New Roman"/>
      <w:color w:val="243F60"/>
    </w:rPr>
  </w:style>
  <w:style w:type="paragraph" w:styleId="Heading6">
    <w:name w:val="heading 6"/>
    <w:basedOn w:val="Normal"/>
    <w:next w:val="Normal"/>
    <w:link w:val="Heading6Char"/>
    <w:uiPriority w:val="9"/>
    <w:semiHidden/>
    <w:unhideWhenUsed/>
    <w:qFormat/>
    <w:rsid w:val="00B26F68"/>
    <w:pPr>
      <w:keepNext/>
      <w:keepLines/>
      <w:spacing w:before="200" w:after="0"/>
      <w:outlineLvl w:val="5"/>
    </w:pPr>
    <w:rPr>
      <w:rFonts w:ascii="Cambria" w:eastAsia="MS Gothic" w:hAnsi="Cambria" w:cs="Times New Roman"/>
      <w:i/>
      <w:iCs/>
      <w:color w:val="243F60"/>
    </w:rPr>
  </w:style>
  <w:style w:type="paragraph" w:styleId="Heading7">
    <w:name w:val="heading 7"/>
    <w:basedOn w:val="Normal"/>
    <w:next w:val="Normal"/>
    <w:link w:val="Heading7Char"/>
    <w:uiPriority w:val="9"/>
    <w:semiHidden/>
    <w:unhideWhenUsed/>
    <w:qFormat/>
    <w:rsid w:val="00B26F68"/>
    <w:pPr>
      <w:keepNext/>
      <w:keepLines/>
      <w:spacing w:before="20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B26F68"/>
    <w:pPr>
      <w:keepNext/>
      <w:keepLines/>
      <w:spacing w:before="200" w:after="0"/>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semiHidden/>
    <w:unhideWhenUsed/>
    <w:qFormat/>
    <w:rsid w:val="00B26F68"/>
    <w:pPr>
      <w:keepNext/>
      <w:keepLines/>
      <w:spacing w:before="20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F68"/>
    <w:rPr>
      <w:rFonts w:ascii="Cambria" w:eastAsia="MS Gothic" w:hAnsi="Cambria" w:cs="Times New Roman"/>
      <w:b/>
      <w:bCs/>
      <w:color w:val="365F91"/>
      <w:sz w:val="28"/>
      <w:szCs w:val="28"/>
      <w:lang w:val="en-GB"/>
    </w:rPr>
  </w:style>
  <w:style w:type="character" w:customStyle="1" w:styleId="Heading2Char">
    <w:name w:val="Heading 2 Char"/>
    <w:basedOn w:val="DefaultParagraphFont"/>
    <w:link w:val="Heading2"/>
    <w:uiPriority w:val="9"/>
    <w:rsid w:val="00B26F68"/>
    <w:rPr>
      <w:rFonts w:ascii="Cambria" w:eastAsia="MS Gothic" w:hAnsi="Cambria" w:cs="Times New Roman"/>
      <w:b/>
      <w:bCs/>
      <w:color w:val="4F81BD"/>
      <w:sz w:val="26"/>
      <w:szCs w:val="26"/>
      <w:lang w:val="en-GB"/>
    </w:rPr>
  </w:style>
  <w:style w:type="character" w:customStyle="1" w:styleId="Heading3Char">
    <w:name w:val="Heading 3 Char"/>
    <w:basedOn w:val="DefaultParagraphFont"/>
    <w:link w:val="Heading3"/>
    <w:uiPriority w:val="9"/>
    <w:semiHidden/>
    <w:rsid w:val="00B26F68"/>
    <w:rPr>
      <w:rFonts w:ascii="Cambria" w:eastAsia="MS Gothic" w:hAnsi="Cambria" w:cs="Times New Roman"/>
      <w:b/>
      <w:bCs/>
      <w:color w:val="4F81BD"/>
      <w:lang w:val="en-GB"/>
    </w:rPr>
  </w:style>
  <w:style w:type="character" w:customStyle="1" w:styleId="Heading4Char">
    <w:name w:val="Heading 4 Char"/>
    <w:basedOn w:val="DefaultParagraphFont"/>
    <w:link w:val="Heading4"/>
    <w:uiPriority w:val="9"/>
    <w:semiHidden/>
    <w:rsid w:val="00B26F68"/>
    <w:rPr>
      <w:rFonts w:ascii="Cambria" w:eastAsia="MS Gothic" w:hAnsi="Cambria" w:cs="Times New Roman"/>
      <w:b/>
      <w:bCs/>
      <w:i/>
      <w:iCs/>
      <w:color w:val="4F81BD"/>
      <w:lang w:val="en-GB"/>
    </w:rPr>
  </w:style>
  <w:style w:type="character" w:customStyle="1" w:styleId="Heading5Char">
    <w:name w:val="Heading 5 Char"/>
    <w:basedOn w:val="DefaultParagraphFont"/>
    <w:link w:val="Heading5"/>
    <w:uiPriority w:val="9"/>
    <w:semiHidden/>
    <w:rsid w:val="00B26F68"/>
    <w:rPr>
      <w:rFonts w:ascii="Cambria" w:eastAsia="MS Gothic" w:hAnsi="Cambria" w:cs="Times New Roman"/>
      <w:color w:val="243F60"/>
      <w:lang w:val="en-GB"/>
    </w:rPr>
  </w:style>
  <w:style w:type="character" w:customStyle="1" w:styleId="Heading6Char">
    <w:name w:val="Heading 6 Char"/>
    <w:basedOn w:val="DefaultParagraphFont"/>
    <w:link w:val="Heading6"/>
    <w:uiPriority w:val="9"/>
    <w:semiHidden/>
    <w:rsid w:val="00B26F68"/>
    <w:rPr>
      <w:rFonts w:ascii="Cambria" w:eastAsia="MS Gothic" w:hAnsi="Cambria" w:cs="Times New Roman"/>
      <w:i/>
      <w:iCs/>
      <w:color w:val="243F60"/>
      <w:lang w:val="en-GB"/>
    </w:rPr>
  </w:style>
  <w:style w:type="character" w:customStyle="1" w:styleId="Heading7Char">
    <w:name w:val="Heading 7 Char"/>
    <w:basedOn w:val="DefaultParagraphFont"/>
    <w:link w:val="Heading7"/>
    <w:uiPriority w:val="9"/>
    <w:semiHidden/>
    <w:rsid w:val="00B26F68"/>
    <w:rPr>
      <w:rFonts w:ascii="Cambria" w:eastAsia="MS Gothic" w:hAnsi="Cambria" w:cs="Times New Roman"/>
      <w:i/>
      <w:iCs/>
      <w:color w:val="404040"/>
      <w:lang w:val="en-GB"/>
    </w:rPr>
  </w:style>
  <w:style w:type="character" w:customStyle="1" w:styleId="Heading8Char">
    <w:name w:val="Heading 8 Char"/>
    <w:basedOn w:val="DefaultParagraphFont"/>
    <w:link w:val="Heading8"/>
    <w:uiPriority w:val="9"/>
    <w:semiHidden/>
    <w:rsid w:val="00B26F68"/>
    <w:rPr>
      <w:rFonts w:ascii="Cambria" w:eastAsia="MS Gothic"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B26F68"/>
    <w:rPr>
      <w:rFonts w:ascii="Cambria" w:eastAsia="MS Gothic" w:hAnsi="Cambria" w:cs="Times New Roman"/>
      <w:i/>
      <w:iCs/>
      <w:color w:val="404040"/>
      <w:sz w:val="20"/>
      <w:szCs w:val="20"/>
      <w:lang w:val="en-GB"/>
    </w:rPr>
  </w:style>
  <w:style w:type="paragraph" w:customStyle="1" w:styleId="Heading11">
    <w:name w:val="Heading 11"/>
    <w:basedOn w:val="Normal"/>
    <w:next w:val="Normal"/>
    <w:uiPriority w:val="9"/>
    <w:qFormat/>
    <w:rsid w:val="00B26F68"/>
    <w:pPr>
      <w:keepNext/>
      <w:keepLines/>
      <w:numPr>
        <w:numId w:val="7"/>
      </w:numPr>
      <w:spacing w:before="480" w:after="0" w:line="276" w:lineRule="auto"/>
      <w:ind w:left="432"/>
      <w:outlineLvl w:val="0"/>
    </w:pPr>
    <w:rPr>
      <w:rFonts w:ascii="Cambria" w:eastAsia="MS Gothic" w:hAnsi="Cambria" w:cs="Times New Roman"/>
      <w:b/>
      <w:bCs/>
      <w:color w:val="365F91"/>
      <w:sz w:val="28"/>
      <w:szCs w:val="28"/>
    </w:rPr>
  </w:style>
  <w:style w:type="paragraph" w:customStyle="1" w:styleId="Heading21">
    <w:name w:val="Heading 21"/>
    <w:basedOn w:val="Normal"/>
    <w:next w:val="Normal"/>
    <w:uiPriority w:val="9"/>
    <w:semiHidden/>
    <w:unhideWhenUsed/>
    <w:qFormat/>
    <w:rsid w:val="00B26F68"/>
    <w:pPr>
      <w:keepNext/>
      <w:keepLines/>
      <w:numPr>
        <w:ilvl w:val="1"/>
        <w:numId w:val="7"/>
      </w:numPr>
      <w:spacing w:before="200" w:after="0" w:line="276" w:lineRule="auto"/>
      <w:outlineLvl w:val="1"/>
    </w:pPr>
    <w:rPr>
      <w:rFonts w:ascii="Cambria" w:eastAsia="MS Gothic" w:hAnsi="Cambria" w:cs="Times New Roman"/>
      <w:b/>
      <w:bCs/>
      <w:color w:val="4F81BD"/>
      <w:sz w:val="26"/>
      <w:szCs w:val="26"/>
    </w:rPr>
  </w:style>
  <w:style w:type="paragraph" w:customStyle="1" w:styleId="Heading31">
    <w:name w:val="Heading 31"/>
    <w:basedOn w:val="Normal"/>
    <w:next w:val="Normal"/>
    <w:uiPriority w:val="9"/>
    <w:semiHidden/>
    <w:unhideWhenUsed/>
    <w:qFormat/>
    <w:rsid w:val="00B26F68"/>
    <w:pPr>
      <w:keepNext/>
      <w:keepLines/>
      <w:numPr>
        <w:ilvl w:val="2"/>
        <w:numId w:val="7"/>
      </w:numPr>
      <w:spacing w:before="200" w:after="0" w:line="276" w:lineRule="auto"/>
      <w:outlineLvl w:val="2"/>
    </w:pPr>
    <w:rPr>
      <w:rFonts w:ascii="Cambria" w:eastAsia="MS Gothic" w:hAnsi="Cambria" w:cs="Times New Roman"/>
      <w:b/>
      <w:bCs/>
      <w:color w:val="4F81BD"/>
    </w:rPr>
  </w:style>
  <w:style w:type="paragraph" w:customStyle="1" w:styleId="Heading41">
    <w:name w:val="Heading 41"/>
    <w:basedOn w:val="Normal"/>
    <w:next w:val="Normal"/>
    <w:uiPriority w:val="9"/>
    <w:semiHidden/>
    <w:unhideWhenUsed/>
    <w:qFormat/>
    <w:rsid w:val="00B26F68"/>
    <w:pPr>
      <w:keepNext/>
      <w:keepLines/>
      <w:numPr>
        <w:ilvl w:val="3"/>
        <w:numId w:val="7"/>
      </w:numPr>
      <w:spacing w:before="200" w:after="0" w:line="276" w:lineRule="auto"/>
      <w:outlineLvl w:val="3"/>
    </w:pPr>
    <w:rPr>
      <w:rFonts w:ascii="Cambria" w:eastAsia="MS Gothic" w:hAnsi="Cambria" w:cs="Times New Roman"/>
      <w:b/>
      <w:bCs/>
      <w:i/>
      <w:iCs/>
      <w:color w:val="4F81BD"/>
    </w:rPr>
  </w:style>
  <w:style w:type="paragraph" w:customStyle="1" w:styleId="Heading51">
    <w:name w:val="Heading 51"/>
    <w:basedOn w:val="Normal"/>
    <w:next w:val="Normal"/>
    <w:uiPriority w:val="9"/>
    <w:semiHidden/>
    <w:unhideWhenUsed/>
    <w:qFormat/>
    <w:rsid w:val="00B26F68"/>
    <w:pPr>
      <w:keepNext/>
      <w:keepLines/>
      <w:numPr>
        <w:ilvl w:val="4"/>
        <w:numId w:val="7"/>
      </w:numPr>
      <w:spacing w:before="200" w:after="0" w:line="276" w:lineRule="auto"/>
      <w:outlineLvl w:val="4"/>
    </w:pPr>
    <w:rPr>
      <w:rFonts w:ascii="Cambria" w:eastAsia="MS Gothic" w:hAnsi="Cambria" w:cs="Times New Roman"/>
      <w:color w:val="243F60"/>
    </w:rPr>
  </w:style>
  <w:style w:type="paragraph" w:customStyle="1" w:styleId="Heading61">
    <w:name w:val="Heading 61"/>
    <w:basedOn w:val="Normal"/>
    <w:next w:val="Normal"/>
    <w:uiPriority w:val="9"/>
    <w:semiHidden/>
    <w:unhideWhenUsed/>
    <w:qFormat/>
    <w:rsid w:val="00B26F68"/>
    <w:pPr>
      <w:keepNext/>
      <w:keepLines/>
      <w:numPr>
        <w:ilvl w:val="5"/>
        <w:numId w:val="7"/>
      </w:numPr>
      <w:spacing w:before="200" w:after="0" w:line="276" w:lineRule="auto"/>
      <w:outlineLvl w:val="5"/>
    </w:pPr>
    <w:rPr>
      <w:rFonts w:ascii="Cambria" w:eastAsia="MS Gothic" w:hAnsi="Cambria" w:cs="Times New Roman"/>
      <w:i/>
      <w:iCs/>
      <w:color w:val="243F60"/>
    </w:rPr>
  </w:style>
  <w:style w:type="paragraph" w:customStyle="1" w:styleId="Heading71">
    <w:name w:val="Heading 71"/>
    <w:basedOn w:val="Normal"/>
    <w:next w:val="Normal"/>
    <w:uiPriority w:val="9"/>
    <w:semiHidden/>
    <w:unhideWhenUsed/>
    <w:qFormat/>
    <w:rsid w:val="00B26F68"/>
    <w:pPr>
      <w:keepNext/>
      <w:keepLines/>
      <w:numPr>
        <w:ilvl w:val="6"/>
        <w:numId w:val="7"/>
      </w:numPr>
      <w:spacing w:before="200" w:after="0" w:line="276"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B26F68"/>
    <w:pPr>
      <w:keepNext/>
      <w:keepLines/>
      <w:numPr>
        <w:ilvl w:val="7"/>
        <w:numId w:val="7"/>
      </w:numPr>
      <w:spacing w:before="200" w:after="0" w:line="276" w:lineRule="auto"/>
      <w:outlineLvl w:val="7"/>
    </w:pPr>
    <w:rPr>
      <w:rFonts w:ascii="Cambria" w:eastAsia="MS Gothic" w:hAnsi="Cambria" w:cs="Times New Roman"/>
      <w:color w:val="404040"/>
      <w:sz w:val="20"/>
      <w:szCs w:val="20"/>
    </w:rPr>
  </w:style>
  <w:style w:type="paragraph" w:customStyle="1" w:styleId="Heading91">
    <w:name w:val="Heading 91"/>
    <w:basedOn w:val="Normal"/>
    <w:next w:val="Normal"/>
    <w:uiPriority w:val="9"/>
    <w:semiHidden/>
    <w:unhideWhenUsed/>
    <w:qFormat/>
    <w:rsid w:val="00B26F68"/>
    <w:pPr>
      <w:keepNext/>
      <w:keepLines/>
      <w:numPr>
        <w:ilvl w:val="8"/>
        <w:numId w:val="7"/>
      </w:numPr>
      <w:spacing w:before="200" w:after="0" w:line="276" w:lineRule="auto"/>
      <w:outlineLvl w:val="8"/>
    </w:pPr>
    <w:rPr>
      <w:rFonts w:ascii="Cambria" w:eastAsia="MS Gothic" w:hAnsi="Cambria" w:cs="Times New Roman"/>
      <w:i/>
      <w:iCs/>
      <w:color w:val="404040"/>
      <w:sz w:val="20"/>
      <w:szCs w:val="20"/>
    </w:rPr>
  </w:style>
  <w:style w:type="numbering" w:customStyle="1" w:styleId="NoList1">
    <w:name w:val="No List1"/>
    <w:next w:val="NoList"/>
    <w:uiPriority w:val="99"/>
    <w:semiHidden/>
    <w:unhideWhenUsed/>
    <w:rsid w:val="00B26F68"/>
  </w:style>
  <w:style w:type="paragraph" w:styleId="ListParagraph">
    <w:name w:val="List Paragraph"/>
    <w:basedOn w:val="Normal"/>
    <w:uiPriority w:val="34"/>
    <w:qFormat/>
    <w:rsid w:val="00B26F68"/>
    <w:pPr>
      <w:spacing w:after="200" w:line="276" w:lineRule="auto"/>
      <w:ind w:left="720"/>
      <w:contextualSpacing/>
    </w:pPr>
    <w:rPr>
      <w:lang w:val="en-US"/>
    </w:rPr>
  </w:style>
  <w:style w:type="paragraph" w:styleId="Header">
    <w:name w:val="header"/>
    <w:basedOn w:val="Normal"/>
    <w:link w:val="HeaderChar"/>
    <w:uiPriority w:val="99"/>
    <w:unhideWhenUsed/>
    <w:rsid w:val="00B2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F68"/>
    <w:rPr>
      <w:lang w:val="en-GB"/>
    </w:rPr>
  </w:style>
  <w:style w:type="paragraph" w:styleId="Footer">
    <w:name w:val="footer"/>
    <w:basedOn w:val="Normal"/>
    <w:link w:val="FooterChar"/>
    <w:uiPriority w:val="99"/>
    <w:unhideWhenUsed/>
    <w:rsid w:val="00B2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68"/>
    <w:rPr>
      <w:lang w:val="en-GB"/>
    </w:rPr>
  </w:style>
  <w:style w:type="paragraph" w:styleId="BalloonText">
    <w:name w:val="Balloon Text"/>
    <w:basedOn w:val="Normal"/>
    <w:link w:val="BalloonTextChar"/>
    <w:uiPriority w:val="99"/>
    <w:semiHidden/>
    <w:unhideWhenUsed/>
    <w:rsid w:val="00B2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F68"/>
    <w:rPr>
      <w:rFonts w:ascii="Tahoma" w:hAnsi="Tahoma" w:cs="Tahoma"/>
      <w:sz w:val="16"/>
      <w:szCs w:val="16"/>
      <w:lang w:val="en-GB"/>
    </w:rPr>
  </w:style>
  <w:style w:type="paragraph" w:styleId="FootnoteText">
    <w:name w:val="footnote text"/>
    <w:basedOn w:val="Normal"/>
    <w:link w:val="FootnoteTextChar"/>
    <w:uiPriority w:val="99"/>
    <w:unhideWhenUsed/>
    <w:rsid w:val="00B26F68"/>
    <w:pPr>
      <w:spacing w:after="0" w:line="240" w:lineRule="auto"/>
    </w:pPr>
    <w:rPr>
      <w:sz w:val="20"/>
      <w:szCs w:val="20"/>
    </w:rPr>
  </w:style>
  <w:style w:type="character" w:customStyle="1" w:styleId="FootnoteTextChar">
    <w:name w:val="Footnote Text Char"/>
    <w:basedOn w:val="DefaultParagraphFont"/>
    <w:link w:val="FootnoteText"/>
    <w:uiPriority w:val="99"/>
    <w:rsid w:val="00B26F68"/>
    <w:rPr>
      <w:sz w:val="20"/>
      <w:szCs w:val="20"/>
      <w:lang w:val="en-GB"/>
    </w:rPr>
  </w:style>
  <w:style w:type="character" w:styleId="FootnoteReference">
    <w:name w:val="footnote reference"/>
    <w:basedOn w:val="DefaultParagraphFont"/>
    <w:uiPriority w:val="99"/>
    <w:semiHidden/>
    <w:unhideWhenUsed/>
    <w:rsid w:val="00B26F68"/>
    <w:rPr>
      <w:vertAlign w:val="superscript"/>
    </w:rPr>
  </w:style>
  <w:style w:type="character" w:styleId="Hyperlink">
    <w:name w:val="Hyperlink"/>
    <w:basedOn w:val="DefaultParagraphFont"/>
    <w:uiPriority w:val="99"/>
    <w:unhideWhenUsed/>
    <w:rsid w:val="00B26F68"/>
    <w:rPr>
      <w:color w:val="0000FF"/>
      <w:u w:val="single"/>
    </w:rPr>
  </w:style>
  <w:style w:type="table" w:styleId="TableGrid">
    <w:name w:val="Table Grid"/>
    <w:basedOn w:val="TableNormal"/>
    <w:uiPriority w:val="39"/>
    <w:rsid w:val="00B26F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6F68"/>
    <w:rPr>
      <w:color w:val="808080"/>
    </w:rPr>
  </w:style>
  <w:style w:type="character" w:customStyle="1" w:styleId="st">
    <w:name w:val="st"/>
    <w:basedOn w:val="DefaultParagraphFont"/>
    <w:rsid w:val="00B26F68"/>
  </w:style>
  <w:style w:type="character" w:styleId="Emphasis">
    <w:name w:val="Emphasis"/>
    <w:basedOn w:val="DefaultParagraphFont"/>
    <w:uiPriority w:val="20"/>
    <w:qFormat/>
    <w:rsid w:val="00B26F68"/>
    <w:rPr>
      <w:i/>
      <w:iCs/>
    </w:rPr>
  </w:style>
  <w:style w:type="paragraph" w:customStyle="1" w:styleId="MainBody">
    <w:name w:val="Main Body"/>
    <w:basedOn w:val="BodyText"/>
    <w:rsid w:val="00B26F68"/>
    <w:pPr>
      <w:spacing w:after="0" w:line="240" w:lineRule="auto"/>
      <w:jc w:val="both"/>
    </w:pPr>
    <w:rPr>
      <w:rFonts w:ascii="Times New Roman" w:eastAsia="MS Mincho" w:hAnsi="Times New Roman" w:cs="Times New Roman"/>
      <w:sz w:val="20"/>
      <w:szCs w:val="20"/>
      <w:lang w:val="en-US" w:eastAsia="ja-JP"/>
    </w:rPr>
  </w:style>
  <w:style w:type="paragraph" w:styleId="BodyText">
    <w:name w:val="Body Text"/>
    <w:basedOn w:val="Normal"/>
    <w:link w:val="BodyTextChar"/>
    <w:uiPriority w:val="99"/>
    <w:semiHidden/>
    <w:unhideWhenUsed/>
    <w:rsid w:val="00B26F68"/>
    <w:pPr>
      <w:spacing w:after="120" w:line="276" w:lineRule="auto"/>
    </w:pPr>
  </w:style>
  <w:style w:type="character" w:customStyle="1" w:styleId="BodyTextChar">
    <w:name w:val="Body Text Char"/>
    <w:basedOn w:val="DefaultParagraphFont"/>
    <w:link w:val="BodyText"/>
    <w:uiPriority w:val="99"/>
    <w:semiHidden/>
    <w:rsid w:val="00B26F68"/>
    <w:rPr>
      <w:lang w:val="en-GB"/>
    </w:rPr>
  </w:style>
  <w:style w:type="table" w:customStyle="1" w:styleId="LightShading1">
    <w:name w:val="Light Shading1"/>
    <w:basedOn w:val="TableNormal"/>
    <w:next w:val="LightShading"/>
    <w:uiPriority w:val="60"/>
    <w:rsid w:val="00B26F68"/>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1">
    <w:name w:val="Medium Grid 11"/>
    <w:basedOn w:val="TableNormal"/>
    <w:next w:val="MediumGrid1"/>
    <w:uiPriority w:val="67"/>
    <w:rsid w:val="00B26F68"/>
    <w:pPr>
      <w:spacing w:after="0" w:line="240" w:lineRule="auto"/>
    </w:pPr>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Shading21">
    <w:name w:val="Medium Shading 21"/>
    <w:basedOn w:val="TableNormal"/>
    <w:next w:val="MediumShading2"/>
    <w:uiPriority w:val="64"/>
    <w:rsid w:val="00B26F68"/>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next w:val="MediumGrid3"/>
    <w:uiPriority w:val="69"/>
    <w:rsid w:val="00B26F68"/>
    <w:pPr>
      <w:spacing w:after="0" w:line="240" w:lineRule="auto"/>
    </w:pPr>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olorfulShading1">
    <w:name w:val="Colorful Shading1"/>
    <w:basedOn w:val="TableNormal"/>
    <w:next w:val="ColorfulShading"/>
    <w:uiPriority w:val="71"/>
    <w:rsid w:val="00B26F68"/>
    <w:pPr>
      <w:spacing w:after="0" w:line="240" w:lineRule="auto"/>
    </w:pPr>
    <w:rPr>
      <w:color w:val="000000"/>
      <w:lang w:val="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B26F68"/>
    <w:pPr>
      <w:spacing w:after="0" w:line="240" w:lineRule="auto"/>
    </w:pPr>
    <w:rPr>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Accent31">
    <w:name w:val="Colorful Shading - Accent 31"/>
    <w:basedOn w:val="TableNormal"/>
    <w:next w:val="ColorfulShading-Accent3"/>
    <w:uiPriority w:val="71"/>
    <w:rsid w:val="00B26F68"/>
    <w:pPr>
      <w:spacing w:after="0" w:line="240" w:lineRule="auto"/>
    </w:pPr>
    <w:rPr>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Grid1">
    <w:name w:val="Colorful Grid1"/>
    <w:basedOn w:val="TableNormal"/>
    <w:next w:val="ColorfulGrid"/>
    <w:uiPriority w:val="73"/>
    <w:rsid w:val="00B26F68"/>
    <w:pPr>
      <w:spacing w:after="0" w:line="240" w:lineRule="auto"/>
    </w:pPr>
    <w:rPr>
      <w:color w:val="000000"/>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Grid1">
    <w:name w:val="Light Grid1"/>
    <w:basedOn w:val="TableNormal"/>
    <w:next w:val="LightGrid"/>
    <w:uiPriority w:val="62"/>
    <w:rsid w:val="00B26F68"/>
    <w:pPr>
      <w:spacing w:after="0" w:line="240" w:lineRule="auto"/>
    </w:pPr>
    <w:rPr>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TMLAcronym">
    <w:name w:val="HTML Acronym"/>
    <w:basedOn w:val="DefaultParagraphFont"/>
    <w:uiPriority w:val="99"/>
    <w:semiHidden/>
    <w:unhideWhenUsed/>
    <w:rsid w:val="00B26F68"/>
  </w:style>
  <w:style w:type="paragraph" w:styleId="HTMLPreformatted">
    <w:name w:val="HTML Preformatted"/>
    <w:basedOn w:val="Normal"/>
    <w:link w:val="HTMLPreformattedChar"/>
    <w:uiPriority w:val="99"/>
    <w:unhideWhenUsed/>
    <w:rsid w:val="00B26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26F68"/>
    <w:rPr>
      <w:rFonts w:ascii="Courier New" w:eastAsia="Times New Roman" w:hAnsi="Courier New" w:cs="Courier New"/>
      <w:sz w:val="20"/>
      <w:szCs w:val="20"/>
      <w:lang w:val="en-GB" w:eastAsia="en-GB"/>
    </w:rPr>
  </w:style>
  <w:style w:type="character" w:customStyle="1" w:styleId="medium-font">
    <w:name w:val="medium-font"/>
    <w:basedOn w:val="DefaultParagraphFont"/>
    <w:rsid w:val="00B26F68"/>
  </w:style>
  <w:style w:type="character" w:customStyle="1" w:styleId="title-link-wrapper">
    <w:name w:val="title-link-wrapper"/>
    <w:basedOn w:val="DefaultParagraphFont"/>
    <w:rsid w:val="00B26F68"/>
  </w:style>
  <w:style w:type="character" w:customStyle="1" w:styleId="personname">
    <w:name w:val="person_name"/>
    <w:basedOn w:val="DefaultParagraphFont"/>
    <w:rsid w:val="00B26F68"/>
  </w:style>
  <w:style w:type="character" w:customStyle="1" w:styleId="citation">
    <w:name w:val="citation"/>
    <w:basedOn w:val="DefaultParagraphFont"/>
    <w:rsid w:val="00B26F68"/>
  </w:style>
  <w:style w:type="character" w:customStyle="1" w:styleId="journalname">
    <w:name w:val="journalname"/>
    <w:basedOn w:val="DefaultParagraphFont"/>
    <w:rsid w:val="00B26F68"/>
  </w:style>
  <w:style w:type="character" w:customStyle="1" w:styleId="maintitle">
    <w:name w:val="maintitle"/>
    <w:basedOn w:val="DefaultParagraphFont"/>
    <w:rsid w:val="00B26F68"/>
  </w:style>
  <w:style w:type="table" w:customStyle="1" w:styleId="LightList1">
    <w:name w:val="Light List1"/>
    <w:basedOn w:val="TableNormal"/>
    <w:next w:val="LightList"/>
    <w:uiPriority w:val="61"/>
    <w:rsid w:val="00B26F68"/>
    <w:pPr>
      <w:spacing w:after="0" w:line="240" w:lineRule="auto"/>
    </w:pPr>
    <w:rPr>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11">
    <w:name w:val="Light Grid - Accent 11"/>
    <w:basedOn w:val="TableNormal"/>
    <w:next w:val="LightGrid-Accent1"/>
    <w:uiPriority w:val="62"/>
    <w:rsid w:val="00B26F68"/>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next w:val="LightShading-Accent1"/>
    <w:uiPriority w:val="60"/>
    <w:rsid w:val="00B26F68"/>
    <w:pPr>
      <w:spacing w:after="0" w:line="240" w:lineRule="auto"/>
    </w:pPr>
    <w:rPr>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
    <w:name w:val="Medium Shading 11"/>
    <w:basedOn w:val="TableNormal"/>
    <w:next w:val="MediumShading1"/>
    <w:uiPriority w:val="63"/>
    <w:rsid w:val="00B26F68"/>
    <w:pPr>
      <w:spacing w:after="0" w:line="240" w:lineRule="auto"/>
    </w:pPr>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6F68"/>
    <w:rPr>
      <w:sz w:val="16"/>
      <w:szCs w:val="16"/>
    </w:rPr>
  </w:style>
  <w:style w:type="paragraph" w:styleId="CommentText">
    <w:name w:val="annotation text"/>
    <w:basedOn w:val="Normal"/>
    <w:link w:val="CommentTextChar"/>
    <w:uiPriority w:val="99"/>
    <w:semiHidden/>
    <w:unhideWhenUsed/>
    <w:rsid w:val="00B26F6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26F68"/>
    <w:rPr>
      <w:sz w:val="20"/>
      <w:szCs w:val="20"/>
      <w:lang w:val="en-GB"/>
    </w:rPr>
  </w:style>
  <w:style w:type="paragraph" w:styleId="CommentSubject">
    <w:name w:val="annotation subject"/>
    <w:basedOn w:val="CommentText"/>
    <w:next w:val="CommentText"/>
    <w:link w:val="CommentSubjectChar"/>
    <w:uiPriority w:val="99"/>
    <w:semiHidden/>
    <w:unhideWhenUsed/>
    <w:rsid w:val="00B26F68"/>
    <w:rPr>
      <w:b/>
      <w:bCs/>
    </w:rPr>
  </w:style>
  <w:style w:type="character" w:customStyle="1" w:styleId="CommentSubjectChar">
    <w:name w:val="Comment Subject Char"/>
    <w:basedOn w:val="CommentTextChar"/>
    <w:link w:val="CommentSubject"/>
    <w:uiPriority w:val="99"/>
    <w:semiHidden/>
    <w:rsid w:val="00B26F68"/>
    <w:rPr>
      <w:b/>
      <w:bCs/>
      <w:sz w:val="20"/>
      <w:szCs w:val="20"/>
      <w:lang w:val="en-GB"/>
    </w:rPr>
  </w:style>
  <w:style w:type="paragraph" w:customStyle="1" w:styleId="Caption1">
    <w:name w:val="Caption1"/>
    <w:basedOn w:val="Normal"/>
    <w:next w:val="Normal"/>
    <w:uiPriority w:val="35"/>
    <w:unhideWhenUsed/>
    <w:qFormat/>
    <w:rsid w:val="00B26F68"/>
    <w:pPr>
      <w:spacing w:after="200" w:line="240" w:lineRule="auto"/>
    </w:pPr>
    <w:rPr>
      <w:b/>
      <w:bCs/>
      <w:color w:val="4F81BD"/>
      <w:sz w:val="18"/>
      <w:szCs w:val="18"/>
    </w:rPr>
  </w:style>
  <w:style w:type="table" w:styleId="LightShading">
    <w:name w:val="Light Shading"/>
    <w:basedOn w:val="TableNormal"/>
    <w:uiPriority w:val="60"/>
    <w:rsid w:val="00B26F68"/>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rsid w:val="00B26F68"/>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2">
    <w:name w:val="Medium Shading 2"/>
    <w:basedOn w:val="TableNormal"/>
    <w:uiPriority w:val="64"/>
    <w:rsid w:val="00B26F68"/>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B26F68"/>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Shading">
    <w:name w:val="Colorful Shading"/>
    <w:basedOn w:val="TableNormal"/>
    <w:uiPriority w:val="71"/>
    <w:rsid w:val="00B26F68"/>
    <w:pPr>
      <w:spacing w:after="0" w:line="240" w:lineRule="auto"/>
    </w:pPr>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B26F68"/>
    <w:pPr>
      <w:spacing w:after="0" w:line="240" w:lineRule="auto"/>
    </w:pPr>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Accent3">
    <w:name w:val="Colorful Shading Accent 3"/>
    <w:basedOn w:val="TableNormal"/>
    <w:uiPriority w:val="71"/>
    <w:rsid w:val="00B26F68"/>
    <w:pPr>
      <w:spacing w:after="0" w:line="240" w:lineRule="auto"/>
    </w:pPr>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Grid">
    <w:name w:val="Colorful Grid"/>
    <w:basedOn w:val="TableNormal"/>
    <w:uiPriority w:val="73"/>
    <w:rsid w:val="00B26F68"/>
    <w:pPr>
      <w:spacing w:after="0" w:line="240" w:lineRule="auto"/>
    </w:pPr>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B26F68"/>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1">
    <w:name w:val="Heading 1 Char1"/>
    <w:basedOn w:val="DefaultParagraphFont"/>
    <w:uiPriority w:val="9"/>
    <w:rsid w:val="00B26F68"/>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B26F68"/>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B26F68"/>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B26F68"/>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B26F68"/>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B26F68"/>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B26F6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26F68"/>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26F68"/>
    <w:rPr>
      <w:rFonts w:asciiTheme="majorHAnsi" w:eastAsiaTheme="majorEastAsia" w:hAnsiTheme="majorHAnsi" w:cstheme="majorBidi"/>
      <w:i/>
      <w:iCs/>
      <w:color w:val="404040" w:themeColor="text1" w:themeTint="BF"/>
      <w:sz w:val="20"/>
      <w:szCs w:val="20"/>
    </w:rPr>
  </w:style>
  <w:style w:type="table" w:styleId="LightList">
    <w:name w:val="Light List"/>
    <w:basedOn w:val="TableNormal"/>
    <w:uiPriority w:val="61"/>
    <w:rsid w:val="00B26F68"/>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B26F68"/>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Accent1">
    <w:name w:val="Light Shading Accent 1"/>
    <w:basedOn w:val="TableNormal"/>
    <w:uiPriority w:val="60"/>
    <w:rsid w:val="00B26F68"/>
    <w:pPr>
      <w:spacing w:after="0" w:line="240" w:lineRule="auto"/>
    </w:pPr>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1">
    <w:name w:val="Medium Shading 1"/>
    <w:basedOn w:val="TableNormal"/>
    <w:uiPriority w:val="63"/>
    <w:rsid w:val="00B26F68"/>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111">
    <w:name w:val="Medium Grid 111"/>
    <w:basedOn w:val="TableNormal"/>
    <w:next w:val="MediumGrid1"/>
    <w:uiPriority w:val="67"/>
    <w:rsid w:val="00B26F68"/>
    <w:pPr>
      <w:spacing w:after="0" w:line="240" w:lineRule="auto"/>
    </w:pPr>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Caption">
    <w:name w:val="caption"/>
    <w:basedOn w:val="Normal"/>
    <w:next w:val="Normal"/>
    <w:uiPriority w:val="35"/>
    <w:unhideWhenUsed/>
    <w:qFormat/>
    <w:rsid w:val="00B26F68"/>
    <w:pPr>
      <w:spacing w:after="200" w:line="240" w:lineRule="auto"/>
    </w:pPr>
    <w:rPr>
      <w:b/>
      <w:bCs/>
      <w:color w:val="5B9BD5" w:themeColor="accent1"/>
      <w:sz w:val="18"/>
      <w:szCs w:val="18"/>
    </w:rPr>
  </w:style>
  <w:style w:type="table" w:styleId="LightGrid-Accent3">
    <w:name w:val="Light Grid Accent 3"/>
    <w:basedOn w:val="TableNormal"/>
    <w:uiPriority w:val="62"/>
    <w:rsid w:val="00B26F68"/>
    <w:pPr>
      <w:spacing w:after="0" w:line="240" w:lineRule="auto"/>
    </w:pPr>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Shading-Accent3">
    <w:name w:val="Light Shading Accent 3"/>
    <w:basedOn w:val="TableNormal"/>
    <w:uiPriority w:val="60"/>
    <w:rsid w:val="00B26F68"/>
    <w:pPr>
      <w:spacing w:after="0" w:line="240" w:lineRule="auto"/>
    </w:pPr>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rsid w:val="00B26F68"/>
    <w:pPr>
      <w:spacing w:after="0" w:line="240" w:lineRule="auto"/>
    </w:pPr>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PlainTable21">
    <w:name w:val="Plain Table 21"/>
    <w:basedOn w:val="TableNormal"/>
    <w:uiPriority w:val="42"/>
    <w:rsid w:val="00B26F68"/>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ediumList2">
    <w:name w:val="Medium List 2"/>
    <w:basedOn w:val="TableNormal"/>
    <w:uiPriority w:val="66"/>
    <w:rsid w:val="00B26F68"/>
    <w:pPr>
      <w:spacing w:after="0" w:line="240" w:lineRule="auto"/>
    </w:pPr>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3">
    <w:name w:val="Medium Shading 1 Accent 3"/>
    <w:basedOn w:val="TableNormal"/>
    <w:uiPriority w:val="63"/>
    <w:rsid w:val="00B26F68"/>
    <w:pPr>
      <w:spacing w:after="0" w:line="240" w:lineRule="auto"/>
    </w:pPr>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B26F68"/>
    <w:pPr>
      <w:spacing w:after="0" w:line="240" w:lineRule="auto"/>
    </w:pPr>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B26F68"/>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3">
    <w:name w:val="Light List Accent 3"/>
    <w:basedOn w:val="TableNormal"/>
    <w:uiPriority w:val="61"/>
    <w:rsid w:val="00B26F68"/>
    <w:pPr>
      <w:spacing w:after="0" w:line="240" w:lineRule="auto"/>
    </w:pPr>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B26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biomedcentral.com/1471-2288/9/2" TargetMode="External"/><Relationship Id="rId7" Type="http://schemas.openxmlformats.org/officeDocument/2006/relationships/footnotes" Target="footnotes.xml"/><Relationship Id="rId12" Type="http://schemas.openxmlformats.org/officeDocument/2006/relationships/hyperlink" Target="file:///E:\2_M%20R%20A%20%20%20P%20A%20P%20E%20R\g.t.pugh@staffs.ac.uk" TargetMode="Externa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iea.org.uk/sites/default/files/publications/files/IEA%20Public%20Choice%20web%20complete%2029.1.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_M%20R%20A%20%20%20P%20A%20P%20E%20R\g.t.pugh@staffs.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pub.maastrichtuniversity.nl/d58cc147-c79b-4529-ac1f-e87d8bbb88d1" TargetMode="External"/><Relationship Id="rId10" Type="http://schemas.openxmlformats.org/officeDocument/2006/relationships/hyperlink" Target="mailto:chrisdimos@hotmail.com"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christos.dimos@staffs.ac.uk" TargetMode="External"/><Relationship Id="rId14" Type="http://schemas.openxmlformats.org/officeDocument/2006/relationships/image" Target="media/image1.jpg"/><Relationship Id="rId22" Type="http://schemas.openxmlformats.org/officeDocument/2006/relationships/hyperlink" Target="file:///G:\2_M%20R%20A%20%20%20P%20A%20P%20E%20R\MRA_resubmission\Article_resubmission\www.oecd-ilibrary.org\docserver\download\9213051e.pdf" TargetMode="Externa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d1\AppData\Local\Temp\922013051P1G17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966584212944603E-2"/>
          <c:y val="0.125"/>
          <c:w val="0.94740837251458898"/>
          <c:h val="0.753346013566488"/>
        </c:manualLayout>
      </c:layout>
      <c:barChart>
        <c:barDir val="col"/>
        <c:grouping val="clustered"/>
        <c:varyColors val="0"/>
        <c:ser>
          <c:idx val="3"/>
          <c:order val="0"/>
          <c:tx>
            <c:strRef>
              <c:f>PublicSupport_e!$D$13</c:f>
              <c:strCache>
                <c:ptCount val="1"/>
                <c:pt idx="0">
                  <c:v>2008-10</c:v>
                </c:pt>
              </c:strCache>
            </c:strRef>
          </c:tx>
          <c:spPr>
            <a:solidFill>
              <a:schemeClr val="tx2">
                <a:lumMod val="75000"/>
              </a:schemeClr>
            </a:solidFill>
            <a:ln w="28575">
              <a:solidFill>
                <a:schemeClr val="tx2">
                  <a:lumMod val="75000"/>
                </a:schemeClr>
              </a:solidFill>
            </a:ln>
          </c:spPr>
          <c:invertIfNegative val="0"/>
          <c:cat>
            <c:strRef>
              <c:f>PublicSupport_e!$B$14:$B$41</c:f>
              <c:strCache>
                <c:ptCount val="28"/>
                <c:pt idx="0">
                  <c:v>MEX</c:v>
                </c:pt>
                <c:pt idx="1">
                  <c:v>CAN</c:v>
                </c:pt>
                <c:pt idx="2">
                  <c:v>FRA</c:v>
                </c:pt>
                <c:pt idx="3">
                  <c:v>AUT</c:v>
                </c:pt>
                <c:pt idx="4">
                  <c:v>FIN</c:v>
                </c:pt>
                <c:pt idx="5">
                  <c:v>HUN</c:v>
                </c:pt>
                <c:pt idx="6">
                  <c:v>NLD</c:v>
                </c:pt>
                <c:pt idx="7">
                  <c:v>SVN</c:v>
                </c:pt>
                <c:pt idx="8">
                  <c:v>ITA</c:v>
                </c:pt>
                <c:pt idx="9">
                  <c:v>TUR</c:v>
                </c:pt>
                <c:pt idx="10">
                  <c:v>ESP</c:v>
                </c:pt>
                <c:pt idx="11">
                  <c:v>JPN</c:v>
                </c:pt>
                <c:pt idx="12">
                  <c:v>EST</c:v>
                </c:pt>
                <c:pt idx="13">
                  <c:v>PRT</c:v>
                </c:pt>
                <c:pt idx="14">
                  <c:v>CZE</c:v>
                </c:pt>
                <c:pt idx="15">
                  <c:v>BEL</c:v>
                </c:pt>
                <c:pt idx="16">
                  <c:v>GBR</c:v>
                </c:pt>
                <c:pt idx="17">
                  <c:v>DEU</c:v>
                </c:pt>
                <c:pt idx="18">
                  <c:v>BRA</c:v>
                </c:pt>
                <c:pt idx="19">
                  <c:v>POL</c:v>
                </c:pt>
                <c:pt idx="20">
                  <c:v>LUX</c:v>
                </c:pt>
                <c:pt idx="21">
                  <c:v>RUS</c:v>
                </c:pt>
                <c:pt idx="22">
                  <c:v>SVK</c:v>
                </c:pt>
                <c:pt idx="23">
                  <c:v>CHL</c:v>
                </c:pt>
                <c:pt idx="24">
                  <c:v>ISR</c:v>
                </c:pt>
                <c:pt idx="25">
                  <c:v>CHE</c:v>
                </c:pt>
                <c:pt idx="26">
                  <c:v>AUS</c:v>
                </c:pt>
                <c:pt idx="27">
                  <c:v>ZAF</c:v>
                </c:pt>
              </c:strCache>
            </c:strRef>
          </c:cat>
          <c:val>
            <c:numRef>
              <c:f>PublicSupport_e!$D$14:$D$41</c:f>
              <c:numCache>
                <c:formatCode>#,##0.0</c:formatCode>
                <c:ptCount val="28"/>
                <c:pt idx="0">
                  <c:v>54.760129256773553</c:v>
                </c:pt>
                <c:pt idx="1">
                  <c:v>53.201111534898963</c:v>
                </c:pt>
                <c:pt idx="2">
                  <c:v>46.111087716342922</c:v>
                </c:pt>
                <c:pt idx="3">
                  <c:v>39.991103202846972</c:v>
                </c:pt>
                <c:pt idx="4">
                  <c:v>35.145217159605536</c:v>
                </c:pt>
                <c:pt idx="5">
                  <c:v>34.369602763385153</c:v>
                </c:pt>
                <c:pt idx="6">
                  <c:v>34.05670574540617</c:v>
                </c:pt>
                <c:pt idx="7">
                  <c:v>31.323631323631322</c:v>
                </c:pt>
                <c:pt idx="8">
                  <c:v>29.21413964358749</c:v>
                </c:pt>
                <c:pt idx="9">
                  <c:v>28.143818632660292</c:v>
                </c:pt>
                <c:pt idx="10">
                  <c:v>26.931276933544989</c:v>
                </c:pt>
                <c:pt idx="11">
                  <c:v>24.929891140634901</c:v>
                </c:pt>
                <c:pt idx="12">
                  <c:v>24.524928822088331</c:v>
                </c:pt>
                <c:pt idx="13">
                  <c:v>24.056048775270089</c:v>
                </c:pt>
                <c:pt idx="14">
                  <c:v>23.988803358992289</c:v>
                </c:pt>
                <c:pt idx="15">
                  <c:v>22.565615778847629</c:v>
                </c:pt>
                <c:pt idx="16">
                  <c:v>21.66508393565552</c:v>
                </c:pt>
                <c:pt idx="17">
                  <c:v>21.635864503161919</c:v>
                </c:pt>
                <c:pt idx="18">
                  <c:v>20.93852971253262</c:v>
                </c:pt>
                <c:pt idx="19">
                  <c:v>19.604733439063072</c:v>
                </c:pt>
                <c:pt idx="20">
                  <c:v>16.84350132625995</c:v>
                </c:pt>
                <c:pt idx="21">
                  <c:v>16.112766445106601</c:v>
                </c:pt>
                <c:pt idx="22">
                  <c:v>15.500603136308801</c:v>
                </c:pt>
                <c:pt idx="23">
                  <c:v>8.0202472203114983</c:v>
                </c:pt>
                <c:pt idx="24">
                  <c:v>7.5162882105398063</c:v>
                </c:pt>
                <c:pt idx="25">
                  <c:v>7.3593726436434928</c:v>
                </c:pt>
                <c:pt idx="26">
                  <c:v>5.8</c:v>
                </c:pt>
                <c:pt idx="27">
                  <c:v>4.1356662776223807</c:v>
                </c:pt>
              </c:numCache>
            </c:numRef>
          </c:val>
        </c:ser>
        <c:dLbls>
          <c:showLegendKey val="0"/>
          <c:showVal val="0"/>
          <c:showCatName val="0"/>
          <c:showSerName val="0"/>
          <c:showPercent val="0"/>
          <c:showBubbleSize val="0"/>
        </c:dLbls>
        <c:gapWidth val="98"/>
        <c:overlap val="4"/>
        <c:axId val="187519744"/>
        <c:axId val="187521664"/>
      </c:barChart>
      <c:lineChart>
        <c:grouping val="standard"/>
        <c:varyColors val="0"/>
        <c:ser>
          <c:idx val="2"/>
          <c:order val="1"/>
          <c:tx>
            <c:strRef>
              <c:f>PublicSupport_e!$F$13</c:f>
              <c:strCache>
                <c:ptCount val="1"/>
                <c:pt idx="0">
                  <c:v>2006-08</c:v>
                </c:pt>
              </c:strCache>
            </c:strRef>
          </c:tx>
          <c:spPr>
            <a:ln>
              <a:noFill/>
            </a:ln>
          </c:spPr>
          <c:marker>
            <c:symbol val="diamond"/>
            <c:size val="9"/>
            <c:spPr>
              <a:solidFill>
                <a:schemeClr val="bg1"/>
              </a:solidFill>
              <a:ln>
                <a:solidFill>
                  <a:schemeClr val="tx1"/>
                </a:solidFill>
                <a:tailEnd type="diamond"/>
              </a:ln>
            </c:spPr>
          </c:marker>
          <c:cat>
            <c:strRef>
              <c:f>PublicSupport_e!$B$14:$B$41</c:f>
              <c:strCache>
                <c:ptCount val="28"/>
                <c:pt idx="0">
                  <c:v>MEX</c:v>
                </c:pt>
                <c:pt idx="1">
                  <c:v>CAN</c:v>
                </c:pt>
                <c:pt idx="2">
                  <c:v>FRA</c:v>
                </c:pt>
                <c:pt idx="3">
                  <c:v>AUT</c:v>
                </c:pt>
                <c:pt idx="4">
                  <c:v>FIN</c:v>
                </c:pt>
                <c:pt idx="5">
                  <c:v>HUN</c:v>
                </c:pt>
                <c:pt idx="6">
                  <c:v>NLD</c:v>
                </c:pt>
                <c:pt idx="7">
                  <c:v>SVN</c:v>
                </c:pt>
                <c:pt idx="8">
                  <c:v>ITA</c:v>
                </c:pt>
                <c:pt idx="9">
                  <c:v>TUR</c:v>
                </c:pt>
                <c:pt idx="10">
                  <c:v>ESP</c:v>
                </c:pt>
                <c:pt idx="11">
                  <c:v>JPN</c:v>
                </c:pt>
                <c:pt idx="12">
                  <c:v>EST</c:v>
                </c:pt>
                <c:pt idx="13">
                  <c:v>PRT</c:v>
                </c:pt>
                <c:pt idx="14">
                  <c:v>CZE</c:v>
                </c:pt>
                <c:pt idx="15">
                  <c:v>BEL</c:v>
                </c:pt>
                <c:pt idx="16">
                  <c:v>GBR</c:v>
                </c:pt>
                <c:pt idx="17">
                  <c:v>DEU</c:v>
                </c:pt>
                <c:pt idx="18">
                  <c:v>BRA</c:v>
                </c:pt>
                <c:pt idx="19">
                  <c:v>POL</c:v>
                </c:pt>
                <c:pt idx="20">
                  <c:v>LUX</c:v>
                </c:pt>
                <c:pt idx="21">
                  <c:v>RUS</c:v>
                </c:pt>
                <c:pt idx="22">
                  <c:v>SVK</c:v>
                </c:pt>
                <c:pt idx="23">
                  <c:v>CHL</c:v>
                </c:pt>
                <c:pt idx="24">
                  <c:v>ISR</c:v>
                </c:pt>
                <c:pt idx="25">
                  <c:v>CHE</c:v>
                </c:pt>
                <c:pt idx="26">
                  <c:v>AUS</c:v>
                </c:pt>
                <c:pt idx="27">
                  <c:v>ZAF</c:v>
                </c:pt>
              </c:strCache>
            </c:strRef>
          </c:cat>
          <c:val>
            <c:numRef>
              <c:f>PublicSupport_e!$F$14:$F$41</c:f>
              <c:numCache>
                <c:formatCode>#,##0.0</c:formatCode>
                <c:ptCount val="28"/>
                <c:pt idx="0">
                  <c:v>#N/A</c:v>
                </c:pt>
                <c:pt idx="1">
                  <c:v>52.9</c:v>
                </c:pt>
                <c:pt idx="2">
                  <c:v>16.655071119356879</c:v>
                </c:pt>
                <c:pt idx="3">
                  <c:v>#N/A</c:v>
                </c:pt>
                <c:pt idx="4">
                  <c:v>34.774820880245542</c:v>
                </c:pt>
                <c:pt idx="5">
                  <c:v>27.445568843912859</c:v>
                </c:pt>
                <c:pt idx="6">
                  <c:v>27.77605298561523</c:v>
                </c:pt>
                <c:pt idx="7">
                  <c:v>19.835234474017739</c:v>
                </c:pt>
                <c:pt idx="8">
                  <c:v>31.35480688974884</c:v>
                </c:pt>
                <c:pt idx="9">
                  <c:v>#N/A</c:v>
                </c:pt>
                <c:pt idx="10">
                  <c:v>26.358947719936189</c:v>
                </c:pt>
                <c:pt idx="11">
                  <c:v>#N/A</c:v>
                </c:pt>
                <c:pt idx="12">
                  <c:v>13.090909090909101</c:v>
                </c:pt>
                <c:pt idx="13">
                  <c:v>12.81307417077652</c:v>
                </c:pt>
                <c:pt idx="14">
                  <c:v>17.059204840103689</c:v>
                </c:pt>
                <c:pt idx="15">
                  <c:v>22.26490254659269</c:v>
                </c:pt>
                <c:pt idx="16">
                  <c:v>21.66508393565552</c:v>
                </c:pt>
                <c:pt idx="17">
                  <c:v>19.19819033451763</c:v>
                </c:pt>
                <c:pt idx="18">
                  <c:v>#N/A</c:v>
                </c:pt>
                <c:pt idx="19">
                  <c:v>17.72139401717839</c:v>
                </c:pt>
                <c:pt idx="20">
                  <c:v>21.06703146374829</c:v>
                </c:pt>
                <c:pt idx="21">
                  <c:v>8.8930936613055813</c:v>
                </c:pt>
                <c:pt idx="22">
                  <c:v>13.957934990439769</c:v>
                </c:pt>
                <c:pt idx="23">
                  <c:v>#N/A</c:v>
                </c:pt>
                <c:pt idx="24">
                  <c:v>#N/A</c:v>
                </c:pt>
                <c:pt idx="25">
                  <c:v>9.1469681397738558</c:v>
                </c:pt>
                <c:pt idx="26">
                  <c:v>#N/A</c:v>
                </c:pt>
                <c:pt idx="27">
                  <c:v>#N/A</c:v>
                </c:pt>
              </c:numCache>
            </c:numRef>
          </c:val>
          <c:smooth val="0"/>
        </c:ser>
        <c:dLbls>
          <c:showLegendKey val="0"/>
          <c:showVal val="0"/>
          <c:showCatName val="0"/>
          <c:showSerName val="0"/>
          <c:showPercent val="0"/>
          <c:showBubbleSize val="0"/>
        </c:dLbls>
        <c:marker val="1"/>
        <c:smooth val="0"/>
        <c:axId val="187519744"/>
        <c:axId val="187521664"/>
      </c:lineChart>
      <c:catAx>
        <c:axId val="187519744"/>
        <c:scaling>
          <c:orientation val="minMax"/>
        </c:scaling>
        <c:delete val="0"/>
        <c:axPos val="b"/>
        <c:majorGridlines>
          <c:spPr>
            <a:ln w="3175">
              <a:solidFill>
                <a:srgbClr val="FFFFFF"/>
              </a:solidFill>
              <a:prstDash val="solid"/>
            </a:ln>
          </c:spPr>
        </c:majorGridlines>
        <c:numFmt formatCode="General" sourceLinked="1"/>
        <c:majorTickMark val="none"/>
        <c:minorTickMark val="none"/>
        <c:tickLblPos val="low"/>
        <c:txPr>
          <a:bodyPr rot="-2700000" vert="horz"/>
          <a:lstStyle/>
          <a:p>
            <a:pPr>
              <a:defRPr sz="900" b="0" i="0" u="none" strike="noStrike" baseline="0">
                <a:solidFill>
                  <a:srgbClr val="000000"/>
                </a:solidFill>
                <a:latin typeface="Arial"/>
                <a:ea typeface="Arial"/>
                <a:cs typeface="Arial"/>
              </a:defRPr>
            </a:pPr>
            <a:endParaRPr lang="en-US"/>
          </a:p>
        </c:txPr>
        <c:crossAx val="187521664"/>
        <c:crosses val="autoZero"/>
        <c:auto val="1"/>
        <c:lblAlgn val="ctr"/>
        <c:lblOffset val="100"/>
        <c:noMultiLvlLbl val="0"/>
      </c:catAx>
      <c:valAx>
        <c:axId val="187521664"/>
        <c:scaling>
          <c:orientation val="minMax"/>
        </c:scaling>
        <c:delete val="0"/>
        <c:axPos val="l"/>
        <c:majorGridlines>
          <c:spPr>
            <a:ln w="3175">
              <a:solidFill>
                <a:srgbClr val="FFFFFF"/>
              </a:solidFill>
              <a:prstDash val="solid"/>
            </a:ln>
          </c:spPr>
        </c:majorGridlines>
        <c:title>
          <c:tx>
            <c:rich>
              <a:bodyPr rot="0" vert="horz"/>
              <a:lstStyle/>
              <a:p>
                <a:pPr algn="ctr">
                  <a:defRPr sz="900" b="0" i="0" u="none" strike="noStrike" baseline="0">
                    <a:solidFill>
                      <a:srgbClr val="000000"/>
                    </a:solidFill>
                    <a:latin typeface="Arial"/>
                    <a:ea typeface="Arial"/>
                    <a:cs typeface="Arial"/>
                  </a:defRPr>
                </a:pPr>
                <a:r>
                  <a:rPr lang="en-GB"/>
                  <a:t>%</a:t>
                </a:r>
              </a:p>
            </c:rich>
          </c:tx>
          <c:layout>
            <c:manualLayout>
              <c:xMode val="edge"/>
              <c:yMode val="edge"/>
              <c:x val="1.03667617087432E-2"/>
              <c:y val="4.7248457579166299E-2"/>
            </c:manualLayout>
          </c:layout>
          <c:overlay val="0"/>
        </c:title>
        <c:numFmt formatCode="#,##0" sourceLinked="0"/>
        <c:majorTickMark val="in"/>
        <c:minorTickMark val="none"/>
        <c:tickLblPos val="low"/>
        <c:spPr>
          <a:ln w="3175">
            <a:solidFill>
              <a:srgbClr val="80808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87519744"/>
        <c:crosses val="autoZero"/>
        <c:crossBetween val="between"/>
      </c:valAx>
      <c:spPr>
        <a:solidFill>
          <a:schemeClr val="bg1">
            <a:lumMod val="85000"/>
          </a:schemeClr>
        </a:solidFill>
        <a:ln w="12700">
          <a:solidFill>
            <a:schemeClr val="bg1">
              <a:lumMod val="85000"/>
            </a:schemeClr>
          </a:solidFill>
          <a:prstDash val="solid"/>
        </a:ln>
      </c:spPr>
    </c:plotArea>
    <c:legend>
      <c:legendPos val="t"/>
      <c:layout>
        <c:manualLayout>
          <c:xMode val="edge"/>
          <c:yMode val="edge"/>
          <c:x val="5.2237075016785699E-2"/>
          <c:y val="3.2353775029201601E-2"/>
          <c:w val="0.945505642729911"/>
          <c:h val="6.1171626273988498E-2"/>
        </c:manualLayout>
      </c:layout>
      <c:overlay val="0"/>
      <c:spPr>
        <a:solidFill>
          <a:schemeClr val="bg1">
            <a:lumMod val="85000"/>
          </a:schemeClr>
        </a:solidFill>
        <a:ln w="25400">
          <a:solidFill>
            <a:schemeClr val="bg1">
              <a:lumMod val="85000"/>
            </a:schemeClr>
          </a:solidFill>
        </a:ln>
      </c:spPr>
      <c:txPr>
        <a:bodyPr/>
        <a:lstStyle/>
        <a:p>
          <a:pPr>
            <a:defRPr sz="75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59DE-2592-4885-85C4-B40EFBD3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16223</Words>
  <Characters>92472</Characters>
  <Application>Microsoft Office Word</Application>
  <DocSecurity>0</DocSecurity>
  <Lines>770</Lines>
  <Paragraphs>216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Introduction</vt:lpstr>
      <vt:lpstr>Theoretical context: competing perspectives</vt:lpstr>
      <vt:lpstr>Conceptual framework and heterogeneous empirical effects</vt:lpstr>
      <vt:lpstr>MRA database and preliminary investigation</vt:lpstr>
      <vt:lpstr>    4.1 Criteria for study inclusion</vt:lpstr>
      <vt:lpstr>    4.2 Effect sizes (Partial Correlation Coefficients)</vt:lpstr>
      <vt:lpstr>Bivariate MRA: genuine empirical effect beyond publication selection bias</vt:lpstr>
      <vt:lpstr>    5.1 FAT – PET – PEESE</vt:lpstr>
      <vt:lpstr>    5.2 Elasticities as effect sizes</vt:lpstr>
      <vt:lpstr>Multiple MRA </vt:lpstr>
      <vt:lpstr>    6.1 Heterogeneity </vt:lpstr>
      <vt:lpstr>    6.2 Multiple MRA estimation </vt:lpstr>
      <vt:lpstr>    6.3 Average genuine empirical effects beyond publication bias</vt:lpstr>
      <vt:lpstr>    6.4 Out-of-sample prediction</vt:lpstr>
      <vt:lpstr>Concluding remarks</vt:lpstr>
      <vt:lpstr>Acknowledgements</vt:lpstr>
    </vt:vector>
  </TitlesOfParts>
  <Company>Staffordshire University</Company>
  <LinksUpToDate>false</LinksUpToDate>
  <CharactersWithSpaces>108479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DIMOS</dc:creator>
  <cp:lastModifiedBy>Geoff Pugh</cp:lastModifiedBy>
  <cp:revision>2</cp:revision>
  <dcterms:created xsi:type="dcterms:W3CDTF">2016-02-04T16:01:00Z</dcterms:created>
  <dcterms:modified xsi:type="dcterms:W3CDTF">2016-02-04T16:01:00Z</dcterms:modified>
</cp:coreProperties>
</file>