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85" w:rsidRPr="00EF2FE5" w:rsidRDefault="00393F85" w:rsidP="00393F85">
      <w:pPr>
        <w:jc w:val="center"/>
        <w:rPr>
          <w:rFonts w:ascii="Times New Roman" w:hAnsi="Times New Roman"/>
          <w:sz w:val="44"/>
          <w:szCs w:val="44"/>
          <w:lang w:val="am-ET"/>
        </w:rPr>
      </w:pPr>
      <w:bookmarkStart w:id="0" w:name="_Toc354274439"/>
      <w:bookmarkStart w:id="1" w:name="_GoBack"/>
      <w:bookmarkEnd w:id="1"/>
      <w:r w:rsidRPr="00EF2FE5">
        <w:rPr>
          <w:rFonts w:ascii="Times New Roman" w:hAnsi="Times New Roman"/>
          <w:sz w:val="44"/>
          <w:szCs w:val="44"/>
          <w:lang w:val="am-ET"/>
        </w:rPr>
        <w:t>Firm Level Determinants of Tax Evasion in Transition Economies</w:t>
      </w:r>
    </w:p>
    <w:p w:rsidR="00393F85" w:rsidRPr="00EF2FE5" w:rsidRDefault="00393F85" w:rsidP="00393F85">
      <w:pPr>
        <w:jc w:val="center"/>
        <w:rPr>
          <w:rFonts w:ascii="Times New Roman" w:hAnsi="Times New Roman"/>
          <w:sz w:val="44"/>
          <w:szCs w:val="44"/>
          <w:lang w:val="am-ET"/>
        </w:rPr>
      </w:pPr>
    </w:p>
    <w:p w:rsidR="00393F85" w:rsidRPr="00EF2FE5" w:rsidRDefault="00393F85" w:rsidP="00393F85">
      <w:pPr>
        <w:jc w:val="center"/>
        <w:rPr>
          <w:rFonts w:ascii="Times New Roman" w:hAnsi="Times New Roman"/>
          <w:sz w:val="44"/>
          <w:szCs w:val="44"/>
          <w:lang w:val="am-ET"/>
        </w:rPr>
      </w:pPr>
      <w:r w:rsidRPr="00EF2FE5">
        <w:rPr>
          <w:rFonts w:ascii="Times New Roman" w:hAnsi="Times New Roman"/>
          <w:bCs/>
          <w:sz w:val="28"/>
          <w:szCs w:val="28"/>
          <w:lang w:val="am-ET"/>
        </w:rPr>
        <w:t>Lumir ABDIXHIKU</w:t>
      </w:r>
      <w:r w:rsidRPr="00EF2FE5">
        <w:rPr>
          <w:rFonts w:ascii="Times New Roman" w:hAnsi="Times New Roman"/>
          <w:bCs/>
          <w:sz w:val="28"/>
          <w:szCs w:val="28"/>
          <w:vertAlign w:val="superscript"/>
          <w:lang w:val="am-ET"/>
        </w:rPr>
        <w:t>i</w:t>
      </w:r>
      <w:r w:rsidRPr="00EF2FE5">
        <w:rPr>
          <w:rFonts w:ascii="Times New Roman" w:hAnsi="Times New Roman"/>
          <w:bCs/>
          <w:sz w:val="28"/>
          <w:szCs w:val="28"/>
          <w:lang w:val="am-ET"/>
        </w:rPr>
        <w:t>, Besnik KRASNIQI</w:t>
      </w:r>
      <w:r w:rsidRPr="00EF2FE5">
        <w:rPr>
          <w:rFonts w:ascii="Times New Roman" w:hAnsi="Times New Roman"/>
          <w:bCs/>
          <w:sz w:val="28"/>
          <w:szCs w:val="28"/>
          <w:vertAlign w:val="superscript"/>
          <w:lang w:val="am-ET"/>
        </w:rPr>
        <w:t>ii</w:t>
      </w:r>
      <w:r w:rsidRPr="00EF2FE5">
        <w:rPr>
          <w:rFonts w:ascii="Times New Roman" w:hAnsi="Times New Roman"/>
          <w:bCs/>
          <w:sz w:val="28"/>
          <w:szCs w:val="28"/>
          <w:lang w:val="am-ET"/>
        </w:rPr>
        <w:t xml:space="preserve"> Geoff PUGH</w:t>
      </w:r>
      <w:r w:rsidRPr="00EF2FE5">
        <w:rPr>
          <w:rFonts w:ascii="Times New Roman" w:hAnsi="Times New Roman"/>
          <w:bCs/>
          <w:sz w:val="28"/>
          <w:szCs w:val="28"/>
          <w:vertAlign w:val="superscript"/>
          <w:lang w:val="am-ET"/>
        </w:rPr>
        <w:t>ii</w:t>
      </w:r>
      <w:r w:rsidRPr="00EF2FE5">
        <w:rPr>
          <w:rFonts w:ascii="Times New Roman" w:hAnsi="Times New Roman"/>
          <w:bCs/>
          <w:sz w:val="28"/>
          <w:szCs w:val="28"/>
          <w:vertAlign w:val="superscript"/>
          <w:lang w:val="en-US"/>
        </w:rPr>
        <w:t>i</w:t>
      </w:r>
      <w:r w:rsidRPr="00EF2FE5">
        <w:rPr>
          <w:rFonts w:ascii="Times New Roman" w:hAnsi="Times New Roman"/>
          <w:bCs/>
          <w:sz w:val="28"/>
          <w:szCs w:val="28"/>
          <w:lang w:val="am-ET"/>
        </w:rPr>
        <w:t>, and Iraj HASHI</w:t>
      </w:r>
      <w:r w:rsidRPr="00EF2FE5">
        <w:rPr>
          <w:rFonts w:ascii="Times New Roman" w:hAnsi="Times New Roman"/>
          <w:bCs/>
          <w:sz w:val="28"/>
          <w:szCs w:val="28"/>
          <w:vertAlign w:val="superscript"/>
          <w:lang w:val="am-ET"/>
        </w:rPr>
        <w:t>i</w:t>
      </w:r>
      <w:r w:rsidRPr="00EF2FE5">
        <w:rPr>
          <w:rFonts w:ascii="Nyala" w:hAnsi="Nyala"/>
          <w:bCs/>
          <w:sz w:val="28"/>
          <w:szCs w:val="28"/>
          <w:vertAlign w:val="superscript"/>
          <w:lang w:val="en-US"/>
        </w:rPr>
        <w:t>V</w:t>
      </w:r>
      <w:r w:rsidRPr="00EF2FE5">
        <w:rPr>
          <w:rFonts w:ascii="Times New Roman" w:hAnsi="Times New Roman"/>
          <w:bCs/>
          <w:sz w:val="28"/>
          <w:szCs w:val="28"/>
          <w:vertAlign w:val="superscript"/>
          <w:lang w:val="am-ET"/>
        </w:rPr>
        <w:t xml:space="preserve"> </w:t>
      </w:r>
    </w:p>
    <w:p w:rsidR="00393F85" w:rsidRPr="00EF2FE5" w:rsidRDefault="00393F85" w:rsidP="00393F85">
      <w:pPr>
        <w:rPr>
          <w:rFonts w:ascii="Times New Roman" w:hAnsi="Times New Roman"/>
          <w:sz w:val="44"/>
          <w:szCs w:val="44"/>
          <w:lang w:val="am-ET"/>
        </w:rPr>
      </w:pPr>
    </w:p>
    <w:p w:rsidR="00393F85" w:rsidRDefault="00393F85" w:rsidP="00393F85">
      <w:pPr>
        <w:pStyle w:val="NoSpacing"/>
        <w:rPr>
          <w:rFonts w:ascii="Times New Roman" w:hAnsi="Times New Roman"/>
          <w:b/>
          <w:sz w:val="24"/>
          <w:szCs w:val="24"/>
        </w:rPr>
      </w:pPr>
    </w:p>
    <w:p w:rsidR="00393F85" w:rsidRDefault="00393F85" w:rsidP="00393F85">
      <w:pPr>
        <w:pStyle w:val="NoSpacing"/>
        <w:rPr>
          <w:rFonts w:ascii="Times New Roman" w:hAnsi="Times New Roman"/>
          <w:b/>
          <w:sz w:val="24"/>
          <w:szCs w:val="24"/>
        </w:rPr>
      </w:pPr>
    </w:p>
    <w:p w:rsidR="00393F85" w:rsidRPr="00717322" w:rsidRDefault="00393F85" w:rsidP="00393F85">
      <w:pPr>
        <w:pStyle w:val="NoSpacing"/>
        <w:rPr>
          <w:rFonts w:ascii="Times New Roman" w:hAnsi="Times New Roman"/>
          <w:b/>
          <w:sz w:val="24"/>
          <w:szCs w:val="24"/>
        </w:rPr>
      </w:pPr>
    </w:p>
    <w:p w:rsidR="00393F85" w:rsidRPr="00EF2FE5" w:rsidRDefault="00393F85" w:rsidP="00393F85">
      <w:pPr>
        <w:pStyle w:val="NoSpacing"/>
        <w:rPr>
          <w:rFonts w:ascii="Times New Roman" w:hAnsi="Times New Roman"/>
          <w:b/>
          <w:sz w:val="24"/>
          <w:szCs w:val="24"/>
          <w:lang w:val="am-ET"/>
        </w:rPr>
      </w:pPr>
      <w:r w:rsidRPr="00EF2FE5">
        <w:rPr>
          <w:rFonts w:ascii="Times New Roman" w:hAnsi="Times New Roman"/>
          <w:b/>
          <w:sz w:val="24"/>
          <w:szCs w:val="24"/>
          <w:lang w:val="am-ET"/>
        </w:rPr>
        <w:t>Abstract</w:t>
      </w:r>
    </w:p>
    <w:p w:rsidR="00393F85" w:rsidRPr="00EF2FE5" w:rsidRDefault="00393F85" w:rsidP="00393F85">
      <w:pPr>
        <w:rPr>
          <w:rFonts w:ascii="Nyala" w:hAnsi="Nyala"/>
          <w:sz w:val="24"/>
          <w:szCs w:val="24"/>
          <w:lang w:val="am-ET"/>
        </w:rPr>
      </w:pPr>
    </w:p>
    <w:p w:rsidR="00393F85" w:rsidRPr="00EF2FE5" w:rsidRDefault="00393F85" w:rsidP="00393F85">
      <w:pPr>
        <w:jc w:val="both"/>
        <w:rPr>
          <w:rFonts w:ascii="Times New Roman" w:hAnsi="Times New Roman" w:cs="Times New Roman"/>
          <w:sz w:val="24"/>
          <w:szCs w:val="24"/>
        </w:rPr>
      </w:pPr>
      <w:r w:rsidRPr="00EF2FE5">
        <w:rPr>
          <w:rFonts w:ascii="Times New Roman" w:hAnsi="Times New Roman" w:cs="Times New Roman"/>
          <w:sz w:val="24"/>
          <w:szCs w:val="24"/>
        </w:rPr>
        <w:t>Business tax evasion is an important issue for governments. Yet, the factors that determine business tax evasion have not been sufficiently examined in the literature in general, and in transition contexts in particular</w:t>
      </w:r>
      <w:r>
        <w:rPr>
          <w:rFonts w:ascii="Times New Roman" w:hAnsi="Times New Roman" w:cs="Times New Roman"/>
          <w:sz w:val="24"/>
          <w:szCs w:val="24"/>
        </w:rPr>
        <w:t xml:space="preserve">. </w:t>
      </w:r>
      <w:r w:rsidRPr="00EF2FE5">
        <w:rPr>
          <w:rFonts w:ascii="Times New Roman" w:hAnsi="Times New Roman" w:cs="Times New Roman"/>
          <w:sz w:val="24"/>
          <w:szCs w:val="24"/>
        </w:rPr>
        <w:t xml:space="preserve">To address this gap, </w:t>
      </w:r>
      <w:r>
        <w:rPr>
          <w:rFonts w:ascii="Times New Roman" w:hAnsi="Times New Roman" w:cs="Times New Roman"/>
          <w:sz w:val="24"/>
          <w:szCs w:val="24"/>
        </w:rPr>
        <w:t>this</w:t>
      </w:r>
      <w:r w:rsidRPr="00EF2FE5">
        <w:rPr>
          <w:rFonts w:ascii="Times New Roman" w:hAnsi="Times New Roman" w:cs="Times New Roman"/>
          <w:sz w:val="24"/>
          <w:szCs w:val="24"/>
        </w:rPr>
        <w:t xml:space="preserve"> study uses </w:t>
      </w:r>
      <w:r>
        <w:rPr>
          <w:rFonts w:ascii="Times New Roman" w:hAnsi="Times New Roman" w:cs="Times New Roman"/>
          <w:sz w:val="24"/>
          <w:szCs w:val="24"/>
        </w:rPr>
        <w:t xml:space="preserve">the </w:t>
      </w:r>
      <w:r w:rsidRPr="00EF2FE5">
        <w:rPr>
          <w:rFonts w:ascii="Times New Roman" w:hAnsi="Times New Roman" w:cs="Times New Roman"/>
          <w:sz w:val="24"/>
          <w:szCs w:val="24"/>
        </w:rPr>
        <w:t xml:space="preserve">WB/EBRD Business Environment and Enterprise Performance </w:t>
      </w:r>
      <w:r>
        <w:rPr>
          <w:rFonts w:ascii="Times New Roman" w:hAnsi="Times New Roman" w:cs="Times New Roman"/>
          <w:sz w:val="24"/>
          <w:szCs w:val="24"/>
        </w:rPr>
        <w:t xml:space="preserve">Survey </w:t>
      </w:r>
      <w:r w:rsidRPr="00EF2FE5">
        <w:rPr>
          <w:rFonts w:ascii="Times New Roman" w:hAnsi="Times New Roman" w:cs="Times New Roman"/>
          <w:sz w:val="24"/>
          <w:szCs w:val="24"/>
        </w:rPr>
        <w:t>(BEEP</w:t>
      </w:r>
      <w:r>
        <w:rPr>
          <w:rFonts w:ascii="Times New Roman" w:hAnsi="Times New Roman" w:cs="Times New Roman"/>
          <w:sz w:val="24"/>
          <w:szCs w:val="24"/>
        </w:rPr>
        <w:t>S</w:t>
      </w:r>
      <w:r w:rsidRPr="00EF2FE5">
        <w:rPr>
          <w:rFonts w:ascii="Times New Roman" w:hAnsi="Times New Roman" w:cs="Times New Roman"/>
          <w:sz w:val="24"/>
          <w:szCs w:val="24"/>
        </w:rPr>
        <w:t>) data</w:t>
      </w:r>
      <w:r>
        <w:rPr>
          <w:rFonts w:ascii="Times New Roman" w:hAnsi="Times New Roman" w:cs="Times New Roman"/>
          <w:sz w:val="24"/>
          <w:szCs w:val="24"/>
        </w:rPr>
        <w:t>base with</w:t>
      </w:r>
      <w:r w:rsidRPr="00EF2FE5">
        <w:rPr>
          <w:rFonts w:ascii="Times New Roman" w:hAnsi="Times New Roman" w:cs="Times New Roman"/>
          <w:sz w:val="24"/>
          <w:szCs w:val="24"/>
        </w:rPr>
        <w:t xml:space="preserve"> a sample of over 12,692 firms from 26 transition economies. Applying </w:t>
      </w:r>
      <w:r>
        <w:rPr>
          <w:rFonts w:ascii="Times New Roman" w:hAnsi="Times New Roman" w:cs="Times New Roman"/>
          <w:sz w:val="24"/>
          <w:szCs w:val="24"/>
        </w:rPr>
        <w:t>various modelling strategies</w:t>
      </w:r>
      <w:r w:rsidRPr="00EF2FE5">
        <w:rPr>
          <w:rFonts w:ascii="Times New Roman" w:hAnsi="Times New Roman" w:cs="Times New Roman"/>
          <w:sz w:val="24"/>
          <w:szCs w:val="24"/>
        </w:rPr>
        <w:t>, we argue that tax evasion is a function of firm</w:t>
      </w:r>
      <w:r>
        <w:rPr>
          <w:rFonts w:ascii="Times New Roman" w:hAnsi="Times New Roman" w:cs="Times New Roman"/>
          <w:sz w:val="24"/>
          <w:szCs w:val="24"/>
        </w:rPr>
        <w:t xml:space="preserve"> level</w:t>
      </w:r>
      <w:r w:rsidRPr="00EF2FE5">
        <w:rPr>
          <w:rFonts w:ascii="Times New Roman" w:hAnsi="Times New Roman" w:cs="Times New Roman"/>
          <w:sz w:val="24"/>
          <w:szCs w:val="24"/>
        </w:rPr>
        <w:t xml:space="preserve"> and institutional level variables. </w:t>
      </w:r>
      <w:r>
        <w:rPr>
          <w:rFonts w:ascii="Times New Roman" w:hAnsi="Times New Roman" w:cs="Times New Roman"/>
          <w:sz w:val="24"/>
          <w:szCs w:val="24"/>
        </w:rPr>
        <w:t>We contribute to the literature by providing robust evidence showing that the perceived tax burden</w:t>
      </w:r>
      <w:r w:rsidRPr="00EF2FE5">
        <w:rPr>
          <w:rFonts w:ascii="Times New Roman" w:hAnsi="Times New Roman" w:cs="Times New Roman"/>
          <w:sz w:val="24"/>
          <w:szCs w:val="24"/>
        </w:rPr>
        <w:t xml:space="preserve"> has a positive impact on tax evasion. We also </w:t>
      </w:r>
      <w:r>
        <w:rPr>
          <w:rFonts w:ascii="Times New Roman" w:hAnsi="Times New Roman" w:cs="Times New Roman"/>
          <w:sz w:val="24"/>
          <w:szCs w:val="24"/>
        </w:rPr>
        <w:t>find</w:t>
      </w:r>
      <w:r w:rsidRPr="00EF2FE5">
        <w:rPr>
          <w:rFonts w:ascii="Times New Roman" w:hAnsi="Times New Roman" w:cs="Times New Roman"/>
          <w:sz w:val="24"/>
          <w:szCs w:val="24"/>
        </w:rPr>
        <w:t xml:space="preserve"> that </w:t>
      </w:r>
      <w:r>
        <w:rPr>
          <w:rFonts w:ascii="Times New Roman" w:hAnsi="Times New Roman" w:cs="Times New Roman"/>
          <w:sz w:val="24"/>
          <w:szCs w:val="24"/>
        </w:rPr>
        <w:t xml:space="preserve">the tax </w:t>
      </w:r>
      <w:r w:rsidRPr="00EF2FE5">
        <w:rPr>
          <w:rFonts w:ascii="Times New Roman" w:hAnsi="Times New Roman" w:cs="Times New Roman"/>
          <w:sz w:val="24"/>
          <w:szCs w:val="24"/>
        </w:rPr>
        <w:t xml:space="preserve">evasive behaviour of firms is positively influenced by low trust in government and </w:t>
      </w:r>
      <w:r>
        <w:rPr>
          <w:rFonts w:ascii="Times New Roman" w:hAnsi="Times New Roman" w:cs="Times New Roman"/>
          <w:sz w:val="24"/>
          <w:szCs w:val="24"/>
        </w:rPr>
        <w:t>in the judicial</w:t>
      </w:r>
      <w:r w:rsidRPr="00EF2FE5">
        <w:rPr>
          <w:rFonts w:ascii="Times New Roman" w:hAnsi="Times New Roman" w:cs="Times New Roman"/>
          <w:sz w:val="24"/>
          <w:szCs w:val="24"/>
        </w:rPr>
        <w:t xml:space="preserve"> system </w:t>
      </w:r>
      <w:r>
        <w:rPr>
          <w:rFonts w:ascii="Times New Roman" w:hAnsi="Times New Roman" w:cs="Times New Roman"/>
          <w:sz w:val="24"/>
          <w:szCs w:val="24"/>
        </w:rPr>
        <w:t>as well as by</w:t>
      </w:r>
      <w:r w:rsidRPr="00EF2FE5">
        <w:rPr>
          <w:rFonts w:ascii="Times New Roman" w:hAnsi="Times New Roman" w:cs="Times New Roman"/>
          <w:sz w:val="24"/>
          <w:szCs w:val="24"/>
        </w:rPr>
        <w:t xml:space="preserve"> higher </w:t>
      </w:r>
      <w:r>
        <w:rPr>
          <w:rFonts w:ascii="Times New Roman" w:hAnsi="Times New Roman" w:cs="Times New Roman"/>
          <w:sz w:val="24"/>
          <w:szCs w:val="24"/>
        </w:rPr>
        <w:t xml:space="preserve">perceptions of </w:t>
      </w:r>
      <w:r w:rsidRPr="00EF2FE5">
        <w:rPr>
          <w:rFonts w:ascii="Times New Roman" w:hAnsi="Times New Roman" w:cs="Times New Roman"/>
          <w:sz w:val="24"/>
          <w:szCs w:val="24"/>
        </w:rPr>
        <w:t>corruption</w:t>
      </w:r>
      <w:r>
        <w:rPr>
          <w:rFonts w:ascii="Times New Roman" w:hAnsi="Times New Roman" w:cs="Times New Roman"/>
          <w:sz w:val="24"/>
          <w:szCs w:val="24"/>
        </w:rPr>
        <w:t xml:space="preserve"> and by higher compliance costs</w:t>
      </w:r>
      <w:r w:rsidRPr="00EF2FE5">
        <w:rPr>
          <w:rFonts w:ascii="Times New Roman" w:hAnsi="Times New Roman" w:cs="Times New Roman"/>
          <w:sz w:val="24"/>
          <w:szCs w:val="24"/>
        </w:rPr>
        <w:t xml:space="preserve">. </w:t>
      </w:r>
      <w:r>
        <w:rPr>
          <w:rFonts w:ascii="Times New Roman" w:hAnsi="Times New Roman" w:cs="Times New Roman"/>
          <w:sz w:val="24"/>
          <w:szCs w:val="24"/>
        </w:rPr>
        <w:t>W</w:t>
      </w:r>
      <w:r w:rsidRPr="00EF2FE5">
        <w:rPr>
          <w:rFonts w:ascii="Times New Roman" w:hAnsi="Times New Roman" w:cs="Times New Roman"/>
          <w:sz w:val="24"/>
          <w:szCs w:val="24"/>
        </w:rPr>
        <w:t xml:space="preserve">e find that smaller firms, individual businesses and firms in sectors that are </w:t>
      </w:r>
      <w:r>
        <w:rPr>
          <w:rFonts w:ascii="Times New Roman" w:hAnsi="Times New Roman" w:cs="Times New Roman"/>
          <w:sz w:val="24"/>
          <w:szCs w:val="24"/>
        </w:rPr>
        <w:t xml:space="preserve">less </w:t>
      </w:r>
      <w:r w:rsidRPr="00EF2FE5">
        <w:rPr>
          <w:rFonts w:ascii="Times New Roman" w:hAnsi="Times New Roman" w:cs="Times New Roman"/>
          <w:sz w:val="24"/>
          <w:szCs w:val="24"/>
        </w:rPr>
        <w:t xml:space="preserve">visible </w:t>
      </w:r>
      <w:r>
        <w:rPr>
          <w:rFonts w:ascii="Times New Roman" w:hAnsi="Times New Roman" w:cs="Times New Roman"/>
          <w:sz w:val="24"/>
          <w:szCs w:val="24"/>
        </w:rPr>
        <w:t>to the</w:t>
      </w:r>
      <w:r w:rsidRPr="00EF2FE5">
        <w:rPr>
          <w:rFonts w:ascii="Times New Roman" w:hAnsi="Times New Roman" w:cs="Times New Roman"/>
          <w:sz w:val="24"/>
          <w:szCs w:val="24"/>
        </w:rPr>
        <w:t xml:space="preserve"> tax administration are more likely to get involved in evasive behaviour</w:t>
      </w:r>
      <w:r>
        <w:rPr>
          <w:rFonts w:ascii="Times New Roman" w:hAnsi="Times New Roman" w:cs="Times New Roman"/>
          <w:sz w:val="24"/>
          <w:szCs w:val="24"/>
        </w:rPr>
        <w:t>. Overall,</w:t>
      </w:r>
      <w:r w:rsidRPr="00EF2FE5">
        <w:rPr>
          <w:rFonts w:ascii="Times New Roman" w:hAnsi="Times New Roman" w:cs="Times New Roman"/>
          <w:sz w:val="24"/>
          <w:szCs w:val="24"/>
        </w:rPr>
        <w:t xml:space="preserve"> institutional factors play an important role </w:t>
      </w:r>
      <w:r>
        <w:rPr>
          <w:rFonts w:ascii="Times New Roman" w:hAnsi="Times New Roman" w:cs="Times New Roman"/>
          <w:sz w:val="24"/>
          <w:szCs w:val="24"/>
        </w:rPr>
        <w:t>in</w:t>
      </w:r>
      <w:r w:rsidRPr="00EF2FE5">
        <w:rPr>
          <w:rFonts w:ascii="Times New Roman" w:hAnsi="Times New Roman" w:cs="Times New Roman"/>
          <w:sz w:val="24"/>
          <w:szCs w:val="24"/>
        </w:rPr>
        <w:t xml:space="preserve"> determining firm</w:t>
      </w:r>
      <w:r>
        <w:rPr>
          <w:rFonts w:ascii="Times New Roman" w:hAnsi="Times New Roman" w:cs="Times New Roman"/>
          <w:sz w:val="24"/>
          <w:szCs w:val="24"/>
        </w:rPr>
        <w:t>s’</w:t>
      </w:r>
      <w:r w:rsidRPr="00EF2FE5">
        <w:rPr>
          <w:rFonts w:ascii="Times New Roman" w:hAnsi="Times New Roman" w:cs="Times New Roman"/>
          <w:sz w:val="24"/>
          <w:szCs w:val="24"/>
        </w:rPr>
        <w:t xml:space="preserve"> tax evasion behaviour in transition economies</w:t>
      </w:r>
      <w:r>
        <w:rPr>
          <w:rFonts w:ascii="Times New Roman" w:hAnsi="Times New Roman" w:cs="Times New Roman"/>
          <w:sz w:val="24"/>
          <w:szCs w:val="24"/>
        </w:rPr>
        <w:t>. This finding has</w:t>
      </w:r>
      <w:r w:rsidRPr="00EF2FE5">
        <w:rPr>
          <w:rFonts w:ascii="Times New Roman" w:hAnsi="Times New Roman" w:cs="Times New Roman"/>
          <w:sz w:val="24"/>
          <w:szCs w:val="24"/>
        </w:rPr>
        <w:t xml:space="preserve"> important policy implications.</w:t>
      </w:r>
    </w:p>
    <w:p w:rsidR="00393F85" w:rsidRPr="00EF2FE5" w:rsidRDefault="00393F85" w:rsidP="00393F85">
      <w:pPr>
        <w:rPr>
          <w:rFonts w:ascii="Times New Roman" w:hAnsi="Times New Roman"/>
          <w:sz w:val="24"/>
          <w:szCs w:val="24"/>
          <w:lang w:val="en-US"/>
        </w:rPr>
      </w:pPr>
    </w:p>
    <w:p w:rsidR="00393F85" w:rsidRPr="00EF2FE5" w:rsidRDefault="00393F85" w:rsidP="00393F85">
      <w:pPr>
        <w:rPr>
          <w:rFonts w:ascii="Nyala" w:hAnsi="Nyala"/>
          <w:sz w:val="24"/>
          <w:szCs w:val="24"/>
          <w:lang w:val="am-ET"/>
        </w:rPr>
      </w:pPr>
    </w:p>
    <w:p w:rsidR="00393F85" w:rsidRPr="00EF2FE5" w:rsidRDefault="00393F85" w:rsidP="00393F85">
      <w:pPr>
        <w:rPr>
          <w:rFonts w:ascii="Times New Roman" w:hAnsi="Times New Roman"/>
          <w:sz w:val="24"/>
          <w:szCs w:val="24"/>
          <w:lang w:val="am-ET"/>
        </w:rPr>
      </w:pPr>
      <w:r w:rsidRPr="00EF2FE5">
        <w:rPr>
          <w:rFonts w:ascii="Times New Roman" w:hAnsi="Times New Roman"/>
          <w:sz w:val="24"/>
          <w:szCs w:val="24"/>
          <w:lang w:val="am-ET"/>
        </w:rPr>
        <w:t>JEL Classification: H25, H26, H32, P20</w:t>
      </w:r>
    </w:p>
    <w:p w:rsidR="00393F85" w:rsidRDefault="00393F85" w:rsidP="00393F85">
      <w:pPr>
        <w:rPr>
          <w:rFonts w:ascii="Times New Roman" w:hAnsi="Times New Roman"/>
          <w:sz w:val="24"/>
          <w:szCs w:val="24"/>
          <w:lang w:val="am-ET"/>
        </w:rPr>
      </w:pPr>
      <w:r w:rsidRPr="00EF2FE5">
        <w:rPr>
          <w:rFonts w:ascii="Times New Roman" w:hAnsi="Times New Roman"/>
          <w:i/>
          <w:sz w:val="24"/>
          <w:szCs w:val="24"/>
          <w:lang w:val="am-ET"/>
        </w:rPr>
        <w:t>Keywords:</w:t>
      </w:r>
      <w:r w:rsidRPr="00EF2FE5">
        <w:rPr>
          <w:rFonts w:ascii="Times New Roman" w:hAnsi="Times New Roman"/>
          <w:sz w:val="24"/>
          <w:szCs w:val="24"/>
          <w:lang w:val="am-ET"/>
        </w:rPr>
        <w:t xml:space="preserve"> Tax Compliance, Tax Evasion, Transition Economies, Institutions, Tax Rate, Corruption</w:t>
      </w:r>
    </w:p>
    <w:p w:rsidR="00393F85" w:rsidRDefault="00393F85" w:rsidP="00393F85">
      <w:pPr>
        <w:pStyle w:val="NoSpacing"/>
        <w:rPr>
          <w:rFonts w:ascii="Times New Roman" w:hAnsi="Times New Roman"/>
          <w:b/>
          <w:sz w:val="28"/>
          <w:szCs w:val="28"/>
        </w:rPr>
      </w:pPr>
    </w:p>
    <w:p w:rsidR="00393F85" w:rsidRDefault="00393F85" w:rsidP="00393F85">
      <w:pPr>
        <w:pStyle w:val="NoSpacing"/>
        <w:rPr>
          <w:rFonts w:ascii="Times New Roman" w:hAnsi="Times New Roman"/>
          <w:b/>
          <w:sz w:val="28"/>
          <w:szCs w:val="28"/>
        </w:rPr>
      </w:pPr>
    </w:p>
    <w:p w:rsidR="00393F85" w:rsidRPr="00717322" w:rsidRDefault="00393F85" w:rsidP="00393F85">
      <w:pPr>
        <w:pStyle w:val="NoSpacing"/>
        <w:rPr>
          <w:rFonts w:ascii="Times New Roman" w:hAnsi="Times New Roman"/>
          <w:b/>
          <w:sz w:val="28"/>
          <w:szCs w:val="28"/>
        </w:rPr>
      </w:pPr>
    </w:p>
    <w:p w:rsidR="00393F85" w:rsidRPr="00EF2FE5" w:rsidRDefault="00393F85" w:rsidP="00393F85">
      <w:pPr>
        <w:rPr>
          <w:rFonts w:ascii="Nyala" w:hAnsi="Nyala"/>
          <w:sz w:val="20"/>
          <w:szCs w:val="20"/>
          <w:lang w:val="en-US"/>
        </w:rPr>
      </w:pPr>
      <w:r w:rsidRPr="00EF2FE5">
        <w:rPr>
          <w:rFonts w:ascii="Times New Roman" w:hAnsi="Times New Roman"/>
          <w:sz w:val="20"/>
          <w:szCs w:val="20"/>
          <w:vertAlign w:val="superscript"/>
          <w:lang w:val="am-ET"/>
        </w:rPr>
        <w:t>i</w:t>
      </w:r>
      <w:r w:rsidRPr="00EF2FE5">
        <w:rPr>
          <w:rFonts w:ascii="Times New Roman" w:hAnsi="Times New Roman"/>
          <w:sz w:val="20"/>
          <w:szCs w:val="20"/>
          <w:lang w:val="am-ET"/>
        </w:rPr>
        <w:t xml:space="preserve"> </w:t>
      </w:r>
      <w:r>
        <w:rPr>
          <w:rFonts w:ascii="Times New Roman" w:hAnsi="Times New Roman"/>
          <w:sz w:val="20"/>
          <w:szCs w:val="20"/>
          <w:lang w:val="en-US"/>
        </w:rPr>
        <w:t xml:space="preserve">Corresponding Author. </w:t>
      </w:r>
      <w:r w:rsidRPr="00EF2FE5">
        <w:rPr>
          <w:rFonts w:ascii="Times New Roman" w:hAnsi="Times New Roman"/>
          <w:sz w:val="20"/>
          <w:szCs w:val="20"/>
          <w:lang w:val="am-ET"/>
        </w:rPr>
        <w:t xml:space="preserve">Senior Researcher at Riinvest Institute, Prishtina 10000, Republic of Kosovo, </w:t>
      </w:r>
      <w:r w:rsidRPr="00717322">
        <w:rPr>
          <w:rFonts w:ascii="Times New Roman" w:hAnsi="Times New Roman"/>
          <w:sz w:val="20"/>
          <w:szCs w:val="20"/>
          <w:lang w:val="am-ET"/>
        </w:rPr>
        <w:t>lumir.abdixhiku@riinvestinstitute.org</w:t>
      </w:r>
      <w:r>
        <w:rPr>
          <w:rFonts w:ascii="Times New Roman" w:hAnsi="Times New Roman"/>
          <w:sz w:val="20"/>
          <w:szCs w:val="20"/>
        </w:rPr>
        <w:t xml:space="preserve"> </w:t>
      </w:r>
      <w:r w:rsidRPr="00EF2FE5">
        <w:rPr>
          <w:rFonts w:ascii="Times New Roman" w:hAnsi="Times New Roman"/>
          <w:sz w:val="20"/>
          <w:szCs w:val="20"/>
          <w:lang w:val="am-ET"/>
        </w:rPr>
        <w:br/>
      </w:r>
      <w:r w:rsidRPr="00EF2FE5">
        <w:rPr>
          <w:rFonts w:ascii="Times New Roman" w:hAnsi="Times New Roman"/>
          <w:sz w:val="20"/>
          <w:szCs w:val="20"/>
          <w:vertAlign w:val="superscript"/>
          <w:lang w:val="am-ET"/>
        </w:rPr>
        <w:t>ii</w:t>
      </w:r>
      <w:r w:rsidRPr="00EF2FE5">
        <w:rPr>
          <w:rFonts w:ascii="Times New Roman" w:hAnsi="Times New Roman"/>
          <w:sz w:val="20"/>
          <w:szCs w:val="20"/>
          <w:lang w:val="am-ET"/>
        </w:rPr>
        <w:t xml:space="preserve"> Professor of Economics at University of Prishtina, Prishtina 10000, Republic of Kosovo, </w:t>
      </w:r>
      <w:r w:rsidRPr="00717322">
        <w:rPr>
          <w:rFonts w:ascii="Times New Roman" w:hAnsi="Times New Roman"/>
          <w:sz w:val="20"/>
          <w:szCs w:val="20"/>
          <w:lang w:val="am-ET"/>
        </w:rPr>
        <w:t>b.krasniqi@staffs.ac.uk</w:t>
      </w:r>
      <w:r>
        <w:rPr>
          <w:rFonts w:ascii="Times New Roman" w:hAnsi="Times New Roman"/>
          <w:sz w:val="20"/>
          <w:szCs w:val="20"/>
        </w:rPr>
        <w:t xml:space="preserve"> </w:t>
      </w:r>
      <w:r w:rsidRPr="00EF2FE5">
        <w:rPr>
          <w:rFonts w:ascii="Times New Roman" w:hAnsi="Times New Roman"/>
          <w:sz w:val="20"/>
          <w:szCs w:val="20"/>
          <w:lang w:val="am-ET"/>
        </w:rPr>
        <w:t xml:space="preserve"> </w:t>
      </w:r>
      <w:r w:rsidRPr="00EF2FE5">
        <w:rPr>
          <w:rFonts w:ascii="Times New Roman" w:hAnsi="Times New Roman"/>
          <w:sz w:val="20"/>
          <w:szCs w:val="20"/>
          <w:lang w:val="am-ET"/>
        </w:rPr>
        <w:br/>
      </w:r>
      <w:r w:rsidRPr="00EF2FE5">
        <w:rPr>
          <w:rFonts w:ascii="Times New Roman" w:hAnsi="Times New Roman"/>
          <w:sz w:val="20"/>
          <w:szCs w:val="20"/>
          <w:vertAlign w:val="superscript"/>
          <w:lang w:val="am-ET"/>
        </w:rPr>
        <w:t>iii</w:t>
      </w:r>
      <w:r w:rsidRPr="00EF2FE5">
        <w:rPr>
          <w:rFonts w:ascii="Times New Roman" w:hAnsi="Times New Roman"/>
          <w:sz w:val="20"/>
          <w:szCs w:val="20"/>
          <w:lang w:val="am-ET"/>
        </w:rPr>
        <w:t xml:space="preserve"> Professor of Applied Economics at Staffordshire University, Leek Road, Stoke-on-Trent, Staffordshire ST4 2DF, United Kingdom, </w:t>
      </w:r>
      <w:r w:rsidRPr="00717322">
        <w:rPr>
          <w:rFonts w:ascii="Times New Roman" w:hAnsi="Times New Roman"/>
          <w:sz w:val="20"/>
          <w:szCs w:val="20"/>
          <w:lang w:val="am-ET"/>
        </w:rPr>
        <w:t>g.</w:t>
      </w:r>
      <w:r w:rsidRPr="00717322">
        <w:rPr>
          <w:rFonts w:ascii="Times New Roman" w:hAnsi="Times New Roman"/>
          <w:sz w:val="20"/>
          <w:szCs w:val="20"/>
        </w:rPr>
        <w:t>t.</w:t>
      </w:r>
      <w:r w:rsidRPr="00717322">
        <w:rPr>
          <w:rFonts w:ascii="Times New Roman" w:hAnsi="Times New Roman"/>
          <w:sz w:val="20"/>
          <w:szCs w:val="20"/>
          <w:lang w:val="am-ET"/>
        </w:rPr>
        <w:t>pugh@staffs.ac.uk</w:t>
      </w:r>
      <w:r>
        <w:rPr>
          <w:rFonts w:ascii="Times New Roman" w:hAnsi="Times New Roman"/>
          <w:sz w:val="20"/>
          <w:szCs w:val="20"/>
        </w:rPr>
        <w:t xml:space="preserve"> </w:t>
      </w:r>
      <w:r w:rsidRPr="00EF2FE5">
        <w:rPr>
          <w:rFonts w:ascii="Times New Roman" w:hAnsi="Times New Roman"/>
          <w:sz w:val="20"/>
          <w:szCs w:val="20"/>
          <w:lang w:val="am-ET"/>
        </w:rPr>
        <w:t xml:space="preserve"> </w:t>
      </w:r>
      <w:r w:rsidRPr="00EF2FE5">
        <w:rPr>
          <w:rFonts w:ascii="Times New Roman" w:hAnsi="Times New Roman"/>
          <w:sz w:val="20"/>
          <w:szCs w:val="20"/>
          <w:lang w:val="en-US"/>
        </w:rPr>
        <w:br/>
      </w:r>
      <w:r w:rsidRPr="00EF2FE5">
        <w:rPr>
          <w:rFonts w:ascii="Times New Roman" w:hAnsi="Times New Roman"/>
          <w:sz w:val="20"/>
          <w:szCs w:val="20"/>
          <w:vertAlign w:val="superscript"/>
          <w:lang w:val="am-ET"/>
        </w:rPr>
        <w:t>i</w:t>
      </w:r>
      <w:r w:rsidRPr="00EF2FE5">
        <w:rPr>
          <w:rFonts w:ascii="Nyala" w:hAnsi="Nyala"/>
          <w:sz w:val="20"/>
          <w:szCs w:val="20"/>
          <w:vertAlign w:val="superscript"/>
          <w:lang w:val="en-US"/>
        </w:rPr>
        <w:t>v</w:t>
      </w:r>
      <w:r w:rsidRPr="00EF2FE5">
        <w:rPr>
          <w:rFonts w:ascii="Times New Roman" w:hAnsi="Times New Roman"/>
          <w:sz w:val="20"/>
          <w:szCs w:val="20"/>
          <w:lang w:val="am-ET"/>
        </w:rPr>
        <w:t xml:space="preserve"> Professor of Economics at Staffordshire University, Leek Road, Stoke-on-Trent, Staffordshire ST4 2DF, United Kingdom, </w:t>
      </w:r>
      <w:r w:rsidRPr="00717322">
        <w:rPr>
          <w:rFonts w:ascii="Times New Roman" w:hAnsi="Times New Roman"/>
          <w:sz w:val="20"/>
          <w:szCs w:val="20"/>
          <w:lang w:val="am-ET"/>
        </w:rPr>
        <w:t>i.hashi@staffs.ac.uk</w:t>
      </w:r>
      <w:r>
        <w:rPr>
          <w:rFonts w:ascii="Times New Roman" w:hAnsi="Times New Roman"/>
          <w:sz w:val="20"/>
          <w:szCs w:val="20"/>
        </w:rPr>
        <w:t xml:space="preserve"> </w:t>
      </w:r>
      <w:r w:rsidRPr="00EF2FE5" w:rsidDel="001B2429">
        <w:rPr>
          <w:rFonts w:ascii="Times New Roman" w:hAnsi="Times New Roman"/>
          <w:sz w:val="20"/>
          <w:szCs w:val="20"/>
          <w:lang w:val="am-ET"/>
        </w:rPr>
        <w:t xml:space="preserve"> </w:t>
      </w:r>
    </w:p>
    <w:p w:rsidR="00393F85" w:rsidRPr="00353A7F" w:rsidRDefault="00393F85" w:rsidP="00393F85">
      <w:pPr>
        <w:rPr>
          <w:rFonts w:ascii="Times New Roman" w:hAnsi="Times New Roman"/>
          <w:sz w:val="20"/>
          <w:szCs w:val="20"/>
          <w:lang w:val="en-US"/>
        </w:rPr>
      </w:pPr>
    </w:p>
    <w:p w:rsidR="00393F85" w:rsidRDefault="00393F85">
      <w:pPr>
        <w:rPr>
          <w:rFonts w:ascii="Times New Roman" w:eastAsiaTheme="minorEastAsia" w:hAnsi="Times New Roman"/>
          <w:b/>
          <w:sz w:val="28"/>
          <w:szCs w:val="28"/>
          <w:lang w:val="am-ET"/>
        </w:rPr>
      </w:pPr>
      <w:r>
        <w:rPr>
          <w:rFonts w:ascii="Times New Roman" w:hAnsi="Times New Roman"/>
          <w:b/>
          <w:sz w:val="28"/>
          <w:szCs w:val="28"/>
          <w:lang w:val="am-ET"/>
        </w:rPr>
        <w:br w:type="page"/>
      </w:r>
    </w:p>
    <w:p w:rsidR="00767BEF" w:rsidRPr="00EF2FE5" w:rsidRDefault="00767BEF" w:rsidP="001D6244">
      <w:pPr>
        <w:pStyle w:val="ListParagraph"/>
        <w:numPr>
          <w:ilvl w:val="0"/>
          <w:numId w:val="2"/>
        </w:numPr>
        <w:spacing w:after="240" w:line="360" w:lineRule="auto"/>
        <w:rPr>
          <w:rFonts w:ascii="Times New Roman" w:hAnsi="Times New Roman"/>
          <w:b/>
          <w:sz w:val="28"/>
          <w:szCs w:val="28"/>
          <w:lang w:val="am-ET"/>
        </w:rPr>
      </w:pPr>
      <w:r w:rsidRPr="00EF2FE5">
        <w:rPr>
          <w:rFonts w:ascii="Times New Roman" w:hAnsi="Times New Roman"/>
          <w:b/>
          <w:sz w:val="28"/>
          <w:szCs w:val="28"/>
          <w:lang w:val="am-ET"/>
        </w:rPr>
        <w:lastRenderedPageBreak/>
        <w:t>Introduction</w:t>
      </w:r>
    </w:p>
    <w:bookmarkEnd w:id="0"/>
    <w:p w:rsidR="00266AF7" w:rsidRPr="00FA3F9F" w:rsidRDefault="00706E7B" w:rsidP="001D6244">
      <w:pPr>
        <w:spacing w:after="240" w:line="360" w:lineRule="auto"/>
        <w:jc w:val="both"/>
        <w:rPr>
          <w:rFonts w:ascii="Times New Roman" w:hAnsi="Times New Roman"/>
          <w:sz w:val="24"/>
          <w:szCs w:val="24"/>
        </w:rPr>
      </w:pPr>
      <w:r w:rsidRPr="00FA3F9F">
        <w:rPr>
          <w:rFonts w:ascii="Times New Roman" w:hAnsi="Times New Roman"/>
          <w:sz w:val="24"/>
          <w:szCs w:val="24"/>
        </w:rPr>
        <w:t>Tax e</w:t>
      </w:r>
      <w:r w:rsidR="00266AF7" w:rsidRPr="00FA3F9F">
        <w:rPr>
          <w:rFonts w:ascii="Times New Roman" w:hAnsi="Times New Roman"/>
          <w:sz w:val="24"/>
          <w:szCs w:val="24"/>
        </w:rPr>
        <w:t>va</w:t>
      </w:r>
      <w:r w:rsidR="00C24A9B" w:rsidRPr="00FA3F9F">
        <w:rPr>
          <w:rFonts w:ascii="Times New Roman" w:hAnsi="Times New Roman"/>
          <w:sz w:val="24"/>
          <w:szCs w:val="24"/>
        </w:rPr>
        <w:t>sion is a global disease</w:t>
      </w:r>
      <w:r w:rsidR="0084510B" w:rsidRPr="0084510B">
        <w:rPr>
          <w:rFonts w:ascii="Times New Roman" w:hAnsi="Times New Roman"/>
          <w:sz w:val="24"/>
          <w:szCs w:val="24"/>
        </w:rPr>
        <w:t xml:space="preserve"> </w:t>
      </w:r>
      <w:r w:rsidR="0084510B" w:rsidRPr="00FA3F9F">
        <w:rPr>
          <w:rFonts w:ascii="Times New Roman" w:hAnsi="Times New Roman"/>
          <w:sz w:val="24"/>
          <w:szCs w:val="24"/>
        </w:rPr>
        <w:t>today</w:t>
      </w:r>
      <w:r w:rsidR="00C24A9B" w:rsidRPr="00FA3F9F">
        <w:rPr>
          <w:rFonts w:ascii="Times New Roman" w:hAnsi="Times New Roman"/>
          <w:sz w:val="24"/>
          <w:szCs w:val="24"/>
        </w:rPr>
        <w:t xml:space="preserve">; </w:t>
      </w:r>
      <w:r w:rsidR="0084510B">
        <w:rPr>
          <w:rFonts w:ascii="Times New Roman" w:hAnsi="Times New Roman"/>
          <w:sz w:val="24"/>
          <w:szCs w:val="24"/>
        </w:rPr>
        <w:t>it</w:t>
      </w:r>
      <w:r w:rsidR="00C24A9B" w:rsidRPr="00FA3F9F">
        <w:rPr>
          <w:rFonts w:ascii="Times New Roman" w:hAnsi="Times New Roman"/>
          <w:sz w:val="24"/>
          <w:szCs w:val="24"/>
        </w:rPr>
        <w:t xml:space="preserve"> </w:t>
      </w:r>
      <w:r w:rsidR="00266AF7" w:rsidRPr="00FA3F9F">
        <w:rPr>
          <w:rFonts w:ascii="Times New Roman" w:hAnsi="Times New Roman"/>
          <w:sz w:val="24"/>
          <w:szCs w:val="24"/>
        </w:rPr>
        <w:t xml:space="preserve">imposes </w:t>
      </w:r>
      <w:r w:rsidR="001D665F" w:rsidRPr="00FA3F9F">
        <w:rPr>
          <w:rFonts w:ascii="Times New Roman" w:hAnsi="Times New Roman"/>
          <w:sz w:val="24"/>
          <w:szCs w:val="24"/>
        </w:rPr>
        <w:t>numerous</w:t>
      </w:r>
      <w:r w:rsidR="00266AF7" w:rsidRPr="00FA3F9F">
        <w:rPr>
          <w:rFonts w:ascii="Times New Roman" w:hAnsi="Times New Roman"/>
          <w:sz w:val="24"/>
          <w:szCs w:val="24"/>
        </w:rPr>
        <w:t xml:space="preserve"> economic costs</w:t>
      </w:r>
      <w:r w:rsidR="0084510B">
        <w:rPr>
          <w:rFonts w:ascii="Times New Roman" w:hAnsi="Times New Roman"/>
          <w:sz w:val="24"/>
          <w:szCs w:val="24"/>
        </w:rPr>
        <w:t xml:space="preserve"> on all societies</w:t>
      </w:r>
      <w:r w:rsidR="00266AF7" w:rsidRPr="00FA3F9F">
        <w:rPr>
          <w:rFonts w:ascii="Times New Roman" w:hAnsi="Times New Roman"/>
          <w:sz w:val="24"/>
          <w:szCs w:val="24"/>
        </w:rPr>
        <w:t xml:space="preserve">. First, evasion is likely to slow down economic growth as the government’s ability to provide adequate public goods, market supporting institutions, infrastructure, human capital development, or research and development will be weakened (Johnson et al. 2000). Second, tax evasion diverts resources to unproductive activities such as establishing financial subsidiaries to cover-up evasion (Slemrod, 2007). Third, it causes inefficiencies in firms’ production as they tend to stay small and invisible to facilitate evasion </w:t>
      </w:r>
      <w:r w:rsidR="0029371D" w:rsidRPr="00FA3F9F">
        <w:rPr>
          <w:rFonts w:ascii="Times New Roman" w:hAnsi="Times New Roman"/>
          <w:sz w:val="24"/>
          <w:szCs w:val="24"/>
        </w:rPr>
        <w:t>and</w:t>
      </w:r>
      <w:r w:rsidR="00266AF7" w:rsidRPr="00FA3F9F">
        <w:rPr>
          <w:rFonts w:ascii="Times New Roman" w:hAnsi="Times New Roman"/>
          <w:sz w:val="24"/>
          <w:szCs w:val="24"/>
        </w:rPr>
        <w:t xml:space="preserve"> miss growth-enhancing opportunities </w:t>
      </w:r>
      <w:r w:rsidR="0084510B">
        <w:rPr>
          <w:rFonts w:ascii="Times New Roman" w:hAnsi="Times New Roman"/>
          <w:sz w:val="24"/>
          <w:szCs w:val="24"/>
        </w:rPr>
        <w:t>in</w:t>
      </w:r>
      <w:r w:rsidR="0084510B" w:rsidRPr="00FA3F9F">
        <w:rPr>
          <w:rFonts w:ascii="Times New Roman" w:hAnsi="Times New Roman"/>
          <w:sz w:val="24"/>
          <w:szCs w:val="24"/>
        </w:rPr>
        <w:t xml:space="preserve"> </w:t>
      </w:r>
      <w:r w:rsidR="00266AF7" w:rsidRPr="00FA3F9F">
        <w:rPr>
          <w:rFonts w:ascii="Times New Roman" w:hAnsi="Times New Roman"/>
          <w:sz w:val="24"/>
          <w:szCs w:val="24"/>
        </w:rPr>
        <w:t xml:space="preserve">the formal economy (Nur-tegin, 2008). Fourth, tax evasion causes inequity between </w:t>
      </w:r>
      <w:r w:rsidR="00D3302B" w:rsidRPr="00FA3F9F">
        <w:rPr>
          <w:rFonts w:ascii="Times New Roman" w:hAnsi="Times New Roman"/>
          <w:sz w:val="24"/>
          <w:szCs w:val="24"/>
        </w:rPr>
        <w:t xml:space="preserve">those that evade and those that comply, by moving </w:t>
      </w:r>
      <w:r w:rsidR="00266AF7" w:rsidRPr="00FA3F9F">
        <w:rPr>
          <w:rFonts w:ascii="Times New Roman" w:hAnsi="Times New Roman"/>
          <w:sz w:val="24"/>
          <w:szCs w:val="24"/>
        </w:rPr>
        <w:t>the burden to the latter group and, thereby, creating an incentive for further evasion (Feinstein, 1991).</w:t>
      </w:r>
    </w:p>
    <w:p w:rsidR="00443108" w:rsidRPr="00FA3F9F" w:rsidRDefault="0097005D" w:rsidP="001D6244">
      <w:pPr>
        <w:spacing w:after="240" w:line="360" w:lineRule="auto"/>
        <w:jc w:val="both"/>
        <w:rPr>
          <w:rFonts w:ascii="Times New Roman" w:hAnsi="Times New Roman"/>
          <w:sz w:val="24"/>
          <w:szCs w:val="24"/>
        </w:rPr>
      </w:pPr>
      <w:r w:rsidRPr="00FA3F9F">
        <w:rPr>
          <w:rFonts w:ascii="Times New Roman" w:hAnsi="Times New Roman"/>
          <w:sz w:val="24"/>
          <w:szCs w:val="24"/>
        </w:rPr>
        <w:t>For Transition Economies (TEs) t</w:t>
      </w:r>
      <w:r w:rsidR="00443108" w:rsidRPr="00FA3F9F">
        <w:rPr>
          <w:rFonts w:ascii="Times New Roman" w:hAnsi="Times New Roman"/>
          <w:sz w:val="24"/>
          <w:szCs w:val="24"/>
        </w:rPr>
        <w:t>ax evasion is</w:t>
      </w:r>
      <w:r w:rsidR="00266AF7" w:rsidRPr="00FA3F9F">
        <w:rPr>
          <w:rFonts w:ascii="Times New Roman" w:hAnsi="Times New Roman"/>
          <w:sz w:val="24"/>
          <w:szCs w:val="24"/>
        </w:rPr>
        <w:t xml:space="preserve"> </w:t>
      </w:r>
      <w:r w:rsidR="00443108" w:rsidRPr="00FA3F9F">
        <w:rPr>
          <w:rFonts w:ascii="Times New Roman" w:hAnsi="Times New Roman"/>
          <w:sz w:val="24"/>
          <w:szCs w:val="24"/>
        </w:rPr>
        <w:t xml:space="preserve">an </w:t>
      </w:r>
      <w:r w:rsidR="00402606" w:rsidRPr="00FA3F9F">
        <w:rPr>
          <w:rFonts w:ascii="Times New Roman" w:hAnsi="Times New Roman"/>
          <w:sz w:val="24"/>
          <w:szCs w:val="24"/>
        </w:rPr>
        <w:t xml:space="preserve">especially </w:t>
      </w:r>
      <w:r w:rsidR="00443108" w:rsidRPr="00FA3F9F">
        <w:rPr>
          <w:rFonts w:ascii="Times New Roman" w:hAnsi="Times New Roman"/>
          <w:sz w:val="24"/>
          <w:szCs w:val="24"/>
        </w:rPr>
        <w:t xml:space="preserve">important subject given that these countries face enormous institutional, behavioural and cultural changes during the </w:t>
      </w:r>
      <w:r w:rsidR="0029371D" w:rsidRPr="00FA3F9F">
        <w:rPr>
          <w:rFonts w:ascii="Times New Roman" w:hAnsi="Times New Roman"/>
          <w:sz w:val="24"/>
          <w:szCs w:val="24"/>
        </w:rPr>
        <w:t xml:space="preserve">transformation </w:t>
      </w:r>
      <w:r w:rsidR="00443108" w:rsidRPr="00FA3F9F">
        <w:rPr>
          <w:rFonts w:ascii="Times New Roman" w:hAnsi="Times New Roman"/>
          <w:sz w:val="24"/>
          <w:szCs w:val="24"/>
        </w:rPr>
        <w:t>process</w:t>
      </w:r>
      <w:r w:rsidR="00EF6C2F" w:rsidRPr="00FA3F9F">
        <w:rPr>
          <w:rFonts w:ascii="Times New Roman" w:hAnsi="Times New Roman"/>
          <w:sz w:val="24"/>
          <w:szCs w:val="24"/>
        </w:rPr>
        <w:t xml:space="preserve"> (FES 2013)</w:t>
      </w:r>
      <w:r w:rsidR="00443108" w:rsidRPr="00FA3F9F">
        <w:rPr>
          <w:rFonts w:ascii="Times New Roman" w:hAnsi="Times New Roman"/>
          <w:sz w:val="24"/>
          <w:szCs w:val="24"/>
        </w:rPr>
        <w:t xml:space="preserve">. These changes, in turn, affect compliance levels and, hence, the tax revenues that constitute the main source of finance for the respective governments. In something of a vicious circle, restricted ability to raise tax revenue </w:t>
      </w:r>
      <w:r w:rsidR="007A71C1">
        <w:rPr>
          <w:rFonts w:ascii="Times New Roman" w:hAnsi="Times New Roman"/>
          <w:sz w:val="24"/>
          <w:szCs w:val="24"/>
        </w:rPr>
        <w:t>in</w:t>
      </w:r>
      <w:r w:rsidR="007A71C1" w:rsidRPr="00FA3F9F">
        <w:rPr>
          <w:rFonts w:ascii="Times New Roman" w:hAnsi="Times New Roman"/>
          <w:sz w:val="24"/>
          <w:szCs w:val="24"/>
        </w:rPr>
        <w:t xml:space="preserve"> </w:t>
      </w:r>
      <w:r w:rsidR="00443108" w:rsidRPr="00FA3F9F">
        <w:rPr>
          <w:rFonts w:ascii="Times New Roman" w:hAnsi="Times New Roman"/>
          <w:sz w:val="24"/>
          <w:szCs w:val="24"/>
        </w:rPr>
        <w:t>these countries undermines the financial support for public institutions and deterrence mechanisms, the performance of which ultimately affect tax evasion.</w:t>
      </w:r>
      <w:r w:rsidR="00D03CBA" w:rsidRPr="00FA3F9F">
        <w:rPr>
          <w:rFonts w:ascii="Times New Roman" w:hAnsi="Times New Roman"/>
          <w:sz w:val="24"/>
          <w:szCs w:val="24"/>
        </w:rPr>
        <w:t xml:space="preserve"> </w:t>
      </w:r>
      <w:r w:rsidR="00706E7B" w:rsidRPr="00FA3F9F">
        <w:rPr>
          <w:rFonts w:ascii="Times New Roman" w:hAnsi="Times New Roman"/>
          <w:sz w:val="24"/>
          <w:szCs w:val="24"/>
        </w:rPr>
        <w:t xml:space="preserve">Moving </w:t>
      </w:r>
      <w:r w:rsidR="00443108" w:rsidRPr="00FA3F9F">
        <w:rPr>
          <w:rFonts w:ascii="Times New Roman" w:hAnsi="Times New Roman"/>
          <w:sz w:val="24"/>
          <w:szCs w:val="24"/>
        </w:rPr>
        <w:t xml:space="preserve">to a market economy involves the accomplishment of numerous yet unique tasks in many areas of the economy as well as in the way of life. Centralised economies were characterized by a system where the state made decisions over production and consumption of goods and services. These economies provided social services and benefits (education, health, </w:t>
      </w:r>
      <w:r w:rsidR="00402606" w:rsidRPr="00FA3F9F">
        <w:rPr>
          <w:rFonts w:ascii="Times New Roman" w:hAnsi="Times New Roman"/>
          <w:sz w:val="24"/>
          <w:szCs w:val="24"/>
        </w:rPr>
        <w:t>etc.</w:t>
      </w:r>
      <w:r w:rsidR="00443108" w:rsidRPr="00FA3F9F">
        <w:rPr>
          <w:rFonts w:ascii="Times New Roman" w:hAnsi="Times New Roman"/>
          <w:sz w:val="24"/>
          <w:szCs w:val="24"/>
        </w:rPr>
        <w:t>) by using the resources generated by the profits and taxes of state</w:t>
      </w:r>
      <w:r w:rsidR="0029371D" w:rsidRPr="00FA3F9F">
        <w:rPr>
          <w:rFonts w:ascii="Times New Roman" w:hAnsi="Times New Roman"/>
          <w:sz w:val="24"/>
          <w:szCs w:val="24"/>
        </w:rPr>
        <w:t>-</w:t>
      </w:r>
      <w:r w:rsidR="00443108" w:rsidRPr="00FA3F9F">
        <w:rPr>
          <w:rFonts w:ascii="Times New Roman" w:hAnsi="Times New Roman"/>
          <w:sz w:val="24"/>
          <w:szCs w:val="24"/>
        </w:rPr>
        <w:t>owned enterprises. The State’s full control of economic activities ensured that tax collection was not a problem. Moving towards a market economy was in general a challenging task</w:t>
      </w:r>
      <w:r w:rsidR="0029371D" w:rsidRPr="00FA3F9F">
        <w:rPr>
          <w:rFonts w:ascii="Times New Roman" w:hAnsi="Times New Roman"/>
          <w:sz w:val="24"/>
          <w:szCs w:val="24"/>
        </w:rPr>
        <w:t>,</w:t>
      </w:r>
      <w:r w:rsidR="00443108" w:rsidRPr="00FA3F9F">
        <w:rPr>
          <w:rFonts w:ascii="Times New Roman" w:hAnsi="Times New Roman"/>
          <w:sz w:val="24"/>
          <w:szCs w:val="24"/>
        </w:rPr>
        <w:t xml:space="preserve"> as TEs had to build new institutions from scratch, change the legal and the juridical system, regain trust in state institutions, </w:t>
      </w:r>
      <w:r w:rsidR="009A2F06">
        <w:rPr>
          <w:rFonts w:ascii="Times New Roman" w:hAnsi="Times New Roman"/>
          <w:sz w:val="24"/>
          <w:szCs w:val="24"/>
        </w:rPr>
        <w:t>and</w:t>
      </w:r>
      <w:r w:rsidR="009A2F06" w:rsidRPr="00FA3F9F">
        <w:rPr>
          <w:rFonts w:ascii="Times New Roman" w:hAnsi="Times New Roman"/>
          <w:sz w:val="24"/>
          <w:szCs w:val="24"/>
        </w:rPr>
        <w:t xml:space="preserve"> </w:t>
      </w:r>
      <w:r w:rsidR="00443108" w:rsidRPr="00FA3F9F">
        <w:rPr>
          <w:rFonts w:ascii="Times New Roman" w:hAnsi="Times New Roman"/>
          <w:sz w:val="24"/>
          <w:szCs w:val="24"/>
        </w:rPr>
        <w:t xml:space="preserve">secure market mechanisms that support individual freedom. </w:t>
      </w:r>
      <w:r w:rsidR="009A2F06">
        <w:rPr>
          <w:rFonts w:ascii="Times New Roman" w:hAnsi="Times New Roman"/>
          <w:sz w:val="24"/>
          <w:szCs w:val="24"/>
        </w:rPr>
        <w:t>T</w:t>
      </w:r>
      <w:r w:rsidR="00443108" w:rsidRPr="00FA3F9F">
        <w:rPr>
          <w:rFonts w:ascii="Times New Roman" w:hAnsi="Times New Roman"/>
          <w:sz w:val="24"/>
          <w:szCs w:val="24"/>
        </w:rPr>
        <w:t xml:space="preserve">he need to provide social services and benefits remained while the </w:t>
      </w:r>
      <w:r w:rsidR="0029371D" w:rsidRPr="00FA3F9F">
        <w:rPr>
          <w:rFonts w:ascii="Times New Roman" w:hAnsi="Times New Roman"/>
          <w:sz w:val="24"/>
          <w:szCs w:val="24"/>
        </w:rPr>
        <w:t xml:space="preserve">available </w:t>
      </w:r>
      <w:r w:rsidR="00443108" w:rsidRPr="00FA3F9F">
        <w:rPr>
          <w:rFonts w:ascii="Times New Roman" w:hAnsi="Times New Roman"/>
          <w:sz w:val="24"/>
          <w:szCs w:val="24"/>
        </w:rPr>
        <w:t xml:space="preserve">resources to finance these </w:t>
      </w:r>
      <w:r w:rsidR="009A2F06">
        <w:rPr>
          <w:rFonts w:ascii="Times New Roman" w:hAnsi="Times New Roman"/>
          <w:sz w:val="24"/>
          <w:szCs w:val="24"/>
        </w:rPr>
        <w:t>decreased</w:t>
      </w:r>
      <w:r w:rsidR="000A0FB0">
        <w:rPr>
          <w:rFonts w:ascii="Times New Roman" w:hAnsi="Times New Roman"/>
          <w:sz w:val="24"/>
          <w:szCs w:val="24"/>
        </w:rPr>
        <w:t xml:space="preserve"> </w:t>
      </w:r>
      <w:r w:rsidR="00443108" w:rsidRPr="00FA3F9F">
        <w:rPr>
          <w:rFonts w:ascii="Times New Roman" w:hAnsi="Times New Roman"/>
          <w:sz w:val="24"/>
          <w:szCs w:val="24"/>
        </w:rPr>
        <w:t xml:space="preserve">continuously as the state itself was no longer the owner of enterprises and the controller of the market. </w:t>
      </w:r>
      <w:r w:rsidR="00B95735" w:rsidRPr="00FA3F9F">
        <w:rPr>
          <w:rFonts w:ascii="Times New Roman" w:hAnsi="Times New Roman"/>
          <w:sz w:val="24"/>
          <w:szCs w:val="24"/>
        </w:rPr>
        <w:t>Private owners kept the profits</w:t>
      </w:r>
      <w:r w:rsidR="00443108" w:rsidRPr="00FA3F9F">
        <w:rPr>
          <w:rFonts w:ascii="Times New Roman" w:hAnsi="Times New Roman"/>
          <w:sz w:val="24"/>
          <w:szCs w:val="24"/>
        </w:rPr>
        <w:t xml:space="preserve"> while tax collection was no longer guaranteed, as it was based </w:t>
      </w:r>
      <w:r w:rsidR="00E162E6">
        <w:rPr>
          <w:rFonts w:ascii="Times New Roman" w:hAnsi="Times New Roman"/>
          <w:sz w:val="24"/>
          <w:szCs w:val="24"/>
        </w:rPr>
        <w:t>largely</w:t>
      </w:r>
      <w:r w:rsidR="00E162E6" w:rsidRPr="00FA3F9F">
        <w:rPr>
          <w:rFonts w:ascii="Times New Roman" w:hAnsi="Times New Roman"/>
          <w:sz w:val="24"/>
          <w:szCs w:val="24"/>
        </w:rPr>
        <w:t xml:space="preserve"> </w:t>
      </w:r>
      <w:r w:rsidR="00443108" w:rsidRPr="00FA3F9F">
        <w:rPr>
          <w:rFonts w:ascii="Times New Roman" w:hAnsi="Times New Roman"/>
          <w:sz w:val="24"/>
          <w:szCs w:val="24"/>
        </w:rPr>
        <w:t xml:space="preserve">on voluntary compliance, which understandably was </w:t>
      </w:r>
      <w:r w:rsidR="00443108" w:rsidRPr="00FA3F9F">
        <w:rPr>
          <w:rFonts w:ascii="Times New Roman" w:hAnsi="Times New Roman"/>
          <w:sz w:val="24"/>
          <w:szCs w:val="24"/>
        </w:rPr>
        <w:lastRenderedPageBreak/>
        <w:t xml:space="preserve">low. </w:t>
      </w:r>
      <w:r w:rsidR="00E162E6">
        <w:rPr>
          <w:rFonts w:ascii="Times New Roman" w:hAnsi="Times New Roman"/>
          <w:sz w:val="24"/>
          <w:szCs w:val="24"/>
        </w:rPr>
        <w:t>Thus, understanding the factors affecting tax evasion has become crucial for these governments.</w:t>
      </w:r>
    </w:p>
    <w:p w:rsidR="00847E94" w:rsidRPr="00FA3F9F" w:rsidRDefault="00847E94" w:rsidP="001D6244">
      <w:pPr>
        <w:spacing w:after="240" w:line="360" w:lineRule="auto"/>
        <w:jc w:val="both"/>
        <w:rPr>
          <w:rFonts w:ascii="Times New Roman" w:hAnsi="Times New Roman"/>
          <w:sz w:val="24"/>
          <w:szCs w:val="24"/>
          <w:highlight w:val="yellow"/>
        </w:rPr>
      </w:pPr>
      <w:r w:rsidRPr="00FA3F9F">
        <w:rPr>
          <w:rFonts w:ascii="Times New Roman" w:hAnsi="Times New Roman"/>
          <w:sz w:val="24"/>
          <w:szCs w:val="24"/>
        </w:rPr>
        <w:t xml:space="preserve">This paper is organized as follows. In Section 2, we provide a brief overview of the existing literature on tax evasion. In Section </w:t>
      </w:r>
      <w:r w:rsidR="00483405" w:rsidRPr="00FA3F9F">
        <w:rPr>
          <w:rFonts w:ascii="Times New Roman" w:hAnsi="Times New Roman"/>
          <w:sz w:val="24"/>
          <w:szCs w:val="24"/>
        </w:rPr>
        <w:t>3</w:t>
      </w:r>
      <w:r w:rsidRPr="00FA3F9F">
        <w:rPr>
          <w:rFonts w:ascii="Times New Roman" w:hAnsi="Times New Roman"/>
          <w:sz w:val="24"/>
          <w:szCs w:val="24"/>
        </w:rPr>
        <w:t xml:space="preserve">, we </w:t>
      </w:r>
      <w:r w:rsidR="00B266BA" w:rsidRPr="00FA3F9F">
        <w:rPr>
          <w:rFonts w:ascii="Times New Roman" w:hAnsi="Times New Roman"/>
          <w:sz w:val="24"/>
          <w:szCs w:val="24"/>
        </w:rPr>
        <w:t xml:space="preserve">describe in detail the data used in </w:t>
      </w:r>
      <w:r w:rsidR="00C904BD">
        <w:rPr>
          <w:rFonts w:ascii="Times New Roman" w:hAnsi="Times New Roman"/>
          <w:sz w:val="24"/>
          <w:szCs w:val="24"/>
        </w:rPr>
        <w:t>the</w:t>
      </w:r>
      <w:r w:rsidR="00C904BD" w:rsidRPr="00FA3F9F">
        <w:rPr>
          <w:rFonts w:ascii="Times New Roman" w:hAnsi="Times New Roman"/>
          <w:sz w:val="24"/>
          <w:szCs w:val="24"/>
        </w:rPr>
        <w:t xml:space="preserve"> </w:t>
      </w:r>
      <w:r w:rsidR="00B266BA" w:rsidRPr="00FA3F9F">
        <w:rPr>
          <w:rFonts w:ascii="Times New Roman" w:hAnsi="Times New Roman"/>
          <w:sz w:val="24"/>
          <w:szCs w:val="24"/>
        </w:rPr>
        <w:t xml:space="preserve">study and </w:t>
      </w:r>
      <w:r w:rsidR="00220F2D" w:rsidRPr="00FA3F9F">
        <w:rPr>
          <w:rFonts w:ascii="Times New Roman" w:hAnsi="Times New Roman"/>
          <w:sz w:val="24"/>
          <w:szCs w:val="24"/>
        </w:rPr>
        <w:t>discuss the specification of our model in the light of previous studies</w:t>
      </w:r>
      <w:r w:rsidR="00B266BA" w:rsidRPr="00FA3F9F">
        <w:rPr>
          <w:rFonts w:ascii="Times New Roman" w:hAnsi="Times New Roman"/>
          <w:sz w:val="24"/>
          <w:szCs w:val="24"/>
        </w:rPr>
        <w:t xml:space="preserve">. </w:t>
      </w:r>
      <w:r w:rsidRPr="00FA3F9F">
        <w:rPr>
          <w:rFonts w:ascii="Times New Roman" w:hAnsi="Times New Roman"/>
          <w:sz w:val="24"/>
          <w:szCs w:val="24"/>
        </w:rPr>
        <w:t xml:space="preserve">In Section </w:t>
      </w:r>
      <w:r w:rsidR="00483405" w:rsidRPr="00FA3F9F">
        <w:rPr>
          <w:rFonts w:ascii="Times New Roman" w:hAnsi="Times New Roman"/>
          <w:sz w:val="24"/>
          <w:szCs w:val="24"/>
        </w:rPr>
        <w:t>4</w:t>
      </w:r>
      <w:r w:rsidRPr="00FA3F9F">
        <w:rPr>
          <w:rFonts w:ascii="Times New Roman" w:hAnsi="Times New Roman"/>
          <w:sz w:val="24"/>
          <w:szCs w:val="24"/>
        </w:rPr>
        <w:t xml:space="preserve">, we focus on our approach to estimation and highlight the importance of diagnostic testing. Sections </w:t>
      </w:r>
      <w:r w:rsidR="00483405" w:rsidRPr="00FA3F9F">
        <w:rPr>
          <w:rFonts w:ascii="Times New Roman" w:hAnsi="Times New Roman"/>
          <w:sz w:val="24"/>
          <w:szCs w:val="24"/>
        </w:rPr>
        <w:t>5</w:t>
      </w:r>
      <w:r w:rsidRPr="00FA3F9F">
        <w:rPr>
          <w:rFonts w:ascii="Times New Roman" w:hAnsi="Times New Roman"/>
          <w:sz w:val="24"/>
          <w:szCs w:val="24"/>
        </w:rPr>
        <w:t xml:space="preserve"> and </w:t>
      </w:r>
      <w:r w:rsidR="00483405" w:rsidRPr="00FA3F9F">
        <w:rPr>
          <w:rFonts w:ascii="Times New Roman" w:hAnsi="Times New Roman"/>
          <w:sz w:val="24"/>
          <w:szCs w:val="24"/>
        </w:rPr>
        <w:t>6</w:t>
      </w:r>
      <w:r w:rsidRPr="00FA3F9F">
        <w:rPr>
          <w:rFonts w:ascii="Times New Roman" w:hAnsi="Times New Roman"/>
          <w:sz w:val="24"/>
          <w:szCs w:val="24"/>
        </w:rPr>
        <w:t xml:space="preserve"> report and discuss the empirical findings. The final section concludes.</w:t>
      </w:r>
      <w:r w:rsidRPr="00FA3F9F">
        <w:rPr>
          <w:rFonts w:ascii="Times New Roman" w:hAnsi="Times New Roman"/>
          <w:sz w:val="24"/>
          <w:szCs w:val="24"/>
        </w:rPr>
        <w:tab/>
      </w:r>
      <w:r w:rsidRPr="00FA3F9F">
        <w:rPr>
          <w:rFonts w:ascii="Times New Roman" w:hAnsi="Times New Roman"/>
          <w:sz w:val="24"/>
          <w:szCs w:val="24"/>
        </w:rPr>
        <w:br/>
      </w:r>
    </w:p>
    <w:p w:rsidR="00EC6D44" w:rsidRDefault="00EC6D44">
      <w:pPr>
        <w:rPr>
          <w:rFonts w:ascii="Times New Roman" w:hAnsi="Times New Roman"/>
          <w:b/>
          <w:sz w:val="28"/>
          <w:szCs w:val="28"/>
          <w:lang w:val="en-US"/>
        </w:rPr>
      </w:pPr>
      <w:bookmarkStart w:id="2" w:name="_Toc360556743"/>
      <w:r>
        <w:rPr>
          <w:rFonts w:ascii="Times New Roman" w:hAnsi="Times New Roman"/>
          <w:b/>
          <w:sz w:val="28"/>
          <w:szCs w:val="28"/>
          <w:lang w:val="en-US"/>
        </w:rPr>
        <w:br w:type="page"/>
      </w:r>
    </w:p>
    <w:p w:rsidR="00916444" w:rsidRPr="00FA3F9F" w:rsidRDefault="00916444" w:rsidP="00916444">
      <w:pPr>
        <w:pStyle w:val="ListParagraph"/>
        <w:numPr>
          <w:ilvl w:val="0"/>
          <w:numId w:val="2"/>
        </w:numPr>
        <w:spacing w:after="240" w:line="360" w:lineRule="auto"/>
        <w:rPr>
          <w:rFonts w:ascii="Times New Roman" w:hAnsi="Times New Roman"/>
          <w:b/>
          <w:sz w:val="28"/>
          <w:szCs w:val="28"/>
          <w:lang w:val="am-ET"/>
        </w:rPr>
      </w:pPr>
      <w:r w:rsidRPr="00FA3F9F">
        <w:rPr>
          <w:rFonts w:ascii="Times New Roman" w:hAnsi="Times New Roman"/>
          <w:b/>
          <w:sz w:val="28"/>
          <w:szCs w:val="28"/>
          <w:lang w:val="en-US"/>
        </w:rPr>
        <w:lastRenderedPageBreak/>
        <w:t>Literature Review</w:t>
      </w:r>
    </w:p>
    <w:p w:rsidR="00BB45D9" w:rsidRPr="00FA3F9F" w:rsidRDefault="004C216A" w:rsidP="00810E42">
      <w:pPr>
        <w:spacing w:after="240" w:line="360" w:lineRule="auto"/>
        <w:jc w:val="both"/>
        <w:rPr>
          <w:rFonts w:ascii="Times New Roman" w:hAnsi="Times New Roman"/>
          <w:sz w:val="24"/>
          <w:szCs w:val="24"/>
        </w:rPr>
      </w:pPr>
      <w:r w:rsidRPr="00FA3F9F">
        <w:rPr>
          <w:rFonts w:ascii="Times New Roman" w:hAnsi="Times New Roman"/>
          <w:sz w:val="24"/>
          <w:szCs w:val="24"/>
        </w:rPr>
        <w:t>Although tax evasion has been present ever since the first day of taxes and regardless of its devastating</w:t>
      </w:r>
      <w:r w:rsidR="00920477">
        <w:rPr>
          <w:rFonts w:ascii="Times New Roman" w:hAnsi="Times New Roman"/>
          <w:sz w:val="24"/>
          <w:szCs w:val="24"/>
        </w:rPr>
        <w:t xml:space="preserve"> consequences across the world – </w:t>
      </w:r>
      <w:r w:rsidRPr="00FA3F9F">
        <w:rPr>
          <w:rFonts w:ascii="Times New Roman" w:hAnsi="Times New Roman"/>
          <w:sz w:val="24"/>
          <w:szCs w:val="24"/>
        </w:rPr>
        <w:t xml:space="preserve">especially </w:t>
      </w:r>
      <w:r w:rsidR="00810E42">
        <w:rPr>
          <w:rFonts w:ascii="Times New Roman" w:hAnsi="Times New Roman"/>
          <w:sz w:val="24"/>
          <w:szCs w:val="24"/>
        </w:rPr>
        <w:t>in</w:t>
      </w:r>
      <w:r w:rsidR="00810E42" w:rsidRPr="00FA3F9F">
        <w:rPr>
          <w:rFonts w:ascii="Times New Roman" w:hAnsi="Times New Roman"/>
          <w:sz w:val="24"/>
          <w:szCs w:val="24"/>
        </w:rPr>
        <w:t xml:space="preserve"> </w:t>
      </w:r>
      <w:r w:rsidRPr="00FA3F9F">
        <w:rPr>
          <w:rFonts w:ascii="Times New Roman" w:hAnsi="Times New Roman"/>
          <w:sz w:val="24"/>
          <w:szCs w:val="24"/>
        </w:rPr>
        <w:t xml:space="preserve">less developed and developing countries </w:t>
      </w:r>
      <w:r w:rsidR="00805890">
        <w:rPr>
          <w:rFonts w:ascii="Times New Roman" w:hAnsi="Times New Roman"/>
          <w:sz w:val="24"/>
          <w:szCs w:val="24"/>
        </w:rPr>
        <w:t>–</w:t>
      </w:r>
      <w:r w:rsidRPr="00FA3F9F">
        <w:rPr>
          <w:rFonts w:ascii="Times New Roman" w:hAnsi="Times New Roman"/>
          <w:sz w:val="24"/>
          <w:szCs w:val="24"/>
        </w:rPr>
        <w:t xml:space="preserve"> only</w:t>
      </w:r>
      <w:r w:rsidR="00805890">
        <w:rPr>
          <w:rFonts w:ascii="Times New Roman" w:hAnsi="Times New Roman"/>
          <w:sz w:val="24"/>
          <w:szCs w:val="24"/>
        </w:rPr>
        <w:t xml:space="preserve"> </w:t>
      </w:r>
      <w:r w:rsidRPr="00FA3F9F">
        <w:rPr>
          <w:rFonts w:ascii="Times New Roman" w:hAnsi="Times New Roman"/>
          <w:sz w:val="24"/>
          <w:szCs w:val="24"/>
        </w:rPr>
        <w:t>during the past forty years has it attracted the attention of researchers.</w:t>
      </w:r>
      <w:bookmarkEnd w:id="2"/>
      <w:r w:rsidRPr="00FA3F9F">
        <w:rPr>
          <w:rFonts w:ascii="Times New Roman" w:hAnsi="Times New Roman"/>
          <w:sz w:val="24"/>
          <w:szCs w:val="24"/>
        </w:rPr>
        <w:t xml:space="preserve"> </w:t>
      </w:r>
      <w:r w:rsidRPr="00FA3F9F">
        <w:rPr>
          <w:rFonts w:ascii="Times New Roman" w:hAnsi="Times New Roman" w:cs="Times New Roman"/>
          <w:sz w:val="24"/>
          <w:szCs w:val="24"/>
        </w:rPr>
        <w:t xml:space="preserve">At the beginning of the 1970s, taxation was a prominent area of interest amid theoretical economists. Inspired by suggestions of the Mirrlees (1971) work on taxation and risk taking, Michael G. Allingham and Agnar Sandmo considered the economics of tax evasion. In what later would </w:t>
      </w:r>
      <w:r w:rsidR="00930328" w:rsidRPr="00FA3F9F">
        <w:rPr>
          <w:rFonts w:ascii="Times New Roman" w:hAnsi="Times New Roman" w:cs="Times New Roman"/>
          <w:sz w:val="24"/>
          <w:szCs w:val="24"/>
        </w:rPr>
        <w:t>bec</w:t>
      </w:r>
      <w:r w:rsidR="00930328">
        <w:rPr>
          <w:rFonts w:ascii="Times New Roman" w:hAnsi="Times New Roman" w:cs="Times New Roman"/>
          <w:sz w:val="24"/>
          <w:szCs w:val="24"/>
        </w:rPr>
        <w:t>o</w:t>
      </w:r>
      <w:r w:rsidR="00930328" w:rsidRPr="00FA3F9F">
        <w:rPr>
          <w:rFonts w:ascii="Times New Roman" w:hAnsi="Times New Roman" w:cs="Times New Roman"/>
          <w:sz w:val="24"/>
          <w:szCs w:val="24"/>
        </w:rPr>
        <w:t xml:space="preserve">me </w:t>
      </w:r>
      <w:r w:rsidRPr="00FA3F9F">
        <w:rPr>
          <w:rFonts w:ascii="Times New Roman" w:hAnsi="Times New Roman" w:cs="Times New Roman"/>
          <w:sz w:val="24"/>
          <w:szCs w:val="24"/>
        </w:rPr>
        <w:t>the</w:t>
      </w:r>
      <w:r w:rsidRPr="00FA3F9F">
        <w:rPr>
          <w:rFonts w:ascii="Times New Roman" w:hAnsi="Times New Roman" w:cs="Times New Roman"/>
          <w:i/>
          <w:sz w:val="24"/>
          <w:szCs w:val="24"/>
        </w:rPr>
        <w:t xml:space="preserve"> magnum opus</w:t>
      </w:r>
      <w:r w:rsidRPr="00FA3F9F">
        <w:rPr>
          <w:rFonts w:ascii="Times New Roman" w:hAnsi="Times New Roman" w:cs="Times New Roman"/>
          <w:sz w:val="24"/>
          <w:szCs w:val="24"/>
        </w:rPr>
        <w:t xml:space="preserve"> of tax evasion literature</w:t>
      </w:r>
      <w:r w:rsidR="00930328">
        <w:rPr>
          <w:rFonts w:ascii="Times New Roman" w:hAnsi="Times New Roman" w:cs="Times New Roman"/>
          <w:sz w:val="24"/>
          <w:szCs w:val="24"/>
        </w:rPr>
        <w:t>,</w:t>
      </w:r>
      <w:r w:rsidRPr="00FA3F9F">
        <w:rPr>
          <w:rFonts w:ascii="Times New Roman" w:hAnsi="Times New Roman" w:cs="Times New Roman"/>
          <w:sz w:val="24"/>
          <w:szCs w:val="24"/>
        </w:rPr>
        <w:t xml:space="preserve"> their</w:t>
      </w:r>
      <w:r w:rsidR="00805890">
        <w:rPr>
          <w:rFonts w:ascii="Times New Roman" w:hAnsi="Times New Roman" w:cs="Times New Roman"/>
          <w:sz w:val="24"/>
          <w:szCs w:val="24"/>
        </w:rPr>
        <w:t xml:space="preserve"> </w:t>
      </w:r>
      <w:r w:rsidRPr="00FA3F9F">
        <w:rPr>
          <w:rFonts w:ascii="Times New Roman" w:hAnsi="Times New Roman" w:cs="Times New Roman"/>
          <w:sz w:val="24"/>
          <w:szCs w:val="24"/>
        </w:rPr>
        <w:t xml:space="preserve">work combines studies in the economics of criminal activity (Becker, 1968; Tulkens and Jacquemin, 1971) </w:t>
      </w:r>
      <w:r w:rsidR="00930328">
        <w:rPr>
          <w:rFonts w:ascii="Times New Roman" w:hAnsi="Times New Roman" w:cs="Times New Roman"/>
          <w:sz w:val="24"/>
          <w:szCs w:val="24"/>
        </w:rPr>
        <w:t>with studies</w:t>
      </w:r>
      <w:r w:rsidR="00810E42" w:rsidRPr="00FA3F9F">
        <w:rPr>
          <w:rFonts w:ascii="Times New Roman" w:hAnsi="Times New Roman" w:cs="Times New Roman"/>
          <w:sz w:val="24"/>
          <w:szCs w:val="24"/>
        </w:rPr>
        <w:t xml:space="preserve"> </w:t>
      </w:r>
      <w:r w:rsidRPr="00FA3F9F">
        <w:rPr>
          <w:rFonts w:ascii="Times New Roman" w:hAnsi="Times New Roman" w:cs="Times New Roman"/>
          <w:sz w:val="24"/>
          <w:szCs w:val="24"/>
        </w:rPr>
        <w:t xml:space="preserve">in optimal portfolio and insurance policies </w:t>
      </w:r>
      <w:r w:rsidR="00930328">
        <w:rPr>
          <w:rFonts w:ascii="Times New Roman" w:hAnsi="Times New Roman" w:cs="Times New Roman"/>
          <w:sz w:val="24"/>
          <w:szCs w:val="24"/>
        </w:rPr>
        <w:t>as well as in</w:t>
      </w:r>
      <w:r w:rsidR="00810E42" w:rsidRPr="00FA3F9F">
        <w:rPr>
          <w:rFonts w:ascii="Times New Roman" w:hAnsi="Times New Roman" w:cs="Times New Roman"/>
          <w:sz w:val="24"/>
          <w:szCs w:val="24"/>
        </w:rPr>
        <w:t xml:space="preserve"> </w:t>
      </w:r>
      <w:r w:rsidRPr="00FA3F9F">
        <w:rPr>
          <w:rFonts w:ascii="Times New Roman" w:hAnsi="Times New Roman" w:cs="Times New Roman"/>
          <w:sz w:val="24"/>
          <w:szCs w:val="24"/>
        </w:rPr>
        <w:t xml:space="preserve">the economics of uncertainty (Mossin, 1968; Arrow, 1970) in order to </w:t>
      </w:r>
      <w:r w:rsidR="00810E42">
        <w:rPr>
          <w:rFonts w:ascii="Times New Roman" w:hAnsi="Times New Roman" w:cs="Times New Roman"/>
          <w:sz w:val="24"/>
          <w:szCs w:val="24"/>
        </w:rPr>
        <w:t>develop</w:t>
      </w:r>
      <w:r w:rsidR="00810E42" w:rsidRPr="00FA3F9F">
        <w:rPr>
          <w:rFonts w:ascii="Times New Roman" w:hAnsi="Times New Roman" w:cs="Times New Roman"/>
          <w:sz w:val="24"/>
          <w:szCs w:val="24"/>
        </w:rPr>
        <w:t xml:space="preserve"> </w:t>
      </w:r>
      <w:r w:rsidRPr="00FA3F9F">
        <w:rPr>
          <w:rFonts w:ascii="Times New Roman" w:hAnsi="Times New Roman" w:cs="Times New Roman"/>
          <w:sz w:val="24"/>
          <w:szCs w:val="24"/>
        </w:rPr>
        <w:t xml:space="preserve">a model of the decision of the taxpayer to comply. </w:t>
      </w:r>
      <w:r w:rsidR="00C641CA" w:rsidRPr="00FA3F9F">
        <w:rPr>
          <w:rFonts w:ascii="Times New Roman" w:hAnsi="Times New Roman" w:cs="Times New Roman"/>
          <w:sz w:val="24"/>
          <w:szCs w:val="24"/>
        </w:rPr>
        <w:t>Their model assume</w:t>
      </w:r>
      <w:r w:rsidR="00930328">
        <w:rPr>
          <w:rFonts w:ascii="Times New Roman" w:hAnsi="Times New Roman" w:cs="Times New Roman"/>
          <w:sz w:val="24"/>
          <w:szCs w:val="24"/>
        </w:rPr>
        <w:t>s</w:t>
      </w:r>
      <w:r w:rsidR="00C641CA" w:rsidRPr="00FA3F9F">
        <w:rPr>
          <w:rFonts w:ascii="Times New Roman" w:hAnsi="Times New Roman" w:cs="Times New Roman"/>
          <w:sz w:val="24"/>
          <w:szCs w:val="24"/>
        </w:rPr>
        <w:t xml:space="preserve"> that the decision over the amount of income </w:t>
      </w:r>
      <w:r w:rsidR="00810E42">
        <w:rPr>
          <w:rFonts w:ascii="Times New Roman" w:hAnsi="Times New Roman" w:cs="Times New Roman"/>
          <w:sz w:val="24"/>
          <w:szCs w:val="24"/>
        </w:rPr>
        <w:t>not</w:t>
      </w:r>
      <w:r w:rsidR="00913059" w:rsidRPr="00FA3F9F">
        <w:rPr>
          <w:rFonts w:ascii="Times New Roman" w:hAnsi="Times New Roman" w:cs="Times New Roman"/>
          <w:sz w:val="24"/>
          <w:szCs w:val="24"/>
        </w:rPr>
        <w:t xml:space="preserve"> disclos</w:t>
      </w:r>
      <w:r w:rsidR="00810E42">
        <w:rPr>
          <w:rFonts w:ascii="Times New Roman" w:hAnsi="Times New Roman" w:cs="Times New Roman"/>
          <w:sz w:val="24"/>
          <w:szCs w:val="24"/>
        </w:rPr>
        <w:t>ed for the purpose of taxation</w:t>
      </w:r>
      <w:r w:rsidR="00C641CA" w:rsidRPr="00FA3F9F">
        <w:rPr>
          <w:rFonts w:ascii="Times New Roman" w:hAnsi="Times New Roman" w:cs="Times New Roman"/>
          <w:sz w:val="24"/>
          <w:szCs w:val="24"/>
        </w:rPr>
        <w:t xml:space="preserve"> is made under uncertainty </w:t>
      </w:r>
      <w:r w:rsidR="00913059" w:rsidRPr="00FA3F9F">
        <w:rPr>
          <w:rFonts w:ascii="Times New Roman" w:hAnsi="Times New Roman" w:cs="Times New Roman"/>
          <w:sz w:val="24"/>
          <w:szCs w:val="24"/>
        </w:rPr>
        <w:t>as to whether it</w:t>
      </w:r>
      <w:r w:rsidR="00C641CA" w:rsidRPr="00FA3F9F">
        <w:rPr>
          <w:rFonts w:ascii="Times New Roman" w:hAnsi="Times New Roman" w:cs="Times New Roman"/>
          <w:sz w:val="24"/>
          <w:szCs w:val="24"/>
        </w:rPr>
        <w:t xml:space="preserve"> </w:t>
      </w:r>
      <w:r w:rsidR="00810E42">
        <w:rPr>
          <w:rFonts w:ascii="Times New Roman" w:hAnsi="Times New Roman" w:cs="Times New Roman"/>
          <w:sz w:val="24"/>
          <w:szCs w:val="24"/>
        </w:rPr>
        <w:t>w</w:t>
      </w:r>
      <w:r w:rsidR="00C641CA" w:rsidRPr="00FA3F9F">
        <w:rPr>
          <w:rFonts w:ascii="Times New Roman" w:hAnsi="Times New Roman" w:cs="Times New Roman"/>
          <w:sz w:val="24"/>
          <w:szCs w:val="24"/>
        </w:rPr>
        <w:t xml:space="preserve">ould or </w:t>
      </w:r>
      <w:r w:rsidR="00810E42">
        <w:rPr>
          <w:rFonts w:ascii="Times New Roman" w:hAnsi="Times New Roman" w:cs="Times New Roman"/>
          <w:sz w:val="24"/>
          <w:szCs w:val="24"/>
        </w:rPr>
        <w:t>w</w:t>
      </w:r>
      <w:r w:rsidR="00C641CA" w:rsidRPr="00FA3F9F">
        <w:rPr>
          <w:rFonts w:ascii="Times New Roman" w:hAnsi="Times New Roman" w:cs="Times New Roman"/>
          <w:sz w:val="24"/>
          <w:szCs w:val="24"/>
        </w:rPr>
        <w:t xml:space="preserve">ould not provoke a reaction in the form of a penalty; depending on whether the decision maker is audited or not. </w:t>
      </w:r>
      <w:r w:rsidR="00D3302B" w:rsidRPr="00FA3F9F">
        <w:rPr>
          <w:rFonts w:ascii="Times New Roman" w:hAnsi="Times New Roman" w:cs="Times New Roman"/>
          <w:sz w:val="24"/>
          <w:szCs w:val="24"/>
        </w:rPr>
        <w:t xml:space="preserve">Allingham and Sandmo (1972) </w:t>
      </w:r>
      <w:r w:rsidR="00C641CA" w:rsidRPr="00FA3F9F">
        <w:rPr>
          <w:rFonts w:ascii="Times New Roman" w:hAnsi="Times New Roman" w:cs="Times New Roman"/>
          <w:sz w:val="24"/>
          <w:szCs w:val="24"/>
        </w:rPr>
        <w:t xml:space="preserve">also assume that the decision maker is a </w:t>
      </w:r>
      <w:r w:rsidR="00EA2A0A" w:rsidRPr="00FA3F9F">
        <w:rPr>
          <w:rFonts w:ascii="Times New Roman" w:hAnsi="Times New Roman" w:cs="Times New Roman"/>
          <w:sz w:val="24"/>
          <w:szCs w:val="24"/>
        </w:rPr>
        <w:t xml:space="preserve">risk averse and </w:t>
      </w:r>
      <w:r w:rsidR="00C641CA" w:rsidRPr="00FA3F9F">
        <w:rPr>
          <w:rFonts w:ascii="Times New Roman" w:hAnsi="Times New Roman" w:cs="Times New Roman"/>
          <w:sz w:val="24"/>
          <w:szCs w:val="24"/>
        </w:rPr>
        <w:t>rational taxpayer who makes the tax reporting decision like any other rational consumer choice, but is also inclined to dishonesty</w:t>
      </w:r>
      <w:r w:rsidR="007C0BD1" w:rsidRPr="00FA3F9F">
        <w:rPr>
          <w:rFonts w:ascii="Times New Roman" w:hAnsi="Times New Roman" w:cs="Times New Roman"/>
          <w:sz w:val="24"/>
          <w:szCs w:val="24"/>
        </w:rPr>
        <w:t>;</w:t>
      </w:r>
      <w:r w:rsidR="00C641CA" w:rsidRPr="00FA3F9F">
        <w:rPr>
          <w:rFonts w:ascii="Times New Roman" w:hAnsi="Times New Roman" w:cs="Times New Roman"/>
          <w:sz w:val="24"/>
          <w:szCs w:val="24"/>
        </w:rPr>
        <w:t xml:space="preserve"> that is, </w:t>
      </w:r>
      <w:r w:rsidR="00930328">
        <w:rPr>
          <w:rFonts w:ascii="Times New Roman" w:hAnsi="Times New Roman" w:cs="Times New Roman"/>
          <w:sz w:val="24"/>
          <w:szCs w:val="24"/>
        </w:rPr>
        <w:t>her</w:t>
      </w:r>
      <w:r w:rsidR="00C641CA" w:rsidRPr="00FA3F9F">
        <w:rPr>
          <w:rFonts w:ascii="Times New Roman" w:hAnsi="Times New Roman" w:cs="Times New Roman"/>
          <w:sz w:val="24"/>
          <w:szCs w:val="24"/>
        </w:rPr>
        <w:t xml:space="preserve"> decision is assumed to be isolated from</w:t>
      </w:r>
      <w:r w:rsidR="00930328">
        <w:rPr>
          <w:rFonts w:ascii="Times New Roman" w:hAnsi="Times New Roman" w:cs="Times New Roman"/>
          <w:sz w:val="24"/>
          <w:szCs w:val="24"/>
        </w:rPr>
        <w:t xml:space="preserve"> </w:t>
      </w:r>
      <w:r w:rsidR="00C641CA" w:rsidRPr="00FA3F9F">
        <w:rPr>
          <w:rFonts w:ascii="Times New Roman" w:hAnsi="Times New Roman" w:cs="Times New Roman"/>
          <w:sz w:val="24"/>
          <w:szCs w:val="24"/>
        </w:rPr>
        <w:t>environmental</w:t>
      </w:r>
      <w:r w:rsidR="00930328">
        <w:rPr>
          <w:rFonts w:ascii="Times New Roman" w:hAnsi="Times New Roman" w:cs="Times New Roman"/>
          <w:sz w:val="24"/>
          <w:szCs w:val="24"/>
        </w:rPr>
        <w:t xml:space="preserve">, </w:t>
      </w:r>
      <w:r w:rsidR="00C641CA" w:rsidRPr="00FA3F9F">
        <w:rPr>
          <w:rFonts w:ascii="Times New Roman" w:hAnsi="Times New Roman" w:cs="Times New Roman"/>
          <w:sz w:val="24"/>
          <w:szCs w:val="24"/>
        </w:rPr>
        <w:t>community</w:t>
      </w:r>
      <w:r w:rsidR="00930328">
        <w:rPr>
          <w:rFonts w:ascii="Times New Roman" w:hAnsi="Times New Roman" w:cs="Times New Roman"/>
          <w:sz w:val="24"/>
          <w:szCs w:val="24"/>
        </w:rPr>
        <w:t xml:space="preserve"> or state impact</w:t>
      </w:r>
      <w:r w:rsidR="00C641CA" w:rsidRPr="00FA3F9F">
        <w:rPr>
          <w:rFonts w:ascii="Times New Roman" w:hAnsi="Times New Roman" w:cs="Times New Roman"/>
          <w:sz w:val="24"/>
          <w:szCs w:val="24"/>
        </w:rPr>
        <w:t xml:space="preserve">, </w:t>
      </w:r>
      <w:r w:rsidR="00930328">
        <w:rPr>
          <w:rFonts w:ascii="Times New Roman" w:hAnsi="Times New Roman" w:cs="Times New Roman"/>
          <w:sz w:val="24"/>
          <w:szCs w:val="24"/>
        </w:rPr>
        <w:t>or even</w:t>
      </w:r>
      <w:r w:rsidR="00C641CA" w:rsidRPr="00FA3F9F">
        <w:rPr>
          <w:rFonts w:ascii="Times New Roman" w:hAnsi="Times New Roman" w:cs="Times New Roman"/>
          <w:sz w:val="24"/>
          <w:szCs w:val="24"/>
        </w:rPr>
        <w:t xml:space="preserve"> r</w:t>
      </w:r>
      <w:r w:rsidR="007C0BD1" w:rsidRPr="00FA3F9F">
        <w:rPr>
          <w:rFonts w:ascii="Times New Roman" w:hAnsi="Times New Roman" w:cs="Times New Roman"/>
          <w:sz w:val="24"/>
          <w:szCs w:val="24"/>
        </w:rPr>
        <w:t>egret, guilt or shame.</w:t>
      </w:r>
      <w:r w:rsidR="00C641CA" w:rsidRPr="00FA3F9F">
        <w:rPr>
          <w:rFonts w:ascii="Times New Roman" w:hAnsi="Times New Roman" w:cs="Times New Roman"/>
          <w:sz w:val="24"/>
          <w:szCs w:val="24"/>
        </w:rPr>
        <w:t xml:space="preserve"> </w:t>
      </w:r>
      <w:r w:rsidR="007C0BD1" w:rsidRPr="00FA3F9F">
        <w:rPr>
          <w:rFonts w:ascii="Times New Roman" w:hAnsi="Times New Roman" w:cs="Times New Roman"/>
          <w:sz w:val="24"/>
          <w:szCs w:val="24"/>
        </w:rPr>
        <w:t>However</w:t>
      </w:r>
      <w:r w:rsidR="00C85A72">
        <w:rPr>
          <w:rFonts w:ascii="Times New Roman" w:hAnsi="Times New Roman" w:cs="Times New Roman"/>
          <w:sz w:val="24"/>
          <w:szCs w:val="24"/>
        </w:rPr>
        <w:t>,</w:t>
      </w:r>
      <w:r w:rsidR="00C641CA" w:rsidRPr="00FA3F9F">
        <w:rPr>
          <w:rFonts w:ascii="Times New Roman" w:hAnsi="Times New Roman" w:cs="Times New Roman"/>
          <w:sz w:val="24"/>
          <w:szCs w:val="24"/>
        </w:rPr>
        <w:t xml:space="preserve"> such simplicity was later criticized and motivated further extensions. Under such assumptions, the level of income tax evasion is negatively related to the level of punishment imposed by law and the probability of audit by tax </w:t>
      </w:r>
      <w:r w:rsidR="00810E42">
        <w:rPr>
          <w:rFonts w:ascii="Times New Roman" w:hAnsi="Times New Roman" w:cs="Times New Roman"/>
          <w:sz w:val="24"/>
          <w:szCs w:val="24"/>
        </w:rPr>
        <w:t>inspectors</w:t>
      </w:r>
      <w:r w:rsidR="00C641CA" w:rsidRPr="00FA3F9F">
        <w:rPr>
          <w:rFonts w:ascii="Times New Roman" w:hAnsi="Times New Roman" w:cs="Times New Roman"/>
          <w:sz w:val="24"/>
          <w:szCs w:val="24"/>
        </w:rPr>
        <w:t>. However, when analysing the impact of tax rates on evasion, the model predicted an ambiguous effect with the occurrence of both an income effect (as tax rates rise, people become poorer and, in the presence of decreasing absolute risk aversion, they evade less) and a substitution effect (rising taxes means that the return from evasion is higher, thus the taxpayer prefers the risky choice to the safer one). Yitzhaki (1974) argued that the ambiguity was a result of an unrealistic assumption of the model that the penalty is imposed on the amount of income not reported; if, instead, it is imposed on the evaded tax the substitution effect disappears and thus</w:t>
      </w:r>
      <w:r w:rsidR="00197E37" w:rsidRPr="00FA3F9F">
        <w:rPr>
          <w:rFonts w:ascii="Times New Roman" w:hAnsi="Times New Roman" w:cs="Times New Roman"/>
          <w:sz w:val="24"/>
          <w:szCs w:val="24"/>
        </w:rPr>
        <w:t xml:space="preserve"> – contrary to initial expectation – </w:t>
      </w:r>
      <w:r w:rsidR="00C641CA" w:rsidRPr="00FA3F9F">
        <w:rPr>
          <w:rFonts w:ascii="Times New Roman" w:hAnsi="Times New Roman" w:cs="Times New Roman"/>
          <w:sz w:val="24"/>
          <w:szCs w:val="24"/>
        </w:rPr>
        <w:t>a tax rise will reduce evasion.</w:t>
      </w:r>
    </w:p>
    <w:p w:rsidR="00D03CBA" w:rsidRPr="00FA3F9F" w:rsidRDefault="004C216A" w:rsidP="00EB4EA4">
      <w:pPr>
        <w:spacing w:after="240" w:line="360" w:lineRule="auto"/>
        <w:jc w:val="both"/>
        <w:rPr>
          <w:rFonts w:ascii="Times New Roman" w:hAnsi="Times New Roman" w:cs="Times New Roman"/>
          <w:sz w:val="24"/>
          <w:szCs w:val="24"/>
        </w:rPr>
      </w:pPr>
      <w:r w:rsidRPr="00FA3F9F">
        <w:rPr>
          <w:rFonts w:ascii="Times New Roman" w:hAnsi="Times New Roman" w:cs="Times New Roman"/>
          <w:sz w:val="24"/>
          <w:szCs w:val="24"/>
        </w:rPr>
        <w:t xml:space="preserve">The </w:t>
      </w:r>
      <w:r w:rsidR="00D3302B" w:rsidRPr="00FA3F9F">
        <w:rPr>
          <w:rFonts w:ascii="Times New Roman" w:hAnsi="Times New Roman" w:cs="Times New Roman"/>
          <w:sz w:val="24"/>
          <w:szCs w:val="24"/>
        </w:rPr>
        <w:t xml:space="preserve">Allingham and Sandmo (1972) model, known as the traditional model, </w:t>
      </w:r>
      <w:r w:rsidR="00EB4EA4">
        <w:rPr>
          <w:rFonts w:ascii="Times New Roman" w:hAnsi="Times New Roman" w:cs="Times New Roman"/>
          <w:sz w:val="24"/>
          <w:szCs w:val="24"/>
        </w:rPr>
        <w:t>was</w:t>
      </w:r>
      <w:r w:rsidR="00D3302B" w:rsidRPr="00FA3F9F">
        <w:rPr>
          <w:rFonts w:ascii="Times New Roman" w:hAnsi="Times New Roman" w:cs="Times New Roman"/>
          <w:sz w:val="24"/>
          <w:szCs w:val="24"/>
        </w:rPr>
        <w:t xml:space="preserve"> criticis</w:t>
      </w:r>
      <w:r w:rsidR="00EB4EA4">
        <w:rPr>
          <w:rFonts w:ascii="Times New Roman" w:hAnsi="Times New Roman" w:cs="Times New Roman"/>
          <w:sz w:val="24"/>
          <w:szCs w:val="24"/>
        </w:rPr>
        <w:t>ed</w:t>
      </w:r>
      <w:r w:rsidR="00D3302B" w:rsidRPr="00FA3F9F">
        <w:rPr>
          <w:rFonts w:ascii="Times New Roman" w:hAnsi="Times New Roman" w:cs="Times New Roman"/>
          <w:sz w:val="24"/>
          <w:szCs w:val="24"/>
        </w:rPr>
        <w:t xml:space="preserve"> for being too simpl</w:t>
      </w:r>
      <w:r w:rsidR="00EB4EA4">
        <w:rPr>
          <w:rFonts w:ascii="Times New Roman" w:hAnsi="Times New Roman" w:cs="Times New Roman"/>
          <w:sz w:val="24"/>
          <w:szCs w:val="24"/>
        </w:rPr>
        <w:t>istic</w:t>
      </w:r>
      <w:r w:rsidRPr="00FA3F9F">
        <w:rPr>
          <w:rFonts w:ascii="Times New Roman" w:hAnsi="Times New Roman" w:cs="Times New Roman"/>
          <w:sz w:val="24"/>
          <w:szCs w:val="24"/>
        </w:rPr>
        <w:t xml:space="preserve">. </w:t>
      </w:r>
      <w:r w:rsidR="00EC030C">
        <w:rPr>
          <w:rFonts w:ascii="Times New Roman" w:hAnsi="Times New Roman" w:cs="Times New Roman"/>
          <w:sz w:val="24"/>
          <w:szCs w:val="24"/>
        </w:rPr>
        <w:t>Subsequent</w:t>
      </w:r>
      <w:r w:rsidRPr="00FA3F9F">
        <w:rPr>
          <w:rFonts w:ascii="Times New Roman" w:hAnsi="Times New Roman" w:cs="Times New Roman"/>
          <w:sz w:val="24"/>
          <w:szCs w:val="24"/>
        </w:rPr>
        <w:t xml:space="preserve"> analysis has extended </w:t>
      </w:r>
      <w:r w:rsidR="00EC030C">
        <w:rPr>
          <w:rFonts w:ascii="Times New Roman" w:hAnsi="Times New Roman" w:cs="Times New Roman"/>
          <w:sz w:val="24"/>
          <w:szCs w:val="24"/>
        </w:rPr>
        <w:t xml:space="preserve">their </w:t>
      </w:r>
      <w:r w:rsidRPr="00FA3F9F">
        <w:rPr>
          <w:rFonts w:ascii="Times New Roman" w:hAnsi="Times New Roman" w:cs="Times New Roman"/>
          <w:sz w:val="24"/>
          <w:szCs w:val="24"/>
        </w:rPr>
        <w:t xml:space="preserve">model in a number of dimensions; </w:t>
      </w:r>
      <w:r w:rsidRPr="00FA3F9F">
        <w:rPr>
          <w:rFonts w:ascii="Times New Roman" w:hAnsi="Times New Roman" w:cs="Times New Roman"/>
          <w:sz w:val="24"/>
          <w:szCs w:val="24"/>
        </w:rPr>
        <w:lastRenderedPageBreak/>
        <w:t xml:space="preserve">mainly </w:t>
      </w:r>
      <w:r w:rsidR="00EB4EA4">
        <w:rPr>
          <w:rFonts w:ascii="Times New Roman" w:hAnsi="Times New Roman" w:cs="Times New Roman"/>
          <w:sz w:val="24"/>
          <w:szCs w:val="24"/>
        </w:rPr>
        <w:t>by the</w:t>
      </w:r>
      <w:r w:rsidRPr="00FA3F9F">
        <w:rPr>
          <w:rFonts w:ascii="Times New Roman" w:hAnsi="Times New Roman" w:cs="Times New Roman"/>
          <w:sz w:val="24"/>
          <w:szCs w:val="24"/>
        </w:rPr>
        <w:t xml:space="preserve"> inclusion of numerous factors beyond the standard model that relate to institutions, individual characteristics, morality, ethics, culture and social stigma. These extensions t</w:t>
      </w:r>
      <w:r w:rsidR="00F81228" w:rsidRPr="00FA3F9F">
        <w:rPr>
          <w:rFonts w:ascii="Times New Roman" w:hAnsi="Times New Roman" w:cs="Times New Roman"/>
          <w:sz w:val="24"/>
          <w:szCs w:val="24"/>
        </w:rPr>
        <w:t>ried to solve, as Torgler (2007</w:t>
      </w:r>
      <w:r w:rsidRPr="00FA3F9F">
        <w:rPr>
          <w:rFonts w:ascii="Times New Roman" w:hAnsi="Times New Roman" w:cs="Times New Roman"/>
          <w:sz w:val="24"/>
          <w:szCs w:val="24"/>
        </w:rPr>
        <w:t>) puts it, “</w:t>
      </w:r>
      <w:r w:rsidRPr="00FA3F9F">
        <w:rPr>
          <w:rFonts w:ascii="Times New Roman" w:hAnsi="Times New Roman" w:cs="Times New Roman"/>
          <w:i/>
          <w:sz w:val="24"/>
          <w:szCs w:val="24"/>
        </w:rPr>
        <w:t>the puzzle of tax compliance</w:t>
      </w:r>
      <w:r w:rsidRPr="00FA3F9F">
        <w:rPr>
          <w:rFonts w:ascii="Times New Roman" w:hAnsi="Times New Roman" w:cs="Times New Roman"/>
          <w:sz w:val="24"/>
          <w:szCs w:val="24"/>
        </w:rPr>
        <w:t>”; a condition where levels of tax compliance do not correspo</w:t>
      </w:r>
      <w:r w:rsidR="002E6B09" w:rsidRPr="00FA3F9F">
        <w:rPr>
          <w:rFonts w:ascii="Times New Roman" w:hAnsi="Times New Roman" w:cs="Times New Roman"/>
          <w:sz w:val="24"/>
          <w:szCs w:val="24"/>
        </w:rPr>
        <w:t>nd to the levels of enforcement</w:t>
      </w:r>
      <w:r w:rsidRPr="00FA3F9F">
        <w:rPr>
          <w:rFonts w:ascii="Times New Roman" w:hAnsi="Times New Roman" w:cs="Times New Roman"/>
          <w:sz w:val="24"/>
          <w:szCs w:val="24"/>
        </w:rPr>
        <w:t xml:space="preserve"> that the traditional model of Allingham and Sandmo (1972) would predict.</w:t>
      </w:r>
      <w:r w:rsidR="00D03CBA" w:rsidRPr="00FA3F9F">
        <w:rPr>
          <w:rFonts w:ascii="Times New Roman" w:hAnsi="Times New Roman" w:cs="Times New Roman"/>
          <w:sz w:val="24"/>
          <w:szCs w:val="24"/>
        </w:rPr>
        <w:t xml:space="preserve"> As Torgler, (2011, p.12) argues, the issue of tackling tax evasion is </w:t>
      </w:r>
      <w:r w:rsidR="00D03CBA" w:rsidRPr="00FA3F9F">
        <w:rPr>
          <w:rFonts w:ascii="Times New Roman" w:hAnsi="Times New Roman" w:cs="Times New Roman"/>
          <w:i/>
          <w:sz w:val="24"/>
          <w:szCs w:val="24"/>
        </w:rPr>
        <w:t>“not simply a matter of applying penalties and/or increasing the frequency of audits</w:t>
      </w:r>
      <w:r w:rsidR="00D03CBA" w:rsidRPr="00FA3F9F">
        <w:rPr>
          <w:rFonts w:ascii="Times New Roman" w:hAnsi="Times New Roman" w:cs="Times New Roman"/>
          <w:sz w:val="24"/>
          <w:szCs w:val="24"/>
        </w:rPr>
        <w:t>”</w:t>
      </w:r>
      <w:r w:rsidR="00D03CBA" w:rsidRPr="00FA3F9F">
        <w:rPr>
          <w:rFonts w:ascii="Times New Roman" w:hAnsi="Times New Roman" w:cs="Times New Roman"/>
          <w:i/>
          <w:sz w:val="24"/>
          <w:szCs w:val="24"/>
        </w:rPr>
        <w:t>.</w:t>
      </w:r>
      <w:r w:rsidR="00D03CBA" w:rsidRPr="00FA3F9F">
        <w:rPr>
          <w:rFonts w:ascii="Times New Roman" w:hAnsi="Times New Roman" w:cs="Times New Roman"/>
          <w:sz w:val="24"/>
          <w:szCs w:val="24"/>
        </w:rPr>
        <w:t xml:space="preserve"> </w:t>
      </w:r>
    </w:p>
    <w:p w:rsidR="00446D99" w:rsidRPr="00446D99" w:rsidRDefault="00D03CBA" w:rsidP="00DF786A">
      <w:pPr>
        <w:spacing w:after="240" w:line="360" w:lineRule="auto"/>
        <w:jc w:val="both"/>
        <w:rPr>
          <w:rFonts w:ascii="Times New Roman" w:hAnsi="Times New Roman" w:cs="Times New Roman"/>
          <w:sz w:val="24"/>
          <w:szCs w:val="24"/>
        </w:rPr>
      </w:pPr>
      <w:r w:rsidRPr="00FA3F9F">
        <w:rPr>
          <w:rFonts w:ascii="Times New Roman" w:hAnsi="Times New Roman" w:cs="Times New Roman"/>
          <w:sz w:val="24"/>
          <w:szCs w:val="24"/>
        </w:rPr>
        <w:t xml:space="preserve">In one of the most prominent tax evasion reviews, </w:t>
      </w:r>
      <w:r w:rsidR="00EF591F" w:rsidRPr="00FA3F9F">
        <w:rPr>
          <w:rFonts w:ascii="Times New Roman" w:hAnsi="Times New Roman" w:cs="Times New Roman"/>
          <w:spacing w:val="-7"/>
          <w:sz w:val="24"/>
          <w:szCs w:val="24"/>
        </w:rPr>
        <w:t>Andreoni et al. (1998</w:t>
      </w:r>
      <w:r w:rsidRPr="00FA3F9F">
        <w:rPr>
          <w:rFonts w:ascii="Times New Roman" w:hAnsi="Times New Roman" w:cs="Times New Roman"/>
          <w:spacing w:val="-7"/>
          <w:sz w:val="24"/>
          <w:szCs w:val="24"/>
        </w:rPr>
        <w:t>)</w:t>
      </w:r>
      <w:r w:rsidR="00EF591F" w:rsidRPr="00FA3F9F">
        <w:rPr>
          <w:rFonts w:ascii="Times New Roman" w:hAnsi="Times New Roman" w:cs="Times New Roman"/>
          <w:spacing w:val="-7"/>
          <w:sz w:val="24"/>
          <w:szCs w:val="24"/>
        </w:rPr>
        <w:t xml:space="preserve"> </w:t>
      </w:r>
      <w:r w:rsidR="00EF591F" w:rsidRPr="00FA3F9F">
        <w:rPr>
          <w:rFonts w:ascii="Times New Roman" w:hAnsi="Times New Roman" w:cs="Times New Roman"/>
          <w:sz w:val="24"/>
          <w:szCs w:val="24"/>
        </w:rPr>
        <w:t>argue that moral and social</w:t>
      </w:r>
      <w:r w:rsidR="00EF591F" w:rsidRPr="00FA3F9F">
        <w:rPr>
          <w:rFonts w:ascii="Times New Roman" w:hAnsi="Times New Roman" w:cs="Times New Roman"/>
          <w:spacing w:val="-7"/>
          <w:sz w:val="24"/>
          <w:szCs w:val="24"/>
        </w:rPr>
        <w:t xml:space="preserve"> dynamics determinants should be included </w:t>
      </w:r>
      <w:r w:rsidR="00EB4EA4">
        <w:rPr>
          <w:rFonts w:ascii="Times New Roman" w:hAnsi="Times New Roman" w:cs="Times New Roman"/>
          <w:spacing w:val="-7"/>
          <w:sz w:val="24"/>
          <w:szCs w:val="24"/>
        </w:rPr>
        <w:t>to enrich</w:t>
      </w:r>
      <w:r w:rsidR="00EB4EA4" w:rsidRPr="00FA3F9F">
        <w:rPr>
          <w:rFonts w:ascii="Times New Roman" w:hAnsi="Times New Roman" w:cs="Times New Roman"/>
          <w:spacing w:val="-7"/>
          <w:sz w:val="24"/>
          <w:szCs w:val="24"/>
        </w:rPr>
        <w:t xml:space="preserve"> </w:t>
      </w:r>
      <w:r w:rsidR="00EF591F" w:rsidRPr="00FA3F9F">
        <w:rPr>
          <w:rFonts w:ascii="Times New Roman" w:hAnsi="Times New Roman" w:cs="Times New Roman"/>
          <w:spacing w:val="-7"/>
          <w:sz w:val="24"/>
          <w:szCs w:val="24"/>
        </w:rPr>
        <w:t xml:space="preserve">the traditional model. They group factors in three categories. </w:t>
      </w:r>
      <w:r w:rsidR="00EB4EA4">
        <w:rPr>
          <w:rFonts w:ascii="Times New Roman" w:hAnsi="Times New Roman" w:cs="Times New Roman"/>
          <w:spacing w:val="-7"/>
          <w:sz w:val="24"/>
          <w:szCs w:val="24"/>
        </w:rPr>
        <w:t xml:space="preserve">The first </w:t>
      </w:r>
      <w:r w:rsidRPr="00FA3F9F">
        <w:rPr>
          <w:rFonts w:ascii="Times New Roman" w:hAnsi="Times New Roman" w:cs="Times New Roman"/>
          <w:sz w:val="24"/>
          <w:szCs w:val="24"/>
        </w:rPr>
        <w:t xml:space="preserve">group involves moral rules and sentiments that directly guide and impact decisions to comply or not. Morality in tax compliance has attracted the attention of tax researchers quite recently (for an extensive review see Torgler 2007). Torgler et al. (2010) </w:t>
      </w:r>
      <w:r w:rsidR="00EB4EA4" w:rsidRPr="00FA3F9F">
        <w:rPr>
          <w:rFonts w:ascii="Times New Roman" w:hAnsi="Times New Roman" w:cs="Times New Roman"/>
          <w:sz w:val="24"/>
          <w:szCs w:val="24"/>
        </w:rPr>
        <w:t xml:space="preserve">also </w:t>
      </w:r>
      <w:r w:rsidRPr="00FA3F9F">
        <w:rPr>
          <w:rFonts w:ascii="Times New Roman" w:hAnsi="Times New Roman" w:cs="Times New Roman"/>
          <w:sz w:val="24"/>
          <w:szCs w:val="24"/>
        </w:rPr>
        <w:t xml:space="preserve">summarize a set of views that take into account an altruistic approach; </w:t>
      </w:r>
      <w:r w:rsidR="00EB4EA4">
        <w:rPr>
          <w:rFonts w:ascii="Times New Roman" w:hAnsi="Times New Roman" w:cs="Times New Roman"/>
          <w:sz w:val="24"/>
          <w:szCs w:val="24"/>
        </w:rPr>
        <w:t xml:space="preserve">the </w:t>
      </w:r>
      <w:r w:rsidRPr="00FA3F9F">
        <w:rPr>
          <w:rFonts w:ascii="Times New Roman" w:hAnsi="Times New Roman" w:cs="Times New Roman"/>
          <w:sz w:val="24"/>
          <w:szCs w:val="24"/>
        </w:rPr>
        <w:t>behaviour</w:t>
      </w:r>
      <w:r w:rsidR="00EB4EA4">
        <w:rPr>
          <w:rFonts w:ascii="Times New Roman" w:hAnsi="Times New Roman" w:cs="Times New Roman"/>
          <w:sz w:val="24"/>
          <w:szCs w:val="24"/>
        </w:rPr>
        <w:t xml:space="preserve"> of</w:t>
      </w:r>
      <w:r w:rsidRPr="00FA3F9F">
        <w:rPr>
          <w:rFonts w:ascii="Times New Roman" w:hAnsi="Times New Roman" w:cs="Times New Roman"/>
          <w:sz w:val="24"/>
          <w:szCs w:val="24"/>
        </w:rPr>
        <w:t xml:space="preserve"> </w:t>
      </w:r>
      <w:r w:rsidR="00EB4EA4" w:rsidRPr="00FA3F9F">
        <w:rPr>
          <w:rFonts w:ascii="Times New Roman" w:hAnsi="Times New Roman" w:cs="Times New Roman"/>
          <w:sz w:val="24"/>
          <w:szCs w:val="24"/>
        </w:rPr>
        <w:t xml:space="preserve">an individual </w:t>
      </w:r>
      <w:r w:rsidR="00EB4EA4">
        <w:rPr>
          <w:rFonts w:ascii="Times New Roman" w:hAnsi="Times New Roman" w:cs="Times New Roman"/>
          <w:sz w:val="24"/>
          <w:szCs w:val="24"/>
        </w:rPr>
        <w:t>who</w:t>
      </w:r>
      <w:r w:rsidR="00EB4EA4" w:rsidRPr="00FA3F9F">
        <w:rPr>
          <w:rFonts w:ascii="Times New Roman" w:hAnsi="Times New Roman" w:cs="Times New Roman"/>
          <w:sz w:val="24"/>
          <w:szCs w:val="24"/>
        </w:rPr>
        <w:t xml:space="preserve"> </w:t>
      </w:r>
      <w:r w:rsidRPr="00FA3F9F">
        <w:rPr>
          <w:rFonts w:ascii="Times New Roman" w:hAnsi="Times New Roman" w:cs="Times New Roman"/>
          <w:sz w:val="24"/>
          <w:szCs w:val="24"/>
        </w:rPr>
        <w:t xml:space="preserve">is interested not only </w:t>
      </w:r>
      <w:r w:rsidR="00EB4EA4">
        <w:rPr>
          <w:rFonts w:ascii="Times New Roman" w:hAnsi="Times New Roman" w:cs="Times New Roman"/>
          <w:sz w:val="24"/>
          <w:szCs w:val="24"/>
        </w:rPr>
        <w:t>in</w:t>
      </w:r>
      <w:r w:rsidR="00EB4EA4" w:rsidRPr="00FA3F9F">
        <w:rPr>
          <w:rFonts w:ascii="Times New Roman" w:hAnsi="Times New Roman" w:cs="Times New Roman"/>
          <w:sz w:val="24"/>
          <w:szCs w:val="24"/>
        </w:rPr>
        <w:t xml:space="preserve"> </w:t>
      </w:r>
      <w:r w:rsidRPr="00FA3F9F">
        <w:rPr>
          <w:rFonts w:ascii="Times New Roman" w:hAnsi="Times New Roman" w:cs="Times New Roman"/>
          <w:sz w:val="24"/>
          <w:szCs w:val="24"/>
        </w:rPr>
        <w:t xml:space="preserve">her own welfare but also in the general welfare. Other views are related to a ‘Kantian’ morality approach, </w:t>
      </w:r>
      <w:r w:rsidR="00DF786A">
        <w:rPr>
          <w:rFonts w:ascii="Times New Roman" w:hAnsi="Times New Roman" w:cs="Times New Roman"/>
          <w:sz w:val="24"/>
          <w:szCs w:val="24"/>
        </w:rPr>
        <w:t xml:space="preserve">where </w:t>
      </w:r>
      <w:r w:rsidRPr="00B772D8">
        <w:rPr>
          <w:rFonts w:ascii="Times New Roman" w:hAnsi="Times New Roman" w:cs="Times New Roman"/>
          <w:sz w:val="24"/>
          <w:szCs w:val="24"/>
        </w:rPr>
        <w:t xml:space="preserve">they see taxpayers as having anxiety, guilt or even inferiority if their share of taxes paid is lower than what is defined as fair. </w:t>
      </w:r>
      <w:r w:rsidR="00446D99" w:rsidRPr="00B772D8">
        <w:rPr>
          <w:rFonts w:ascii="Times New Roman" w:hAnsi="Times New Roman" w:cs="Times New Roman"/>
          <w:sz w:val="24"/>
          <w:szCs w:val="24"/>
        </w:rPr>
        <w:t>Lago-Peñas and Lago-Peñas (2010) examine the determinants of tax morale in comparative perspective for several European countries. Based on the European Social Survey data for the years 2004 and 2005, they find that tax morale in European countries varies systematically with socio-demographic characteristics, personal financial experiences, political attitudes, on the one hand, and regional GDP and tax arrangements on the other hand.</w:t>
      </w:r>
    </w:p>
    <w:p w:rsidR="00D03CBA" w:rsidRPr="00FA3F9F" w:rsidRDefault="00D03CBA" w:rsidP="00DF786A">
      <w:pPr>
        <w:pStyle w:val="NormalWeb"/>
        <w:spacing w:before="0" w:beforeAutospacing="0" w:after="240" w:afterAutospacing="0" w:line="360" w:lineRule="auto"/>
        <w:jc w:val="both"/>
        <w:rPr>
          <w:lang w:val="en-GB"/>
        </w:rPr>
      </w:pPr>
      <w:r w:rsidRPr="00FA3F9F">
        <w:rPr>
          <w:lang w:val="en-GB"/>
        </w:rPr>
        <w:t>Within the moral rules and sentiments, a few other studies have argued in favour of incorporati</w:t>
      </w:r>
      <w:r w:rsidR="00DF786A">
        <w:rPr>
          <w:lang w:val="en-GB"/>
        </w:rPr>
        <w:t>ng</w:t>
      </w:r>
      <w:r w:rsidRPr="00FA3F9F">
        <w:rPr>
          <w:lang w:val="en-GB"/>
        </w:rPr>
        <w:t xml:space="preserve"> socio-cultural factors (Benjamini and Maital, 1985; Gordon, 1989; Myles and Naylor, 1996; Kim, 2003). Grasmick and Scott (1982) and Chau and Leung (2009) indicate that respondents with peers involved in unlawful activities are more likely to be non-compliant. Franzoni (1999) argues that when most people evade, the stigma effect is small and evasion is not in fact discouraged; however</w:t>
      </w:r>
      <w:r w:rsidR="00805890">
        <w:rPr>
          <w:lang w:val="en-GB"/>
        </w:rPr>
        <w:t>,</w:t>
      </w:r>
      <w:r w:rsidRPr="00FA3F9F">
        <w:rPr>
          <w:lang w:val="en-GB"/>
        </w:rPr>
        <w:t xml:space="preserve"> when few </w:t>
      </w:r>
      <w:r w:rsidR="00DF786A">
        <w:rPr>
          <w:lang w:val="en-GB"/>
        </w:rPr>
        <w:t xml:space="preserve">people </w:t>
      </w:r>
      <w:r w:rsidRPr="00FA3F9F">
        <w:rPr>
          <w:lang w:val="en-GB"/>
        </w:rPr>
        <w:t xml:space="preserve">evade the stigma effect is great and evasion is discouraged. The change from one equilibrium to </w:t>
      </w:r>
      <w:r w:rsidR="00DF786A">
        <w:rPr>
          <w:lang w:val="en-GB"/>
        </w:rPr>
        <w:t>an</w:t>
      </w:r>
      <w:r w:rsidRPr="00FA3F9F">
        <w:rPr>
          <w:lang w:val="en-GB"/>
        </w:rPr>
        <w:t xml:space="preserve">other takes the form of a “non-compliance epidemic” such that if more people start to cheat then the social stigma </w:t>
      </w:r>
      <w:r w:rsidR="00DF748A">
        <w:rPr>
          <w:lang w:val="en-GB"/>
        </w:rPr>
        <w:t>weakens</w:t>
      </w:r>
      <w:r w:rsidRPr="00FA3F9F">
        <w:rPr>
          <w:lang w:val="en-GB"/>
        </w:rPr>
        <w:t xml:space="preserve"> and evasion spreads to an </w:t>
      </w:r>
      <w:r w:rsidR="007103F0" w:rsidRPr="00FA3F9F">
        <w:rPr>
          <w:lang w:val="en-GB"/>
        </w:rPr>
        <w:t>eve</w:t>
      </w:r>
      <w:r w:rsidR="00DF786A">
        <w:rPr>
          <w:lang w:val="en-GB"/>
        </w:rPr>
        <w:t xml:space="preserve">n </w:t>
      </w:r>
      <w:r w:rsidR="007103F0" w:rsidRPr="00FA3F9F">
        <w:rPr>
          <w:lang w:val="en-GB"/>
        </w:rPr>
        <w:t>larger</w:t>
      </w:r>
      <w:r w:rsidRPr="00FA3F9F">
        <w:rPr>
          <w:lang w:val="en-GB"/>
        </w:rPr>
        <w:t xml:space="preserve"> fraction of the population. Cummings et al. (2005) and Chan et al. </w:t>
      </w:r>
      <w:r w:rsidRPr="00FA3F9F">
        <w:rPr>
          <w:lang w:val="en-GB"/>
        </w:rPr>
        <w:lastRenderedPageBreak/>
        <w:t xml:space="preserve">(2000) see peer influence as </w:t>
      </w:r>
      <w:r w:rsidR="00DF748A">
        <w:rPr>
          <w:lang w:val="en-GB"/>
        </w:rPr>
        <w:t>enforcing</w:t>
      </w:r>
      <w:r w:rsidRPr="00FA3F9F">
        <w:rPr>
          <w:lang w:val="en-GB"/>
        </w:rPr>
        <w:t xml:space="preserve"> the cultural characteristics </w:t>
      </w:r>
      <w:r w:rsidR="00DF748A">
        <w:rPr>
          <w:lang w:val="en-GB"/>
        </w:rPr>
        <w:t xml:space="preserve">and norms </w:t>
      </w:r>
      <w:r w:rsidRPr="00FA3F9F">
        <w:rPr>
          <w:lang w:val="en-GB"/>
        </w:rPr>
        <w:t>of specific gro</w:t>
      </w:r>
      <w:r w:rsidR="00DF748A">
        <w:rPr>
          <w:lang w:val="en-GB"/>
        </w:rPr>
        <w:t>ups of individuals or nations</w:t>
      </w:r>
      <w:r w:rsidRPr="00FA3F9F">
        <w:rPr>
          <w:lang w:val="en-GB"/>
        </w:rPr>
        <w:t xml:space="preserve">. </w:t>
      </w:r>
    </w:p>
    <w:p w:rsidR="00C55DFD" w:rsidRPr="00B772D8" w:rsidRDefault="00D03CBA" w:rsidP="00DF786A">
      <w:pPr>
        <w:spacing w:after="240" w:line="360" w:lineRule="auto"/>
        <w:jc w:val="both"/>
        <w:rPr>
          <w:rFonts w:ascii="Times New Roman" w:hAnsi="Times New Roman" w:cs="Times New Roman"/>
          <w:sz w:val="24"/>
          <w:szCs w:val="24"/>
        </w:rPr>
      </w:pPr>
      <w:r w:rsidRPr="00FA3F9F">
        <w:rPr>
          <w:rFonts w:ascii="Times New Roman" w:hAnsi="Times New Roman" w:cs="Times New Roman"/>
          <w:sz w:val="24"/>
          <w:szCs w:val="24"/>
        </w:rPr>
        <w:t>The second group</w:t>
      </w:r>
      <w:r w:rsidR="00DF786A">
        <w:rPr>
          <w:rFonts w:ascii="Times New Roman" w:hAnsi="Times New Roman" w:cs="Times New Roman"/>
          <w:sz w:val="24"/>
          <w:szCs w:val="24"/>
        </w:rPr>
        <w:t xml:space="preserve"> of factors</w:t>
      </w:r>
      <w:r w:rsidRPr="00FA3F9F">
        <w:rPr>
          <w:rFonts w:ascii="Times New Roman" w:hAnsi="Times New Roman" w:cs="Times New Roman"/>
          <w:sz w:val="24"/>
          <w:szCs w:val="24"/>
        </w:rPr>
        <w:t xml:space="preserve"> proposed by Andreoni et al. (1998) relates to the fairness of the tax system, </w:t>
      </w:r>
      <w:r w:rsidR="00DF786A">
        <w:rPr>
          <w:rFonts w:ascii="Times New Roman" w:hAnsi="Times New Roman" w:cs="Times New Roman"/>
          <w:sz w:val="24"/>
          <w:szCs w:val="24"/>
        </w:rPr>
        <w:t xml:space="preserve">the </w:t>
      </w:r>
      <w:r w:rsidRPr="00FA3F9F">
        <w:rPr>
          <w:rFonts w:ascii="Times New Roman" w:hAnsi="Times New Roman" w:cs="Times New Roman"/>
          <w:sz w:val="24"/>
          <w:szCs w:val="24"/>
        </w:rPr>
        <w:t>enforcement of which affects individuals’ willingness to comply (Cowell, 1990; Bordignon, 1993; and Falkinger 1995). Jackson and Milliron (1986, p.137) argue that tax fairness consists of at least two different dimensions: “</w:t>
      </w:r>
      <w:r w:rsidRPr="00FA3F9F">
        <w:rPr>
          <w:rFonts w:ascii="Times New Roman" w:hAnsi="Times New Roman" w:cs="Times New Roman"/>
          <w:i/>
          <w:sz w:val="24"/>
          <w:szCs w:val="24"/>
        </w:rPr>
        <w:t xml:space="preserve">One dimension appears to involve the </w:t>
      </w:r>
      <w:r w:rsidRPr="00B772D8">
        <w:rPr>
          <w:rFonts w:ascii="Times New Roman" w:hAnsi="Times New Roman" w:cs="Times New Roman"/>
          <w:i/>
          <w:sz w:val="24"/>
          <w:szCs w:val="24"/>
        </w:rPr>
        <w:t>equity of the trade - the benefits received for the tax dollars given</w:t>
      </w:r>
      <w:r w:rsidR="00805890">
        <w:rPr>
          <w:rFonts w:ascii="Times New Roman" w:hAnsi="Times New Roman" w:cs="Times New Roman"/>
          <w:i/>
          <w:sz w:val="24"/>
          <w:szCs w:val="24"/>
        </w:rPr>
        <w:t xml:space="preserve"> </w:t>
      </w:r>
      <w:r w:rsidRPr="00B772D8">
        <w:rPr>
          <w:rFonts w:ascii="Times New Roman" w:hAnsi="Times New Roman" w:cs="Times New Roman"/>
          <w:i/>
          <w:sz w:val="24"/>
          <w:szCs w:val="24"/>
        </w:rPr>
        <w:t>...”</w:t>
      </w:r>
      <w:r w:rsidR="00805890">
        <w:rPr>
          <w:rFonts w:ascii="Times New Roman" w:hAnsi="Times New Roman" w:cs="Times New Roman"/>
          <w:sz w:val="24"/>
          <w:szCs w:val="24"/>
        </w:rPr>
        <w:t xml:space="preserve">, </w:t>
      </w:r>
      <w:r w:rsidRPr="00B772D8">
        <w:rPr>
          <w:rFonts w:ascii="Times New Roman" w:hAnsi="Times New Roman" w:cs="Times New Roman"/>
          <w:sz w:val="24"/>
          <w:szCs w:val="24"/>
        </w:rPr>
        <w:t>as defined by effectiveness</w:t>
      </w:r>
      <w:r w:rsidR="00805890">
        <w:rPr>
          <w:rFonts w:ascii="Times New Roman" w:hAnsi="Times New Roman" w:cs="Times New Roman"/>
          <w:sz w:val="24"/>
          <w:szCs w:val="24"/>
        </w:rPr>
        <w:t>;</w:t>
      </w:r>
      <w:r w:rsidR="00805890" w:rsidRPr="00B772D8">
        <w:rPr>
          <w:rFonts w:ascii="Times New Roman" w:hAnsi="Times New Roman" w:cs="Times New Roman"/>
          <w:i/>
          <w:sz w:val="24"/>
          <w:szCs w:val="24"/>
        </w:rPr>
        <w:t xml:space="preserve"> </w:t>
      </w:r>
      <w:r w:rsidRPr="00B772D8">
        <w:rPr>
          <w:rFonts w:ascii="Times New Roman" w:hAnsi="Times New Roman" w:cs="Times New Roman"/>
          <w:i/>
          <w:sz w:val="24"/>
          <w:szCs w:val="24"/>
        </w:rPr>
        <w:t>“...</w:t>
      </w:r>
      <w:r w:rsidR="00805890">
        <w:rPr>
          <w:rFonts w:ascii="Times New Roman" w:hAnsi="Times New Roman" w:cs="Times New Roman"/>
          <w:i/>
          <w:sz w:val="24"/>
          <w:szCs w:val="24"/>
        </w:rPr>
        <w:t xml:space="preserve"> </w:t>
      </w:r>
      <w:r w:rsidRPr="00B772D8">
        <w:rPr>
          <w:rFonts w:ascii="Times New Roman" w:hAnsi="Times New Roman" w:cs="Times New Roman"/>
          <w:i/>
          <w:sz w:val="24"/>
          <w:szCs w:val="24"/>
        </w:rPr>
        <w:t>the other dimension appears to involve the equity of the taxpayers’ burden in reference to that of other individuals</w:t>
      </w:r>
      <w:r w:rsidRPr="00B772D8">
        <w:rPr>
          <w:rFonts w:ascii="Times New Roman" w:hAnsi="Times New Roman" w:cs="Times New Roman"/>
          <w:sz w:val="24"/>
          <w:szCs w:val="24"/>
        </w:rPr>
        <w:t xml:space="preserve">”. </w:t>
      </w:r>
    </w:p>
    <w:p w:rsidR="00C55DFD" w:rsidRDefault="0063362D" w:rsidP="0058669C">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Finally</w:t>
      </w:r>
      <w:r w:rsidR="006C390D">
        <w:rPr>
          <w:rFonts w:ascii="Times New Roman" w:hAnsi="Times New Roman" w:cs="Times New Roman"/>
          <w:sz w:val="24"/>
          <w:szCs w:val="24"/>
        </w:rPr>
        <w:t>,</w:t>
      </w:r>
      <w:r w:rsidR="00D03CBA" w:rsidRPr="00B772D8">
        <w:rPr>
          <w:rFonts w:ascii="Times New Roman" w:hAnsi="Times New Roman" w:cs="Times New Roman"/>
          <w:sz w:val="24"/>
          <w:szCs w:val="24"/>
        </w:rPr>
        <w:t xml:space="preserve"> the third group</w:t>
      </w:r>
      <w:r>
        <w:rPr>
          <w:rFonts w:ascii="Times New Roman" w:hAnsi="Times New Roman" w:cs="Times New Roman"/>
          <w:sz w:val="24"/>
          <w:szCs w:val="24"/>
        </w:rPr>
        <w:t xml:space="preserve"> of factors</w:t>
      </w:r>
      <w:r w:rsidR="00D03CBA" w:rsidRPr="00B772D8">
        <w:rPr>
          <w:rFonts w:ascii="Times New Roman" w:hAnsi="Times New Roman" w:cs="Times New Roman"/>
          <w:sz w:val="24"/>
          <w:szCs w:val="24"/>
        </w:rPr>
        <w:t xml:space="preserve"> </w:t>
      </w:r>
      <w:r w:rsidR="00EF591F" w:rsidRPr="00B772D8">
        <w:rPr>
          <w:rFonts w:ascii="Times New Roman" w:hAnsi="Times New Roman" w:cs="Times New Roman"/>
          <w:sz w:val="24"/>
          <w:szCs w:val="24"/>
        </w:rPr>
        <w:t>relates to</w:t>
      </w:r>
      <w:r w:rsidR="00D03CBA" w:rsidRPr="00B772D8">
        <w:rPr>
          <w:rFonts w:ascii="Times New Roman" w:hAnsi="Times New Roman" w:cs="Times New Roman"/>
          <w:sz w:val="24"/>
          <w:szCs w:val="24"/>
        </w:rPr>
        <w:t xml:space="preserve"> taxpayer</w:t>
      </w:r>
      <w:r>
        <w:rPr>
          <w:rFonts w:ascii="Times New Roman" w:hAnsi="Times New Roman" w:cs="Times New Roman"/>
          <w:sz w:val="24"/>
          <w:szCs w:val="24"/>
        </w:rPr>
        <w:t>s</w:t>
      </w:r>
      <w:r w:rsidR="00D03CBA" w:rsidRPr="00B772D8">
        <w:rPr>
          <w:rFonts w:ascii="Times New Roman" w:hAnsi="Times New Roman" w:cs="Times New Roman"/>
          <w:sz w:val="24"/>
          <w:szCs w:val="24"/>
        </w:rPr>
        <w:t xml:space="preserve">’ </w:t>
      </w:r>
      <w:r w:rsidR="00EF591F" w:rsidRPr="00B772D8">
        <w:rPr>
          <w:rFonts w:ascii="Times New Roman" w:hAnsi="Times New Roman" w:cs="Times New Roman"/>
          <w:sz w:val="24"/>
          <w:szCs w:val="24"/>
        </w:rPr>
        <w:t>perception</w:t>
      </w:r>
      <w:r w:rsidR="00D03CBA" w:rsidRPr="00B772D8">
        <w:rPr>
          <w:rFonts w:ascii="Times New Roman" w:hAnsi="Times New Roman" w:cs="Times New Roman"/>
          <w:sz w:val="24"/>
          <w:szCs w:val="24"/>
        </w:rPr>
        <w:t xml:space="preserve"> of government performance</w:t>
      </w:r>
      <w:r w:rsidR="006C390D">
        <w:rPr>
          <w:rFonts w:ascii="Times New Roman" w:hAnsi="Times New Roman" w:cs="Times New Roman"/>
          <w:sz w:val="24"/>
          <w:szCs w:val="24"/>
        </w:rPr>
        <w:t xml:space="preserve"> and behaviour (</w:t>
      </w:r>
      <w:r w:rsidR="00D03CBA" w:rsidRPr="00B772D8">
        <w:rPr>
          <w:rFonts w:ascii="Times New Roman" w:hAnsi="Times New Roman" w:cs="Times New Roman"/>
          <w:sz w:val="24"/>
          <w:szCs w:val="24"/>
        </w:rPr>
        <w:t>corrupt</w:t>
      </w:r>
      <w:r w:rsidR="00EF591F" w:rsidRPr="00B772D8">
        <w:rPr>
          <w:rFonts w:ascii="Times New Roman" w:hAnsi="Times New Roman" w:cs="Times New Roman"/>
          <w:sz w:val="24"/>
          <w:szCs w:val="24"/>
        </w:rPr>
        <w:t xml:space="preserve"> </w:t>
      </w:r>
      <w:r w:rsidR="006C390D">
        <w:rPr>
          <w:rFonts w:ascii="Times New Roman" w:hAnsi="Times New Roman" w:cs="Times New Roman"/>
          <w:sz w:val="24"/>
          <w:szCs w:val="24"/>
        </w:rPr>
        <w:t>or</w:t>
      </w:r>
      <w:r w:rsidR="00EF591F" w:rsidRPr="00B772D8">
        <w:rPr>
          <w:rFonts w:ascii="Times New Roman" w:hAnsi="Times New Roman" w:cs="Times New Roman"/>
          <w:sz w:val="24"/>
          <w:szCs w:val="24"/>
        </w:rPr>
        <w:t xml:space="preserve"> </w:t>
      </w:r>
      <w:r w:rsidR="006C390D">
        <w:rPr>
          <w:rFonts w:ascii="Times New Roman" w:hAnsi="Times New Roman" w:cs="Times New Roman"/>
          <w:sz w:val="24"/>
          <w:szCs w:val="24"/>
        </w:rPr>
        <w:t>transparent),</w:t>
      </w:r>
      <w:r w:rsidR="0076695A" w:rsidRPr="00B772D8">
        <w:rPr>
          <w:rFonts w:ascii="Times New Roman" w:hAnsi="Times New Roman" w:cs="Times New Roman"/>
          <w:sz w:val="24"/>
          <w:szCs w:val="24"/>
        </w:rPr>
        <w:t xml:space="preserve"> which in turn affects the trust</w:t>
      </w:r>
      <w:r>
        <w:rPr>
          <w:rFonts w:ascii="Times New Roman" w:hAnsi="Times New Roman" w:cs="Times New Roman"/>
          <w:sz w:val="24"/>
          <w:szCs w:val="24"/>
        </w:rPr>
        <w:t xml:space="preserve"> in government and institutions</w:t>
      </w:r>
      <w:r w:rsidR="00D03CBA" w:rsidRPr="00B772D8">
        <w:rPr>
          <w:rFonts w:ascii="Times New Roman" w:hAnsi="Times New Roman" w:cs="Times New Roman"/>
          <w:sz w:val="24"/>
          <w:szCs w:val="24"/>
        </w:rPr>
        <w:t xml:space="preserve">. Tyler (1997) argues that the way people are treated by the authorities affects their evaluations of authorities and their willingness to co-operate. Frey </w:t>
      </w:r>
      <w:r w:rsidR="00F81228" w:rsidRPr="00B772D8">
        <w:rPr>
          <w:rFonts w:ascii="Times New Roman" w:hAnsi="Times New Roman" w:cs="Times New Roman"/>
          <w:sz w:val="24"/>
          <w:szCs w:val="24"/>
        </w:rPr>
        <w:t xml:space="preserve">and Feld </w:t>
      </w:r>
      <w:r w:rsidR="00D03CBA" w:rsidRPr="00B772D8">
        <w:rPr>
          <w:rFonts w:ascii="Times New Roman" w:hAnsi="Times New Roman" w:cs="Times New Roman"/>
          <w:sz w:val="24"/>
          <w:szCs w:val="24"/>
        </w:rPr>
        <w:t>(200</w:t>
      </w:r>
      <w:r w:rsidR="00F81228" w:rsidRPr="00B772D8">
        <w:rPr>
          <w:rFonts w:ascii="Times New Roman" w:hAnsi="Times New Roman" w:cs="Times New Roman"/>
          <w:sz w:val="24"/>
          <w:szCs w:val="24"/>
        </w:rPr>
        <w:t>2</w:t>
      </w:r>
      <w:r w:rsidR="00D03CBA" w:rsidRPr="00B772D8">
        <w:rPr>
          <w:rFonts w:ascii="Times New Roman" w:hAnsi="Times New Roman" w:cs="Times New Roman"/>
          <w:sz w:val="24"/>
          <w:szCs w:val="24"/>
        </w:rPr>
        <w:t xml:space="preserve">) recognize the importance of transparency and treatment </w:t>
      </w:r>
      <w:r>
        <w:rPr>
          <w:rFonts w:ascii="Times New Roman" w:hAnsi="Times New Roman" w:cs="Times New Roman"/>
          <w:sz w:val="24"/>
          <w:szCs w:val="24"/>
        </w:rPr>
        <w:t xml:space="preserve">of </w:t>
      </w:r>
      <w:r w:rsidRPr="00B772D8">
        <w:rPr>
          <w:rFonts w:ascii="Times New Roman" w:hAnsi="Times New Roman" w:cs="Times New Roman"/>
          <w:sz w:val="24"/>
          <w:szCs w:val="24"/>
        </w:rPr>
        <w:t xml:space="preserve">citizens </w:t>
      </w:r>
      <w:r w:rsidR="00D03CBA" w:rsidRPr="00B772D8">
        <w:rPr>
          <w:rFonts w:ascii="Times New Roman" w:hAnsi="Times New Roman" w:cs="Times New Roman"/>
          <w:sz w:val="24"/>
          <w:szCs w:val="24"/>
        </w:rPr>
        <w:t xml:space="preserve">by fiscal authorities. If individuals feel as partners then </w:t>
      </w:r>
      <w:r w:rsidR="006C390D">
        <w:rPr>
          <w:rFonts w:ascii="Times New Roman" w:hAnsi="Times New Roman" w:cs="Times New Roman"/>
          <w:sz w:val="24"/>
          <w:szCs w:val="24"/>
        </w:rPr>
        <w:t xml:space="preserve">their </w:t>
      </w:r>
      <w:r w:rsidR="00D03CBA" w:rsidRPr="00B772D8">
        <w:rPr>
          <w:rFonts w:ascii="Times New Roman" w:hAnsi="Times New Roman" w:cs="Times New Roman"/>
          <w:sz w:val="24"/>
          <w:szCs w:val="24"/>
        </w:rPr>
        <w:t xml:space="preserve">honesty will be higher compared to </w:t>
      </w:r>
      <w:r w:rsidR="00F32A51" w:rsidRPr="00B772D8">
        <w:rPr>
          <w:rFonts w:ascii="Times New Roman" w:hAnsi="Times New Roman" w:cs="Times New Roman"/>
          <w:sz w:val="24"/>
          <w:szCs w:val="24"/>
        </w:rPr>
        <w:t xml:space="preserve">when they </w:t>
      </w:r>
      <w:r w:rsidR="006C390D">
        <w:rPr>
          <w:rFonts w:ascii="Times New Roman" w:hAnsi="Times New Roman" w:cs="Times New Roman"/>
          <w:sz w:val="24"/>
          <w:szCs w:val="24"/>
        </w:rPr>
        <w:t xml:space="preserve">are made to </w:t>
      </w:r>
      <w:r w:rsidR="00F32A51" w:rsidRPr="00B772D8">
        <w:rPr>
          <w:rFonts w:ascii="Times New Roman" w:hAnsi="Times New Roman" w:cs="Times New Roman"/>
          <w:sz w:val="24"/>
          <w:szCs w:val="24"/>
        </w:rPr>
        <w:t xml:space="preserve">feel inferior. </w:t>
      </w:r>
      <w:r w:rsidR="0076695A" w:rsidRPr="00B772D8">
        <w:rPr>
          <w:rFonts w:ascii="Times New Roman" w:hAnsi="Times New Roman" w:cs="Times New Roman"/>
          <w:sz w:val="24"/>
          <w:szCs w:val="24"/>
        </w:rPr>
        <w:t>Alm et al. (2006) examine Russian attitudes toward paying taxes. A special feature of their work is that they study tax morale – or the intrinsic motivation to pay taxes –  at three different points in time, in 1991 before transition and in 1995 and 1999 during transition, using data from the World Values Survey (WVS) and the European Values Survey (EWS). They find that all trust proxies have a positive and a statistically significant impact on tax morale. An increase in trust in government and in the legal system ha</w:t>
      </w:r>
      <w:r w:rsidR="006C390D">
        <w:rPr>
          <w:rFonts w:ascii="Times New Roman" w:hAnsi="Times New Roman" w:cs="Times New Roman"/>
          <w:sz w:val="24"/>
          <w:szCs w:val="24"/>
        </w:rPr>
        <w:t>s</w:t>
      </w:r>
      <w:r w:rsidR="0076695A" w:rsidRPr="00B772D8">
        <w:rPr>
          <w:rFonts w:ascii="Times New Roman" w:hAnsi="Times New Roman" w:cs="Times New Roman"/>
          <w:sz w:val="24"/>
          <w:szCs w:val="24"/>
        </w:rPr>
        <w:t xml:space="preserve"> considerable marginal effects on tax morale. </w:t>
      </w:r>
      <w:r w:rsidR="0058669C">
        <w:rPr>
          <w:rFonts w:ascii="Times New Roman" w:hAnsi="Times New Roman" w:cs="Times New Roman"/>
          <w:sz w:val="24"/>
          <w:szCs w:val="24"/>
        </w:rPr>
        <w:t>O</w:t>
      </w:r>
      <w:r w:rsidR="0058669C" w:rsidRPr="00B772D8">
        <w:rPr>
          <w:rFonts w:ascii="Times New Roman" w:hAnsi="Times New Roman" w:cs="Times New Roman"/>
          <w:sz w:val="24"/>
          <w:szCs w:val="24"/>
        </w:rPr>
        <w:t>n the relationship between taxpayers and institutions</w:t>
      </w:r>
      <w:r w:rsidR="0058669C">
        <w:rPr>
          <w:rFonts w:ascii="Times New Roman" w:hAnsi="Times New Roman" w:cs="Times New Roman"/>
          <w:sz w:val="24"/>
          <w:szCs w:val="24"/>
        </w:rPr>
        <w:t>,</w:t>
      </w:r>
      <w:r w:rsidR="0058669C" w:rsidRPr="00B772D8">
        <w:rPr>
          <w:rFonts w:ascii="Times New Roman" w:hAnsi="Times New Roman" w:cs="Times New Roman"/>
          <w:sz w:val="24"/>
          <w:szCs w:val="24"/>
        </w:rPr>
        <w:t xml:space="preserve"> </w:t>
      </w:r>
      <w:r w:rsidR="00D03CBA" w:rsidRPr="00B772D8">
        <w:rPr>
          <w:rFonts w:ascii="Times New Roman" w:hAnsi="Times New Roman" w:cs="Times New Roman"/>
          <w:sz w:val="24"/>
          <w:szCs w:val="24"/>
        </w:rPr>
        <w:t>Torgler (200</w:t>
      </w:r>
      <w:r w:rsidR="00F81228" w:rsidRPr="00B772D8">
        <w:rPr>
          <w:rFonts w:ascii="Times New Roman" w:hAnsi="Times New Roman" w:cs="Times New Roman"/>
          <w:sz w:val="24"/>
          <w:szCs w:val="24"/>
        </w:rPr>
        <w:t>7</w:t>
      </w:r>
      <w:r w:rsidR="00D03CBA" w:rsidRPr="00B772D8">
        <w:rPr>
          <w:rFonts w:ascii="Times New Roman" w:hAnsi="Times New Roman" w:cs="Times New Roman"/>
          <w:sz w:val="24"/>
          <w:szCs w:val="24"/>
        </w:rPr>
        <w:t>) argues that those governments that pre-commit themselves with direct democratic rules impose restraints on their own power and</w:t>
      </w:r>
      <w:r w:rsidR="00D03CBA" w:rsidRPr="00FA3F9F">
        <w:rPr>
          <w:rFonts w:ascii="Times New Roman" w:hAnsi="Times New Roman" w:cs="Times New Roman"/>
          <w:sz w:val="24"/>
          <w:szCs w:val="24"/>
        </w:rPr>
        <w:t xml:space="preserve"> thus send a signal that taxpayers are seen as responsible persons. These signals may create a social capital stock since the citizens understand their role in society and their influence on government through votes. Hanousek and Palda (2004) </w:t>
      </w:r>
      <w:r w:rsidR="00EF591F" w:rsidRPr="00FA3F9F">
        <w:rPr>
          <w:rFonts w:ascii="Times New Roman" w:hAnsi="Times New Roman" w:cs="Times New Roman"/>
          <w:sz w:val="24"/>
          <w:szCs w:val="24"/>
        </w:rPr>
        <w:t xml:space="preserve">saw tax evasion as a form of legitimate discontent of citizens towards their respective governments; </w:t>
      </w:r>
      <w:r w:rsidR="00D03CBA" w:rsidRPr="00FA3F9F">
        <w:rPr>
          <w:rFonts w:ascii="Times New Roman" w:hAnsi="Times New Roman" w:cs="Times New Roman"/>
          <w:sz w:val="24"/>
          <w:szCs w:val="24"/>
        </w:rPr>
        <w:t>perception</w:t>
      </w:r>
      <w:r w:rsidR="00D07981">
        <w:rPr>
          <w:rFonts w:ascii="Times New Roman" w:hAnsi="Times New Roman" w:cs="Times New Roman"/>
          <w:sz w:val="24"/>
          <w:szCs w:val="24"/>
        </w:rPr>
        <w:t>s</w:t>
      </w:r>
      <w:r w:rsidR="00D03CBA" w:rsidRPr="00FA3F9F">
        <w:rPr>
          <w:rFonts w:ascii="Times New Roman" w:hAnsi="Times New Roman" w:cs="Times New Roman"/>
          <w:sz w:val="24"/>
          <w:szCs w:val="24"/>
        </w:rPr>
        <w:t xml:space="preserve"> towards which were negative. Tirole (1996) explains that when taxpayers see their government as corrupt and irresponsible, evasion is seen as a “vote of dissent” on the government. </w:t>
      </w:r>
      <w:r w:rsidR="00ED2D88">
        <w:rPr>
          <w:rFonts w:ascii="Times New Roman" w:hAnsi="Times New Roman" w:cs="Times New Roman"/>
          <w:sz w:val="24"/>
          <w:szCs w:val="24"/>
        </w:rPr>
        <w:t>Table 1 summarises the theoretical predictions from the literature reviewed on the determinants of tax evasion.</w:t>
      </w:r>
      <w:r w:rsidR="005B5834">
        <w:rPr>
          <w:rFonts w:ascii="Times New Roman" w:hAnsi="Times New Roman" w:cs="Times New Roman"/>
          <w:sz w:val="24"/>
          <w:szCs w:val="24"/>
        </w:rPr>
        <w:t xml:space="preserve"> </w:t>
      </w:r>
    </w:p>
    <w:p w:rsidR="004C216A" w:rsidRDefault="00C55DFD" w:rsidP="00C55DFD">
      <w:pPr>
        <w:spacing w:after="240" w:line="360" w:lineRule="auto"/>
        <w:jc w:val="center"/>
        <w:rPr>
          <w:rFonts w:ascii="Times New Roman" w:hAnsi="Times New Roman" w:cs="Times New Roman"/>
          <w:sz w:val="24"/>
          <w:szCs w:val="24"/>
        </w:rPr>
      </w:pPr>
      <w:r w:rsidRPr="00C55DFD">
        <w:rPr>
          <w:rFonts w:ascii="Times New Roman" w:hAnsi="Times New Roman" w:cs="Times New Roman"/>
          <w:b/>
          <w:sz w:val="24"/>
          <w:szCs w:val="24"/>
        </w:rPr>
        <w:lastRenderedPageBreak/>
        <w:t>Table 1.</w:t>
      </w:r>
      <w:r>
        <w:rPr>
          <w:rFonts w:ascii="Times New Roman" w:hAnsi="Times New Roman" w:cs="Times New Roman"/>
          <w:sz w:val="24"/>
          <w:szCs w:val="24"/>
        </w:rPr>
        <w:t xml:space="preserve"> Summary of theoretical predictions</w:t>
      </w:r>
      <w:r w:rsidR="00D07981">
        <w:rPr>
          <w:rFonts w:ascii="Times New Roman" w:hAnsi="Times New Roman" w:cs="Times New Roman"/>
          <w:sz w:val="24"/>
          <w:szCs w:val="24"/>
        </w:rPr>
        <w:t xml:space="preserve"> on the determinants of tax evasion</w:t>
      </w:r>
    </w:p>
    <w:tbl>
      <w:tblPr>
        <w:tblW w:w="9500" w:type="dxa"/>
        <w:tblInd w:w="93" w:type="dxa"/>
        <w:tblLook w:val="04A0" w:firstRow="1" w:lastRow="0" w:firstColumn="1" w:lastColumn="0" w:noHBand="0" w:noVBand="1"/>
      </w:tblPr>
      <w:tblGrid>
        <w:gridCol w:w="1960"/>
        <w:gridCol w:w="1420"/>
        <w:gridCol w:w="6120"/>
      </w:tblGrid>
      <w:tr w:rsidR="00C55DFD" w:rsidRPr="00C55DFD" w:rsidTr="00C55DFD">
        <w:trPr>
          <w:trHeight w:val="600"/>
        </w:trPr>
        <w:tc>
          <w:tcPr>
            <w:tcW w:w="9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rPr>
                <w:rFonts w:ascii="Times New Roman" w:eastAsia="Times New Roman" w:hAnsi="Times New Roman" w:cs="Times New Roman"/>
                <w:b/>
                <w:bCs/>
                <w:color w:val="000000"/>
                <w:lang w:eastAsia="sq-AL"/>
              </w:rPr>
            </w:pPr>
            <w:r w:rsidRPr="00C55DFD">
              <w:rPr>
                <w:rFonts w:ascii="Times New Roman" w:eastAsia="Times New Roman" w:hAnsi="Times New Roman" w:cs="Times New Roman"/>
                <w:b/>
                <w:bCs/>
                <w:color w:val="000000"/>
                <w:lang w:eastAsia="sq-AL"/>
              </w:rPr>
              <w:t>Traditional Determinants</w:t>
            </w: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Tax Rate</w:t>
            </w:r>
          </w:p>
        </w:tc>
        <w:tc>
          <w:tcPr>
            <w:tcW w:w="14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i/>
                <w:iCs/>
                <w:color w:val="000000"/>
                <w:lang w:eastAsia="sq-AL"/>
              </w:rPr>
            </w:pPr>
            <w:r w:rsidRPr="00C55DFD">
              <w:rPr>
                <w:rFonts w:ascii="Times New Roman" w:eastAsia="Times New Roman" w:hAnsi="Times New Roman" w:cs="Times New Roman"/>
                <w:i/>
                <w:iCs/>
                <w:color w:val="000000"/>
                <w:lang w:eastAsia="sq-AL"/>
              </w:rPr>
              <w:t>Ambiguous</w:t>
            </w:r>
          </w:p>
        </w:tc>
        <w:tc>
          <w:tcPr>
            <w:tcW w:w="6120" w:type="dxa"/>
            <w:vMerge w:val="restart"/>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sz w:val="24"/>
                <w:szCs w:val="24"/>
                <w:lang w:eastAsia="sq-AL"/>
              </w:rPr>
            </w:pPr>
            <w:r w:rsidRPr="00C55DFD">
              <w:rPr>
                <w:rFonts w:ascii="Times New Roman" w:eastAsia="Times New Roman" w:hAnsi="Times New Roman" w:cs="Times New Roman"/>
                <w:color w:val="000000"/>
                <w:sz w:val="24"/>
                <w:szCs w:val="24"/>
                <w:lang w:eastAsia="sq-AL"/>
              </w:rPr>
              <w:t>Allingham and Sandmo (1972), Yitzhaki (1974)</w:t>
            </w: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Audit Rate</w:t>
            </w:r>
          </w:p>
        </w:tc>
        <w:tc>
          <w:tcPr>
            <w:tcW w:w="14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i/>
                <w:iCs/>
                <w:color w:val="000000"/>
                <w:lang w:eastAsia="sq-AL"/>
              </w:rPr>
            </w:pPr>
            <w:r w:rsidRPr="00C55DFD">
              <w:rPr>
                <w:rFonts w:ascii="Times New Roman" w:eastAsia="Times New Roman" w:hAnsi="Times New Roman" w:cs="Times New Roman"/>
                <w:i/>
                <w:iCs/>
                <w:color w:val="000000"/>
                <w:lang w:eastAsia="sq-AL"/>
              </w:rPr>
              <w:t>Negative</w:t>
            </w:r>
          </w:p>
        </w:tc>
        <w:tc>
          <w:tcPr>
            <w:tcW w:w="6120" w:type="dxa"/>
            <w:vMerge/>
            <w:tcBorders>
              <w:top w:val="nil"/>
              <w:left w:val="single" w:sz="4" w:space="0" w:color="auto"/>
              <w:bottom w:val="single" w:sz="4" w:space="0" w:color="auto"/>
              <w:right w:val="single" w:sz="4" w:space="0" w:color="auto"/>
            </w:tcBorders>
            <w:vAlign w:val="center"/>
            <w:hideMark/>
          </w:tcPr>
          <w:p w:rsidR="00C55DFD" w:rsidRPr="00C55DFD" w:rsidRDefault="00C55DFD" w:rsidP="00C55DFD">
            <w:pPr>
              <w:rPr>
                <w:rFonts w:ascii="Times New Roman" w:eastAsia="Times New Roman" w:hAnsi="Times New Roman" w:cs="Times New Roman"/>
                <w:color w:val="000000"/>
                <w:sz w:val="24"/>
                <w:szCs w:val="24"/>
                <w:lang w:eastAsia="sq-AL"/>
              </w:rPr>
            </w:pP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Fine Rate</w:t>
            </w:r>
          </w:p>
        </w:tc>
        <w:tc>
          <w:tcPr>
            <w:tcW w:w="14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i/>
                <w:iCs/>
                <w:color w:val="000000"/>
                <w:lang w:eastAsia="sq-AL"/>
              </w:rPr>
            </w:pPr>
            <w:r w:rsidRPr="00C55DFD">
              <w:rPr>
                <w:rFonts w:ascii="Times New Roman" w:eastAsia="Times New Roman" w:hAnsi="Times New Roman" w:cs="Times New Roman"/>
                <w:i/>
                <w:iCs/>
                <w:color w:val="000000"/>
                <w:lang w:eastAsia="sq-AL"/>
              </w:rPr>
              <w:t>Negative</w:t>
            </w:r>
          </w:p>
        </w:tc>
        <w:tc>
          <w:tcPr>
            <w:tcW w:w="6120" w:type="dxa"/>
            <w:vMerge/>
            <w:tcBorders>
              <w:top w:val="nil"/>
              <w:left w:val="single" w:sz="4" w:space="0" w:color="auto"/>
              <w:bottom w:val="single" w:sz="4" w:space="0" w:color="auto"/>
              <w:right w:val="single" w:sz="4" w:space="0" w:color="auto"/>
            </w:tcBorders>
            <w:vAlign w:val="center"/>
            <w:hideMark/>
          </w:tcPr>
          <w:p w:rsidR="00C55DFD" w:rsidRPr="00C55DFD" w:rsidRDefault="00C55DFD" w:rsidP="00C55DFD">
            <w:pPr>
              <w:rPr>
                <w:rFonts w:ascii="Times New Roman" w:eastAsia="Times New Roman" w:hAnsi="Times New Roman" w:cs="Times New Roman"/>
                <w:color w:val="000000"/>
                <w:sz w:val="24"/>
                <w:szCs w:val="24"/>
                <w:lang w:eastAsia="sq-AL"/>
              </w:rPr>
            </w:pPr>
          </w:p>
        </w:tc>
      </w:tr>
      <w:tr w:rsidR="00C55DFD" w:rsidRPr="00C55DFD" w:rsidTr="00C55DFD">
        <w:trPr>
          <w:trHeight w:val="600"/>
        </w:trPr>
        <w:tc>
          <w:tcPr>
            <w:tcW w:w="9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rPr>
                <w:rFonts w:ascii="Times New Roman" w:eastAsia="Times New Roman" w:hAnsi="Times New Roman" w:cs="Times New Roman"/>
                <w:b/>
                <w:bCs/>
                <w:color w:val="000000"/>
                <w:lang w:eastAsia="sq-AL"/>
              </w:rPr>
            </w:pPr>
            <w:r w:rsidRPr="00C55DFD">
              <w:rPr>
                <w:rFonts w:ascii="Times New Roman" w:eastAsia="Times New Roman" w:hAnsi="Times New Roman" w:cs="Times New Roman"/>
                <w:b/>
                <w:bCs/>
                <w:color w:val="000000"/>
                <w:lang w:eastAsia="sq-AL"/>
              </w:rPr>
              <w:t>Non-traditional Determinants</w:t>
            </w: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Morality</w:t>
            </w:r>
          </w:p>
        </w:tc>
        <w:tc>
          <w:tcPr>
            <w:tcW w:w="14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i/>
                <w:iCs/>
                <w:color w:val="000000"/>
                <w:lang w:eastAsia="sq-AL"/>
              </w:rPr>
            </w:pPr>
            <w:r w:rsidRPr="00C55DFD">
              <w:rPr>
                <w:rFonts w:ascii="Times New Roman" w:eastAsia="Times New Roman" w:hAnsi="Times New Roman" w:cs="Times New Roman"/>
                <w:i/>
                <w:iCs/>
                <w:color w:val="000000"/>
                <w:lang w:eastAsia="sq-AL"/>
              </w:rPr>
              <w:t>Negative</w:t>
            </w:r>
          </w:p>
        </w:tc>
        <w:tc>
          <w:tcPr>
            <w:tcW w:w="61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BE32DF">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Andreoni et al. (1998), Torgler (2007), Torgler (201</w:t>
            </w:r>
            <w:r w:rsidR="00BE32DF">
              <w:rPr>
                <w:rFonts w:ascii="Times New Roman" w:eastAsia="Times New Roman" w:hAnsi="Times New Roman" w:cs="Times New Roman"/>
                <w:color w:val="000000"/>
                <w:lang w:eastAsia="sq-AL"/>
              </w:rPr>
              <w:t>1</w:t>
            </w:r>
            <w:r w:rsidRPr="00C55DFD">
              <w:rPr>
                <w:rFonts w:ascii="Times New Roman" w:eastAsia="Times New Roman" w:hAnsi="Times New Roman" w:cs="Times New Roman"/>
                <w:color w:val="000000"/>
                <w:lang w:eastAsia="sq-AL"/>
              </w:rPr>
              <w:t xml:space="preserve">), Lago-Peñas and Lago-Peñas (2010)  </w:t>
            </w: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Socio-Cultural</w:t>
            </w:r>
          </w:p>
        </w:tc>
        <w:tc>
          <w:tcPr>
            <w:tcW w:w="14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i/>
                <w:iCs/>
                <w:color w:val="000000"/>
                <w:lang w:eastAsia="sq-AL"/>
              </w:rPr>
            </w:pPr>
            <w:r w:rsidRPr="00C55DFD">
              <w:rPr>
                <w:rFonts w:ascii="Times New Roman" w:eastAsia="Times New Roman" w:hAnsi="Times New Roman" w:cs="Times New Roman"/>
                <w:i/>
                <w:iCs/>
                <w:color w:val="000000"/>
                <w:lang w:eastAsia="sq-AL"/>
              </w:rPr>
              <w:t>Ambiguous</w:t>
            </w:r>
          </w:p>
        </w:tc>
        <w:tc>
          <w:tcPr>
            <w:tcW w:w="61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Benjamini and Maital (1985), Gordon (1989), Myles and Naylor (1996), Franzoni (1999), Kim (2003), Grasmick and Scott (1982), Chan et al. (2000), Cummings et al. (2005), Chau and Leung (2009)</w:t>
            </w: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Fairness</w:t>
            </w:r>
          </w:p>
        </w:tc>
        <w:tc>
          <w:tcPr>
            <w:tcW w:w="14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i/>
                <w:iCs/>
                <w:color w:val="000000"/>
                <w:lang w:eastAsia="sq-AL"/>
              </w:rPr>
            </w:pPr>
            <w:r w:rsidRPr="00C55DFD">
              <w:rPr>
                <w:rFonts w:ascii="Times New Roman" w:eastAsia="Times New Roman" w:hAnsi="Times New Roman" w:cs="Times New Roman"/>
                <w:i/>
                <w:iCs/>
                <w:color w:val="000000"/>
                <w:lang w:eastAsia="sq-AL"/>
              </w:rPr>
              <w:t>Negative</w:t>
            </w:r>
          </w:p>
        </w:tc>
        <w:tc>
          <w:tcPr>
            <w:tcW w:w="61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 xml:space="preserve">Cowell (1990), Jackson and Milliron (1986), Bordignon (1993), (Falkinger 1995), Hibbs and Piculescu (2010) </w:t>
            </w: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Trust</w:t>
            </w:r>
          </w:p>
        </w:tc>
        <w:tc>
          <w:tcPr>
            <w:tcW w:w="14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Negative</w:t>
            </w:r>
          </w:p>
        </w:tc>
        <w:tc>
          <w:tcPr>
            <w:tcW w:w="61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 xml:space="preserve"> Tirole (1996), Tyler (1997), Frey and Feld (2002), Hanousek and Palda (2004), Alm et al. (2006), Torgler (2007),</w:t>
            </w: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Compliance Costs</w:t>
            </w:r>
          </w:p>
        </w:tc>
        <w:tc>
          <w:tcPr>
            <w:tcW w:w="1420" w:type="dxa"/>
            <w:tcBorders>
              <w:top w:val="nil"/>
              <w:left w:val="nil"/>
              <w:bottom w:val="single" w:sz="4" w:space="0" w:color="auto"/>
              <w:right w:val="single" w:sz="4" w:space="0" w:color="auto"/>
            </w:tcBorders>
            <w:shd w:val="clear" w:color="auto" w:fill="auto"/>
            <w:vAlign w:val="center"/>
            <w:hideMark/>
          </w:tcPr>
          <w:p w:rsidR="00C55DFD" w:rsidRPr="00FC7802" w:rsidRDefault="00E679A4" w:rsidP="00C55DFD">
            <w:pPr>
              <w:jc w:val="center"/>
              <w:rPr>
                <w:rFonts w:ascii="Times New Roman" w:eastAsia="Times New Roman" w:hAnsi="Times New Roman" w:cs="Times New Roman"/>
                <w:i/>
                <w:color w:val="000000"/>
                <w:lang w:eastAsia="sq-AL"/>
              </w:rPr>
            </w:pPr>
            <w:r w:rsidRPr="00FC7802">
              <w:rPr>
                <w:rFonts w:ascii="Times New Roman" w:eastAsia="Times New Roman" w:hAnsi="Times New Roman" w:cs="Times New Roman"/>
                <w:i/>
                <w:color w:val="000000"/>
                <w:lang w:eastAsia="sq-AL"/>
              </w:rPr>
              <w:t>Positive</w:t>
            </w:r>
          </w:p>
        </w:tc>
        <w:tc>
          <w:tcPr>
            <w:tcW w:w="61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BE32DF">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Franzoni (1999)</w:t>
            </w:r>
          </w:p>
        </w:tc>
      </w:tr>
      <w:tr w:rsidR="00C55DFD" w:rsidRPr="00C55DFD" w:rsidTr="00C55DFD">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Firm Characteristics</w:t>
            </w:r>
          </w:p>
        </w:tc>
        <w:tc>
          <w:tcPr>
            <w:tcW w:w="14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i/>
                <w:color w:val="000000"/>
                <w:lang w:eastAsia="sq-AL"/>
              </w:rPr>
            </w:pPr>
            <w:r w:rsidRPr="00C55DFD">
              <w:rPr>
                <w:rFonts w:ascii="Times New Roman" w:eastAsia="Times New Roman" w:hAnsi="Times New Roman" w:cs="Times New Roman"/>
                <w:i/>
                <w:color w:val="000000"/>
                <w:lang w:eastAsia="sq-AL"/>
              </w:rPr>
              <w:t>Ambiguous</w:t>
            </w:r>
          </w:p>
        </w:tc>
        <w:tc>
          <w:tcPr>
            <w:tcW w:w="6120" w:type="dxa"/>
            <w:tcBorders>
              <w:top w:val="nil"/>
              <w:left w:val="nil"/>
              <w:bottom w:val="single" w:sz="4" w:space="0" w:color="auto"/>
              <w:right w:val="single" w:sz="4" w:space="0" w:color="auto"/>
            </w:tcBorders>
            <w:shd w:val="clear" w:color="auto" w:fill="auto"/>
            <w:vAlign w:val="center"/>
            <w:hideMark/>
          </w:tcPr>
          <w:p w:rsidR="00C55DFD" w:rsidRPr="00C55DFD" w:rsidRDefault="00C55DFD" w:rsidP="00C55DFD">
            <w:pPr>
              <w:jc w:val="center"/>
              <w:rPr>
                <w:rFonts w:ascii="Times New Roman" w:eastAsia="Times New Roman" w:hAnsi="Times New Roman" w:cs="Times New Roman"/>
                <w:color w:val="000000"/>
                <w:lang w:eastAsia="sq-AL"/>
              </w:rPr>
            </w:pPr>
            <w:r w:rsidRPr="00C55DFD">
              <w:rPr>
                <w:rFonts w:ascii="Times New Roman" w:eastAsia="Times New Roman" w:hAnsi="Times New Roman" w:cs="Times New Roman"/>
                <w:color w:val="000000"/>
                <w:lang w:eastAsia="sq-AL"/>
              </w:rPr>
              <w:t>Marelli (1984), Marelli and Martina (1988); Virmani, (1989), Sandmo (2004), Crocker and Slemrod  (2005)</w:t>
            </w:r>
          </w:p>
        </w:tc>
      </w:tr>
    </w:tbl>
    <w:p w:rsidR="00C55DFD" w:rsidRPr="00C55DFD" w:rsidRDefault="00C55DFD" w:rsidP="001D6244">
      <w:pPr>
        <w:spacing w:after="240" w:line="360" w:lineRule="auto"/>
        <w:jc w:val="both"/>
        <w:rPr>
          <w:rFonts w:ascii="Times New Roman" w:hAnsi="Times New Roman" w:cs="Times New Roman"/>
          <w:i/>
          <w:szCs w:val="24"/>
        </w:rPr>
      </w:pPr>
      <w:r w:rsidRPr="00C55DFD">
        <w:rPr>
          <w:rFonts w:ascii="Times New Roman" w:hAnsi="Times New Roman" w:cs="Times New Roman"/>
          <w:i/>
          <w:szCs w:val="24"/>
        </w:rPr>
        <w:t>Source: Literature Review</w:t>
      </w:r>
    </w:p>
    <w:p w:rsidR="001B726F" w:rsidRDefault="001B726F" w:rsidP="001B726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the literature on tax evasion is well developed, it mostly relates to individuals. Recently, however, </w:t>
      </w:r>
      <w:r w:rsidRPr="00C85A72">
        <w:rPr>
          <w:rFonts w:ascii="Times New Roman" w:hAnsi="Times New Roman" w:cs="Times New Roman"/>
          <w:sz w:val="24"/>
          <w:szCs w:val="24"/>
        </w:rPr>
        <w:t xml:space="preserve">the focus </w:t>
      </w:r>
      <w:r>
        <w:rPr>
          <w:rFonts w:ascii="Times New Roman" w:hAnsi="Times New Roman" w:cs="Times New Roman"/>
          <w:sz w:val="24"/>
          <w:szCs w:val="24"/>
        </w:rPr>
        <w:t xml:space="preserve">has </w:t>
      </w:r>
      <w:r w:rsidRPr="00C85A72">
        <w:rPr>
          <w:rFonts w:ascii="Times New Roman" w:hAnsi="Times New Roman" w:cs="Times New Roman"/>
          <w:sz w:val="24"/>
          <w:szCs w:val="24"/>
        </w:rPr>
        <w:t>shi</w:t>
      </w:r>
      <w:r>
        <w:rPr>
          <w:rFonts w:ascii="Times New Roman" w:hAnsi="Times New Roman" w:cs="Times New Roman"/>
          <w:sz w:val="24"/>
          <w:szCs w:val="24"/>
        </w:rPr>
        <w:t xml:space="preserve">fted to evasion by businesses. </w:t>
      </w:r>
      <w:r w:rsidRPr="00FA3F9F">
        <w:rPr>
          <w:rFonts w:ascii="Times New Roman" w:hAnsi="Times New Roman" w:cs="Times New Roman"/>
          <w:spacing w:val="-7"/>
          <w:sz w:val="24"/>
          <w:szCs w:val="24"/>
        </w:rPr>
        <w:t xml:space="preserve">As Torgler (2011) argues, </w:t>
      </w:r>
      <w:r w:rsidRPr="00FA3F9F">
        <w:rPr>
          <w:rFonts w:ascii="Times New Roman" w:hAnsi="Times New Roman" w:cs="Times New Roman"/>
          <w:i/>
          <w:sz w:val="24"/>
          <w:szCs w:val="24"/>
        </w:rPr>
        <w:t>“...</w:t>
      </w:r>
      <w:r>
        <w:rPr>
          <w:rFonts w:ascii="Times New Roman" w:hAnsi="Times New Roman" w:cs="Times New Roman"/>
          <w:i/>
          <w:sz w:val="24"/>
          <w:szCs w:val="24"/>
        </w:rPr>
        <w:t xml:space="preserve"> </w:t>
      </w:r>
      <w:r w:rsidRPr="00FA3F9F">
        <w:rPr>
          <w:rFonts w:ascii="Times New Roman" w:hAnsi="Times New Roman" w:cs="Times New Roman"/>
          <w:i/>
          <w:sz w:val="24"/>
          <w:szCs w:val="24"/>
        </w:rPr>
        <w:t>business tax evasion in general, has received very little attention. Work in this area is therefore highly relevant (p.6)”.</w:t>
      </w:r>
      <w:r w:rsidRPr="00FA3F9F">
        <w:rPr>
          <w:rFonts w:ascii="Times New Roman" w:hAnsi="Times New Roman" w:cs="Times New Roman"/>
          <w:sz w:val="24"/>
          <w:szCs w:val="24"/>
        </w:rPr>
        <w:t xml:space="preserve"> </w:t>
      </w:r>
      <w:r w:rsidRPr="00FA3F9F">
        <w:rPr>
          <w:rFonts w:ascii="Times New Roman" w:hAnsi="Times New Roman"/>
          <w:sz w:val="24"/>
          <w:szCs w:val="24"/>
        </w:rPr>
        <w:t xml:space="preserve">Business modelling has given rise to comparative static analysis similar to that of the individual traditional model; namely, the firm evades less with higher probability of detection and larger fines, while the impact of tax rates is ambiguous (see Marelli, 1984; Marelli and Martina, 1988; Virmani, 1989; Sandmo, 2004; Crocker and Slemrod, 2005). </w:t>
      </w:r>
      <w:r>
        <w:rPr>
          <w:rFonts w:ascii="Times New Roman" w:hAnsi="Times New Roman"/>
          <w:sz w:val="24"/>
          <w:szCs w:val="24"/>
        </w:rPr>
        <w:t xml:space="preserve">Likewise following developments in the modelling of individual behaviour, </w:t>
      </w:r>
      <w:r w:rsidRPr="00B772D8">
        <w:rPr>
          <w:rFonts w:ascii="Times New Roman" w:hAnsi="Times New Roman" w:cs="Times New Roman"/>
          <w:sz w:val="24"/>
          <w:szCs w:val="24"/>
        </w:rPr>
        <w:t xml:space="preserve">Hibbs and Piculescu (2010) argue that tax evasion and underground economy occur when a large number of businesses perceive taxes as not worth paying; that is, when they are left without much need for formal institutional services. Big firms, on the other hand, take great productive benefit from formal </w:t>
      </w:r>
      <w:r w:rsidRPr="00B772D8">
        <w:rPr>
          <w:rFonts w:ascii="Times New Roman" w:hAnsi="Times New Roman" w:cs="Times New Roman"/>
          <w:sz w:val="24"/>
          <w:szCs w:val="24"/>
        </w:rPr>
        <w:lastRenderedPageBreak/>
        <w:t>institutions and their services which, in turn, increases their incentives and efforts to pay taxes and sustain present institutions.</w:t>
      </w:r>
      <w:r w:rsidRPr="00B772D8">
        <w:rPr>
          <w:vertAlign w:val="superscript"/>
        </w:rPr>
        <w:footnoteReference w:id="1"/>
      </w:r>
      <w:r>
        <w:rPr>
          <w:rFonts w:ascii="Times New Roman" w:hAnsi="Times New Roman" w:cs="Times New Roman"/>
          <w:sz w:val="24"/>
          <w:szCs w:val="24"/>
        </w:rPr>
        <w:t xml:space="preserve"> </w:t>
      </w:r>
      <w:r w:rsidRPr="00FA3F9F">
        <w:rPr>
          <w:rFonts w:ascii="Times New Roman" w:hAnsi="Times New Roman"/>
          <w:sz w:val="24"/>
          <w:szCs w:val="24"/>
        </w:rPr>
        <w:t xml:space="preserve">The </w:t>
      </w:r>
      <w:r>
        <w:rPr>
          <w:rFonts w:ascii="Times New Roman" w:hAnsi="Times New Roman"/>
          <w:sz w:val="24"/>
          <w:szCs w:val="24"/>
        </w:rPr>
        <w:t>relative lack</w:t>
      </w:r>
      <w:r w:rsidRPr="00FA3F9F">
        <w:rPr>
          <w:rFonts w:ascii="Times New Roman" w:hAnsi="Times New Roman"/>
          <w:sz w:val="24"/>
          <w:szCs w:val="24"/>
        </w:rPr>
        <w:t xml:space="preserve"> of research on tax evasion by businesses is unfortunate, especially given the fact that in most countries the bulk of taxes is paid by firms and firms account for the bulk of tax evasion too (</w:t>
      </w:r>
      <w:r w:rsidRPr="00FA3F9F">
        <w:rPr>
          <w:rFonts w:ascii="Times New Roman" w:hAnsi="Times New Roman" w:cs="Times New Roman"/>
          <w:sz w:val="24"/>
          <w:szCs w:val="24"/>
        </w:rPr>
        <w:t>McCaffery and Slemrod, 2004; Crocker and Slemrod, 2005; Chang and Lai, 2004; Nur-tegin, 2008).</w:t>
      </w:r>
      <w:r>
        <w:rPr>
          <w:rFonts w:ascii="Times New Roman" w:hAnsi="Times New Roman" w:cs="Times New Roman"/>
          <w:sz w:val="24"/>
          <w:szCs w:val="24"/>
        </w:rPr>
        <w:t xml:space="preserve"> </w:t>
      </w:r>
    </w:p>
    <w:p w:rsidR="004C216A" w:rsidRPr="00FA3F9F" w:rsidRDefault="004C216A" w:rsidP="00620143">
      <w:pPr>
        <w:spacing w:after="240" w:line="360" w:lineRule="auto"/>
        <w:jc w:val="both"/>
        <w:rPr>
          <w:rFonts w:ascii="Times New Roman" w:hAnsi="Times New Roman" w:cs="Times New Roman"/>
          <w:sz w:val="24"/>
          <w:szCs w:val="24"/>
        </w:rPr>
      </w:pPr>
      <w:r w:rsidRPr="00FA3F9F">
        <w:rPr>
          <w:rFonts w:ascii="Times New Roman" w:hAnsi="Times New Roman" w:cs="Times New Roman"/>
          <w:sz w:val="24"/>
          <w:szCs w:val="24"/>
        </w:rPr>
        <w:t xml:space="preserve">The aim of this paper is to </w:t>
      </w:r>
      <w:r w:rsidR="005B5834">
        <w:rPr>
          <w:rFonts w:ascii="Times New Roman" w:hAnsi="Times New Roman" w:cs="Times New Roman"/>
          <w:sz w:val="24"/>
          <w:szCs w:val="24"/>
        </w:rPr>
        <w:t>provide</w:t>
      </w:r>
      <w:r w:rsidRPr="00FA3F9F">
        <w:rPr>
          <w:rFonts w:ascii="Times New Roman" w:hAnsi="Times New Roman" w:cs="Times New Roman"/>
          <w:sz w:val="24"/>
          <w:szCs w:val="24"/>
        </w:rPr>
        <w:t xml:space="preserve"> empirical research </w:t>
      </w:r>
      <w:r w:rsidR="005B5834">
        <w:rPr>
          <w:rFonts w:ascii="Times New Roman" w:hAnsi="Times New Roman" w:cs="Times New Roman"/>
          <w:sz w:val="24"/>
          <w:szCs w:val="24"/>
        </w:rPr>
        <w:t xml:space="preserve">to address the paucity of literature </w:t>
      </w:r>
      <w:r w:rsidRPr="00FA3F9F">
        <w:rPr>
          <w:rFonts w:ascii="Times New Roman" w:hAnsi="Times New Roman" w:cs="Times New Roman"/>
          <w:sz w:val="24"/>
          <w:szCs w:val="24"/>
        </w:rPr>
        <w:t>on the determinants of business tax evasion for</w:t>
      </w:r>
      <w:r w:rsidR="009F32F5" w:rsidRPr="00FA3F9F">
        <w:rPr>
          <w:rFonts w:ascii="Times New Roman" w:hAnsi="Times New Roman" w:cs="Times New Roman"/>
          <w:sz w:val="24"/>
          <w:szCs w:val="24"/>
        </w:rPr>
        <w:t xml:space="preserve"> TEs</w:t>
      </w:r>
      <w:r w:rsidRPr="00FA3F9F">
        <w:rPr>
          <w:rFonts w:ascii="Times New Roman" w:hAnsi="Times New Roman" w:cs="Times New Roman"/>
          <w:sz w:val="24"/>
          <w:szCs w:val="24"/>
        </w:rPr>
        <w:t xml:space="preserve">. The starting assumption in our work is similar to the assumption </w:t>
      </w:r>
      <w:r w:rsidR="00620143" w:rsidRPr="00FA3F9F">
        <w:rPr>
          <w:rFonts w:ascii="Times New Roman" w:hAnsi="Times New Roman" w:cs="Times New Roman"/>
          <w:sz w:val="24"/>
          <w:szCs w:val="24"/>
        </w:rPr>
        <w:t xml:space="preserve">generally </w:t>
      </w:r>
      <w:r w:rsidRPr="00FA3F9F">
        <w:rPr>
          <w:rFonts w:ascii="Times New Roman" w:hAnsi="Times New Roman" w:cs="Times New Roman"/>
          <w:sz w:val="24"/>
          <w:szCs w:val="24"/>
        </w:rPr>
        <w:t>made in the current literature on the tax behaviour of businesses</w:t>
      </w:r>
      <w:r w:rsidR="0080694E">
        <w:rPr>
          <w:rFonts w:ascii="Times New Roman" w:hAnsi="Times New Roman" w:cs="Times New Roman"/>
          <w:sz w:val="24"/>
          <w:szCs w:val="24"/>
        </w:rPr>
        <w:t>; namely,</w:t>
      </w:r>
      <w:r w:rsidR="00620143">
        <w:rPr>
          <w:rFonts w:ascii="Times New Roman" w:hAnsi="Times New Roman" w:cs="Times New Roman"/>
          <w:sz w:val="24"/>
          <w:szCs w:val="24"/>
        </w:rPr>
        <w:t xml:space="preserve"> </w:t>
      </w:r>
      <w:r w:rsidRPr="00FA3F9F">
        <w:rPr>
          <w:rFonts w:ascii="Times New Roman" w:hAnsi="Times New Roman" w:cs="Times New Roman"/>
          <w:sz w:val="24"/>
          <w:szCs w:val="24"/>
        </w:rPr>
        <w:t xml:space="preserve">that the </w:t>
      </w:r>
      <w:r w:rsidR="00620143">
        <w:rPr>
          <w:rFonts w:ascii="Times New Roman" w:hAnsi="Times New Roman" w:cs="Times New Roman"/>
          <w:sz w:val="24"/>
          <w:szCs w:val="24"/>
        </w:rPr>
        <w:t xml:space="preserve">tax </w:t>
      </w:r>
      <w:r w:rsidRPr="00FA3F9F">
        <w:rPr>
          <w:rFonts w:ascii="Times New Roman" w:hAnsi="Times New Roman" w:cs="Times New Roman"/>
          <w:sz w:val="24"/>
          <w:szCs w:val="24"/>
        </w:rPr>
        <w:t xml:space="preserve">behaviour of businesses is similar to the </w:t>
      </w:r>
      <w:r w:rsidR="00620143">
        <w:rPr>
          <w:rFonts w:ascii="Times New Roman" w:hAnsi="Times New Roman" w:cs="Times New Roman"/>
          <w:sz w:val="24"/>
          <w:szCs w:val="24"/>
        </w:rPr>
        <w:t xml:space="preserve">tax </w:t>
      </w:r>
      <w:r w:rsidRPr="00FA3F9F">
        <w:rPr>
          <w:rFonts w:ascii="Times New Roman" w:hAnsi="Times New Roman" w:cs="Times New Roman"/>
          <w:sz w:val="24"/>
          <w:szCs w:val="24"/>
        </w:rPr>
        <w:t xml:space="preserve">behaviour of individuals, and that – as a corollary </w:t>
      </w:r>
      <w:r w:rsidR="005B5834">
        <w:rPr>
          <w:rFonts w:ascii="Times New Roman" w:hAnsi="Times New Roman" w:cs="Times New Roman"/>
          <w:sz w:val="24"/>
          <w:szCs w:val="24"/>
        </w:rPr>
        <w:t>–</w:t>
      </w:r>
      <w:r w:rsidRPr="00FA3F9F">
        <w:rPr>
          <w:rFonts w:ascii="Times New Roman" w:hAnsi="Times New Roman" w:cs="Times New Roman"/>
          <w:sz w:val="24"/>
          <w:szCs w:val="24"/>
        </w:rPr>
        <w:t xml:space="preserve"> the determinants of business tax evasion may be similar, at least qualitatively, to the determinants of tax evasion by individuals or households. As Slemrod (2007, p.36) points out, the literature on business tax evasion "</w:t>
      </w:r>
      <w:r w:rsidRPr="00FA3F9F">
        <w:rPr>
          <w:rFonts w:ascii="Times New Roman" w:hAnsi="Times New Roman" w:cs="Times New Roman"/>
          <w:i/>
          <w:sz w:val="24"/>
          <w:szCs w:val="24"/>
        </w:rPr>
        <w:t>adapts the theory of tax evasion, which for the most part concerns individual decision makers, to the tax compliance decisions made by businesses</w:t>
      </w:r>
      <w:r w:rsidRPr="00FA3F9F">
        <w:rPr>
          <w:rFonts w:ascii="Times New Roman" w:hAnsi="Times New Roman" w:cs="Times New Roman"/>
          <w:sz w:val="24"/>
          <w:szCs w:val="24"/>
        </w:rPr>
        <w:t xml:space="preserve">”. </w:t>
      </w:r>
    </w:p>
    <w:p w:rsidR="00AF2B8B" w:rsidRDefault="00A754C9" w:rsidP="002D22AB">
      <w:pPr>
        <w:autoSpaceDE w:val="0"/>
        <w:autoSpaceDN w:val="0"/>
        <w:adjustRightInd w:val="0"/>
        <w:spacing w:after="240" w:line="360" w:lineRule="auto"/>
        <w:jc w:val="both"/>
        <w:rPr>
          <w:rFonts w:ascii="Times New Roman" w:hAnsi="Times New Roman" w:cs="Times New Roman"/>
          <w:bCs/>
          <w:sz w:val="24"/>
          <w:szCs w:val="24"/>
        </w:rPr>
      </w:pPr>
      <w:r w:rsidRPr="00FA3F9F">
        <w:rPr>
          <w:rFonts w:ascii="Times New Roman" w:hAnsi="Times New Roman" w:cs="Times New Roman"/>
          <w:sz w:val="24"/>
          <w:szCs w:val="24"/>
        </w:rPr>
        <w:t xml:space="preserve">The lack of data for TEs has </w:t>
      </w:r>
      <w:r w:rsidR="00620143" w:rsidRPr="00FA3F9F">
        <w:rPr>
          <w:rFonts w:ascii="Times New Roman" w:hAnsi="Times New Roman" w:cs="Times New Roman"/>
          <w:sz w:val="24"/>
          <w:szCs w:val="24"/>
        </w:rPr>
        <w:t xml:space="preserve">considerably </w:t>
      </w:r>
      <w:r w:rsidRPr="00FA3F9F">
        <w:rPr>
          <w:rFonts w:ascii="Times New Roman" w:hAnsi="Times New Roman" w:cs="Times New Roman"/>
          <w:sz w:val="24"/>
          <w:szCs w:val="24"/>
        </w:rPr>
        <w:t>limited the scope of work for researchers interested in exploring empirically the nature of business tax evasion</w:t>
      </w:r>
      <w:r w:rsidR="008C2F56">
        <w:rPr>
          <w:rFonts w:ascii="Times New Roman" w:hAnsi="Times New Roman" w:cs="Times New Roman"/>
          <w:sz w:val="24"/>
          <w:szCs w:val="24"/>
        </w:rPr>
        <w:t xml:space="preserve"> in these countries</w:t>
      </w:r>
      <w:r w:rsidRPr="00FA3F9F">
        <w:rPr>
          <w:rFonts w:ascii="Times New Roman" w:hAnsi="Times New Roman" w:cs="Times New Roman"/>
          <w:sz w:val="24"/>
          <w:szCs w:val="24"/>
        </w:rPr>
        <w:t xml:space="preserve">. However, </w:t>
      </w:r>
      <w:r w:rsidR="00AF19EE">
        <w:rPr>
          <w:rFonts w:ascii="Times New Roman" w:hAnsi="Times New Roman" w:cs="Times New Roman"/>
          <w:sz w:val="24"/>
          <w:szCs w:val="24"/>
        </w:rPr>
        <w:t xml:space="preserve">the </w:t>
      </w:r>
      <w:r w:rsidR="00B31B19" w:rsidRPr="00FA3F9F">
        <w:rPr>
          <w:rFonts w:ascii="Times New Roman" w:hAnsi="Times New Roman"/>
          <w:sz w:val="24"/>
          <w:szCs w:val="24"/>
        </w:rPr>
        <w:t>EBRD’s</w:t>
      </w:r>
      <w:r w:rsidR="00B31B19" w:rsidRPr="00EF2FE5">
        <w:rPr>
          <w:rFonts w:ascii="Times New Roman" w:hAnsi="Times New Roman"/>
          <w:sz w:val="24"/>
          <w:szCs w:val="24"/>
        </w:rPr>
        <w:t xml:space="preserve"> </w:t>
      </w:r>
      <w:r w:rsidR="00AF19EE" w:rsidRPr="00EF2FE5">
        <w:rPr>
          <w:rFonts w:ascii="Times New Roman" w:hAnsi="Times New Roman"/>
          <w:sz w:val="24"/>
          <w:szCs w:val="24"/>
        </w:rPr>
        <w:t>Business Environment and Enterprise Performance Survey</w:t>
      </w:r>
      <w:r w:rsidR="00AF19EE" w:rsidRPr="00FA3F9F">
        <w:rPr>
          <w:rFonts w:ascii="Times New Roman" w:hAnsi="Times New Roman" w:cs="Times New Roman"/>
          <w:sz w:val="24"/>
          <w:szCs w:val="24"/>
        </w:rPr>
        <w:t xml:space="preserve"> </w:t>
      </w:r>
      <w:r w:rsidR="00AF19EE">
        <w:rPr>
          <w:rFonts w:ascii="Times New Roman" w:hAnsi="Times New Roman" w:cs="Times New Roman"/>
          <w:sz w:val="24"/>
          <w:szCs w:val="24"/>
        </w:rPr>
        <w:t>(</w:t>
      </w:r>
      <w:r w:rsidRPr="00FA3F9F">
        <w:rPr>
          <w:rFonts w:ascii="Times New Roman" w:hAnsi="Times New Roman" w:cs="Times New Roman"/>
          <w:sz w:val="24"/>
          <w:szCs w:val="24"/>
        </w:rPr>
        <w:t>BEEPS</w:t>
      </w:r>
      <w:r w:rsidR="00AF19EE">
        <w:rPr>
          <w:rFonts w:ascii="Times New Roman" w:hAnsi="Times New Roman" w:cs="Times New Roman"/>
          <w:sz w:val="24"/>
          <w:szCs w:val="24"/>
        </w:rPr>
        <w:t>)</w:t>
      </w:r>
      <w:r w:rsidRPr="00FA3F9F">
        <w:rPr>
          <w:rFonts w:ascii="Times New Roman" w:hAnsi="Times New Roman" w:cs="Times New Roman"/>
          <w:sz w:val="24"/>
          <w:szCs w:val="24"/>
        </w:rPr>
        <w:t xml:space="preserve"> </w:t>
      </w:r>
      <w:r w:rsidR="002D22AB">
        <w:rPr>
          <w:rFonts w:ascii="Times New Roman" w:hAnsi="Times New Roman" w:cs="Times New Roman"/>
          <w:sz w:val="24"/>
          <w:szCs w:val="24"/>
        </w:rPr>
        <w:t xml:space="preserve">questionnaire </w:t>
      </w:r>
      <w:r w:rsidR="008B7AAA">
        <w:rPr>
          <w:rFonts w:ascii="Times New Roman" w:hAnsi="Times New Roman" w:cs="Times New Roman"/>
          <w:sz w:val="24"/>
          <w:szCs w:val="24"/>
        </w:rPr>
        <w:t>provides</w:t>
      </w:r>
      <w:r w:rsidR="002D22AB">
        <w:rPr>
          <w:rFonts w:ascii="Times New Roman" w:hAnsi="Times New Roman" w:cs="Times New Roman"/>
          <w:sz w:val="24"/>
          <w:szCs w:val="24"/>
        </w:rPr>
        <w:t xml:space="preserve"> reasonable</w:t>
      </w:r>
      <w:r w:rsidRPr="00FA3F9F">
        <w:rPr>
          <w:rFonts w:ascii="Times New Roman" w:hAnsi="Times New Roman" w:cs="Times New Roman"/>
          <w:sz w:val="24"/>
          <w:szCs w:val="24"/>
        </w:rPr>
        <w:t xml:space="preserve"> measure</w:t>
      </w:r>
      <w:r w:rsidR="008C2F56">
        <w:rPr>
          <w:rFonts w:ascii="Times New Roman" w:hAnsi="Times New Roman" w:cs="Times New Roman"/>
          <w:sz w:val="24"/>
          <w:szCs w:val="24"/>
        </w:rPr>
        <w:t>s</w:t>
      </w:r>
      <w:r w:rsidRPr="00FA3F9F">
        <w:rPr>
          <w:rFonts w:ascii="Times New Roman" w:hAnsi="Times New Roman" w:cs="Times New Roman"/>
          <w:sz w:val="24"/>
          <w:szCs w:val="24"/>
        </w:rPr>
        <w:t xml:space="preserve"> </w:t>
      </w:r>
      <w:r w:rsidR="008C2F56">
        <w:rPr>
          <w:rFonts w:ascii="Times New Roman" w:hAnsi="Times New Roman" w:cs="Times New Roman"/>
          <w:sz w:val="24"/>
          <w:szCs w:val="24"/>
        </w:rPr>
        <w:t>of our variables of interest</w:t>
      </w:r>
      <w:r w:rsidRPr="00FA3F9F">
        <w:rPr>
          <w:rFonts w:ascii="Times New Roman" w:hAnsi="Times New Roman" w:cs="Times New Roman"/>
          <w:sz w:val="24"/>
          <w:szCs w:val="24"/>
        </w:rPr>
        <w:t xml:space="preserve">. </w:t>
      </w:r>
      <w:bookmarkStart w:id="3" w:name="_Toc246011984"/>
      <w:bookmarkStart w:id="4" w:name="_Toc248317451"/>
      <w:r w:rsidR="008B7AAA">
        <w:rPr>
          <w:rFonts w:ascii="Times New Roman" w:hAnsi="Times New Roman" w:cs="Times New Roman"/>
          <w:sz w:val="24"/>
          <w:szCs w:val="24"/>
        </w:rPr>
        <w:t>Given the availability of this data, o</w:t>
      </w:r>
      <w:r w:rsidR="00200D4F" w:rsidRPr="00495664">
        <w:rPr>
          <w:rFonts w:ascii="Times New Roman" w:hAnsi="Times New Roman"/>
          <w:sz w:val="24"/>
          <w:szCs w:val="24"/>
        </w:rPr>
        <w:t xml:space="preserve">ur research builds on </w:t>
      </w:r>
      <w:r w:rsidR="008B7AAA" w:rsidRPr="00495664">
        <w:rPr>
          <w:rFonts w:ascii="Times New Roman" w:hAnsi="Times New Roman"/>
          <w:sz w:val="24"/>
          <w:szCs w:val="24"/>
        </w:rPr>
        <w:t xml:space="preserve">the only </w:t>
      </w:r>
      <w:r w:rsidR="00200D4F" w:rsidRPr="00495664">
        <w:rPr>
          <w:rFonts w:ascii="Times New Roman" w:hAnsi="Times New Roman"/>
          <w:sz w:val="24"/>
          <w:szCs w:val="24"/>
        </w:rPr>
        <w:t>two, to our knowledge, works on the micro determinants of business tax compliance for TEs</w:t>
      </w:r>
      <w:r w:rsidR="00DB2C64">
        <w:rPr>
          <w:rFonts w:ascii="Times New Roman" w:hAnsi="Times New Roman"/>
          <w:sz w:val="24"/>
          <w:szCs w:val="24"/>
        </w:rPr>
        <w:t>; namely,</w:t>
      </w:r>
      <w:r w:rsidR="00DB2C64" w:rsidRPr="00495664">
        <w:rPr>
          <w:rFonts w:ascii="Times New Roman" w:hAnsi="Times New Roman"/>
          <w:sz w:val="24"/>
          <w:szCs w:val="24"/>
        </w:rPr>
        <w:t xml:space="preserve"> </w:t>
      </w:r>
      <w:r w:rsidR="00200D4F" w:rsidRPr="00495664">
        <w:rPr>
          <w:rFonts w:ascii="Times New Roman" w:hAnsi="Times New Roman"/>
          <w:sz w:val="24"/>
          <w:szCs w:val="24"/>
        </w:rPr>
        <w:t>Nur-tegin (2008) and Joulfaian (2009)</w:t>
      </w:r>
      <w:r w:rsidR="008B7AAA">
        <w:rPr>
          <w:rFonts w:ascii="Times New Roman" w:hAnsi="Times New Roman"/>
          <w:sz w:val="24"/>
          <w:szCs w:val="24"/>
        </w:rPr>
        <w:t>,</w:t>
      </w:r>
      <w:r w:rsidR="00200D4F">
        <w:rPr>
          <w:rFonts w:ascii="Times New Roman" w:hAnsi="Times New Roman"/>
          <w:sz w:val="24"/>
          <w:szCs w:val="24"/>
        </w:rPr>
        <w:t xml:space="preserve"> who </w:t>
      </w:r>
      <w:r w:rsidR="00200D4F" w:rsidRPr="00495664">
        <w:rPr>
          <w:rFonts w:ascii="Times New Roman" w:hAnsi="Times New Roman"/>
          <w:sz w:val="24"/>
          <w:szCs w:val="24"/>
        </w:rPr>
        <w:t>bo</w:t>
      </w:r>
      <w:r w:rsidR="00200D4F">
        <w:rPr>
          <w:rFonts w:ascii="Times New Roman" w:hAnsi="Times New Roman"/>
          <w:sz w:val="24"/>
          <w:szCs w:val="24"/>
        </w:rPr>
        <w:t xml:space="preserve">th make use of </w:t>
      </w:r>
      <w:r w:rsidR="00DB2C64">
        <w:rPr>
          <w:rFonts w:ascii="Times New Roman" w:hAnsi="Times New Roman"/>
          <w:sz w:val="24"/>
          <w:szCs w:val="24"/>
        </w:rPr>
        <w:t xml:space="preserve">the </w:t>
      </w:r>
      <w:r w:rsidR="00200D4F">
        <w:rPr>
          <w:rFonts w:ascii="Times New Roman" w:hAnsi="Times New Roman"/>
          <w:sz w:val="24"/>
          <w:szCs w:val="24"/>
        </w:rPr>
        <w:t>BEEPS 2002 dataset.</w:t>
      </w:r>
      <w:r w:rsidR="008B7AAA">
        <w:rPr>
          <w:rFonts w:ascii="Times New Roman" w:hAnsi="Times New Roman"/>
          <w:sz w:val="24"/>
          <w:szCs w:val="24"/>
        </w:rPr>
        <w:t xml:space="preserve"> </w:t>
      </w:r>
      <w:r w:rsidR="00DB2C64">
        <w:rPr>
          <w:rFonts w:ascii="Times New Roman" w:hAnsi="Times New Roman"/>
          <w:sz w:val="24"/>
          <w:szCs w:val="24"/>
        </w:rPr>
        <w:t xml:space="preserve">However, </w:t>
      </w:r>
      <w:r w:rsidR="00200D4F">
        <w:rPr>
          <w:rFonts w:ascii="Times New Roman" w:hAnsi="Times New Roman"/>
          <w:sz w:val="24"/>
          <w:szCs w:val="24"/>
        </w:rPr>
        <w:t xml:space="preserve">when investigating one of the most important determinants of tax evasion – tax burden – </w:t>
      </w:r>
      <w:r w:rsidR="008B7AAA">
        <w:rPr>
          <w:rFonts w:ascii="Times New Roman" w:hAnsi="Times New Roman"/>
          <w:sz w:val="24"/>
          <w:szCs w:val="24"/>
        </w:rPr>
        <w:t xml:space="preserve">they reach </w:t>
      </w:r>
      <w:r w:rsidR="00200D4F">
        <w:rPr>
          <w:rFonts w:ascii="Times New Roman" w:hAnsi="Times New Roman"/>
          <w:sz w:val="24"/>
          <w:szCs w:val="24"/>
        </w:rPr>
        <w:t>contradictory conclusions</w:t>
      </w:r>
      <w:r w:rsidR="00083A5A">
        <w:rPr>
          <w:rFonts w:ascii="Times New Roman" w:hAnsi="Times New Roman"/>
          <w:sz w:val="24"/>
          <w:szCs w:val="24"/>
        </w:rPr>
        <w:t>:</w:t>
      </w:r>
      <w:r w:rsidR="00200D4F">
        <w:rPr>
          <w:rFonts w:ascii="Times New Roman" w:hAnsi="Times New Roman"/>
          <w:sz w:val="24"/>
          <w:szCs w:val="24"/>
        </w:rPr>
        <w:t xml:space="preserve"> </w:t>
      </w:r>
      <w:r w:rsidR="00083A5A" w:rsidRPr="00DD03DC">
        <w:rPr>
          <w:rFonts w:ascii="Times New Roman" w:hAnsi="Times New Roman" w:cs="Times New Roman"/>
          <w:sz w:val="24"/>
          <w:szCs w:val="24"/>
        </w:rPr>
        <w:t>Nur-tegin (2008) finds that tax rates have a negative impact on tax evasion</w:t>
      </w:r>
      <w:r w:rsidR="00083A5A">
        <w:rPr>
          <w:rFonts w:ascii="Times New Roman" w:hAnsi="Times New Roman" w:cs="Times New Roman"/>
          <w:sz w:val="24"/>
          <w:szCs w:val="24"/>
        </w:rPr>
        <w:t>;</w:t>
      </w:r>
      <w:r w:rsidR="00083A5A" w:rsidRPr="00DD03DC">
        <w:rPr>
          <w:rFonts w:ascii="Times New Roman" w:hAnsi="Times New Roman" w:cs="Times New Roman"/>
          <w:sz w:val="24"/>
          <w:szCs w:val="24"/>
        </w:rPr>
        <w:t xml:space="preserve"> while Joulfaian (2009) finds that tax rates have a positive impact on tax evasion. </w:t>
      </w:r>
      <w:r w:rsidR="00151AE4">
        <w:rPr>
          <w:rFonts w:ascii="Times New Roman" w:hAnsi="Times New Roman" w:cs="Times New Roman"/>
          <w:sz w:val="24"/>
          <w:szCs w:val="24"/>
        </w:rPr>
        <w:t>T</w:t>
      </w:r>
      <w:r w:rsidR="00083A5A">
        <w:rPr>
          <w:rFonts w:ascii="Times New Roman" w:hAnsi="Times New Roman" w:cs="Times New Roman"/>
          <w:bCs/>
          <w:sz w:val="24"/>
          <w:szCs w:val="24"/>
        </w:rPr>
        <w:t xml:space="preserve">hese opposing results </w:t>
      </w:r>
      <w:r w:rsidR="00151AE4">
        <w:rPr>
          <w:rFonts w:ascii="Times New Roman" w:hAnsi="Times New Roman" w:cs="Times New Roman"/>
          <w:bCs/>
          <w:sz w:val="24"/>
          <w:szCs w:val="24"/>
        </w:rPr>
        <w:t xml:space="preserve">may </w:t>
      </w:r>
      <w:r w:rsidR="00AF2B8B">
        <w:rPr>
          <w:rFonts w:ascii="Times New Roman" w:hAnsi="Times New Roman" w:cs="Times New Roman"/>
          <w:bCs/>
          <w:sz w:val="24"/>
          <w:szCs w:val="24"/>
        </w:rPr>
        <w:t>arise from the</w:t>
      </w:r>
      <w:r w:rsidR="00200D4F" w:rsidRPr="00495664">
        <w:rPr>
          <w:rFonts w:ascii="Times New Roman" w:hAnsi="Times New Roman" w:cs="Times New Roman"/>
          <w:bCs/>
          <w:sz w:val="24"/>
          <w:szCs w:val="24"/>
        </w:rPr>
        <w:t xml:space="preserve"> </w:t>
      </w:r>
      <w:r w:rsidR="00AF2B8B">
        <w:rPr>
          <w:rFonts w:ascii="Times New Roman" w:hAnsi="Times New Roman" w:cs="Times New Roman"/>
          <w:bCs/>
          <w:sz w:val="24"/>
          <w:szCs w:val="24"/>
        </w:rPr>
        <w:t>omission of important variables in their respective model specifications</w:t>
      </w:r>
      <w:r w:rsidR="00AF2B8B" w:rsidRPr="00495664">
        <w:rPr>
          <w:rFonts w:ascii="Times New Roman" w:hAnsi="Times New Roman" w:cs="Times New Roman"/>
          <w:bCs/>
          <w:sz w:val="24"/>
          <w:szCs w:val="24"/>
        </w:rPr>
        <w:t xml:space="preserve"> </w:t>
      </w:r>
      <w:r w:rsidR="00AF2B8B">
        <w:rPr>
          <w:rFonts w:ascii="Times New Roman" w:hAnsi="Times New Roman" w:cs="Times New Roman"/>
          <w:bCs/>
          <w:sz w:val="24"/>
          <w:szCs w:val="24"/>
        </w:rPr>
        <w:t>and/or</w:t>
      </w:r>
      <w:r w:rsidR="00AF2B8B" w:rsidRPr="00495664">
        <w:rPr>
          <w:rFonts w:ascii="Times New Roman" w:hAnsi="Times New Roman" w:cs="Times New Roman"/>
          <w:bCs/>
          <w:sz w:val="24"/>
          <w:szCs w:val="24"/>
        </w:rPr>
        <w:t xml:space="preserve"> </w:t>
      </w:r>
      <w:r w:rsidR="00AF2B8B">
        <w:rPr>
          <w:rFonts w:ascii="Times New Roman" w:hAnsi="Times New Roman" w:cs="Times New Roman"/>
          <w:bCs/>
          <w:sz w:val="24"/>
          <w:szCs w:val="24"/>
        </w:rPr>
        <w:t>their respective</w:t>
      </w:r>
      <w:r w:rsidR="008B7AAA">
        <w:rPr>
          <w:rFonts w:ascii="Times New Roman" w:hAnsi="Times New Roman" w:cs="Times New Roman"/>
          <w:bCs/>
          <w:sz w:val="24"/>
          <w:szCs w:val="24"/>
        </w:rPr>
        <w:t xml:space="preserve"> choice of variables</w:t>
      </w:r>
      <w:r w:rsidR="00200D4F" w:rsidRPr="00495664">
        <w:rPr>
          <w:rFonts w:ascii="Times New Roman" w:hAnsi="Times New Roman" w:cs="Times New Roman"/>
          <w:bCs/>
          <w:sz w:val="24"/>
          <w:szCs w:val="24"/>
        </w:rPr>
        <w:t xml:space="preserve"> </w:t>
      </w:r>
      <w:r w:rsidR="008B7AAA">
        <w:rPr>
          <w:rFonts w:ascii="Times New Roman" w:hAnsi="Times New Roman" w:cs="Times New Roman"/>
          <w:bCs/>
          <w:sz w:val="24"/>
          <w:szCs w:val="24"/>
        </w:rPr>
        <w:t>to represent</w:t>
      </w:r>
      <w:r w:rsidR="00200D4F" w:rsidRPr="00495664">
        <w:rPr>
          <w:rFonts w:ascii="Times New Roman" w:hAnsi="Times New Roman" w:cs="Times New Roman"/>
          <w:bCs/>
          <w:sz w:val="24"/>
          <w:szCs w:val="24"/>
        </w:rPr>
        <w:t xml:space="preserve"> the tax </w:t>
      </w:r>
      <w:r w:rsidR="00200D4F">
        <w:rPr>
          <w:rFonts w:ascii="Times New Roman" w:hAnsi="Times New Roman" w:cs="Times New Roman"/>
          <w:bCs/>
          <w:sz w:val="24"/>
          <w:szCs w:val="24"/>
        </w:rPr>
        <w:t>burden</w:t>
      </w:r>
      <w:r w:rsidR="00AF2B8B">
        <w:rPr>
          <w:rFonts w:ascii="Times New Roman" w:hAnsi="Times New Roman" w:cs="Times New Roman"/>
          <w:bCs/>
          <w:sz w:val="24"/>
          <w:szCs w:val="24"/>
        </w:rPr>
        <w:t xml:space="preserve">. We consider both in turn, the better to highlight our contribution. </w:t>
      </w:r>
      <w:r w:rsidR="00151AE4">
        <w:rPr>
          <w:rFonts w:ascii="Times New Roman" w:hAnsi="Times New Roman" w:cs="Times New Roman"/>
          <w:bCs/>
          <w:sz w:val="24"/>
          <w:szCs w:val="24"/>
        </w:rPr>
        <w:t xml:space="preserve"> </w:t>
      </w:r>
    </w:p>
    <w:p w:rsidR="00200D4F" w:rsidRPr="00DD03DC" w:rsidRDefault="00200D4F" w:rsidP="002D22AB">
      <w:pPr>
        <w:autoSpaceDE w:val="0"/>
        <w:autoSpaceDN w:val="0"/>
        <w:adjustRightInd w:val="0"/>
        <w:spacing w:after="240" w:line="360" w:lineRule="auto"/>
        <w:jc w:val="both"/>
        <w:rPr>
          <w:rFonts w:ascii="Times New Roman" w:hAnsi="Times New Roman" w:cs="Times New Roman"/>
          <w:sz w:val="24"/>
          <w:szCs w:val="24"/>
        </w:rPr>
      </w:pPr>
      <w:r w:rsidRPr="00DD03DC">
        <w:rPr>
          <w:rFonts w:ascii="Times New Roman" w:hAnsi="Times New Roman" w:cs="Times New Roman"/>
          <w:sz w:val="24"/>
          <w:szCs w:val="24"/>
        </w:rPr>
        <w:t xml:space="preserve">First, </w:t>
      </w:r>
      <w:r>
        <w:rPr>
          <w:rFonts w:ascii="Times New Roman" w:hAnsi="Times New Roman" w:cs="Times New Roman"/>
          <w:sz w:val="24"/>
          <w:szCs w:val="24"/>
        </w:rPr>
        <w:t>we improve the model specification</w:t>
      </w:r>
      <w:r w:rsidRPr="00DD03DC">
        <w:rPr>
          <w:rFonts w:ascii="Times New Roman" w:hAnsi="Times New Roman" w:cs="Times New Roman"/>
          <w:sz w:val="24"/>
          <w:szCs w:val="24"/>
        </w:rPr>
        <w:t xml:space="preserve">. </w:t>
      </w:r>
      <w:r w:rsidR="00C37BB6" w:rsidRPr="00495664">
        <w:rPr>
          <w:rFonts w:ascii="Times New Roman" w:hAnsi="Times New Roman" w:cs="Times New Roman"/>
          <w:sz w:val="24"/>
          <w:szCs w:val="24"/>
        </w:rPr>
        <w:t xml:space="preserve">Joulfaian (2009) </w:t>
      </w:r>
      <w:r w:rsidR="00C37BB6">
        <w:rPr>
          <w:rFonts w:ascii="Times New Roman" w:hAnsi="Times New Roman" w:cs="Times New Roman"/>
          <w:sz w:val="24"/>
          <w:szCs w:val="24"/>
        </w:rPr>
        <w:t>omits</w:t>
      </w:r>
      <w:r w:rsidR="00C37BB6" w:rsidRPr="00495664">
        <w:rPr>
          <w:rFonts w:ascii="Times New Roman" w:hAnsi="Times New Roman" w:cs="Times New Roman"/>
          <w:sz w:val="24"/>
          <w:szCs w:val="24"/>
        </w:rPr>
        <w:t xml:space="preserve"> compliance costs and trust variables</w:t>
      </w:r>
      <w:r w:rsidR="00C37BB6">
        <w:rPr>
          <w:rFonts w:ascii="Times New Roman" w:hAnsi="Times New Roman" w:cs="Times New Roman"/>
          <w:sz w:val="24"/>
          <w:szCs w:val="24"/>
        </w:rPr>
        <w:t xml:space="preserve">, and </w:t>
      </w:r>
      <w:r w:rsidR="00C37BB6" w:rsidRPr="00495664">
        <w:rPr>
          <w:rFonts w:ascii="Times New Roman" w:hAnsi="Times New Roman" w:cs="Times New Roman"/>
          <w:sz w:val="24"/>
          <w:szCs w:val="24"/>
        </w:rPr>
        <w:t xml:space="preserve">Nur-tegin (2008) </w:t>
      </w:r>
      <w:r w:rsidR="00C37BB6">
        <w:rPr>
          <w:rFonts w:ascii="Times New Roman" w:hAnsi="Times New Roman" w:cs="Times New Roman"/>
          <w:sz w:val="24"/>
          <w:szCs w:val="24"/>
        </w:rPr>
        <w:t>omits</w:t>
      </w:r>
      <w:r w:rsidR="00C37BB6" w:rsidRPr="00495664">
        <w:rPr>
          <w:rFonts w:ascii="Times New Roman" w:hAnsi="Times New Roman" w:cs="Times New Roman"/>
          <w:sz w:val="24"/>
          <w:szCs w:val="24"/>
        </w:rPr>
        <w:t xml:space="preserve"> </w:t>
      </w:r>
      <w:r w:rsidR="00C37BB6">
        <w:rPr>
          <w:rFonts w:ascii="Times New Roman" w:hAnsi="Times New Roman" w:cs="Times New Roman"/>
          <w:sz w:val="24"/>
          <w:szCs w:val="24"/>
        </w:rPr>
        <w:t xml:space="preserve">firm characteristics such as sector of activity and legal </w:t>
      </w:r>
      <w:r w:rsidR="00C37BB6">
        <w:rPr>
          <w:rFonts w:ascii="Times New Roman" w:hAnsi="Times New Roman" w:cs="Times New Roman"/>
          <w:sz w:val="24"/>
          <w:szCs w:val="24"/>
        </w:rPr>
        <w:lastRenderedPageBreak/>
        <w:t>status.</w:t>
      </w:r>
      <w:r w:rsidR="00C37BB6">
        <w:rPr>
          <w:rStyle w:val="FootnoteReference"/>
          <w:rFonts w:ascii="Times New Roman" w:hAnsi="Times New Roman" w:cs="Times New Roman"/>
          <w:sz w:val="24"/>
          <w:szCs w:val="24"/>
        </w:rPr>
        <w:footnoteReference w:id="2"/>
      </w:r>
      <w:r w:rsidR="00C37BB6">
        <w:rPr>
          <w:rFonts w:ascii="Times New Roman" w:hAnsi="Times New Roman" w:cs="Times New Roman"/>
          <w:sz w:val="24"/>
          <w:szCs w:val="24"/>
        </w:rPr>
        <w:t xml:space="preserve"> </w:t>
      </w:r>
      <w:r w:rsidR="00CB7903">
        <w:rPr>
          <w:rFonts w:ascii="Times New Roman" w:hAnsi="Times New Roman" w:cs="Times New Roman"/>
          <w:sz w:val="24"/>
          <w:szCs w:val="24"/>
        </w:rPr>
        <w:t>The</w:t>
      </w:r>
      <w:r w:rsidR="00C37BB6">
        <w:rPr>
          <w:rFonts w:ascii="Times New Roman" w:hAnsi="Times New Roman" w:cs="Times New Roman"/>
          <w:sz w:val="24"/>
          <w:szCs w:val="24"/>
        </w:rPr>
        <w:t>se</w:t>
      </w:r>
      <w:r w:rsidR="00CB7903">
        <w:rPr>
          <w:rFonts w:ascii="Times New Roman" w:hAnsi="Times New Roman" w:cs="Times New Roman"/>
          <w:sz w:val="24"/>
          <w:szCs w:val="24"/>
        </w:rPr>
        <w:t xml:space="preserve"> studies</w:t>
      </w:r>
      <w:r>
        <w:rPr>
          <w:rFonts w:ascii="Times New Roman" w:hAnsi="Times New Roman" w:cs="Times New Roman"/>
          <w:sz w:val="24"/>
          <w:szCs w:val="24"/>
        </w:rPr>
        <w:t xml:space="preserve">, </w:t>
      </w:r>
      <w:r w:rsidR="0078576A">
        <w:rPr>
          <w:rFonts w:ascii="Times New Roman" w:hAnsi="Times New Roman" w:cs="Times New Roman"/>
          <w:sz w:val="24"/>
          <w:szCs w:val="24"/>
        </w:rPr>
        <w:t>although providing the platform</w:t>
      </w:r>
      <w:r w:rsidRPr="00DD03DC">
        <w:rPr>
          <w:rFonts w:ascii="Times New Roman" w:hAnsi="Times New Roman" w:cs="Times New Roman"/>
          <w:sz w:val="24"/>
          <w:szCs w:val="24"/>
        </w:rPr>
        <w:t xml:space="preserve"> for future wor</w:t>
      </w:r>
      <w:r>
        <w:rPr>
          <w:rFonts w:ascii="Times New Roman" w:hAnsi="Times New Roman" w:cs="Times New Roman"/>
          <w:sz w:val="24"/>
          <w:szCs w:val="24"/>
        </w:rPr>
        <w:t>k</w:t>
      </w:r>
      <w:r w:rsidRPr="00DD03DC">
        <w:rPr>
          <w:rFonts w:ascii="Times New Roman" w:hAnsi="Times New Roman" w:cs="Times New Roman"/>
          <w:sz w:val="24"/>
          <w:szCs w:val="24"/>
        </w:rPr>
        <w:t>, including ours, are built on misspecified models because of omitting important independent variables. Accordingly, some of the</w:t>
      </w:r>
      <w:r w:rsidR="00CB7903">
        <w:rPr>
          <w:rFonts w:ascii="Times New Roman" w:hAnsi="Times New Roman" w:cs="Times New Roman"/>
          <w:sz w:val="24"/>
          <w:szCs w:val="24"/>
        </w:rPr>
        <w:t>ir</w:t>
      </w:r>
      <w:r w:rsidRPr="00DD03DC">
        <w:rPr>
          <w:rFonts w:ascii="Times New Roman" w:hAnsi="Times New Roman" w:cs="Times New Roman"/>
          <w:sz w:val="24"/>
          <w:szCs w:val="24"/>
        </w:rPr>
        <w:t xml:space="preserve"> results are likely to be impaired by omitted variables bias</w:t>
      </w:r>
      <w:r w:rsidR="00C37BB6">
        <w:rPr>
          <w:rFonts w:ascii="Times New Roman" w:hAnsi="Times New Roman" w:cs="Times New Roman"/>
          <w:sz w:val="24"/>
          <w:szCs w:val="24"/>
        </w:rPr>
        <w:t xml:space="preserve"> </w:t>
      </w:r>
      <w:r w:rsidR="00C37BB6" w:rsidRPr="00DD03DC">
        <w:rPr>
          <w:rFonts w:ascii="Times New Roman" w:hAnsi="Times New Roman" w:cs="Times New Roman"/>
          <w:sz w:val="24"/>
          <w:szCs w:val="24"/>
        </w:rPr>
        <w:t xml:space="preserve">(Wooldridge </w:t>
      </w:r>
      <w:r w:rsidR="00C37BB6">
        <w:rPr>
          <w:rFonts w:ascii="Times New Roman" w:hAnsi="Times New Roman" w:cs="Times New Roman"/>
          <w:sz w:val="24"/>
          <w:szCs w:val="24"/>
        </w:rPr>
        <w:t>2003</w:t>
      </w:r>
      <w:r w:rsidR="00747A0A">
        <w:rPr>
          <w:rFonts w:ascii="Times New Roman" w:hAnsi="Times New Roman" w:cs="Times New Roman"/>
          <w:sz w:val="24"/>
          <w:szCs w:val="24"/>
        </w:rPr>
        <w:t>, p.89</w:t>
      </w:r>
      <w:r w:rsidR="00C37BB6" w:rsidRPr="00DD03DC">
        <w:rPr>
          <w:rFonts w:ascii="Times New Roman" w:hAnsi="Times New Roman" w:cs="Times New Roman"/>
          <w:sz w:val="24"/>
          <w:szCs w:val="24"/>
        </w:rPr>
        <w:t>)</w:t>
      </w:r>
      <w:r w:rsidRPr="00DD03DC">
        <w:rPr>
          <w:rFonts w:ascii="Times New Roman" w:hAnsi="Times New Roman" w:cs="Times New Roman"/>
          <w:sz w:val="24"/>
          <w:szCs w:val="24"/>
        </w:rPr>
        <w:t>. Our work corrects for the model specification</w:t>
      </w:r>
      <w:r>
        <w:rPr>
          <w:rFonts w:ascii="Times New Roman" w:hAnsi="Times New Roman" w:cs="Times New Roman"/>
          <w:sz w:val="24"/>
          <w:szCs w:val="24"/>
        </w:rPr>
        <w:t xml:space="preserve"> by including all relevant determinants of tax evasion in one model. We also control </w:t>
      </w:r>
      <w:r w:rsidRPr="00DD03DC">
        <w:rPr>
          <w:rFonts w:ascii="Times New Roman" w:hAnsi="Times New Roman" w:cs="Times New Roman"/>
          <w:sz w:val="24"/>
          <w:szCs w:val="24"/>
        </w:rPr>
        <w:t>for both “truthfulness” and “missingness” of observations of the dependent variable</w:t>
      </w:r>
      <w:r>
        <w:rPr>
          <w:rFonts w:ascii="Times New Roman" w:hAnsi="Times New Roman" w:cs="Times New Roman"/>
          <w:sz w:val="24"/>
          <w:szCs w:val="24"/>
        </w:rPr>
        <w:t>; and</w:t>
      </w:r>
      <w:r w:rsidR="00F02835">
        <w:rPr>
          <w:rFonts w:ascii="Times New Roman" w:hAnsi="Times New Roman" w:cs="Times New Roman"/>
          <w:sz w:val="24"/>
          <w:szCs w:val="24"/>
        </w:rPr>
        <w:t>,</w:t>
      </w:r>
      <w:r>
        <w:rPr>
          <w:rFonts w:ascii="Times New Roman" w:hAnsi="Times New Roman" w:cs="Times New Roman"/>
          <w:sz w:val="24"/>
          <w:szCs w:val="24"/>
        </w:rPr>
        <w:t xml:space="preserve"> hence</w:t>
      </w:r>
      <w:r w:rsidR="00F02835">
        <w:rPr>
          <w:rFonts w:ascii="Times New Roman" w:hAnsi="Times New Roman" w:cs="Times New Roman"/>
          <w:sz w:val="24"/>
          <w:szCs w:val="24"/>
        </w:rPr>
        <w:t>,</w:t>
      </w:r>
      <w:r>
        <w:rPr>
          <w:rFonts w:ascii="Times New Roman" w:hAnsi="Times New Roman" w:cs="Times New Roman"/>
          <w:sz w:val="24"/>
          <w:szCs w:val="24"/>
        </w:rPr>
        <w:t xml:space="preserve"> are able to provide </w:t>
      </w:r>
      <w:r w:rsidRPr="00DD03DC">
        <w:rPr>
          <w:rFonts w:ascii="Times New Roman" w:hAnsi="Times New Roman" w:cs="Times New Roman"/>
          <w:sz w:val="24"/>
          <w:szCs w:val="24"/>
        </w:rPr>
        <w:t>more reliable estimates. Better model specification and addressing the issue of omitted variable bias is our first contribution.</w:t>
      </w:r>
    </w:p>
    <w:p w:rsidR="00DB3303" w:rsidRDefault="00F21782" w:rsidP="00200D4F">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 we investigate </w:t>
      </w:r>
      <w:r w:rsidR="00200D4F">
        <w:rPr>
          <w:rFonts w:ascii="Times New Roman" w:hAnsi="Times New Roman" w:cs="Times New Roman"/>
          <w:sz w:val="24"/>
          <w:szCs w:val="24"/>
        </w:rPr>
        <w:t xml:space="preserve">the relationship between </w:t>
      </w:r>
      <w:r w:rsidR="00F02835">
        <w:rPr>
          <w:rFonts w:ascii="Times New Roman" w:hAnsi="Times New Roman" w:cs="Times New Roman"/>
          <w:sz w:val="24"/>
          <w:szCs w:val="24"/>
        </w:rPr>
        <w:t xml:space="preserve">the </w:t>
      </w:r>
      <w:r w:rsidR="00200D4F">
        <w:rPr>
          <w:rFonts w:ascii="Times New Roman" w:hAnsi="Times New Roman" w:cs="Times New Roman"/>
          <w:sz w:val="24"/>
          <w:szCs w:val="24"/>
        </w:rPr>
        <w:t xml:space="preserve">tax burden and tax evasion. </w:t>
      </w:r>
      <w:r>
        <w:rPr>
          <w:rFonts w:ascii="Times New Roman" w:hAnsi="Times New Roman" w:cs="Times New Roman"/>
          <w:sz w:val="24"/>
          <w:szCs w:val="24"/>
        </w:rPr>
        <w:t>T</w:t>
      </w:r>
      <w:r w:rsidR="00C37BB6">
        <w:rPr>
          <w:rFonts w:ascii="Times New Roman" w:hAnsi="Times New Roman" w:cs="Times New Roman"/>
          <w:sz w:val="24"/>
          <w:szCs w:val="24"/>
        </w:rPr>
        <w:t>he previously</w:t>
      </w:r>
      <w:r w:rsidR="00200D4F" w:rsidRPr="00DD03DC">
        <w:rPr>
          <w:rFonts w:ascii="Times New Roman" w:hAnsi="Times New Roman" w:cs="Times New Roman"/>
          <w:sz w:val="24"/>
          <w:szCs w:val="24"/>
        </w:rPr>
        <w:t xml:space="preserve"> contradictory estimates may be the result of</w:t>
      </w:r>
      <w:r w:rsidR="00F02835">
        <w:rPr>
          <w:rFonts w:ascii="Times New Roman" w:hAnsi="Times New Roman" w:cs="Times New Roman"/>
          <w:sz w:val="24"/>
          <w:szCs w:val="24"/>
        </w:rPr>
        <w:t xml:space="preserve">, </w:t>
      </w:r>
      <w:r w:rsidR="00C37BB6">
        <w:rPr>
          <w:rFonts w:ascii="Times New Roman" w:hAnsi="Times New Roman" w:cs="Times New Roman"/>
          <w:sz w:val="24"/>
          <w:szCs w:val="24"/>
        </w:rPr>
        <w:t>together with model mis</w:t>
      </w:r>
      <w:r>
        <w:rPr>
          <w:rFonts w:ascii="Times New Roman" w:hAnsi="Times New Roman" w:cs="Times New Roman"/>
          <w:sz w:val="24"/>
          <w:szCs w:val="24"/>
        </w:rPr>
        <w:t>s</w:t>
      </w:r>
      <w:r w:rsidR="00C37BB6">
        <w:rPr>
          <w:rFonts w:ascii="Times New Roman" w:hAnsi="Times New Roman" w:cs="Times New Roman"/>
          <w:sz w:val="24"/>
          <w:szCs w:val="24"/>
        </w:rPr>
        <w:t xml:space="preserve">pecification, </w:t>
      </w:r>
      <w:r w:rsidR="00200D4F" w:rsidRPr="00DD03DC">
        <w:rPr>
          <w:rFonts w:ascii="Times New Roman" w:hAnsi="Times New Roman" w:cs="Times New Roman"/>
          <w:sz w:val="24"/>
          <w:szCs w:val="24"/>
        </w:rPr>
        <w:t xml:space="preserve">an incorrect proxy for tax </w:t>
      </w:r>
      <w:r w:rsidR="00C37BB6">
        <w:rPr>
          <w:rFonts w:ascii="Times New Roman" w:hAnsi="Times New Roman" w:cs="Times New Roman"/>
          <w:sz w:val="24"/>
          <w:szCs w:val="24"/>
        </w:rPr>
        <w:t>burden</w:t>
      </w:r>
      <w:r w:rsidR="00200D4F" w:rsidRPr="00DD03DC">
        <w:rPr>
          <w:rFonts w:ascii="Times New Roman" w:hAnsi="Times New Roman" w:cs="Times New Roman"/>
          <w:sz w:val="24"/>
          <w:szCs w:val="24"/>
        </w:rPr>
        <w:t xml:space="preserve">. The statutory taxes (Corporate Tax, Value Added Tax, and Social Security </w:t>
      </w:r>
      <w:r w:rsidR="00200D4F">
        <w:rPr>
          <w:rFonts w:ascii="Times New Roman" w:hAnsi="Times New Roman" w:cs="Times New Roman"/>
          <w:sz w:val="24"/>
          <w:szCs w:val="24"/>
        </w:rPr>
        <w:t>Contribution</w:t>
      </w:r>
      <w:r>
        <w:rPr>
          <w:rFonts w:ascii="Times New Roman" w:hAnsi="Times New Roman" w:cs="Times New Roman"/>
          <w:sz w:val="24"/>
          <w:szCs w:val="24"/>
        </w:rPr>
        <w:t>s</w:t>
      </w:r>
      <w:r w:rsidR="00200D4F" w:rsidRPr="00DD03DC">
        <w:rPr>
          <w:rFonts w:ascii="Times New Roman" w:hAnsi="Times New Roman" w:cs="Times New Roman"/>
          <w:sz w:val="24"/>
          <w:szCs w:val="24"/>
        </w:rPr>
        <w:t xml:space="preserve">) used </w:t>
      </w:r>
      <w:r>
        <w:rPr>
          <w:rFonts w:ascii="Times New Roman" w:hAnsi="Times New Roman" w:cs="Times New Roman"/>
          <w:sz w:val="24"/>
          <w:szCs w:val="24"/>
        </w:rPr>
        <w:t xml:space="preserve">by </w:t>
      </w:r>
      <w:r w:rsidRPr="00495664">
        <w:rPr>
          <w:rFonts w:ascii="Times New Roman" w:hAnsi="Times New Roman" w:cs="Times New Roman"/>
          <w:sz w:val="24"/>
          <w:szCs w:val="24"/>
        </w:rPr>
        <w:t xml:space="preserve">Joulfaian (2009) </w:t>
      </w:r>
      <w:r>
        <w:rPr>
          <w:rFonts w:ascii="Times New Roman" w:hAnsi="Times New Roman" w:cs="Times New Roman"/>
          <w:sz w:val="24"/>
          <w:szCs w:val="24"/>
        </w:rPr>
        <w:t xml:space="preserve">and </w:t>
      </w:r>
      <w:r w:rsidRPr="00495664">
        <w:rPr>
          <w:rFonts w:ascii="Times New Roman" w:hAnsi="Times New Roman" w:cs="Times New Roman"/>
          <w:sz w:val="24"/>
          <w:szCs w:val="24"/>
        </w:rPr>
        <w:t xml:space="preserve">Nur-tegin (2008) </w:t>
      </w:r>
      <w:r w:rsidRPr="00DD03DC">
        <w:rPr>
          <w:rFonts w:ascii="Times New Roman" w:hAnsi="Times New Roman" w:cs="Times New Roman"/>
          <w:sz w:val="24"/>
          <w:szCs w:val="24"/>
        </w:rPr>
        <w:t>(</w:t>
      </w:r>
      <w:r w:rsidR="00200D4F" w:rsidRPr="00DD03DC">
        <w:rPr>
          <w:rFonts w:ascii="Times New Roman" w:hAnsi="Times New Roman" w:cs="Times New Roman"/>
          <w:sz w:val="24"/>
          <w:szCs w:val="24"/>
        </w:rPr>
        <w:t xml:space="preserve">mainly due to lack of other tax rate data) do not adequately represent the actual tax burden faced by businesses in transition countries. </w:t>
      </w:r>
      <w:r w:rsidR="00200D4F" w:rsidRPr="00B969B7">
        <w:rPr>
          <w:rFonts w:ascii="Times New Roman" w:hAnsi="Times New Roman" w:cs="Times New Roman"/>
          <w:sz w:val="24"/>
          <w:szCs w:val="24"/>
        </w:rPr>
        <w:t xml:space="preserve">First, </w:t>
      </w:r>
      <w:r w:rsidR="00200D4F">
        <w:rPr>
          <w:rFonts w:ascii="Times New Roman" w:hAnsi="Times New Roman" w:cs="Times New Roman"/>
          <w:sz w:val="24"/>
          <w:szCs w:val="24"/>
        </w:rPr>
        <w:t>Value Added Tax (</w:t>
      </w:r>
      <w:r w:rsidR="00200D4F" w:rsidRPr="00B969B7">
        <w:rPr>
          <w:rFonts w:ascii="Times New Roman" w:hAnsi="Times New Roman" w:cs="Times New Roman"/>
          <w:sz w:val="24"/>
          <w:szCs w:val="24"/>
        </w:rPr>
        <w:t>VAT</w:t>
      </w:r>
      <w:r w:rsidR="00200D4F">
        <w:rPr>
          <w:rFonts w:ascii="Times New Roman" w:hAnsi="Times New Roman" w:cs="Times New Roman"/>
          <w:sz w:val="24"/>
          <w:szCs w:val="24"/>
        </w:rPr>
        <w:t>)</w:t>
      </w:r>
      <w:r w:rsidR="00200D4F" w:rsidRPr="00B969B7">
        <w:rPr>
          <w:rFonts w:ascii="Times New Roman" w:hAnsi="Times New Roman" w:cs="Times New Roman"/>
          <w:sz w:val="24"/>
          <w:szCs w:val="24"/>
        </w:rPr>
        <w:t xml:space="preserve"> is an indirect tax imposed on the final consumer and hardly represents a real tax burden on businesses. According to a study by </w:t>
      </w:r>
      <w:r>
        <w:rPr>
          <w:rFonts w:ascii="Times New Roman" w:hAnsi="Times New Roman" w:cs="Times New Roman"/>
          <w:sz w:val="24"/>
          <w:szCs w:val="24"/>
        </w:rPr>
        <w:t>Price</w:t>
      </w:r>
      <w:r w:rsidR="0044403C">
        <w:rPr>
          <w:rFonts w:ascii="Times New Roman" w:hAnsi="Times New Roman" w:cs="Times New Roman"/>
          <w:sz w:val="24"/>
          <w:szCs w:val="24"/>
        </w:rPr>
        <w:t>waterhouse</w:t>
      </w:r>
      <w:r>
        <w:rPr>
          <w:rFonts w:ascii="Times New Roman" w:hAnsi="Times New Roman" w:cs="Times New Roman"/>
          <w:sz w:val="24"/>
          <w:szCs w:val="24"/>
        </w:rPr>
        <w:t>Coopers (</w:t>
      </w:r>
      <w:r w:rsidR="00200D4F" w:rsidRPr="00B969B7">
        <w:rPr>
          <w:rFonts w:ascii="Times New Roman" w:hAnsi="Times New Roman" w:cs="Times New Roman"/>
          <w:sz w:val="24"/>
          <w:szCs w:val="24"/>
        </w:rPr>
        <w:t>PWC</w:t>
      </w:r>
      <w:r>
        <w:rPr>
          <w:rFonts w:ascii="Times New Roman" w:hAnsi="Times New Roman" w:cs="Times New Roman"/>
          <w:sz w:val="24"/>
          <w:szCs w:val="24"/>
        </w:rPr>
        <w:t>)</w:t>
      </w:r>
      <w:r w:rsidR="00200D4F" w:rsidRPr="00B969B7">
        <w:rPr>
          <w:vertAlign w:val="superscript"/>
        </w:rPr>
        <w:footnoteReference w:id="3"/>
      </w:r>
      <w:r w:rsidR="00200D4F" w:rsidRPr="00B969B7">
        <w:rPr>
          <w:rFonts w:ascii="Times New Roman" w:hAnsi="Times New Roman" w:cs="Times New Roman"/>
          <w:sz w:val="24"/>
          <w:szCs w:val="24"/>
        </w:rPr>
        <w:t xml:space="preserve">, the burden of VAT on business arises from the procedures for its collection rather than from its rate. The procedure, time and other costs are related to “compliance costs” – a variable which is </w:t>
      </w:r>
      <w:r w:rsidR="00200D4F">
        <w:rPr>
          <w:rFonts w:ascii="Times New Roman" w:hAnsi="Times New Roman" w:cs="Times New Roman"/>
          <w:sz w:val="24"/>
          <w:szCs w:val="24"/>
        </w:rPr>
        <w:t xml:space="preserve">controlled and </w:t>
      </w:r>
      <w:r w:rsidR="00200D4F" w:rsidRPr="00B969B7">
        <w:rPr>
          <w:rFonts w:ascii="Times New Roman" w:hAnsi="Times New Roman" w:cs="Times New Roman"/>
          <w:sz w:val="24"/>
          <w:szCs w:val="24"/>
        </w:rPr>
        <w:t>estimated in our model</w:t>
      </w:r>
      <w:r w:rsidR="00200D4F">
        <w:rPr>
          <w:rFonts w:ascii="Times New Roman" w:hAnsi="Times New Roman" w:cs="Times New Roman"/>
          <w:sz w:val="24"/>
          <w:szCs w:val="24"/>
        </w:rPr>
        <w:t xml:space="preserve"> separately</w:t>
      </w:r>
      <w:r w:rsidR="00200D4F" w:rsidRPr="00B969B7">
        <w:rPr>
          <w:rFonts w:ascii="Times New Roman" w:hAnsi="Times New Roman" w:cs="Times New Roman"/>
          <w:sz w:val="24"/>
          <w:szCs w:val="24"/>
        </w:rPr>
        <w:t>. Furthermore, small companies, which constitute the majority of companies in the sample, are not subject to VAT.</w:t>
      </w:r>
      <w:r w:rsidR="00200D4F">
        <w:rPr>
          <w:rFonts w:ascii="Times New Roman" w:hAnsi="Times New Roman" w:cs="Times New Roman"/>
          <w:sz w:val="24"/>
          <w:szCs w:val="24"/>
        </w:rPr>
        <w:t xml:space="preserve"> </w:t>
      </w:r>
      <w:r w:rsidR="00200D4F" w:rsidRPr="00B969B7">
        <w:rPr>
          <w:rFonts w:ascii="Times New Roman" w:hAnsi="Times New Roman" w:cs="Times New Roman"/>
          <w:sz w:val="24"/>
          <w:szCs w:val="24"/>
        </w:rPr>
        <w:t xml:space="preserve">Second, </w:t>
      </w:r>
      <w:r w:rsidR="00200D4F">
        <w:rPr>
          <w:rFonts w:ascii="Times New Roman" w:hAnsi="Times New Roman" w:cs="Times New Roman"/>
          <w:sz w:val="24"/>
          <w:szCs w:val="24"/>
        </w:rPr>
        <w:t>Corporate Income Tax (</w:t>
      </w:r>
      <w:r w:rsidR="00200D4F" w:rsidRPr="00B969B7">
        <w:rPr>
          <w:rFonts w:ascii="Times New Roman" w:hAnsi="Times New Roman" w:cs="Times New Roman"/>
          <w:sz w:val="24"/>
          <w:szCs w:val="24"/>
        </w:rPr>
        <w:t>CIT</w:t>
      </w:r>
      <w:r w:rsidR="00200D4F">
        <w:rPr>
          <w:rFonts w:ascii="Times New Roman" w:hAnsi="Times New Roman" w:cs="Times New Roman"/>
          <w:sz w:val="24"/>
          <w:szCs w:val="24"/>
        </w:rPr>
        <w:t>)</w:t>
      </w:r>
      <w:r w:rsidR="00200D4F" w:rsidRPr="00B969B7">
        <w:rPr>
          <w:rFonts w:ascii="Times New Roman" w:hAnsi="Times New Roman" w:cs="Times New Roman"/>
          <w:sz w:val="24"/>
          <w:szCs w:val="24"/>
        </w:rPr>
        <w:t>, as denoted by the name, is a tax imposed mainly on corporations. Most of the business respondents in BEEPS (about 75%) are not defined as corporations and therefore not subject to CIT. We also note that tax systems in different transition economies apply different tax rates to different businesses</w:t>
      </w:r>
      <w:r w:rsidR="00AF4D1A">
        <w:rPr>
          <w:rFonts w:ascii="Times New Roman" w:hAnsi="Times New Roman" w:cs="Times New Roman"/>
          <w:sz w:val="24"/>
          <w:szCs w:val="24"/>
        </w:rPr>
        <w:t>,</w:t>
      </w:r>
      <w:r w:rsidR="00200D4F" w:rsidRPr="00B969B7">
        <w:rPr>
          <w:rFonts w:ascii="Times New Roman" w:hAnsi="Times New Roman" w:cs="Times New Roman"/>
          <w:sz w:val="24"/>
          <w:szCs w:val="24"/>
        </w:rPr>
        <w:t xml:space="preserve"> depending on their legal status, turnover or even </w:t>
      </w:r>
      <w:r w:rsidR="008844B3">
        <w:rPr>
          <w:rFonts w:ascii="Times New Roman" w:hAnsi="Times New Roman" w:cs="Times New Roman"/>
          <w:sz w:val="24"/>
          <w:szCs w:val="24"/>
        </w:rPr>
        <w:t xml:space="preserve">the </w:t>
      </w:r>
      <w:r w:rsidR="00200D4F" w:rsidRPr="00B969B7">
        <w:rPr>
          <w:rFonts w:ascii="Times New Roman" w:hAnsi="Times New Roman" w:cs="Times New Roman"/>
          <w:sz w:val="24"/>
          <w:szCs w:val="24"/>
        </w:rPr>
        <w:t>sectors in which they operate. The lack of data on various taxes for different countries makes it impossible to assess the real tax rate</w:t>
      </w:r>
      <w:r w:rsidR="008844B3">
        <w:rPr>
          <w:rFonts w:ascii="Times New Roman" w:hAnsi="Times New Roman" w:cs="Times New Roman"/>
          <w:sz w:val="24"/>
          <w:szCs w:val="24"/>
        </w:rPr>
        <w:t>/burden</w:t>
      </w:r>
      <w:r w:rsidR="00200D4F" w:rsidRPr="00B969B7">
        <w:rPr>
          <w:rFonts w:ascii="Times New Roman" w:hAnsi="Times New Roman" w:cs="Times New Roman"/>
          <w:sz w:val="24"/>
          <w:szCs w:val="24"/>
        </w:rPr>
        <w:t xml:space="preserve"> that each interviewed business (each with different characteristics) faces. In addition, we argue that applying a general </w:t>
      </w:r>
      <w:r w:rsidR="00200D4F" w:rsidRPr="00B969B7">
        <w:rPr>
          <w:rFonts w:ascii="Times New Roman" w:hAnsi="Times New Roman" w:cs="Times New Roman"/>
          <w:sz w:val="24"/>
          <w:szCs w:val="24"/>
        </w:rPr>
        <w:lastRenderedPageBreak/>
        <w:t xml:space="preserve">tax, the country average, would be </w:t>
      </w:r>
      <w:r w:rsidR="008844B3">
        <w:rPr>
          <w:rFonts w:ascii="Times New Roman" w:hAnsi="Times New Roman" w:cs="Times New Roman"/>
          <w:sz w:val="24"/>
          <w:szCs w:val="24"/>
        </w:rPr>
        <w:t>an appropriate</w:t>
      </w:r>
      <w:r w:rsidR="00200D4F" w:rsidRPr="00B969B7">
        <w:rPr>
          <w:rFonts w:ascii="Times New Roman" w:hAnsi="Times New Roman" w:cs="Times New Roman"/>
          <w:sz w:val="24"/>
          <w:szCs w:val="24"/>
        </w:rPr>
        <w:t xml:space="preserve"> approach if the data were </w:t>
      </w:r>
      <w:r w:rsidR="008844B3">
        <w:rPr>
          <w:rFonts w:ascii="Times New Roman" w:hAnsi="Times New Roman" w:cs="Times New Roman"/>
          <w:sz w:val="24"/>
          <w:szCs w:val="24"/>
        </w:rPr>
        <w:t xml:space="preserve">to be </w:t>
      </w:r>
      <w:r w:rsidR="00200D4F" w:rsidRPr="00B969B7">
        <w:rPr>
          <w:rFonts w:ascii="Times New Roman" w:hAnsi="Times New Roman" w:cs="Times New Roman"/>
          <w:sz w:val="24"/>
          <w:szCs w:val="24"/>
        </w:rPr>
        <w:t xml:space="preserve">aggregated at country level </w:t>
      </w:r>
      <w:r w:rsidR="008844B3">
        <w:rPr>
          <w:rFonts w:ascii="Times New Roman" w:hAnsi="Times New Roman" w:cs="Times New Roman"/>
          <w:sz w:val="24"/>
          <w:szCs w:val="24"/>
        </w:rPr>
        <w:t>for</w:t>
      </w:r>
      <w:r w:rsidR="008844B3" w:rsidRPr="00B969B7">
        <w:rPr>
          <w:rFonts w:ascii="Times New Roman" w:hAnsi="Times New Roman" w:cs="Times New Roman"/>
          <w:sz w:val="24"/>
          <w:szCs w:val="24"/>
        </w:rPr>
        <w:t xml:space="preserve"> a cross-country investigation </w:t>
      </w:r>
      <w:r w:rsidR="008844B3">
        <w:rPr>
          <w:rFonts w:ascii="Times New Roman" w:hAnsi="Times New Roman" w:cs="Times New Roman"/>
          <w:sz w:val="24"/>
          <w:szCs w:val="24"/>
        </w:rPr>
        <w:t>of</w:t>
      </w:r>
      <w:r w:rsidR="008844B3" w:rsidRPr="00B969B7">
        <w:rPr>
          <w:rFonts w:ascii="Times New Roman" w:hAnsi="Times New Roman" w:cs="Times New Roman"/>
          <w:sz w:val="24"/>
          <w:szCs w:val="24"/>
        </w:rPr>
        <w:t xml:space="preserve"> </w:t>
      </w:r>
      <w:r w:rsidR="00200D4F" w:rsidRPr="00B969B7">
        <w:rPr>
          <w:rFonts w:ascii="Times New Roman" w:hAnsi="Times New Roman" w:cs="Times New Roman"/>
          <w:sz w:val="24"/>
          <w:szCs w:val="24"/>
        </w:rPr>
        <w:t xml:space="preserve">tax evasion (see Richardson 2006). </w:t>
      </w:r>
      <w:r w:rsidR="007104E4" w:rsidRPr="007104E4">
        <w:rPr>
          <w:rFonts w:ascii="Times New Roman" w:hAnsi="Times New Roman" w:cs="Times New Roman"/>
          <w:sz w:val="24"/>
          <w:szCs w:val="24"/>
        </w:rPr>
        <w:t xml:space="preserve">In </w:t>
      </w:r>
      <w:r w:rsidR="00DB3303">
        <w:rPr>
          <w:rFonts w:ascii="Times New Roman" w:hAnsi="Times New Roman" w:cs="Times New Roman"/>
          <w:sz w:val="24"/>
          <w:szCs w:val="24"/>
        </w:rPr>
        <w:t>firm-level study,</w:t>
      </w:r>
      <w:r w:rsidR="007104E4" w:rsidRPr="007104E4">
        <w:rPr>
          <w:rFonts w:ascii="Times New Roman" w:hAnsi="Times New Roman" w:cs="Times New Roman"/>
          <w:sz w:val="24"/>
          <w:szCs w:val="24"/>
        </w:rPr>
        <w:t xml:space="preserve"> we employ the indicator ‘tax burden’ as a more valid alternative to ‘tax rates’ and avoid the problems associated with tax rates. Individual respondents declare their perception of the extent of </w:t>
      </w:r>
      <w:r w:rsidR="007104E4" w:rsidRPr="007104E4">
        <w:rPr>
          <w:rFonts w:ascii="Times New Roman" w:hAnsi="Times New Roman" w:cs="Times New Roman"/>
          <w:i/>
          <w:sz w:val="24"/>
          <w:szCs w:val="24"/>
        </w:rPr>
        <w:t>tax burden</w:t>
      </w:r>
      <w:r w:rsidR="007104E4" w:rsidRPr="007104E4">
        <w:rPr>
          <w:rFonts w:ascii="Times New Roman" w:hAnsi="Times New Roman" w:cs="Times New Roman"/>
          <w:sz w:val="24"/>
          <w:szCs w:val="24"/>
        </w:rPr>
        <w:t xml:space="preserve"> on their businesses and its impact on tax evasion.</w:t>
      </w:r>
      <w:r w:rsidR="007104E4">
        <w:rPr>
          <w:rFonts w:ascii="Times New Roman" w:hAnsi="Times New Roman" w:cs="Times New Roman"/>
          <w:sz w:val="24"/>
          <w:szCs w:val="24"/>
        </w:rPr>
        <w:t xml:space="preserve"> </w:t>
      </w:r>
      <w:r w:rsidR="00200D4F" w:rsidRPr="00B969B7">
        <w:rPr>
          <w:rFonts w:ascii="Times New Roman" w:hAnsi="Times New Roman" w:cs="Times New Roman"/>
          <w:sz w:val="24"/>
          <w:szCs w:val="24"/>
        </w:rPr>
        <w:t xml:space="preserve">Having in mind the diversity of taxes imposed on businesses with different characteristics, their perception of the tax burden, we argue, best captures the impact of </w:t>
      </w:r>
      <w:r w:rsidR="00B32821">
        <w:rPr>
          <w:rFonts w:ascii="Times New Roman" w:hAnsi="Times New Roman" w:cs="Times New Roman"/>
          <w:sz w:val="24"/>
          <w:szCs w:val="24"/>
        </w:rPr>
        <w:t>different taxes on each business</w:t>
      </w:r>
      <w:r w:rsidR="00200D4F" w:rsidRPr="00B969B7">
        <w:rPr>
          <w:rFonts w:ascii="Times New Roman" w:hAnsi="Times New Roman" w:cs="Times New Roman"/>
          <w:sz w:val="24"/>
          <w:szCs w:val="24"/>
        </w:rPr>
        <w:t xml:space="preserve"> – and, most importantly, the impact of the tax burden on the decision to evade or not</w:t>
      </w:r>
      <w:r w:rsidR="00B32821">
        <w:rPr>
          <w:rFonts w:ascii="Times New Roman" w:hAnsi="Times New Roman" w:cs="Times New Roman"/>
          <w:sz w:val="24"/>
          <w:szCs w:val="24"/>
        </w:rPr>
        <w:t>.</w:t>
      </w:r>
      <w:r w:rsidR="00200D4F">
        <w:rPr>
          <w:rStyle w:val="FootnoteReference"/>
          <w:rFonts w:ascii="Times New Roman" w:hAnsi="Times New Roman" w:cs="Times New Roman"/>
          <w:sz w:val="24"/>
          <w:szCs w:val="24"/>
        </w:rPr>
        <w:footnoteReference w:id="4"/>
      </w:r>
      <w:r w:rsidR="00200D4F">
        <w:rPr>
          <w:rFonts w:ascii="Times New Roman" w:hAnsi="Times New Roman" w:cs="Times New Roman"/>
          <w:sz w:val="24"/>
          <w:szCs w:val="24"/>
        </w:rPr>
        <w:t xml:space="preserve"> </w:t>
      </w:r>
      <w:r w:rsidR="00200D4F" w:rsidRPr="00DD03DC">
        <w:rPr>
          <w:rFonts w:ascii="Times New Roman" w:hAnsi="Times New Roman" w:cs="Times New Roman"/>
          <w:sz w:val="24"/>
          <w:szCs w:val="24"/>
        </w:rPr>
        <w:t>Th</w:t>
      </w:r>
      <w:r w:rsidR="00B32821">
        <w:rPr>
          <w:rFonts w:ascii="Times New Roman" w:hAnsi="Times New Roman" w:cs="Times New Roman"/>
          <w:sz w:val="24"/>
          <w:szCs w:val="24"/>
        </w:rPr>
        <w:t>is</w:t>
      </w:r>
      <w:r w:rsidR="00200D4F" w:rsidRPr="00DD03DC">
        <w:rPr>
          <w:rFonts w:ascii="Times New Roman" w:hAnsi="Times New Roman" w:cs="Times New Roman"/>
          <w:sz w:val="24"/>
          <w:szCs w:val="24"/>
        </w:rPr>
        <w:t xml:space="preserve"> proxy has been recently used by Alm and McClellan (2012) – two prominent authors in the field of tax evasion. Our result</w:t>
      </w:r>
      <w:r w:rsidR="00B32821">
        <w:rPr>
          <w:rFonts w:ascii="Times New Roman" w:hAnsi="Times New Roman" w:cs="Times New Roman"/>
          <w:sz w:val="24"/>
          <w:szCs w:val="24"/>
        </w:rPr>
        <w:t>s</w:t>
      </w:r>
      <w:r w:rsidR="00200D4F" w:rsidRPr="00DD03DC">
        <w:rPr>
          <w:rFonts w:ascii="Times New Roman" w:hAnsi="Times New Roman" w:cs="Times New Roman"/>
          <w:sz w:val="24"/>
          <w:szCs w:val="24"/>
        </w:rPr>
        <w:t xml:space="preserve"> show</w:t>
      </w:r>
      <w:r w:rsidR="00B32821">
        <w:rPr>
          <w:rFonts w:ascii="Times New Roman" w:hAnsi="Times New Roman" w:cs="Times New Roman"/>
          <w:sz w:val="24"/>
          <w:szCs w:val="24"/>
        </w:rPr>
        <w:t xml:space="preserve"> that</w:t>
      </w:r>
      <w:r w:rsidR="00200D4F" w:rsidRPr="00DD03DC">
        <w:rPr>
          <w:rFonts w:ascii="Times New Roman" w:hAnsi="Times New Roman" w:cs="Times New Roman"/>
          <w:sz w:val="24"/>
          <w:szCs w:val="24"/>
        </w:rPr>
        <w:t xml:space="preserve">, throughout all estimations and all model specifications, the perception of the tax </w:t>
      </w:r>
      <w:r w:rsidR="00B32821">
        <w:rPr>
          <w:rFonts w:ascii="Times New Roman" w:hAnsi="Times New Roman" w:cs="Times New Roman"/>
          <w:sz w:val="24"/>
          <w:szCs w:val="24"/>
        </w:rPr>
        <w:t>burden</w:t>
      </w:r>
      <w:r w:rsidR="00B32821" w:rsidRPr="00DD03DC">
        <w:rPr>
          <w:rFonts w:ascii="Times New Roman" w:hAnsi="Times New Roman" w:cs="Times New Roman"/>
          <w:sz w:val="24"/>
          <w:szCs w:val="24"/>
        </w:rPr>
        <w:t xml:space="preserve"> </w:t>
      </w:r>
      <w:r w:rsidR="00200D4F" w:rsidRPr="00DD03DC">
        <w:rPr>
          <w:rFonts w:ascii="Times New Roman" w:hAnsi="Times New Roman" w:cs="Times New Roman"/>
          <w:sz w:val="24"/>
          <w:szCs w:val="24"/>
        </w:rPr>
        <w:t>is positively related to tax evasion – at the 1% level of significance.</w:t>
      </w:r>
    </w:p>
    <w:p w:rsidR="00200D4F" w:rsidRPr="00B02BC4" w:rsidRDefault="00200D4F" w:rsidP="00200D4F">
      <w:pPr>
        <w:autoSpaceDE w:val="0"/>
        <w:autoSpaceDN w:val="0"/>
        <w:adjustRightInd w:val="0"/>
        <w:spacing w:after="240" w:line="360" w:lineRule="auto"/>
        <w:jc w:val="both"/>
        <w:rPr>
          <w:rFonts w:ascii="Times New Roman" w:hAnsi="Times New Roman" w:cs="Times New Roman"/>
          <w:sz w:val="24"/>
          <w:szCs w:val="24"/>
        </w:rPr>
      </w:pPr>
      <w:r w:rsidRPr="00DD03DC">
        <w:rPr>
          <w:rFonts w:ascii="Times New Roman" w:hAnsi="Times New Roman" w:cs="Times New Roman"/>
          <w:sz w:val="24"/>
          <w:szCs w:val="24"/>
        </w:rPr>
        <w:t>Third, with</w:t>
      </w:r>
      <w:r w:rsidRPr="00EF2FE5">
        <w:rPr>
          <w:rFonts w:ascii="Times New Roman" w:hAnsi="Times New Roman" w:cs="Times New Roman"/>
          <w:sz w:val="24"/>
          <w:szCs w:val="24"/>
        </w:rPr>
        <w:t xml:space="preserve"> regard to trust</w:t>
      </w:r>
      <w:r>
        <w:rPr>
          <w:rFonts w:ascii="Times New Roman" w:hAnsi="Times New Roman" w:cs="Times New Roman"/>
          <w:sz w:val="24"/>
          <w:szCs w:val="24"/>
        </w:rPr>
        <w:t xml:space="preserve"> – another important determinant of tax evasion – </w:t>
      </w:r>
      <w:r w:rsidRPr="00EF2FE5">
        <w:rPr>
          <w:rFonts w:ascii="Times New Roman" w:hAnsi="Times New Roman" w:cs="Times New Roman"/>
          <w:sz w:val="24"/>
          <w:szCs w:val="24"/>
        </w:rPr>
        <w:t xml:space="preserve">we distinguish between trust in government and trust in the judicial system. </w:t>
      </w:r>
      <w:r>
        <w:rPr>
          <w:rFonts w:ascii="Times New Roman" w:hAnsi="Times New Roman" w:cs="Times New Roman"/>
          <w:sz w:val="24"/>
          <w:szCs w:val="24"/>
        </w:rPr>
        <w:t xml:space="preserve">We follow the suggestion </w:t>
      </w:r>
      <w:r w:rsidR="00B32821">
        <w:rPr>
          <w:rFonts w:ascii="Times New Roman" w:hAnsi="Times New Roman" w:cs="Times New Roman"/>
          <w:sz w:val="24"/>
          <w:szCs w:val="24"/>
        </w:rPr>
        <w:t xml:space="preserve">in </w:t>
      </w:r>
      <w:r>
        <w:rPr>
          <w:rFonts w:ascii="Times New Roman" w:hAnsi="Times New Roman" w:cs="Times New Roman"/>
          <w:sz w:val="24"/>
          <w:szCs w:val="24"/>
        </w:rPr>
        <w:t xml:space="preserve">one of the seminal works </w:t>
      </w:r>
      <w:r w:rsidR="00B32821">
        <w:rPr>
          <w:rFonts w:ascii="Times New Roman" w:hAnsi="Times New Roman" w:cs="Times New Roman"/>
          <w:sz w:val="24"/>
          <w:szCs w:val="24"/>
        </w:rPr>
        <w:t>on</w:t>
      </w:r>
      <w:r>
        <w:rPr>
          <w:rFonts w:ascii="Times New Roman" w:hAnsi="Times New Roman" w:cs="Times New Roman"/>
          <w:sz w:val="24"/>
          <w:szCs w:val="24"/>
        </w:rPr>
        <w:t xml:space="preserve"> tax evasion, </w:t>
      </w:r>
      <w:r w:rsidRPr="00EF2FE5">
        <w:rPr>
          <w:rFonts w:ascii="Times New Roman" w:hAnsi="Times New Roman" w:cs="Times New Roman"/>
          <w:sz w:val="24"/>
          <w:szCs w:val="24"/>
        </w:rPr>
        <w:t>Andreoni et al. (1998)</w:t>
      </w:r>
      <w:r>
        <w:rPr>
          <w:rFonts w:ascii="Times New Roman" w:hAnsi="Times New Roman" w:cs="Times New Roman"/>
          <w:sz w:val="24"/>
          <w:szCs w:val="24"/>
        </w:rPr>
        <w:t>, who</w:t>
      </w:r>
      <w:r w:rsidRPr="00EF2FE5">
        <w:rPr>
          <w:rFonts w:ascii="Times New Roman" w:hAnsi="Times New Roman" w:cs="Times New Roman"/>
          <w:sz w:val="24"/>
          <w:szCs w:val="24"/>
        </w:rPr>
        <w:t xml:space="preserve"> argue in favour of </w:t>
      </w:r>
      <w:r>
        <w:rPr>
          <w:rFonts w:ascii="Times New Roman" w:hAnsi="Times New Roman" w:cs="Times New Roman"/>
          <w:sz w:val="24"/>
          <w:szCs w:val="24"/>
        </w:rPr>
        <w:t xml:space="preserve">a </w:t>
      </w:r>
      <w:r w:rsidRPr="00EF2FE5">
        <w:rPr>
          <w:rFonts w:ascii="Times New Roman" w:hAnsi="Times New Roman" w:cs="Times New Roman"/>
          <w:sz w:val="24"/>
          <w:szCs w:val="24"/>
        </w:rPr>
        <w:t>separation between the role and impact of various institutions</w:t>
      </w:r>
      <w:r>
        <w:rPr>
          <w:rFonts w:ascii="Times New Roman" w:hAnsi="Times New Roman" w:cs="Times New Roman"/>
          <w:sz w:val="24"/>
          <w:szCs w:val="24"/>
        </w:rPr>
        <w:t>. They argue that, i</w:t>
      </w:r>
      <w:r w:rsidRPr="00DD03DC">
        <w:rPr>
          <w:rFonts w:ascii="Times New Roman" w:hAnsi="Times New Roman" w:cs="Times New Roman"/>
          <w:sz w:val="24"/>
          <w:szCs w:val="24"/>
        </w:rPr>
        <w:t xml:space="preserve">n reality, government is not a single entity controlling all policies. In practice, it is more likely that there is a very clear distinction between governmental agencies </w:t>
      </w:r>
      <w:r w:rsidR="00B32821">
        <w:rPr>
          <w:rFonts w:ascii="Times New Roman" w:hAnsi="Times New Roman" w:cs="Times New Roman"/>
          <w:sz w:val="24"/>
          <w:szCs w:val="24"/>
        </w:rPr>
        <w:t>responsible for</w:t>
      </w:r>
      <w:r w:rsidRPr="00DD03DC">
        <w:rPr>
          <w:rFonts w:ascii="Times New Roman" w:hAnsi="Times New Roman" w:cs="Times New Roman"/>
          <w:sz w:val="24"/>
          <w:szCs w:val="24"/>
        </w:rPr>
        <w:t xml:space="preserve"> tax rates, audit and</w:t>
      </w:r>
      <w:r w:rsidRPr="00EF2FE5">
        <w:rPr>
          <w:rFonts w:ascii="Times New Roman" w:hAnsi="Times New Roman" w:cs="Times New Roman"/>
          <w:sz w:val="24"/>
          <w:szCs w:val="24"/>
        </w:rPr>
        <w:t xml:space="preserve"> </w:t>
      </w:r>
      <w:r w:rsidRPr="00DD03DC">
        <w:rPr>
          <w:rFonts w:ascii="Times New Roman" w:hAnsi="Times New Roman" w:cs="Times New Roman"/>
          <w:sz w:val="24"/>
          <w:szCs w:val="24"/>
        </w:rPr>
        <w:t>fine rate</w:t>
      </w:r>
      <w:r w:rsidR="00DB3303">
        <w:rPr>
          <w:rFonts w:ascii="Times New Roman" w:hAnsi="Times New Roman" w:cs="Times New Roman"/>
          <w:sz w:val="24"/>
          <w:szCs w:val="24"/>
        </w:rPr>
        <w:t>s</w:t>
      </w:r>
      <w:r w:rsidRPr="00DD03DC">
        <w:rPr>
          <w:rFonts w:ascii="Times New Roman" w:hAnsi="Times New Roman" w:cs="Times New Roman"/>
          <w:sz w:val="24"/>
          <w:szCs w:val="24"/>
        </w:rPr>
        <w:t xml:space="preserve">. For instance, as they argue, tax rates and the </w:t>
      </w:r>
      <w:r w:rsidR="00B32821">
        <w:rPr>
          <w:rFonts w:ascii="Times New Roman" w:hAnsi="Times New Roman" w:cs="Times New Roman"/>
          <w:sz w:val="24"/>
          <w:szCs w:val="24"/>
        </w:rPr>
        <w:t xml:space="preserve">frequency of </w:t>
      </w:r>
      <w:r w:rsidRPr="00DD03DC">
        <w:rPr>
          <w:rFonts w:ascii="Times New Roman" w:hAnsi="Times New Roman" w:cs="Times New Roman"/>
          <w:sz w:val="24"/>
          <w:szCs w:val="24"/>
        </w:rPr>
        <w:t>audit</w:t>
      </w:r>
      <w:r w:rsidR="00B32821">
        <w:rPr>
          <w:rFonts w:ascii="Times New Roman" w:hAnsi="Times New Roman" w:cs="Times New Roman"/>
          <w:sz w:val="24"/>
          <w:szCs w:val="24"/>
        </w:rPr>
        <w:t>s</w:t>
      </w:r>
      <w:r w:rsidRPr="00DD03DC">
        <w:rPr>
          <w:rFonts w:ascii="Times New Roman" w:hAnsi="Times New Roman" w:cs="Times New Roman"/>
          <w:sz w:val="24"/>
          <w:szCs w:val="24"/>
        </w:rPr>
        <w:t xml:space="preserve"> are set by central government and the tax administration agency, while fine rates are set by courts. Therefore, it is necessary to measure and control for </w:t>
      </w:r>
      <w:r w:rsidRPr="00EF2FE5">
        <w:rPr>
          <w:rFonts w:ascii="Times New Roman" w:hAnsi="Times New Roman" w:cs="Times New Roman"/>
          <w:sz w:val="24"/>
          <w:szCs w:val="24"/>
        </w:rPr>
        <w:t>the</w:t>
      </w:r>
      <w:r w:rsidRPr="00DD03DC">
        <w:rPr>
          <w:rFonts w:ascii="Times New Roman" w:hAnsi="Times New Roman" w:cs="Times New Roman"/>
          <w:sz w:val="24"/>
          <w:szCs w:val="24"/>
        </w:rPr>
        <w:t xml:space="preserve"> perception of businesses towards each institution separately. </w:t>
      </w:r>
      <w:r w:rsidR="00421C68">
        <w:rPr>
          <w:rFonts w:ascii="Times New Roman" w:hAnsi="Times New Roman" w:cs="Times New Roman"/>
          <w:sz w:val="24"/>
          <w:szCs w:val="24"/>
        </w:rPr>
        <w:t>A s</w:t>
      </w:r>
      <w:r w:rsidR="00421C68" w:rsidRPr="00DD03DC">
        <w:rPr>
          <w:rFonts w:ascii="Times New Roman" w:hAnsi="Times New Roman" w:cs="Times New Roman"/>
          <w:sz w:val="24"/>
          <w:szCs w:val="24"/>
        </w:rPr>
        <w:t xml:space="preserve">imilar </w:t>
      </w:r>
      <w:r w:rsidRPr="00DD03DC">
        <w:rPr>
          <w:rFonts w:ascii="Times New Roman" w:hAnsi="Times New Roman" w:cs="Times New Roman"/>
          <w:sz w:val="24"/>
          <w:szCs w:val="24"/>
        </w:rPr>
        <w:t xml:space="preserve">distinction is urged by Cowell (1990), in one of the most comprehensive reviews of tax evasion. Our results show that both “trust in government” and “trust in courts” are statistically significant across most model specifications. </w:t>
      </w:r>
    </w:p>
    <w:p w:rsidR="00200D4F" w:rsidRPr="00DD03DC" w:rsidRDefault="00200D4F" w:rsidP="00200D4F">
      <w:pPr>
        <w:autoSpaceDE w:val="0"/>
        <w:autoSpaceDN w:val="0"/>
        <w:adjustRightInd w:val="0"/>
        <w:spacing w:after="240" w:line="360" w:lineRule="auto"/>
        <w:jc w:val="both"/>
        <w:rPr>
          <w:rFonts w:ascii="Times New Roman" w:hAnsi="Times New Roman" w:cs="Times New Roman"/>
          <w:sz w:val="24"/>
          <w:szCs w:val="24"/>
        </w:rPr>
      </w:pPr>
      <w:r w:rsidRPr="00B02BC4">
        <w:rPr>
          <w:rFonts w:ascii="Times New Roman" w:hAnsi="Times New Roman" w:cs="Times New Roman"/>
          <w:sz w:val="24"/>
          <w:szCs w:val="24"/>
        </w:rPr>
        <w:t>Fourth, by including the 2005 round of BEEPS, we double the sample size.</w:t>
      </w:r>
      <w:r w:rsidR="00982107" w:rsidRPr="00EF2FE5">
        <w:rPr>
          <w:rStyle w:val="FootnoteReference"/>
          <w:rFonts w:ascii="Times New Roman" w:hAnsi="Times New Roman" w:cs="Times New Roman"/>
          <w:sz w:val="24"/>
          <w:szCs w:val="24"/>
        </w:rPr>
        <w:footnoteReference w:id="5"/>
      </w:r>
      <w:r w:rsidRPr="00B02BC4">
        <w:rPr>
          <w:rFonts w:ascii="Times New Roman" w:hAnsi="Times New Roman" w:cs="Times New Roman"/>
          <w:sz w:val="24"/>
          <w:szCs w:val="24"/>
        </w:rPr>
        <w:t xml:space="preserve"> This enables us to a) look at the impact of time on tax evasion; and b) have more confidence in the estimated results. </w:t>
      </w:r>
      <w:r w:rsidR="00C37D2E" w:rsidRPr="00B02BC4">
        <w:rPr>
          <w:rFonts w:ascii="Times New Roman" w:eastAsia="MS Mincho" w:hAnsi="Times New Roman" w:cs="Times New Roman"/>
          <w:sz w:val="24"/>
          <w:szCs w:val="24"/>
        </w:rPr>
        <w:lastRenderedPageBreak/>
        <w:t>The year dummies are important not only as additional control variables but also to ensure adequate statistical specification of the model. There are two reasons (and hence advantages) for their inclusion: they minimize the effect of cross-group – time specific – common shocks; and they provide information on how the evasive behaviour by firms has changed across the years.</w:t>
      </w:r>
      <w:r w:rsidR="009134B0">
        <w:rPr>
          <w:rFonts w:ascii="Times New Roman" w:hAnsi="Times New Roman" w:cs="Times New Roman"/>
          <w:sz w:val="24"/>
          <w:szCs w:val="24"/>
        </w:rPr>
        <w:t xml:space="preserve"> </w:t>
      </w:r>
      <w:r w:rsidR="00FA405C">
        <w:rPr>
          <w:rFonts w:ascii="Times New Roman" w:hAnsi="Times New Roman" w:cs="Times New Roman"/>
          <w:sz w:val="24"/>
          <w:szCs w:val="24"/>
        </w:rPr>
        <w:t>F</w:t>
      </w:r>
      <w:r w:rsidRPr="00B02BC4">
        <w:rPr>
          <w:rFonts w:ascii="Times New Roman" w:hAnsi="Times New Roman" w:cs="Times New Roman"/>
          <w:sz w:val="24"/>
          <w:szCs w:val="24"/>
        </w:rPr>
        <w:t xml:space="preserve">urther research with larger sample sizes and over several years as well as </w:t>
      </w:r>
      <w:r w:rsidR="00FA405C">
        <w:rPr>
          <w:rFonts w:ascii="Times New Roman" w:hAnsi="Times New Roman" w:cs="Times New Roman"/>
          <w:sz w:val="24"/>
          <w:szCs w:val="24"/>
        </w:rPr>
        <w:t xml:space="preserve">using </w:t>
      </w:r>
      <w:r w:rsidRPr="00B02BC4">
        <w:rPr>
          <w:rFonts w:ascii="Times New Roman" w:hAnsi="Times New Roman" w:cs="Times New Roman"/>
          <w:sz w:val="24"/>
          <w:szCs w:val="24"/>
        </w:rPr>
        <w:t>better model specifications provide</w:t>
      </w:r>
      <w:r w:rsidR="00FA405C">
        <w:rPr>
          <w:rFonts w:ascii="Times New Roman" w:hAnsi="Times New Roman" w:cs="Times New Roman"/>
          <w:sz w:val="24"/>
          <w:szCs w:val="24"/>
        </w:rPr>
        <w:t>s</w:t>
      </w:r>
      <w:r w:rsidRPr="00B02BC4">
        <w:rPr>
          <w:rFonts w:ascii="Times New Roman" w:hAnsi="Times New Roman" w:cs="Times New Roman"/>
          <w:sz w:val="24"/>
          <w:szCs w:val="24"/>
        </w:rPr>
        <w:t xml:space="preserve"> valuable information and further</w:t>
      </w:r>
      <w:r w:rsidRPr="00DD03DC">
        <w:rPr>
          <w:rFonts w:ascii="Times New Roman" w:hAnsi="Times New Roman" w:cs="Times New Roman"/>
          <w:sz w:val="24"/>
          <w:szCs w:val="24"/>
        </w:rPr>
        <w:t xml:space="preserve"> contribution to the literature.</w:t>
      </w:r>
      <w:r w:rsidR="00C37D2E" w:rsidRPr="00C37D2E">
        <w:rPr>
          <w:rFonts w:ascii="Times New Roman" w:eastAsia="MS Mincho" w:hAnsi="Times New Roman" w:cs="Times New Roman"/>
          <w:sz w:val="24"/>
          <w:szCs w:val="24"/>
          <w:highlight w:val="yellow"/>
        </w:rPr>
        <w:t xml:space="preserve"> </w:t>
      </w:r>
    </w:p>
    <w:p w:rsidR="00200D4F" w:rsidRPr="00DD03DC" w:rsidRDefault="00200D4F" w:rsidP="00200D4F">
      <w:pPr>
        <w:autoSpaceDE w:val="0"/>
        <w:autoSpaceDN w:val="0"/>
        <w:adjustRightInd w:val="0"/>
        <w:spacing w:after="240" w:line="360" w:lineRule="auto"/>
        <w:jc w:val="both"/>
        <w:rPr>
          <w:rFonts w:ascii="Times New Roman" w:hAnsi="Times New Roman" w:cs="Times New Roman"/>
          <w:sz w:val="24"/>
          <w:szCs w:val="24"/>
        </w:rPr>
      </w:pPr>
    </w:p>
    <w:p w:rsidR="00200D4F" w:rsidRDefault="00200D4F" w:rsidP="00A754C9">
      <w:pPr>
        <w:autoSpaceDE w:val="0"/>
        <w:autoSpaceDN w:val="0"/>
        <w:adjustRightInd w:val="0"/>
        <w:spacing w:after="240" w:line="360" w:lineRule="auto"/>
        <w:jc w:val="both"/>
        <w:rPr>
          <w:rFonts w:ascii="Times New Roman" w:hAnsi="Times New Roman"/>
          <w:sz w:val="24"/>
          <w:szCs w:val="24"/>
        </w:rPr>
      </w:pPr>
    </w:p>
    <w:p w:rsidR="00200D4F" w:rsidRDefault="00200D4F">
      <w:pPr>
        <w:rPr>
          <w:rFonts w:ascii="Times New Roman" w:hAnsi="Times New Roman"/>
          <w:sz w:val="24"/>
          <w:szCs w:val="24"/>
        </w:rPr>
      </w:pPr>
      <w:r>
        <w:rPr>
          <w:rFonts w:ascii="Times New Roman" w:hAnsi="Times New Roman"/>
          <w:sz w:val="24"/>
          <w:szCs w:val="24"/>
        </w:rPr>
        <w:br w:type="page"/>
      </w:r>
    </w:p>
    <w:bookmarkEnd w:id="3"/>
    <w:bookmarkEnd w:id="4"/>
    <w:p w:rsidR="004207BF" w:rsidRPr="00EF2FE5" w:rsidRDefault="004207BF" w:rsidP="00512D09">
      <w:pPr>
        <w:pStyle w:val="ListParagraph"/>
        <w:numPr>
          <w:ilvl w:val="0"/>
          <w:numId w:val="2"/>
        </w:numPr>
        <w:spacing w:after="240" w:line="360" w:lineRule="auto"/>
        <w:rPr>
          <w:rFonts w:ascii="Times New Roman" w:hAnsi="Times New Roman"/>
          <w:b/>
          <w:sz w:val="28"/>
          <w:szCs w:val="28"/>
          <w:lang w:val="am-ET"/>
        </w:rPr>
      </w:pPr>
      <w:r w:rsidRPr="00EF2FE5">
        <w:rPr>
          <w:rFonts w:ascii="Times New Roman" w:hAnsi="Times New Roman"/>
          <w:b/>
          <w:sz w:val="28"/>
          <w:szCs w:val="28"/>
          <w:lang w:val="am-ET"/>
        </w:rPr>
        <w:lastRenderedPageBreak/>
        <w:t>Data</w:t>
      </w:r>
    </w:p>
    <w:p w:rsidR="00AC00FD" w:rsidRDefault="0028198E" w:rsidP="001D6244">
      <w:pPr>
        <w:autoSpaceDE w:val="0"/>
        <w:autoSpaceDN w:val="0"/>
        <w:adjustRightInd w:val="0"/>
        <w:spacing w:after="240" w:line="360" w:lineRule="auto"/>
        <w:jc w:val="both"/>
        <w:rPr>
          <w:rFonts w:ascii="Times New Roman" w:hAnsi="Times New Roman" w:cs="Times New Roman"/>
          <w:bCs/>
          <w:sz w:val="24"/>
          <w:szCs w:val="24"/>
        </w:rPr>
      </w:pPr>
      <w:r w:rsidRPr="00EF2FE5">
        <w:rPr>
          <w:rFonts w:ascii="Times New Roman" w:hAnsi="Times New Roman"/>
          <w:sz w:val="24"/>
          <w:szCs w:val="24"/>
        </w:rPr>
        <w:t>In order to assess the level of tax evasion, we use the Business Environment and Enterprise Performance Survey (BEEPS) database for the years 2002 and 2005, produced jointly by the European Bank for Reconstruction and Development (EBRD) and the World Bank, which provides firm-level data on a broad range of variables related to the business environment and performance of firms</w:t>
      </w:r>
      <w:r w:rsidRPr="00C3450C">
        <w:rPr>
          <w:rFonts w:ascii="Times New Roman" w:hAnsi="Times New Roman"/>
          <w:sz w:val="24"/>
          <w:szCs w:val="24"/>
        </w:rPr>
        <w:t>.</w:t>
      </w:r>
      <w:r w:rsidR="00D4426D" w:rsidRPr="00C3450C">
        <w:rPr>
          <w:rFonts w:ascii="Times New Roman" w:hAnsi="Times New Roman"/>
          <w:sz w:val="24"/>
          <w:szCs w:val="24"/>
        </w:rPr>
        <w:t xml:space="preserve"> </w:t>
      </w:r>
      <w:r w:rsidR="00FE7C50" w:rsidRPr="00C3450C">
        <w:rPr>
          <w:rFonts w:ascii="Times New Roman" w:hAnsi="Times New Roman"/>
          <w:sz w:val="24"/>
          <w:szCs w:val="24"/>
        </w:rPr>
        <w:t>Although there were two other rounds of BEEPS in 1999 and 2008, these were not used in this study</w:t>
      </w:r>
      <w:r w:rsidR="00982107" w:rsidRPr="00C3450C">
        <w:rPr>
          <w:rFonts w:ascii="Times New Roman" w:hAnsi="Times New Roman"/>
          <w:sz w:val="24"/>
          <w:szCs w:val="24"/>
        </w:rPr>
        <w:t>,</w:t>
      </w:r>
      <w:r w:rsidR="00FE7C50" w:rsidRPr="00C3450C">
        <w:rPr>
          <w:rFonts w:ascii="Times New Roman" w:hAnsi="Times New Roman"/>
          <w:sz w:val="24"/>
          <w:szCs w:val="24"/>
        </w:rPr>
        <w:t xml:space="preserve"> because the former did not include some of the important independent variables and the latter lacked the all important tax evasion </w:t>
      </w:r>
      <w:r w:rsidR="00FE7C50" w:rsidRPr="002B0D3B">
        <w:rPr>
          <w:rFonts w:ascii="Times New Roman" w:hAnsi="Times New Roman"/>
          <w:sz w:val="24"/>
          <w:szCs w:val="24"/>
        </w:rPr>
        <w:t xml:space="preserve">variable. </w:t>
      </w:r>
      <w:r w:rsidR="00624D93" w:rsidRPr="002B0D3B">
        <w:rPr>
          <w:rFonts w:ascii="Times New Roman" w:hAnsi="Times New Roman" w:cs="Times New Roman"/>
          <w:bCs/>
          <w:sz w:val="24"/>
          <w:szCs w:val="24"/>
        </w:rPr>
        <w:t xml:space="preserve">Our final </w:t>
      </w:r>
      <w:r w:rsidR="00624D93" w:rsidRPr="002B0D3B">
        <w:rPr>
          <w:rFonts w:ascii="Times New Roman" w:hAnsi="Times New Roman" w:cs="Times New Roman"/>
          <w:sz w:val="24"/>
          <w:szCs w:val="24"/>
        </w:rPr>
        <w:t xml:space="preserve">pooled cross-sectional </w:t>
      </w:r>
      <w:r w:rsidR="00624D93" w:rsidRPr="002B0D3B">
        <w:rPr>
          <w:rFonts w:ascii="Times New Roman" w:hAnsi="Times New Roman" w:cs="Times New Roman"/>
          <w:bCs/>
          <w:sz w:val="24"/>
          <w:szCs w:val="24"/>
        </w:rPr>
        <w:t xml:space="preserve">sample </w:t>
      </w:r>
      <w:r w:rsidR="006456D9" w:rsidRPr="002B0D3B">
        <w:rPr>
          <w:rFonts w:ascii="Times New Roman" w:hAnsi="Times New Roman" w:cs="Times New Roman"/>
          <w:bCs/>
          <w:sz w:val="24"/>
          <w:szCs w:val="24"/>
        </w:rPr>
        <w:t xml:space="preserve">consists of </w:t>
      </w:r>
      <w:r w:rsidR="00624D93" w:rsidRPr="002B0D3B">
        <w:rPr>
          <w:rFonts w:ascii="Times New Roman" w:hAnsi="Times New Roman" w:cs="Times New Roman"/>
          <w:bCs/>
          <w:sz w:val="24"/>
          <w:szCs w:val="24"/>
        </w:rPr>
        <w:t>12,692 firms from 26 transition economies.</w:t>
      </w:r>
      <w:r w:rsidR="00624D93" w:rsidRPr="002B0D3B">
        <w:rPr>
          <w:rStyle w:val="FootnoteReference"/>
          <w:rFonts w:ascii="Times New Roman" w:hAnsi="Times New Roman" w:cs="Times New Roman"/>
          <w:bCs/>
          <w:sz w:val="24"/>
          <w:szCs w:val="24"/>
        </w:rPr>
        <w:footnoteReference w:id="6"/>
      </w:r>
      <w:r w:rsidR="00624D93" w:rsidRPr="002B0D3B">
        <w:rPr>
          <w:rFonts w:ascii="Times New Roman" w:hAnsi="Times New Roman" w:cs="Times New Roman"/>
          <w:bCs/>
          <w:sz w:val="24"/>
          <w:szCs w:val="24"/>
        </w:rPr>
        <w:t xml:space="preserve"> </w:t>
      </w:r>
      <w:r w:rsidR="00D372CD" w:rsidRPr="002B0D3B">
        <w:rPr>
          <w:rFonts w:ascii="Times New Roman" w:hAnsi="Times New Roman" w:cs="Times New Roman"/>
          <w:bCs/>
          <w:sz w:val="24"/>
          <w:szCs w:val="24"/>
        </w:rPr>
        <w:t>W</w:t>
      </w:r>
      <w:r w:rsidR="005D743D" w:rsidRPr="002B0D3B">
        <w:rPr>
          <w:rFonts w:ascii="Times New Roman" w:hAnsi="Times New Roman" w:cs="Times New Roman"/>
          <w:bCs/>
          <w:sz w:val="24"/>
          <w:szCs w:val="24"/>
        </w:rPr>
        <w:t>e drop public enterprises and cooperatives, in order to focus only on private sector</w:t>
      </w:r>
      <w:r w:rsidR="00D372CD" w:rsidRPr="002B0D3B">
        <w:rPr>
          <w:rFonts w:ascii="Times New Roman" w:hAnsi="Times New Roman" w:cs="Times New Roman"/>
          <w:bCs/>
          <w:sz w:val="24"/>
          <w:szCs w:val="24"/>
        </w:rPr>
        <w:t xml:space="preserve"> companies. We also drop companies</w:t>
      </w:r>
      <w:r w:rsidR="006F4402" w:rsidRPr="002B0D3B">
        <w:rPr>
          <w:rFonts w:ascii="Times New Roman" w:hAnsi="Times New Roman" w:cs="Times New Roman"/>
          <w:bCs/>
          <w:sz w:val="24"/>
          <w:szCs w:val="24"/>
        </w:rPr>
        <w:t xml:space="preserve"> that </w:t>
      </w:r>
      <w:r w:rsidR="00D372CD" w:rsidRPr="002B0D3B">
        <w:rPr>
          <w:rFonts w:ascii="Times New Roman" w:hAnsi="Times New Roman" w:cs="Times New Roman"/>
          <w:bCs/>
          <w:sz w:val="24"/>
          <w:szCs w:val="24"/>
        </w:rPr>
        <w:t>took</w:t>
      </w:r>
      <w:r w:rsidR="006F4402" w:rsidRPr="002B0D3B">
        <w:rPr>
          <w:rFonts w:ascii="Times New Roman" w:hAnsi="Times New Roman" w:cs="Times New Roman"/>
          <w:bCs/>
          <w:sz w:val="24"/>
          <w:szCs w:val="24"/>
        </w:rPr>
        <w:t xml:space="preserve"> part in both </w:t>
      </w:r>
      <w:r w:rsidR="00D372CD" w:rsidRPr="002B0D3B">
        <w:rPr>
          <w:rFonts w:ascii="Times New Roman" w:hAnsi="Times New Roman" w:cs="Times New Roman"/>
          <w:bCs/>
          <w:sz w:val="24"/>
          <w:szCs w:val="24"/>
        </w:rPr>
        <w:t xml:space="preserve">survey </w:t>
      </w:r>
      <w:r w:rsidR="006F4402" w:rsidRPr="002B0D3B">
        <w:rPr>
          <w:rFonts w:ascii="Times New Roman" w:hAnsi="Times New Roman" w:cs="Times New Roman"/>
          <w:bCs/>
          <w:sz w:val="24"/>
          <w:szCs w:val="24"/>
        </w:rPr>
        <w:t>rounds</w:t>
      </w:r>
      <w:r w:rsidR="00D372CD" w:rsidRPr="002B0D3B">
        <w:rPr>
          <w:rFonts w:ascii="Times New Roman" w:hAnsi="Times New Roman" w:cs="Times New Roman"/>
          <w:bCs/>
          <w:sz w:val="24"/>
          <w:szCs w:val="24"/>
        </w:rPr>
        <w:t xml:space="preserve"> </w:t>
      </w:r>
      <w:r w:rsidR="006F4402" w:rsidRPr="002B0D3B">
        <w:rPr>
          <w:rFonts w:ascii="Times New Roman" w:hAnsi="Times New Roman" w:cs="Times New Roman"/>
          <w:bCs/>
          <w:sz w:val="24"/>
          <w:szCs w:val="24"/>
        </w:rPr>
        <w:t>in order to ensure independence of observations from each other</w:t>
      </w:r>
      <w:r w:rsidR="00D372CD" w:rsidRPr="002B0D3B">
        <w:rPr>
          <w:rFonts w:ascii="Times New Roman" w:hAnsi="Times New Roman" w:cs="Times New Roman"/>
          <w:bCs/>
          <w:sz w:val="24"/>
          <w:szCs w:val="24"/>
        </w:rPr>
        <w:t>.</w:t>
      </w:r>
    </w:p>
    <w:p w:rsidR="00BE3FE5" w:rsidRPr="00EF2FE5" w:rsidRDefault="0028198E" w:rsidP="001D6244">
      <w:pPr>
        <w:autoSpaceDE w:val="0"/>
        <w:autoSpaceDN w:val="0"/>
        <w:adjustRightInd w:val="0"/>
        <w:spacing w:after="240" w:line="360" w:lineRule="auto"/>
        <w:jc w:val="both"/>
        <w:rPr>
          <w:rFonts w:ascii="Times New Roman" w:hAnsi="Times New Roman" w:cs="Times New Roman"/>
          <w:i/>
          <w:sz w:val="24"/>
          <w:szCs w:val="24"/>
          <w:lang w:val="am-ET"/>
        </w:rPr>
      </w:pPr>
      <w:r w:rsidRPr="00EF2FE5">
        <w:rPr>
          <w:rFonts w:ascii="Times New Roman" w:hAnsi="Times New Roman"/>
          <w:sz w:val="24"/>
          <w:szCs w:val="24"/>
        </w:rPr>
        <w:t xml:space="preserve">The question </w:t>
      </w:r>
      <w:r w:rsidRPr="00EF2FE5">
        <w:rPr>
          <w:rFonts w:ascii="Times New Roman" w:hAnsi="Times New Roman"/>
          <w:bCs/>
          <w:sz w:val="24"/>
          <w:szCs w:val="24"/>
        </w:rPr>
        <w:t xml:space="preserve">of interest for the present study is </w:t>
      </w:r>
      <w:r w:rsidRPr="00EF2FE5">
        <w:rPr>
          <w:rFonts w:ascii="Times New Roman" w:hAnsi="Times New Roman"/>
          <w:sz w:val="24"/>
          <w:szCs w:val="24"/>
        </w:rPr>
        <w:t xml:space="preserve">as follows: </w:t>
      </w:r>
      <w:r w:rsidR="00BE3FE5" w:rsidRPr="000E22B0">
        <w:rPr>
          <w:rFonts w:ascii="Times New Roman" w:hAnsi="Times New Roman" w:cs="Times New Roman"/>
          <w:b/>
          <w:bCs/>
          <w:sz w:val="24"/>
          <w:szCs w:val="24"/>
          <w:lang w:val="am-ET"/>
        </w:rPr>
        <w:t>Q.58</w:t>
      </w:r>
      <w:r w:rsidR="00BE3FE5" w:rsidRPr="000E22B0">
        <w:rPr>
          <w:rFonts w:ascii="Times New Roman" w:hAnsi="Times New Roman" w:cs="Times New Roman"/>
          <w:bCs/>
          <w:sz w:val="24"/>
          <w:szCs w:val="24"/>
          <w:lang w:val="am-ET"/>
        </w:rPr>
        <w:t xml:space="preserve"> </w:t>
      </w:r>
      <w:r w:rsidR="000E22B0" w:rsidRPr="000E22B0">
        <w:rPr>
          <w:rFonts w:ascii="Times New Roman" w:hAnsi="Times New Roman" w:cs="Times New Roman"/>
          <w:bCs/>
          <w:sz w:val="24"/>
          <w:szCs w:val="24"/>
        </w:rPr>
        <w:t xml:space="preserve">(2002 survey) </w:t>
      </w:r>
      <w:r w:rsidR="00BE3FE5" w:rsidRPr="000E22B0">
        <w:rPr>
          <w:rFonts w:ascii="Times New Roman" w:hAnsi="Times New Roman" w:cs="Times New Roman"/>
          <w:bCs/>
          <w:sz w:val="24"/>
          <w:szCs w:val="24"/>
          <w:lang w:val="am-ET"/>
        </w:rPr>
        <w:t xml:space="preserve">and </w:t>
      </w:r>
      <w:r w:rsidR="00BE3FE5" w:rsidRPr="000E22B0">
        <w:rPr>
          <w:rFonts w:ascii="Times New Roman" w:hAnsi="Times New Roman" w:cs="Times New Roman"/>
          <w:b/>
          <w:bCs/>
          <w:sz w:val="24"/>
          <w:szCs w:val="24"/>
          <w:lang w:val="am-ET"/>
        </w:rPr>
        <w:t>Q.43a</w:t>
      </w:r>
      <w:r w:rsidR="00BE3FE5" w:rsidRPr="000E22B0">
        <w:rPr>
          <w:rFonts w:ascii="Times New Roman" w:hAnsi="Times New Roman" w:cs="Times New Roman"/>
          <w:bCs/>
          <w:sz w:val="24"/>
          <w:szCs w:val="24"/>
          <w:lang w:val="am-ET"/>
        </w:rPr>
        <w:t xml:space="preserve"> </w:t>
      </w:r>
      <w:r w:rsidR="000E22B0" w:rsidRPr="000E22B0">
        <w:rPr>
          <w:rFonts w:ascii="Times New Roman" w:hAnsi="Times New Roman" w:cs="Times New Roman"/>
          <w:bCs/>
          <w:sz w:val="24"/>
          <w:szCs w:val="24"/>
        </w:rPr>
        <w:t>(2005 survey)</w:t>
      </w:r>
      <w:r w:rsidR="000E22B0">
        <w:rPr>
          <w:rFonts w:ascii="Times New Roman" w:hAnsi="Times New Roman" w:cs="Times New Roman"/>
          <w:bCs/>
          <w:i/>
          <w:sz w:val="24"/>
          <w:szCs w:val="24"/>
        </w:rPr>
        <w:t xml:space="preserve"> </w:t>
      </w:r>
      <w:r w:rsidR="00BE3FE5" w:rsidRPr="00EF2FE5">
        <w:rPr>
          <w:rFonts w:ascii="Times New Roman" w:hAnsi="Times New Roman" w:cs="Times New Roman"/>
          <w:bCs/>
          <w:i/>
          <w:sz w:val="24"/>
          <w:szCs w:val="24"/>
          <w:lang w:val="am-ET"/>
        </w:rPr>
        <w:t xml:space="preserve">– Recognising the difficulties that many </w:t>
      </w:r>
      <w:r w:rsidR="00BE3FE5" w:rsidRPr="00EF2FE5">
        <w:rPr>
          <w:rFonts w:ascii="Times New Roman" w:hAnsi="Times New Roman" w:cs="Times New Roman"/>
          <w:i/>
          <w:sz w:val="24"/>
          <w:szCs w:val="24"/>
          <w:lang w:val="am-ET"/>
        </w:rPr>
        <w:t>firms face in fully complying with taxes and regulations, what per cent of total annual sales would you estimate the typical firm in your area of business reports for tax purposes?</w:t>
      </w:r>
    </w:p>
    <w:p w:rsidR="00E927E5" w:rsidRPr="00B06DD9" w:rsidRDefault="00BE3FE5" w:rsidP="001D6244">
      <w:pPr>
        <w:autoSpaceDE w:val="0"/>
        <w:autoSpaceDN w:val="0"/>
        <w:adjustRightInd w:val="0"/>
        <w:spacing w:after="240" w:line="360" w:lineRule="auto"/>
        <w:jc w:val="both"/>
        <w:rPr>
          <w:rFonts w:ascii="Times New Roman" w:hAnsi="Times New Roman" w:cs="Times New Roman"/>
          <w:bCs/>
          <w:sz w:val="24"/>
          <w:szCs w:val="24"/>
        </w:rPr>
      </w:pPr>
      <w:r w:rsidRPr="00EF2FE5">
        <w:rPr>
          <w:rFonts w:ascii="Times New Roman" w:hAnsi="Times New Roman" w:cs="Times New Roman"/>
          <w:bCs/>
          <w:sz w:val="24"/>
          <w:szCs w:val="24"/>
          <w:lang w:val="am-ET"/>
        </w:rPr>
        <w:t>The respondents were asked to provide a single answer</w:t>
      </w:r>
      <w:r w:rsidR="0024462F">
        <w:rPr>
          <w:rFonts w:ascii="Times New Roman" w:hAnsi="Times New Roman" w:cs="Times New Roman"/>
          <w:bCs/>
          <w:sz w:val="24"/>
          <w:szCs w:val="24"/>
        </w:rPr>
        <w:t>,</w:t>
      </w:r>
      <w:r w:rsidRPr="00EF2FE5">
        <w:rPr>
          <w:rFonts w:ascii="Times New Roman" w:hAnsi="Times New Roman" w:cs="Times New Roman"/>
          <w:bCs/>
          <w:sz w:val="24"/>
          <w:szCs w:val="24"/>
          <w:lang w:val="am-ET"/>
        </w:rPr>
        <w:t xml:space="preserve"> </w:t>
      </w:r>
      <w:r w:rsidR="000E22B0" w:rsidRPr="00EF2FE5">
        <w:rPr>
          <w:rFonts w:ascii="Times New Roman" w:hAnsi="Times New Roman" w:cs="Times New Roman"/>
          <w:bCs/>
          <w:sz w:val="24"/>
          <w:szCs w:val="24"/>
          <w:lang w:val="am-ET"/>
        </w:rPr>
        <w:t>in percent</w:t>
      </w:r>
      <w:r w:rsidR="0024462F">
        <w:rPr>
          <w:rFonts w:ascii="Times New Roman" w:hAnsi="Times New Roman" w:cs="Times New Roman"/>
          <w:bCs/>
          <w:sz w:val="24"/>
          <w:szCs w:val="24"/>
        </w:rPr>
        <w:t>,</w:t>
      </w:r>
      <w:r w:rsidR="000E22B0" w:rsidRPr="00EF2FE5">
        <w:rPr>
          <w:rFonts w:ascii="Times New Roman" w:hAnsi="Times New Roman" w:cs="Times New Roman"/>
          <w:bCs/>
          <w:sz w:val="24"/>
          <w:szCs w:val="24"/>
          <w:lang w:val="am-ET"/>
        </w:rPr>
        <w:t xml:space="preserve"> </w:t>
      </w:r>
      <w:r w:rsidRPr="00EF2FE5">
        <w:rPr>
          <w:rFonts w:ascii="Times New Roman" w:hAnsi="Times New Roman" w:cs="Times New Roman"/>
          <w:bCs/>
          <w:sz w:val="24"/>
          <w:szCs w:val="24"/>
          <w:lang w:val="am-ET"/>
        </w:rPr>
        <w:t>on the level of rep</w:t>
      </w:r>
      <w:r w:rsidR="000E22B0">
        <w:rPr>
          <w:rFonts w:ascii="Times New Roman" w:hAnsi="Times New Roman" w:cs="Times New Roman"/>
          <w:bCs/>
          <w:sz w:val="24"/>
          <w:szCs w:val="24"/>
          <w:lang w:val="am-ET"/>
        </w:rPr>
        <w:t>orting</w:t>
      </w:r>
      <w:r w:rsidRPr="00EF2FE5">
        <w:rPr>
          <w:rFonts w:ascii="Times New Roman" w:hAnsi="Times New Roman" w:cs="Times New Roman"/>
          <w:bCs/>
          <w:sz w:val="24"/>
          <w:szCs w:val="24"/>
          <w:lang w:val="am-ET"/>
        </w:rPr>
        <w:t>. The survey does no</w:t>
      </w:r>
      <w:r w:rsidR="00725EE8" w:rsidRPr="00EF2FE5">
        <w:rPr>
          <w:rFonts w:ascii="Times New Roman" w:hAnsi="Times New Roman" w:cs="Times New Roman"/>
          <w:bCs/>
          <w:sz w:val="24"/>
          <w:szCs w:val="24"/>
          <w:lang w:val="am-ET"/>
        </w:rPr>
        <w:t>t provide a direct question on compliance</w:t>
      </w:r>
      <w:r w:rsidR="00E927E5" w:rsidRPr="00EF2FE5">
        <w:rPr>
          <w:rFonts w:ascii="Times New Roman" w:hAnsi="Times New Roman" w:cs="Times New Roman"/>
          <w:bCs/>
          <w:sz w:val="24"/>
          <w:szCs w:val="24"/>
          <w:lang w:val="am-ET"/>
        </w:rPr>
        <w:t>,</w:t>
      </w:r>
      <w:r w:rsidRPr="00EF2FE5">
        <w:rPr>
          <w:rFonts w:ascii="Times New Roman" w:hAnsi="Times New Roman" w:cs="Times New Roman"/>
          <w:bCs/>
          <w:sz w:val="24"/>
          <w:szCs w:val="24"/>
          <w:lang w:val="am-ET"/>
        </w:rPr>
        <w:t xml:space="preserve"> </w:t>
      </w:r>
      <w:r w:rsidR="0024462F">
        <w:rPr>
          <w:rFonts w:ascii="Times New Roman" w:hAnsi="Times New Roman" w:cs="Times New Roman"/>
          <w:bCs/>
          <w:sz w:val="24"/>
          <w:szCs w:val="24"/>
        </w:rPr>
        <w:t>although</w:t>
      </w:r>
      <w:r w:rsidRPr="00EF2FE5">
        <w:rPr>
          <w:rFonts w:ascii="Times New Roman" w:hAnsi="Times New Roman" w:cs="Times New Roman"/>
          <w:bCs/>
          <w:sz w:val="24"/>
          <w:szCs w:val="24"/>
          <w:lang w:val="am-ET"/>
        </w:rPr>
        <w:t xml:space="preserve"> indirect measures of </w:t>
      </w:r>
      <w:r w:rsidR="00725EE8" w:rsidRPr="00EF2FE5">
        <w:rPr>
          <w:rFonts w:ascii="Times New Roman" w:hAnsi="Times New Roman" w:cs="Times New Roman"/>
          <w:bCs/>
          <w:sz w:val="24"/>
          <w:szCs w:val="24"/>
          <w:lang w:val="am-ET"/>
        </w:rPr>
        <w:t>complian</w:t>
      </w:r>
      <w:r w:rsidR="00BD205A" w:rsidRPr="00EF2FE5">
        <w:rPr>
          <w:rFonts w:ascii="Times New Roman" w:hAnsi="Times New Roman" w:cs="Times New Roman"/>
          <w:bCs/>
          <w:sz w:val="24"/>
          <w:szCs w:val="24"/>
          <w:lang w:val="am-ET"/>
        </w:rPr>
        <w:t>c</w:t>
      </w:r>
      <w:r w:rsidR="00725EE8" w:rsidRPr="00EF2FE5">
        <w:rPr>
          <w:rFonts w:ascii="Times New Roman" w:hAnsi="Times New Roman" w:cs="Times New Roman"/>
          <w:bCs/>
          <w:sz w:val="24"/>
          <w:szCs w:val="24"/>
          <w:lang w:val="am-ET"/>
        </w:rPr>
        <w:t>e</w:t>
      </w:r>
      <w:r w:rsidRPr="00EF2FE5">
        <w:rPr>
          <w:rFonts w:ascii="Times New Roman" w:hAnsi="Times New Roman" w:cs="Times New Roman"/>
          <w:bCs/>
          <w:sz w:val="24"/>
          <w:szCs w:val="24"/>
          <w:lang w:val="am-ET"/>
        </w:rPr>
        <w:t xml:space="preserve"> (and other unlawful activities) are common </w:t>
      </w:r>
      <w:r w:rsidR="0024462F">
        <w:rPr>
          <w:rFonts w:ascii="Times New Roman" w:hAnsi="Times New Roman" w:cs="Times New Roman"/>
          <w:bCs/>
          <w:sz w:val="24"/>
          <w:szCs w:val="24"/>
        </w:rPr>
        <w:t>in studies using</w:t>
      </w:r>
      <w:r w:rsidRPr="00EF2FE5">
        <w:rPr>
          <w:rFonts w:ascii="Times New Roman" w:hAnsi="Times New Roman" w:cs="Times New Roman"/>
          <w:bCs/>
          <w:sz w:val="24"/>
          <w:szCs w:val="24"/>
          <w:lang w:val="am-ET"/>
        </w:rPr>
        <w:t xml:space="preserve"> survey data</w:t>
      </w:r>
      <w:r w:rsidR="0024462F">
        <w:rPr>
          <w:rFonts w:ascii="Times New Roman" w:hAnsi="Times New Roman" w:cs="Times New Roman"/>
          <w:bCs/>
          <w:sz w:val="24"/>
          <w:szCs w:val="24"/>
        </w:rPr>
        <w:t>.</w:t>
      </w:r>
      <w:r w:rsidRPr="00EF2FE5">
        <w:rPr>
          <w:rStyle w:val="FootnoteReference"/>
          <w:rFonts w:ascii="Times New Roman" w:hAnsi="Times New Roman" w:cs="Times New Roman"/>
          <w:bCs/>
          <w:sz w:val="24"/>
          <w:szCs w:val="24"/>
          <w:lang w:val="am-ET"/>
        </w:rPr>
        <w:footnoteReference w:id="7"/>
      </w:r>
      <w:r w:rsidRPr="00EF2FE5">
        <w:rPr>
          <w:rFonts w:ascii="Times New Roman" w:hAnsi="Times New Roman" w:cs="Times New Roman"/>
          <w:bCs/>
          <w:sz w:val="24"/>
          <w:szCs w:val="24"/>
          <w:lang w:val="am-ET"/>
        </w:rPr>
        <w:t xml:space="preserve"> </w:t>
      </w:r>
      <w:r w:rsidRPr="00EF2FE5">
        <w:rPr>
          <w:rFonts w:ascii="Times New Roman" w:eastAsiaTheme="minorEastAsia" w:hAnsi="Times New Roman" w:cs="Times New Roman"/>
          <w:sz w:val="24"/>
          <w:szCs w:val="24"/>
          <w:lang w:val="am-ET"/>
        </w:rPr>
        <w:t xml:space="preserve">We transform the question from a measure of compliance </w:t>
      </w:r>
      <w:r w:rsidR="00A30340">
        <w:rPr>
          <w:rFonts w:ascii="Times New Roman" w:eastAsiaTheme="minorEastAsia" w:hAnsi="Times New Roman" w:cs="Times New Roman"/>
          <w:sz w:val="24"/>
          <w:szCs w:val="24"/>
        </w:rPr>
        <w:t>in</w:t>
      </w:r>
      <w:r w:rsidRPr="00EF2FE5">
        <w:rPr>
          <w:rFonts w:ascii="Times New Roman" w:eastAsiaTheme="minorEastAsia" w:hAnsi="Times New Roman" w:cs="Times New Roman"/>
          <w:sz w:val="24"/>
          <w:szCs w:val="24"/>
          <w:lang w:val="am-ET"/>
        </w:rPr>
        <w:t>to a measure of evasion by subtracting</w:t>
      </w:r>
      <w:r w:rsidRPr="00EF2FE5">
        <w:rPr>
          <w:rFonts w:ascii="Times New Roman" w:hAnsi="Times New Roman" w:cs="Times New Roman"/>
          <w:sz w:val="24"/>
          <w:szCs w:val="24"/>
          <w:lang w:val="am-ET"/>
        </w:rPr>
        <w:t xml:space="preserve"> the </w:t>
      </w:r>
      <w:r w:rsidR="00EB133E" w:rsidRPr="00EF2FE5">
        <w:rPr>
          <w:rFonts w:ascii="Times New Roman" w:hAnsi="Times New Roman" w:cs="Times New Roman"/>
          <w:sz w:val="24"/>
          <w:szCs w:val="24"/>
          <w:lang w:val="am-ET"/>
        </w:rPr>
        <w:t>percentage</w:t>
      </w:r>
      <w:r w:rsidRPr="00EF2FE5">
        <w:rPr>
          <w:rFonts w:ascii="Times New Roman" w:hAnsi="Times New Roman" w:cs="Times New Roman"/>
          <w:sz w:val="24"/>
          <w:szCs w:val="24"/>
          <w:lang w:val="am-ET"/>
        </w:rPr>
        <w:t xml:space="preserve"> of sales reported for tax purposes from 100. Under this transformation</w:t>
      </w:r>
      <w:r w:rsidR="00A30340">
        <w:rPr>
          <w:rFonts w:ascii="Times New Roman" w:hAnsi="Times New Roman" w:cs="Times New Roman"/>
          <w:sz w:val="24"/>
          <w:szCs w:val="24"/>
        </w:rPr>
        <w:t>,</w:t>
      </w:r>
      <w:r w:rsidRPr="00EF2FE5">
        <w:rPr>
          <w:rFonts w:ascii="Times New Roman" w:hAnsi="Times New Roman" w:cs="Times New Roman"/>
          <w:sz w:val="24"/>
          <w:szCs w:val="24"/>
          <w:lang w:val="am-ET"/>
        </w:rPr>
        <w:t xml:space="preserve"> 60% of observations have 0% values. </w:t>
      </w:r>
      <w:r w:rsidR="00227D9F">
        <w:rPr>
          <w:rFonts w:ascii="Times New Roman" w:hAnsi="Times New Roman" w:cs="Times New Roman"/>
          <w:bCs/>
          <w:sz w:val="24"/>
          <w:szCs w:val="24"/>
          <w:lang w:val="en-US"/>
        </w:rPr>
        <w:t>The</w:t>
      </w:r>
      <w:r w:rsidRPr="00EF2FE5">
        <w:rPr>
          <w:rFonts w:ascii="Times New Roman" w:hAnsi="Times New Roman" w:cs="Times New Roman"/>
          <w:bCs/>
          <w:sz w:val="24"/>
          <w:szCs w:val="24"/>
          <w:lang w:val="am-ET"/>
        </w:rPr>
        <w:t xml:space="preserve"> distribution </w:t>
      </w:r>
      <w:r w:rsidR="00227D9F">
        <w:rPr>
          <w:rFonts w:ascii="Times New Roman" w:hAnsi="Times New Roman" w:cs="Times New Roman"/>
          <w:bCs/>
          <w:sz w:val="24"/>
          <w:szCs w:val="24"/>
          <w:lang w:val="en-US"/>
        </w:rPr>
        <w:t xml:space="preserve">of </w:t>
      </w:r>
      <w:r w:rsidRPr="00EF2FE5">
        <w:rPr>
          <w:rFonts w:ascii="Times New Roman" w:hAnsi="Times New Roman" w:cs="Times New Roman"/>
          <w:bCs/>
          <w:sz w:val="24"/>
          <w:szCs w:val="24"/>
          <w:lang w:val="am-ET"/>
        </w:rPr>
        <w:t xml:space="preserve">our dependent variable is </w:t>
      </w:r>
      <w:r w:rsidR="00227D9F">
        <w:rPr>
          <w:rFonts w:ascii="Times New Roman" w:hAnsi="Times New Roman" w:cs="Times New Roman"/>
          <w:bCs/>
          <w:sz w:val="24"/>
          <w:szCs w:val="24"/>
          <w:lang w:val="en-US"/>
        </w:rPr>
        <w:t xml:space="preserve">thus </w:t>
      </w:r>
      <w:r w:rsidRPr="00EF2FE5">
        <w:rPr>
          <w:rFonts w:ascii="Times New Roman" w:hAnsi="Times New Roman" w:cs="Times New Roman"/>
          <w:bCs/>
          <w:sz w:val="24"/>
          <w:szCs w:val="24"/>
          <w:lang w:val="am-ET"/>
        </w:rPr>
        <w:t>roughly continuou</w:t>
      </w:r>
      <w:r w:rsidR="00227D9F">
        <w:rPr>
          <w:rFonts w:ascii="Times New Roman" w:hAnsi="Times New Roman" w:cs="Times New Roman"/>
          <w:bCs/>
          <w:sz w:val="24"/>
          <w:szCs w:val="24"/>
          <w:lang w:val="am-ET"/>
        </w:rPr>
        <w:t>s over strictly positive values</w:t>
      </w:r>
      <w:r w:rsidRPr="00EF2FE5">
        <w:rPr>
          <w:rFonts w:ascii="Times New Roman" w:hAnsi="Times New Roman" w:cs="Times New Roman"/>
          <w:bCs/>
          <w:sz w:val="24"/>
          <w:szCs w:val="24"/>
          <w:lang w:val="am-ET"/>
        </w:rPr>
        <w:t xml:space="preserve"> but zero for</w:t>
      </w:r>
      <w:r w:rsidR="00227D9F">
        <w:rPr>
          <w:rFonts w:ascii="Times New Roman" w:hAnsi="Times New Roman" w:cs="Times New Roman"/>
          <w:bCs/>
          <w:sz w:val="24"/>
          <w:szCs w:val="24"/>
          <w:lang w:val="en-US"/>
        </w:rPr>
        <w:t xml:space="preserve"> a</w:t>
      </w:r>
      <w:r w:rsidRPr="00EF2FE5">
        <w:rPr>
          <w:rFonts w:ascii="Times New Roman" w:hAnsi="Times New Roman" w:cs="Times New Roman"/>
          <w:bCs/>
          <w:sz w:val="24"/>
          <w:szCs w:val="24"/>
          <w:lang w:val="am-ET"/>
        </w:rPr>
        <w:t xml:space="preserve"> nontrivial fraction of </w:t>
      </w:r>
      <w:r w:rsidR="00227D9F">
        <w:rPr>
          <w:rFonts w:ascii="Times New Roman" w:hAnsi="Times New Roman" w:cs="Times New Roman"/>
          <w:bCs/>
          <w:sz w:val="24"/>
          <w:szCs w:val="24"/>
          <w:lang w:val="en-US"/>
        </w:rPr>
        <w:t>the sample</w:t>
      </w:r>
      <w:r w:rsidR="003B2924">
        <w:rPr>
          <w:rFonts w:ascii="Times New Roman" w:hAnsi="Times New Roman" w:cs="Times New Roman"/>
          <w:bCs/>
          <w:sz w:val="24"/>
          <w:szCs w:val="24"/>
          <w:lang w:val="en-US"/>
        </w:rPr>
        <w:t xml:space="preserve"> – i.e., we have </w:t>
      </w:r>
      <w:r w:rsidRPr="00EF2FE5">
        <w:rPr>
          <w:rFonts w:ascii="Times New Roman" w:eastAsiaTheme="minorEastAsia" w:hAnsi="Times New Roman" w:cs="Times New Roman"/>
          <w:sz w:val="24"/>
          <w:szCs w:val="24"/>
          <w:lang w:val="am-ET"/>
        </w:rPr>
        <w:t>a c</w:t>
      </w:r>
      <w:r w:rsidR="00E26760" w:rsidRPr="00EF2FE5">
        <w:rPr>
          <w:rFonts w:ascii="Times New Roman" w:eastAsiaTheme="minorEastAsia" w:hAnsi="Times New Roman" w:cs="Times New Roman"/>
          <w:sz w:val="24"/>
          <w:szCs w:val="24"/>
          <w:lang w:val="am-ET"/>
        </w:rPr>
        <w:t>ensored sample (Gujarati, 2002</w:t>
      </w:r>
      <w:r w:rsidR="00F6430E">
        <w:rPr>
          <w:rFonts w:ascii="Times New Roman" w:eastAsiaTheme="minorEastAsia" w:hAnsi="Times New Roman" w:cs="Times New Roman"/>
          <w:sz w:val="24"/>
          <w:szCs w:val="24"/>
          <w:lang w:val="en-US"/>
        </w:rPr>
        <w:t xml:space="preserve">; </w:t>
      </w:r>
      <w:r w:rsidR="00F6430E">
        <w:rPr>
          <w:rFonts w:ascii="Times New Roman" w:hAnsi="Times New Roman" w:cs="Times New Roman"/>
          <w:bCs/>
          <w:sz w:val="24"/>
          <w:szCs w:val="24"/>
          <w:lang w:val="am-ET"/>
        </w:rPr>
        <w:t>Wooldridge, 200</w:t>
      </w:r>
      <w:r w:rsidR="00EC6D44">
        <w:rPr>
          <w:rFonts w:ascii="Times New Roman" w:hAnsi="Times New Roman" w:cs="Times New Roman"/>
          <w:bCs/>
          <w:sz w:val="24"/>
          <w:szCs w:val="24"/>
          <w:lang w:val="en-US"/>
        </w:rPr>
        <w:t>3</w:t>
      </w:r>
      <w:r w:rsidR="00E26760" w:rsidRPr="00EF2FE5">
        <w:rPr>
          <w:rFonts w:ascii="Times New Roman" w:eastAsiaTheme="minorEastAsia" w:hAnsi="Times New Roman" w:cs="Times New Roman"/>
          <w:sz w:val="24"/>
          <w:szCs w:val="24"/>
          <w:lang w:val="am-ET"/>
        </w:rPr>
        <w:t>)</w:t>
      </w:r>
      <w:r w:rsidRPr="00EF2FE5">
        <w:rPr>
          <w:rFonts w:ascii="Times New Roman" w:eastAsiaTheme="minorEastAsia" w:hAnsi="Times New Roman" w:cs="Times New Roman"/>
          <w:sz w:val="24"/>
          <w:szCs w:val="24"/>
          <w:lang w:val="am-ET"/>
        </w:rPr>
        <w:t>.</w:t>
      </w:r>
      <w:r w:rsidR="00AC00FD">
        <w:rPr>
          <w:rFonts w:ascii="Times New Roman" w:eastAsiaTheme="minorEastAsia" w:hAnsi="Times New Roman" w:cs="Times New Roman"/>
          <w:sz w:val="24"/>
          <w:szCs w:val="24"/>
          <w:lang w:val="en-US"/>
        </w:rPr>
        <w:t xml:space="preserve"> </w:t>
      </w:r>
      <w:r w:rsidR="00223D35" w:rsidRPr="00EF2FE5">
        <w:rPr>
          <w:rFonts w:ascii="Times New Roman" w:hAnsi="Times New Roman" w:cs="Times New Roman"/>
          <w:bCs/>
          <w:sz w:val="24"/>
          <w:szCs w:val="24"/>
          <w:lang w:val="am-ET"/>
        </w:rPr>
        <w:t xml:space="preserve">Table </w:t>
      </w:r>
      <w:r w:rsidR="00792607">
        <w:rPr>
          <w:rFonts w:ascii="Times New Roman" w:hAnsi="Times New Roman" w:cs="Times New Roman"/>
          <w:bCs/>
          <w:sz w:val="24"/>
          <w:szCs w:val="24"/>
          <w:lang w:val="en-US"/>
        </w:rPr>
        <w:t>2</w:t>
      </w:r>
      <w:r w:rsidR="00223D35" w:rsidRPr="00EF2FE5">
        <w:rPr>
          <w:rFonts w:ascii="Times New Roman" w:hAnsi="Times New Roman" w:cs="Times New Roman"/>
          <w:bCs/>
          <w:sz w:val="24"/>
          <w:szCs w:val="24"/>
          <w:lang w:val="am-ET"/>
        </w:rPr>
        <w:t xml:space="preserve"> provides descriptive </w:t>
      </w:r>
      <w:r w:rsidR="00223D35" w:rsidRPr="00EF2FE5">
        <w:rPr>
          <w:rFonts w:ascii="Times New Roman" w:hAnsi="Times New Roman" w:cs="Times New Roman"/>
          <w:bCs/>
          <w:sz w:val="24"/>
          <w:szCs w:val="24"/>
          <w:lang w:val="am-ET"/>
        </w:rPr>
        <w:lastRenderedPageBreak/>
        <w:t xml:space="preserve">statistics for </w:t>
      </w:r>
      <w:r w:rsidR="003D1B12">
        <w:rPr>
          <w:rFonts w:ascii="Times New Roman" w:hAnsi="Times New Roman" w:cs="Times New Roman"/>
          <w:bCs/>
          <w:sz w:val="24"/>
          <w:szCs w:val="24"/>
          <w:lang w:val="en-US"/>
        </w:rPr>
        <w:t xml:space="preserve">the </w:t>
      </w:r>
      <w:r w:rsidR="00223D35" w:rsidRPr="00EF2FE5">
        <w:rPr>
          <w:rFonts w:ascii="Times New Roman" w:hAnsi="Times New Roman" w:cs="Times New Roman"/>
          <w:bCs/>
          <w:sz w:val="24"/>
          <w:szCs w:val="24"/>
          <w:lang w:val="am-ET"/>
        </w:rPr>
        <w:t xml:space="preserve">pooled cross sectional </w:t>
      </w:r>
      <w:r w:rsidR="003B2924">
        <w:rPr>
          <w:rFonts w:ascii="Times New Roman" w:hAnsi="Times New Roman" w:cs="Times New Roman"/>
          <w:bCs/>
          <w:sz w:val="24"/>
          <w:szCs w:val="24"/>
        </w:rPr>
        <w:t>sample</w:t>
      </w:r>
      <w:r w:rsidR="00223D35" w:rsidRPr="00EF2FE5">
        <w:rPr>
          <w:rFonts w:ascii="Times New Roman" w:hAnsi="Times New Roman" w:cs="Times New Roman"/>
          <w:bCs/>
          <w:sz w:val="24"/>
          <w:szCs w:val="24"/>
          <w:lang w:val="am-ET"/>
        </w:rPr>
        <w:t xml:space="preserve">. </w:t>
      </w:r>
      <w:r w:rsidR="00B06DD9">
        <w:rPr>
          <w:rFonts w:ascii="Times New Roman" w:hAnsi="Times New Roman" w:cs="Times New Roman"/>
          <w:bCs/>
          <w:sz w:val="24"/>
          <w:szCs w:val="24"/>
        </w:rPr>
        <w:t xml:space="preserve">A detailed description of each variable together with the corresponding survey questions and units of measurement is provided in </w:t>
      </w:r>
      <w:r w:rsidR="00127016">
        <w:rPr>
          <w:rFonts w:ascii="Times New Roman" w:hAnsi="Times New Roman" w:cs="Times New Roman"/>
          <w:bCs/>
          <w:sz w:val="24"/>
          <w:szCs w:val="24"/>
        </w:rPr>
        <w:t>Table 3</w:t>
      </w:r>
      <w:r w:rsidR="00B06DD9">
        <w:rPr>
          <w:rFonts w:ascii="Times New Roman" w:hAnsi="Times New Roman" w:cs="Times New Roman"/>
          <w:bCs/>
          <w:sz w:val="24"/>
          <w:szCs w:val="24"/>
        </w:rPr>
        <w:t xml:space="preserve">. </w:t>
      </w:r>
    </w:p>
    <w:p w:rsidR="0024462F" w:rsidRDefault="0024462F" w:rsidP="005D743D">
      <w:pPr>
        <w:jc w:val="center"/>
        <w:rPr>
          <w:rFonts w:ascii="Nyala" w:eastAsia="Times New Roman" w:hAnsi="Nyala" w:cs="Times New Roman"/>
          <w:b/>
          <w:bCs/>
          <w:sz w:val="24"/>
          <w:szCs w:val="24"/>
          <w:lang w:val="am-ET"/>
        </w:rPr>
      </w:pPr>
    </w:p>
    <w:p w:rsidR="00904421" w:rsidRPr="003B2924" w:rsidRDefault="00904421" w:rsidP="005D743D">
      <w:pPr>
        <w:jc w:val="center"/>
        <w:rPr>
          <w:rFonts w:ascii="Times New Roman" w:eastAsia="Times New Roman" w:hAnsi="Times New Roman" w:cs="Times New Roman"/>
          <w:bCs/>
          <w:sz w:val="24"/>
          <w:szCs w:val="24"/>
        </w:rPr>
      </w:pPr>
      <w:r w:rsidRPr="00EF2FE5">
        <w:rPr>
          <w:rFonts w:ascii="Times New Roman" w:eastAsia="Times New Roman" w:hAnsi="Times New Roman" w:cs="Times New Roman"/>
          <w:b/>
          <w:bCs/>
          <w:sz w:val="24"/>
          <w:szCs w:val="24"/>
          <w:lang w:val="am-ET"/>
        </w:rPr>
        <w:t xml:space="preserve">Table </w:t>
      </w:r>
      <w:r w:rsidR="00792607">
        <w:rPr>
          <w:rFonts w:ascii="Times New Roman" w:eastAsia="Times New Roman" w:hAnsi="Times New Roman" w:cs="Times New Roman"/>
          <w:b/>
          <w:bCs/>
          <w:sz w:val="24"/>
          <w:szCs w:val="24"/>
          <w:lang w:val="en-US"/>
        </w:rPr>
        <w:t>2</w:t>
      </w:r>
      <w:r w:rsidRPr="00EF2FE5">
        <w:rPr>
          <w:rFonts w:ascii="Times New Roman" w:eastAsia="Times New Roman" w:hAnsi="Times New Roman" w:cs="Times New Roman"/>
          <w:b/>
          <w:bCs/>
          <w:sz w:val="24"/>
          <w:szCs w:val="24"/>
          <w:lang w:val="am-ET"/>
        </w:rPr>
        <w:t xml:space="preserve"> </w:t>
      </w:r>
      <w:r w:rsidRPr="00EF2FE5">
        <w:rPr>
          <w:rFonts w:ascii="Times New Roman" w:eastAsia="Times New Roman" w:hAnsi="Times New Roman" w:cs="Times New Roman"/>
          <w:bCs/>
          <w:sz w:val="24"/>
          <w:szCs w:val="24"/>
          <w:lang w:val="am-ET"/>
        </w:rPr>
        <w:t>Descriptive Statistics</w:t>
      </w:r>
      <w:r w:rsidR="00DA31E3" w:rsidRPr="00EF2FE5">
        <w:rPr>
          <w:rFonts w:ascii="Times New Roman" w:eastAsia="Times New Roman" w:hAnsi="Times New Roman" w:cs="Times New Roman"/>
          <w:bCs/>
          <w:sz w:val="24"/>
          <w:szCs w:val="24"/>
          <w:lang w:val="am-ET"/>
        </w:rPr>
        <w:t xml:space="preserve"> for Pooled Cross Sectional </w:t>
      </w:r>
      <w:r w:rsidR="003B2924">
        <w:rPr>
          <w:rFonts w:ascii="Times New Roman" w:eastAsia="Times New Roman" w:hAnsi="Times New Roman" w:cs="Times New Roman"/>
          <w:bCs/>
          <w:sz w:val="24"/>
          <w:szCs w:val="24"/>
        </w:rPr>
        <w:t>Sample</w:t>
      </w:r>
    </w:p>
    <w:p w:rsidR="00D14C95" w:rsidRPr="00EF2FE5" w:rsidRDefault="00D14C95" w:rsidP="005D743D">
      <w:pPr>
        <w:jc w:val="center"/>
        <w:rPr>
          <w:rFonts w:ascii="Times New Roman" w:eastAsia="Times New Roman" w:hAnsi="Times New Roman" w:cs="Times New Roman"/>
          <w:bCs/>
          <w:sz w:val="24"/>
          <w:szCs w:val="24"/>
          <w:lang w:val="en-US"/>
        </w:rPr>
      </w:pPr>
    </w:p>
    <w:p w:rsidR="00C872DF" w:rsidRPr="00EF2FE5" w:rsidRDefault="00C872DF" w:rsidP="005D743D">
      <w:pPr>
        <w:autoSpaceDE w:val="0"/>
        <w:autoSpaceDN w:val="0"/>
        <w:adjustRightInd w:val="0"/>
        <w:jc w:val="center"/>
        <w:rPr>
          <w:rFonts w:ascii="Times New Roman" w:hAnsi="Times New Roman" w:cs="Times New Roman"/>
          <w:bCs/>
          <w:i/>
          <w:sz w:val="24"/>
          <w:szCs w:val="24"/>
          <w:lang w:val="am-ET"/>
        </w:rPr>
      </w:pPr>
    </w:p>
    <w:tbl>
      <w:tblPr>
        <w:tblW w:w="8504" w:type="dxa"/>
        <w:jc w:val="center"/>
        <w:tblLook w:val="04A0" w:firstRow="1" w:lastRow="0" w:firstColumn="1" w:lastColumn="0" w:noHBand="0" w:noVBand="1"/>
      </w:tblPr>
      <w:tblGrid>
        <w:gridCol w:w="3398"/>
        <w:gridCol w:w="965"/>
        <w:gridCol w:w="965"/>
        <w:gridCol w:w="1246"/>
        <w:gridCol w:w="965"/>
        <w:gridCol w:w="965"/>
      </w:tblGrid>
      <w:tr w:rsidR="00EF2FE5" w:rsidRPr="00EF2FE5" w:rsidTr="00D03CBA">
        <w:trPr>
          <w:trHeight w:val="214"/>
          <w:jc w:val="center"/>
        </w:trPr>
        <w:tc>
          <w:tcPr>
            <w:tcW w:w="3398" w:type="dxa"/>
            <w:tcBorders>
              <w:top w:val="nil"/>
              <w:left w:val="nil"/>
              <w:bottom w:val="single" w:sz="4" w:space="0" w:color="auto"/>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b/>
                <w:bCs/>
                <w:sz w:val="24"/>
                <w:szCs w:val="24"/>
              </w:rPr>
            </w:pPr>
            <w:r w:rsidRPr="00EF2FE5">
              <w:rPr>
                <w:rFonts w:ascii="Times New Roman" w:eastAsia="Times New Roman" w:hAnsi="Times New Roman" w:cs="Times New Roman"/>
                <w:b/>
                <w:bCs/>
                <w:sz w:val="24"/>
                <w:szCs w:val="24"/>
              </w:rPr>
              <w:t>Variable</w:t>
            </w:r>
          </w:p>
        </w:tc>
        <w:tc>
          <w:tcPr>
            <w:tcW w:w="965"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b/>
                <w:bCs/>
                <w:sz w:val="24"/>
                <w:szCs w:val="24"/>
              </w:rPr>
            </w:pPr>
            <w:r w:rsidRPr="00EF2FE5">
              <w:rPr>
                <w:rFonts w:ascii="Times New Roman" w:eastAsia="Times New Roman" w:hAnsi="Times New Roman" w:cs="Times New Roman"/>
                <w:b/>
                <w:bCs/>
                <w:sz w:val="24"/>
                <w:szCs w:val="24"/>
              </w:rPr>
              <w:t>Obs.</w:t>
            </w:r>
          </w:p>
        </w:tc>
        <w:tc>
          <w:tcPr>
            <w:tcW w:w="965"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b/>
                <w:bCs/>
                <w:sz w:val="24"/>
                <w:szCs w:val="24"/>
              </w:rPr>
            </w:pPr>
            <w:r w:rsidRPr="00EF2FE5">
              <w:rPr>
                <w:rFonts w:ascii="Times New Roman" w:eastAsia="Times New Roman" w:hAnsi="Times New Roman" w:cs="Times New Roman"/>
                <w:b/>
                <w:bCs/>
                <w:sz w:val="24"/>
                <w:szCs w:val="24"/>
              </w:rPr>
              <w:t>Mean</w:t>
            </w:r>
          </w:p>
        </w:tc>
        <w:tc>
          <w:tcPr>
            <w:tcW w:w="1246"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b/>
                <w:bCs/>
                <w:sz w:val="24"/>
                <w:szCs w:val="24"/>
              </w:rPr>
            </w:pPr>
            <w:r w:rsidRPr="00EF2FE5">
              <w:rPr>
                <w:rFonts w:ascii="Times New Roman" w:eastAsia="Times New Roman" w:hAnsi="Times New Roman" w:cs="Times New Roman"/>
                <w:b/>
                <w:bCs/>
                <w:sz w:val="24"/>
                <w:szCs w:val="24"/>
              </w:rPr>
              <w:t>Std. Dev.</w:t>
            </w:r>
          </w:p>
        </w:tc>
        <w:tc>
          <w:tcPr>
            <w:tcW w:w="965"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b/>
                <w:bCs/>
                <w:sz w:val="24"/>
                <w:szCs w:val="24"/>
              </w:rPr>
            </w:pPr>
            <w:r w:rsidRPr="00EF2FE5">
              <w:rPr>
                <w:rFonts w:ascii="Times New Roman" w:eastAsia="Times New Roman" w:hAnsi="Times New Roman" w:cs="Times New Roman"/>
                <w:b/>
                <w:bCs/>
                <w:sz w:val="24"/>
                <w:szCs w:val="24"/>
              </w:rPr>
              <w:t>Max</w:t>
            </w:r>
          </w:p>
        </w:tc>
        <w:tc>
          <w:tcPr>
            <w:tcW w:w="965"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b/>
                <w:bCs/>
                <w:sz w:val="24"/>
                <w:szCs w:val="24"/>
              </w:rPr>
            </w:pPr>
            <w:r w:rsidRPr="00EF2FE5">
              <w:rPr>
                <w:rFonts w:ascii="Times New Roman" w:eastAsia="Times New Roman" w:hAnsi="Times New Roman" w:cs="Times New Roman"/>
                <w:b/>
                <w:bCs/>
                <w:sz w:val="24"/>
                <w:szCs w:val="24"/>
              </w:rPr>
              <w:t>Min</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Tax Evasion</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11796</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13.09</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21.39</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99</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2B7807" w:rsidP="00651E6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Perceived Tax Burden</w:t>
            </w:r>
            <w:r w:rsidR="00651E63" w:rsidRPr="00651E63">
              <w:rPr>
                <w:rFonts w:ascii="Times New Roman" w:eastAsia="Times New Roman" w:hAnsi="Times New Roman" w:cs="Times New Roman"/>
                <w:sz w:val="24"/>
                <w:szCs w:val="24"/>
                <w:vertAlign w:val="superscript"/>
              </w:rPr>
              <w:t>a</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12498</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2.79</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1.10</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4</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Trust in Government</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12412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3.89</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1.46</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6</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Trust in Judicial System</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11990</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3.45</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1.38</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6</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General Corruption</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11435</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2.55</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1.49</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6</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Compliance Costs</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12214</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5.89</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10.66</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95</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Foreign</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0.13</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0.34</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Medium</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0.18</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0.38</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Large</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0.08</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0.28</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Individual</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0.29</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0.46</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Partnership</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0.29</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0.45</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noWrap/>
            <w:vAlign w:val="bottom"/>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Mining</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0.01</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0.10</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noWrap/>
            <w:vAlign w:val="bottom"/>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Construction</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0.11</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0.31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noWrap/>
            <w:vAlign w:val="bottom"/>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Manufacturing</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0.35</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0.48</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noWrap/>
            <w:vAlign w:val="bottom"/>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Transportation</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0.06</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0.24</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noWrap/>
            <w:vAlign w:val="bottom"/>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Wholesale and Retail</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0.28</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0.45</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noWrap/>
            <w:vAlign w:val="bottom"/>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Real Estate</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0.09</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0.29</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nil"/>
              <w:right w:val="nil"/>
            </w:tcBorders>
            <w:shd w:val="clear" w:color="auto" w:fill="auto"/>
            <w:noWrap/>
            <w:vAlign w:val="bottom"/>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Hotels and Restaurants</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0.06</w:t>
            </w:r>
          </w:p>
        </w:tc>
        <w:tc>
          <w:tcPr>
            <w:tcW w:w="1246"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0.23</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nil"/>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r w:rsidR="00EF2FE5" w:rsidRPr="00EF2FE5" w:rsidTr="00D03CBA">
        <w:trPr>
          <w:trHeight w:val="214"/>
          <w:jc w:val="center"/>
        </w:trPr>
        <w:tc>
          <w:tcPr>
            <w:tcW w:w="3398" w:type="dxa"/>
            <w:tcBorders>
              <w:top w:val="nil"/>
              <w:left w:val="nil"/>
              <w:bottom w:val="single" w:sz="4" w:space="0" w:color="auto"/>
              <w:right w:val="nil"/>
            </w:tcBorders>
            <w:shd w:val="clear" w:color="auto" w:fill="auto"/>
            <w:hideMark/>
          </w:tcPr>
          <w:p w:rsidR="005D743D" w:rsidRPr="00EF2FE5" w:rsidRDefault="005D743D" w:rsidP="00D03CBA">
            <w:pPr>
              <w:spacing w:line="360" w:lineRule="auto"/>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Dummy Year</w:t>
            </w:r>
          </w:p>
        </w:tc>
        <w:tc>
          <w:tcPr>
            <w:tcW w:w="965"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12692</w:t>
            </w:r>
          </w:p>
        </w:tc>
        <w:tc>
          <w:tcPr>
            <w:tcW w:w="965"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0.63</w:t>
            </w:r>
          </w:p>
        </w:tc>
        <w:tc>
          <w:tcPr>
            <w:tcW w:w="1246"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0.48</w:t>
            </w:r>
          </w:p>
        </w:tc>
        <w:tc>
          <w:tcPr>
            <w:tcW w:w="965"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1</w:t>
            </w:r>
          </w:p>
        </w:tc>
        <w:tc>
          <w:tcPr>
            <w:tcW w:w="965" w:type="dxa"/>
            <w:tcBorders>
              <w:top w:val="nil"/>
              <w:left w:val="nil"/>
              <w:bottom w:val="single" w:sz="4" w:space="0" w:color="auto"/>
              <w:right w:val="nil"/>
            </w:tcBorders>
            <w:shd w:val="clear" w:color="auto" w:fill="auto"/>
            <w:hideMark/>
          </w:tcPr>
          <w:p w:rsidR="005D743D" w:rsidRPr="00EF2FE5" w:rsidRDefault="005D743D" w:rsidP="00D03CBA">
            <w:pPr>
              <w:spacing w:line="360" w:lineRule="auto"/>
              <w:jc w:val="center"/>
              <w:rPr>
                <w:rFonts w:ascii="Times New Roman" w:eastAsia="Times New Roman" w:hAnsi="Times New Roman" w:cs="Times New Roman"/>
                <w:sz w:val="24"/>
                <w:szCs w:val="24"/>
              </w:rPr>
            </w:pPr>
            <w:r w:rsidRPr="00EF2FE5">
              <w:rPr>
                <w:rFonts w:ascii="Times New Roman" w:eastAsia="Times New Roman" w:hAnsi="Times New Roman" w:cs="Times New Roman"/>
                <w:sz w:val="24"/>
                <w:szCs w:val="24"/>
              </w:rPr>
              <w:t>0</w:t>
            </w:r>
          </w:p>
        </w:tc>
      </w:tr>
    </w:tbl>
    <w:p w:rsidR="00651E63" w:rsidRPr="00651E63" w:rsidRDefault="00223D35" w:rsidP="005D743D">
      <w:pPr>
        <w:rPr>
          <w:rFonts w:ascii="Nyala" w:eastAsia="Times New Roman" w:hAnsi="Nyala" w:cs="Times New Roman"/>
          <w:bCs/>
          <w:sz w:val="20"/>
          <w:szCs w:val="20"/>
        </w:rPr>
      </w:pPr>
      <w:r w:rsidRPr="00651E63">
        <w:rPr>
          <w:rFonts w:ascii="Times New Roman" w:eastAsia="Times New Roman" w:hAnsi="Times New Roman" w:cs="Times New Roman"/>
          <w:bCs/>
          <w:sz w:val="20"/>
          <w:szCs w:val="20"/>
          <w:lang w:val="am-ET"/>
        </w:rPr>
        <w:t xml:space="preserve">          </w:t>
      </w:r>
      <w:r w:rsidR="00651E63">
        <w:rPr>
          <w:rFonts w:ascii="Nyala" w:eastAsia="Times New Roman" w:hAnsi="Nyala" w:cs="Times New Roman"/>
          <w:bCs/>
          <w:sz w:val="20"/>
          <w:szCs w:val="20"/>
          <w:lang w:val="am-ET"/>
        </w:rPr>
        <w:tab/>
      </w:r>
      <w:r w:rsidR="00651E63" w:rsidRPr="00651E63">
        <w:rPr>
          <w:rFonts w:ascii="Times New Roman" w:eastAsia="Times New Roman" w:hAnsi="Times New Roman" w:cs="Times New Roman"/>
          <w:bCs/>
          <w:sz w:val="20"/>
          <w:szCs w:val="20"/>
          <w:vertAlign w:val="superscript"/>
        </w:rPr>
        <w:t>a</w:t>
      </w:r>
      <w:r w:rsidR="00651E63" w:rsidRPr="00651E63">
        <w:rPr>
          <w:rFonts w:ascii="Times New Roman" w:eastAsia="Times New Roman" w:hAnsi="Times New Roman" w:cs="Times New Roman"/>
          <w:bCs/>
          <w:sz w:val="20"/>
          <w:szCs w:val="20"/>
        </w:rPr>
        <w:t xml:space="preserve"> </w:t>
      </w:r>
      <w:r w:rsidR="00651E63" w:rsidRPr="00651E63">
        <w:rPr>
          <w:rFonts w:ascii="Times New Roman" w:hAnsi="Times New Roman" w:cs="Times New Roman"/>
          <w:sz w:val="20"/>
          <w:szCs w:val="20"/>
          <w:lang w:val="en-US"/>
        </w:rPr>
        <w:t xml:space="preserve">We thank </w:t>
      </w:r>
      <w:r w:rsidR="00651E63">
        <w:rPr>
          <w:rFonts w:ascii="Times New Roman" w:hAnsi="Times New Roman" w:cs="Times New Roman"/>
          <w:sz w:val="20"/>
          <w:szCs w:val="20"/>
          <w:lang w:val="en-US"/>
        </w:rPr>
        <w:t xml:space="preserve">an </w:t>
      </w:r>
      <w:r w:rsidR="00651E63" w:rsidRPr="00651E63">
        <w:rPr>
          <w:rFonts w:ascii="Times New Roman" w:hAnsi="Times New Roman" w:cs="Times New Roman"/>
          <w:sz w:val="20"/>
          <w:szCs w:val="20"/>
          <w:lang w:val="en-US"/>
        </w:rPr>
        <w:t>anonymous reviewer for the suggestion on labeling this variable.</w:t>
      </w:r>
    </w:p>
    <w:p w:rsidR="002B0D3B" w:rsidRDefault="00223D35" w:rsidP="00651E63">
      <w:pPr>
        <w:ind w:firstLine="720"/>
        <w:rPr>
          <w:rFonts w:ascii="Times New Roman" w:hAnsi="Times New Roman" w:cs="Times New Roman"/>
          <w:sz w:val="20"/>
          <w:szCs w:val="20"/>
          <w:lang w:val="am-ET"/>
        </w:rPr>
      </w:pPr>
      <w:r w:rsidRPr="00651E63">
        <w:rPr>
          <w:rFonts w:ascii="Times New Roman" w:eastAsia="Times New Roman" w:hAnsi="Times New Roman" w:cs="Times New Roman"/>
          <w:bCs/>
          <w:sz w:val="20"/>
          <w:szCs w:val="20"/>
          <w:lang w:val="am-ET"/>
        </w:rPr>
        <w:t xml:space="preserve">Source: </w:t>
      </w:r>
      <w:r w:rsidR="00324351" w:rsidRPr="00651E63">
        <w:rPr>
          <w:rFonts w:ascii="Times New Roman" w:eastAsia="Times New Roman" w:hAnsi="Times New Roman" w:cs="Times New Roman"/>
          <w:bCs/>
          <w:sz w:val="20"/>
          <w:szCs w:val="20"/>
          <w:lang w:val="en-US"/>
        </w:rPr>
        <w:t>BEEPS 2002 and 2005</w:t>
      </w:r>
      <w:r w:rsidRPr="00651E63">
        <w:rPr>
          <w:rFonts w:ascii="Times New Roman" w:hAnsi="Times New Roman" w:cs="Times New Roman"/>
          <w:sz w:val="20"/>
          <w:szCs w:val="20"/>
          <w:lang w:val="am-ET"/>
        </w:rPr>
        <w:t xml:space="preserve"> </w:t>
      </w:r>
    </w:p>
    <w:p w:rsidR="002B0D3B" w:rsidRDefault="002B0D3B">
      <w:pPr>
        <w:rPr>
          <w:rFonts w:ascii="Times New Roman" w:hAnsi="Times New Roman" w:cs="Times New Roman"/>
          <w:sz w:val="20"/>
          <w:szCs w:val="20"/>
          <w:lang w:val="am-ET"/>
        </w:rPr>
      </w:pPr>
      <w:r>
        <w:rPr>
          <w:rFonts w:ascii="Times New Roman" w:hAnsi="Times New Roman" w:cs="Times New Roman"/>
          <w:sz w:val="20"/>
          <w:szCs w:val="20"/>
          <w:lang w:val="am-ET"/>
        </w:rPr>
        <w:br w:type="page"/>
      </w:r>
    </w:p>
    <w:tbl>
      <w:tblPr>
        <w:tblW w:w="9363" w:type="dxa"/>
        <w:jc w:val="center"/>
        <w:tblLook w:val="04A0" w:firstRow="1" w:lastRow="0" w:firstColumn="1" w:lastColumn="0" w:noHBand="0" w:noVBand="1"/>
      </w:tblPr>
      <w:tblGrid>
        <w:gridCol w:w="1488"/>
        <w:gridCol w:w="1664"/>
        <w:gridCol w:w="3324"/>
        <w:gridCol w:w="2887"/>
      </w:tblGrid>
      <w:tr w:rsidR="002B0D3B" w:rsidRPr="00EF2FE5" w:rsidTr="00E32220">
        <w:trPr>
          <w:trHeight w:val="516"/>
          <w:jc w:val="center"/>
        </w:trPr>
        <w:tc>
          <w:tcPr>
            <w:tcW w:w="9363" w:type="dxa"/>
            <w:gridSpan w:val="4"/>
            <w:tcBorders>
              <w:top w:val="nil"/>
              <w:left w:val="nil"/>
              <w:bottom w:val="nil"/>
              <w:right w:val="nil"/>
            </w:tcBorders>
            <w:shd w:val="clear" w:color="auto" w:fill="auto"/>
            <w:vAlign w:val="center"/>
            <w:hideMark/>
          </w:tcPr>
          <w:p w:rsidR="002B0D3B" w:rsidRPr="00DA1C34" w:rsidRDefault="002B0D3B" w:rsidP="00E32220">
            <w:pPr>
              <w:pStyle w:val="Heading1"/>
              <w:jc w:val="center"/>
              <w:rPr>
                <w:rFonts w:ascii="Times New Roman" w:hAnsi="Times New Roman" w:cs="Times New Roman"/>
                <w:bCs w:val="0"/>
                <w:color w:val="auto"/>
                <w:sz w:val="24"/>
                <w:szCs w:val="24"/>
                <w:lang w:val="en-GB"/>
              </w:rPr>
            </w:pPr>
            <w:r w:rsidRPr="00574411">
              <w:rPr>
                <w:rFonts w:ascii="Times New Roman" w:hAnsi="Times New Roman" w:cs="Times New Roman"/>
                <w:bCs w:val="0"/>
                <w:color w:val="auto"/>
                <w:sz w:val="24"/>
                <w:szCs w:val="24"/>
                <w:lang w:val="en-GB"/>
              </w:rPr>
              <w:lastRenderedPageBreak/>
              <w:t xml:space="preserve">Table 3. </w:t>
            </w:r>
            <w:r>
              <w:rPr>
                <w:rFonts w:ascii="Times New Roman" w:hAnsi="Times New Roman" w:cs="Times New Roman"/>
                <w:bCs w:val="0"/>
                <w:color w:val="auto"/>
                <w:sz w:val="24"/>
                <w:szCs w:val="24"/>
                <w:lang w:val="en-GB"/>
              </w:rPr>
              <w:t>Description</w:t>
            </w:r>
            <w:r w:rsidRPr="00574411">
              <w:rPr>
                <w:rFonts w:ascii="Times New Roman" w:hAnsi="Times New Roman" w:cs="Times New Roman"/>
                <w:bCs w:val="0"/>
                <w:color w:val="auto"/>
                <w:sz w:val="24"/>
                <w:szCs w:val="24"/>
                <w:lang w:val="en-GB"/>
              </w:rPr>
              <w:t xml:space="preserve"> of variables</w:t>
            </w:r>
          </w:p>
          <w:p w:rsidR="002B0D3B" w:rsidRPr="00EF2FE5" w:rsidRDefault="002B0D3B" w:rsidP="00E32220">
            <w:pPr>
              <w:pStyle w:val="Heading1"/>
              <w:rPr>
                <w:rFonts w:ascii="Times New Roman" w:hAnsi="Times New Roman" w:cs="Times New Roman"/>
                <w:b w:val="0"/>
                <w:bCs w:val="0"/>
                <w:color w:val="auto"/>
                <w:lang w:val="en-GB"/>
              </w:rPr>
            </w:pPr>
          </w:p>
        </w:tc>
      </w:tr>
      <w:tr w:rsidR="002B0D3B" w:rsidRPr="00EF2FE5" w:rsidTr="00E32220">
        <w:trPr>
          <w:trHeight w:val="741"/>
          <w:jc w:val="center"/>
        </w:trPr>
        <w:tc>
          <w:tcPr>
            <w:tcW w:w="1488"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bCs/>
              </w:rPr>
            </w:pPr>
            <w:r w:rsidRPr="00EF2FE5">
              <w:rPr>
                <w:rFonts w:ascii="Times New Roman" w:eastAsia="Times New Roman" w:hAnsi="Times New Roman" w:cs="Times New Roman"/>
                <w:b/>
                <w:bCs/>
              </w:rPr>
              <w:t>Variable</w:t>
            </w:r>
          </w:p>
        </w:tc>
        <w:tc>
          <w:tcPr>
            <w:tcW w:w="1664"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bCs/>
              </w:rPr>
            </w:pPr>
            <w:r w:rsidRPr="00EF2FE5">
              <w:rPr>
                <w:rFonts w:ascii="Times New Roman" w:eastAsia="Times New Roman" w:hAnsi="Times New Roman" w:cs="Times New Roman"/>
                <w:b/>
                <w:bCs/>
              </w:rPr>
              <w:t>Description</w:t>
            </w:r>
          </w:p>
        </w:tc>
        <w:tc>
          <w:tcPr>
            <w:tcW w:w="3324"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bCs/>
              </w:rPr>
            </w:pPr>
            <w:r w:rsidRPr="00EF2FE5">
              <w:rPr>
                <w:rFonts w:ascii="Times New Roman" w:eastAsia="Times New Roman" w:hAnsi="Times New Roman" w:cs="Times New Roman"/>
                <w:b/>
                <w:bCs/>
              </w:rPr>
              <w:t>Question</w:t>
            </w:r>
          </w:p>
        </w:tc>
        <w:tc>
          <w:tcPr>
            <w:tcW w:w="2887"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bCs/>
              </w:rPr>
            </w:pPr>
            <w:r w:rsidRPr="00EF2FE5">
              <w:rPr>
                <w:rFonts w:ascii="Times New Roman" w:eastAsia="Times New Roman" w:hAnsi="Times New Roman" w:cs="Times New Roman"/>
                <w:b/>
                <w:bCs/>
              </w:rPr>
              <w:t>Unit of measurement</w:t>
            </w:r>
          </w:p>
        </w:tc>
      </w:tr>
      <w:tr w:rsidR="002B0D3B" w:rsidRPr="00EF2FE5" w:rsidTr="00E32220">
        <w:trPr>
          <w:trHeight w:val="918"/>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Tax Evasion</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measure of the fraction of sales concealed</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Q.58 and Q.43a – Recognizing the difficulties that many firms face in fully complying with taxes and regulations, what per cent of total annual sales would you estimate the typical firm in your area of business reports for tax purposes?</w:t>
            </w:r>
          </w:p>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In Percentage (%)</w:t>
            </w:r>
          </w:p>
        </w:tc>
      </w:tr>
      <w:tr w:rsidR="002B0D3B" w:rsidRPr="00EF2FE5" w:rsidTr="00E32220">
        <w:trPr>
          <w:trHeight w:val="763"/>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Tax Rate</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measure of tax burden as perceived by businesses</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Q.80g and Q.54h “Can you tell me how problematic are these different factors for the operation and growth of your business… Tax Rates”</w:t>
            </w:r>
          </w:p>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1) no obstacle, (2) minor obstacle, (3) moderate obstacle, and (4) major obstacle</w:t>
            </w:r>
          </w:p>
        </w:tc>
      </w:tr>
      <w:tr w:rsidR="002B0D3B" w:rsidRPr="00EF2FE5" w:rsidTr="00E32220">
        <w:trPr>
          <w:trHeight w:val="1023"/>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Trust in Government</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measure of sharing information by central government</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Q.46a and Q.34a: “To what degree do you agree with the following statements? ... Information on the laws &amp; regulations affecting my firm is easy to obtain”</w:t>
            </w: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 xml:space="preserve">1) strongly disagree, (2) disagree in most cases, (3) tend to disagree, (4) tend to agree, (5) agree in most cases, and (6) strongly agree. </w:t>
            </w:r>
          </w:p>
        </w:tc>
      </w:tr>
      <w:tr w:rsidR="002B0D3B" w:rsidRPr="00EF2FE5" w:rsidTr="00E32220">
        <w:trPr>
          <w:trHeight w:val="1023"/>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Trust in Legal System</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p>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measure of perception of businesses towards effectiveness of courts in solving various business disputes</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Q.42 and Q.28: “To what degree do you agree with this statement? “I am confident that the legal system will uphold my contract and property rights in business disputes”.</w:t>
            </w: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1) strongly dis</w:t>
            </w:r>
          </w:p>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agree, (2) disagree in most cases, (3) tend to disagree, (4) tend to agree, (5) agree in most cases, and (6) strongly agree</w:t>
            </w:r>
          </w:p>
        </w:tc>
      </w:tr>
    </w:tbl>
    <w:p w:rsidR="002B0D3B" w:rsidRDefault="002B0D3B" w:rsidP="002B0D3B">
      <w:r>
        <w:br w:type="page"/>
      </w:r>
    </w:p>
    <w:tbl>
      <w:tblPr>
        <w:tblW w:w="9363" w:type="dxa"/>
        <w:jc w:val="center"/>
        <w:tblLook w:val="04A0" w:firstRow="1" w:lastRow="0" w:firstColumn="1" w:lastColumn="0" w:noHBand="0" w:noVBand="1"/>
      </w:tblPr>
      <w:tblGrid>
        <w:gridCol w:w="1488"/>
        <w:gridCol w:w="1664"/>
        <w:gridCol w:w="3324"/>
        <w:gridCol w:w="2887"/>
      </w:tblGrid>
      <w:tr w:rsidR="002B0D3B" w:rsidRPr="00EF2FE5" w:rsidTr="00E32220">
        <w:trPr>
          <w:trHeight w:val="741"/>
          <w:jc w:val="center"/>
        </w:trPr>
        <w:tc>
          <w:tcPr>
            <w:tcW w:w="1488"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bCs/>
              </w:rPr>
            </w:pPr>
            <w:r w:rsidRPr="00EF2FE5">
              <w:rPr>
                <w:rFonts w:ascii="Times New Roman" w:eastAsia="Times New Roman" w:hAnsi="Times New Roman" w:cs="Times New Roman"/>
                <w:b/>
                <w:bCs/>
              </w:rPr>
              <w:lastRenderedPageBreak/>
              <w:t>Variable</w:t>
            </w:r>
          </w:p>
        </w:tc>
        <w:tc>
          <w:tcPr>
            <w:tcW w:w="1664"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bCs/>
              </w:rPr>
            </w:pPr>
            <w:r w:rsidRPr="00EF2FE5">
              <w:rPr>
                <w:rFonts w:ascii="Times New Roman" w:eastAsia="Times New Roman" w:hAnsi="Times New Roman" w:cs="Times New Roman"/>
                <w:b/>
                <w:bCs/>
              </w:rPr>
              <w:t>Description</w:t>
            </w:r>
          </w:p>
        </w:tc>
        <w:tc>
          <w:tcPr>
            <w:tcW w:w="3324"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bCs/>
              </w:rPr>
            </w:pPr>
            <w:r w:rsidRPr="00EF2FE5">
              <w:rPr>
                <w:rFonts w:ascii="Times New Roman" w:eastAsia="Times New Roman" w:hAnsi="Times New Roman" w:cs="Times New Roman"/>
                <w:b/>
                <w:bCs/>
              </w:rPr>
              <w:t>Question</w:t>
            </w:r>
          </w:p>
        </w:tc>
        <w:tc>
          <w:tcPr>
            <w:tcW w:w="2887"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bCs/>
              </w:rPr>
            </w:pPr>
            <w:r w:rsidRPr="00EF2FE5">
              <w:rPr>
                <w:rFonts w:ascii="Times New Roman" w:eastAsia="Times New Roman" w:hAnsi="Times New Roman" w:cs="Times New Roman"/>
                <w:b/>
                <w:bCs/>
              </w:rPr>
              <w:t>Unit of measurement</w:t>
            </w:r>
          </w:p>
        </w:tc>
      </w:tr>
      <w:tr w:rsidR="002B0D3B" w:rsidRPr="00EF2FE5" w:rsidTr="00E32220">
        <w:trPr>
          <w:trHeight w:val="1023"/>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General Corruption</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measure of business’ perception towards corruption</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Q.51  and Q.35c “It is common for firms in my line of business to have to pay some irregular “additional</w:t>
            </w:r>
            <w:r w:rsidRPr="00EF2FE5">
              <w:rPr>
                <w:rFonts w:ascii="Times New Roman" w:eastAsia="Times New Roman" w:hAnsi="Times New Roman" w:cs="Times New Roman"/>
                <w:i/>
              </w:rPr>
              <w:br/>
              <w:t>payments/gifts” to get things done ” with regard to customs, taxes, licenses, regulations, services etc”</w:t>
            </w:r>
          </w:p>
          <w:p w:rsidR="002B0D3B" w:rsidRPr="00EF2FE5" w:rsidRDefault="002B0D3B" w:rsidP="00E32220">
            <w:pPr>
              <w:jc w:val="center"/>
              <w:rPr>
                <w:rFonts w:ascii="Times New Roman" w:eastAsia="Times New Roman" w:hAnsi="Times New Roman" w:cs="Times New Roman"/>
                <w:i/>
              </w:rPr>
            </w:pP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(1) never, (2) seldom, (3) sometimes, (4) frequently, (5) usually, and (6) always.</w:t>
            </w:r>
          </w:p>
        </w:tc>
      </w:tr>
      <w:tr w:rsidR="002B0D3B" w:rsidRPr="00EF2FE5" w:rsidTr="00E32220">
        <w:trPr>
          <w:trHeight w:val="1046"/>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Compliance Costs</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p>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measure of amount of time that senior management spends dealing with various legal requirements</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p>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Q.50 and Q.35a “What percent of senior management’s time in 2001 was spent in dealing with public officials about the application and interpretation of laws and regulations and to get or to maintain access to public services?”</w:t>
            </w: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In Percentage (%)</w:t>
            </w:r>
          </w:p>
        </w:tc>
      </w:tr>
      <w:tr w:rsidR="002B0D3B" w:rsidRPr="00EF2FE5" w:rsidTr="00E32220">
        <w:trPr>
          <w:trHeight w:val="1046"/>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Industrial Classification</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measure of firm’s major output in specific operating sector</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Q.2 and Q.2 “What percentage of your sales comes from the following sectors in which your establishment operates?”</w:t>
            </w: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Dummy for: 1) mining and quarrying, 2) construction, 3) manufacturing, 4) transport storage and communication, 5) wholesale, retail, repairs, 6) real estate, renting and business services, 7) hotel and restaurants, and 8) other (base dummy)</w:t>
            </w:r>
          </w:p>
        </w:tc>
      </w:tr>
      <w:tr w:rsidR="002B0D3B" w:rsidRPr="00EF2FE5" w:rsidTr="00E32220">
        <w:trPr>
          <w:trHeight w:val="600"/>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Size</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number of employees</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 xml:space="preserve">S.4 “How many full-time employees work for this company?” </w:t>
            </w: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p>
          <w:p w:rsidR="002B0D3B" w:rsidRPr="00EF2FE5" w:rsidRDefault="002B0D3B" w:rsidP="00E32220">
            <w:pPr>
              <w:jc w:val="center"/>
              <w:rPr>
                <w:rFonts w:ascii="Times New Roman" w:eastAsia="Times New Roman" w:hAnsi="Times New Roman" w:cs="Times New Roman"/>
              </w:rPr>
            </w:pPr>
          </w:p>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Dummy for: Small 2-49 (base dummy); Medium 50-249; and Large 250 – 9999</w:t>
            </w:r>
          </w:p>
        </w:tc>
      </w:tr>
      <w:tr w:rsidR="002B0D3B" w:rsidRPr="00EF2FE5" w:rsidTr="00E32220">
        <w:trPr>
          <w:trHeight w:val="600"/>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Ownership</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origin of main investor</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S.4c and S.5 “What percentage of your firm is owned by:”</w:t>
            </w: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p>
          <w:p w:rsidR="002B0D3B" w:rsidRPr="00EF2FE5" w:rsidRDefault="002B0D3B" w:rsidP="00E32220">
            <w:pPr>
              <w:jc w:val="center"/>
              <w:rPr>
                <w:rFonts w:ascii="Times New Roman" w:eastAsia="Times New Roman" w:hAnsi="Times New Roman" w:cs="Times New Roman"/>
              </w:rPr>
            </w:pPr>
          </w:p>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Dummy for: Domestic (base dummy) and Foreign</w:t>
            </w:r>
          </w:p>
        </w:tc>
      </w:tr>
      <w:tr w:rsidR="002B0D3B" w:rsidRPr="00EF2FE5" w:rsidTr="00E32220">
        <w:trPr>
          <w:trHeight w:val="600"/>
          <w:jc w:val="center"/>
        </w:trPr>
        <w:tc>
          <w:tcPr>
            <w:tcW w:w="1488"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b/>
              </w:rPr>
            </w:pPr>
            <w:r w:rsidRPr="00EF2FE5">
              <w:rPr>
                <w:rFonts w:ascii="Times New Roman" w:eastAsia="Times New Roman" w:hAnsi="Times New Roman" w:cs="Times New Roman"/>
                <w:b/>
              </w:rPr>
              <w:t>Legal Status</w:t>
            </w:r>
          </w:p>
        </w:tc>
        <w:tc>
          <w:tcPr>
            <w:tcW w:w="166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legal organization</w:t>
            </w:r>
          </w:p>
        </w:tc>
        <w:tc>
          <w:tcPr>
            <w:tcW w:w="3324"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i/>
              </w:rPr>
            </w:pPr>
            <w:r w:rsidRPr="00EF2FE5">
              <w:rPr>
                <w:rFonts w:ascii="Times New Roman" w:eastAsia="Times New Roman" w:hAnsi="Times New Roman" w:cs="Times New Roman"/>
                <w:i/>
              </w:rPr>
              <w:t>S.2 “What is the legal organization of this company?”</w:t>
            </w:r>
          </w:p>
        </w:tc>
        <w:tc>
          <w:tcPr>
            <w:tcW w:w="2887" w:type="dxa"/>
            <w:tcBorders>
              <w:top w:val="nil"/>
              <w:left w:val="nil"/>
              <w:bottom w:val="nil"/>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p>
          <w:p w:rsidR="002B0D3B" w:rsidRPr="00EF2FE5" w:rsidRDefault="002B0D3B" w:rsidP="00E32220">
            <w:pPr>
              <w:jc w:val="center"/>
              <w:rPr>
                <w:rFonts w:ascii="Times New Roman" w:eastAsia="Times New Roman" w:hAnsi="Times New Roman" w:cs="Times New Roman"/>
              </w:rPr>
            </w:pPr>
          </w:p>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Dummy for: Single Proprietorship, Partnership and corporations (base dummy)</w:t>
            </w:r>
          </w:p>
        </w:tc>
      </w:tr>
      <w:tr w:rsidR="002B0D3B" w:rsidRPr="00EF2FE5" w:rsidTr="00E32220">
        <w:trPr>
          <w:trHeight w:val="106"/>
          <w:jc w:val="center"/>
        </w:trPr>
        <w:tc>
          <w:tcPr>
            <w:tcW w:w="1488"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 </w:t>
            </w:r>
          </w:p>
        </w:tc>
        <w:tc>
          <w:tcPr>
            <w:tcW w:w="1664"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 </w:t>
            </w:r>
          </w:p>
        </w:tc>
        <w:tc>
          <w:tcPr>
            <w:tcW w:w="3324"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 </w:t>
            </w:r>
          </w:p>
        </w:tc>
        <w:tc>
          <w:tcPr>
            <w:tcW w:w="2887" w:type="dxa"/>
            <w:tcBorders>
              <w:top w:val="nil"/>
              <w:left w:val="nil"/>
              <w:bottom w:val="single" w:sz="4" w:space="0" w:color="auto"/>
              <w:right w:val="nil"/>
            </w:tcBorders>
            <w:shd w:val="clear" w:color="auto" w:fill="auto"/>
            <w:vAlign w:val="center"/>
            <w:hideMark/>
          </w:tcPr>
          <w:p w:rsidR="002B0D3B" w:rsidRPr="00EF2FE5" w:rsidRDefault="002B0D3B" w:rsidP="00E32220">
            <w:pPr>
              <w:jc w:val="center"/>
              <w:rPr>
                <w:rFonts w:ascii="Times New Roman" w:eastAsia="Times New Roman" w:hAnsi="Times New Roman" w:cs="Times New Roman"/>
              </w:rPr>
            </w:pPr>
            <w:r w:rsidRPr="00EF2FE5">
              <w:rPr>
                <w:rFonts w:ascii="Times New Roman" w:eastAsia="Times New Roman" w:hAnsi="Times New Roman" w:cs="Times New Roman"/>
              </w:rPr>
              <w:t> </w:t>
            </w:r>
          </w:p>
        </w:tc>
      </w:tr>
    </w:tbl>
    <w:p w:rsidR="002B0D3B" w:rsidRPr="00652AAA" w:rsidRDefault="002B0D3B" w:rsidP="002B0D3B">
      <w:pPr>
        <w:spacing w:after="240" w:line="360" w:lineRule="auto"/>
        <w:rPr>
          <w:rFonts w:ascii="Times New Roman" w:hAnsi="Times New Roman" w:cs="Times New Roman"/>
          <w:sz w:val="18"/>
          <w:szCs w:val="18"/>
          <w:lang w:val="am-ET"/>
        </w:rPr>
      </w:pPr>
      <w:r w:rsidRPr="00652AAA">
        <w:rPr>
          <w:rFonts w:ascii="Times New Roman" w:hAnsi="Times New Roman" w:cs="Times New Roman"/>
          <w:sz w:val="18"/>
          <w:szCs w:val="18"/>
        </w:rPr>
        <w:t>Note: The question numbers refer to BEEPS 2002 and 2005 respectively.</w:t>
      </w:r>
    </w:p>
    <w:p w:rsidR="009E555C" w:rsidRPr="00651E63" w:rsidRDefault="009E555C" w:rsidP="00651E63">
      <w:pPr>
        <w:ind w:firstLine="720"/>
        <w:rPr>
          <w:rFonts w:ascii="Times New Roman" w:hAnsi="Times New Roman" w:cs="Times New Roman"/>
          <w:sz w:val="20"/>
          <w:szCs w:val="20"/>
          <w:lang w:val="am-ET"/>
        </w:rPr>
      </w:pPr>
      <w:r w:rsidRPr="00651E63">
        <w:rPr>
          <w:rFonts w:ascii="Times New Roman" w:hAnsi="Times New Roman" w:cs="Times New Roman"/>
          <w:sz w:val="20"/>
          <w:szCs w:val="20"/>
          <w:lang w:val="am-ET"/>
        </w:rPr>
        <w:br w:type="page"/>
      </w:r>
    </w:p>
    <w:p w:rsidR="004207BF" w:rsidRPr="00660B53" w:rsidRDefault="004207BF" w:rsidP="00660B53">
      <w:pPr>
        <w:pStyle w:val="ListParagraph"/>
        <w:numPr>
          <w:ilvl w:val="0"/>
          <w:numId w:val="2"/>
        </w:numPr>
        <w:spacing w:after="240" w:line="360" w:lineRule="auto"/>
        <w:rPr>
          <w:rFonts w:ascii="Times New Roman" w:hAnsi="Times New Roman"/>
          <w:b/>
          <w:sz w:val="28"/>
          <w:szCs w:val="28"/>
          <w:lang w:val="am-ET"/>
        </w:rPr>
      </w:pPr>
      <w:r w:rsidRPr="00660B53">
        <w:rPr>
          <w:rFonts w:ascii="Times New Roman" w:hAnsi="Times New Roman"/>
          <w:b/>
          <w:sz w:val="28"/>
          <w:szCs w:val="28"/>
          <w:lang w:val="am-ET"/>
        </w:rPr>
        <w:lastRenderedPageBreak/>
        <w:t>Basic Regression Model</w:t>
      </w:r>
    </w:p>
    <w:p w:rsidR="005D743D" w:rsidRPr="00EF2FE5" w:rsidRDefault="005D743D" w:rsidP="005D743D">
      <w:pPr>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To investigate the micro determinants of business tax evasion in transition economies, we estimate the following model:</w:t>
      </w:r>
    </w:p>
    <w:p w:rsidR="005D743D" w:rsidRPr="00EF2FE5" w:rsidRDefault="00BD251E" w:rsidP="00B70B36">
      <w:pPr>
        <w:spacing w:afterLines="200" w:after="480" w:line="360" w:lineRule="auto"/>
        <w:rPr>
          <w:rFonts w:ascii="Times New Roman" w:hAnsi="Times New Roman" w:cs="Times New Roman"/>
          <w:sz w:val="24"/>
          <w:szCs w:val="24"/>
        </w:rPr>
      </w:pPr>
      <w:r w:rsidRPr="00EF2FE5">
        <w:rPr>
          <w:rFonts w:ascii="Times New Roman" w:hAnsi="Times New Roman"/>
          <w:noProof/>
          <w:sz w:val="24"/>
          <w:szCs w:val="24"/>
          <w:lang w:eastAsia="en-GB"/>
        </w:rPr>
        <mc:AlternateContent>
          <mc:Choice Requires="wps">
            <w:drawing>
              <wp:anchor distT="0" distB="0" distL="114300" distR="114300" simplePos="0" relativeHeight="251734016" behindDoc="1" locked="0" layoutInCell="1" allowOverlap="1" wp14:anchorId="5E405DB5" wp14:editId="6657CD75">
                <wp:simplePos x="0" y="0"/>
                <wp:positionH relativeFrom="column">
                  <wp:posOffset>5756529</wp:posOffset>
                </wp:positionH>
                <wp:positionV relativeFrom="paragraph">
                  <wp:posOffset>149225</wp:posOffset>
                </wp:positionV>
                <wp:extent cx="389255" cy="361950"/>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220" w:rsidRPr="00BA57F6" w:rsidRDefault="00E32220" w:rsidP="005D743D">
                            <w:pPr>
                              <w:rPr>
                                <w:rFonts w:ascii="Garamond" w:hAnsi="Garamond"/>
                                <w:b/>
                              </w:rPr>
                            </w:pPr>
                            <w:r w:rsidRPr="00BA57F6">
                              <w:rPr>
                                <w:rFonts w:ascii="Garamond" w:hAnsi="Garamond"/>
                                <w:b/>
                              </w:rPr>
                              <w:t>(</w:t>
                            </w:r>
                            <w:r>
                              <w:rPr>
                                <w:rFonts w:ascii="Garamond" w:hAnsi="Garamond"/>
                                <w:b/>
                              </w:rPr>
                              <w:t>1</w:t>
                            </w:r>
                            <w:r w:rsidRPr="00BA57F6">
                              <w:rPr>
                                <w:rFonts w:ascii="Garamond" w:hAnsi="Garamond"/>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05DB5" id="_x0000_t202" coordsize="21600,21600" o:spt="202" path="m,l,21600r21600,l21600,xe">
                <v:stroke joinstyle="miter"/>
                <v:path gradientshapeok="t" o:connecttype="rect"/>
              </v:shapetype>
              <v:shape id="Text Box 42" o:spid="_x0000_s1026" type="#_x0000_t202" style="position:absolute;margin-left:453.25pt;margin-top:11.75pt;width:30.65pt;height:2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4P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" stroked="f">
                <v:textbox>
                  <w:txbxContent>
                    <w:p w:rsidR="00E32220" w:rsidRPr="00BA57F6" w:rsidRDefault="00E32220" w:rsidP="005D743D">
                      <w:pPr>
                        <w:rPr>
                          <w:rFonts w:ascii="Garamond" w:hAnsi="Garamond"/>
                          <w:b/>
                        </w:rPr>
                      </w:pPr>
                      <w:r w:rsidRPr="00BA57F6">
                        <w:rPr>
                          <w:rFonts w:ascii="Garamond" w:hAnsi="Garamond"/>
                          <w:b/>
                        </w:rPr>
                        <w:t>(</w:t>
                      </w:r>
                      <w:r>
                        <w:rPr>
                          <w:rFonts w:ascii="Garamond" w:hAnsi="Garamond"/>
                          <w:b/>
                        </w:rPr>
                        <w:t>1</w:t>
                      </w:r>
                      <w:r w:rsidRPr="00BA57F6">
                        <w:rPr>
                          <w:rFonts w:ascii="Garamond" w:hAnsi="Garamond"/>
                          <w:b/>
                        </w:rPr>
                        <w:t>)</w:t>
                      </w:r>
                    </w:p>
                  </w:txbxContent>
                </v:textbox>
              </v:shape>
            </w:pict>
          </mc:Fallback>
        </mc:AlternateContent>
      </w:r>
      <m:oMath>
        <m:sSub>
          <m:sSubPr>
            <m:ctrlPr>
              <w:rPr>
                <w:rFonts w:ascii="Cambria Math" w:hAnsi="Times New Roman" w:cs="Times New Roman"/>
                <w:i/>
                <w:sz w:val="20"/>
                <w:szCs w:val="20"/>
              </w:rPr>
            </m:ctrlPr>
          </m:sSubPr>
          <m:e>
            <m:r>
              <w:rPr>
                <w:rFonts w:ascii="Cambria Math" w:hAnsi="Cambria Math" w:cs="Times New Roman"/>
                <w:sz w:val="20"/>
                <w:szCs w:val="20"/>
              </w:rPr>
              <m:t>TE</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rPr>
              <m:t>0</m:t>
            </m:r>
          </m:sub>
        </m:sSub>
        <m:r>
          <w:rPr>
            <w:rFonts w:ascii="Cambria Math" w:hAnsi="Times New Roman" w:cs="Times New Roman"/>
            <w:sz w:val="20"/>
            <w:szCs w:val="20"/>
          </w:rPr>
          <m:t>+</m:t>
        </m:r>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m:t>
            </m:r>
          </m:sub>
        </m:sSub>
        <m:sSub>
          <m:sSubPr>
            <m:ctrlPr>
              <w:rPr>
                <w:rFonts w:ascii="Cambria Math" w:hAnsi="Times New Roman" w:cs="Times New Roman"/>
                <w:i/>
                <w:sz w:val="20"/>
                <w:szCs w:val="20"/>
              </w:rPr>
            </m:ctrlPr>
          </m:sSubPr>
          <m:e>
            <m:r>
              <w:rPr>
                <w:rFonts w:ascii="Cambria Math" w:hAnsi="Cambria Math" w:cs="Times New Roman"/>
                <w:sz w:val="20"/>
                <w:szCs w:val="20"/>
              </w:rPr>
              <m:t>taxburden</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2</m:t>
            </m:r>
          </m:sub>
        </m:sSub>
        <m:sSub>
          <m:sSubPr>
            <m:ctrlPr>
              <w:rPr>
                <w:rFonts w:ascii="Cambria Math" w:hAnsi="Times New Roman" w:cs="Times New Roman"/>
                <w:i/>
                <w:sz w:val="20"/>
                <w:szCs w:val="20"/>
              </w:rPr>
            </m:ctrlPr>
          </m:sSubPr>
          <m:e>
            <m:r>
              <w:rPr>
                <w:rFonts w:ascii="Cambria Math" w:hAnsi="Cambria Math" w:cs="Times New Roman"/>
                <w:sz w:val="20"/>
                <w:szCs w:val="20"/>
              </w:rPr>
              <m:t>trustgov</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3</m:t>
            </m:r>
          </m:sub>
        </m:sSub>
        <m:sSub>
          <m:sSubPr>
            <m:ctrlPr>
              <w:rPr>
                <w:rFonts w:ascii="Cambria Math" w:hAnsi="Times New Roman" w:cs="Times New Roman"/>
                <w:i/>
                <w:sz w:val="20"/>
                <w:szCs w:val="20"/>
              </w:rPr>
            </m:ctrlPr>
          </m:sSubPr>
          <m:e>
            <m:r>
              <w:rPr>
                <w:rFonts w:ascii="Cambria Math" w:hAnsi="Cambria Math" w:cs="Times New Roman"/>
                <w:sz w:val="20"/>
                <w:szCs w:val="20"/>
              </w:rPr>
              <m:t>trustlaw</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4</m:t>
            </m:r>
          </m:sub>
        </m:sSub>
        <m:sSub>
          <m:sSubPr>
            <m:ctrlPr>
              <w:rPr>
                <w:rFonts w:ascii="Cambria Math" w:hAnsi="Times New Roman" w:cs="Times New Roman"/>
                <w:i/>
                <w:sz w:val="20"/>
                <w:szCs w:val="20"/>
              </w:rPr>
            </m:ctrlPr>
          </m:sSubPr>
          <m:e>
            <m:r>
              <w:rPr>
                <w:rFonts w:ascii="Cambria Math" w:hAnsi="Times New Roman" w:cs="Times New Roman"/>
                <w:sz w:val="20"/>
                <w:szCs w:val="20"/>
              </w:rPr>
              <m:t>corruption</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5</m:t>
                </m:r>
              </m:sub>
            </m:sSub>
            <m:sSub>
              <m:sSubPr>
                <m:ctrlPr>
                  <w:rPr>
                    <w:rFonts w:ascii="Cambria Math" w:hAnsi="Times New Roman" w:cs="Times New Roman"/>
                    <w:i/>
                    <w:sz w:val="20"/>
                    <w:szCs w:val="20"/>
                  </w:rPr>
                </m:ctrlPr>
              </m:sSubPr>
              <m:e>
                <m:r>
                  <w:rPr>
                    <w:rFonts w:ascii="Cambria Math" w:hAnsi="Cambria Math" w:cs="Times New Roman"/>
                    <w:sz w:val="20"/>
                    <w:szCs w:val="20"/>
                  </w:rPr>
                  <m:t>compcost</m:t>
                </m:r>
              </m:e>
              <m:sub>
                <m:r>
                  <w:rPr>
                    <w:rFonts w:ascii="Cambria Math" w:hAnsi="Cambria Math" w:cs="Times New Roman"/>
                    <w:sz w:val="20"/>
                    <w:szCs w:val="20"/>
                  </w:rPr>
                  <m:t>i</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6</m:t>
                </m:r>
              </m:sub>
            </m:sSub>
            <m:sSub>
              <m:sSubPr>
                <m:ctrlPr>
                  <w:rPr>
                    <w:rFonts w:ascii="Cambria Math" w:hAnsi="Times New Roman" w:cs="Times New Roman"/>
                    <w:i/>
                    <w:sz w:val="20"/>
                    <w:szCs w:val="20"/>
                  </w:rPr>
                </m:ctrlPr>
              </m:sSubPr>
              <m:e>
                <m:r>
                  <w:rPr>
                    <w:rFonts w:ascii="Cambria Math" w:hAnsi="Cambria Math" w:cs="Times New Roman"/>
                    <w:sz w:val="20"/>
                    <w:szCs w:val="20"/>
                  </w:rPr>
                  <m:t>foreign</m:t>
                </m:r>
              </m:e>
              <m:sub>
                <m:r>
                  <w:rPr>
                    <w:rFonts w:ascii="Cambria Math" w:hAnsi="Cambria Math" w:cs="Times New Roman"/>
                    <w:sz w:val="20"/>
                    <w:szCs w:val="20"/>
                  </w:rPr>
                  <m:t>i</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7</m:t>
                </m:r>
              </m:sub>
            </m:sSub>
            <m:sSub>
              <m:sSubPr>
                <m:ctrlPr>
                  <w:rPr>
                    <w:rFonts w:ascii="Cambria Math" w:hAnsi="Times New Roman" w:cs="Times New Roman"/>
                    <w:i/>
                    <w:sz w:val="20"/>
                    <w:szCs w:val="20"/>
                  </w:rPr>
                </m:ctrlPr>
              </m:sSubPr>
              <m:e>
                <m:r>
                  <w:rPr>
                    <w:rFonts w:ascii="Cambria Math" w:hAnsi="Cambria Math" w:cs="Times New Roman"/>
                    <w:sz w:val="20"/>
                    <w:szCs w:val="20"/>
                  </w:rPr>
                  <m:t>medium</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8</m:t>
                    </m:r>
                  </m:sub>
                </m:sSub>
                <m:sSub>
                  <m:sSubPr>
                    <m:ctrlPr>
                      <w:rPr>
                        <w:rFonts w:ascii="Cambria Math" w:hAnsi="Times New Roman" w:cs="Times New Roman"/>
                        <w:i/>
                        <w:sz w:val="20"/>
                        <w:szCs w:val="20"/>
                      </w:rPr>
                    </m:ctrlPr>
                  </m:sSubPr>
                  <m:e>
                    <m:r>
                      <w:rPr>
                        <w:rFonts w:ascii="Cambria Math" w:hAnsi="Cambria Math" w:cs="Times New Roman"/>
                        <w:sz w:val="20"/>
                        <w:szCs w:val="20"/>
                      </w:rPr>
                      <m:t>large</m:t>
                    </m:r>
                  </m:e>
                  <m:sub>
                    <m:r>
                      <w:rPr>
                        <w:rFonts w:ascii="Cambria Math" w:hAnsi="Cambria Math" w:cs="Times New Roman"/>
                        <w:sz w:val="20"/>
                        <w:szCs w:val="20"/>
                      </w:rPr>
                      <m:t>i</m:t>
                    </m:r>
                  </m:sub>
                </m:sSub>
                <m:r>
                  <w:rPr>
                    <w:rFonts w:ascii="Cambria Math" w:hAnsi="Times New Roman" w:cs="Times New Roman"/>
                    <w:sz w:val="20"/>
                    <w:szCs w:val="20"/>
                  </w:rPr>
                  <m:t xml:space="preserve">+ </m:t>
                </m:r>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9</m:t>
                </m:r>
              </m:sub>
            </m:sSub>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r>
                      <w:rPr>
                        <w:rFonts w:ascii="Cambria Math" w:hAnsi="Times New Roman" w:cs="Times New Roman"/>
                        <w:sz w:val="20"/>
                        <w:szCs w:val="20"/>
                      </w:rPr>
                      <m:t>individual</m:t>
                    </m:r>
                  </m:e>
                  <m:sub>
                    <m:r>
                      <w:rPr>
                        <w:rFonts w:ascii="Cambria Math" w:hAnsi="Cambria Math" w:cs="Times New Roman"/>
                        <w:sz w:val="20"/>
                        <w:szCs w:val="20"/>
                      </w:rPr>
                      <m:t>i</m:t>
                    </m:r>
                  </m:sub>
                </m:sSub>
                <m:r>
                  <w:rPr>
                    <w:rFonts w:ascii="Cambria Math" w:hAnsi="Times New Roman" w:cs="Times New Roman"/>
                    <w:sz w:val="20"/>
                    <w:szCs w:val="20"/>
                  </w:rPr>
                  <m:t xml:space="preserve">+ </m:t>
                </m:r>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10</m:t>
                </m:r>
              </m:sub>
            </m:sSub>
            <m:sSub>
              <m:sSubPr>
                <m:ctrlPr>
                  <w:rPr>
                    <w:rFonts w:ascii="Cambria Math" w:hAnsi="Times New Roman" w:cs="Times New Roman"/>
                    <w:i/>
                    <w:sz w:val="20"/>
                    <w:szCs w:val="20"/>
                  </w:rPr>
                </m:ctrlPr>
              </m:sSubPr>
              <m:e>
                <m:r>
                  <w:rPr>
                    <w:rFonts w:ascii="Cambria Math" w:hAnsi="Times New Roman" w:cs="Times New Roman"/>
                    <w:sz w:val="20"/>
                    <w:szCs w:val="20"/>
                  </w:rPr>
                  <m:t>partners</m:t>
                </m:r>
                <m:r>
                  <w:rPr>
                    <w:rFonts w:ascii="Cambria Math" w:hAnsi="Cambria Math" w:cs="Times New Roman"/>
                    <w:sz w:val="20"/>
                    <w:szCs w:val="20"/>
                  </w:rPr>
                  <m:t>h</m:t>
                </m:r>
                <m:r>
                  <w:rPr>
                    <w:rFonts w:ascii="Cambria Math" w:hAnsi="Times New Roman" w:cs="Times New Roman"/>
                    <w:sz w:val="20"/>
                    <w:szCs w:val="20"/>
                  </w:rPr>
                  <m:t>ip</m:t>
                </m:r>
              </m:e>
              <m:sub>
                <m:r>
                  <w:rPr>
                    <w:rFonts w:ascii="Cambria Math" w:hAnsi="Cambria Math" w:cs="Times New Roman"/>
                    <w:sz w:val="20"/>
                    <w:szCs w:val="20"/>
                  </w:rPr>
                  <m:t>i</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11</m:t>
                    </m:r>
                  </m:sub>
                </m:sSub>
                <m:sSub>
                  <m:sSubPr>
                    <m:ctrlPr>
                      <w:rPr>
                        <w:rFonts w:ascii="Cambria Math" w:hAnsi="Times New Roman" w:cs="Times New Roman"/>
                        <w:i/>
                        <w:sz w:val="20"/>
                        <w:szCs w:val="20"/>
                      </w:rPr>
                    </m:ctrlPr>
                  </m:sSubPr>
                  <m:e>
                    <m:r>
                      <w:rPr>
                        <w:rFonts w:ascii="Cambria Math" w:hAnsi="Cambria Math" w:cs="Times New Roman"/>
                        <w:sz w:val="20"/>
                        <w:szCs w:val="20"/>
                      </w:rPr>
                      <m:t>mining</m:t>
                    </m:r>
                  </m:e>
                  <m:sub>
                    <m:r>
                      <w:rPr>
                        <w:rFonts w:ascii="Cambria Math" w:hAnsi="Cambria Math" w:cs="Times New Roman"/>
                        <w:sz w:val="20"/>
                        <w:szCs w:val="20"/>
                      </w:rPr>
                      <m:t>i</m:t>
                    </m:r>
                  </m:sub>
                </m:sSub>
                <m:r>
                  <w:rPr>
                    <w:rFonts w:ascii="Cambria Math" w:hAnsi="Times New Roman" w:cs="Times New Roman"/>
                    <w:sz w:val="20"/>
                    <w:szCs w:val="20"/>
                  </w:rPr>
                  <m:t xml:space="preserve">+ </m:t>
                </m:r>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12</m:t>
                </m:r>
              </m:sub>
            </m:sSub>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r>
                      <w:rPr>
                        <w:rFonts w:ascii="Cambria Math" w:hAnsi="Times New Roman" w:cs="Times New Roman"/>
                        <w:sz w:val="20"/>
                        <w:szCs w:val="20"/>
                      </w:rPr>
                      <m:t>construction</m:t>
                    </m:r>
                  </m:e>
                  <m:sub>
                    <m:r>
                      <w:rPr>
                        <w:rFonts w:ascii="Cambria Math" w:hAnsi="Times New Roman" w:cs="Times New Roman"/>
                        <w:sz w:val="20"/>
                        <w:szCs w:val="20"/>
                      </w:rPr>
                      <m:t>i</m:t>
                    </m:r>
                  </m:sub>
                </m:sSub>
                <m:r>
                  <w:rPr>
                    <w:rFonts w:ascii="Cambria Math" w:hAnsi="Times New Roman" w:cs="Times New Roman"/>
                    <w:sz w:val="20"/>
                    <w:szCs w:val="20"/>
                  </w:rPr>
                  <m:t xml:space="preserve">+ </m:t>
                </m:r>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13</m:t>
                </m:r>
              </m:sub>
            </m:sSub>
            <m:sSub>
              <m:sSubPr>
                <m:ctrlPr>
                  <w:rPr>
                    <w:rFonts w:ascii="Cambria Math" w:hAnsi="Times New Roman" w:cs="Times New Roman"/>
                    <w:i/>
                    <w:sz w:val="20"/>
                    <w:szCs w:val="20"/>
                  </w:rPr>
                </m:ctrlPr>
              </m:sSubPr>
              <m:e>
                <m:r>
                  <w:rPr>
                    <w:rFonts w:ascii="Cambria Math" w:hAnsi="Times New Roman" w:cs="Times New Roman"/>
                    <w:sz w:val="20"/>
                    <w:szCs w:val="20"/>
                  </w:rPr>
                  <m:t>manufacturing</m:t>
                </m:r>
              </m:e>
              <m:sub>
                <m:r>
                  <w:rPr>
                    <w:rFonts w:ascii="Cambria Math" w:hAnsi="Cambria Math" w:cs="Times New Roman"/>
                    <w:sz w:val="20"/>
                    <w:szCs w:val="20"/>
                  </w:rPr>
                  <m:t>i</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14</m:t>
                    </m:r>
                  </m:sub>
                </m:sSub>
                <m:sSub>
                  <m:sSubPr>
                    <m:ctrlPr>
                      <w:rPr>
                        <w:rFonts w:ascii="Cambria Math" w:hAnsi="Times New Roman" w:cs="Times New Roman"/>
                        <w:i/>
                        <w:sz w:val="20"/>
                        <w:szCs w:val="20"/>
                      </w:rPr>
                    </m:ctrlPr>
                  </m:sSubPr>
                  <m:e>
                    <m:r>
                      <w:rPr>
                        <w:rFonts w:ascii="Cambria Math" w:hAnsi="Cambria Math" w:cs="Times New Roman"/>
                        <w:sz w:val="20"/>
                        <w:szCs w:val="20"/>
                      </w:rPr>
                      <m:t>transportation</m:t>
                    </m:r>
                  </m:e>
                  <m:sub>
                    <m:r>
                      <w:rPr>
                        <w:rFonts w:ascii="Cambria Math" w:hAnsi="Cambria Math" w:cs="Times New Roman"/>
                        <w:sz w:val="20"/>
                        <w:szCs w:val="20"/>
                      </w:rPr>
                      <m:t>i</m:t>
                    </m:r>
                  </m:sub>
                </m:sSub>
                <m:r>
                  <w:rPr>
                    <w:rFonts w:ascii="Cambria Math" w:hAnsi="Times New Roman" w:cs="Times New Roman"/>
                    <w:sz w:val="20"/>
                    <w:szCs w:val="20"/>
                  </w:rPr>
                  <m:t xml:space="preserve">+ </m:t>
                </m:r>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15</m:t>
                </m:r>
              </m:sub>
            </m:sSub>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r>
                      <w:rPr>
                        <w:rFonts w:ascii="Cambria Math" w:hAnsi="Times New Roman" w:cs="Times New Roman"/>
                        <w:sz w:val="20"/>
                        <w:szCs w:val="20"/>
                      </w:rPr>
                      <m:t>w</m:t>
                    </m:r>
                    <m:r>
                      <w:rPr>
                        <w:rFonts w:ascii="Cambria Math" w:hAnsi="Cambria Math" w:cs="Times New Roman"/>
                        <w:sz w:val="20"/>
                        <w:szCs w:val="20"/>
                      </w:rPr>
                      <m:t>h</m:t>
                    </m:r>
                    <m:r>
                      <w:rPr>
                        <w:rFonts w:ascii="Cambria Math" w:hAnsi="Times New Roman" w:cs="Times New Roman"/>
                        <w:sz w:val="20"/>
                        <w:szCs w:val="20"/>
                      </w:rPr>
                      <m:t>olesaleretail</m:t>
                    </m:r>
                  </m:e>
                  <m:sub>
                    <m:r>
                      <w:rPr>
                        <w:rFonts w:ascii="Cambria Math" w:hAnsi="Cambria Math" w:cs="Times New Roman"/>
                        <w:sz w:val="20"/>
                        <w:szCs w:val="20"/>
                      </w:rPr>
                      <m:t>i</m:t>
                    </m:r>
                  </m:sub>
                </m:sSub>
                <m:r>
                  <w:rPr>
                    <w:rFonts w:ascii="Cambria Math" w:hAnsi="Times New Roman" w:cs="Times New Roman"/>
                    <w:sz w:val="20"/>
                    <w:szCs w:val="20"/>
                  </w:rPr>
                  <m:t xml:space="preserve">+ </m:t>
                </m:r>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16</m:t>
                </m:r>
              </m:sub>
            </m:sSub>
            <m:sSub>
              <m:sSubPr>
                <m:ctrlPr>
                  <w:rPr>
                    <w:rFonts w:ascii="Cambria Math" w:hAnsi="Times New Roman" w:cs="Times New Roman"/>
                    <w:i/>
                    <w:sz w:val="20"/>
                    <w:szCs w:val="20"/>
                  </w:rPr>
                </m:ctrlPr>
              </m:sSubPr>
              <m:e>
                <m:r>
                  <w:rPr>
                    <w:rFonts w:ascii="Cambria Math" w:hAnsi="Times New Roman" w:cs="Times New Roman"/>
                    <w:sz w:val="20"/>
                    <w:szCs w:val="20"/>
                  </w:rPr>
                  <m:t>realestate</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17</m:t>
                </m:r>
              </m:sub>
            </m:sSub>
            <m:sSub>
              <m:sSubPr>
                <m:ctrlPr>
                  <w:rPr>
                    <w:rFonts w:ascii="Cambria Math" w:hAnsi="Times New Roman" w:cs="Times New Roman"/>
                    <w:i/>
                    <w:sz w:val="20"/>
                    <w:szCs w:val="20"/>
                  </w:rPr>
                </m:ctrlPr>
              </m:sSubPr>
              <m:e>
                <m:r>
                  <w:rPr>
                    <w:rFonts w:ascii="Cambria Math" w:hAnsi="Cambria Math" w:cs="Times New Roman"/>
                    <w:sz w:val="20"/>
                    <w:szCs w:val="20"/>
                  </w:rPr>
                  <m:t>hotelsandrest</m:t>
                </m:r>
              </m:e>
              <m:sub>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18</m:t>
                    </m:r>
                  </m:sub>
                </m:sSub>
                <m:sSub>
                  <m:sSubPr>
                    <m:ctrlPr>
                      <w:rPr>
                        <w:rFonts w:ascii="Cambria Math" w:hAnsi="Times New Roman" w:cs="Times New Roman"/>
                        <w:i/>
                        <w:sz w:val="20"/>
                        <w:szCs w:val="20"/>
                      </w:rPr>
                    </m:ctrlPr>
                  </m:sSubPr>
                  <m:e>
                    <m:r>
                      <w:rPr>
                        <w:rFonts w:ascii="Cambria Math" w:hAnsi="Cambria Math" w:cs="Times New Roman"/>
                        <w:sz w:val="20"/>
                        <w:szCs w:val="20"/>
                      </w:rPr>
                      <m:t>country</m:t>
                    </m:r>
                  </m:e>
                  <m:sub>
                    <m:r>
                      <w:rPr>
                        <w:rFonts w:ascii="Cambria Math" w:hAnsi="Cambria Math" w:cs="Times New Roman"/>
                        <w:sz w:val="20"/>
                        <w:szCs w:val="20"/>
                      </w:rPr>
                      <m:t>i</m:t>
                    </m:r>
                  </m:sub>
                </m:sSub>
                <m:r>
                  <w:rPr>
                    <w:rFonts w:ascii="Cambria Math" w:hAnsi="Times New Roman" w:cs="Times New Roman"/>
                    <w:sz w:val="20"/>
                    <w:szCs w:val="20"/>
                  </w:rPr>
                  <m:t xml:space="preserve">+ </m:t>
                </m:r>
                <m:acc>
                  <m:accPr>
                    <m:ctrlPr>
                      <w:rPr>
                        <w:rFonts w:ascii="Cambria Math" w:hAnsi="Times New Roman" w:cs="Times New Roman"/>
                        <w:i/>
                        <w:sz w:val="20"/>
                        <w:szCs w:val="20"/>
                      </w:rPr>
                    </m:ctrlPr>
                  </m:accPr>
                  <m:e>
                    <m:r>
                      <w:rPr>
                        <w:rFonts w:ascii="Cambria Math" w:hAnsi="Cambria Math" w:cs="Times New Roman"/>
                        <w:sz w:val="20"/>
                        <w:szCs w:val="20"/>
                      </w:rPr>
                      <m:t>β</m:t>
                    </m:r>
                  </m:e>
                </m:acc>
              </m:e>
              <m:sub>
                <m:r>
                  <w:rPr>
                    <w:rFonts w:ascii="Cambria Math" w:hAnsi="Times New Roman" w:cs="Times New Roman"/>
                    <w:sz w:val="20"/>
                    <w:szCs w:val="20"/>
                  </w:rPr>
                  <m:t>19</m:t>
                </m:r>
              </m:sub>
            </m:sSub>
            <m:sSub>
              <m:sSubPr>
                <m:ctrlPr>
                  <w:rPr>
                    <w:rFonts w:ascii="Cambria Math" w:hAnsi="Times New Roman" w:cs="Times New Roman"/>
                    <w:i/>
                    <w:sz w:val="20"/>
                    <w:szCs w:val="20"/>
                  </w:rPr>
                </m:ctrlPr>
              </m:sSubPr>
              <m:e>
                <m:r>
                  <w:rPr>
                    <w:rFonts w:ascii="Cambria Math" w:hAnsi="Cambria Math" w:cs="Times New Roman"/>
                    <w:sz w:val="20"/>
                    <w:szCs w:val="20"/>
                  </w:rPr>
                  <m:t>year</m:t>
                </m:r>
              </m:e>
              <m:sub>
                <m:r>
                  <w:rPr>
                    <w:rFonts w:ascii="Cambria Math" w:hAnsi="Cambria Math" w:cs="Times New Roman"/>
                    <w:sz w:val="20"/>
                    <w:szCs w:val="20"/>
                  </w:rPr>
                  <m:t>i</m:t>
                </m:r>
              </m:sub>
            </m:sSub>
            <m:r>
              <m:rPr>
                <m:sty m:val="p"/>
              </m:rPr>
              <w:rPr>
                <w:rFonts w:ascii="Cambria Math" w:hAnsi="Times New Roman" w:cs="Times New Roman"/>
                <w:sz w:val="20"/>
                <w:szCs w:val="20"/>
              </w:rPr>
              <m:t>+</m:t>
            </m:r>
            <m:r>
              <m:rPr>
                <m:sty m:val="p"/>
              </m:rPr>
              <w:rPr>
                <w:rFonts w:ascii="Cambria Math" w:hAnsi="Cambria Math"/>
              </w:rPr>
              <w:sym w:font="Symbol" w:char="F065"/>
            </m:r>
          </m:e>
          <m:sub>
            <m:r>
              <w:rPr>
                <w:rFonts w:ascii="Cambria Math" w:hAnsi="Cambria Math" w:cs="Times New Roman"/>
                <w:sz w:val="20"/>
                <w:szCs w:val="20"/>
              </w:rPr>
              <m:t>i</m:t>
            </m:r>
          </m:sub>
        </m:sSub>
      </m:oMath>
      <w:r w:rsidR="005D743D" w:rsidRPr="00EF2FE5">
        <w:rPr>
          <w:rFonts w:ascii="Times New Roman" w:hAnsi="Times New Roman" w:cs="Times New Roman"/>
          <w:sz w:val="24"/>
          <w:szCs w:val="24"/>
        </w:rPr>
        <w:t xml:space="preserve"> </w:t>
      </w:r>
    </w:p>
    <w:p w:rsidR="005D743D" w:rsidRDefault="005D743D"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Index </w:t>
      </w:r>
      <w:r w:rsidRPr="00EF2FE5">
        <w:rPr>
          <w:rFonts w:ascii="Times New Roman" w:hAnsi="Times New Roman" w:cs="Times New Roman"/>
          <w:i/>
          <w:sz w:val="24"/>
          <w:szCs w:val="24"/>
        </w:rPr>
        <w:t>i</w:t>
      </w:r>
      <w:r w:rsidRPr="00EF2FE5">
        <w:rPr>
          <w:rFonts w:ascii="Times New Roman" w:hAnsi="Times New Roman" w:cs="Times New Roman"/>
          <w:sz w:val="24"/>
          <w:szCs w:val="24"/>
        </w:rPr>
        <w:t xml:space="preserve"> refers to observations 1,...,12,692. </w:t>
      </w:r>
      <w:r w:rsidRPr="00EF2FE5">
        <w:rPr>
          <w:rFonts w:ascii="Times New Roman" w:hAnsi="Times New Roman" w:cs="Times New Roman"/>
          <w:b/>
          <w:sz w:val="24"/>
          <w:szCs w:val="24"/>
        </w:rPr>
        <w:t>TE</w:t>
      </w:r>
      <w:r w:rsidRPr="00EF2FE5">
        <w:rPr>
          <w:rFonts w:ascii="Times New Roman" w:hAnsi="Times New Roman" w:cs="Times New Roman"/>
          <w:sz w:val="24"/>
          <w:szCs w:val="24"/>
          <w:vertAlign w:val="subscript"/>
        </w:rPr>
        <w:t>i</w:t>
      </w:r>
      <w:r w:rsidRPr="00EF2FE5">
        <w:rPr>
          <w:rFonts w:ascii="Times New Roman" w:hAnsi="Times New Roman" w:cs="Times New Roman"/>
          <w:sz w:val="24"/>
          <w:szCs w:val="24"/>
        </w:rPr>
        <w:t xml:space="preserve"> stands for the level of tax evasion</w:t>
      </w:r>
      <w:r w:rsidR="003D1B12">
        <w:rPr>
          <w:rFonts w:ascii="Times New Roman" w:hAnsi="Times New Roman" w:cs="Times New Roman"/>
          <w:sz w:val="24"/>
          <w:szCs w:val="24"/>
        </w:rPr>
        <w:t xml:space="preserve"> inferred</w:t>
      </w:r>
      <w:r w:rsidRPr="00EF2FE5">
        <w:rPr>
          <w:rFonts w:ascii="Times New Roman" w:hAnsi="Times New Roman" w:cs="Times New Roman"/>
          <w:sz w:val="24"/>
          <w:szCs w:val="24"/>
        </w:rPr>
        <w:t xml:space="preserve"> for observation </w:t>
      </w:r>
      <w:r w:rsidRPr="003D57CF">
        <w:rPr>
          <w:rFonts w:ascii="Times New Roman" w:hAnsi="Times New Roman" w:cs="Times New Roman"/>
          <w:i/>
          <w:sz w:val="24"/>
          <w:szCs w:val="24"/>
        </w:rPr>
        <w:t>i</w:t>
      </w:r>
      <w:r w:rsidRPr="00EF2FE5">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taxburden</m:t>
            </m:r>
          </m:e>
          <m:sub>
            <m:r>
              <m:rPr>
                <m:sty m:val="bi"/>
              </m:rPr>
              <w:rPr>
                <w:rFonts w:ascii="Cambria Math" w:hAnsi="Cambria Math" w:cs="Times New Roman"/>
                <w:sz w:val="20"/>
                <w:szCs w:val="20"/>
              </w:rPr>
              <m:t>i</m:t>
            </m:r>
          </m:sub>
        </m:sSub>
      </m:oMath>
      <w:r w:rsidRPr="00EF2FE5">
        <w:rPr>
          <w:rFonts w:ascii="Times New Roman" w:eastAsiaTheme="minorEastAsia" w:hAnsi="Times New Roman" w:cs="Times New Roman"/>
          <w:sz w:val="20"/>
          <w:szCs w:val="20"/>
        </w:rPr>
        <w:t xml:space="preserve"> </w:t>
      </w:r>
      <w:r w:rsidRPr="00EF2FE5">
        <w:rPr>
          <w:rFonts w:ascii="Times New Roman" w:hAnsi="Times New Roman" w:cs="Times New Roman"/>
          <w:sz w:val="24"/>
          <w:szCs w:val="24"/>
        </w:rPr>
        <w:t xml:space="preserve">is the </w:t>
      </w:r>
      <w:r w:rsidR="00847CDC">
        <w:rPr>
          <w:rFonts w:ascii="Times New Roman" w:hAnsi="Times New Roman" w:cs="Times New Roman"/>
          <w:sz w:val="24"/>
          <w:szCs w:val="24"/>
        </w:rPr>
        <w:t xml:space="preserve">perceived </w:t>
      </w:r>
      <w:r w:rsidRPr="00EF2FE5">
        <w:rPr>
          <w:rFonts w:ascii="Times New Roman" w:hAnsi="Times New Roman" w:cs="Times New Roman"/>
          <w:sz w:val="24"/>
          <w:szCs w:val="24"/>
        </w:rPr>
        <w:t xml:space="preserve">level of the tax burden;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trustgov</m:t>
            </m:r>
          </m:e>
          <m:sub>
            <m:r>
              <m:rPr>
                <m:sty m:val="bi"/>
              </m:rPr>
              <w:rPr>
                <w:rFonts w:ascii="Cambria Math" w:hAnsi="Cambria Math" w:cs="Times New Roman"/>
                <w:sz w:val="20"/>
                <w:szCs w:val="20"/>
              </w:rPr>
              <m:t>i</m:t>
            </m:r>
          </m:sub>
        </m:sSub>
        <m:r>
          <w:rPr>
            <w:rFonts w:ascii="Cambria Math" w:hAnsi="Times New Roman" w:cs="Times New Roman"/>
            <w:sz w:val="20"/>
            <w:szCs w:val="20"/>
          </w:rPr>
          <m:t xml:space="preserve"> </m:t>
        </m:r>
      </m:oMath>
      <w:r w:rsidR="00847CDC">
        <w:rPr>
          <w:rFonts w:ascii="Times New Roman" w:hAnsi="Times New Roman" w:cs="Times New Roman"/>
          <w:sz w:val="24"/>
          <w:szCs w:val="24"/>
        </w:rPr>
        <w:t>trust in government;</w:t>
      </w:r>
      <w:r w:rsidRPr="00EF2FE5">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trustlaw</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Pr="00EF2FE5">
        <w:rPr>
          <w:rFonts w:ascii="Times New Roman" w:hAnsi="Times New Roman" w:cs="Times New Roman"/>
          <w:sz w:val="24"/>
          <w:szCs w:val="24"/>
        </w:rPr>
        <w:t xml:space="preserve">trust </w:t>
      </w:r>
      <w:r w:rsidR="00847CDC">
        <w:rPr>
          <w:rFonts w:ascii="Times New Roman" w:hAnsi="Times New Roman" w:cs="Times New Roman"/>
          <w:sz w:val="24"/>
          <w:szCs w:val="24"/>
        </w:rPr>
        <w:t>in courts and the legal system</w:t>
      </w:r>
      <w:r w:rsidRPr="00EF2FE5">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Times New Roman" w:cs="Times New Roman"/>
                <w:sz w:val="20"/>
                <w:szCs w:val="20"/>
              </w:rPr>
              <m:t>corruption</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Pr="00EF2FE5">
        <w:rPr>
          <w:rFonts w:ascii="Times New Roman" w:hAnsi="Times New Roman" w:cs="Times New Roman"/>
          <w:sz w:val="24"/>
          <w:szCs w:val="24"/>
        </w:rPr>
        <w:t>business perceptio</w:t>
      </w:r>
      <w:r w:rsidR="00847CDC">
        <w:rPr>
          <w:rFonts w:ascii="Times New Roman" w:hAnsi="Times New Roman" w:cs="Times New Roman"/>
          <w:sz w:val="24"/>
          <w:szCs w:val="24"/>
        </w:rPr>
        <w:t>n about the level of corruption;</w:t>
      </w:r>
      <w:r w:rsidRPr="00EF2FE5">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compcost</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Pr="00EF2FE5">
        <w:rPr>
          <w:rFonts w:ascii="Times New Roman" w:hAnsi="Times New Roman" w:cs="Times New Roman"/>
          <w:sz w:val="24"/>
          <w:szCs w:val="24"/>
        </w:rPr>
        <w:t>represents firms</w:t>
      </w:r>
      <w:r w:rsidR="00847CDC" w:rsidRPr="00EF2FE5">
        <w:rPr>
          <w:rFonts w:ascii="Times New Roman" w:hAnsi="Times New Roman" w:cs="Times New Roman"/>
          <w:sz w:val="24"/>
          <w:szCs w:val="24"/>
        </w:rPr>
        <w:t>’</w:t>
      </w:r>
      <w:r w:rsidRPr="00EF2FE5">
        <w:rPr>
          <w:rFonts w:ascii="Times New Roman" w:hAnsi="Times New Roman" w:cs="Times New Roman"/>
          <w:sz w:val="24"/>
          <w:szCs w:val="24"/>
        </w:rPr>
        <w:t xml:space="preserve"> compliance costs;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foreign</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Pr="00EF2FE5">
        <w:rPr>
          <w:rFonts w:ascii="Times New Roman" w:hAnsi="Times New Roman" w:cs="Times New Roman"/>
          <w:sz w:val="24"/>
          <w:szCs w:val="24"/>
        </w:rPr>
        <w:t>is firms</w:t>
      </w:r>
      <w:r w:rsidR="00847CDC" w:rsidRPr="00EF2FE5">
        <w:rPr>
          <w:rFonts w:ascii="Times New Roman" w:hAnsi="Times New Roman" w:cs="Times New Roman"/>
          <w:sz w:val="24"/>
          <w:szCs w:val="24"/>
        </w:rPr>
        <w:t>’</w:t>
      </w:r>
      <w:r w:rsidR="00110677">
        <w:rPr>
          <w:rFonts w:ascii="Times New Roman" w:hAnsi="Times New Roman" w:cs="Times New Roman"/>
          <w:sz w:val="24"/>
          <w:szCs w:val="24"/>
        </w:rPr>
        <w:t xml:space="preserve"> </w:t>
      </w:r>
      <w:r w:rsidRPr="00EF2FE5">
        <w:rPr>
          <w:rFonts w:ascii="Times New Roman" w:hAnsi="Times New Roman" w:cs="Times New Roman"/>
          <w:sz w:val="24"/>
          <w:szCs w:val="24"/>
        </w:rPr>
        <w:t>ownership type (1 for foreign and 0 domestic);</w:t>
      </w:r>
      <w:r w:rsidR="00465BF6">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medium</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00465BF6" w:rsidRPr="00EF2FE5">
        <w:rPr>
          <w:rFonts w:ascii="Times New Roman" w:hAnsi="Times New Roman" w:cs="Times New Roman"/>
          <w:sz w:val="24"/>
          <w:szCs w:val="24"/>
        </w:rPr>
        <w:t xml:space="preserve">is </w:t>
      </w:r>
      <w:r w:rsidR="00465BF6">
        <w:rPr>
          <w:rFonts w:ascii="Times New Roman" w:hAnsi="Times New Roman" w:cs="Times New Roman"/>
          <w:sz w:val="24"/>
          <w:szCs w:val="24"/>
        </w:rPr>
        <w:t xml:space="preserve">a dummy variable, </w:t>
      </w:r>
      <w:r w:rsidR="00465BF6" w:rsidRPr="00EF2FE5">
        <w:rPr>
          <w:rFonts w:ascii="Times New Roman" w:hAnsi="Times New Roman" w:cs="Times New Roman"/>
          <w:sz w:val="24"/>
          <w:szCs w:val="24"/>
        </w:rPr>
        <w:t xml:space="preserve">1 for </w:t>
      </w:r>
      <w:r w:rsidR="00465BF6">
        <w:rPr>
          <w:rFonts w:ascii="Times New Roman" w:hAnsi="Times New Roman" w:cs="Times New Roman"/>
          <w:sz w:val="24"/>
          <w:szCs w:val="24"/>
        </w:rPr>
        <w:t>medium sized firms</w:t>
      </w:r>
      <w:r w:rsidR="00465BF6" w:rsidRPr="00EF2FE5">
        <w:rPr>
          <w:rFonts w:ascii="Times New Roman" w:hAnsi="Times New Roman" w:cs="Times New Roman"/>
          <w:sz w:val="24"/>
          <w:szCs w:val="24"/>
        </w:rPr>
        <w:t xml:space="preserve"> and 0 </w:t>
      </w:r>
      <w:r w:rsidR="00465BF6">
        <w:rPr>
          <w:rFonts w:ascii="Times New Roman" w:hAnsi="Times New Roman" w:cs="Times New Roman"/>
          <w:sz w:val="24"/>
          <w:szCs w:val="24"/>
        </w:rPr>
        <w:t>otherwise</w:t>
      </w:r>
      <w:r w:rsidR="00465BF6" w:rsidRPr="00EF2FE5">
        <w:rPr>
          <w:rFonts w:ascii="Times New Roman" w:hAnsi="Times New Roman" w:cs="Times New Roman"/>
          <w:sz w:val="24"/>
          <w:szCs w:val="24"/>
        </w:rPr>
        <w:t>;</w:t>
      </w:r>
      <w:r w:rsidRPr="00EF2FE5">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large</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00465BF6" w:rsidRPr="00EF2FE5">
        <w:rPr>
          <w:rFonts w:ascii="Times New Roman" w:hAnsi="Times New Roman" w:cs="Times New Roman"/>
          <w:sz w:val="24"/>
          <w:szCs w:val="24"/>
        </w:rPr>
        <w:t xml:space="preserve">is </w:t>
      </w:r>
      <w:r w:rsidR="00465BF6">
        <w:rPr>
          <w:rFonts w:ascii="Times New Roman" w:hAnsi="Times New Roman" w:cs="Times New Roman"/>
          <w:sz w:val="24"/>
          <w:szCs w:val="24"/>
        </w:rPr>
        <w:t xml:space="preserve">a dummy variable, </w:t>
      </w:r>
      <w:r w:rsidR="00465BF6" w:rsidRPr="00EF2FE5">
        <w:rPr>
          <w:rFonts w:ascii="Times New Roman" w:hAnsi="Times New Roman" w:cs="Times New Roman"/>
          <w:sz w:val="24"/>
          <w:szCs w:val="24"/>
        </w:rPr>
        <w:t xml:space="preserve">1 for </w:t>
      </w:r>
      <w:r w:rsidR="00465BF6">
        <w:rPr>
          <w:rFonts w:ascii="Times New Roman" w:hAnsi="Times New Roman" w:cs="Times New Roman"/>
          <w:sz w:val="24"/>
          <w:szCs w:val="24"/>
        </w:rPr>
        <w:t>large sized firms</w:t>
      </w:r>
      <w:r w:rsidR="00465BF6" w:rsidRPr="00EF2FE5">
        <w:rPr>
          <w:rFonts w:ascii="Times New Roman" w:hAnsi="Times New Roman" w:cs="Times New Roman"/>
          <w:sz w:val="24"/>
          <w:szCs w:val="24"/>
        </w:rPr>
        <w:t xml:space="preserve"> and 0 </w:t>
      </w:r>
      <w:r w:rsidR="00465BF6">
        <w:rPr>
          <w:rFonts w:ascii="Times New Roman" w:hAnsi="Times New Roman" w:cs="Times New Roman"/>
          <w:sz w:val="24"/>
          <w:szCs w:val="24"/>
        </w:rPr>
        <w:t>otherwise</w:t>
      </w:r>
      <w:r w:rsidRPr="00EF2FE5">
        <w:rPr>
          <w:rFonts w:ascii="Times New Roman" w:hAnsi="Times New Roman" w:cs="Times New Roman"/>
          <w:sz w:val="24"/>
          <w:szCs w:val="24"/>
        </w:rPr>
        <w:t>;</w:t>
      </w:r>
      <w:r w:rsidR="002226DD">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individual</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002226DD" w:rsidRPr="00EF2FE5">
        <w:rPr>
          <w:rFonts w:ascii="Times New Roman" w:hAnsi="Times New Roman" w:cs="Times New Roman"/>
          <w:sz w:val="24"/>
          <w:szCs w:val="24"/>
        </w:rPr>
        <w:t xml:space="preserve">is </w:t>
      </w:r>
      <w:r w:rsidR="002226DD">
        <w:rPr>
          <w:rFonts w:ascii="Times New Roman" w:hAnsi="Times New Roman" w:cs="Times New Roman"/>
          <w:sz w:val="24"/>
          <w:szCs w:val="24"/>
        </w:rPr>
        <w:t xml:space="preserve">a dummy variable, </w:t>
      </w:r>
      <w:r w:rsidR="002226DD" w:rsidRPr="00EF2FE5">
        <w:rPr>
          <w:rFonts w:ascii="Times New Roman" w:hAnsi="Times New Roman" w:cs="Times New Roman"/>
          <w:sz w:val="24"/>
          <w:szCs w:val="24"/>
        </w:rPr>
        <w:t xml:space="preserve">1 for </w:t>
      </w:r>
      <w:r w:rsidR="001805BC">
        <w:rPr>
          <w:rFonts w:ascii="Times New Roman" w:hAnsi="Times New Roman" w:cs="Times New Roman"/>
          <w:sz w:val="24"/>
          <w:szCs w:val="24"/>
        </w:rPr>
        <w:t xml:space="preserve">sole proprietorships </w:t>
      </w:r>
      <w:r w:rsidR="002226DD" w:rsidRPr="00EF2FE5">
        <w:rPr>
          <w:rFonts w:ascii="Times New Roman" w:hAnsi="Times New Roman" w:cs="Times New Roman"/>
          <w:sz w:val="24"/>
          <w:szCs w:val="24"/>
        </w:rPr>
        <w:t xml:space="preserve">and 0 </w:t>
      </w:r>
      <w:r w:rsidR="002226DD">
        <w:rPr>
          <w:rFonts w:ascii="Times New Roman" w:hAnsi="Times New Roman" w:cs="Times New Roman"/>
          <w:sz w:val="24"/>
          <w:szCs w:val="24"/>
        </w:rPr>
        <w:t>otherwise</w:t>
      </w:r>
      <w:r w:rsidR="002226DD" w:rsidRPr="00EF2FE5">
        <w:rPr>
          <w:rFonts w:ascii="Times New Roman" w:hAnsi="Times New Roman" w:cs="Times New Roman"/>
          <w:sz w:val="24"/>
          <w:szCs w:val="24"/>
        </w:rPr>
        <w:t>;</w:t>
      </w:r>
      <w:r w:rsidR="001805BC">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partnership</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001805BC" w:rsidRPr="00EF2FE5">
        <w:rPr>
          <w:rFonts w:ascii="Times New Roman" w:hAnsi="Times New Roman" w:cs="Times New Roman"/>
          <w:sz w:val="24"/>
          <w:szCs w:val="24"/>
        </w:rPr>
        <w:t xml:space="preserve">is </w:t>
      </w:r>
      <w:r w:rsidR="001805BC">
        <w:rPr>
          <w:rFonts w:ascii="Times New Roman" w:hAnsi="Times New Roman" w:cs="Times New Roman"/>
          <w:sz w:val="24"/>
          <w:szCs w:val="24"/>
        </w:rPr>
        <w:t xml:space="preserve">a dummy variable, </w:t>
      </w:r>
      <w:r w:rsidR="001805BC" w:rsidRPr="00EF2FE5">
        <w:rPr>
          <w:rFonts w:ascii="Times New Roman" w:hAnsi="Times New Roman" w:cs="Times New Roman"/>
          <w:sz w:val="24"/>
          <w:szCs w:val="24"/>
        </w:rPr>
        <w:t xml:space="preserve">1 for </w:t>
      </w:r>
      <w:r w:rsidR="001805BC">
        <w:rPr>
          <w:rFonts w:ascii="Times New Roman" w:hAnsi="Times New Roman" w:cs="Times New Roman"/>
          <w:sz w:val="24"/>
          <w:szCs w:val="24"/>
        </w:rPr>
        <w:t xml:space="preserve">partnerships </w:t>
      </w:r>
      <w:r w:rsidR="001805BC" w:rsidRPr="00EF2FE5">
        <w:rPr>
          <w:rFonts w:ascii="Times New Roman" w:hAnsi="Times New Roman" w:cs="Times New Roman"/>
          <w:sz w:val="24"/>
          <w:szCs w:val="24"/>
        </w:rPr>
        <w:t xml:space="preserve">and 0 </w:t>
      </w:r>
      <w:r w:rsidR="001805BC">
        <w:rPr>
          <w:rFonts w:ascii="Times New Roman" w:hAnsi="Times New Roman" w:cs="Times New Roman"/>
          <w:sz w:val="24"/>
          <w:szCs w:val="24"/>
        </w:rPr>
        <w:t>otherwise</w:t>
      </w:r>
      <w:r w:rsidR="001805BC" w:rsidRPr="00EF2FE5">
        <w:rPr>
          <w:rFonts w:ascii="Times New Roman" w:hAnsi="Times New Roman" w:cs="Times New Roman"/>
          <w:sz w:val="24"/>
          <w:szCs w:val="24"/>
        </w:rPr>
        <w:t>;</w:t>
      </w:r>
      <w:r w:rsidR="002226DD" w:rsidRPr="00EF2FE5">
        <w:rPr>
          <w:rFonts w:ascii="Times New Roman" w:hAnsi="Times New Roman" w:cs="Times New Roman"/>
          <w:sz w:val="24"/>
          <w:szCs w:val="24"/>
        </w:rPr>
        <w:t xml:space="preserve"> </w:t>
      </w:r>
      <w:r w:rsidR="00112A90">
        <w:rPr>
          <w:rFonts w:ascii="Times New Roman" w:hAnsi="Times New Roman" w:cs="Times New Roman"/>
          <w:b/>
          <w:i/>
          <w:sz w:val="24"/>
          <w:szCs w:val="24"/>
        </w:rPr>
        <w:t>mining</w:t>
      </w:r>
      <w:r w:rsidR="00B06DD9">
        <w:rPr>
          <w:rFonts w:ascii="Times New Roman" w:hAnsi="Times New Roman" w:cs="Times New Roman"/>
          <w:sz w:val="24"/>
          <w:szCs w:val="24"/>
        </w:rPr>
        <w:t xml:space="preserve"> </w:t>
      </w:r>
      <w:r w:rsidRPr="00EF2FE5">
        <w:rPr>
          <w:rFonts w:ascii="Times New Roman" w:hAnsi="Times New Roman" w:cs="Times New Roman"/>
          <w:sz w:val="24"/>
          <w:szCs w:val="24"/>
        </w:rPr>
        <w:t xml:space="preserve">is </w:t>
      </w:r>
      <w:r w:rsidR="00112A90">
        <w:rPr>
          <w:rFonts w:ascii="Times New Roman" w:hAnsi="Times New Roman" w:cs="Times New Roman"/>
          <w:sz w:val="24"/>
          <w:szCs w:val="24"/>
        </w:rPr>
        <w:t xml:space="preserve">a dummy variable, </w:t>
      </w:r>
      <w:r w:rsidR="00112A90" w:rsidRPr="00EF2FE5">
        <w:rPr>
          <w:rFonts w:ascii="Times New Roman" w:hAnsi="Times New Roman" w:cs="Times New Roman"/>
          <w:sz w:val="24"/>
          <w:szCs w:val="24"/>
        </w:rPr>
        <w:t xml:space="preserve">1 for </w:t>
      </w:r>
      <w:r w:rsidR="00112A90">
        <w:rPr>
          <w:rFonts w:ascii="Times New Roman" w:hAnsi="Times New Roman" w:cs="Times New Roman"/>
          <w:sz w:val="24"/>
          <w:szCs w:val="24"/>
        </w:rPr>
        <w:t xml:space="preserve">firms activity in </w:t>
      </w:r>
      <w:r w:rsidR="004513C5">
        <w:rPr>
          <w:rFonts w:ascii="Times New Roman" w:hAnsi="Times New Roman" w:cs="Times New Roman"/>
          <w:sz w:val="24"/>
          <w:szCs w:val="24"/>
        </w:rPr>
        <w:t>mining</w:t>
      </w:r>
      <w:r w:rsidR="00112A90" w:rsidRPr="00EF2FE5">
        <w:rPr>
          <w:rFonts w:ascii="Times New Roman" w:hAnsi="Times New Roman" w:cs="Times New Roman"/>
          <w:sz w:val="24"/>
          <w:szCs w:val="24"/>
        </w:rPr>
        <w:t xml:space="preserve"> and 0 </w:t>
      </w:r>
      <w:r w:rsidR="00112A90">
        <w:rPr>
          <w:rFonts w:ascii="Times New Roman" w:hAnsi="Times New Roman" w:cs="Times New Roman"/>
          <w:sz w:val="24"/>
          <w:szCs w:val="24"/>
        </w:rPr>
        <w:t>otherwise</w:t>
      </w:r>
      <w:r w:rsidRPr="00EF2FE5">
        <w:rPr>
          <w:rFonts w:ascii="Times New Roman" w:hAnsi="Times New Roman" w:cs="Times New Roman"/>
          <w:sz w:val="24"/>
          <w:szCs w:val="24"/>
        </w:rPr>
        <w:t>;</w:t>
      </w:r>
      <w:r w:rsidR="00A93D61">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construction</m:t>
            </m:r>
          </m:e>
          <m:sub>
            <m:r>
              <m:rPr>
                <m:sty m:val="bi"/>
              </m:rPr>
              <w:rPr>
                <w:rFonts w:ascii="Cambria Math" w:hAnsi="Cambria Math" w:cs="Times New Roman"/>
                <w:sz w:val="20"/>
                <w:szCs w:val="20"/>
              </w:rPr>
              <m:t>i</m:t>
            </m:r>
          </m:sub>
        </m:sSub>
      </m:oMath>
      <w:r w:rsidR="00A93D61">
        <w:rPr>
          <w:rFonts w:ascii="Times New Roman" w:hAnsi="Times New Roman" w:cs="Times New Roman"/>
          <w:sz w:val="24"/>
          <w:szCs w:val="24"/>
        </w:rPr>
        <w:t xml:space="preserve"> </w:t>
      </w:r>
      <w:r w:rsidR="00A93D61" w:rsidRPr="00EF2FE5">
        <w:rPr>
          <w:rFonts w:ascii="Times New Roman" w:hAnsi="Times New Roman" w:cs="Times New Roman"/>
          <w:sz w:val="24"/>
          <w:szCs w:val="24"/>
        </w:rPr>
        <w:t xml:space="preserve">is </w:t>
      </w:r>
      <w:r w:rsidR="00A93D61">
        <w:rPr>
          <w:rFonts w:ascii="Times New Roman" w:hAnsi="Times New Roman" w:cs="Times New Roman"/>
          <w:sz w:val="24"/>
          <w:szCs w:val="24"/>
        </w:rPr>
        <w:t xml:space="preserve">a dummy variable, </w:t>
      </w:r>
      <w:r w:rsidR="00A93D61" w:rsidRPr="00EF2FE5">
        <w:rPr>
          <w:rFonts w:ascii="Times New Roman" w:hAnsi="Times New Roman" w:cs="Times New Roman"/>
          <w:sz w:val="24"/>
          <w:szCs w:val="24"/>
        </w:rPr>
        <w:t xml:space="preserve">1 for </w:t>
      </w:r>
      <w:r w:rsidR="00A93D61">
        <w:rPr>
          <w:rFonts w:ascii="Times New Roman" w:hAnsi="Times New Roman" w:cs="Times New Roman"/>
          <w:sz w:val="24"/>
          <w:szCs w:val="24"/>
        </w:rPr>
        <w:t>firms activity in construction</w:t>
      </w:r>
      <w:r w:rsidR="00A93D61" w:rsidRPr="00EF2FE5">
        <w:rPr>
          <w:rFonts w:ascii="Times New Roman" w:hAnsi="Times New Roman" w:cs="Times New Roman"/>
          <w:sz w:val="24"/>
          <w:szCs w:val="24"/>
        </w:rPr>
        <w:t xml:space="preserve"> and 0 </w:t>
      </w:r>
      <w:r w:rsidR="00A93D61">
        <w:rPr>
          <w:rFonts w:ascii="Times New Roman" w:hAnsi="Times New Roman" w:cs="Times New Roman"/>
          <w:sz w:val="24"/>
          <w:szCs w:val="24"/>
        </w:rPr>
        <w:t>otherwise</w:t>
      </w:r>
      <w:r w:rsidR="00A93D61" w:rsidRPr="00EF2FE5">
        <w:rPr>
          <w:rFonts w:ascii="Times New Roman" w:hAnsi="Times New Roman" w:cs="Times New Roman"/>
          <w:sz w:val="24"/>
          <w:szCs w:val="24"/>
        </w:rPr>
        <w:t>;</w:t>
      </w:r>
      <w:r w:rsidR="00A93D61">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manufacturing</m:t>
            </m:r>
          </m:e>
          <m:sub>
            <m:r>
              <m:rPr>
                <m:sty m:val="bi"/>
              </m:rPr>
              <w:rPr>
                <w:rFonts w:ascii="Cambria Math" w:hAnsi="Cambria Math" w:cs="Times New Roman"/>
                <w:sz w:val="20"/>
                <w:szCs w:val="20"/>
              </w:rPr>
              <m:t>i</m:t>
            </m:r>
          </m:sub>
        </m:sSub>
      </m:oMath>
      <w:r w:rsidR="00A93D61">
        <w:rPr>
          <w:rFonts w:ascii="Times New Roman" w:hAnsi="Times New Roman" w:cs="Times New Roman"/>
          <w:sz w:val="24"/>
          <w:szCs w:val="24"/>
        </w:rPr>
        <w:t xml:space="preserve"> </w:t>
      </w:r>
      <w:r w:rsidR="00A93D61" w:rsidRPr="00EF2FE5">
        <w:rPr>
          <w:rFonts w:ascii="Times New Roman" w:hAnsi="Times New Roman" w:cs="Times New Roman"/>
          <w:sz w:val="24"/>
          <w:szCs w:val="24"/>
        </w:rPr>
        <w:t xml:space="preserve">is </w:t>
      </w:r>
      <w:r w:rsidR="00A93D61">
        <w:rPr>
          <w:rFonts w:ascii="Times New Roman" w:hAnsi="Times New Roman" w:cs="Times New Roman"/>
          <w:sz w:val="24"/>
          <w:szCs w:val="24"/>
        </w:rPr>
        <w:t xml:space="preserve">a dummy variable, </w:t>
      </w:r>
      <w:r w:rsidR="00A93D61" w:rsidRPr="00EF2FE5">
        <w:rPr>
          <w:rFonts w:ascii="Times New Roman" w:hAnsi="Times New Roman" w:cs="Times New Roman"/>
          <w:sz w:val="24"/>
          <w:szCs w:val="24"/>
        </w:rPr>
        <w:t xml:space="preserve">1 for </w:t>
      </w:r>
      <w:r w:rsidR="00A93D61">
        <w:rPr>
          <w:rFonts w:ascii="Times New Roman" w:hAnsi="Times New Roman" w:cs="Times New Roman"/>
          <w:sz w:val="24"/>
          <w:szCs w:val="24"/>
        </w:rPr>
        <w:t>firms activity in manufacturing</w:t>
      </w:r>
      <w:r w:rsidR="00A93D61" w:rsidRPr="00EF2FE5">
        <w:rPr>
          <w:rFonts w:ascii="Times New Roman" w:hAnsi="Times New Roman" w:cs="Times New Roman"/>
          <w:sz w:val="24"/>
          <w:szCs w:val="24"/>
        </w:rPr>
        <w:t xml:space="preserve"> and 0 </w:t>
      </w:r>
      <w:r w:rsidR="00A93D61">
        <w:rPr>
          <w:rFonts w:ascii="Times New Roman" w:hAnsi="Times New Roman" w:cs="Times New Roman"/>
          <w:sz w:val="24"/>
          <w:szCs w:val="24"/>
        </w:rPr>
        <w:t>otherwise</w:t>
      </w:r>
      <w:r w:rsidR="00A93D61" w:rsidRPr="00EF2FE5">
        <w:rPr>
          <w:rFonts w:ascii="Times New Roman" w:hAnsi="Times New Roman" w:cs="Times New Roman"/>
          <w:sz w:val="24"/>
          <w:szCs w:val="24"/>
        </w:rPr>
        <w:t>;</w:t>
      </w:r>
      <w:r w:rsidR="00A93D61">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transportation</m:t>
            </m:r>
          </m:e>
          <m:sub>
            <m:r>
              <m:rPr>
                <m:sty m:val="bi"/>
              </m:rPr>
              <w:rPr>
                <w:rFonts w:ascii="Cambria Math" w:hAnsi="Cambria Math" w:cs="Times New Roman"/>
                <w:sz w:val="20"/>
                <w:szCs w:val="20"/>
              </w:rPr>
              <m:t>i</m:t>
            </m:r>
          </m:sub>
        </m:sSub>
      </m:oMath>
      <w:r w:rsidR="00A93D61">
        <w:rPr>
          <w:rFonts w:ascii="Times New Roman" w:hAnsi="Times New Roman" w:cs="Times New Roman"/>
          <w:sz w:val="24"/>
          <w:szCs w:val="24"/>
        </w:rPr>
        <w:t xml:space="preserve"> </w:t>
      </w:r>
      <w:r w:rsidR="00A93D61" w:rsidRPr="00EF2FE5">
        <w:rPr>
          <w:rFonts w:ascii="Times New Roman" w:hAnsi="Times New Roman" w:cs="Times New Roman"/>
          <w:sz w:val="24"/>
          <w:szCs w:val="24"/>
        </w:rPr>
        <w:t xml:space="preserve">is </w:t>
      </w:r>
      <w:r w:rsidR="00A93D61">
        <w:rPr>
          <w:rFonts w:ascii="Times New Roman" w:hAnsi="Times New Roman" w:cs="Times New Roman"/>
          <w:sz w:val="24"/>
          <w:szCs w:val="24"/>
        </w:rPr>
        <w:t xml:space="preserve">a dummy variable, </w:t>
      </w:r>
      <w:r w:rsidR="00A93D61" w:rsidRPr="00EF2FE5">
        <w:rPr>
          <w:rFonts w:ascii="Times New Roman" w:hAnsi="Times New Roman" w:cs="Times New Roman"/>
          <w:sz w:val="24"/>
          <w:szCs w:val="24"/>
        </w:rPr>
        <w:t xml:space="preserve">1 for </w:t>
      </w:r>
      <w:r w:rsidR="00A93D61">
        <w:rPr>
          <w:rFonts w:ascii="Times New Roman" w:hAnsi="Times New Roman" w:cs="Times New Roman"/>
          <w:sz w:val="24"/>
          <w:szCs w:val="24"/>
        </w:rPr>
        <w:t>firms activity in transportation</w:t>
      </w:r>
      <w:r w:rsidR="00A93D61" w:rsidRPr="00EF2FE5">
        <w:rPr>
          <w:rFonts w:ascii="Times New Roman" w:hAnsi="Times New Roman" w:cs="Times New Roman"/>
          <w:sz w:val="24"/>
          <w:szCs w:val="24"/>
        </w:rPr>
        <w:t xml:space="preserve"> and 0 </w:t>
      </w:r>
      <w:r w:rsidR="00A93D61">
        <w:rPr>
          <w:rFonts w:ascii="Times New Roman" w:hAnsi="Times New Roman" w:cs="Times New Roman"/>
          <w:sz w:val="24"/>
          <w:szCs w:val="24"/>
        </w:rPr>
        <w:t>otherwise</w:t>
      </w:r>
      <w:r w:rsidR="00A93D61" w:rsidRPr="00EF2FE5">
        <w:rPr>
          <w:rFonts w:ascii="Times New Roman" w:hAnsi="Times New Roman" w:cs="Times New Roman"/>
          <w:sz w:val="24"/>
          <w:szCs w:val="24"/>
        </w:rPr>
        <w:t>;</w:t>
      </w:r>
      <w:r w:rsidR="00A93D61">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wholesaleretail</m:t>
            </m:r>
          </m:e>
          <m:sub>
            <m:r>
              <m:rPr>
                <m:sty m:val="bi"/>
              </m:rPr>
              <w:rPr>
                <w:rFonts w:ascii="Cambria Math" w:hAnsi="Cambria Math" w:cs="Times New Roman"/>
                <w:sz w:val="20"/>
                <w:szCs w:val="20"/>
              </w:rPr>
              <m:t>i</m:t>
            </m:r>
          </m:sub>
        </m:sSub>
      </m:oMath>
      <w:r w:rsidR="00A93D61">
        <w:rPr>
          <w:rFonts w:ascii="Times New Roman" w:hAnsi="Times New Roman" w:cs="Times New Roman"/>
          <w:b/>
          <w:i/>
          <w:sz w:val="24"/>
          <w:szCs w:val="24"/>
        </w:rPr>
        <w:t xml:space="preserve"> </w:t>
      </w:r>
      <w:r w:rsidR="00A93D61" w:rsidRPr="00EF2FE5">
        <w:rPr>
          <w:rFonts w:ascii="Times New Roman" w:hAnsi="Times New Roman" w:cs="Times New Roman"/>
          <w:sz w:val="24"/>
          <w:szCs w:val="24"/>
        </w:rPr>
        <w:t xml:space="preserve">is </w:t>
      </w:r>
      <w:r w:rsidR="00A93D61">
        <w:rPr>
          <w:rFonts w:ascii="Times New Roman" w:hAnsi="Times New Roman" w:cs="Times New Roman"/>
          <w:sz w:val="24"/>
          <w:szCs w:val="24"/>
        </w:rPr>
        <w:t xml:space="preserve">a dummy variable, </w:t>
      </w:r>
      <w:r w:rsidR="00A93D61" w:rsidRPr="00EF2FE5">
        <w:rPr>
          <w:rFonts w:ascii="Times New Roman" w:hAnsi="Times New Roman" w:cs="Times New Roman"/>
          <w:sz w:val="24"/>
          <w:szCs w:val="24"/>
        </w:rPr>
        <w:t xml:space="preserve">1 for </w:t>
      </w:r>
      <w:r w:rsidR="00A93D61">
        <w:rPr>
          <w:rFonts w:ascii="Times New Roman" w:hAnsi="Times New Roman" w:cs="Times New Roman"/>
          <w:sz w:val="24"/>
          <w:szCs w:val="24"/>
        </w:rPr>
        <w:t>firms activity in wholesale and retail</w:t>
      </w:r>
      <w:r w:rsidR="00A93D61" w:rsidRPr="00EF2FE5">
        <w:rPr>
          <w:rFonts w:ascii="Times New Roman" w:hAnsi="Times New Roman" w:cs="Times New Roman"/>
          <w:sz w:val="24"/>
          <w:szCs w:val="24"/>
        </w:rPr>
        <w:t xml:space="preserve"> and 0 </w:t>
      </w:r>
      <w:r w:rsidR="00A93D61">
        <w:rPr>
          <w:rFonts w:ascii="Times New Roman" w:hAnsi="Times New Roman" w:cs="Times New Roman"/>
          <w:sz w:val="24"/>
          <w:szCs w:val="24"/>
        </w:rPr>
        <w:t>otherwise</w:t>
      </w:r>
      <w:r w:rsidR="00A93D61" w:rsidRPr="00EF2FE5">
        <w:rPr>
          <w:rFonts w:ascii="Times New Roman" w:hAnsi="Times New Roman" w:cs="Times New Roman"/>
          <w:sz w:val="24"/>
          <w:szCs w:val="24"/>
        </w:rPr>
        <w:t>;</w:t>
      </w:r>
      <w:r w:rsidR="001C4F36">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realestate</m:t>
            </m:r>
          </m:e>
          <m:sub>
            <m:r>
              <m:rPr>
                <m:sty m:val="bi"/>
              </m:rPr>
              <w:rPr>
                <w:rFonts w:ascii="Cambria Math" w:hAnsi="Cambria Math" w:cs="Times New Roman"/>
                <w:sz w:val="20"/>
                <w:szCs w:val="20"/>
              </w:rPr>
              <m:t>i</m:t>
            </m:r>
          </m:sub>
        </m:sSub>
      </m:oMath>
      <w:r w:rsidR="001C4F36">
        <w:rPr>
          <w:rFonts w:ascii="Times New Roman" w:hAnsi="Times New Roman" w:cs="Times New Roman"/>
          <w:b/>
          <w:i/>
          <w:sz w:val="24"/>
          <w:szCs w:val="24"/>
        </w:rPr>
        <w:t xml:space="preserve"> </w:t>
      </w:r>
      <w:r w:rsidR="001C4F36" w:rsidRPr="00EF2FE5">
        <w:rPr>
          <w:rFonts w:ascii="Times New Roman" w:hAnsi="Times New Roman" w:cs="Times New Roman"/>
          <w:sz w:val="24"/>
          <w:szCs w:val="24"/>
        </w:rPr>
        <w:t xml:space="preserve">is </w:t>
      </w:r>
      <w:r w:rsidR="001C4F36">
        <w:rPr>
          <w:rFonts w:ascii="Times New Roman" w:hAnsi="Times New Roman" w:cs="Times New Roman"/>
          <w:sz w:val="24"/>
          <w:szCs w:val="24"/>
        </w:rPr>
        <w:t xml:space="preserve">a dummy variable, </w:t>
      </w:r>
      <w:r w:rsidR="001C4F36" w:rsidRPr="00EF2FE5">
        <w:rPr>
          <w:rFonts w:ascii="Times New Roman" w:hAnsi="Times New Roman" w:cs="Times New Roman"/>
          <w:sz w:val="24"/>
          <w:szCs w:val="24"/>
        </w:rPr>
        <w:t xml:space="preserve">1 for </w:t>
      </w:r>
      <w:r w:rsidR="001C4F36">
        <w:rPr>
          <w:rFonts w:ascii="Times New Roman" w:hAnsi="Times New Roman" w:cs="Times New Roman"/>
          <w:sz w:val="24"/>
          <w:szCs w:val="24"/>
        </w:rPr>
        <w:t>firms activity in real estate</w:t>
      </w:r>
      <w:r w:rsidR="001C4F36" w:rsidRPr="00EF2FE5">
        <w:rPr>
          <w:rFonts w:ascii="Times New Roman" w:hAnsi="Times New Roman" w:cs="Times New Roman"/>
          <w:sz w:val="24"/>
          <w:szCs w:val="24"/>
        </w:rPr>
        <w:t xml:space="preserve"> and 0 </w:t>
      </w:r>
      <w:r w:rsidR="001C4F36">
        <w:rPr>
          <w:rFonts w:ascii="Times New Roman" w:hAnsi="Times New Roman" w:cs="Times New Roman"/>
          <w:sz w:val="24"/>
          <w:szCs w:val="24"/>
        </w:rPr>
        <w:t>otherwise</w:t>
      </w:r>
      <w:r w:rsidR="001C4F36" w:rsidRPr="00EF2FE5">
        <w:rPr>
          <w:rFonts w:ascii="Times New Roman" w:hAnsi="Times New Roman" w:cs="Times New Roman"/>
          <w:sz w:val="24"/>
          <w:szCs w:val="24"/>
        </w:rPr>
        <w:t>;</w:t>
      </w:r>
      <w:r w:rsidR="001C4F36">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hotelsandrest</m:t>
            </m:r>
          </m:e>
          <m:sub>
            <m:r>
              <m:rPr>
                <m:sty m:val="bi"/>
              </m:rPr>
              <w:rPr>
                <w:rFonts w:ascii="Cambria Math" w:hAnsi="Cambria Math" w:cs="Times New Roman"/>
                <w:sz w:val="20"/>
                <w:szCs w:val="20"/>
              </w:rPr>
              <m:t>i</m:t>
            </m:r>
          </m:sub>
        </m:sSub>
      </m:oMath>
      <w:r w:rsidR="001C4F36">
        <w:rPr>
          <w:rFonts w:ascii="Times New Roman" w:hAnsi="Times New Roman" w:cs="Times New Roman"/>
          <w:b/>
          <w:i/>
          <w:sz w:val="24"/>
          <w:szCs w:val="24"/>
        </w:rPr>
        <w:t xml:space="preserve"> </w:t>
      </w:r>
      <w:r w:rsidR="001C4F36" w:rsidRPr="00EF2FE5">
        <w:rPr>
          <w:rFonts w:ascii="Times New Roman" w:hAnsi="Times New Roman" w:cs="Times New Roman"/>
          <w:sz w:val="24"/>
          <w:szCs w:val="24"/>
        </w:rPr>
        <w:t xml:space="preserve">is </w:t>
      </w:r>
      <w:r w:rsidR="001C4F36">
        <w:rPr>
          <w:rFonts w:ascii="Times New Roman" w:hAnsi="Times New Roman" w:cs="Times New Roman"/>
          <w:sz w:val="24"/>
          <w:szCs w:val="24"/>
        </w:rPr>
        <w:t xml:space="preserve">a dummy variable, </w:t>
      </w:r>
      <w:r w:rsidR="001C4F36" w:rsidRPr="00EF2FE5">
        <w:rPr>
          <w:rFonts w:ascii="Times New Roman" w:hAnsi="Times New Roman" w:cs="Times New Roman"/>
          <w:sz w:val="24"/>
          <w:szCs w:val="24"/>
        </w:rPr>
        <w:t xml:space="preserve">1 for </w:t>
      </w:r>
      <w:r w:rsidR="001C4F36">
        <w:rPr>
          <w:rFonts w:ascii="Times New Roman" w:hAnsi="Times New Roman" w:cs="Times New Roman"/>
          <w:sz w:val="24"/>
          <w:szCs w:val="24"/>
        </w:rPr>
        <w:t>firms activity in hotels and restaurants</w:t>
      </w:r>
      <w:r w:rsidR="001C4F36" w:rsidRPr="00EF2FE5">
        <w:rPr>
          <w:rFonts w:ascii="Times New Roman" w:hAnsi="Times New Roman" w:cs="Times New Roman"/>
          <w:sz w:val="24"/>
          <w:szCs w:val="24"/>
        </w:rPr>
        <w:t xml:space="preserve"> and 0 </w:t>
      </w:r>
      <w:r w:rsidR="001C4F36">
        <w:rPr>
          <w:rFonts w:ascii="Times New Roman" w:hAnsi="Times New Roman" w:cs="Times New Roman"/>
          <w:sz w:val="24"/>
          <w:szCs w:val="24"/>
        </w:rPr>
        <w:t>otherwise</w:t>
      </w:r>
      <w:r w:rsidR="001C4F36" w:rsidRPr="00EF2FE5">
        <w:rPr>
          <w:rFonts w:ascii="Times New Roman" w:hAnsi="Times New Roman" w:cs="Times New Roman"/>
          <w:sz w:val="24"/>
          <w:szCs w:val="24"/>
        </w:rPr>
        <w:t>;</w:t>
      </w:r>
      <w:r w:rsidR="001C4F36">
        <w:rPr>
          <w:rFonts w:ascii="Times New Roman" w:hAnsi="Times New Roman" w:cs="Times New Roman"/>
          <w:sz w:val="24"/>
          <w:szCs w:val="24"/>
        </w:rPr>
        <w:t xml:space="preserve"> </w:t>
      </w: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year</m:t>
            </m:r>
          </m:e>
          <m:sub>
            <m:r>
              <m:rPr>
                <m:sty m:val="bi"/>
              </m:rPr>
              <w:rPr>
                <w:rFonts w:ascii="Cambria Math" w:hAnsi="Cambria Math" w:cs="Times New Roman"/>
                <w:sz w:val="20"/>
                <w:szCs w:val="20"/>
              </w:rPr>
              <m:t>i</m:t>
            </m:r>
          </m:sub>
        </m:sSub>
        <m:r>
          <m:rPr>
            <m:sty m:val="bi"/>
          </m:rPr>
          <w:rPr>
            <w:rFonts w:ascii="Cambria Math" w:hAnsi="Times New Roman" w:cs="Times New Roman"/>
            <w:sz w:val="20"/>
            <w:szCs w:val="20"/>
          </w:rPr>
          <m:t xml:space="preserve"> </m:t>
        </m:r>
      </m:oMath>
      <w:r w:rsidRPr="00EF2FE5">
        <w:rPr>
          <w:rFonts w:ascii="Times New Roman" w:hAnsi="Times New Roman" w:cs="Times New Roman"/>
          <w:sz w:val="24"/>
          <w:szCs w:val="24"/>
        </w:rPr>
        <w:t>is year dummy (1 for 2005 and 0 for</w:t>
      </w:r>
      <w:r w:rsidR="00847CDC">
        <w:rPr>
          <w:rFonts w:ascii="Times New Roman" w:hAnsi="Times New Roman" w:cs="Times New Roman"/>
          <w:sz w:val="24"/>
          <w:szCs w:val="24"/>
        </w:rPr>
        <w:t xml:space="preserve"> 2002);</w:t>
      </w:r>
      <w:r w:rsidRPr="00EF2FE5">
        <w:rPr>
          <w:rFonts w:ascii="Times New Roman" w:hAnsi="Times New Roman" w:cs="Times New Roman"/>
          <w:sz w:val="24"/>
          <w:szCs w:val="24"/>
        </w:rPr>
        <w:t xml:space="preserve"> </w:t>
      </w:r>
      <w:r w:rsidRPr="00EF2FE5">
        <w:rPr>
          <w:rFonts w:ascii="Times New Roman" w:hAnsi="Times New Roman" w:cs="Times New Roman"/>
          <w:b/>
          <w:i/>
          <w:sz w:val="24"/>
          <w:szCs w:val="24"/>
        </w:rPr>
        <w:t>country</w:t>
      </w:r>
      <w:r w:rsidR="00847CDC" w:rsidRPr="00847CDC">
        <w:rPr>
          <w:rFonts w:ascii="Times New Roman" w:hAnsi="Times New Roman" w:cs="Times New Roman"/>
          <w:b/>
          <w:i/>
          <w:sz w:val="24"/>
          <w:szCs w:val="24"/>
          <w:vertAlign w:val="subscript"/>
        </w:rPr>
        <w:t>i</w:t>
      </w:r>
      <w:r w:rsidRPr="00847CDC">
        <w:rPr>
          <w:rFonts w:ascii="Times New Roman" w:hAnsi="Times New Roman" w:cs="Times New Roman"/>
          <w:sz w:val="24"/>
          <w:szCs w:val="24"/>
          <w:vertAlign w:val="subscript"/>
        </w:rPr>
        <w:t xml:space="preserve"> </w:t>
      </w:r>
      <w:r w:rsidRPr="00EF2FE5">
        <w:rPr>
          <w:rFonts w:ascii="Times New Roman" w:hAnsi="Times New Roman" w:cs="Times New Roman"/>
          <w:sz w:val="24"/>
          <w:szCs w:val="24"/>
        </w:rPr>
        <w:t>is country level dummy for 26 transition countries (</w:t>
      </w:r>
      <w:r w:rsidR="006D61F0">
        <w:rPr>
          <w:rFonts w:ascii="Times New Roman" w:hAnsi="Times New Roman" w:cs="Times New Roman"/>
          <w:sz w:val="24"/>
          <w:szCs w:val="24"/>
        </w:rPr>
        <w:t>Serbia and Montenegro</w:t>
      </w:r>
      <w:r w:rsidRPr="00EF2FE5">
        <w:rPr>
          <w:rFonts w:ascii="Times New Roman" w:hAnsi="Times New Roman" w:cs="Times New Roman"/>
          <w:sz w:val="24"/>
          <w:szCs w:val="24"/>
        </w:rPr>
        <w:t xml:space="preserve"> as </w:t>
      </w:r>
      <w:r w:rsidR="00847CDC">
        <w:rPr>
          <w:rFonts w:ascii="Times New Roman" w:hAnsi="Times New Roman" w:cs="Times New Roman"/>
          <w:sz w:val="24"/>
          <w:szCs w:val="24"/>
        </w:rPr>
        <w:t xml:space="preserve">the </w:t>
      </w:r>
      <w:r w:rsidRPr="00EF2FE5">
        <w:rPr>
          <w:rFonts w:ascii="Times New Roman" w:hAnsi="Times New Roman" w:cs="Times New Roman"/>
          <w:sz w:val="24"/>
          <w:szCs w:val="24"/>
        </w:rPr>
        <w:t xml:space="preserve">base </w:t>
      </w:r>
      <w:r w:rsidR="00847CDC">
        <w:rPr>
          <w:rFonts w:ascii="Times New Roman" w:hAnsi="Times New Roman" w:cs="Times New Roman"/>
          <w:sz w:val="24"/>
          <w:szCs w:val="24"/>
        </w:rPr>
        <w:t xml:space="preserve">or omitted </w:t>
      </w:r>
      <w:r w:rsidRPr="00EF2FE5">
        <w:rPr>
          <w:rFonts w:ascii="Times New Roman" w:hAnsi="Times New Roman" w:cs="Times New Roman"/>
          <w:sz w:val="24"/>
          <w:szCs w:val="24"/>
        </w:rPr>
        <w:t>dummy)</w:t>
      </w:r>
      <w:r w:rsidR="00847CDC">
        <w:rPr>
          <w:rFonts w:ascii="Times New Roman" w:hAnsi="Times New Roman" w:cs="Times New Roman"/>
          <w:sz w:val="24"/>
          <w:szCs w:val="24"/>
        </w:rPr>
        <w:t>;</w:t>
      </w:r>
      <w:r w:rsidRPr="00EF2FE5">
        <w:rPr>
          <w:rFonts w:ascii="Times New Roman" w:hAnsi="Times New Roman" w:cs="Times New Roman"/>
          <w:sz w:val="24"/>
          <w:szCs w:val="24"/>
        </w:rPr>
        <w:t xml:space="preserve"> and</w:t>
      </w:r>
      <w:r w:rsidRPr="00EF2FE5">
        <w:rPr>
          <w:rFonts w:ascii="Times New Roman" w:hAnsi="Times New Roman" w:cs="Times New Roman"/>
          <w:b/>
          <w:i/>
          <w:sz w:val="24"/>
          <w:szCs w:val="24"/>
        </w:rPr>
        <w:t xml:space="preserve"> </w:t>
      </w:r>
      <w:r w:rsidRPr="00EF2FE5">
        <w:rPr>
          <w:b/>
        </w:rPr>
        <w:sym w:font="Symbol" w:char="F065"/>
      </w:r>
      <w:r w:rsidRPr="003D57CF">
        <w:rPr>
          <w:rFonts w:ascii="Times New Roman" w:hAnsi="Times New Roman" w:cs="Times New Roman"/>
          <w:b/>
          <w:i/>
          <w:sz w:val="24"/>
          <w:szCs w:val="24"/>
          <w:vertAlign w:val="subscript"/>
        </w:rPr>
        <w:t>i</w:t>
      </w:r>
      <w:r w:rsidRPr="00EF2FE5">
        <w:rPr>
          <w:rFonts w:ascii="Times New Roman" w:hAnsi="Times New Roman" w:cs="Times New Roman"/>
          <w:sz w:val="24"/>
          <w:szCs w:val="24"/>
          <w:vertAlign w:val="subscript"/>
        </w:rPr>
        <w:t xml:space="preserve"> </w:t>
      </w:r>
      <w:r w:rsidRPr="00EF2FE5">
        <w:rPr>
          <w:rFonts w:ascii="Times New Roman" w:hAnsi="Times New Roman" w:cs="Times New Roman"/>
          <w:sz w:val="24"/>
          <w:szCs w:val="24"/>
        </w:rPr>
        <w:t>is the usual error term. The next section elaborates on various econometric issues related to the estimation of our model.</w:t>
      </w:r>
    </w:p>
    <w:p w:rsidR="00C3450C" w:rsidRPr="00EF2FE5" w:rsidRDefault="00C3450C" w:rsidP="00B70B36">
      <w:pPr>
        <w:spacing w:afterLines="100" w:after="240" w:line="360" w:lineRule="auto"/>
        <w:jc w:val="both"/>
        <w:rPr>
          <w:rFonts w:ascii="Times New Roman" w:hAnsi="Times New Roman" w:cs="Times New Roman"/>
          <w:sz w:val="24"/>
          <w:szCs w:val="24"/>
        </w:rPr>
      </w:pPr>
    </w:p>
    <w:p w:rsidR="00CC2E47" w:rsidRDefault="00CC2E47">
      <w:pPr>
        <w:rPr>
          <w:rFonts w:ascii="Times New Roman" w:hAnsi="Times New Roman"/>
          <w:b/>
          <w:sz w:val="28"/>
          <w:szCs w:val="28"/>
        </w:rPr>
      </w:pPr>
      <w:r>
        <w:rPr>
          <w:rFonts w:ascii="Times New Roman" w:hAnsi="Times New Roman"/>
          <w:b/>
          <w:sz w:val="28"/>
          <w:szCs w:val="28"/>
        </w:rPr>
        <w:br w:type="page"/>
      </w:r>
    </w:p>
    <w:p w:rsidR="004207BF" w:rsidRPr="00EF2FE5" w:rsidRDefault="00FF075E" w:rsidP="001D6244">
      <w:pPr>
        <w:pStyle w:val="ListParagraph"/>
        <w:numPr>
          <w:ilvl w:val="0"/>
          <w:numId w:val="2"/>
        </w:numPr>
        <w:spacing w:after="240" w:line="360" w:lineRule="auto"/>
        <w:rPr>
          <w:rFonts w:ascii="Times New Roman" w:hAnsi="Times New Roman"/>
          <w:b/>
          <w:sz w:val="28"/>
          <w:szCs w:val="28"/>
          <w:lang w:val="am-ET"/>
        </w:rPr>
      </w:pPr>
      <w:r>
        <w:rPr>
          <w:rFonts w:ascii="Times New Roman" w:hAnsi="Times New Roman"/>
          <w:b/>
          <w:sz w:val="28"/>
          <w:szCs w:val="28"/>
        </w:rPr>
        <w:lastRenderedPageBreak/>
        <w:t xml:space="preserve">Developing the </w:t>
      </w:r>
      <w:r w:rsidR="00F84B2B">
        <w:rPr>
          <w:rFonts w:ascii="Times New Roman" w:hAnsi="Times New Roman"/>
          <w:b/>
          <w:sz w:val="28"/>
          <w:szCs w:val="28"/>
        </w:rPr>
        <w:t xml:space="preserve">basic </w:t>
      </w:r>
      <w:r>
        <w:rPr>
          <w:rFonts w:ascii="Times New Roman" w:hAnsi="Times New Roman"/>
          <w:b/>
          <w:sz w:val="28"/>
          <w:szCs w:val="28"/>
        </w:rPr>
        <w:t>model</w:t>
      </w:r>
    </w:p>
    <w:p w:rsidR="00E022DD" w:rsidRPr="00EF2FE5" w:rsidRDefault="00345C2D" w:rsidP="001D6244">
      <w:p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rPr>
        <w:t>The</w:t>
      </w:r>
      <w:r w:rsidR="00547989" w:rsidRPr="00EF2FE5">
        <w:rPr>
          <w:rFonts w:ascii="Times New Roman" w:hAnsi="Times New Roman" w:cs="Times New Roman"/>
          <w:sz w:val="24"/>
          <w:szCs w:val="24"/>
        </w:rPr>
        <w:t xml:space="preserve"> dependent variable in our study</w:t>
      </w:r>
      <w:r>
        <w:rPr>
          <w:rFonts w:ascii="Times New Roman" w:hAnsi="Times New Roman" w:cs="Times New Roman"/>
          <w:sz w:val="24"/>
          <w:szCs w:val="24"/>
        </w:rPr>
        <w:t xml:space="preserve"> deals with </w:t>
      </w:r>
      <w:r w:rsidR="00547989" w:rsidRPr="00EF2FE5">
        <w:rPr>
          <w:rFonts w:ascii="Times New Roman" w:hAnsi="Times New Roman" w:cs="Times New Roman"/>
          <w:sz w:val="24"/>
          <w:szCs w:val="24"/>
        </w:rPr>
        <w:t xml:space="preserve">a sensitive issue, that of tax evasion. This might restrict respondents’ </w:t>
      </w:r>
      <w:r w:rsidR="00B604CD">
        <w:rPr>
          <w:rFonts w:ascii="Times New Roman" w:hAnsi="Times New Roman" w:cs="Times New Roman"/>
          <w:sz w:val="24"/>
          <w:szCs w:val="24"/>
        </w:rPr>
        <w:t>willingness</w:t>
      </w:r>
      <w:r w:rsidR="00547989" w:rsidRPr="00EF2FE5">
        <w:rPr>
          <w:rFonts w:ascii="Times New Roman" w:hAnsi="Times New Roman" w:cs="Times New Roman"/>
          <w:sz w:val="24"/>
          <w:szCs w:val="24"/>
        </w:rPr>
        <w:t xml:space="preserve"> to provide either a truthful or indeed any </w:t>
      </w:r>
      <w:r w:rsidR="00B604CD">
        <w:rPr>
          <w:rFonts w:ascii="Times New Roman" w:hAnsi="Times New Roman" w:cs="Times New Roman"/>
          <w:sz w:val="24"/>
          <w:szCs w:val="24"/>
        </w:rPr>
        <w:t>answer</w:t>
      </w:r>
      <w:r w:rsidR="00547989" w:rsidRPr="00EF2FE5">
        <w:rPr>
          <w:rFonts w:ascii="Times New Roman" w:hAnsi="Times New Roman" w:cs="Times New Roman"/>
          <w:sz w:val="24"/>
          <w:szCs w:val="24"/>
        </w:rPr>
        <w:t xml:space="preserve">. Hence, two sources of potential sample bias </w:t>
      </w:r>
      <w:r w:rsidR="00B604CD">
        <w:rPr>
          <w:rFonts w:ascii="Times New Roman" w:hAnsi="Times New Roman" w:cs="Times New Roman"/>
          <w:sz w:val="24"/>
          <w:szCs w:val="24"/>
        </w:rPr>
        <w:t xml:space="preserve">may </w:t>
      </w:r>
      <w:r w:rsidR="00547989" w:rsidRPr="00EF2FE5">
        <w:rPr>
          <w:rFonts w:ascii="Times New Roman" w:hAnsi="Times New Roman" w:cs="Times New Roman"/>
          <w:sz w:val="24"/>
          <w:szCs w:val="24"/>
        </w:rPr>
        <w:t xml:space="preserve">arise: first, nonresponse may be endogeneous to firm behaviour, therefore the exclusion of missing values might bias estimates (Joulfaian, 2009); and, second, since the dependent variable </w:t>
      </w:r>
      <w:r w:rsidR="00FA421D">
        <w:rPr>
          <w:rFonts w:ascii="Times New Roman" w:hAnsi="Times New Roman" w:cs="Times New Roman"/>
          <w:sz w:val="24"/>
          <w:szCs w:val="24"/>
        </w:rPr>
        <w:t>captures</w:t>
      </w:r>
      <w:r w:rsidR="00547989" w:rsidRPr="00EF2FE5">
        <w:rPr>
          <w:rFonts w:ascii="Times New Roman" w:hAnsi="Times New Roman" w:cs="Times New Roman"/>
          <w:sz w:val="24"/>
          <w:szCs w:val="24"/>
        </w:rPr>
        <w:t xml:space="preserve"> firms</w:t>
      </w:r>
      <w:r w:rsidR="00FA421D">
        <w:rPr>
          <w:rFonts w:ascii="Times New Roman" w:hAnsi="Times New Roman" w:cs="Times New Roman"/>
          <w:sz w:val="24"/>
          <w:szCs w:val="24"/>
        </w:rPr>
        <w:t>’</w:t>
      </w:r>
      <w:r w:rsidR="00547989" w:rsidRPr="00EF2FE5">
        <w:rPr>
          <w:rFonts w:ascii="Times New Roman" w:hAnsi="Times New Roman" w:cs="Times New Roman"/>
          <w:sz w:val="24"/>
          <w:szCs w:val="24"/>
        </w:rPr>
        <w:t xml:space="preserve"> </w:t>
      </w:r>
      <w:r w:rsidR="00FA421D">
        <w:rPr>
          <w:rFonts w:ascii="Times New Roman" w:hAnsi="Times New Roman" w:cs="Times New Roman"/>
          <w:sz w:val="24"/>
          <w:szCs w:val="24"/>
        </w:rPr>
        <w:t>perceptions of</w:t>
      </w:r>
      <w:r w:rsidR="00547989" w:rsidRPr="00EF2FE5">
        <w:rPr>
          <w:rFonts w:ascii="Times New Roman" w:hAnsi="Times New Roman" w:cs="Times New Roman"/>
          <w:sz w:val="24"/>
          <w:szCs w:val="24"/>
        </w:rPr>
        <w:t xml:space="preserve"> the level of evasion by other firms, </w:t>
      </w:r>
      <w:r w:rsidR="009469B6" w:rsidRPr="00EF2FE5">
        <w:rPr>
          <w:rFonts w:ascii="Times New Roman" w:hAnsi="Times New Roman" w:cs="Times New Roman"/>
          <w:sz w:val="24"/>
          <w:szCs w:val="24"/>
        </w:rPr>
        <w:t xml:space="preserve">full compliance </w:t>
      </w:r>
      <w:r w:rsidR="00547989" w:rsidRPr="00EF2FE5">
        <w:rPr>
          <w:rFonts w:ascii="Times New Roman" w:hAnsi="Times New Roman" w:cs="Times New Roman"/>
          <w:sz w:val="24"/>
          <w:szCs w:val="24"/>
        </w:rPr>
        <w:t xml:space="preserve">responses </w:t>
      </w:r>
      <w:r w:rsidR="009469B6">
        <w:rPr>
          <w:rFonts w:ascii="Times New Roman" w:hAnsi="Times New Roman" w:cs="Times New Roman"/>
          <w:sz w:val="24"/>
          <w:szCs w:val="24"/>
        </w:rPr>
        <w:t>may</w:t>
      </w:r>
      <w:r w:rsidR="00547989" w:rsidRPr="00EF2FE5">
        <w:rPr>
          <w:rFonts w:ascii="Times New Roman" w:hAnsi="Times New Roman" w:cs="Times New Roman"/>
          <w:sz w:val="24"/>
          <w:szCs w:val="24"/>
        </w:rPr>
        <w:t xml:space="preserve"> be false in order to cover a common </w:t>
      </w:r>
      <w:r w:rsidR="009469B6">
        <w:rPr>
          <w:rFonts w:ascii="Times New Roman" w:hAnsi="Times New Roman" w:cs="Times New Roman"/>
          <w:sz w:val="24"/>
          <w:szCs w:val="24"/>
        </w:rPr>
        <w:t>pattern of evasion</w:t>
      </w:r>
      <w:r w:rsidR="00547989" w:rsidRPr="00EF2FE5">
        <w:rPr>
          <w:rFonts w:ascii="Times New Roman" w:hAnsi="Times New Roman" w:cs="Times New Roman"/>
          <w:sz w:val="24"/>
          <w:szCs w:val="24"/>
        </w:rPr>
        <w:t xml:space="preserve"> by firms (Nur-tegin, 2008). The latter does not deal with “missingness” as such</w:t>
      </w:r>
      <w:r w:rsidR="00B5445B">
        <w:rPr>
          <w:rFonts w:ascii="Times New Roman" w:hAnsi="Times New Roman" w:cs="Times New Roman"/>
          <w:sz w:val="24"/>
          <w:szCs w:val="24"/>
        </w:rPr>
        <w:t>. R</w:t>
      </w:r>
      <w:r w:rsidR="00547989" w:rsidRPr="00EF2FE5">
        <w:rPr>
          <w:rFonts w:ascii="Times New Roman" w:hAnsi="Times New Roman" w:cs="Times New Roman"/>
          <w:sz w:val="24"/>
          <w:szCs w:val="24"/>
        </w:rPr>
        <w:t>ather, some of the provided answers are treated as subject to varying degrees of truthfulness, which cannot be observed but which can be proxied by the estimated probability of external review (assumed to be positively related with truthfulness).</w:t>
      </w:r>
      <w:r w:rsidR="001A7985" w:rsidRPr="00EF2FE5">
        <w:rPr>
          <w:rFonts w:ascii="Times New Roman" w:hAnsi="Times New Roman" w:cs="Times New Roman"/>
          <w:sz w:val="24"/>
          <w:szCs w:val="24"/>
        </w:rPr>
        <w:t xml:space="preserve"> </w:t>
      </w:r>
      <w:r w:rsidR="00E022DD" w:rsidRPr="00EF2FE5">
        <w:rPr>
          <w:rFonts w:ascii="Times New Roman" w:hAnsi="Times New Roman" w:cs="Times New Roman"/>
          <w:sz w:val="24"/>
          <w:szCs w:val="24"/>
          <w:lang w:val="am-ET"/>
        </w:rPr>
        <w:t>Sample selection was addressed in both Nur-tegin (2008) when treating “truthfulness” (missing values were dropped), and in Joulfaian (2009) when treating “missingness”. In this paper we address both sources of sample selection bias.</w:t>
      </w:r>
    </w:p>
    <w:p w:rsidR="00A52E9E" w:rsidRDefault="001A7985" w:rsidP="001A7985">
      <w:pPr>
        <w:spacing w:after="240" w:line="360" w:lineRule="auto"/>
        <w:jc w:val="both"/>
        <w:rPr>
          <w:rFonts w:ascii="Times New Roman" w:hAnsi="Times New Roman"/>
          <w:sz w:val="24"/>
          <w:szCs w:val="24"/>
        </w:rPr>
      </w:pPr>
      <w:r w:rsidRPr="00EF2FE5">
        <w:rPr>
          <w:rFonts w:ascii="Times New Roman" w:hAnsi="Times New Roman"/>
          <w:sz w:val="24"/>
          <w:szCs w:val="24"/>
        </w:rPr>
        <w:t>The selection bias problem was first acknowledged by Tobin (1958), who argued that if this sample selection problem is not accounted for in the estimation procedure, an ordinary least squares estimation (OLS) will produce</w:t>
      </w:r>
      <w:r w:rsidRPr="00EF2FE5">
        <w:rPr>
          <w:rFonts w:ascii="Times New Roman" w:hAnsi="Times New Roman" w:cs="Times New Roman"/>
          <w:sz w:val="24"/>
          <w:szCs w:val="24"/>
        </w:rPr>
        <w:t xml:space="preserve"> biased parameter estimates. Later on, Heckman (1979) introduced a two-step statistical approach known as Heckit, which offers a means of correcting for non-randomly selected samples and provides consistent, asymptotically efficient estimates for all parameters in the model. </w:t>
      </w:r>
      <w:r w:rsidRPr="00EF2FE5">
        <w:rPr>
          <w:rFonts w:ascii="Times New Roman" w:hAnsi="Times New Roman"/>
          <w:sz w:val="24"/>
          <w:szCs w:val="24"/>
        </w:rPr>
        <w:t xml:space="preserve">Both Tobit and Heckit address those cases where the impact of independent variables can affect </w:t>
      </w:r>
      <w:r w:rsidR="00324351" w:rsidRPr="00EF2FE5">
        <w:rPr>
          <w:rFonts w:ascii="Times New Roman" w:hAnsi="Times New Roman"/>
          <w:sz w:val="24"/>
          <w:szCs w:val="24"/>
        </w:rPr>
        <w:t>either the incidence (or</w:t>
      </w:r>
      <w:r w:rsidRPr="00EF2FE5">
        <w:rPr>
          <w:rFonts w:ascii="Times New Roman" w:hAnsi="Times New Roman"/>
          <w:sz w:val="24"/>
          <w:szCs w:val="24"/>
        </w:rPr>
        <w:t xml:space="preserve"> intensity) and propensity of an event; in our case</w:t>
      </w:r>
      <w:r w:rsidR="00511AC4">
        <w:rPr>
          <w:rFonts w:ascii="Times New Roman" w:hAnsi="Times New Roman"/>
          <w:sz w:val="24"/>
          <w:szCs w:val="24"/>
        </w:rPr>
        <w:t xml:space="preserve">, </w:t>
      </w:r>
      <w:r w:rsidRPr="00EF2FE5">
        <w:rPr>
          <w:rFonts w:ascii="Times New Roman" w:hAnsi="Times New Roman"/>
          <w:sz w:val="24"/>
          <w:szCs w:val="24"/>
        </w:rPr>
        <w:t xml:space="preserve">tax evasion. Tobit assumes that there is a similar effect of independent variables on </w:t>
      </w:r>
      <w:r w:rsidR="000476F6">
        <w:rPr>
          <w:rFonts w:ascii="Times New Roman" w:hAnsi="Times New Roman"/>
          <w:sz w:val="24"/>
          <w:szCs w:val="24"/>
        </w:rPr>
        <w:t xml:space="preserve">both </w:t>
      </w:r>
      <w:r w:rsidRPr="00EF2FE5">
        <w:rPr>
          <w:rFonts w:ascii="Times New Roman" w:hAnsi="Times New Roman"/>
          <w:sz w:val="24"/>
          <w:szCs w:val="24"/>
        </w:rPr>
        <w:t xml:space="preserve">intensity and propensity. </w:t>
      </w:r>
    </w:p>
    <w:p w:rsidR="001A7985" w:rsidRPr="00EF2FE5" w:rsidRDefault="001A7985" w:rsidP="001A7985">
      <w:pPr>
        <w:spacing w:after="240" w:line="360" w:lineRule="auto"/>
        <w:jc w:val="both"/>
        <w:rPr>
          <w:rFonts w:ascii="Times New Roman" w:hAnsi="Times New Roman" w:cs="Times New Roman"/>
          <w:sz w:val="24"/>
          <w:szCs w:val="24"/>
        </w:rPr>
      </w:pPr>
      <w:r w:rsidRPr="00EF2FE5">
        <w:rPr>
          <w:rFonts w:ascii="Times New Roman" w:hAnsi="Times New Roman"/>
          <w:sz w:val="24"/>
          <w:szCs w:val="24"/>
        </w:rPr>
        <w:t xml:space="preserve">Heckman, on the other </w:t>
      </w:r>
      <w:r w:rsidR="00B6483B">
        <w:rPr>
          <w:rFonts w:ascii="Times New Roman" w:hAnsi="Times New Roman"/>
          <w:sz w:val="24"/>
          <w:szCs w:val="24"/>
        </w:rPr>
        <w:t>hand</w:t>
      </w:r>
      <w:r w:rsidRPr="00EF2FE5">
        <w:rPr>
          <w:rFonts w:ascii="Times New Roman" w:hAnsi="Times New Roman"/>
          <w:sz w:val="24"/>
          <w:szCs w:val="24"/>
        </w:rPr>
        <w:t xml:space="preserve">, relaxes this assumption by offering a </w:t>
      </w:r>
      <w:r w:rsidR="00324351" w:rsidRPr="00EF2FE5">
        <w:rPr>
          <w:rFonts w:ascii="Times New Roman" w:hAnsi="Times New Roman"/>
          <w:sz w:val="24"/>
          <w:szCs w:val="24"/>
        </w:rPr>
        <w:t>two-step</w:t>
      </w:r>
      <w:r w:rsidRPr="00EF2FE5">
        <w:rPr>
          <w:rFonts w:ascii="Times New Roman" w:hAnsi="Times New Roman"/>
          <w:sz w:val="24"/>
          <w:szCs w:val="24"/>
        </w:rPr>
        <w:t xml:space="preserve"> approach. </w:t>
      </w:r>
      <w:r w:rsidR="00B6483B">
        <w:rPr>
          <w:rFonts w:ascii="Times New Roman" w:hAnsi="Times New Roman"/>
          <w:sz w:val="24"/>
          <w:szCs w:val="24"/>
        </w:rPr>
        <w:t>T</w:t>
      </w:r>
      <w:r w:rsidRPr="00EF2FE5">
        <w:rPr>
          <w:rFonts w:ascii="Times New Roman" w:hAnsi="Times New Roman"/>
          <w:sz w:val="24"/>
          <w:szCs w:val="24"/>
        </w:rPr>
        <w:t xml:space="preserve">he first step (selection </w:t>
      </w:r>
      <w:r w:rsidR="00324351" w:rsidRPr="00EF2FE5">
        <w:rPr>
          <w:rFonts w:ascii="Times New Roman" w:hAnsi="Times New Roman"/>
          <w:sz w:val="24"/>
          <w:szCs w:val="24"/>
        </w:rPr>
        <w:t>equation)</w:t>
      </w:r>
      <w:r w:rsidRPr="00EF2FE5">
        <w:rPr>
          <w:rFonts w:ascii="Times New Roman" w:hAnsi="Times New Roman"/>
          <w:sz w:val="24"/>
          <w:szCs w:val="24"/>
        </w:rPr>
        <w:t xml:space="preserve"> </w:t>
      </w:r>
      <w:r w:rsidR="00B6483B" w:rsidRPr="00EF2FE5">
        <w:rPr>
          <w:rFonts w:ascii="Times New Roman" w:hAnsi="Times New Roman"/>
          <w:sz w:val="24"/>
          <w:szCs w:val="24"/>
        </w:rPr>
        <w:t xml:space="preserve">is </w:t>
      </w:r>
      <w:r w:rsidR="00B6483B">
        <w:rPr>
          <w:rFonts w:ascii="Times New Roman" w:hAnsi="Times New Roman"/>
          <w:sz w:val="24"/>
          <w:szCs w:val="24"/>
        </w:rPr>
        <w:t>the estimation of a</w:t>
      </w:r>
      <w:r w:rsidR="00B6483B" w:rsidRPr="00EF2FE5">
        <w:rPr>
          <w:rFonts w:ascii="Times New Roman" w:hAnsi="Times New Roman"/>
          <w:sz w:val="24"/>
          <w:szCs w:val="24"/>
        </w:rPr>
        <w:t xml:space="preserve"> Probit </w:t>
      </w:r>
      <w:r w:rsidR="00B6483B">
        <w:rPr>
          <w:rFonts w:ascii="Times New Roman" w:hAnsi="Times New Roman"/>
          <w:sz w:val="24"/>
          <w:szCs w:val="24"/>
        </w:rPr>
        <w:t xml:space="preserve">model to </w:t>
      </w:r>
      <w:r w:rsidRPr="00EF2FE5">
        <w:rPr>
          <w:rFonts w:ascii="Times New Roman" w:hAnsi="Times New Roman"/>
          <w:sz w:val="24"/>
          <w:szCs w:val="24"/>
        </w:rPr>
        <w:t xml:space="preserve">measure the impact of independent variables on the propensity. </w:t>
      </w:r>
      <w:r w:rsidR="00B6483B">
        <w:rPr>
          <w:rFonts w:ascii="Times New Roman" w:hAnsi="Times New Roman"/>
          <w:sz w:val="24"/>
          <w:szCs w:val="24"/>
        </w:rPr>
        <w:t>This generates</w:t>
      </w:r>
      <w:r w:rsidRPr="00EF2FE5">
        <w:rPr>
          <w:rFonts w:ascii="Times New Roman" w:hAnsi="Times New Roman"/>
          <w:sz w:val="24"/>
          <w:szCs w:val="24"/>
        </w:rPr>
        <w:t xml:space="preserve"> a new variable known as the Inverse Mills Ratio (IMR) – which is a measure of the propensity (in our case propensity to evade). In the second step, Heckman introduces the IMR </w:t>
      </w:r>
      <w:r w:rsidR="000476F6">
        <w:rPr>
          <w:rFonts w:ascii="Times New Roman" w:hAnsi="Times New Roman"/>
          <w:sz w:val="24"/>
          <w:szCs w:val="24"/>
        </w:rPr>
        <w:t>in</w:t>
      </w:r>
      <w:r w:rsidRPr="00EF2FE5">
        <w:rPr>
          <w:rFonts w:ascii="Times New Roman" w:hAnsi="Times New Roman"/>
          <w:sz w:val="24"/>
          <w:szCs w:val="24"/>
        </w:rPr>
        <w:t>to the primary regression; hence measuring the intensity (in our case of tax evasion) conditional on propensity (to evade).</w:t>
      </w:r>
    </w:p>
    <w:p w:rsidR="00A52E9E" w:rsidRDefault="00A52E9E" w:rsidP="001D6244">
      <w:pPr>
        <w:spacing w:after="240" w:line="360" w:lineRule="auto"/>
        <w:jc w:val="both"/>
        <w:rPr>
          <w:rFonts w:ascii="Times New Roman" w:hAnsi="Times New Roman" w:cs="Times New Roman"/>
          <w:sz w:val="24"/>
          <w:szCs w:val="24"/>
          <w:lang w:val="en-US"/>
        </w:rPr>
      </w:pPr>
    </w:p>
    <w:p w:rsidR="00BB2053" w:rsidRPr="00EF2FE5" w:rsidRDefault="00E063B9" w:rsidP="001D6244">
      <w:pPr>
        <w:spacing w:after="240" w:line="360" w:lineRule="auto"/>
        <w:jc w:val="both"/>
        <w:rPr>
          <w:rFonts w:ascii="Times New Roman" w:hAnsi="Times New Roman" w:cs="Times New Roman"/>
          <w:sz w:val="24"/>
          <w:szCs w:val="24"/>
          <w:lang w:val="am-ET"/>
        </w:rPr>
      </w:pPr>
      <w:r w:rsidRPr="00EF2FE5">
        <w:rPr>
          <w:rFonts w:ascii="Times New Roman" w:hAnsi="Times New Roman" w:cs="Times New Roman"/>
          <w:sz w:val="24"/>
          <w:szCs w:val="24"/>
          <w:lang w:val="am-ET"/>
        </w:rPr>
        <w:lastRenderedPageBreak/>
        <w:t xml:space="preserve">The </w:t>
      </w:r>
      <w:r w:rsidR="00CD5C8A" w:rsidRPr="00EF2FE5">
        <w:rPr>
          <w:rFonts w:ascii="Times New Roman" w:hAnsi="Times New Roman" w:cs="Times New Roman"/>
          <w:sz w:val="24"/>
          <w:szCs w:val="24"/>
          <w:lang w:val="am-ET"/>
        </w:rPr>
        <w:t xml:space="preserve">standard </w:t>
      </w:r>
      <w:r w:rsidRPr="00EF2FE5">
        <w:rPr>
          <w:rFonts w:ascii="Times New Roman" w:hAnsi="Times New Roman" w:cs="Times New Roman"/>
          <w:sz w:val="24"/>
          <w:szCs w:val="24"/>
          <w:lang w:val="am-ET"/>
        </w:rPr>
        <w:t xml:space="preserve">Heckit </w:t>
      </w:r>
      <w:r w:rsidR="00565A5D" w:rsidRPr="00EF2FE5">
        <w:rPr>
          <w:rFonts w:ascii="Times New Roman" w:hAnsi="Times New Roman" w:cs="Times New Roman"/>
          <w:sz w:val="24"/>
          <w:szCs w:val="24"/>
          <w:lang w:val="am-ET"/>
        </w:rPr>
        <w:t xml:space="preserve">procedure </w:t>
      </w:r>
      <w:r w:rsidR="00FD1861" w:rsidRPr="00EF2FE5">
        <w:rPr>
          <w:rFonts w:ascii="Times New Roman" w:hAnsi="Times New Roman" w:cs="Times New Roman"/>
          <w:sz w:val="24"/>
          <w:szCs w:val="24"/>
          <w:lang w:val="am-ET"/>
        </w:rPr>
        <w:t xml:space="preserve">starts </w:t>
      </w:r>
      <w:r w:rsidR="00376CCB" w:rsidRPr="00EF2FE5">
        <w:rPr>
          <w:rFonts w:ascii="Times New Roman" w:hAnsi="Times New Roman" w:cs="Times New Roman"/>
          <w:sz w:val="24"/>
          <w:szCs w:val="24"/>
          <w:lang w:val="am-ET"/>
        </w:rPr>
        <w:t>from a linear regression model</w:t>
      </w:r>
      <w:r w:rsidR="00CD5C8A" w:rsidRPr="00EF2FE5">
        <w:rPr>
          <w:rFonts w:ascii="Times New Roman" w:hAnsi="Times New Roman" w:cs="Times New Roman"/>
          <w:sz w:val="24"/>
          <w:szCs w:val="24"/>
          <w:lang w:val="am-ET"/>
        </w:rPr>
        <w:t xml:space="preserve"> (main equation)</w:t>
      </w:r>
      <w:r w:rsidR="00376CCB" w:rsidRPr="00EF2FE5">
        <w:rPr>
          <w:rFonts w:ascii="Times New Roman" w:hAnsi="Times New Roman" w:cs="Times New Roman"/>
          <w:sz w:val="24"/>
          <w:szCs w:val="24"/>
          <w:lang w:val="am-ET"/>
        </w:rPr>
        <w:t>:</w:t>
      </w:r>
    </w:p>
    <w:p w:rsidR="00E61D7C" w:rsidRPr="00EF2FE5" w:rsidRDefault="00CC2E47" w:rsidP="00CC2E47">
      <w:pPr>
        <w:spacing w:after="240" w:line="360" w:lineRule="auto"/>
        <w:jc w:val="center"/>
        <w:rPr>
          <w:rFonts w:ascii="Times New Roman" w:hAnsi="Times New Roman" w:cs="Times New Roman"/>
          <w:sz w:val="24"/>
          <w:szCs w:val="24"/>
          <w:lang w:val="am-ET"/>
        </w:rPr>
      </w:pPr>
      <w:r w:rsidRPr="00EF2FE5">
        <w:rPr>
          <w:rFonts w:ascii="Times New Roman" w:hAnsi="Times New Roman" w:cs="Times New Roman"/>
          <w:noProof/>
          <w:sz w:val="24"/>
          <w:szCs w:val="24"/>
          <w:lang w:eastAsia="en-GB"/>
        </w:rPr>
        <mc:AlternateContent>
          <mc:Choice Requires="wps">
            <w:drawing>
              <wp:anchor distT="0" distB="0" distL="114300" distR="114300" simplePos="0" relativeHeight="251731968" behindDoc="0" locked="0" layoutInCell="1" allowOverlap="1" wp14:anchorId="3A4A3BE8" wp14:editId="4CE8FB83">
                <wp:simplePos x="0" y="0"/>
                <wp:positionH relativeFrom="column">
                  <wp:posOffset>5516215</wp:posOffset>
                </wp:positionH>
                <wp:positionV relativeFrom="paragraph">
                  <wp:posOffset>-22063</wp:posOffset>
                </wp:positionV>
                <wp:extent cx="370840" cy="2844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220" w:rsidRPr="00FB6D19" w:rsidRDefault="00E32220" w:rsidP="00A9771F">
                            <w:pPr>
                              <w:jc w:val="center"/>
                              <w:rPr>
                                <w:rFonts w:ascii="Garamond" w:hAnsi="Garamond"/>
                                <w:b/>
                                <w:sz w:val="20"/>
                                <w:szCs w:val="20"/>
                              </w:rPr>
                            </w:pPr>
                            <w:r>
                              <w:rPr>
                                <w:rFonts w:ascii="Garamond" w:hAnsi="Garamond"/>
                                <w:b/>
                                <w:sz w:val="20"/>
                                <w:szCs w:val="20"/>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A3BE8" id="Text Box 8" o:spid="_x0000_s1027" type="#_x0000_t202" style="position:absolute;left:0;text-align:left;margin-left:434.35pt;margin-top:-1.75pt;width:29.2pt;height:2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" stroked="f">
                <v:textbox>
                  <w:txbxContent>
                    <w:p w:rsidR="00E32220" w:rsidRPr="00FB6D19" w:rsidRDefault="00E32220" w:rsidP="00A9771F">
                      <w:pPr>
                        <w:jc w:val="center"/>
                        <w:rPr>
                          <w:rFonts w:ascii="Garamond" w:hAnsi="Garamond"/>
                          <w:b/>
                          <w:sz w:val="20"/>
                          <w:szCs w:val="20"/>
                        </w:rPr>
                      </w:pPr>
                      <w:r>
                        <w:rPr>
                          <w:rFonts w:ascii="Garamond" w:hAnsi="Garamond"/>
                          <w:b/>
                          <w:sz w:val="20"/>
                          <w:szCs w:val="20"/>
                        </w:rPr>
                        <w:t>(2)</w:t>
                      </w:r>
                    </w:p>
                  </w:txbxContent>
                </v:textbox>
              </v:shape>
            </w:pict>
          </mc:Fallback>
        </mc:AlternateContent>
      </w:r>
      <m:oMath>
        <m:sSub>
          <m:sSubPr>
            <m:ctrlPr>
              <w:rPr>
                <w:rFonts w:ascii="Cambria Math" w:hAnsi="Times New Roman" w:cs="Times New Roman"/>
                <w:sz w:val="24"/>
                <w:szCs w:val="24"/>
                <w:lang w:val="am-ET"/>
              </w:rPr>
            </m:ctrlPr>
          </m:sSubPr>
          <m:e>
            <m:r>
              <w:rPr>
                <w:rFonts w:ascii="Cambria Math" w:hAnsi="Cambria Math" w:cs="Times New Roman"/>
                <w:sz w:val="24"/>
                <w:szCs w:val="24"/>
                <w:lang w:val="am-ET"/>
              </w:rPr>
              <m:t>Y</m:t>
            </m:r>
          </m:e>
          <m:sub>
            <m:r>
              <m:rPr>
                <m:sty m:val="p"/>
              </m:rPr>
              <w:rPr>
                <w:rFonts w:ascii="Cambria Math" w:hAnsi="Times New Roman" w:cs="Times New Roman"/>
                <w:sz w:val="24"/>
                <w:szCs w:val="24"/>
                <w:lang w:val="am-ET"/>
              </w:rPr>
              <m:t>i</m:t>
            </m:r>
          </m:sub>
        </m:sSub>
        <m:r>
          <w:rPr>
            <w:rFonts w:ascii="Cambria Math" w:hAnsi="Times New Roman" w:cs="Times New Roman"/>
            <w:sz w:val="24"/>
            <w:szCs w:val="24"/>
            <w:lang w:val="am-ET"/>
          </w:rPr>
          <m:t>=</m:t>
        </m:r>
        <m:r>
          <m:rPr>
            <m:sty m:val="p"/>
          </m:rPr>
          <w:rPr>
            <w:rFonts w:ascii="Cambria Math" w:hAnsi="Times New Roman" w:cs="Times New Roman"/>
            <w:sz w:val="24"/>
            <w:szCs w:val="24"/>
            <w:lang w:val="am-ET"/>
          </w:rPr>
          <m:t>β</m:t>
        </m:r>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X</m:t>
            </m:r>
          </m:e>
          <m:sub>
            <m:r>
              <m:rPr>
                <m:sty m:val="p"/>
              </m:rPr>
              <w:rPr>
                <w:rFonts w:ascii="Cambria Math" w:hAnsi="Times New Roman" w:cs="Times New Roman"/>
                <w:sz w:val="24"/>
                <w:szCs w:val="24"/>
                <w:lang w:val="am-ET"/>
              </w:rPr>
              <m:t>i</m:t>
            </m:r>
          </m:sub>
        </m:sSub>
        <m:r>
          <m:rPr>
            <m:sty m:val="p"/>
          </m:rPr>
          <w:rPr>
            <w:rFonts w:ascii="Cambria Math" w:hAnsi="Times New Roman" w:cs="Times New Roman"/>
            <w:sz w:val="24"/>
            <w:szCs w:val="24"/>
            <w:lang w:val="am-ET"/>
          </w:rPr>
          <m:t xml:space="preserve"> + </m:t>
        </m:r>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ε</m:t>
            </m:r>
          </m:e>
          <m:sub>
            <m:r>
              <m:rPr>
                <m:sty m:val="p"/>
              </m:rPr>
              <w:rPr>
                <w:rFonts w:ascii="Cambria Math" w:hAnsi="Times New Roman" w:cs="Times New Roman"/>
                <w:sz w:val="24"/>
                <w:szCs w:val="24"/>
                <w:lang w:val="am-ET"/>
              </w:rPr>
              <m:t>i</m:t>
            </m:r>
          </m:sub>
        </m:sSub>
      </m:oMath>
    </w:p>
    <w:p w:rsidR="002A1A47" w:rsidRPr="00EF2FE5" w:rsidRDefault="00A52E9E" w:rsidP="001D6244">
      <w:pPr>
        <w:spacing w:after="240" w:line="360" w:lineRule="auto"/>
        <w:jc w:val="both"/>
        <w:rPr>
          <w:rFonts w:ascii="Times New Roman" w:hAnsi="Times New Roman" w:cs="Times New Roman"/>
          <w:sz w:val="24"/>
          <w:szCs w:val="24"/>
          <w:lang w:val="am-ET"/>
        </w:rPr>
      </w:pPr>
      <w:r w:rsidRPr="00EF2FE5">
        <w:rPr>
          <w:rFonts w:ascii="Times New Roman" w:hAnsi="Times New Roman" w:cs="Times New Roman"/>
          <w:noProof/>
          <w:sz w:val="24"/>
          <w:szCs w:val="24"/>
          <w:lang w:eastAsia="en-GB"/>
        </w:rPr>
        <mc:AlternateContent>
          <mc:Choice Requires="wps">
            <w:drawing>
              <wp:anchor distT="0" distB="0" distL="114300" distR="114300" simplePos="0" relativeHeight="251736064" behindDoc="0" locked="0" layoutInCell="1" allowOverlap="1" wp14:anchorId="58FD46D6" wp14:editId="07937323">
                <wp:simplePos x="0" y="0"/>
                <wp:positionH relativeFrom="column">
                  <wp:posOffset>5518312</wp:posOffset>
                </wp:positionH>
                <wp:positionV relativeFrom="paragraph">
                  <wp:posOffset>1453515</wp:posOffset>
                </wp:positionV>
                <wp:extent cx="370840" cy="284480"/>
                <wp:effectExtent l="0" t="0"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220" w:rsidRPr="00FB6D19" w:rsidRDefault="00E32220" w:rsidP="00A52E9E">
                            <w:pPr>
                              <w:jc w:val="center"/>
                              <w:rPr>
                                <w:rFonts w:ascii="Garamond" w:hAnsi="Garamond"/>
                                <w:b/>
                                <w:sz w:val="20"/>
                                <w:szCs w:val="20"/>
                              </w:rPr>
                            </w:pPr>
                            <w:r>
                              <w:rPr>
                                <w:rFonts w:ascii="Garamond" w:hAnsi="Garamond"/>
                                <w:b/>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D46D6" id="_x0000_s1028" type="#_x0000_t202" style="position:absolute;left:0;text-align:left;margin-left:434.5pt;margin-top:114.45pt;width:29.2pt;height:2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" stroked="f">
                <v:textbox>
                  <w:txbxContent>
                    <w:p w:rsidR="00E32220" w:rsidRPr="00FB6D19" w:rsidRDefault="00E32220" w:rsidP="00A52E9E">
                      <w:pPr>
                        <w:jc w:val="center"/>
                        <w:rPr>
                          <w:rFonts w:ascii="Garamond" w:hAnsi="Garamond"/>
                          <w:b/>
                          <w:sz w:val="20"/>
                          <w:szCs w:val="20"/>
                        </w:rPr>
                      </w:pPr>
                      <w:r>
                        <w:rPr>
                          <w:rFonts w:ascii="Garamond" w:hAnsi="Garamond"/>
                          <w:b/>
                          <w:sz w:val="20"/>
                          <w:szCs w:val="20"/>
                        </w:rPr>
                        <w:t>(3)</w:t>
                      </w:r>
                    </w:p>
                  </w:txbxContent>
                </v:textbox>
              </v:shape>
            </w:pict>
          </mc:Fallback>
        </mc:AlternateContent>
      </w:r>
      <w:r w:rsidR="006D110E" w:rsidRPr="00EF2FE5">
        <w:rPr>
          <w:rFonts w:ascii="Times New Roman" w:hAnsi="Times New Roman" w:cs="Times New Roman"/>
          <w:sz w:val="24"/>
          <w:szCs w:val="24"/>
          <w:lang w:val="am-ET"/>
        </w:rPr>
        <w:t>w</w:t>
      </w:r>
      <w:r w:rsidR="00F01310" w:rsidRPr="00EF2FE5">
        <w:rPr>
          <w:rFonts w:ascii="Times New Roman" w:hAnsi="Times New Roman" w:cs="Times New Roman"/>
          <w:sz w:val="24"/>
          <w:szCs w:val="24"/>
          <w:lang w:val="am-ET"/>
        </w:rPr>
        <w:t xml:space="preserve">here </w:t>
      </w:r>
      <w:r w:rsidR="00E063B9" w:rsidRPr="00EF2FE5">
        <w:rPr>
          <w:rFonts w:ascii="Times New Roman" w:hAnsi="Times New Roman" w:cs="Times New Roman"/>
          <w:i/>
          <w:sz w:val="24"/>
          <w:szCs w:val="24"/>
          <w:lang w:val="am-ET"/>
        </w:rPr>
        <w:t>Y</w:t>
      </w:r>
      <w:r w:rsidR="00AC06C9" w:rsidRPr="00EF2FE5">
        <w:rPr>
          <w:rFonts w:ascii="Times New Roman" w:eastAsia="MS Mincho" w:hAnsi="Times New Roman" w:cs="Times New Roman"/>
          <w:sz w:val="24"/>
          <w:szCs w:val="24"/>
          <w:vertAlign w:val="subscript"/>
          <w:lang w:val="am-ET"/>
        </w:rPr>
        <w:t>i</w:t>
      </w:r>
      <w:r w:rsidR="00E063B9" w:rsidRPr="00EF2FE5">
        <w:rPr>
          <w:rFonts w:ascii="Times New Roman" w:hAnsi="Times New Roman" w:cs="Times New Roman"/>
          <w:sz w:val="24"/>
          <w:szCs w:val="24"/>
          <w:lang w:val="am-ET"/>
        </w:rPr>
        <w:t xml:space="preserve"> is the dependent variable</w:t>
      </w:r>
      <w:r w:rsidR="00D30B5B">
        <w:rPr>
          <w:rFonts w:ascii="Times New Roman" w:hAnsi="Times New Roman" w:cs="Times New Roman"/>
          <w:sz w:val="24"/>
          <w:szCs w:val="24"/>
        </w:rPr>
        <w:t>,</w:t>
      </w:r>
      <w:r w:rsidR="00FB7BCB" w:rsidRPr="00EF2FE5">
        <w:rPr>
          <w:rFonts w:ascii="Times New Roman" w:hAnsi="Times New Roman" w:cs="Times New Roman"/>
          <w:sz w:val="24"/>
          <w:szCs w:val="24"/>
          <w:lang w:val="am-ET"/>
        </w:rPr>
        <w:t xml:space="preserve"> </w:t>
      </w:r>
      <w:r w:rsidR="00C13F92" w:rsidRPr="00EF2FE5">
        <w:rPr>
          <w:rFonts w:ascii="Times New Roman" w:hAnsi="Times New Roman" w:cs="Times New Roman"/>
          <w:sz w:val="24"/>
          <w:szCs w:val="24"/>
          <w:lang w:val="am-ET"/>
        </w:rPr>
        <w:t>tax evasion</w:t>
      </w:r>
      <w:r w:rsidR="00D30B5B">
        <w:rPr>
          <w:rFonts w:ascii="Times New Roman" w:hAnsi="Times New Roman" w:cs="Times New Roman"/>
          <w:sz w:val="24"/>
          <w:szCs w:val="24"/>
        </w:rPr>
        <w:t>;</w:t>
      </w:r>
      <w:r w:rsidR="00F01310" w:rsidRPr="00EF2FE5">
        <w:rPr>
          <w:rFonts w:ascii="Times New Roman" w:hAnsi="Times New Roman" w:cs="Times New Roman"/>
          <w:sz w:val="24"/>
          <w:szCs w:val="24"/>
          <w:lang w:val="am-ET"/>
        </w:rPr>
        <w:t xml:space="preserve"> </w:t>
      </w:r>
      <w:r w:rsidR="00E063B9" w:rsidRPr="00EF2FE5">
        <w:rPr>
          <w:rFonts w:ascii="Times New Roman" w:hAnsi="Times New Roman" w:cs="Times New Roman"/>
          <w:i/>
          <w:sz w:val="24"/>
          <w:szCs w:val="24"/>
          <w:lang w:val="am-ET"/>
        </w:rPr>
        <w:t>X</w:t>
      </w:r>
      <w:r w:rsidR="00AC06C9" w:rsidRPr="00EF2FE5">
        <w:rPr>
          <w:rFonts w:ascii="Times New Roman" w:eastAsia="MS Mincho" w:hAnsi="Times New Roman" w:cs="Times New Roman"/>
          <w:i/>
          <w:sz w:val="24"/>
          <w:szCs w:val="24"/>
          <w:vertAlign w:val="subscript"/>
          <w:lang w:val="am-ET"/>
        </w:rPr>
        <w:t>i</w:t>
      </w:r>
      <w:r w:rsidR="00E063B9" w:rsidRPr="00EF2FE5">
        <w:rPr>
          <w:rFonts w:ascii="Times New Roman" w:hAnsi="Times New Roman" w:cs="Times New Roman"/>
          <w:sz w:val="24"/>
          <w:szCs w:val="24"/>
          <w:lang w:val="am-ET"/>
        </w:rPr>
        <w:t xml:space="preserve"> </w:t>
      </w:r>
      <w:r w:rsidR="003D1B12">
        <w:rPr>
          <w:rFonts w:ascii="Times New Roman" w:hAnsi="Times New Roman" w:cs="Times New Roman"/>
          <w:sz w:val="24"/>
          <w:szCs w:val="24"/>
          <w:lang w:val="en-US"/>
        </w:rPr>
        <w:t xml:space="preserve">the </w:t>
      </w:r>
      <w:r w:rsidR="00E063B9" w:rsidRPr="00EF2FE5">
        <w:rPr>
          <w:rFonts w:ascii="Times New Roman" w:hAnsi="Times New Roman" w:cs="Times New Roman"/>
          <w:sz w:val="24"/>
          <w:szCs w:val="24"/>
          <w:lang w:val="am-ET"/>
        </w:rPr>
        <w:t>observed variables relating to the i</w:t>
      </w:r>
      <w:r w:rsidR="00E063B9" w:rsidRPr="00D30B5B">
        <w:rPr>
          <w:rFonts w:ascii="Times New Roman" w:hAnsi="Times New Roman" w:cs="Times New Roman"/>
          <w:sz w:val="24"/>
          <w:szCs w:val="24"/>
          <w:vertAlign w:val="superscript"/>
          <w:lang w:val="am-ET"/>
        </w:rPr>
        <w:t>th</w:t>
      </w:r>
      <w:r w:rsidR="00E063B9" w:rsidRPr="00EF2FE5">
        <w:rPr>
          <w:rFonts w:ascii="Times New Roman" w:hAnsi="Times New Roman" w:cs="Times New Roman"/>
          <w:sz w:val="24"/>
          <w:szCs w:val="24"/>
          <w:lang w:val="am-ET"/>
        </w:rPr>
        <w:t xml:space="preserve"> observations</w:t>
      </w:r>
      <w:r w:rsidR="00D30B5B">
        <w:rPr>
          <w:rFonts w:ascii="Times New Roman" w:hAnsi="Times New Roman" w:cs="Times New Roman"/>
          <w:sz w:val="24"/>
          <w:szCs w:val="24"/>
        </w:rPr>
        <w:t>;</w:t>
      </w:r>
      <w:r w:rsidR="00E063B9" w:rsidRPr="00EF2FE5">
        <w:rPr>
          <w:rFonts w:ascii="Times New Roman" w:hAnsi="Times New Roman" w:cs="Times New Roman"/>
          <w:sz w:val="24"/>
          <w:szCs w:val="24"/>
          <w:lang w:val="am-ET"/>
        </w:rPr>
        <w:t xml:space="preserve"> and </w:t>
      </w:r>
      <m:oMath>
        <m:sSub>
          <m:sSubPr>
            <m:ctrlPr>
              <w:rPr>
                <w:rFonts w:ascii="Cambria Math" w:hAnsi="Times New Roman" w:cs="Times New Roman"/>
                <w:b/>
                <w:sz w:val="24"/>
                <w:szCs w:val="24"/>
                <w:lang w:val="am-ET"/>
              </w:rPr>
            </m:ctrlPr>
          </m:sSubPr>
          <m:e>
            <m:r>
              <m:rPr>
                <m:sty m:val="b"/>
              </m:rPr>
              <w:rPr>
                <w:rFonts w:ascii="Cambria Math" w:hAnsi="Cambria Math" w:cs="Times New Roman"/>
                <w:sz w:val="24"/>
                <w:szCs w:val="24"/>
                <w:lang w:val="am-ET"/>
              </w:rPr>
              <m:t>ε</m:t>
            </m:r>
          </m:e>
          <m:sub>
            <m:r>
              <m:rPr>
                <m:sty m:val="b"/>
              </m:rPr>
              <w:rPr>
                <w:rFonts w:ascii="Cambria Math" w:hAnsi="Cambria Math" w:cs="Times New Roman"/>
                <w:sz w:val="24"/>
                <w:szCs w:val="24"/>
                <w:lang w:val="am-ET"/>
              </w:rPr>
              <m:t>i</m:t>
            </m:r>
          </m:sub>
        </m:sSub>
      </m:oMath>
      <w:r w:rsidR="00E063B9" w:rsidRPr="00EF2FE5">
        <w:rPr>
          <w:rFonts w:ascii="Times New Roman" w:hAnsi="Times New Roman" w:cs="Times New Roman"/>
          <w:sz w:val="24"/>
          <w:szCs w:val="24"/>
          <w:lang w:val="am-ET"/>
        </w:rPr>
        <w:t xml:space="preserve"> is </w:t>
      </w:r>
      <w:r w:rsidR="00D30B5B">
        <w:rPr>
          <w:rFonts w:ascii="Times New Roman" w:hAnsi="Times New Roman" w:cs="Times New Roman"/>
          <w:sz w:val="24"/>
          <w:szCs w:val="24"/>
        </w:rPr>
        <w:t>the</w:t>
      </w:r>
      <w:r w:rsidR="00E063B9" w:rsidRPr="00EF2FE5">
        <w:rPr>
          <w:rFonts w:ascii="Times New Roman" w:hAnsi="Times New Roman" w:cs="Times New Roman"/>
          <w:sz w:val="24"/>
          <w:szCs w:val="24"/>
          <w:lang w:val="am-ET"/>
        </w:rPr>
        <w:t xml:space="preserve"> error term.</w:t>
      </w:r>
      <w:r w:rsidR="006D110E" w:rsidRPr="00EF2FE5">
        <w:rPr>
          <w:rFonts w:ascii="Times New Roman" w:hAnsi="Times New Roman" w:cs="Times New Roman"/>
          <w:sz w:val="24"/>
          <w:szCs w:val="24"/>
          <w:lang w:val="am-ET"/>
        </w:rPr>
        <w:t xml:space="preserve"> </w:t>
      </w:r>
      <w:r w:rsidR="009B23C9" w:rsidRPr="00EF2FE5">
        <w:rPr>
          <w:rFonts w:ascii="Times New Roman" w:hAnsi="Times New Roman" w:cs="Times New Roman"/>
          <w:sz w:val="24"/>
          <w:szCs w:val="24"/>
          <w:lang w:val="am-ET"/>
        </w:rPr>
        <w:t>The next step in the Heckman method is to create the selection model</w:t>
      </w:r>
      <w:r w:rsidR="003D1B12">
        <w:rPr>
          <w:rFonts w:ascii="Times New Roman" w:hAnsi="Times New Roman" w:cs="Times New Roman"/>
          <w:sz w:val="24"/>
          <w:szCs w:val="24"/>
          <w:lang w:val="en-US"/>
        </w:rPr>
        <w:t>,</w:t>
      </w:r>
      <w:r w:rsidR="008059FB" w:rsidRPr="00EF2FE5">
        <w:rPr>
          <w:rFonts w:ascii="Times New Roman" w:hAnsi="Times New Roman" w:cs="Times New Roman"/>
          <w:sz w:val="24"/>
          <w:szCs w:val="24"/>
          <w:lang w:val="am-ET"/>
        </w:rPr>
        <w:t xml:space="preserve"> which </w:t>
      </w:r>
      <w:r w:rsidR="00AC74F9" w:rsidRPr="00EF2FE5">
        <w:rPr>
          <w:rFonts w:ascii="Times New Roman" w:hAnsi="Times New Roman" w:cs="Times New Roman"/>
          <w:sz w:val="24"/>
          <w:szCs w:val="24"/>
          <w:lang w:val="am-ET"/>
        </w:rPr>
        <w:t>must be</w:t>
      </w:r>
      <w:r w:rsidR="008059FB" w:rsidRPr="00EF2FE5">
        <w:rPr>
          <w:rFonts w:ascii="Times New Roman" w:hAnsi="Times New Roman" w:cs="Times New Roman"/>
          <w:sz w:val="24"/>
          <w:szCs w:val="24"/>
          <w:lang w:val="am-ET"/>
        </w:rPr>
        <w:t xml:space="preserve"> esti</w:t>
      </w:r>
      <w:r w:rsidR="00F74FD7" w:rsidRPr="00EF2FE5">
        <w:rPr>
          <w:rFonts w:ascii="Times New Roman" w:hAnsi="Times New Roman" w:cs="Times New Roman"/>
          <w:sz w:val="24"/>
          <w:szCs w:val="24"/>
          <w:lang w:val="am-ET"/>
        </w:rPr>
        <w:t xml:space="preserve">mated using </w:t>
      </w:r>
      <w:r w:rsidR="008B755B">
        <w:rPr>
          <w:rFonts w:ascii="Times New Roman" w:hAnsi="Times New Roman" w:cs="Times New Roman"/>
          <w:sz w:val="24"/>
          <w:szCs w:val="24"/>
        </w:rPr>
        <w:t xml:space="preserve">a </w:t>
      </w:r>
      <w:r w:rsidR="00F74FD7" w:rsidRPr="00EF2FE5">
        <w:rPr>
          <w:rFonts w:ascii="Times New Roman" w:hAnsi="Times New Roman" w:cs="Times New Roman"/>
          <w:sz w:val="24"/>
          <w:szCs w:val="24"/>
          <w:lang w:val="am-ET"/>
        </w:rPr>
        <w:t>P</w:t>
      </w:r>
      <w:r w:rsidR="008059FB" w:rsidRPr="00EF2FE5">
        <w:rPr>
          <w:rFonts w:ascii="Times New Roman" w:hAnsi="Times New Roman" w:cs="Times New Roman"/>
          <w:sz w:val="24"/>
          <w:szCs w:val="24"/>
          <w:lang w:val="am-ET"/>
        </w:rPr>
        <w:t xml:space="preserve">robit estimator. </w:t>
      </w:r>
      <w:r w:rsidR="00F74FD7" w:rsidRPr="00EF2FE5">
        <w:rPr>
          <w:rFonts w:ascii="Times New Roman" w:hAnsi="Times New Roman" w:cs="Times New Roman"/>
          <w:sz w:val="24"/>
          <w:szCs w:val="24"/>
          <w:lang w:val="am-ET"/>
        </w:rPr>
        <w:t>The P</w:t>
      </w:r>
      <w:r w:rsidR="00AC74F9" w:rsidRPr="00EF2FE5">
        <w:rPr>
          <w:rFonts w:ascii="Times New Roman" w:hAnsi="Times New Roman" w:cs="Times New Roman"/>
          <w:sz w:val="24"/>
          <w:szCs w:val="24"/>
          <w:lang w:val="am-ET"/>
        </w:rPr>
        <w:t>robit model assumes that the error term follows a standard normal distribution (Heckman 1979).</w:t>
      </w:r>
      <w:r w:rsidR="00AC74F9" w:rsidRPr="00EF2FE5">
        <w:rPr>
          <w:rFonts w:ascii="Times New Roman" w:hAnsi="Times New Roman" w:cs="Times New Roman"/>
          <w:lang w:val="am-ET"/>
        </w:rPr>
        <w:t xml:space="preserve"> </w:t>
      </w:r>
      <w:r w:rsidR="008059FB" w:rsidRPr="00EF2FE5">
        <w:rPr>
          <w:rFonts w:ascii="Times New Roman" w:hAnsi="Times New Roman" w:cs="Times New Roman"/>
          <w:sz w:val="24"/>
          <w:szCs w:val="24"/>
          <w:lang w:val="am-ET"/>
        </w:rPr>
        <w:t xml:space="preserve">The selection equation </w:t>
      </w:r>
      <w:r w:rsidR="00AC74F9" w:rsidRPr="00EF2FE5">
        <w:rPr>
          <w:rFonts w:ascii="Times New Roman" w:hAnsi="Times New Roman" w:cs="Times New Roman"/>
          <w:sz w:val="24"/>
          <w:szCs w:val="24"/>
          <w:lang w:val="am-ET"/>
        </w:rPr>
        <w:t>is:</w:t>
      </w:r>
      <w:r w:rsidRPr="00A52E9E">
        <w:rPr>
          <w:rFonts w:ascii="Times New Roman" w:hAnsi="Times New Roman" w:cs="Times New Roman"/>
          <w:noProof/>
          <w:sz w:val="24"/>
          <w:szCs w:val="24"/>
          <w:lang w:val="sq-AL" w:eastAsia="sq-AL"/>
        </w:rPr>
        <w:t xml:space="preserve"> </w:t>
      </w:r>
    </w:p>
    <w:p w:rsidR="00FB6D19" w:rsidRPr="00EF2FE5" w:rsidRDefault="00D44EA4" w:rsidP="00A52E9E">
      <w:pPr>
        <w:spacing w:after="240" w:line="360" w:lineRule="auto"/>
        <w:jc w:val="center"/>
        <w:rPr>
          <w:rFonts w:ascii="Times New Roman" w:hAnsi="Times New Roman" w:cs="Times New Roman"/>
          <w:sz w:val="24"/>
          <w:szCs w:val="24"/>
          <w:lang w:val="am-ET"/>
        </w:rPr>
      </w:pPr>
      <m:oMathPara>
        <m:oMath>
          <m:r>
            <m:rPr>
              <m:sty m:val="p"/>
            </m:rPr>
            <w:rPr>
              <w:rFonts w:ascii="Cambria Math" w:hAnsi="Times New Roman" w:cs="Times New Roman"/>
              <w:sz w:val="24"/>
              <w:szCs w:val="24"/>
              <w:lang w:val="am-ET"/>
            </w:rPr>
            <m:t>W</m:t>
          </m:r>
          <m:sSup>
            <m:sSupPr>
              <m:ctrlPr>
                <w:rPr>
                  <w:rFonts w:ascii="Cambria Math" w:hAnsi="Times New Roman" w:cs="Times New Roman"/>
                  <w:sz w:val="24"/>
                  <w:szCs w:val="24"/>
                  <w:vertAlign w:val="subscript"/>
                  <w:lang w:val="am-ET"/>
                </w:rPr>
              </m:ctrlPr>
            </m:sSupPr>
            <m:e>
              <m:r>
                <m:rPr>
                  <m:sty m:val="p"/>
                </m:rPr>
                <w:rPr>
                  <w:rFonts w:ascii="Cambria Math" w:hAnsi="Times New Roman" w:cs="Times New Roman"/>
                  <w:sz w:val="24"/>
                  <w:szCs w:val="24"/>
                  <w:vertAlign w:val="subscript"/>
                  <w:lang w:val="am-ET"/>
                </w:rPr>
                <m:t>i</m:t>
              </m:r>
            </m:e>
            <m:sup>
              <m:r>
                <m:rPr>
                  <m:sty m:val="p"/>
                </m:rPr>
                <w:rPr>
                  <w:rFonts w:ascii="Cambria Math" w:hAnsi="Cambria Math" w:cs="Times New Roman"/>
                  <w:sz w:val="24"/>
                  <w:szCs w:val="24"/>
                  <w:vertAlign w:val="subscript"/>
                  <w:lang w:val="am-ET"/>
                </w:rPr>
                <m:t>*</m:t>
              </m:r>
            </m:sup>
          </m:sSup>
          <m:r>
            <m:rPr>
              <m:sty m:val="p"/>
            </m:rPr>
            <w:rPr>
              <w:rFonts w:ascii="Cambria Math" w:hAnsi="Times New Roman" w:cs="Times New Roman"/>
              <w:sz w:val="24"/>
              <w:szCs w:val="24"/>
              <w:lang w:val="am-ET"/>
            </w:rPr>
            <m:t>=</m:t>
          </m:r>
          <m:r>
            <m:rPr>
              <m:sty m:val="p"/>
            </m:rPr>
            <w:rPr>
              <w:rFonts w:ascii="Cambria Math" w:hAnsi="Times New Roman" w:cs="Times New Roman"/>
              <w:sz w:val="24"/>
              <w:szCs w:val="24"/>
              <w:lang w:val="am-ET"/>
            </w:rPr>
            <m:t>ν</m:t>
          </m:r>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Z</m:t>
              </m:r>
            </m:e>
            <m:sub>
              <m:r>
                <m:rPr>
                  <m:sty m:val="p"/>
                </m:rPr>
                <w:rPr>
                  <w:rFonts w:ascii="Cambria Math" w:hAnsi="Times New Roman" w:cs="Times New Roman"/>
                  <w:sz w:val="24"/>
                  <w:szCs w:val="24"/>
                  <w:lang w:val="am-ET"/>
                </w:rPr>
                <m:t>i</m:t>
              </m:r>
            </m:sub>
          </m:sSub>
          <m:r>
            <m:rPr>
              <m:sty m:val="p"/>
            </m:rPr>
            <w:rPr>
              <w:rFonts w:ascii="Cambria Math" w:hAnsi="Times New Roman" w:cs="Times New Roman"/>
              <w:sz w:val="24"/>
              <w:szCs w:val="24"/>
              <w:lang w:val="am-ET"/>
            </w:rPr>
            <m:t xml:space="preserve">+ </m:t>
          </m:r>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u</m:t>
              </m:r>
            </m:e>
            <m:sub>
              <m:r>
                <m:rPr>
                  <m:sty m:val="p"/>
                </m:rPr>
                <w:rPr>
                  <w:rFonts w:ascii="Cambria Math" w:hAnsi="Times New Roman" w:cs="Times New Roman"/>
                  <w:sz w:val="24"/>
                  <w:szCs w:val="24"/>
                  <w:lang w:val="am-ET"/>
                </w:rPr>
                <m:t>i</m:t>
              </m:r>
            </m:sub>
          </m:sSub>
        </m:oMath>
      </m:oMathPara>
    </w:p>
    <w:p w:rsidR="006D110E" w:rsidRPr="00EF2FE5" w:rsidRDefault="00CD5C8A" w:rsidP="001D6244">
      <w:pPr>
        <w:autoSpaceDE w:val="0"/>
        <w:autoSpaceDN w:val="0"/>
        <w:adjustRightInd w:val="0"/>
        <w:spacing w:after="240" w:line="360" w:lineRule="auto"/>
        <w:jc w:val="both"/>
        <w:rPr>
          <w:rFonts w:ascii="Times New Roman" w:hAnsi="Times New Roman" w:cs="Times New Roman"/>
          <w:sz w:val="24"/>
          <w:szCs w:val="24"/>
          <w:lang w:val="am-ET"/>
        </w:rPr>
      </w:pPr>
      <w:r w:rsidRPr="00EF2FE5">
        <w:rPr>
          <w:rFonts w:ascii="Times New Roman" w:hAnsi="Times New Roman" w:cs="Times New Roman"/>
          <w:sz w:val="24"/>
          <w:szCs w:val="24"/>
          <w:lang w:val="am-ET"/>
        </w:rPr>
        <w:t>w</w:t>
      </w:r>
      <w:r w:rsidR="00B47FC2" w:rsidRPr="00EF2FE5">
        <w:rPr>
          <w:rFonts w:ascii="Times New Roman" w:hAnsi="Times New Roman" w:cs="Times New Roman"/>
          <w:sz w:val="24"/>
          <w:szCs w:val="24"/>
          <w:lang w:val="am-ET"/>
        </w:rPr>
        <w:t xml:space="preserve">here </w:t>
      </w:r>
      <m:oMath>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Z</m:t>
            </m:r>
          </m:e>
          <m:sub>
            <m:r>
              <m:rPr>
                <m:sty m:val="p"/>
              </m:rPr>
              <w:rPr>
                <w:rFonts w:ascii="Cambria Math" w:hAnsi="Times New Roman" w:cs="Times New Roman"/>
                <w:sz w:val="24"/>
                <w:szCs w:val="24"/>
                <w:lang w:val="am-ET"/>
              </w:rPr>
              <m:t>i</m:t>
            </m:r>
          </m:sub>
        </m:sSub>
      </m:oMath>
      <w:r w:rsidR="00B06132" w:rsidRPr="00EF2FE5">
        <w:rPr>
          <w:rFonts w:ascii="Times New Roman" w:hAnsi="Times New Roman" w:cs="Times New Roman"/>
          <w:sz w:val="24"/>
          <w:szCs w:val="24"/>
          <w:lang w:val="am-ET"/>
        </w:rPr>
        <w:t xml:space="preserve"> is a vector of exogenous variables determining the </w:t>
      </w:r>
      <w:r w:rsidR="00E079E3" w:rsidRPr="00EF2FE5">
        <w:rPr>
          <w:rFonts w:ascii="Times New Roman" w:hAnsi="Times New Roman" w:cs="Times New Roman"/>
          <w:sz w:val="24"/>
          <w:szCs w:val="24"/>
          <w:lang w:val="am-ET"/>
        </w:rPr>
        <w:t>s</w:t>
      </w:r>
      <w:r w:rsidR="00B06132" w:rsidRPr="00EF2FE5">
        <w:rPr>
          <w:rFonts w:ascii="Times New Roman" w:hAnsi="Times New Roman" w:cs="Times New Roman"/>
          <w:sz w:val="24"/>
          <w:szCs w:val="24"/>
          <w:lang w:val="am-ET"/>
        </w:rPr>
        <w:t>election process or the outcome W</w:t>
      </w:r>
      <w:r w:rsidR="00B06132" w:rsidRPr="00EF2FE5">
        <w:rPr>
          <w:rFonts w:ascii="Times New Roman" w:hAnsi="Times New Roman" w:cs="Times New Roman"/>
          <w:sz w:val="24"/>
          <w:szCs w:val="24"/>
          <w:vertAlign w:val="subscript"/>
          <w:lang w:val="am-ET"/>
        </w:rPr>
        <w:t>i</w:t>
      </w:r>
      <w:r w:rsidR="00B06132" w:rsidRPr="00EF2FE5">
        <w:rPr>
          <w:rFonts w:ascii="Times New Roman" w:hAnsi="Times New Roman" w:cs="Times New Roman"/>
          <w:sz w:val="24"/>
          <w:szCs w:val="24"/>
          <w:lang w:val="am-ET"/>
        </w:rPr>
        <w:t>*</w:t>
      </w:r>
      <w:r w:rsidR="00B47FC2" w:rsidRPr="00EF2FE5">
        <w:rPr>
          <w:rFonts w:ascii="Times New Roman" w:hAnsi="Times New Roman" w:cs="Times New Roman"/>
          <w:sz w:val="24"/>
          <w:szCs w:val="24"/>
          <w:lang w:val="am-ET"/>
        </w:rPr>
        <w:t xml:space="preserve"> </w:t>
      </w:r>
      <w:r w:rsidR="009666DE" w:rsidRPr="00EF2FE5">
        <w:rPr>
          <w:rFonts w:ascii="Times New Roman" w:hAnsi="Times New Roman" w:cs="Times New Roman"/>
          <w:sz w:val="24"/>
          <w:szCs w:val="24"/>
          <w:lang w:val="am-ET"/>
        </w:rPr>
        <w:t>only when</w:t>
      </w:r>
      <w:r w:rsidR="00D30B5B">
        <w:rPr>
          <w:rFonts w:ascii="Times New Roman" w:hAnsi="Times New Roman" w:cs="Times New Roman"/>
          <w:sz w:val="24"/>
          <w:szCs w:val="24"/>
        </w:rPr>
        <w:t>,</w:t>
      </w:r>
      <w:r w:rsidR="009666DE" w:rsidRPr="00EF2FE5">
        <w:rPr>
          <w:rFonts w:ascii="Times New Roman" w:hAnsi="Times New Roman" w:cs="Times New Roman"/>
          <w:sz w:val="24"/>
          <w:szCs w:val="24"/>
          <w:lang w:val="am-ET"/>
        </w:rPr>
        <w:t xml:space="preserve"> in the selection equation</w:t>
      </w:r>
      <w:r w:rsidR="00840726" w:rsidRPr="00EF2FE5">
        <w:rPr>
          <w:rFonts w:ascii="Times New Roman" w:hAnsi="Times New Roman" w:cs="Times New Roman"/>
          <w:sz w:val="24"/>
          <w:szCs w:val="24"/>
          <w:lang w:val="am-ET"/>
        </w:rPr>
        <w:t>,</w:t>
      </w:r>
      <w:r w:rsidR="009666DE" w:rsidRPr="00EF2FE5">
        <w:rPr>
          <w:rFonts w:ascii="Times New Roman" w:hAnsi="Times New Roman" w:cs="Times New Roman"/>
          <w:sz w:val="24"/>
          <w:szCs w:val="24"/>
          <w:lang w:val="am-ET"/>
        </w:rPr>
        <w:t xml:space="preserve"> </w:t>
      </w:r>
      <w:r w:rsidR="00B06132" w:rsidRPr="00EF2FE5">
        <w:rPr>
          <w:rFonts w:ascii="Times New Roman" w:hAnsi="Times New Roman" w:cs="Times New Roman"/>
          <w:sz w:val="24"/>
          <w:szCs w:val="24"/>
          <w:lang w:val="am-ET"/>
        </w:rPr>
        <w:t>W</w:t>
      </w:r>
      <w:r w:rsidR="00B06132" w:rsidRPr="00EF2FE5">
        <w:rPr>
          <w:rFonts w:ascii="Times New Roman" w:hAnsi="Times New Roman" w:cs="Times New Roman"/>
          <w:sz w:val="24"/>
          <w:szCs w:val="24"/>
          <w:vertAlign w:val="subscript"/>
          <w:lang w:val="am-ET"/>
        </w:rPr>
        <w:t>i</w:t>
      </w:r>
      <w:r w:rsidR="00B06132" w:rsidRPr="00EF2FE5">
        <w:rPr>
          <w:rFonts w:ascii="Times New Roman" w:hAnsi="Times New Roman" w:cs="Times New Roman"/>
          <w:sz w:val="24"/>
          <w:szCs w:val="24"/>
          <w:lang w:val="am-ET"/>
        </w:rPr>
        <w:t>*</w:t>
      </w:r>
      <w:r w:rsidR="008B755B">
        <w:rPr>
          <w:rFonts w:ascii="Times New Roman" w:hAnsi="Times New Roman" w:cs="Times New Roman"/>
          <w:sz w:val="24"/>
          <w:szCs w:val="24"/>
        </w:rPr>
        <w:t>,</w:t>
      </w:r>
      <w:r w:rsidR="00B06132" w:rsidRPr="00EF2FE5">
        <w:rPr>
          <w:rFonts w:ascii="Times New Roman" w:hAnsi="Times New Roman" w:cs="Times New Roman"/>
          <w:sz w:val="24"/>
          <w:szCs w:val="24"/>
          <w:lang w:val="am-ET"/>
        </w:rPr>
        <w:t xml:space="preserve"> </w:t>
      </w:r>
      <w:r w:rsidR="009666DE" w:rsidRPr="00EF2FE5">
        <w:rPr>
          <w:rFonts w:ascii="Times New Roman" w:hAnsi="Times New Roman" w:cs="Times New Roman"/>
          <w:sz w:val="24"/>
          <w:szCs w:val="24"/>
          <w:lang w:val="am-ET"/>
        </w:rPr>
        <w:t xml:space="preserve">crosses a specific threshold. </w:t>
      </w:r>
      <w:r w:rsidR="00611B50" w:rsidRPr="00EF2FE5">
        <w:rPr>
          <w:rFonts w:ascii="Times New Roman" w:hAnsi="Times New Roman" w:cs="Times New Roman"/>
          <w:sz w:val="24"/>
          <w:szCs w:val="24"/>
          <w:lang w:val="am-ET"/>
        </w:rPr>
        <w:t>W</w:t>
      </w:r>
      <w:r w:rsidR="001B4042" w:rsidRPr="00EF2FE5">
        <w:rPr>
          <w:rFonts w:ascii="Times New Roman" w:hAnsi="Times New Roman" w:cs="Times New Roman"/>
          <w:sz w:val="24"/>
          <w:szCs w:val="24"/>
          <w:vertAlign w:val="subscript"/>
          <w:lang w:val="am-ET"/>
        </w:rPr>
        <w:t>i</w:t>
      </w:r>
      <w:r w:rsidR="001B4042" w:rsidRPr="00EF2FE5">
        <w:rPr>
          <w:rFonts w:ascii="Times New Roman" w:hAnsi="Times New Roman" w:cs="Times New Roman"/>
          <w:sz w:val="24"/>
          <w:szCs w:val="24"/>
          <w:lang w:val="am-ET"/>
        </w:rPr>
        <w:t>* is a dichotomous variable</w:t>
      </w:r>
      <w:r w:rsidR="009666DE" w:rsidRPr="00EF2FE5">
        <w:rPr>
          <w:rFonts w:ascii="Times New Roman" w:hAnsi="Times New Roman" w:cs="Times New Roman"/>
          <w:sz w:val="24"/>
          <w:szCs w:val="24"/>
          <w:lang w:val="am-ET"/>
        </w:rPr>
        <w:t xml:space="preserve"> </w:t>
      </w:r>
      <w:r w:rsidR="001B4042" w:rsidRPr="00EF2FE5">
        <w:rPr>
          <w:rFonts w:ascii="Times New Roman" w:hAnsi="Times New Roman" w:cs="Times New Roman"/>
          <w:sz w:val="24"/>
          <w:szCs w:val="24"/>
          <w:lang w:val="am-ET"/>
        </w:rPr>
        <w:t>with the property that</w:t>
      </w:r>
      <w:r w:rsidR="001941AC" w:rsidRPr="00EF2FE5">
        <w:rPr>
          <w:rFonts w:ascii="Times New Roman" w:hAnsi="Times New Roman" w:cs="Times New Roman"/>
          <w:sz w:val="24"/>
          <w:szCs w:val="24"/>
          <w:lang w:val="am-ET"/>
        </w:rPr>
        <w:t>:</w:t>
      </w:r>
    </w:p>
    <w:p w:rsidR="006D110E" w:rsidRPr="00EF2FE5" w:rsidRDefault="008B440E" w:rsidP="001D6244">
      <w:pPr>
        <w:autoSpaceDE w:val="0"/>
        <w:autoSpaceDN w:val="0"/>
        <w:adjustRightInd w:val="0"/>
        <w:spacing w:after="240" w:line="360" w:lineRule="auto"/>
        <w:jc w:val="center"/>
        <w:rPr>
          <w:rFonts w:ascii="Times New Roman" w:hAnsi="Times New Roman" w:cs="Times New Roman"/>
          <w:sz w:val="24"/>
          <w:szCs w:val="24"/>
          <w:lang w:val="am-ET"/>
        </w:rPr>
      </w:pPr>
      <w:r w:rsidRPr="00EF2FE5">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1073A6A4" wp14:editId="3FCCAAB5">
                <wp:simplePos x="0" y="0"/>
                <wp:positionH relativeFrom="column">
                  <wp:posOffset>5598795</wp:posOffset>
                </wp:positionH>
                <wp:positionV relativeFrom="paragraph">
                  <wp:posOffset>40005</wp:posOffset>
                </wp:positionV>
                <wp:extent cx="370840" cy="284480"/>
                <wp:effectExtent l="0" t="0" r="0" b="127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220" w:rsidRPr="00FB6D19" w:rsidRDefault="00E32220" w:rsidP="00A6609E">
                            <w:pPr>
                              <w:jc w:val="center"/>
                              <w:rPr>
                                <w:rFonts w:ascii="Garamond" w:hAnsi="Garamond"/>
                                <w:b/>
                                <w:sz w:val="20"/>
                                <w:szCs w:val="20"/>
                              </w:rPr>
                            </w:pPr>
                            <w:r>
                              <w:rPr>
                                <w:rFonts w:ascii="Garamond" w:hAnsi="Garamond"/>
                                <w:b/>
                                <w:sz w:val="20"/>
                                <w:szCs w:val="2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3A6A4" id="Text Box 12" o:spid="_x0000_s1029" type="#_x0000_t202" style="position:absolute;left:0;text-align:left;margin-left:440.85pt;margin-top:3.15pt;width:29.2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" stroked="f">
                <v:textbox>
                  <w:txbxContent>
                    <w:p w:rsidR="00E32220" w:rsidRPr="00FB6D19" w:rsidRDefault="00E32220" w:rsidP="00A6609E">
                      <w:pPr>
                        <w:jc w:val="center"/>
                        <w:rPr>
                          <w:rFonts w:ascii="Garamond" w:hAnsi="Garamond"/>
                          <w:b/>
                          <w:sz w:val="20"/>
                          <w:szCs w:val="20"/>
                        </w:rPr>
                      </w:pPr>
                      <w:r>
                        <w:rPr>
                          <w:rFonts w:ascii="Garamond" w:hAnsi="Garamond"/>
                          <w:b/>
                          <w:sz w:val="20"/>
                          <w:szCs w:val="20"/>
                        </w:rPr>
                        <w:t>(4)</w:t>
                      </w:r>
                    </w:p>
                  </w:txbxContent>
                </v:textbox>
              </v:shape>
            </w:pict>
          </mc:Fallback>
        </mc:AlternateContent>
      </w:r>
      <m:oMath>
        <m:sSub>
          <m:sSubPr>
            <m:ctrlPr>
              <w:rPr>
                <w:rFonts w:ascii="Cambria Math" w:hAnsi="Times New Roman" w:cs="Times New Roman"/>
                <w:sz w:val="24"/>
                <w:szCs w:val="24"/>
                <w:lang w:val="am-ET"/>
              </w:rPr>
            </m:ctrlPr>
          </m:sSubPr>
          <m:e>
            <m:r>
              <w:rPr>
                <w:rFonts w:ascii="Cambria Math" w:hAnsi="Cambria Math" w:cs="Times New Roman"/>
                <w:sz w:val="24"/>
                <w:szCs w:val="24"/>
                <w:lang w:val="am-ET"/>
              </w:rPr>
              <m:t>W</m:t>
            </m:r>
          </m:e>
          <m:sub>
            <m:r>
              <m:rPr>
                <m:sty m:val="p"/>
              </m:rPr>
              <w:rPr>
                <w:rFonts w:ascii="Cambria Math" w:hAnsi="Times New Roman" w:cs="Times New Roman"/>
                <w:sz w:val="24"/>
                <w:szCs w:val="24"/>
                <w:lang w:val="am-ET"/>
              </w:rPr>
              <m:t>i</m:t>
            </m:r>
          </m:sub>
        </m:sSub>
        <m:r>
          <m:rPr>
            <m:sty m:val="p"/>
          </m:rPr>
          <w:rPr>
            <w:rFonts w:ascii="Cambria Math" w:hAnsi="Times New Roman" w:cs="Times New Roman"/>
            <w:sz w:val="24"/>
            <w:szCs w:val="24"/>
            <w:lang w:val="am-ET"/>
          </w:rPr>
          <m:t>=</m:t>
        </m:r>
        <m:d>
          <m:dPr>
            <m:begChr m:val="⌊"/>
            <m:endChr m:val="⌋"/>
            <m:ctrlPr>
              <w:rPr>
                <w:rFonts w:ascii="Cambria Math" w:hAnsi="Times New Roman" w:cs="Times New Roman"/>
                <w:sz w:val="24"/>
                <w:szCs w:val="24"/>
                <w:lang w:val="am-ET"/>
              </w:rPr>
            </m:ctrlPr>
          </m:dPr>
          <m:e>
            <m:m>
              <m:mPr>
                <m:mcs>
                  <m:mc>
                    <m:mcPr>
                      <m:count m:val="1"/>
                      <m:mcJc m:val="center"/>
                    </m:mcPr>
                  </m:mc>
                </m:mcs>
                <m:ctrlPr>
                  <w:rPr>
                    <w:rFonts w:ascii="Cambria Math" w:hAnsi="Times New Roman" w:cs="Times New Roman"/>
                    <w:sz w:val="24"/>
                    <w:szCs w:val="24"/>
                    <w:lang w:val="am-ET"/>
                  </w:rPr>
                </m:ctrlPr>
              </m:mPr>
              <m:mr>
                <m:e>
                  <m:r>
                    <m:rPr>
                      <m:sty m:val="p"/>
                    </m:rPr>
                    <w:rPr>
                      <w:rFonts w:ascii="Cambria Math" w:hAnsi="Times New Roman" w:cs="Times New Roman"/>
                      <w:sz w:val="24"/>
                      <w:szCs w:val="24"/>
                      <w:lang w:val="am-ET"/>
                    </w:rPr>
                    <m:t>1     if     W</m:t>
                  </m:r>
                  <m:r>
                    <m:rPr>
                      <m:nor/>
                    </m:rPr>
                    <w:rPr>
                      <w:rFonts w:ascii="Times New Roman" w:hAnsi="Times New Roman" w:cs="Times New Roman"/>
                      <w:sz w:val="24"/>
                      <w:szCs w:val="24"/>
                      <w:lang w:val="am-ET"/>
                    </w:rPr>
                    <m:t>i*</m:t>
                  </m:r>
                  <m:r>
                    <m:rPr>
                      <m:sty m:val="p"/>
                    </m:rPr>
                    <w:rPr>
                      <w:rFonts w:ascii="Cambria Math" w:hAnsi="Times New Roman" w:cs="Times New Roman"/>
                      <w:sz w:val="24"/>
                      <w:szCs w:val="24"/>
                      <w:lang w:val="am-ET"/>
                    </w:rPr>
                    <m:t>&gt;</m:t>
                  </m:r>
                  <m:r>
                    <w:rPr>
                      <w:rFonts w:ascii="Cambria Math" w:hAnsi="Times New Roman" w:cs="Times New Roman"/>
                      <w:sz w:val="24"/>
                      <w:szCs w:val="24"/>
                      <w:lang w:val="am-ET"/>
                    </w:rPr>
                    <m:t>0</m:t>
                  </m:r>
                </m:e>
              </m:mr>
              <m:mr>
                <m:e>
                  <m:r>
                    <m:rPr>
                      <m:sty m:val="p"/>
                    </m:rPr>
                    <w:rPr>
                      <w:rFonts w:ascii="Cambria Math" w:hAnsi="Times New Roman" w:cs="Times New Roman"/>
                      <w:sz w:val="24"/>
                      <w:szCs w:val="24"/>
                      <w:lang w:val="am-ET"/>
                    </w:rPr>
                    <m:t>0     if     W</m:t>
                  </m:r>
                  <m:r>
                    <m:rPr>
                      <m:nor/>
                    </m:rPr>
                    <w:rPr>
                      <w:rFonts w:ascii="Times New Roman" w:hAnsi="Times New Roman" w:cs="Times New Roman"/>
                      <w:sz w:val="24"/>
                      <w:szCs w:val="24"/>
                      <w:lang w:val="am-ET"/>
                    </w:rPr>
                    <m:t>i*</m:t>
                  </m:r>
                  <m:r>
                    <m:rPr>
                      <m:sty m:val="p"/>
                    </m:rPr>
                    <w:rPr>
                      <w:rFonts w:ascii="Cambria Math" w:hAnsi="Times New Roman" w:cs="Times New Roman"/>
                      <w:sz w:val="24"/>
                      <w:szCs w:val="24"/>
                      <w:lang w:val="am-ET"/>
                    </w:rPr>
                    <m:t>≤</m:t>
                  </m:r>
                  <m:r>
                    <m:rPr>
                      <m:sty m:val="p"/>
                    </m:rPr>
                    <w:rPr>
                      <w:rFonts w:ascii="Cambria Math" w:hAnsi="Times New Roman" w:cs="Times New Roman"/>
                      <w:sz w:val="24"/>
                      <w:szCs w:val="24"/>
                      <w:lang w:val="am-ET"/>
                    </w:rPr>
                    <m:t>0</m:t>
                  </m:r>
                </m:e>
              </m:mr>
            </m:m>
          </m:e>
        </m:d>
      </m:oMath>
    </w:p>
    <w:p w:rsidR="001A7985" w:rsidRPr="00EF2FE5" w:rsidRDefault="001A7985" w:rsidP="001D6244">
      <w:pPr>
        <w:spacing w:after="240" w:line="360" w:lineRule="auto"/>
        <w:jc w:val="both"/>
        <w:rPr>
          <w:rFonts w:ascii="Times New Roman" w:hAnsi="Times New Roman" w:cs="Times New Roman"/>
          <w:sz w:val="24"/>
          <w:szCs w:val="24"/>
          <w:lang w:val="en-US"/>
        </w:rPr>
      </w:pPr>
      <w:r w:rsidRPr="00EF2FE5">
        <w:rPr>
          <w:rFonts w:ascii="Times New Roman" w:hAnsi="Times New Roman" w:cs="Times New Roman"/>
          <w:sz w:val="24"/>
          <w:szCs w:val="24"/>
        </w:rPr>
        <w:t>When controlling for “missingness”, we investigate whether nonresponse is endogenous to firm behaviour determinants, by generating a dummy from the responsiveness of the dependent variable. Not controlling for missing values may bias the estimates in Equation (1) (Joulfaian, 2009). Hence, Equations (3) and (4) become:</w:t>
      </w:r>
      <w:r w:rsidR="00E57CA1" w:rsidRPr="00EF2FE5">
        <w:rPr>
          <w:rFonts w:ascii="Times New Roman" w:hAnsi="Times New Roman" w:cs="Times New Roman"/>
          <w:sz w:val="24"/>
          <w:szCs w:val="24"/>
          <w:lang w:val="am-ET"/>
        </w:rPr>
        <w:tab/>
      </w:r>
    </w:p>
    <w:p w:rsidR="004E6DC6" w:rsidRPr="008B755B" w:rsidRDefault="00523453" w:rsidP="00523453">
      <w:pPr>
        <w:spacing w:after="240" w:line="360" w:lineRule="auto"/>
        <w:jc w:val="center"/>
        <w:rPr>
          <w:rFonts w:ascii="Times New Roman" w:hAnsi="Times New Roman" w:cs="Times New Roman"/>
          <w:b/>
          <w:sz w:val="24"/>
          <w:szCs w:val="24"/>
          <w:lang w:val="am-ET"/>
        </w:rPr>
      </w:pPr>
      <w:r w:rsidRPr="00634688">
        <w:rPr>
          <w:rFonts w:ascii="Times New Roman" w:hAnsi="Times New Roman" w:cs="Times New Roman"/>
          <w:noProof/>
          <w:sz w:val="24"/>
          <w:szCs w:val="24"/>
          <w:lang w:eastAsia="en-GB"/>
        </w:rPr>
        <mc:AlternateContent>
          <mc:Choice Requires="wps">
            <w:drawing>
              <wp:anchor distT="0" distB="0" distL="114300" distR="114300" simplePos="0" relativeHeight="251700224" behindDoc="0" locked="0" layoutInCell="1" allowOverlap="1" wp14:anchorId="1C4911EB" wp14:editId="3A411D04">
                <wp:simplePos x="0" y="0"/>
                <wp:positionH relativeFrom="column">
                  <wp:posOffset>5497639</wp:posOffset>
                </wp:positionH>
                <wp:positionV relativeFrom="paragraph">
                  <wp:posOffset>217746</wp:posOffset>
                </wp:positionV>
                <wp:extent cx="430530" cy="284480"/>
                <wp:effectExtent l="0" t="0" r="7620" b="1270"/>
                <wp:wrapNone/>
                <wp:docPr id="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220" w:rsidRPr="00FB6D19" w:rsidRDefault="00E32220" w:rsidP="004E6DC6">
                            <w:pPr>
                              <w:jc w:val="center"/>
                              <w:rPr>
                                <w:rFonts w:ascii="Garamond" w:hAnsi="Garamond"/>
                                <w:b/>
                                <w:sz w:val="20"/>
                                <w:szCs w:val="20"/>
                              </w:rPr>
                            </w:pPr>
                            <w:r>
                              <w:rPr>
                                <w:rFonts w:ascii="Garamond" w:hAnsi="Garamond"/>
                                <w:b/>
                                <w:sz w:val="20"/>
                                <w:szCs w:val="20"/>
                              </w:rPr>
                              <w:t>(</w:t>
                            </w:r>
                            <w:r w:rsidRPr="00541E19">
                              <w:rPr>
                                <w:rFonts w:ascii="Garamond" w:hAnsi="Garamond"/>
                                <w:b/>
                                <w:sz w:val="20"/>
                                <w:szCs w:val="20"/>
                              </w:rPr>
                              <w:t>5</w:t>
                            </w:r>
                            <w:r>
                              <w:rPr>
                                <w:rFonts w:ascii="Garamond" w:hAnsi="Garamond"/>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911EB" id="Text Box 48" o:spid="_x0000_s1030" type="#_x0000_t202" style="position:absolute;left:0;text-align:left;margin-left:432.9pt;margin-top:17.15pt;width:33.9pt;height:2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" stroked="f">
                <v:textbox>
                  <w:txbxContent>
                    <w:p w:rsidR="00E32220" w:rsidRPr="00FB6D19" w:rsidRDefault="00E32220" w:rsidP="004E6DC6">
                      <w:pPr>
                        <w:jc w:val="center"/>
                        <w:rPr>
                          <w:rFonts w:ascii="Garamond" w:hAnsi="Garamond"/>
                          <w:b/>
                          <w:sz w:val="20"/>
                          <w:szCs w:val="20"/>
                        </w:rPr>
                      </w:pPr>
                      <w:r>
                        <w:rPr>
                          <w:rFonts w:ascii="Garamond" w:hAnsi="Garamond"/>
                          <w:b/>
                          <w:sz w:val="20"/>
                          <w:szCs w:val="20"/>
                        </w:rPr>
                        <w:t>(</w:t>
                      </w:r>
                      <w:r w:rsidRPr="00541E19">
                        <w:rPr>
                          <w:rFonts w:ascii="Garamond" w:hAnsi="Garamond"/>
                          <w:b/>
                          <w:sz w:val="20"/>
                          <w:szCs w:val="20"/>
                        </w:rPr>
                        <w:t>5</w:t>
                      </w:r>
                      <w:r>
                        <w:rPr>
                          <w:rFonts w:ascii="Garamond" w:hAnsi="Garamond"/>
                          <w:b/>
                          <w:sz w:val="20"/>
                          <w:szCs w:val="20"/>
                        </w:rPr>
                        <w:t>)</w:t>
                      </w:r>
                    </w:p>
                  </w:txbxContent>
                </v:textbox>
              </v:shape>
            </w:pict>
          </mc:Fallback>
        </mc:AlternateContent>
      </w:r>
      <m:oMath>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Response</m:t>
            </m:r>
          </m:e>
          <m:sub>
            <m:r>
              <w:rPr>
                <w:rFonts w:ascii="Cambria Math" w:hAnsi="Cambria Math" w:cs="Times New Roman"/>
                <w:sz w:val="24"/>
                <w:szCs w:val="24"/>
                <w:lang w:val="am-ET"/>
              </w:rPr>
              <m:t>i</m:t>
            </m:r>
          </m:sub>
        </m:sSub>
        <m:r>
          <m:rPr>
            <m:sty m:val="p"/>
          </m:rPr>
          <w:rPr>
            <w:rFonts w:ascii="Cambria Math" w:hAnsi="Times New Roman" w:cs="Times New Roman"/>
            <w:sz w:val="24"/>
            <w:szCs w:val="24"/>
            <w:lang w:val="am-ET"/>
          </w:rPr>
          <m:t>=</m:t>
        </m:r>
        <m:r>
          <m:rPr>
            <m:sty m:val="p"/>
          </m:rPr>
          <w:rPr>
            <w:rFonts w:ascii="Cambria Math" w:hAnsi="Times New Roman" w:cs="Times New Roman"/>
            <w:sz w:val="24"/>
            <w:szCs w:val="24"/>
            <w:lang w:val="am-ET"/>
          </w:rPr>
          <m:t>ν</m:t>
        </m:r>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Z</m:t>
            </m:r>
          </m:e>
          <m:sub>
            <m:r>
              <m:rPr>
                <m:sty m:val="p"/>
              </m:rPr>
              <w:rPr>
                <w:rFonts w:ascii="Cambria Math" w:hAnsi="Times New Roman" w:cs="Times New Roman"/>
                <w:sz w:val="24"/>
                <w:szCs w:val="24"/>
                <w:lang w:val="am-ET"/>
              </w:rPr>
              <m:t>i</m:t>
            </m:r>
          </m:sub>
        </m:sSub>
        <m:r>
          <m:rPr>
            <m:sty m:val="p"/>
          </m:rPr>
          <w:rPr>
            <w:rFonts w:ascii="Cambria Math" w:hAnsi="Times New Roman" w:cs="Times New Roman"/>
            <w:sz w:val="24"/>
            <w:szCs w:val="24"/>
            <w:lang w:val="am-ET"/>
          </w:rPr>
          <m:t xml:space="preserve">+ </m:t>
        </m:r>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u</m:t>
            </m:r>
          </m:e>
          <m:sub>
            <m:r>
              <m:rPr>
                <m:sty m:val="p"/>
              </m:rPr>
              <w:rPr>
                <w:rFonts w:ascii="Cambria Math" w:hAnsi="Times New Roman" w:cs="Times New Roman"/>
                <w:sz w:val="24"/>
                <w:szCs w:val="24"/>
                <w:lang w:val="am-ET"/>
              </w:rPr>
              <m:t>i</m:t>
            </m:r>
          </m:sub>
        </m:sSub>
      </m:oMath>
      <w:r w:rsidRPr="00523453">
        <w:rPr>
          <w:rFonts w:ascii="Times New Roman" w:eastAsiaTheme="minorEastAsia" w:hAnsi="Times New Roman" w:cs="Times New Roman"/>
          <w:sz w:val="24"/>
          <w:szCs w:val="24"/>
          <w:lang w:val="en-US"/>
        </w:rPr>
        <w:br/>
      </w:r>
      <m:oMathPara>
        <m:oMath>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Response</m:t>
              </m:r>
            </m:e>
            <m:sub>
              <m:r>
                <w:rPr>
                  <w:rFonts w:ascii="Cambria Math" w:hAnsi="Cambria Math" w:cs="Times New Roman"/>
                  <w:sz w:val="24"/>
                  <w:szCs w:val="24"/>
                  <w:lang w:val="am-ET"/>
                </w:rPr>
                <m:t>i</m:t>
              </m:r>
            </m:sub>
          </m:sSub>
          <m:r>
            <m:rPr>
              <m:sty m:val="b"/>
            </m:rPr>
            <w:rPr>
              <w:rFonts w:ascii="Cambria Math" w:hAnsi="Times New Roman" w:cs="Times New Roman"/>
              <w:sz w:val="24"/>
              <w:szCs w:val="24"/>
              <w:lang w:val="am-ET"/>
            </w:rPr>
            <m:t>=</m:t>
          </m:r>
          <m:d>
            <m:dPr>
              <m:begChr m:val="⌊"/>
              <m:endChr m:val="⌋"/>
              <m:ctrlPr>
                <w:rPr>
                  <w:rFonts w:ascii="Cambria Math" w:hAnsi="Times New Roman" w:cs="Times New Roman"/>
                  <w:b/>
                  <w:sz w:val="24"/>
                  <w:szCs w:val="24"/>
                  <w:lang w:val="am-ET"/>
                </w:rPr>
              </m:ctrlPr>
            </m:dPr>
            <m:e>
              <m:m>
                <m:mPr>
                  <m:mcs>
                    <m:mc>
                      <m:mcPr>
                        <m:count m:val="1"/>
                        <m:mcJc m:val="center"/>
                      </m:mcPr>
                    </m:mc>
                  </m:mcs>
                  <m:ctrlPr>
                    <w:rPr>
                      <w:rFonts w:ascii="Cambria Math" w:hAnsi="Times New Roman" w:cs="Times New Roman"/>
                      <w:b/>
                      <w:sz w:val="24"/>
                      <w:szCs w:val="24"/>
                      <w:lang w:val="am-ET"/>
                    </w:rPr>
                  </m:ctrlPr>
                </m:mPr>
                <m:mr>
                  <m:e>
                    <m:r>
                      <m:rPr>
                        <m:sty m:val="b"/>
                      </m:rPr>
                      <w:rPr>
                        <w:rFonts w:ascii="Cambria Math" w:hAnsi="Cambria Math" w:cs="Times New Roman"/>
                        <w:sz w:val="24"/>
                        <w:szCs w:val="24"/>
                        <w:lang w:val="am-ET"/>
                      </w:rPr>
                      <m:t>1</m:t>
                    </m:r>
                    <m:r>
                      <m:rPr>
                        <m:sty m:val="b"/>
                      </m:rPr>
                      <w:rPr>
                        <w:rFonts w:ascii="Cambria Math" w:hAnsi="Times New Roman" w:cs="Times New Roman"/>
                        <w:sz w:val="24"/>
                        <w:szCs w:val="24"/>
                        <w:lang w:val="am-ET"/>
                      </w:rPr>
                      <m:t xml:space="preserve">     </m:t>
                    </m:r>
                    <m:r>
                      <m:rPr>
                        <m:sty m:val="b"/>
                      </m:rPr>
                      <w:rPr>
                        <w:rFonts w:ascii="Cambria Math" w:hAnsi="Cambria Math" w:cs="Times New Roman"/>
                        <w:sz w:val="24"/>
                        <w:szCs w:val="24"/>
                        <w:lang w:val="am-ET"/>
                      </w:rPr>
                      <m:t>if</m:t>
                    </m:r>
                    <m:r>
                      <m:rPr>
                        <m:sty m:val="b"/>
                      </m:rPr>
                      <w:rPr>
                        <w:rFonts w:ascii="Cambria Math" w:hAnsi="Times New Roman" w:cs="Times New Roman"/>
                        <w:sz w:val="24"/>
                        <w:szCs w:val="24"/>
                        <w:lang w:val="am-ET"/>
                      </w:rPr>
                      <m:t xml:space="preserve">     </m:t>
                    </m:r>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Response</m:t>
                        </m:r>
                      </m:e>
                      <m:sub>
                        <m:r>
                          <w:rPr>
                            <w:rFonts w:ascii="Cambria Math" w:hAnsi="Cambria Math" w:cs="Times New Roman"/>
                            <w:sz w:val="24"/>
                            <w:szCs w:val="24"/>
                            <w:lang w:val="am-ET"/>
                          </w:rPr>
                          <m:t>i</m:t>
                        </m:r>
                      </m:sub>
                    </m:sSub>
                    <m:r>
                      <m:rPr>
                        <m:nor/>
                      </m:rPr>
                      <w:rPr>
                        <w:rFonts w:ascii="Times New Roman" w:hAnsi="Times New Roman" w:cs="Times New Roman"/>
                        <w:b/>
                        <w:sz w:val="24"/>
                        <w:szCs w:val="24"/>
                        <w:lang w:val="am-ET"/>
                      </w:rPr>
                      <m:t>*</m:t>
                    </m:r>
                    <m:r>
                      <m:rPr>
                        <m:sty m:val="b"/>
                      </m:rPr>
                      <w:rPr>
                        <w:rFonts w:ascii="Cambria Math" w:hAnsi="Times New Roman" w:cs="Times New Roman"/>
                        <w:sz w:val="24"/>
                        <w:szCs w:val="24"/>
                        <w:lang w:val="am-ET"/>
                      </w:rPr>
                      <m:t>&gt;</m:t>
                    </m:r>
                    <m:r>
                      <m:rPr>
                        <m:sty m:val="bi"/>
                      </m:rPr>
                      <w:rPr>
                        <w:rFonts w:ascii="Cambria Math" w:hAnsi="Cambria Math" w:cs="Times New Roman"/>
                        <w:sz w:val="24"/>
                        <w:szCs w:val="24"/>
                        <w:lang w:val="am-ET"/>
                      </w:rPr>
                      <m:t>0</m:t>
                    </m:r>
                  </m:e>
                </m:mr>
                <m:mr>
                  <m:e>
                    <m:r>
                      <m:rPr>
                        <m:sty m:val="b"/>
                      </m:rPr>
                      <w:rPr>
                        <w:rFonts w:ascii="Cambria Math" w:hAnsi="Cambria Math" w:cs="Times New Roman"/>
                        <w:sz w:val="24"/>
                        <w:szCs w:val="24"/>
                        <w:lang w:val="am-ET"/>
                      </w:rPr>
                      <m:t>0</m:t>
                    </m:r>
                    <m:r>
                      <m:rPr>
                        <m:sty m:val="b"/>
                      </m:rPr>
                      <w:rPr>
                        <w:rFonts w:ascii="Cambria Math" w:hAnsi="Times New Roman" w:cs="Times New Roman"/>
                        <w:sz w:val="24"/>
                        <w:szCs w:val="24"/>
                        <w:lang w:val="am-ET"/>
                      </w:rPr>
                      <m:t xml:space="preserve">     </m:t>
                    </m:r>
                    <m:r>
                      <m:rPr>
                        <m:sty m:val="b"/>
                      </m:rPr>
                      <w:rPr>
                        <w:rFonts w:ascii="Cambria Math" w:hAnsi="Cambria Math" w:cs="Times New Roman"/>
                        <w:sz w:val="24"/>
                        <w:szCs w:val="24"/>
                        <w:lang w:val="am-ET"/>
                      </w:rPr>
                      <m:t>if</m:t>
                    </m:r>
                    <m:r>
                      <m:rPr>
                        <m:sty m:val="b"/>
                      </m:rPr>
                      <w:rPr>
                        <w:rFonts w:ascii="Cambria Math" w:hAnsi="Times New Roman" w:cs="Times New Roman"/>
                        <w:sz w:val="24"/>
                        <w:szCs w:val="24"/>
                        <w:lang w:val="am-ET"/>
                      </w:rPr>
                      <m:t xml:space="preserve">     </m:t>
                    </m:r>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Response</m:t>
                        </m:r>
                      </m:e>
                      <m:sub>
                        <m:r>
                          <w:rPr>
                            <w:rFonts w:ascii="Cambria Math" w:hAnsi="Cambria Math" w:cs="Times New Roman"/>
                            <w:sz w:val="24"/>
                            <w:szCs w:val="24"/>
                            <w:lang w:val="am-ET"/>
                          </w:rPr>
                          <m:t>i</m:t>
                        </m:r>
                      </m:sub>
                    </m:sSub>
                    <m:r>
                      <m:rPr>
                        <m:nor/>
                      </m:rPr>
                      <w:rPr>
                        <w:rFonts w:ascii="Times New Roman" w:hAnsi="Times New Roman" w:cs="Times New Roman"/>
                        <w:b/>
                        <w:sz w:val="24"/>
                        <w:szCs w:val="24"/>
                        <w:lang w:val="am-ET"/>
                      </w:rPr>
                      <m:t>*</m:t>
                    </m:r>
                    <m:r>
                      <m:rPr>
                        <m:sty m:val="b"/>
                      </m:rPr>
                      <w:rPr>
                        <w:rFonts w:ascii="Cambria Math" w:hAnsi="Times New Roman" w:cs="Times New Roman"/>
                        <w:sz w:val="24"/>
                        <w:szCs w:val="24"/>
                        <w:lang w:val="am-ET"/>
                      </w:rPr>
                      <m:t>≤</m:t>
                    </m:r>
                    <m:r>
                      <m:rPr>
                        <m:sty m:val="b"/>
                      </m:rPr>
                      <w:rPr>
                        <w:rFonts w:ascii="Cambria Math" w:hAnsi="Cambria Math" w:cs="Times New Roman"/>
                        <w:sz w:val="24"/>
                        <w:szCs w:val="24"/>
                        <w:lang w:val="am-ET"/>
                      </w:rPr>
                      <m:t>0</m:t>
                    </m:r>
                  </m:e>
                </m:mr>
              </m:m>
            </m:e>
          </m:d>
        </m:oMath>
      </m:oMathPara>
    </w:p>
    <w:p w:rsidR="00E57CA1" w:rsidRPr="00EF2FE5" w:rsidRDefault="00E57CA1" w:rsidP="001D6244">
      <w:pPr>
        <w:spacing w:after="240" w:line="360" w:lineRule="auto"/>
        <w:jc w:val="both"/>
        <w:rPr>
          <w:rFonts w:ascii="Times New Roman" w:hAnsi="Times New Roman" w:cs="Times New Roman"/>
          <w:sz w:val="24"/>
          <w:szCs w:val="24"/>
          <w:lang w:val="am-ET"/>
        </w:rPr>
      </w:pPr>
      <w:r w:rsidRPr="008B755B">
        <w:rPr>
          <w:rFonts w:ascii="Times New Roman" w:hAnsi="Times New Roman" w:cs="Times New Roman"/>
          <w:sz w:val="24"/>
          <w:szCs w:val="24"/>
          <w:lang w:val="am-ET"/>
        </w:rPr>
        <w:t>wher</w:t>
      </w:r>
      <w:r w:rsidRPr="008B755B">
        <w:rPr>
          <w:rFonts w:ascii="Times New Roman" w:eastAsiaTheme="minorEastAsia" w:hAnsi="Times New Roman" w:cs="Times New Roman"/>
          <w:sz w:val="24"/>
          <w:szCs w:val="24"/>
          <w:lang w:val="am-ET"/>
        </w:rPr>
        <w:t>e</w:t>
      </w:r>
      <w:r w:rsidR="00523453">
        <w:rPr>
          <w:rFonts w:ascii="Times New Roman" w:eastAsiaTheme="minorEastAsia" w:hAnsi="Times New Roman" w:cs="Times New Roman"/>
          <w:sz w:val="24"/>
          <w:szCs w:val="24"/>
          <w:lang w:val="en-US"/>
        </w:rPr>
        <w:t xml:space="preserve"> </w:t>
      </w:r>
      <m:oMath>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Response</m:t>
            </m:r>
          </m:e>
          <m:sub>
            <m:r>
              <w:rPr>
                <w:rFonts w:ascii="Cambria Math" w:hAnsi="Cambria Math" w:cs="Times New Roman"/>
                <w:sz w:val="24"/>
                <w:szCs w:val="24"/>
                <w:lang w:val="am-ET"/>
              </w:rPr>
              <m:t>i</m:t>
            </m:r>
          </m:sub>
        </m:sSub>
      </m:oMath>
      <w:r w:rsidRPr="00D30B5B">
        <w:rPr>
          <w:rFonts w:ascii="Times New Roman" w:eastAsiaTheme="minorEastAsia" w:hAnsi="Times New Roman" w:cs="Times New Roman"/>
          <w:sz w:val="24"/>
          <w:szCs w:val="24"/>
          <w:lang w:val="am-ET"/>
        </w:rPr>
        <w:t xml:space="preserve"> </w:t>
      </w:r>
      <w:r w:rsidRPr="008B755B">
        <w:rPr>
          <w:rFonts w:ascii="Times New Roman" w:hAnsi="Times New Roman" w:cs="Times New Roman"/>
          <w:sz w:val="24"/>
          <w:szCs w:val="24"/>
          <w:lang w:val="am-ET"/>
        </w:rPr>
        <w:t>is a dummy variable with values 1 if respondents have answered and 0</w:t>
      </w:r>
      <w:r w:rsidRPr="00EF2FE5">
        <w:rPr>
          <w:rFonts w:ascii="Times New Roman" w:hAnsi="Times New Roman" w:cs="Times New Roman"/>
          <w:sz w:val="24"/>
          <w:szCs w:val="24"/>
          <w:lang w:val="am-ET"/>
        </w:rPr>
        <w:t xml:space="preserve"> otherwise. Conditional upon positive responses we estimate </w:t>
      </w:r>
      <w:r w:rsidR="00A629B9">
        <w:rPr>
          <w:rFonts w:ascii="Times New Roman" w:hAnsi="Times New Roman" w:cs="Times New Roman"/>
          <w:sz w:val="24"/>
          <w:szCs w:val="24"/>
          <w:lang w:val="en-US"/>
        </w:rPr>
        <w:t>E</w:t>
      </w:r>
      <w:r w:rsidRPr="00EF2FE5">
        <w:rPr>
          <w:rFonts w:ascii="Times New Roman" w:hAnsi="Times New Roman" w:cs="Times New Roman"/>
          <w:sz w:val="24"/>
          <w:szCs w:val="24"/>
          <w:lang w:val="am-ET"/>
        </w:rPr>
        <w:t xml:space="preserve">quation (1). </w:t>
      </w:r>
    </w:p>
    <w:p w:rsidR="00B73139" w:rsidRPr="00EF2FE5" w:rsidRDefault="001A7985" w:rsidP="001D6244">
      <w:pPr>
        <w:spacing w:after="240" w:line="360" w:lineRule="auto"/>
        <w:jc w:val="both"/>
        <w:rPr>
          <w:rFonts w:ascii="Times New Roman" w:hAnsi="Times New Roman" w:cs="Times New Roman"/>
          <w:sz w:val="8"/>
          <w:szCs w:val="8"/>
          <w:lang w:val="am-ET"/>
        </w:rPr>
      </w:pPr>
      <w:r w:rsidRPr="00EF2FE5">
        <w:rPr>
          <w:rFonts w:ascii="Times New Roman" w:hAnsi="Times New Roman" w:cs="Times New Roman"/>
          <w:sz w:val="24"/>
          <w:szCs w:val="24"/>
        </w:rPr>
        <w:t xml:space="preserve">When controlling for “truthfulness”, we are interested </w:t>
      </w:r>
      <w:r w:rsidR="002902A3">
        <w:rPr>
          <w:rFonts w:ascii="Times New Roman" w:hAnsi="Times New Roman" w:cs="Times New Roman"/>
          <w:sz w:val="24"/>
          <w:szCs w:val="24"/>
        </w:rPr>
        <w:t>in</w:t>
      </w:r>
      <w:r w:rsidRPr="00EF2FE5">
        <w:rPr>
          <w:rFonts w:ascii="Times New Roman" w:hAnsi="Times New Roman" w:cs="Times New Roman"/>
          <w:sz w:val="24"/>
          <w:szCs w:val="24"/>
        </w:rPr>
        <w:t xml:space="preserve"> the degree of openness by firms, hence we investigate whether the firm had its annual financial statements reviewed by external auditors</w:t>
      </w:r>
      <w:r w:rsidR="00D30B5B">
        <w:rPr>
          <w:rFonts w:ascii="Times New Roman" w:hAnsi="Times New Roman" w:cs="Times New Roman"/>
          <w:sz w:val="24"/>
          <w:szCs w:val="24"/>
        </w:rPr>
        <w:t>.</w:t>
      </w:r>
      <w:r w:rsidRPr="00EF2FE5">
        <w:rPr>
          <w:rStyle w:val="FootnoteReference"/>
          <w:rFonts w:ascii="Times New Roman" w:hAnsi="Times New Roman" w:cs="Times New Roman"/>
          <w:sz w:val="24"/>
          <w:szCs w:val="24"/>
        </w:rPr>
        <w:footnoteReference w:id="8"/>
      </w:r>
      <w:r w:rsidRPr="00EF2FE5">
        <w:rPr>
          <w:rFonts w:ascii="Times New Roman" w:hAnsi="Times New Roman" w:cs="Times New Roman"/>
          <w:sz w:val="24"/>
          <w:szCs w:val="24"/>
        </w:rPr>
        <w:t xml:space="preserve"> In other words, if a firm was subject to review of its statements, then </w:t>
      </w:r>
      <w:r w:rsidR="002902A3">
        <w:rPr>
          <w:rFonts w:ascii="Times New Roman" w:hAnsi="Times New Roman" w:cs="Times New Roman"/>
          <w:sz w:val="24"/>
          <w:szCs w:val="24"/>
        </w:rPr>
        <w:t>it has</w:t>
      </w:r>
      <w:r w:rsidRPr="00EF2FE5">
        <w:rPr>
          <w:rFonts w:ascii="Times New Roman" w:hAnsi="Times New Roman" w:cs="Times New Roman"/>
          <w:sz w:val="24"/>
          <w:szCs w:val="24"/>
        </w:rPr>
        <w:t xml:space="preserve"> fewer </w:t>
      </w:r>
      <w:r w:rsidRPr="00EF2FE5">
        <w:rPr>
          <w:rFonts w:ascii="Times New Roman" w:hAnsi="Times New Roman" w:cs="Times New Roman"/>
          <w:sz w:val="24"/>
          <w:szCs w:val="24"/>
        </w:rPr>
        <w:lastRenderedPageBreak/>
        <w:t xml:space="preserve">reasons to underreport tax evasion. In this </w:t>
      </w:r>
      <w:r w:rsidR="006D5C4E" w:rsidRPr="00EF2FE5">
        <w:rPr>
          <w:rFonts w:ascii="Times New Roman" w:hAnsi="Times New Roman" w:cs="Times New Roman"/>
          <w:sz w:val="24"/>
          <w:szCs w:val="24"/>
        </w:rPr>
        <w:t>vein,</w:t>
      </w:r>
      <w:r w:rsidRPr="00EF2FE5">
        <w:rPr>
          <w:rFonts w:ascii="Times New Roman" w:hAnsi="Times New Roman" w:cs="Times New Roman"/>
          <w:sz w:val="24"/>
          <w:szCs w:val="24"/>
        </w:rPr>
        <w:t xml:space="preserve"> one can argue that </w:t>
      </w:r>
      <w:r w:rsidR="002902A3">
        <w:rPr>
          <w:rFonts w:ascii="Times New Roman" w:hAnsi="Times New Roman" w:cs="Times New Roman"/>
          <w:sz w:val="24"/>
          <w:szCs w:val="24"/>
        </w:rPr>
        <w:t>its</w:t>
      </w:r>
      <w:r w:rsidRPr="00EF2FE5">
        <w:rPr>
          <w:rFonts w:ascii="Times New Roman" w:hAnsi="Times New Roman" w:cs="Times New Roman"/>
          <w:sz w:val="24"/>
          <w:szCs w:val="24"/>
        </w:rPr>
        <w:t xml:space="preserve"> zero evasion </w:t>
      </w:r>
      <w:r w:rsidR="002902A3" w:rsidRPr="00EF2FE5">
        <w:rPr>
          <w:rFonts w:ascii="Times New Roman" w:hAnsi="Times New Roman" w:cs="Times New Roman"/>
          <w:sz w:val="24"/>
          <w:szCs w:val="24"/>
        </w:rPr>
        <w:t xml:space="preserve">responses </w:t>
      </w:r>
      <w:r w:rsidRPr="00EF2FE5">
        <w:rPr>
          <w:rFonts w:ascii="Times New Roman" w:hAnsi="Times New Roman" w:cs="Times New Roman"/>
          <w:sz w:val="24"/>
          <w:szCs w:val="24"/>
        </w:rPr>
        <w:t>may be honest as well. The selection bias becomes an issue when misrepresentation by dishonest firms of their views is systematic in creating too many full compliance answers (Nur-tegin 2008). If, however, the misperception is random then selection bias is not present (Breen, 1996).  Hence, Equations (3) and (4) become:</w:t>
      </w:r>
      <w:r w:rsidRPr="00EF2FE5">
        <w:rPr>
          <w:rFonts w:ascii="Times New Roman" w:hAnsi="Times New Roman" w:cs="Times New Roman"/>
          <w:sz w:val="24"/>
          <w:szCs w:val="24"/>
        </w:rPr>
        <w:tab/>
      </w:r>
    </w:p>
    <w:p w:rsidR="00B73139" w:rsidRPr="008B755B" w:rsidRDefault="008B440E" w:rsidP="001D6244">
      <w:pPr>
        <w:spacing w:after="240" w:line="360" w:lineRule="auto"/>
        <w:jc w:val="center"/>
        <w:rPr>
          <w:rFonts w:ascii="Times New Roman" w:hAnsi="Times New Roman" w:cs="Times New Roman"/>
          <w:b/>
          <w:sz w:val="24"/>
          <w:szCs w:val="24"/>
          <w:lang w:val="am-ET"/>
        </w:rPr>
      </w:pPr>
      <w:r w:rsidRPr="00634688">
        <w:rPr>
          <w:rFonts w:ascii="Times New Roman" w:hAnsi="Times New Roman" w:cs="Times New Roman"/>
          <w:noProof/>
          <w:sz w:val="24"/>
          <w:szCs w:val="24"/>
          <w:lang w:eastAsia="en-GB"/>
        </w:rPr>
        <mc:AlternateContent>
          <mc:Choice Requires="wps">
            <w:drawing>
              <wp:anchor distT="0" distB="0" distL="114300" distR="114300" simplePos="0" relativeHeight="251730944" behindDoc="0" locked="0" layoutInCell="1" allowOverlap="1" wp14:anchorId="3D4AFEF1" wp14:editId="01232651">
                <wp:simplePos x="0" y="0"/>
                <wp:positionH relativeFrom="column">
                  <wp:posOffset>5539105</wp:posOffset>
                </wp:positionH>
                <wp:positionV relativeFrom="paragraph">
                  <wp:posOffset>147955</wp:posOffset>
                </wp:positionV>
                <wp:extent cx="430530" cy="284480"/>
                <wp:effectExtent l="0" t="0" r="7620" b="1270"/>
                <wp:wrapNone/>
                <wp:docPr id="3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220" w:rsidRPr="00FB6D19" w:rsidRDefault="00E32220" w:rsidP="00C609E6">
                            <w:pPr>
                              <w:jc w:val="center"/>
                              <w:rPr>
                                <w:rFonts w:ascii="Garamond" w:hAnsi="Garamond"/>
                                <w:b/>
                                <w:sz w:val="20"/>
                                <w:szCs w:val="20"/>
                              </w:rPr>
                            </w:pPr>
                            <w:r>
                              <w:rPr>
                                <w:rFonts w:ascii="Garamond" w:hAnsi="Garamond"/>
                                <w:b/>
                                <w:sz w:val="20"/>
                                <w:szCs w:val="20"/>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AFEF1" id="Text Box 137" o:spid="_x0000_s1031" type="#_x0000_t202" style="position:absolute;left:0;text-align:left;margin-left:436.15pt;margin-top:11.65pt;width:33.9pt;height:2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" stroked="f">
                <v:textbox>
                  <w:txbxContent>
                    <w:p w:rsidR="00E32220" w:rsidRPr="00FB6D19" w:rsidRDefault="00E32220" w:rsidP="00C609E6">
                      <w:pPr>
                        <w:jc w:val="center"/>
                        <w:rPr>
                          <w:rFonts w:ascii="Garamond" w:hAnsi="Garamond"/>
                          <w:b/>
                          <w:sz w:val="20"/>
                          <w:szCs w:val="20"/>
                        </w:rPr>
                      </w:pPr>
                      <w:r>
                        <w:rPr>
                          <w:rFonts w:ascii="Garamond" w:hAnsi="Garamond"/>
                          <w:b/>
                          <w:sz w:val="20"/>
                          <w:szCs w:val="20"/>
                        </w:rPr>
                        <w:t>(6)</w:t>
                      </w:r>
                    </w:p>
                  </w:txbxContent>
                </v:textbox>
              </v:shape>
            </w:pict>
          </mc:Fallback>
        </mc:AlternateContent>
      </w:r>
      <m:oMath>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External</m:t>
            </m:r>
          </m:e>
          <m:sub>
            <m:r>
              <w:rPr>
                <w:rFonts w:ascii="Cambria Math" w:hAnsi="Cambria Math" w:cs="Times New Roman"/>
                <w:sz w:val="24"/>
                <w:szCs w:val="24"/>
                <w:lang w:val="am-ET"/>
              </w:rPr>
              <m:t>i</m:t>
            </m:r>
          </m:sub>
        </m:sSub>
        <m:r>
          <m:rPr>
            <m:sty m:val="p"/>
          </m:rPr>
          <w:rPr>
            <w:rFonts w:ascii="Cambria Math" w:hAnsi="Times New Roman" w:cs="Times New Roman"/>
            <w:sz w:val="24"/>
            <w:szCs w:val="24"/>
            <w:lang w:val="am-ET"/>
          </w:rPr>
          <m:t>=</m:t>
        </m:r>
        <m:r>
          <m:rPr>
            <m:sty m:val="p"/>
          </m:rPr>
          <w:rPr>
            <w:rFonts w:ascii="Cambria Math" w:hAnsi="Times New Roman" w:cs="Times New Roman"/>
            <w:sz w:val="24"/>
            <w:szCs w:val="24"/>
            <w:lang w:val="am-ET"/>
          </w:rPr>
          <m:t>ν</m:t>
        </m:r>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Z</m:t>
            </m:r>
          </m:e>
          <m:sub>
            <m:r>
              <m:rPr>
                <m:sty m:val="p"/>
              </m:rPr>
              <w:rPr>
                <w:rFonts w:ascii="Cambria Math" w:hAnsi="Times New Roman" w:cs="Times New Roman"/>
                <w:sz w:val="24"/>
                <w:szCs w:val="24"/>
                <w:lang w:val="am-ET"/>
              </w:rPr>
              <m:t>i</m:t>
            </m:r>
          </m:sub>
        </m:sSub>
        <m:r>
          <m:rPr>
            <m:sty m:val="p"/>
          </m:rPr>
          <w:rPr>
            <w:rFonts w:ascii="Cambria Math" w:hAnsi="Times New Roman" w:cs="Times New Roman"/>
            <w:sz w:val="24"/>
            <w:szCs w:val="24"/>
            <w:lang w:val="am-ET"/>
          </w:rPr>
          <m:t xml:space="preserve">+ </m:t>
        </m:r>
        <m:sSub>
          <m:sSubPr>
            <m:ctrlPr>
              <w:rPr>
                <w:rFonts w:ascii="Cambria Math" w:hAnsi="Times New Roman" w:cs="Times New Roman"/>
                <w:sz w:val="24"/>
                <w:szCs w:val="24"/>
                <w:lang w:val="am-ET"/>
              </w:rPr>
            </m:ctrlPr>
          </m:sSubPr>
          <m:e>
            <m:r>
              <m:rPr>
                <m:sty m:val="p"/>
              </m:rPr>
              <w:rPr>
                <w:rFonts w:ascii="Cambria Math" w:hAnsi="Times New Roman" w:cs="Times New Roman"/>
                <w:sz w:val="24"/>
                <w:szCs w:val="24"/>
                <w:lang w:val="am-ET"/>
              </w:rPr>
              <m:t>u</m:t>
            </m:r>
          </m:e>
          <m:sub>
            <m:r>
              <m:rPr>
                <m:sty m:val="p"/>
              </m:rPr>
              <w:rPr>
                <w:rFonts w:ascii="Cambria Math" w:hAnsi="Times New Roman" w:cs="Times New Roman"/>
                <w:sz w:val="24"/>
                <w:szCs w:val="24"/>
                <w:lang w:val="am-ET"/>
              </w:rPr>
              <m:t>i</m:t>
            </m:r>
          </m:sub>
        </m:sSub>
      </m:oMath>
      <w:r w:rsidR="006266C5" w:rsidRPr="008B755B">
        <w:rPr>
          <w:rFonts w:ascii="Times New Roman" w:eastAsiaTheme="minorEastAsia" w:hAnsi="Times New Roman" w:cs="Times New Roman"/>
          <w:noProof/>
          <w:sz w:val="24"/>
          <w:szCs w:val="24"/>
          <w:lang w:val="am-ET"/>
        </w:rPr>
        <w:br/>
      </w:r>
      <m:oMathPara>
        <m:oMathParaPr>
          <m:jc m:val="center"/>
        </m:oMathParaPr>
        <m:oMath>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External</m:t>
              </m:r>
            </m:e>
            <m:sub>
              <m:r>
                <w:rPr>
                  <w:rFonts w:ascii="Cambria Math" w:hAnsi="Cambria Math" w:cs="Times New Roman"/>
                  <w:sz w:val="24"/>
                  <w:szCs w:val="24"/>
                  <w:lang w:val="am-ET"/>
                </w:rPr>
                <m:t>i</m:t>
              </m:r>
            </m:sub>
          </m:sSub>
          <m:r>
            <m:rPr>
              <m:sty m:val="b"/>
            </m:rPr>
            <w:rPr>
              <w:rFonts w:ascii="Cambria Math" w:hAnsi="Times New Roman" w:cs="Times New Roman"/>
              <w:sz w:val="24"/>
              <w:szCs w:val="24"/>
              <w:lang w:val="am-ET"/>
            </w:rPr>
            <m:t>=</m:t>
          </m:r>
          <m:d>
            <m:dPr>
              <m:begChr m:val="⌊"/>
              <m:endChr m:val="⌋"/>
              <m:ctrlPr>
                <w:rPr>
                  <w:rFonts w:ascii="Cambria Math" w:hAnsi="Times New Roman" w:cs="Times New Roman"/>
                  <w:b/>
                  <w:sz w:val="24"/>
                  <w:szCs w:val="24"/>
                  <w:lang w:val="am-ET"/>
                </w:rPr>
              </m:ctrlPr>
            </m:dPr>
            <m:e>
              <m:m>
                <m:mPr>
                  <m:mcs>
                    <m:mc>
                      <m:mcPr>
                        <m:count m:val="1"/>
                        <m:mcJc m:val="center"/>
                      </m:mcPr>
                    </m:mc>
                  </m:mcs>
                  <m:ctrlPr>
                    <w:rPr>
                      <w:rFonts w:ascii="Cambria Math" w:hAnsi="Times New Roman" w:cs="Times New Roman"/>
                      <w:b/>
                      <w:sz w:val="24"/>
                      <w:szCs w:val="24"/>
                      <w:lang w:val="am-ET"/>
                    </w:rPr>
                  </m:ctrlPr>
                </m:mPr>
                <m:mr>
                  <m:e>
                    <m:r>
                      <m:rPr>
                        <m:sty m:val="b"/>
                      </m:rPr>
                      <w:rPr>
                        <w:rFonts w:ascii="Cambria Math" w:hAnsi="Cambria Math" w:cs="Times New Roman"/>
                        <w:sz w:val="24"/>
                        <w:szCs w:val="24"/>
                        <w:lang w:val="am-ET"/>
                      </w:rPr>
                      <m:t>1</m:t>
                    </m:r>
                    <m:r>
                      <m:rPr>
                        <m:sty m:val="b"/>
                      </m:rPr>
                      <w:rPr>
                        <w:rFonts w:ascii="Cambria Math" w:hAnsi="Times New Roman" w:cs="Times New Roman"/>
                        <w:sz w:val="24"/>
                        <w:szCs w:val="24"/>
                        <w:lang w:val="am-ET"/>
                      </w:rPr>
                      <m:t xml:space="preserve">     </m:t>
                    </m:r>
                    <m:r>
                      <m:rPr>
                        <m:sty m:val="b"/>
                      </m:rPr>
                      <w:rPr>
                        <w:rFonts w:ascii="Cambria Math" w:hAnsi="Cambria Math" w:cs="Times New Roman"/>
                        <w:sz w:val="24"/>
                        <w:szCs w:val="24"/>
                        <w:lang w:val="am-ET"/>
                      </w:rPr>
                      <m:t>if</m:t>
                    </m:r>
                    <m:r>
                      <m:rPr>
                        <m:sty m:val="b"/>
                      </m:rPr>
                      <w:rPr>
                        <w:rFonts w:ascii="Cambria Math" w:hAnsi="Times New Roman" w:cs="Times New Roman"/>
                        <w:sz w:val="24"/>
                        <w:szCs w:val="24"/>
                        <w:lang w:val="am-ET"/>
                      </w:rPr>
                      <m:t xml:space="preserve">     </m:t>
                    </m:r>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External</m:t>
                        </m:r>
                      </m:e>
                      <m:sub>
                        <m:r>
                          <w:rPr>
                            <w:rFonts w:ascii="Cambria Math" w:hAnsi="Cambria Math" w:cs="Times New Roman"/>
                            <w:sz w:val="24"/>
                            <w:szCs w:val="24"/>
                            <w:lang w:val="am-ET"/>
                          </w:rPr>
                          <m:t>i</m:t>
                        </m:r>
                      </m:sub>
                    </m:sSub>
                    <m:r>
                      <m:rPr>
                        <m:nor/>
                      </m:rPr>
                      <w:rPr>
                        <w:rFonts w:ascii="Times New Roman" w:hAnsi="Times New Roman" w:cs="Times New Roman"/>
                        <w:b/>
                        <w:sz w:val="24"/>
                        <w:szCs w:val="24"/>
                        <w:lang w:val="am-ET"/>
                      </w:rPr>
                      <m:t>*</m:t>
                    </m:r>
                    <m:r>
                      <m:rPr>
                        <m:sty m:val="b"/>
                      </m:rPr>
                      <w:rPr>
                        <w:rFonts w:ascii="Cambria Math" w:hAnsi="Times New Roman" w:cs="Times New Roman"/>
                        <w:sz w:val="24"/>
                        <w:szCs w:val="24"/>
                        <w:lang w:val="am-ET"/>
                      </w:rPr>
                      <m:t>&gt;</m:t>
                    </m:r>
                    <m:r>
                      <m:rPr>
                        <m:sty m:val="bi"/>
                      </m:rPr>
                      <w:rPr>
                        <w:rFonts w:ascii="Cambria Math" w:hAnsi="Cambria Math" w:cs="Times New Roman"/>
                        <w:sz w:val="24"/>
                        <w:szCs w:val="24"/>
                        <w:lang w:val="am-ET"/>
                      </w:rPr>
                      <m:t>0</m:t>
                    </m:r>
                  </m:e>
                </m:mr>
                <m:mr>
                  <m:e>
                    <m:r>
                      <m:rPr>
                        <m:sty m:val="b"/>
                      </m:rPr>
                      <w:rPr>
                        <w:rFonts w:ascii="Cambria Math" w:hAnsi="Cambria Math" w:cs="Times New Roman"/>
                        <w:sz w:val="24"/>
                        <w:szCs w:val="24"/>
                        <w:lang w:val="am-ET"/>
                      </w:rPr>
                      <m:t>0</m:t>
                    </m:r>
                    <m:r>
                      <m:rPr>
                        <m:sty m:val="b"/>
                      </m:rPr>
                      <w:rPr>
                        <w:rFonts w:ascii="Cambria Math" w:hAnsi="Times New Roman" w:cs="Times New Roman"/>
                        <w:sz w:val="24"/>
                        <w:szCs w:val="24"/>
                        <w:lang w:val="am-ET"/>
                      </w:rPr>
                      <m:t xml:space="preserve">     </m:t>
                    </m:r>
                    <m:r>
                      <m:rPr>
                        <m:sty m:val="b"/>
                      </m:rPr>
                      <w:rPr>
                        <w:rFonts w:ascii="Cambria Math" w:hAnsi="Cambria Math" w:cs="Times New Roman"/>
                        <w:sz w:val="24"/>
                        <w:szCs w:val="24"/>
                        <w:lang w:val="am-ET"/>
                      </w:rPr>
                      <m:t>if</m:t>
                    </m:r>
                    <m:r>
                      <m:rPr>
                        <m:sty m:val="b"/>
                      </m:rPr>
                      <w:rPr>
                        <w:rFonts w:ascii="Cambria Math" w:hAnsi="Times New Roman" w:cs="Times New Roman"/>
                        <w:sz w:val="24"/>
                        <w:szCs w:val="24"/>
                        <w:lang w:val="am-ET"/>
                      </w:rPr>
                      <m:t xml:space="preserve">     </m:t>
                    </m:r>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External</m:t>
                        </m:r>
                      </m:e>
                      <m:sub>
                        <m:r>
                          <w:rPr>
                            <w:rFonts w:ascii="Cambria Math" w:hAnsi="Cambria Math" w:cs="Times New Roman"/>
                            <w:sz w:val="24"/>
                            <w:szCs w:val="24"/>
                            <w:lang w:val="am-ET"/>
                          </w:rPr>
                          <m:t>i</m:t>
                        </m:r>
                      </m:sub>
                    </m:sSub>
                    <m:r>
                      <m:rPr>
                        <m:nor/>
                      </m:rPr>
                      <w:rPr>
                        <w:rFonts w:ascii="Times New Roman" w:hAnsi="Times New Roman" w:cs="Times New Roman"/>
                        <w:b/>
                        <w:sz w:val="24"/>
                        <w:szCs w:val="24"/>
                        <w:lang w:val="am-ET"/>
                      </w:rPr>
                      <m:t>*</m:t>
                    </m:r>
                    <m:r>
                      <m:rPr>
                        <m:sty m:val="b"/>
                      </m:rPr>
                      <w:rPr>
                        <w:rFonts w:ascii="Cambria Math" w:hAnsi="Times New Roman" w:cs="Times New Roman"/>
                        <w:sz w:val="24"/>
                        <w:szCs w:val="24"/>
                        <w:lang w:val="am-ET"/>
                      </w:rPr>
                      <m:t>≤</m:t>
                    </m:r>
                    <m:r>
                      <m:rPr>
                        <m:sty m:val="b"/>
                      </m:rPr>
                      <w:rPr>
                        <w:rFonts w:ascii="Cambria Math" w:hAnsi="Cambria Math" w:cs="Times New Roman"/>
                        <w:sz w:val="24"/>
                        <w:szCs w:val="24"/>
                        <w:lang w:val="am-ET"/>
                      </w:rPr>
                      <m:t>0</m:t>
                    </m:r>
                  </m:e>
                </m:mr>
              </m:m>
            </m:e>
          </m:d>
        </m:oMath>
      </m:oMathPara>
    </w:p>
    <w:p w:rsidR="00B73139" w:rsidRPr="00EF2FE5" w:rsidRDefault="00B73139" w:rsidP="001D6244">
      <w:pPr>
        <w:spacing w:after="240" w:line="360" w:lineRule="auto"/>
        <w:jc w:val="both"/>
        <w:rPr>
          <w:rFonts w:ascii="Times New Roman" w:hAnsi="Times New Roman" w:cs="Times New Roman"/>
          <w:sz w:val="24"/>
          <w:szCs w:val="24"/>
          <w:lang w:val="am-ET"/>
        </w:rPr>
      </w:pPr>
      <w:r w:rsidRPr="008B755B">
        <w:rPr>
          <w:rFonts w:ascii="Times New Roman" w:hAnsi="Times New Roman" w:cs="Times New Roman"/>
          <w:sz w:val="24"/>
          <w:szCs w:val="24"/>
          <w:lang w:val="am-ET"/>
        </w:rPr>
        <w:t xml:space="preserve">where </w:t>
      </w:r>
      <m:oMath>
        <m:sSub>
          <m:sSubPr>
            <m:ctrlPr>
              <w:rPr>
                <w:rFonts w:ascii="Cambria Math" w:hAnsi="Times New Roman" w:cs="Times New Roman"/>
                <w:i/>
                <w:sz w:val="24"/>
                <w:szCs w:val="24"/>
                <w:lang w:val="am-ET"/>
              </w:rPr>
            </m:ctrlPr>
          </m:sSubPr>
          <m:e>
            <m:r>
              <w:rPr>
                <w:rFonts w:ascii="Cambria Math" w:hAnsi="Cambria Math" w:cs="Times New Roman"/>
                <w:sz w:val="24"/>
                <w:szCs w:val="24"/>
                <w:lang w:val="am-ET"/>
              </w:rPr>
              <m:t>External</m:t>
            </m:r>
          </m:e>
          <m:sub>
            <m:r>
              <w:rPr>
                <w:rFonts w:ascii="Cambria Math" w:hAnsi="Cambria Math" w:cs="Times New Roman"/>
                <w:sz w:val="24"/>
                <w:szCs w:val="24"/>
                <w:lang w:val="am-ET"/>
              </w:rPr>
              <m:t>i</m:t>
            </m:r>
          </m:sub>
        </m:sSub>
      </m:oMath>
      <w:r w:rsidRPr="00D30B5B">
        <w:rPr>
          <w:rFonts w:ascii="Times New Roman" w:eastAsiaTheme="minorEastAsia" w:hAnsi="Times New Roman" w:cs="Times New Roman"/>
          <w:sz w:val="24"/>
          <w:szCs w:val="24"/>
          <w:lang w:val="am-ET"/>
        </w:rPr>
        <w:t xml:space="preserve"> </w:t>
      </w:r>
      <w:r w:rsidRPr="008B755B">
        <w:rPr>
          <w:rFonts w:ascii="Times New Roman" w:hAnsi="Times New Roman" w:cs="Times New Roman"/>
          <w:sz w:val="24"/>
          <w:szCs w:val="24"/>
          <w:lang w:val="am-ET"/>
        </w:rPr>
        <w:t xml:space="preserve">is a dummy variable with values 1 if respondents have declared that </w:t>
      </w:r>
      <w:r w:rsidR="00E90C14" w:rsidRPr="008B755B">
        <w:rPr>
          <w:rFonts w:ascii="Times New Roman" w:hAnsi="Times New Roman" w:cs="Times New Roman"/>
          <w:sz w:val="24"/>
          <w:szCs w:val="24"/>
          <w:lang w:val="am-ET"/>
        </w:rPr>
        <w:t>their</w:t>
      </w:r>
      <w:r w:rsidR="00E90C14" w:rsidRPr="00EF2FE5">
        <w:rPr>
          <w:rFonts w:ascii="Times New Roman" w:hAnsi="Times New Roman" w:cs="Times New Roman"/>
          <w:sz w:val="24"/>
          <w:szCs w:val="24"/>
          <w:lang w:val="am-ET"/>
        </w:rPr>
        <w:t xml:space="preserve"> businesses had external </w:t>
      </w:r>
      <w:r w:rsidR="002902A3">
        <w:rPr>
          <w:rFonts w:ascii="Times New Roman" w:hAnsi="Times New Roman" w:cs="Times New Roman"/>
          <w:sz w:val="24"/>
          <w:szCs w:val="24"/>
        </w:rPr>
        <w:t>auditors</w:t>
      </w:r>
      <w:r w:rsidR="00E90C14" w:rsidRPr="00EF2FE5">
        <w:rPr>
          <w:rFonts w:ascii="Times New Roman" w:hAnsi="Times New Roman" w:cs="Times New Roman"/>
          <w:sz w:val="24"/>
          <w:szCs w:val="24"/>
          <w:lang w:val="am-ET"/>
        </w:rPr>
        <w:t xml:space="preserve"> of their financial statements and</w:t>
      </w:r>
      <w:r w:rsidRPr="00EF2FE5">
        <w:rPr>
          <w:rFonts w:ascii="Times New Roman" w:hAnsi="Times New Roman" w:cs="Times New Roman"/>
          <w:sz w:val="24"/>
          <w:szCs w:val="24"/>
          <w:lang w:val="am-ET"/>
        </w:rPr>
        <w:t xml:space="preserve"> 0 otherwise. Conditional upon positive responses we estimate equation (1). </w:t>
      </w:r>
    </w:p>
    <w:p w:rsidR="001A7985" w:rsidRPr="00EF2FE5" w:rsidRDefault="001A7985" w:rsidP="001A7985">
      <w:pPr>
        <w:spacing w:after="240" w:line="360" w:lineRule="auto"/>
        <w:jc w:val="both"/>
        <w:rPr>
          <w:rFonts w:ascii="Times New Roman" w:eastAsia="MS Mincho" w:hAnsi="Times New Roman" w:cs="Times New Roman"/>
          <w:sz w:val="24"/>
          <w:szCs w:val="24"/>
        </w:rPr>
      </w:pPr>
      <w:r w:rsidRPr="00D70B8F">
        <w:rPr>
          <w:rFonts w:ascii="Times New Roman" w:eastAsia="MS Mincho" w:hAnsi="Times New Roman" w:cs="Times New Roman"/>
          <w:sz w:val="24"/>
          <w:szCs w:val="24"/>
        </w:rPr>
        <w:t>Wooldridge (2003) argues that X</w:t>
      </w:r>
      <w:r w:rsidRPr="00D70B8F">
        <w:rPr>
          <w:rFonts w:ascii="Times New Roman" w:eastAsia="MS Mincho" w:hAnsi="Times New Roman" w:cs="Times New Roman"/>
          <w:sz w:val="24"/>
          <w:szCs w:val="24"/>
          <w:vertAlign w:val="subscript"/>
        </w:rPr>
        <w:t>i</w:t>
      </w:r>
      <w:r w:rsidRPr="00D70B8F">
        <w:rPr>
          <w:rFonts w:ascii="Times New Roman" w:eastAsia="MS Mincho" w:hAnsi="Times New Roman" w:cs="Times New Roman"/>
          <w:sz w:val="24"/>
          <w:szCs w:val="24"/>
        </w:rPr>
        <w:t xml:space="preserve"> should be a strict subset of Z</w:t>
      </w:r>
      <w:r w:rsidRPr="00D70B8F">
        <w:rPr>
          <w:rFonts w:ascii="Times New Roman" w:eastAsia="MS Mincho" w:hAnsi="Times New Roman" w:cs="Times New Roman"/>
          <w:sz w:val="24"/>
          <w:szCs w:val="24"/>
          <w:vertAlign w:val="subscript"/>
        </w:rPr>
        <w:t>i</w:t>
      </w:r>
      <w:r w:rsidRPr="00D70B8F">
        <w:rPr>
          <w:rFonts w:ascii="Times New Roman" w:eastAsia="MS Mincho" w:hAnsi="Times New Roman" w:cs="Times New Roman"/>
          <w:sz w:val="24"/>
          <w:szCs w:val="24"/>
        </w:rPr>
        <w:t>. This has two implications. First,</w:t>
      </w:r>
      <w:r w:rsidRPr="00EF2FE5">
        <w:rPr>
          <w:rFonts w:ascii="Times New Roman" w:eastAsia="MS Mincho" w:hAnsi="Times New Roman" w:cs="Times New Roman"/>
          <w:sz w:val="24"/>
          <w:szCs w:val="24"/>
        </w:rPr>
        <w:t xml:space="preserve"> any element that appears as an explanatory variable in the main equation should also be an explanatory variable in the selection equation. </w:t>
      </w:r>
      <w:r w:rsidR="00D70B8F">
        <w:rPr>
          <w:rFonts w:ascii="Times New Roman" w:eastAsia="MS Mincho" w:hAnsi="Times New Roman" w:cs="Times New Roman"/>
          <w:sz w:val="24"/>
          <w:szCs w:val="24"/>
        </w:rPr>
        <w:t>Second,</w:t>
      </w:r>
      <w:r w:rsidRPr="00EF2FE5">
        <w:rPr>
          <w:rFonts w:ascii="Times New Roman" w:eastAsia="MS Mincho" w:hAnsi="Times New Roman" w:cs="Times New Roman"/>
          <w:sz w:val="24"/>
          <w:szCs w:val="24"/>
        </w:rPr>
        <w:t xml:space="preserve"> there must be at least one element of Z</w:t>
      </w:r>
      <w:r w:rsidRPr="00EF2FE5">
        <w:rPr>
          <w:rFonts w:ascii="Times New Roman" w:eastAsia="MS Mincho" w:hAnsi="Times New Roman" w:cs="Times New Roman"/>
          <w:sz w:val="24"/>
          <w:szCs w:val="24"/>
          <w:vertAlign w:val="subscript"/>
        </w:rPr>
        <w:t>i</w:t>
      </w:r>
      <w:r w:rsidRPr="00EF2FE5">
        <w:rPr>
          <w:rFonts w:ascii="Times New Roman" w:eastAsia="MS Mincho" w:hAnsi="Times New Roman" w:cs="Times New Roman"/>
          <w:sz w:val="24"/>
          <w:szCs w:val="24"/>
        </w:rPr>
        <w:t xml:space="preserve"> that is not also in X</w:t>
      </w:r>
      <w:r w:rsidRPr="00EF2FE5">
        <w:rPr>
          <w:rFonts w:ascii="Times New Roman" w:eastAsia="MS Mincho" w:hAnsi="Times New Roman" w:cs="Times New Roman"/>
          <w:sz w:val="24"/>
          <w:szCs w:val="24"/>
          <w:vertAlign w:val="subscript"/>
        </w:rPr>
        <w:t>i</w:t>
      </w:r>
      <w:r w:rsidR="00902478">
        <w:rPr>
          <w:rFonts w:ascii="Times New Roman" w:eastAsia="MS Mincho" w:hAnsi="Times New Roman" w:cs="Times New Roman"/>
          <w:sz w:val="24"/>
          <w:szCs w:val="24"/>
        </w:rPr>
        <w:t>; i.e. at least one variable</w:t>
      </w:r>
      <w:r w:rsidRPr="00EF2FE5">
        <w:rPr>
          <w:rFonts w:ascii="Times New Roman" w:eastAsia="MS Mincho" w:hAnsi="Times New Roman" w:cs="Times New Roman"/>
          <w:sz w:val="24"/>
          <w:szCs w:val="24"/>
        </w:rPr>
        <w:t xml:space="preserve"> that affects selection but does not have a partial effect on Y</w:t>
      </w:r>
      <w:r w:rsidR="00902478">
        <w:rPr>
          <w:rFonts w:ascii="Times New Roman" w:eastAsia="MS Mincho" w:hAnsi="Times New Roman" w:cs="Times New Roman"/>
          <w:sz w:val="24"/>
          <w:szCs w:val="24"/>
        </w:rPr>
        <w:t xml:space="preserve"> in the main Eq</w:t>
      </w:r>
      <w:r w:rsidR="00163558">
        <w:rPr>
          <w:rFonts w:ascii="Times New Roman" w:eastAsia="MS Mincho" w:hAnsi="Times New Roman" w:cs="Times New Roman"/>
          <w:sz w:val="24"/>
          <w:szCs w:val="24"/>
        </w:rPr>
        <w:t>uation</w:t>
      </w:r>
      <w:r w:rsidR="00902478">
        <w:rPr>
          <w:rFonts w:ascii="Times New Roman" w:eastAsia="MS Mincho" w:hAnsi="Times New Roman" w:cs="Times New Roman"/>
          <w:sz w:val="24"/>
          <w:szCs w:val="24"/>
        </w:rPr>
        <w:t xml:space="preserve"> (2)</w:t>
      </w:r>
      <w:r w:rsidRPr="00EF2FE5">
        <w:rPr>
          <w:rFonts w:ascii="Times New Roman" w:eastAsia="MS Mincho" w:hAnsi="Times New Roman" w:cs="Times New Roman"/>
          <w:sz w:val="24"/>
          <w:szCs w:val="24"/>
        </w:rPr>
        <w:t>.</w:t>
      </w:r>
      <w:r w:rsidR="00902478">
        <w:rPr>
          <w:rStyle w:val="FootnoteReference"/>
          <w:rFonts w:ascii="Times New Roman" w:eastAsia="MS Mincho" w:hAnsi="Times New Roman" w:cs="Times New Roman"/>
          <w:sz w:val="24"/>
          <w:szCs w:val="24"/>
        </w:rPr>
        <w:footnoteReference w:id="9"/>
      </w:r>
      <w:r w:rsidRPr="00EF2FE5">
        <w:rPr>
          <w:rFonts w:ascii="Times New Roman" w:eastAsia="MS Mincho" w:hAnsi="Times New Roman" w:cs="Times New Roman"/>
          <w:sz w:val="24"/>
          <w:szCs w:val="24"/>
        </w:rPr>
        <w:t xml:space="preserve"> </w:t>
      </w:r>
    </w:p>
    <w:p w:rsidR="001A7985" w:rsidRPr="00EF2FE5" w:rsidRDefault="003D1B12" w:rsidP="001A7985">
      <w:pPr>
        <w:spacing w:after="240" w:line="360" w:lineRule="auto"/>
        <w:jc w:val="both"/>
        <w:rPr>
          <w:rFonts w:ascii="Times New Roman" w:hAnsi="Times New Roman" w:cs="Times New Roman"/>
          <w:i/>
          <w:sz w:val="24"/>
          <w:szCs w:val="24"/>
        </w:rPr>
      </w:pPr>
      <w:r>
        <w:rPr>
          <w:rFonts w:ascii="Times New Roman" w:hAnsi="Times New Roman" w:cs="Times New Roman"/>
          <w:sz w:val="24"/>
          <w:szCs w:val="24"/>
        </w:rPr>
        <w:t>Accordingly</w:t>
      </w:r>
      <w:r w:rsidR="001A7985" w:rsidRPr="00EF2FE5">
        <w:rPr>
          <w:rFonts w:ascii="Times New Roman" w:hAnsi="Times New Roman" w:cs="Times New Roman"/>
          <w:sz w:val="24"/>
          <w:szCs w:val="24"/>
        </w:rPr>
        <w:t xml:space="preserve">, we consider two exclusion restriction variables, </w:t>
      </w:r>
      <w:r w:rsidR="008B755B">
        <w:rPr>
          <w:rFonts w:ascii="Times New Roman" w:hAnsi="Times New Roman" w:cs="Times New Roman"/>
          <w:sz w:val="24"/>
          <w:szCs w:val="24"/>
        </w:rPr>
        <w:t xml:space="preserve">one </w:t>
      </w:r>
      <w:r w:rsidR="001A7985" w:rsidRPr="00EF2FE5">
        <w:rPr>
          <w:rFonts w:ascii="Times New Roman" w:hAnsi="Times New Roman" w:cs="Times New Roman"/>
          <w:sz w:val="24"/>
          <w:szCs w:val="24"/>
        </w:rPr>
        <w:t>each for the sample selection sources that we address. For “missingness”, in the selection Equation (</w:t>
      </w:r>
      <w:r w:rsidR="000F6C71" w:rsidRPr="00EF2FE5">
        <w:rPr>
          <w:rFonts w:ascii="Times New Roman" w:hAnsi="Times New Roman" w:cs="Times New Roman"/>
          <w:sz w:val="24"/>
          <w:szCs w:val="24"/>
        </w:rPr>
        <w:t>5</w:t>
      </w:r>
      <w:r w:rsidR="001A7985" w:rsidRPr="00EF2FE5">
        <w:rPr>
          <w:rFonts w:ascii="Times New Roman" w:hAnsi="Times New Roman" w:cs="Times New Roman"/>
          <w:sz w:val="24"/>
          <w:szCs w:val="24"/>
        </w:rPr>
        <w:t xml:space="preserve">) we use a variable with values 1 if the respondent was an owner and 0 otherwise. The assumption here is that such a proxy serves well in measuring firms’ readiness to answer sensitive questions, such as the one related to tax evasion. </w:t>
      </w:r>
      <w:r w:rsidR="00465C4A">
        <w:rPr>
          <w:rFonts w:ascii="Times New Roman" w:hAnsi="Times New Roman" w:cs="Times New Roman"/>
          <w:sz w:val="24"/>
          <w:szCs w:val="24"/>
        </w:rPr>
        <w:t>Unlike managers</w:t>
      </w:r>
      <w:r w:rsidR="00465C4A" w:rsidRPr="00465C4A">
        <w:rPr>
          <w:rFonts w:ascii="Times New Roman" w:hAnsi="Times New Roman" w:cs="Times New Roman"/>
          <w:sz w:val="24"/>
          <w:szCs w:val="24"/>
        </w:rPr>
        <w:t xml:space="preserve"> </w:t>
      </w:r>
      <w:r w:rsidR="00465C4A" w:rsidRPr="00EF2FE5">
        <w:rPr>
          <w:rFonts w:ascii="Times New Roman" w:hAnsi="Times New Roman" w:cs="Times New Roman"/>
          <w:sz w:val="24"/>
          <w:szCs w:val="24"/>
        </w:rPr>
        <w:t>and other groups of respondents</w:t>
      </w:r>
      <w:r w:rsidR="00465C4A">
        <w:rPr>
          <w:rFonts w:ascii="Times New Roman" w:hAnsi="Times New Roman" w:cs="Times New Roman"/>
          <w:sz w:val="24"/>
          <w:szCs w:val="24"/>
        </w:rPr>
        <w:t>, o</w:t>
      </w:r>
      <w:r w:rsidR="001A7985" w:rsidRPr="00EF2FE5">
        <w:rPr>
          <w:rFonts w:ascii="Times New Roman" w:hAnsi="Times New Roman" w:cs="Times New Roman"/>
          <w:sz w:val="24"/>
          <w:szCs w:val="24"/>
        </w:rPr>
        <w:t xml:space="preserve">wners are more likely to hide common evasive behaviour (if present) by refusing to answer. </w:t>
      </w:r>
      <w:r w:rsidR="00465C4A">
        <w:rPr>
          <w:rFonts w:ascii="Times New Roman" w:hAnsi="Times New Roman" w:cs="Times New Roman"/>
          <w:sz w:val="24"/>
          <w:szCs w:val="24"/>
        </w:rPr>
        <w:t>Conversely</w:t>
      </w:r>
      <w:r w:rsidR="001A7985" w:rsidRPr="00EF2FE5">
        <w:rPr>
          <w:rFonts w:ascii="Times New Roman" w:hAnsi="Times New Roman" w:cs="Times New Roman"/>
          <w:sz w:val="24"/>
          <w:szCs w:val="24"/>
        </w:rPr>
        <w:t xml:space="preserve">, whether </w:t>
      </w:r>
      <w:r w:rsidR="00465C4A">
        <w:rPr>
          <w:rFonts w:ascii="Times New Roman" w:hAnsi="Times New Roman" w:cs="Times New Roman"/>
          <w:sz w:val="24"/>
          <w:szCs w:val="24"/>
        </w:rPr>
        <w:t>respondents</w:t>
      </w:r>
      <w:r w:rsidR="001A7985" w:rsidRPr="00EF2FE5">
        <w:rPr>
          <w:rFonts w:ascii="Times New Roman" w:hAnsi="Times New Roman" w:cs="Times New Roman"/>
          <w:sz w:val="24"/>
          <w:szCs w:val="24"/>
        </w:rPr>
        <w:t xml:space="preserve"> are owners or managers</w:t>
      </w:r>
      <w:r w:rsidR="00465C4A">
        <w:rPr>
          <w:rFonts w:ascii="Times New Roman" w:hAnsi="Times New Roman" w:cs="Times New Roman"/>
          <w:sz w:val="24"/>
          <w:szCs w:val="24"/>
        </w:rPr>
        <w:t>,</w:t>
      </w:r>
      <w:r w:rsidR="001A7985" w:rsidRPr="00EF2FE5">
        <w:rPr>
          <w:rFonts w:ascii="Times New Roman" w:hAnsi="Times New Roman" w:cs="Times New Roman"/>
          <w:sz w:val="24"/>
          <w:szCs w:val="24"/>
        </w:rPr>
        <w:t xml:space="preserve"> or </w:t>
      </w:r>
      <w:r w:rsidR="00465C4A">
        <w:rPr>
          <w:rFonts w:ascii="Times New Roman" w:hAnsi="Times New Roman" w:cs="Times New Roman"/>
          <w:sz w:val="24"/>
          <w:szCs w:val="24"/>
        </w:rPr>
        <w:t xml:space="preserve">whether they </w:t>
      </w:r>
      <w:r w:rsidR="001A7985" w:rsidRPr="00EF2FE5">
        <w:rPr>
          <w:rFonts w:ascii="Times New Roman" w:hAnsi="Times New Roman" w:cs="Times New Roman"/>
          <w:sz w:val="24"/>
          <w:szCs w:val="24"/>
        </w:rPr>
        <w:t xml:space="preserve">share/do not share information, is </w:t>
      </w:r>
      <w:r w:rsidR="00465C4A">
        <w:rPr>
          <w:rFonts w:ascii="Times New Roman" w:hAnsi="Times New Roman" w:cs="Times New Roman"/>
          <w:sz w:val="24"/>
          <w:szCs w:val="24"/>
        </w:rPr>
        <w:t>unrelated to</w:t>
      </w:r>
      <w:r w:rsidR="001A7985" w:rsidRPr="00EF2FE5">
        <w:rPr>
          <w:rFonts w:ascii="Times New Roman" w:hAnsi="Times New Roman" w:cs="Times New Roman"/>
          <w:sz w:val="24"/>
          <w:szCs w:val="24"/>
        </w:rPr>
        <w:t xml:space="preserve"> tax evasion. Consequently, we argue </w:t>
      </w:r>
      <w:r w:rsidR="00465C4A" w:rsidRPr="00EF2FE5">
        <w:rPr>
          <w:rFonts w:ascii="Times New Roman" w:hAnsi="Times New Roman" w:cs="Times New Roman"/>
          <w:sz w:val="24"/>
          <w:szCs w:val="24"/>
        </w:rPr>
        <w:t xml:space="preserve">on theoretical grounds </w:t>
      </w:r>
      <w:r w:rsidR="001A7985" w:rsidRPr="00EF2FE5">
        <w:rPr>
          <w:rFonts w:ascii="Times New Roman" w:hAnsi="Times New Roman" w:cs="Times New Roman"/>
          <w:sz w:val="24"/>
          <w:szCs w:val="24"/>
        </w:rPr>
        <w:t xml:space="preserve">that this exclusion restriction </w:t>
      </w:r>
      <w:r w:rsidR="001A7985" w:rsidRPr="00EF2FE5">
        <w:rPr>
          <w:rFonts w:ascii="Times New Roman" w:hAnsi="Times New Roman" w:cs="Times New Roman"/>
          <w:sz w:val="24"/>
          <w:szCs w:val="24"/>
        </w:rPr>
        <w:lastRenderedPageBreak/>
        <w:t xml:space="preserve">variable </w:t>
      </w:r>
      <w:r w:rsidR="00465C4A">
        <w:rPr>
          <w:rFonts w:ascii="Times New Roman" w:hAnsi="Times New Roman" w:cs="Times New Roman"/>
          <w:sz w:val="24"/>
          <w:szCs w:val="24"/>
        </w:rPr>
        <w:t>should</w:t>
      </w:r>
      <w:r w:rsidR="001A7985" w:rsidRPr="00EF2FE5">
        <w:rPr>
          <w:rFonts w:ascii="Times New Roman" w:hAnsi="Times New Roman" w:cs="Times New Roman"/>
          <w:sz w:val="24"/>
          <w:szCs w:val="24"/>
        </w:rPr>
        <w:t xml:space="preserve"> not appear </w:t>
      </w:r>
      <w:r w:rsidR="00545767">
        <w:rPr>
          <w:rFonts w:ascii="Times New Roman" w:hAnsi="Times New Roman" w:cs="Times New Roman"/>
          <w:sz w:val="24"/>
          <w:szCs w:val="24"/>
        </w:rPr>
        <w:t>i</w:t>
      </w:r>
      <w:r w:rsidR="001A7985" w:rsidRPr="00EF2FE5">
        <w:rPr>
          <w:rFonts w:ascii="Times New Roman" w:hAnsi="Times New Roman" w:cs="Times New Roman"/>
          <w:sz w:val="24"/>
          <w:szCs w:val="24"/>
        </w:rPr>
        <w:t xml:space="preserve">n the main regression. The expected sign of </w:t>
      </w:r>
      <w:r w:rsidR="00334523">
        <w:rPr>
          <w:rFonts w:ascii="Times New Roman" w:hAnsi="Times New Roman" w:cs="Times New Roman"/>
          <w:sz w:val="24"/>
          <w:szCs w:val="24"/>
        </w:rPr>
        <w:t xml:space="preserve">the </w:t>
      </w:r>
      <w:r w:rsidR="001A7985" w:rsidRPr="00EF2FE5">
        <w:rPr>
          <w:rFonts w:ascii="Times New Roman" w:hAnsi="Times New Roman" w:cs="Times New Roman"/>
          <w:sz w:val="24"/>
          <w:szCs w:val="24"/>
        </w:rPr>
        <w:t xml:space="preserve">dummy variable for owner in the Probit selection equation is </w:t>
      </w:r>
      <w:r w:rsidR="001A7985" w:rsidRPr="00EF2FE5">
        <w:rPr>
          <w:rFonts w:ascii="Times New Roman" w:hAnsi="Times New Roman" w:cs="Times New Roman"/>
          <w:i/>
          <w:sz w:val="24"/>
          <w:szCs w:val="24"/>
        </w:rPr>
        <w:t>negative.</w:t>
      </w:r>
    </w:p>
    <w:p w:rsidR="001A7985" w:rsidRPr="00EF2FE5" w:rsidRDefault="001A7985" w:rsidP="001A7985">
      <w:pPr>
        <w:spacing w:after="240" w:line="360" w:lineRule="auto"/>
        <w:jc w:val="both"/>
        <w:rPr>
          <w:rFonts w:ascii="Times New Roman" w:hAnsi="Times New Roman" w:cs="Times New Roman"/>
          <w:i/>
          <w:sz w:val="24"/>
          <w:szCs w:val="24"/>
        </w:rPr>
      </w:pPr>
      <w:r w:rsidRPr="00EF2FE5">
        <w:rPr>
          <w:rFonts w:ascii="Times New Roman" w:hAnsi="Times New Roman" w:cs="Times New Roman"/>
          <w:sz w:val="24"/>
          <w:szCs w:val="24"/>
        </w:rPr>
        <w:t xml:space="preserve">For “truthfulness”, as </w:t>
      </w:r>
      <w:r w:rsidR="0050102D" w:rsidRPr="00EF2FE5">
        <w:rPr>
          <w:rFonts w:ascii="Times New Roman" w:hAnsi="Times New Roman" w:cs="Times New Roman"/>
          <w:sz w:val="24"/>
          <w:szCs w:val="24"/>
        </w:rPr>
        <w:t>an</w:t>
      </w:r>
      <w:r w:rsidRPr="00EF2FE5">
        <w:rPr>
          <w:rFonts w:ascii="Times New Roman" w:hAnsi="Times New Roman" w:cs="Times New Roman"/>
          <w:sz w:val="24"/>
          <w:szCs w:val="24"/>
        </w:rPr>
        <w:t xml:space="preserve"> exclusion restriction variable in the selection Equation (</w:t>
      </w:r>
      <w:r w:rsidR="00A629B9">
        <w:rPr>
          <w:rFonts w:ascii="Times New Roman" w:hAnsi="Times New Roman" w:cs="Times New Roman"/>
          <w:sz w:val="24"/>
          <w:szCs w:val="24"/>
        </w:rPr>
        <w:t>6</w:t>
      </w:r>
      <w:r w:rsidRPr="00EF2FE5">
        <w:rPr>
          <w:rFonts w:ascii="Times New Roman" w:hAnsi="Times New Roman" w:cs="Times New Roman"/>
          <w:sz w:val="24"/>
          <w:szCs w:val="24"/>
        </w:rPr>
        <w:t xml:space="preserve">) we use a dummy variable with values 1 if </w:t>
      </w:r>
      <w:r w:rsidR="00422A4F">
        <w:rPr>
          <w:rFonts w:ascii="Times New Roman" w:hAnsi="Times New Roman" w:cs="Times New Roman"/>
          <w:sz w:val="24"/>
          <w:szCs w:val="24"/>
        </w:rPr>
        <w:t xml:space="preserve">the </w:t>
      </w:r>
      <w:r w:rsidRPr="00EF2FE5">
        <w:rPr>
          <w:rFonts w:ascii="Times New Roman" w:hAnsi="Times New Roman" w:cs="Times New Roman"/>
          <w:sz w:val="24"/>
          <w:szCs w:val="24"/>
        </w:rPr>
        <w:t xml:space="preserve">firm applies International Accounting Standards (IAS) and 0 otherwise. By doing so we assume </w:t>
      </w:r>
      <w:r w:rsidR="00545767">
        <w:rPr>
          <w:rFonts w:ascii="Times New Roman" w:hAnsi="Times New Roman" w:cs="Times New Roman"/>
          <w:sz w:val="24"/>
          <w:szCs w:val="24"/>
        </w:rPr>
        <w:t>that</w:t>
      </w:r>
      <w:r w:rsidRPr="00EF2FE5">
        <w:rPr>
          <w:rFonts w:ascii="Times New Roman" w:hAnsi="Times New Roman" w:cs="Times New Roman"/>
          <w:sz w:val="24"/>
          <w:szCs w:val="24"/>
        </w:rPr>
        <w:t xml:space="preserve"> application of IAS has a considerable impact on the firms’ decision to have external reviewers, but not on the level of tax reporting. Here the expected </w:t>
      </w:r>
      <w:r w:rsidR="000D2219">
        <w:rPr>
          <w:rFonts w:ascii="Times New Roman" w:hAnsi="Times New Roman" w:cs="Times New Roman"/>
          <w:sz w:val="24"/>
          <w:szCs w:val="24"/>
        </w:rPr>
        <w:t xml:space="preserve">the </w:t>
      </w:r>
      <w:r w:rsidRPr="00EF2FE5">
        <w:rPr>
          <w:rFonts w:ascii="Times New Roman" w:hAnsi="Times New Roman" w:cs="Times New Roman"/>
          <w:sz w:val="24"/>
          <w:szCs w:val="24"/>
        </w:rPr>
        <w:t xml:space="preserve">sign of the IAS dummy in the Probit selection equation </w:t>
      </w:r>
      <w:r w:rsidR="000D2219">
        <w:rPr>
          <w:rFonts w:ascii="Times New Roman" w:hAnsi="Times New Roman" w:cs="Times New Roman"/>
          <w:sz w:val="24"/>
          <w:szCs w:val="24"/>
        </w:rPr>
        <w:t>to be</w:t>
      </w:r>
      <w:r w:rsidRPr="00EF2FE5">
        <w:rPr>
          <w:rFonts w:ascii="Times New Roman" w:hAnsi="Times New Roman" w:cs="Times New Roman"/>
          <w:sz w:val="24"/>
          <w:szCs w:val="24"/>
        </w:rPr>
        <w:t xml:space="preserve"> </w:t>
      </w:r>
      <w:r w:rsidRPr="00EF2FE5">
        <w:rPr>
          <w:rFonts w:ascii="Times New Roman" w:hAnsi="Times New Roman" w:cs="Times New Roman"/>
          <w:i/>
          <w:sz w:val="24"/>
          <w:szCs w:val="24"/>
        </w:rPr>
        <w:t>positive.</w:t>
      </w:r>
    </w:p>
    <w:p w:rsidR="00606FEB" w:rsidRPr="00EF2FE5" w:rsidRDefault="001A7985" w:rsidP="001D6244">
      <w:pPr>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An alternative to the Heckman Two-Step Probit-OLS approach is the Heckman Maximum Likelihood.</w:t>
      </w:r>
      <w:r w:rsidR="00F7753F" w:rsidRPr="00EF2FE5">
        <w:rPr>
          <w:rStyle w:val="FootnoteReference"/>
          <w:rFonts w:ascii="Times New Roman" w:hAnsi="Times New Roman" w:cs="Times New Roman"/>
          <w:sz w:val="24"/>
          <w:szCs w:val="24"/>
        </w:rPr>
        <w:footnoteReference w:id="10"/>
      </w:r>
      <w:r w:rsidRPr="00EF2FE5">
        <w:rPr>
          <w:rFonts w:ascii="Times New Roman" w:hAnsi="Times New Roman" w:cs="Times New Roman"/>
          <w:sz w:val="24"/>
          <w:szCs w:val="24"/>
        </w:rPr>
        <w:t xml:space="preserve"> Joulfaian (2009) applies an extended Heckman ML procedure to the estimates of </w:t>
      </w:r>
      <w:r w:rsidR="00422A4F">
        <w:rPr>
          <w:rFonts w:ascii="Times New Roman" w:hAnsi="Times New Roman" w:cs="Times New Roman"/>
          <w:sz w:val="24"/>
          <w:szCs w:val="24"/>
        </w:rPr>
        <w:t xml:space="preserve">a </w:t>
      </w:r>
      <w:r w:rsidRPr="00EF2FE5">
        <w:rPr>
          <w:rFonts w:ascii="Times New Roman" w:hAnsi="Times New Roman" w:cs="Times New Roman"/>
          <w:sz w:val="24"/>
          <w:szCs w:val="24"/>
        </w:rPr>
        <w:t xml:space="preserve">Tobit equation conditional upon a positive response </w:t>
      </w:r>
      <w:r w:rsidR="00422A4F">
        <w:rPr>
          <w:rFonts w:ascii="Times New Roman" w:hAnsi="Times New Roman" w:cs="Times New Roman"/>
          <w:sz w:val="24"/>
          <w:szCs w:val="24"/>
        </w:rPr>
        <w:t>to</w:t>
      </w:r>
      <w:r w:rsidR="00422A4F" w:rsidRPr="00EF2FE5">
        <w:rPr>
          <w:rFonts w:ascii="Times New Roman" w:hAnsi="Times New Roman" w:cs="Times New Roman"/>
          <w:sz w:val="24"/>
          <w:szCs w:val="24"/>
        </w:rPr>
        <w:t xml:space="preserve"> </w:t>
      </w:r>
      <w:r w:rsidRPr="00EF2FE5">
        <w:rPr>
          <w:rFonts w:ascii="Times New Roman" w:hAnsi="Times New Roman" w:cs="Times New Roman"/>
          <w:sz w:val="24"/>
          <w:szCs w:val="24"/>
        </w:rPr>
        <w:t xml:space="preserve">a Probit equation (note that </w:t>
      </w:r>
      <w:r w:rsidR="00422A4F">
        <w:rPr>
          <w:rFonts w:ascii="Times New Roman" w:hAnsi="Times New Roman" w:cs="Times New Roman"/>
          <w:sz w:val="24"/>
          <w:szCs w:val="24"/>
        </w:rPr>
        <w:t xml:space="preserve">the </w:t>
      </w:r>
      <w:r w:rsidRPr="00EF2FE5">
        <w:rPr>
          <w:rFonts w:ascii="Times New Roman" w:hAnsi="Times New Roman" w:cs="Times New Roman"/>
          <w:sz w:val="24"/>
          <w:szCs w:val="24"/>
        </w:rPr>
        <w:t xml:space="preserve">standard Heckman Two-Step estimates OLS conditional upon Probit). Given that around 60% of respondents in our </w:t>
      </w:r>
      <w:r w:rsidR="008E7D93">
        <w:rPr>
          <w:rFonts w:ascii="Times New Roman" w:hAnsi="Times New Roman" w:cs="Times New Roman"/>
          <w:sz w:val="24"/>
          <w:szCs w:val="24"/>
        </w:rPr>
        <w:t>sample</w:t>
      </w:r>
      <w:r w:rsidRPr="00EF2FE5">
        <w:rPr>
          <w:rFonts w:ascii="Times New Roman" w:hAnsi="Times New Roman" w:cs="Times New Roman"/>
          <w:sz w:val="24"/>
          <w:szCs w:val="24"/>
        </w:rPr>
        <w:t xml:space="preserve"> have declared full compliance, i.e. no evasion, the </w:t>
      </w:r>
      <w:r w:rsidRPr="00360638">
        <w:rPr>
          <w:rFonts w:ascii="Times New Roman" w:hAnsi="Times New Roman" w:cs="Times New Roman"/>
          <w:sz w:val="24"/>
          <w:szCs w:val="24"/>
        </w:rPr>
        <w:t>dependent variable</w:t>
      </w:r>
      <w:r w:rsidR="00360638" w:rsidRPr="00360638">
        <w:rPr>
          <w:rFonts w:ascii="Times New Roman" w:hAnsi="Times New Roman" w:cs="Times New Roman"/>
          <w:sz w:val="24"/>
          <w:szCs w:val="24"/>
        </w:rPr>
        <w:t xml:space="preserve"> has a distribution that spreads over values that are positive; but most of which are zero</w:t>
      </w:r>
      <w:r w:rsidRPr="00360638">
        <w:rPr>
          <w:rFonts w:ascii="Times New Roman" w:hAnsi="Times New Roman" w:cs="Times New Roman"/>
          <w:sz w:val="24"/>
          <w:szCs w:val="24"/>
        </w:rPr>
        <w:t>. Under</w:t>
      </w:r>
      <w:r w:rsidRPr="00EF2FE5">
        <w:rPr>
          <w:rFonts w:ascii="Times New Roman" w:hAnsi="Times New Roman" w:cs="Times New Roman"/>
          <w:sz w:val="24"/>
          <w:szCs w:val="24"/>
        </w:rPr>
        <w:t xml:space="preserve"> these circumstances, the extended Heckman ML procedure with Tobit estimation conditional upon a positive response in the Probit selection equation </w:t>
      </w:r>
      <w:r w:rsidR="00545767">
        <w:rPr>
          <w:rFonts w:ascii="Times New Roman" w:hAnsi="Times New Roman" w:cs="Times New Roman"/>
          <w:sz w:val="24"/>
          <w:szCs w:val="24"/>
        </w:rPr>
        <w:t xml:space="preserve">is </w:t>
      </w:r>
      <w:r w:rsidRPr="00EF2FE5">
        <w:rPr>
          <w:rFonts w:ascii="Times New Roman" w:hAnsi="Times New Roman" w:cs="Times New Roman"/>
          <w:sz w:val="24"/>
          <w:szCs w:val="24"/>
        </w:rPr>
        <w:t xml:space="preserve">appealing. </w:t>
      </w:r>
      <w:r w:rsidR="00DF2BC3" w:rsidRPr="00EF2FE5">
        <w:rPr>
          <w:rFonts w:ascii="Times New Roman" w:hAnsi="Times New Roman" w:cs="Times New Roman"/>
          <w:sz w:val="24"/>
          <w:szCs w:val="24"/>
          <w:lang w:val="am-ET"/>
        </w:rPr>
        <w:t xml:space="preserve">Under </w:t>
      </w:r>
      <w:r w:rsidR="00545767">
        <w:rPr>
          <w:rFonts w:ascii="Times New Roman" w:hAnsi="Times New Roman" w:cs="Times New Roman"/>
          <w:sz w:val="24"/>
          <w:szCs w:val="24"/>
          <w:lang w:val="en-US"/>
        </w:rPr>
        <w:t xml:space="preserve">the </w:t>
      </w:r>
      <w:r w:rsidR="00DF2BC3" w:rsidRPr="00EF2FE5">
        <w:rPr>
          <w:rFonts w:ascii="Times New Roman" w:hAnsi="Times New Roman" w:cs="Times New Roman"/>
          <w:sz w:val="24"/>
          <w:szCs w:val="24"/>
          <w:lang w:val="am-ET"/>
        </w:rPr>
        <w:t>extended Heckman ML procedure</w:t>
      </w:r>
      <w:r w:rsidR="008E7D93">
        <w:rPr>
          <w:rFonts w:ascii="Times New Roman" w:hAnsi="Times New Roman" w:cs="Times New Roman"/>
          <w:sz w:val="24"/>
          <w:szCs w:val="24"/>
        </w:rPr>
        <w:t>,</w:t>
      </w:r>
      <w:r w:rsidR="00DF2BC3" w:rsidRPr="00EF2FE5">
        <w:rPr>
          <w:rFonts w:ascii="Times New Roman" w:hAnsi="Times New Roman" w:cs="Times New Roman"/>
          <w:sz w:val="24"/>
          <w:szCs w:val="24"/>
          <w:lang w:val="am-ET"/>
        </w:rPr>
        <w:t xml:space="preserve"> t</w:t>
      </w:r>
      <w:r w:rsidR="00630E4D" w:rsidRPr="00EF2FE5">
        <w:rPr>
          <w:rFonts w:ascii="Times New Roman" w:hAnsi="Times New Roman" w:cs="Times New Roman"/>
          <w:sz w:val="24"/>
          <w:szCs w:val="24"/>
          <w:lang w:val="am-ET"/>
        </w:rPr>
        <w:t>he c</w:t>
      </w:r>
      <w:r w:rsidR="00606FEB" w:rsidRPr="00EF2FE5">
        <w:rPr>
          <w:rFonts w:ascii="Times New Roman" w:hAnsi="Times New Roman" w:cs="Times New Roman"/>
          <w:sz w:val="24"/>
          <w:szCs w:val="24"/>
          <w:lang w:val="am-ET"/>
        </w:rPr>
        <w:t xml:space="preserve">orrelation of the error terms across the two equations is corr(ε,u) = </w:t>
      </w:r>
      <m:oMath>
        <m:r>
          <m:rPr>
            <m:sty m:val="p"/>
          </m:rPr>
          <w:rPr>
            <w:rFonts w:ascii="Cambria Math" w:hAnsi="Times New Roman" w:cs="Times New Roman"/>
            <w:sz w:val="24"/>
            <w:szCs w:val="24"/>
            <w:lang w:val="am-ET"/>
          </w:rPr>
          <m:t>ρ</m:t>
        </m:r>
      </m:oMath>
      <w:r w:rsidR="000A0BFD" w:rsidRPr="00EF2FE5">
        <w:rPr>
          <w:rFonts w:ascii="Times New Roman" w:eastAsiaTheme="minorEastAsia" w:hAnsi="Times New Roman" w:cs="Times New Roman"/>
          <w:sz w:val="24"/>
          <w:szCs w:val="24"/>
          <w:lang w:val="am-ET"/>
        </w:rPr>
        <w:t>.</w:t>
      </w:r>
      <w:r w:rsidR="00606FEB" w:rsidRPr="00EF2FE5">
        <w:rPr>
          <w:rFonts w:ascii="Times New Roman" w:eastAsiaTheme="minorEastAsia" w:hAnsi="Times New Roman" w:cs="Times New Roman"/>
          <w:sz w:val="24"/>
          <w:szCs w:val="24"/>
          <w:lang w:val="am-ET"/>
        </w:rPr>
        <w:t xml:space="preserve"> </w:t>
      </w:r>
      <w:r w:rsidR="008E7D93">
        <w:rPr>
          <w:rFonts w:ascii="Times New Roman" w:eastAsiaTheme="minorEastAsia" w:hAnsi="Times New Roman" w:cs="Times New Roman"/>
          <w:sz w:val="24"/>
          <w:szCs w:val="24"/>
        </w:rPr>
        <w:t>I</w:t>
      </w:r>
      <w:r w:rsidR="00606FEB" w:rsidRPr="00EF2FE5">
        <w:rPr>
          <w:rFonts w:ascii="Times New Roman" w:hAnsi="Times New Roman" w:cs="Times New Roman"/>
          <w:sz w:val="24"/>
          <w:szCs w:val="24"/>
          <w:lang w:val="am-ET"/>
        </w:rPr>
        <w:t xml:space="preserve">f </w:t>
      </w:r>
      <m:oMath>
        <m:r>
          <m:rPr>
            <m:sty m:val="p"/>
          </m:rPr>
          <w:rPr>
            <w:rFonts w:ascii="Cambria Math" w:hAnsi="Times New Roman" w:cs="Times New Roman"/>
            <w:sz w:val="24"/>
            <w:szCs w:val="24"/>
            <w:lang w:val="am-ET"/>
          </w:rPr>
          <m:t>ρ</m:t>
        </m:r>
      </m:oMath>
      <w:r w:rsidR="00606FEB" w:rsidRPr="00EF2FE5">
        <w:rPr>
          <w:rFonts w:ascii="Times New Roman" w:hAnsi="Times New Roman" w:cs="Times New Roman"/>
          <w:sz w:val="24"/>
          <w:szCs w:val="24"/>
          <w:lang w:val="am-ET"/>
        </w:rPr>
        <w:t xml:space="preserve"> = 0, then there is</w:t>
      </w:r>
      <w:r w:rsidR="008C7C65" w:rsidRPr="00EF2FE5">
        <w:rPr>
          <w:rFonts w:ascii="Times New Roman" w:hAnsi="Times New Roman" w:cs="Times New Roman"/>
          <w:sz w:val="24"/>
          <w:szCs w:val="24"/>
          <w:lang w:val="am-ET"/>
        </w:rPr>
        <w:t xml:space="preserve"> sufficient evidence to assume that there is</w:t>
      </w:r>
      <w:r w:rsidR="00606FEB" w:rsidRPr="00EF2FE5">
        <w:rPr>
          <w:rFonts w:ascii="Times New Roman" w:hAnsi="Times New Roman" w:cs="Times New Roman"/>
          <w:sz w:val="24"/>
          <w:szCs w:val="24"/>
          <w:lang w:val="am-ET"/>
        </w:rPr>
        <w:t xml:space="preserve"> </w:t>
      </w:r>
      <w:r w:rsidR="008C7C65" w:rsidRPr="00EF2FE5">
        <w:rPr>
          <w:rFonts w:ascii="Times New Roman" w:hAnsi="Times New Roman" w:cs="Times New Roman"/>
          <w:sz w:val="24"/>
          <w:szCs w:val="24"/>
          <w:lang w:val="am-ET"/>
        </w:rPr>
        <w:t>no sample selection bias</w:t>
      </w:r>
      <w:r w:rsidR="00606FEB" w:rsidRPr="00EF2FE5">
        <w:rPr>
          <w:rFonts w:ascii="Times New Roman" w:hAnsi="Times New Roman" w:cs="Times New Roman"/>
          <w:sz w:val="24"/>
          <w:szCs w:val="24"/>
          <w:lang w:val="am-ET"/>
        </w:rPr>
        <w:t xml:space="preserve">. Note that in the second-stage Tobit estimation, there is no </w:t>
      </w:r>
      <w:r w:rsidR="00606FEB" w:rsidRPr="00EF2FE5">
        <w:rPr>
          <w:rFonts w:ascii="Times New Roman" w:hAnsi="Times New Roman" w:cs="Times New Roman"/>
          <w:b/>
          <w:sz w:val="24"/>
          <w:szCs w:val="24"/>
          <w:lang w:val="am-ET"/>
        </w:rPr>
        <w:t xml:space="preserve">λ </w:t>
      </w:r>
      <w:r w:rsidR="00606FEB" w:rsidRPr="00EF2FE5">
        <w:rPr>
          <w:rFonts w:ascii="Times New Roman" w:hAnsi="Times New Roman" w:cs="Times New Roman"/>
          <w:sz w:val="24"/>
          <w:szCs w:val="24"/>
          <w:lang w:val="am-ET"/>
        </w:rPr>
        <w:t xml:space="preserve">variable included, since the estimator is not least squares. This sample selection model is </w:t>
      </w:r>
      <w:r w:rsidR="004F45F2">
        <w:rPr>
          <w:rFonts w:ascii="Times New Roman" w:hAnsi="Times New Roman" w:cs="Times New Roman"/>
          <w:sz w:val="24"/>
          <w:szCs w:val="24"/>
        </w:rPr>
        <w:t>estimated</w:t>
      </w:r>
      <w:r w:rsidR="00606FEB" w:rsidRPr="00EF2FE5">
        <w:rPr>
          <w:rFonts w:ascii="Times New Roman" w:hAnsi="Times New Roman" w:cs="Times New Roman"/>
          <w:sz w:val="24"/>
          <w:szCs w:val="24"/>
          <w:lang w:val="am-ET"/>
        </w:rPr>
        <w:t xml:space="preserve"> by maximum likelihood, hence there is no selection “correction” variable as in the standard Heckit procedure. </w:t>
      </w:r>
    </w:p>
    <w:p w:rsidR="00CA17C6" w:rsidRPr="00AB5AD2" w:rsidRDefault="001A7985" w:rsidP="001D6244">
      <w:pPr>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Under the assumption that </w:t>
      </w:r>
      <w:r w:rsidRPr="00AB5AD2">
        <w:rPr>
          <w:rFonts w:ascii="Times New Roman" w:hAnsi="Times New Roman" w:cs="Times New Roman"/>
          <w:i/>
          <w:sz w:val="24"/>
          <w:szCs w:val="24"/>
        </w:rPr>
        <w:t>missing</w:t>
      </w:r>
      <w:r w:rsidR="00AB5AD2" w:rsidRPr="00AB5AD2">
        <w:rPr>
          <w:rFonts w:ascii="Times New Roman" w:hAnsi="Times New Roman" w:cs="Times New Roman"/>
          <w:i/>
          <w:sz w:val="24"/>
          <w:szCs w:val="24"/>
        </w:rPr>
        <w:t>ness</w:t>
      </w:r>
      <w:r w:rsidRPr="00EF2FE5">
        <w:rPr>
          <w:rFonts w:ascii="Times New Roman" w:hAnsi="Times New Roman" w:cs="Times New Roman"/>
          <w:sz w:val="24"/>
          <w:szCs w:val="24"/>
        </w:rPr>
        <w:t xml:space="preserve"> and </w:t>
      </w:r>
      <w:r w:rsidRPr="00AB5AD2">
        <w:rPr>
          <w:rFonts w:ascii="Times New Roman" w:hAnsi="Times New Roman" w:cs="Times New Roman"/>
          <w:i/>
          <w:sz w:val="24"/>
          <w:szCs w:val="24"/>
        </w:rPr>
        <w:t>truthfulness</w:t>
      </w:r>
      <w:r w:rsidRPr="00EF2FE5">
        <w:rPr>
          <w:rFonts w:ascii="Times New Roman" w:hAnsi="Times New Roman" w:cs="Times New Roman"/>
          <w:sz w:val="24"/>
          <w:szCs w:val="24"/>
        </w:rPr>
        <w:t xml:space="preserve"> in the dependent variable are random and present</w:t>
      </w:r>
      <w:r w:rsidR="00F51D05">
        <w:rPr>
          <w:rFonts w:ascii="Times New Roman" w:hAnsi="Times New Roman" w:cs="Times New Roman"/>
          <w:sz w:val="24"/>
          <w:szCs w:val="24"/>
        </w:rPr>
        <w:t>,</w:t>
      </w:r>
      <w:r w:rsidRPr="00EF2FE5">
        <w:rPr>
          <w:rFonts w:ascii="Times New Roman" w:hAnsi="Times New Roman" w:cs="Times New Roman"/>
          <w:sz w:val="24"/>
          <w:szCs w:val="24"/>
        </w:rPr>
        <w:t xml:space="preserve"> respectively, that is they do not cause any sample selection bias, our final approach should address the issue of data censoring. We do that by using the Tobit Corner Solution.  </w:t>
      </w:r>
      <w:r w:rsidR="0024449F" w:rsidRPr="00EF2FE5">
        <w:rPr>
          <w:rFonts w:ascii="Times New Roman" w:hAnsi="Times New Roman" w:cs="Times New Roman"/>
          <w:sz w:val="24"/>
          <w:szCs w:val="24"/>
          <w:lang w:val="am-ET"/>
        </w:rPr>
        <w:t>In the next section, we report and discuss the empirical findings.</w:t>
      </w:r>
    </w:p>
    <w:p w:rsidR="004207BF" w:rsidRPr="00EF2FE5" w:rsidRDefault="004207BF" w:rsidP="001D6244">
      <w:pPr>
        <w:pStyle w:val="ListParagraph"/>
        <w:numPr>
          <w:ilvl w:val="0"/>
          <w:numId w:val="2"/>
        </w:numPr>
        <w:spacing w:after="240" w:line="360" w:lineRule="auto"/>
        <w:rPr>
          <w:rFonts w:ascii="Times New Roman" w:hAnsi="Times New Roman"/>
          <w:b/>
          <w:sz w:val="28"/>
          <w:szCs w:val="28"/>
          <w:lang w:val="am-ET"/>
        </w:rPr>
      </w:pPr>
      <w:r w:rsidRPr="00EF2FE5">
        <w:rPr>
          <w:rFonts w:ascii="Times New Roman" w:hAnsi="Times New Roman"/>
          <w:b/>
          <w:sz w:val="28"/>
          <w:szCs w:val="28"/>
          <w:lang w:val="am-ET"/>
        </w:rPr>
        <w:lastRenderedPageBreak/>
        <w:t>Estimation Results</w:t>
      </w:r>
    </w:p>
    <w:p w:rsidR="001A7985" w:rsidRPr="00EF2FE5" w:rsidRDefault="001A7985" w:rsidP="001A7985">
      <w:pPr>
        <w:autoSpaceDE w:val="0"/>
        <w:autoSpaceDN w:val="0"/>
        <w:adjustRightInd w:val="0"/>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Our results show that all estimated effects are in accordance with theory and the previous empirical literature. Moreover, the signs of coefficients remain unchanged across all </w:t>
      </w:r>
      <w:r w:rsidR="005F4F64">
        <w:rPr>
          <w:rFonts w:ascii="Times New Roman" w:hAnsi="Times New Roman" w:cs="Times New Roman"/>
          <w:sz w:val="24"/>
          <w:szCs w:val="24"/>
        </w:rPr>
        <w:t xml:space="preserve">three specifications: </w:t>
      </w:r>
      <w:r w:rsidRPr="00EF2FE5">
        <w:rPr>
          <w:rFonts w:ascii="Times New Roman" w:hAnsi="Times New Roman" w:cs="Times New Roman"/>
          <w:sz w:val="24"/>
          <w:szCs w:val="24"/>
        </w:rPr>
        <w:t>selection “missingness”; selection “truthfuln</w:t>
      </w:r>
      <w:r w:rsidR="005F4F64">
        <w:rPr>
          <w:rFonts w:ascii="Times New Roman" w:hAnsi="Times New Roman" w:cs="Times New Roman"/>
          <w:sz w:val="24"/>
          <w:szCs w:val="24"/>
        </w:rPr>
        <w:t>ess”; and Tobit corner solution. D</w:t>
      </w:r>
      <w:r w:rsidRPr="00EF2FE5">
        <w:rPr>
          <w:rFonts w:ascii="Times New Roman" w:hAnsi="Times New Roman" w:cs="Times New Roman"/>
          <w:sz w:val="24"/>
          <w:szCs w:val="24"/>
        </w:rPr>
        <w:t>ifferences in the SEs are minor in almost all cases. This is encouraging given the need for robustness checks; in particular</w:t>
      </w:r>
      <w:r w:rsidR="005F4F64">
        <w:rPr>
          <w:rFonts w:ascii="Times New Roman" w:hAnsi="Times New Roman" w:cs="Times New Roman"/>
          <w:sz w:val="24"/>
          <w:szCs w:val="24"/>
        </w:rPr>
        <w:t>,</w:t>
      </w:r>
      <w:r w:rsidRPr="00EF2FE5">
        <w:rPr>
          <w:rFonts w:ascii="Times New Roman" w:hAnsi="Times New Roman" w:cs="Times New Roman"/>
          <w:sz w:val="24"/>
          <w:szCs w:val="24"/>
        </w:rPr>
        <w:t xml:space="preserve"> </w:t>
      </w:r>
      <w:r w:rsidR="005F4F64">
        <w:rPr>
          <w:rFonts w:ascii="Times New Roman" w:hAnsi="Times New Roman" w:cs="Times New Roman"/>
          <w:sz w:val="24"/>
          <w:szCs w:val="24"/>
        </w:rPr>
        <w:t>given</w:t>
      </w:r>
      <w:r w:rsidR="005F4F64" w:rsidRPr="00EF2FE5">
        <w:rPr>
          <w:rFonts w:ascii="Times New Roman" w:hAnsi="Times New Roman" w:cs="Times New Roman"/>
          <w:sz w:val="24"/>
          <w:szCs w:val="24"/>
        </w:rPr>
        <w:t xml:space="preserve"> its theoretical ambiguity</w:t>
      </w:r>
      <w:r w:rsidR="005F4F64">
        <w:rPr>
          <w:rFonts w:ascii="Times New Roman" w:hAnsi="Times New Roman" w:cs="Times New Roman"/>
          <w:sz w:val="24"/>
          <w:szCs w:val="24"/>
        </w:rPr>
        <w:t>,</w:t>
      </w:r>
      <w:r w:rsidR="005F4F64" w:rsidRPr="00EF2FE5">
        <w:rPr>
          <w:rFonts w:ascii="Times New Roman" w:hAnsi="Times New Roman" w:cs="Times New Roman"/>
          <w:sz w:val="24"/>
          <w:szCs w:val="24"/>
        </w:rPr>
        <w:t xml:space="preserve"> </w:t>
      </w:r>
      <w:r w:rsidRPr="00EF2FE5">
        <w:rPr>
          <w:rFonts w:ascii="Times New Roman" w:hAnsi="Times New Roman" w:cs="Times New Roman"/>
          <w:sz w:val="24"/>
          <w:szCs w:val="24"/>
        </w:rPr>
        <w:t xml:space="preserve">for the relationship </w:t>
      </w:r>
      <w:r w:rsidR="005F4F64">
        <w:rPr>
          <w:rFonts w:ascii="Times New Roman" w:hAnsi="Times New Roman" w:cs="Times New Roman"/>
          <w:sz w:val="24"/>
          <w:szCs w:val="24"/>
        </w:rPr>
        <w:t>between</w:t>
      </w:r>
      <w:r w:rsidRPr="00EF2FE5">
        <w:rPr>
          <w:rFonts w:ascii="Times New Roman" w:hAnsi="Times New Roman" w:cs="Times New Roman"/>
          <w:sz w:val="24"/>
          <w:szCs w:val="24"/>
        </w:rPr>
        <w:t xml:space="preserve"> the tax rate and compliance. Tables </w:t>
      </w:r>
      <w:r w:rsidR="00792607">
        <w:rPr>
          <w:rFonts w:ascii="Times New Roman" w:hAnsi="Times New Roman" w:cs="Times New Roman"/>
          <w:sz w:val="24"/>
          <w:szCs w:val="24"/>
        </w:rPr>
        <w:t>4</w:t>
      </w:r>
      <w:r w:rsidRPr="00EF2FE5">
        <w:rPr>
          <w:rFonts w:ascii="Times New Roman" w:hAnsi="Times New Roman" w:cs="Times New Roman"/>
          <w:sz w:val="24"/>
          <w:szCs w:val="24"/>
        </w:rPr>
        <w:t xml:space="preserve"> and </w:t>
      </w:r>
      <w:r w:rsidR="00792607">
        <w:rPr>
          <w:rFonts w:ascii="Times New Roman" w:hAnsi="Times New Roman" w:cs="Times New Roman"/>
          <w:sz w:val="24"/>
          <w:szCs w:val="24"/>
        </w:rPr>
        <w:t>5</w:t>
      </w:r>
      <w:r w:rsidRPr="00EF2FE5">
        <w:rPr>
          <w:rFonts w:ascii="Times New Roman" w:hAnsi="Times New Roman" w:cs="Times New Roman"/>
          <w:sz w:val="24"/>
          <w:szCs w:val="24"/>
        </w:rPr>
        <w:t xml:space="preserve"> provide sample selection results for both “missing</w:t>
      </w:r>
      <w:r w:rsidR="00563250">
        <w:rPr>
          <w:rFonts w:ascii="Times New Roman" w:hAnsi="Times New Roman" w:cs="Times New Roman"/>
          <w:sz w:val="24"/>
          <w:szCs w:val="24"/>
        </w:rPr>
        <w:t>ness” and truthfulness”. Column</w:t>
      </w:r>
      <w:r w:rsidRPr="00EF2FE5">
        <w:rPr>
          <w:rFonts w:ascii="Times New Roman" w:hAnsi="Times New Roman" w:cs="Times New Roman"/>
          <w:sz w:val="24"/>
          <w:szCs w:val="24"/>
        </w:rPr>
        <w:t xml:space="preserve"> 1 in both tables present</w:t>
      </w:r>
      <w:r w:rsidR="00563250">
        <w:rPr>
          <w:rFonts w:ascii="Times New Roman" w:hAnsi="Times New Roman" w:cs="Times New Roman"/>
          <w:sz w:val="24"/>
          <w:szCs w:val="24"/>
        </w:rPr>
        <w:t>s</w:t>
      </w:r>
      <w:r w:rsidRPr="00EF2FE5">
        <w:rPr>
          <w:rFonts w:ascii="Times New Roman" w:hAnsi="Times New Roman" w:cs="Times New Roman"/>
          <w:sz w:val="24"/>
          <w:szCs w:val="24"/>
        </w:rPr>
        <w:t xml:space="preserve"> Full Information Maximum Likelihood (FIML) results of the extended two stage Heckman Selection procedure (Probit in the first stage, To</w:t>
      </w:r>
      <w:r w:rsidR="00563250">
        <w:rPr>
          <w:rFonts w:ascii="Times New Roman" w:hAnsi="Times New Roman" w:cs="Times New Roman"/>
          <w:sz w:val="24"/>
          <w:szCs w:val="24"/>
        </w:rPr>
        <w:t>bit in the second) while Column</w:t>
      </w:r>
      <w:r w:rsidRPr="00EF2FE5">
        <w:rPr>
          <w:rFonts w:ascii="Times New Roman" w:hAnsi="Times New Roman" w:cs="Times New Roman"/>
          <w:sz w:val="24"/>
          <w:szCs w:val="24"/>
        </w:rPr>
        <w:t xml:space="preserve"> 2 in both tables present</w:t>
      </w:r>
      <w:r w:rsidR="00563250">
        <w:rPr>
          <w:rFonts w:ascii="Times New Roman" w:hAnsi="Times New Roman" w:cs="Times New Roman"/>
          <w:sz w:val="24"/>
          <w:szCs w:val="24"/>
        </w:rPr>
        <w:t>s</w:t>
      </w:r>
      <w:r w:rsidRPr="00EF2FE5">
        <w:rPr>
          <w:rFonts w:ascii="Times New Roman" w:hAnsi="Times New Roman" w:cs="Times New Roman"/>
          <w:sz w:val="24"/>
          <w:szCs w:val="24"/>
        </w:rPr>
        <w:t xml:space="preserve"> standard Two-Step Heckman Selection results (Probit in the first stage, OLS in the second). As argued, given that the dependent variable is censored, the final equation requires a Tobit estimation (hence </w:t>
      </w:r>
      <w:r w:rsidR="00CD5147">
        <w:rPr>
          <w:rFonts w:ascii="Times New Roman" w:hAnsi="Times New Roman" w:cs="Times New Roman"/>
          <w:sz w:val="24"/>
          <w:szCs w:val="24"/>
        </w:rPr>
        <w:t>FIML</w:t>
      </w:r>
      <w:r w:rsidRPr="00EF2FE5">
        <w:rPr>
          <w:rFonts w:ascii="Times New Roman" w:hAnsi="Times New Roman" w:cs="Times New Roman"/>
          <w:sz w:val="24"/>
          <w:szCs w:val="24"/>
        </w:rPr>
        <w:t xml:space="preserve">: Probit-Tobit); while </w:t>
      </w:r>
      <w:r w:rsidR="00CD5147">
        <w:rPr>
          <w:rFonts w:ascii="Times New Roman" w:hAnsi="Times New Roman" w:cs="Times New Roman"/>
          <w:sz w:val="24"/>
          <w:szCs w:val="24"/>
        </w:rPr>
        <w:t>the</w:t>
      </w:r>
      <w:r w:rsidRPr="00EF2FE5">
        <w:rPr>
          <w:rFonts w:ascii="Times New Roman" w:hAnsi="Times New Roman" w:cs="Times New Roman"/>
          <w:sz w:val="24"/>
          <w:szCs w:val="24"/>
        </w:rPr>
        <w:t xml:space="preserve"> Two-Step Heckman Selection (Probit-OLS) is </w:t>
      </w:r>
      <w:r w:rsidR="009403A7">
        <w:rPr>
          <w:rFonts w:ascii="Times New Roman" w:hAnsi="Times New Roman" w:cs="Times New Roman"/>
          <w:sz w:val="24"/>
          <w:szCs w:val="24"/>
        </w:rPr>
        <w:t>implemented</w:t>
      </w:r>
      <w:r w:rsidR="009403A7" w:rsidRPr="00EF2FE5">
        <w:rPr>
          <w:rFonts w:ascii="Times New Roman" w:hAnsi="Times New Roman" w:cs="Times New Roman"/>
          <w:sz w:val="24"/>
          <w:szCs w:val="24"/>
        </w:rPr>
        <w:t xml:space="preserve"> </w:t>
      </w:r>
      <w:r w:rsidRPr="00EF2FE5">
        <w:rPr>
          <w:rFonts w:ascii="Times New Roman" w:hAnsi="Times New Roman" w:cs="Times New Roman"/>
          <w:sz w:val="24"/>
          <w:szCs w:val="24"/>
        </w:rPr>
        <w:t xml:space="preserve">mainly </w:t>
      </w:r>
      <w:r w:rsidR="009403A7">
        <w:rPr>
          <w:rFonts w:ascii="Times New Roman" w:hAnsi="Times New Roman" w:cs="Times New Roman"/>
          <w:sz w:val="24"/>
          <w:szCs w:val="24"/>
        </w:rPr>
        <w:t>as</w:t>
      </w:r>
      <w:r w:rsidR="009403A7" w:rsidRPr="00EF2FE5">
        <w:rPr>
          <w:rFonts w:ascii="Times New Roman" w:hAnsi="Times New Roman" w:cs="Times New Roman"/>
          <w:sz w:val="24"/>
          <w:szCs w:val="24"/>
        </w:rPr>
        <w:t xml:space="preserve"> </w:t>
      </w:r>
      <w:r w:rsidRPr="00EF2FE5">
        <w:rPr>
          <w:rFonts w:ascii="Times New Roman" w:hAnsi="Times New Roman" w:cs="Times New Roman"/>
          <w:sz w:val="24"/>
          <w:szCs w:val="24"/>
        </w:rPr>
        <w:t xml:space="preserve">a robustness check both for sample selection and variable significance. In addition, Table </w:t>
      </w:r>
      <w:r w:rsidR="00792607">
        <w:rPr>
          <w:rFonts w:ascii="Times New Roman" w:hAnsi="Times New Roman" w:cs="Times New Roman"/>
          <w:sz w:val="24"/>
          <w:szCs w:val="24"/>
        </w:rPr>
        <w:t>6</w:t>
      </w:r>
      <w:r w:rsidRPr="00EF2FE5">
        <w:rPr>
          <w:rFonts w:ascii="Times New Roman" w:hAnsi="Times New Roman" w:cs="Times New Roman"/>
          <w:sz w:val="24"/>
          <w:szCs w:val="24"/>
        </w:rPr>
        <w:t xml:space="preserve"> presents standard Tobit results</w:t>
      </w:r>
      <w:r w:rsidR="00637490">
        <w:rPr>
          <w:rFonts w:ascii="Times New Roman" w:hAnsi="Times New Roman" w:cs="Times New Roman"/>
          <w:sz w:val="24"/>
          <w:szCs w:val="24"/>
        </w:rPr>
        <w:t xml:space="preserve">, which </w:t>
      </w:r>
      <w:r w:rsidRPr="00EF2FE5">
        <w:rPr>
          <w:rFonts w:ascii="Times New Roman" w:hAnsi="Times New Roman" w:cs="Times New Roman"/>
          <w:sz w:val="24"/>
          <w:szCs w:val="24"/>
        </w:rPr>
        <w:t xml:space="preserve">will serve as </w:t>
      </w:r>
      <w:r w:rsidR="00637490">
        <w:rPr>
          <w:rFonts w:ascii="Times New Roman" w:hAnsi="Times New Roman" w:cs="Times New Roman"/>
          <w:sz w:val="24"/>
          <w:szCs w:val="24"/>
        </w:rPr>
        <w:t>our preferred model</w:t>
      </w:r>
      <w:r w:rsidRPr="00EF2FE5">
        <w:rPr>
          <w:rFonts w:ascii="Times New Roman" w:hAnsi="Times New Roman" w:cs="Times New Roman"/>
          <w:sz w:val="24"/>
          <w:szCs w:val="24"/>
        </w:rPr>
        <w:t xml:space="preserve"> </w:t>
      </w:r>
      <w:r w:rsidR="00E05D3D">
        <w:rPr>
          <w:rFonts w:ascii="Times New Roman" w:hAnsi="Times New Roman" w:cs="Times New Roman"/>
          <w:sz w:val="24"/>
          <w:szCs w:val="24"/>
        </w:rPr>
        <w:t>should</w:t>
      </w:r>
      <w:r w:rsidRPr="00EF2FE5">
        <w:rPr>
          <w:rFonts w:ascii="Times New Roman" w:hAnsi="Times New Roman" w:cs="Times New Roman"/>
          <w:sz w:val="24"/>
          <w:szCs w:val="24"/>
        </w:rPr>
        <w:t xml:space="preserve"> our data not suffer from sample selection bias.</w:t>
      </w:r>
    </w:p>
    <w:p w:rsidR="001A7985" w:rsidRPr="00EF2FE5" w:rsidRDefault="001A7985" w:rsidP="001A7985">
      <w:pPr>
        <w:autoSpaceDE w:val="0"/>
        <w:autoSpaceDN w:val="0"/>
        <w:adjustRightInd w:val="0"/>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In Table </w:t>
      </w:r>
      <w:r w:rsidR="00792607">
        <w:rPr>
          <w:rFonts w:ascii="Times New Roman" w:hAnsi="Times New Roman" w:cs="Times New Roman"/>
          <w:sz w:val="24"/>
          <w:szCs w:val="24"/>
        </w:rPr>
        <w:t>4</w:t>
      </w:r>
      <w:r w:rsidRPr="00EF2FE5">
        <w:rPr>
          <w:rFonts w:ascii="Times New Roman" w:hAnsi="Times New Roman" w:cs="Times New Roman"/>
          <w:sz w:val="24"/>
          <w:szCs w:val="24"/>
        </w:rPr>
        <w:t>, when checking for sample selection bias from “missingness”, the indicator of interest is rho (</w:t>
      </w:r>
      <m:oMath>
        <m:r>
          <m:rPr>
            <m:sty m:val="p"/>
          </m:rPr>
          <w:rPr>
            <w:rFonts w:ascii="Cambria Math" w:hAnsi="Times New Roman" w:cs="Times New Roman"/>
            <w:sz w:val="24"/>
            <w:szCs w:val="24"/>
          </w:rPr>
          <m:t>ρ</m:t>
        </m:r>
      </m:oMath>
      <w:r w:rsidRPr="00EF2FE5">
        <w:rPr>
          <w:rFonts w:ascii="Times New Roman" w:hAnsi="Times New Roman" w:cs="Times New Roman"/>
          <w:sz w:val="24"/>
          <w:szCs w:val="24"/>
        </w:rPr>
        <w:t xml:space="preserve">) </w:t>
      </w:r>
      <w:r w:rsidR="009403A7">
        <w:rPr>
          <w:rFonts w:ascii="Times New Roman" w:hAnsi="Times New Roman" w:cs="Times New Roman"/>
          <w:sz w:val="24"/>
          <w:szCs w:val="24"/>
        </w:rPr>
        <w:t>–</w:t>
      </w:r>
      <w:r w:rsidR="009403A7" w:rsidRPr="00EF2FE5">
        <w:rPr>
          <w:rFonts w:ascii="Times New Roman" w:hAnsi="Times New Roman" w:cs="Times New Roman"/>
          <w:sz w:val="24"/>
          <w:szCs w:val="24"/>
        </w:rPr>
        <w:t xml:space="preserve"> </w:t>
      </w:r>
      <w:r w:rsidRPr="00EF2FE5">
        <w:rPr>
          <w:rFonts w:ascii="Times New Roman" w:hAnsi="Times New Roman" w:cs="Times New Roman"/>
          <w:sz w:val="24"/>
          <w:szCs w:val="24"/>
        </w:rPr>
        <w:t>the</w:t>
      </w:r>
      <w:r w:rsidR="009403A7">
        <w:rPr>
          <w:rFonts w:ascii="Times New Roman" w:hAnsi="Times New Roman" w:cs="Times New Roman"/>
          <w:sz w:val="24"/>
          <w:szCs w:val="24"/>
        </w:rPr>
        <w:t xml:space="preserve"> </w:t>
      </w:r>
      <w:r w:rsidRPr="00EF2FE5">
        <w:rPr>
          <w:rFonts w:ascii="Times New Roman" w:hAnsi="Times New Roman" w:cs="Times New Roman"/>
          <w:sz w:val="24"/>
          <w:szCs w:val="24"/>
        </w:rPr>
        <w:t xml:space="preserve">correlation of the error terms across the two equations. Its statistical </w:t>
      </w:r>
      <w:r w:rsidR="00E05D3D">
        <w:rPr>
          <w:rFonts w:ascii="Times New Roman" w:hAnsi="Times New Roman" w:cs="Times New Roman"/>
          <w:sz w:val="24"/>
          <w:szCs w:val="24"/>
        </w:rPr>
        <w:t>in</w:t>
      </w:r>
      <w:r w:rsidRPr="00EF2FE5">
        <w:rPr>
          <w:rFonts w:ascii="Times New Roman" w:hAnsi="Times New Roman" w:cs="Times New Roman"/>
          <w:sz w:val="24"/>
          <w:szCs w:val="24"/>
        </w:rPr>
        <w:t>significance shows that</w:t>
      </w:r>
      <w:r w:rsidR="00E05D3D">
        <w:rPr>
          <w:rFonts w:ascii="Times New Roman" w:hAnsi="Times New Roman" w:cs="Times New Roman"/>
          <w:sz w:val="24"/>
          <w:szCs w:val="24"/>
        </w:rPr>
        <w:t>,</w:t>
      </w:r>
      <w:r w:rsidRPr="00EF2FE5">
        <w:rPr>
          <w:rFonts w:ascii="Times New Roman" w:hAnsi="Times New Roman" w:cs="Times New Roman"/>
          <w:sz w:val="24"/>
          <w:szCs w:val="24"/>
        </w:rPr>
        <w:t xml:space="preserve"> under the assumption of having good identifying variables, there is a high chance of making type one error by rejecting Ho: there is zero correlation between error terms; that is, </w:t>
      </w:r>
      <w:r w:rsidR="00E05D3D">
        <w:rPr>
          <w:rFonts w:ascii="Times New Roman" w:hAnsi="Times New Roman" w:cs="Times New Roman"/>
          <w:sz w:val="24"/>
          <w:szCs w:val="24"/>
        </w:rPr>
        <w:t xml:space="preserve">the problem of </w:t>
      </w:r>
      <w:r w:rsidRPr="00EF2FE5">
        <w:rPr>
          <w:rFonts w:ascii="Times New Roman" w:hAnsi="Times New Roman" w:cs="Times New Roman"/>
          <w:sz w:val="24"/>
          <w:szCs w:val="24"/>
        </w:rPr>
        <w:t xml:space="preserve">sample selectivity arising from truthfulness is not present in the given data set. </w:t>
      </w:r>
      <w:r w:rsidR="000A03B5">
        <w:rPr>
          <w:rFonts w:ascii="Times New Roman" w:hAnsi="Times New Roman" w:cs="Times New Roman"/>
          <w:sz w:val="24"/>
          <w:szCs w:val="24"/>
        </w:rPr>
        <w:t xml:space="preserve">Although the significance of </w:t>
      </w:r>
      <w:r w:rsidR="000A03B5" w:rsidRPr="00EF2FE5">
        <w:rPr>
          <w:rFonts w:ascii="Times New Roman" w:hAnsi="Times New Roman" w:cs="Times New Roman"/>
          <w:sz w:val="24"/>
          <w:szCs w:val="24"/>
        </w:rPr>
        <w:t>rho (</w:t>
      </w:r>
      <m:oMath>
        <m:r>
          <m:rPr>
            <m:sty m:val="p"/>
          </m:rPr>
          <w:rPr>
            <w:rFonts w:ascii="Cambria Math" w:hAnsi="Times New Roman" w:cs="Times New Roman"/>
            <w:sz w:val="24"/>
            <w:szCs w:val="24"/>
          </w:rPr>
          <m:t>ρ</m:t>
        </m:r>
      </m:oMath>
      <w:r w:rsidR="000A03B5" w:rsidRPr="00EF2FE5">
        <w:rPr>
          <w:rFonts w:ascii="Times New Roman" w:hAnsi="Times New Roman" w:cs="Times New Roman"/>
          <w:sz w:val="24"/>
          <w:szCs w:val="24"/>
        </w:rPr>
        <w:t>)</w:t>
      </w:r>
      <w:r w:rsidR="000A03B5">
        <w:rPr>
          <w:rFonts w:ascii="Times New Roman" w:hAnsi="Times New Roman" w:cs="Times New Roman"/>
          <w:sz w:val="24"/>
          <w:szCs w:val="24"/>
        </w:rPr>
        <w:t xml:space="preserve"> is rejected in both Tables </w:t>
      </w:r>
      <w:r w:rsidR="007A2722">
        <w:rPr>
          <w:rFonts w:ascii="Times New Roman" w:hAnsi="Times New Roman" w:cs="Times New Roman"/>
          <w:sz w:val="24"/>
          <w:szCs w:val="24"/>
        </w:rPr>
        <w:t xml:space="preserve">4 </w:t>
      </w:r>
      <w:r w:rsidR="000A03B5">
        <w:rPr>
          <w:rFonts w:ascii="Times New Roman" w:hAnsi="Times New Roman" w:cs="Times New Roman"/>
          <w:sz w:val="24"/>
          <w:szCs w:val="24"/>
        </w:rPr>
        <w:t xml:space="preserve">and </w:t>
      </w:r>
      <w:r w:rsidR="007A2722">
        <w:rPr>
          <w:rFonts w:ascii="Times New Roman" w:hAnsi="Times New Roman" w:cs="Times New Roman"/>
          <w:sz w:val="24"/>
          <w:szCs w:val="24"/>
        </w:rPr>
        <w:t>5</w:t>
      </w:r>
      <w:r w:rsidR="000A03B5">
        <w:rPr>
          <w:rFonts w:ascii="Times New Roman" w:hAnsi="Times New Roman" w:cs="Times New Roman"/>
          <w:sz w:val="24"/>
          <w:szCs w:val="24"/>
        </w:rPr>
        <w:t xml:space="preserve">, </w:t>
      </w:r>
      <w:r w:rsidRPr="00EF2FE5">
        <w:rPr>
          <w:rFonts w:ascii="Times New Roman" w:hAnsi="Times New Roman" w:cs="Times New Roman"/>
          <w:sz w:val="24"/>
          <w:szCs w:val="24"/>
        </w:rPr>
        <w:t xml:space="preserve">lambda (λ), or the coefficient on the inverse Mills ratio, </w:t>
      </w:r>
      <w:r w:rsidR="007A2722">
        <w:rPr>
          <w:rFonts w:ascii="Times New Roman" w:hAnsi="Times New Roman" w:cs="Times New Roman"/>
          <w:sz w:val="24"/>
          <w:szCs w:val="24"/>
        </w:rPr>
        <w:t>is</w:t>
      </w:r>
      <w:r w:rsidRPr="00EF2FE5">
        <w:rPr>
          <w:rFonts w:ascii="Times New Roman" w:hAnsi="Times New Roman" w:cs="Times New Roman"/>
          <w:sz w:val="24"/>
          <w:szCs w:val="24"/>
        </w:rPr>
        <w:t xml:space="preserve"> significant at the 5% level in our robust (</w:t>
      </w:r>
      <w:r w:rsidR="00163558" w:rsidRPr="00EF2FE5">
        <w:rPr>
          <w:rFonts w:ascii="Times New Roman" w:hAnsi="Times New Roman" w:cs="Times New Roman"/>
          <w:sz w:val="24"/>
          <w:szCs w:val="24"/>
        </w:rPr>
        <w:t xml:space="preserve">Two-Step Heckman </w:t>
      </w:r>
      <w:r w:rsidRPr="00EF2FE5">
        <w:rPr>
          <w:rFonts w:ascii="Times New Roman" w:hAnsi="Times New Roman" w:cs="Times New Roman"/>
          <w:sz w:val="24"/>
          <w:szCs w:val="24"/>
        </w:rPr>
        <w:t>Probit-OLS) estimation</w:t>
      </w:r>
      <w:r w:rsidR="000A03B5">
        <w:rPr>
          <w:rFonts w:ascii="Times New Roman" w:hAnsi="Times New Roman" w:cs="Times New Roman"/>
          <w:sz w:val="24"/>
          <w:szCs w:val="24"/>
        </w:rPr>
        <w:t xml:space="preserve"> in Table </w:t>
      </w:r>
      <w:r w:rsidR="00CB6F3B">
        <w:rPr>
          <w:rFonts w:ascii="Times New Roman" w:hAnsi="Times New Roman" w:cs="Times New Roman"/>
          <w:sz w:val="24"/>
          <w:szCs w:val="24"/>
        </w:rPr>
        <w:t>4</w:t>
      </w:r>
      <w:r w:rsidRPr="00EF2FE5">
        <w:rPr>
          <w:rFonts w:ascii="Times New Roman" w:hAnsi="Times New Roman" w:cs="Times New Roman"/>
          <w:sz w:val="24"/>
          <w:szCs w:val="24"/>
        </w:rPr>
        <w:t xml:space="preserve">. </w:t>
      </w:r>
    </w:p>
    <w:p w:rsidR="00591308" w:rsidRDefault="004F2C40" w:rsidP="001A798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In Table 4, o</w:t>
      </w:r>
      <w:r w:rsidR="001A7985" w:rsidRPr="00EF2FE5">
        <w:rPr>
          <w:rFonts w:ascii="Times New Roman" w:hAnsi="Times New Roman" w:cs="Times New Roman"/>
          <w:sz w:val="24"/>
          <w:szCs w:val="24"/>
        </w:rPr>
        <w:t>ur exclusion restriction variable (</w:t>
      </w:r>
      <w:r>
        <w:rPr>
          <w:rFonts w:ascii="Times New Roman" w:hAnsi="Times New Roman" w:cs="Times New Roman"/>
          <w:sz w:val="24"/>
          <w:szCs w:val="24"/>
        </w:rPr>
        <w:t>“</w:t>
      </w:r>
      <w:r w:rsidR="001A7985" w:rsidRPr="00EF2FE5">
        <w:rPr>
          <w:rFonts w:ascii="Times New Roman" w:hAnsi="Times New Roman" w:cs="Times New Roman"/>
          <w:sz w:val="24"/>
          <w:szCs w:val="24"/>
        </w:rPr>
        <w:t>respondent is owner</w:t>
      </w:r>
      <w:r>
        <w:rPr>
          <w:rFonts w:ascii="Times New Roman" w:hAnsi="Times New Roman" w:cs="Times New Roman"/>
          <w:sz w:val="24"/>
          <w:szCs w:val="24"/>
        </w:rPr>
        <w:t>”</w:t>
      </w:r>
      <w:r w:rsidR="001A7985" w:rsidRPr="00EF2FE5">
        <w:rPr>
          <w:rFonts w:ascii="Times New Roman" w:hAnsi="Times New Roman" w:cs="Times New Roman"/>
          <w:sz w:val="24"/>
          <w:szCs w:val="24"/>
        </w:rPr>
        <w:t xml:space="preserve">) appears to be significant at the 5% level </w:t>
      </w:r>
      <w:r>
        <w:rPr>
          <w:rFonts w:ascii="Times New Roman" w:hAnsi="Times New Roman" w:cs="Times New Roman"/>
          <w:sz w:val="24"/>
          <w:szCs w:val="24"/>
        </w:rPr>
        <w:t>in</w:t>
      </w:r>
      <w:r w:rsidR="001A7985" w:rsidRPr="00EF2FE5">
        <w:rPr>
          <w:rFonts w:ascii="Times New Roman" w:hAnsi="Times New Roman" w:cs="Times New Roman"/>
          <w:sz w:val="24"/>
          <w:szCs w:val="24"/>
        </w:rPr>
        <w:t xml:space="preserve"> the Two-Step Heckman Sel</w:t>
      </w:r>
      <w:r w:rsidR="000A03B5">
        <w:rPr>
          <w:rFonts w:ascii="Times New Roman" w:hAnsi="Times New Roman" w:cs="Times New Roman"/>
          <w:sz w:val="24"/>
          <w:szCs w:val="24"/>
        </w:rPr>
        <w:t>ection</w:t>
      </w:r>
      <w:r w:rsidR="00656448">
        <w:rPr>
          <w:rFonts w:ascii="Times New Roman" w:hAnsi="Times New Roman" w:cs="Times New Roman"/>
          <w:sz w:val="24"/>
          <w:szCs w:val="24"/>
        </w:rPr>
        <w:t xml:space="preserve"> model</w:t>
      </w:r>
      <w:r w:rsidR="000A03B5">
        <w:rPr>
          <w:rFonts w:ascii="Times New Roman" w:hAnsi="Times New Roman" w:cs="Times New Roman"/>
          <w:sz w:val="24"/>
          <w:szCs w:val="24"/>
        </w:rPr>
        <w:t>; and has a negative sign</w:t>
      </w:r>
      <w:r w:rsidR="001A7985" w:rsidRPr="00EF2FE5">
        <w:rPr>
          <w:rFonts w:ascii="Times New Roman" w:hAnsi="Times New Roman" w:cs="Times New Roman"/>
          <w:sz w:val="24"/>
          <w:szCs w:val="24"/>
        </w:rPr>
        <w:t xml:space="preserve">. This result is encouraging as it validates our </w:t>
      </w:r>
      <w:r w:rsidR="00656448">
        <w:rPr>
          <w:rFonts w:ascii="Times New Roman" w:hAnsi="Times New Roman" w:cs="Times New Roman"/>
          <w:sz w:val="24"/>
          <w:szCs w:val="24"/>
        </w:rPr>
        <w:t>inclusion of</w:t>
      </w:r>
      <w:r w:rsidR="00EA2AFC">
        <w:rPr>
          <w:rFonts w:ascii="Times New Roman" w:hAnsi="Times New Roman" w:cs="Times New Roman"/>
          <w:sz w:val="24"/>
          <w:szCs w:val="24"/>
        </w:rPr>
        <w:t xml:space="preserve"> this particular variable</w:t>
      </w:r>
      <w:r w:rsidR="001A7985" w:rsidRPr="00EF2FE5">
        <w:rPr>
          <w:rFonts w:ascii="Times New Roman" w:hAnsi="Times New Roman" w:cs="Times New Roman"/>
          <w:sz w:val="24"/>
          <w:szCs w:val="24"/>
        </w:rPr>
        <w:t xml:space="preserve"> in the selection equation </w:t>
      </w:r>
      <w:r w:rsidR="000A03B5">
        <w:rPr>
          <w:rFonts w:ascii="Times New Roman" w:hAnsi="Times New Roman" w:cs="Times New Roman"/>
          <w:sz w:val="24"/>
          <w:szCs w:val="24"/>
        </w:rPr>
        <w:t xml:space="preserve">on </w:t>
      </w:r>
      <w:r w:rsidR="001A7985" w:rsidRPr="00EF2FE5">
        <w:rPr>
          <w:rFonts w:ascii="Times New Roman" w:hAnsi="Times New Roman" w:cs="Times New Roman"/>
          <w:sz w:val="24"/>
          <w:szCs w:val="24"/>
        </w:rPr>
        <w:t xml:space="preserve">theoretical grounds. </w:t>
      </w:r>
      <w:r w:rsidR="00656448">
        <w:rPr>
          <w:rFonts w:ascii="Times New Roman" w:hAnsi="Times New Roman" w:cs="Times New Roman"/>
          <w:sz w:val="24"/>
          <w:szCs w:val="24"/>
        </w:rPr>
        <w:t>The r</w:t>
      </w:r>
      <w:r w:rsidR="001A7985" w:rsidRPr="00EF2FE5">
        <w:rPr>
          <w:rFonts w:ascii="Times New Roman" w:hAnsi="Times New Roman" w:cs="Times New Roman"/>
          <w:sz w:val="24"/>
          <w:szCs w:val="24"/>
        </w:rPr>
        <w:t>esults from Heckman FIML</w:t>
      </w:r>
      <w:r w:rsidR="00E51501">
        <w:rPr>
          <w:rFonts w:ascii="Times New Roman" w:hAnsi="Times New Roman" w:cs="Times New Roman"/>
          <w:sz w:val="24"/>
          <w:szCs w:val="24"/>
        </w:rPr>
        <w:t>,</w:t>
      </w:r>
      <w:r w:rsidR="001A7985" w:rsidRPr="00EF2FE5">
        <w:rPr>
          <w:rFonts w:ascii="Times New Roman" w:hAnsi="Times New Roman" w:cs="Times New Roman"/>
          <w:sz w:val="24"/>
          <w:szCs w:val="24"/>
        </w:rPr>
        <w:t xml:space="preserve"> however, show that the exclusion restrictions have lost their significance. Note</w:t>
      </w:r>
      <w:r w:rsidR="00E51501">
        <w:rPr>
          <w:rFonts w:ascii="Times New Roman" w:hAnsi="Times New Roman" w:cs="Times New Roman"/>
          <w:sz w:val="24"/>
          <w:szCs w:val="24"/>
        </w:rPr>
        <w:t>, however, the</w:t>
      </w:r>
      <w:r w:rsidR="001A7985" w:rsidRPr="00EF2FE5">
        <w:rPr>
          <w:rFonts w:ascii="Times New Roman" w:hAnsi="Times New Roman" w:cs="Times New Roman"/>
          <w:sz w:val="24"/>
          <w:szCs w:val="24"/>
        </w:rPr>
        <w:t xml:space="preserve"> Probit estimat</w:t>
      </w:r>
      <w:r w:rsidR="00E51501">
        <w:rPr>
          <w:rFonts w:ascii="Times New Roman" w:hAnsi="Times New Roman" w:cs="Times New Roman"/>
          <w:sz w:val="24"/>
          <w:szCs w:val="24"/>
        </w:rPr>
        <w:t>es</w:t>
      </w:r>
      <w:r w:rsidR="001A7985" w:rsidRPr="00EF2FE5">
        <w:rPr>
          <w:rFonts w:ascii="Times New Roman" w:hAnsi="Times New Roman" w:cs="Times New Roman"/>
          <w:sz w:val="24"/>
          <w:szCs w:val="24"/>
        </w:rPr>
        <w:t xml:space="preserve"> are identical in both </w:t>
      </w:r>
      <w:r w:rsidR="001A7985" w:rsidRPr="00EF2FE5">
        <w:rPr>
          <w:rFonts w:ascii="Times New Roman" w:hAnsi="Times New Roman" w:cs="Times New Roman"/>
          <w:sz w:val="24"/>
          <w:szCs w:val="24"/>
        </w:rPr>
        <w:lastRenderedPageBreak/>
        <w:t xml:space="preserve">Two-Step Heckman (estimated by STATA) and FIML Heckman (estimated by LIMDEP). </w:t>
      </w:r>
      <w:r w:rsidR="00E51501">
        <w:rPr>
          <w:rFonts w:ascii="Times New Roman" w:hAnsi="Times New Roman" w:cs="Times New Roman"/>
          <w:sz w:val="24"/>
          <w:szCs w:val="24"/>
        </w:rPr>
        <w:t>Yet</w:t>
      </w:r>
      <w:r w:rsidR="001A7985" w:rsidRPr="00EF2FE5">
        <w:rPr>
          <w:rFonts w:ascii="Times New Roman" w:hAnsi="Times New Roman" w:cs="Times New Roman"/>
          <w:sz w:val="24"/>
          <w:szCs w:val="24"/>
        </w:rPr>
        <w:t xml:space="preserve"> we do not know (and unfortunately no explanation is </w:t>
      </w:r>
      <w:r w:rsidR="00656448">
        <w:rPr>
          <w:rFonts w:ascii="Times New Roman" w:hAnsi="Times New Roman" w:cs="Times New Roman"/>
          <w:sz w:val="24"/>
          <w:szCs w:val="24"/>
        </w:rPr>
        <w:t>given in the manual) how the SE</w:t>
      </w:r>
      <w:r w:rsidR="001A7985" w:rsidRPr="00EF2FE5">
        <w:rPr>
          <w:rFonts w:ascii="Times New Roman" w:hAnsi="Times New Roman" w:cs="Times New Roman"/>
          <w:sz w:val="24"/>
          <w:szCs w:val="24"/>
        </w:rPr>
        <w:t>s are calculated in LIMDEP or</w:t>
      </w:r>
      <w:r w:rsidR="00E51501">
        <w:rPr>
          <w:rFonts w:ascii="Times New Roman" w:hAnsi="Times New Roman" w:cs="Times New Roman"/>
          <w:sz w:val="24"/>
          <w:szCs w:val="24"/>
        </w:rPr>
        <w:t xml:space="preserve">, therefore, </w:t>
      </w:r>
      <w:r w:rsidR="001A7985" w:rsidRPr="00EF2FE5">
        <w:rPr>
          <w:rFonts w:ascii="Times New Roman" w:hAnsi="Times New Roman" w:cs="Times New Roman"/>
          <w:sz w:val="24"/>
          <w:szCs w:val="24"/>
        </w:rPr>
        <w:t>what is the d</w:t>
      </w:r>
      <w:r w:rsidR="00656448">
        <w:rPr>
          <w:rFonts w:ascii="Times New Roman" w:hAnsi="Times New Roman" w:cs="Times New Roman"/>
          <w:sz w:val="24"/>
          <w:szCs w:val="24"/>
        </w:rPr>
        <w:t>ifference between the LIMDEP SE</w:t>
      </w:r>
      <w:r w:rsidR="001A7985" w:rsidRPr="00EF2FE5">
        <w:rPr>
          <w:rFonts w:ascii="Times New Roman" w:hAnsi="Times New Roman" w:cs="Times New Roman"/>
          <w:sz w:val="24"/>
          <w:szCs w:val="24"/>
        </w:rPr>
        <w:t xml:space="preserve">s and those estimated by STATA. Regardless of that, given the results, </w:t>
      </w:r>
      <w:r w:rsidR="00E51501">
        <w:rPr>
          <w:rFonts w:ascii="Times New Roman" w:hAnsi="Times New Roman" w:cs="Times New Roman"/>
          <w:sz w:val="24"/>
          <w:szCs w:val="24"/>
        </w:rPr>
        <w:t>we</w:t>
      </w:r>
      <w:r w:rsidR="001A7985" w:rsidRPr="00EF2FE5">
        <w:rPr>
          <w:rFonts w:ascii="Times New Roman" w:hAnsi="Times New Roman" w:cs="Times New Roman"/>
          <w:sz w:val="24"/>
          <w:szCs w:val="24"/>
        </w:rPr>
        <w:t xml:space="preserve"> conclude that </w:t>
      </w:r>
      <w:r w:rsidR="00E51501">
        <w:rPr>
          <w:rFonts w:ascii="Times New Roman" w:hAnsi="Times New Roman" w:cs="Times New Roman"/>
          <w:sz w:val="24"/>
          <w:szCs w:val="24"/>
        </w:rPr>
        <w:t xml:space="preserve">potential </w:t>
      </w:r>
      <w:r w:rsidR="001A7985" w:rsidRPr="00EF2FE5">
        <w:rPr>
          <w:rFonts w:ascii="Times New Roman" w:hAnsi="Times New Roman" w:cs="Times New Roman"/>
          <w:sz w:val="24"/>
          <w:szCs w:val="24"/>
        </w:rPr>
        <w:t xml:space="preserve">sample selection bias caused by </w:t>
      </w:r>
      <w:r w:rsidR="00656448">
        <w:rPr>
          <w:rFonts w:ascii="Times New Roman" w:hAnsi="Times New Roman" w:cs="Times New Roman"/>
          <w:sz w:val="24"/>
          <w:szCs w:val="24"/>
        </w:rPr>
        <w:t>“</w:t>
      </w:r>
      <w:r w:rsidR="001A7985" w:rsidRPr="00EF2FE5">
        <w:rPr>
          <w:rFonts w:ascii="Times New Roman" w:hAnsi="Times New Roman" w:cs="Times New Roman"/>
          <w:sz w:val="24"/>
          <w:szCs w:val="24"/>
        </w:rPr>
        <w:t>missingness</w:t>
      </w:r>
      <w:r w:rsidR="00656448">
        <w:rPr>
          <w:rFonts w:ascii="Times New Roman" w:hAnsi="Times New Roman" w:cs="Times New Roman"/>
          <w:sz w:val="24"/>
          <w:szCs w:val="24"/>
        </w:rPr>
        <w:t>”</w:t>
      </w:r>
      <w:r w:rsidR="001A7985" w:rsidRPr="00EF2FE5">
        <w:rPr>
          <w:rFonts w:ascii="Times New Roman" w:hAnsi="Times New Roman" w:cs="Times New Roman"/>
          <w:sz w:val="24"/>
          <w:szCs w:val="24"/>
        </w:rPr>
        <w:t xml:space="preserve"> </w:t>
      </w:r>
      <w:r w:rsidR="00E51501">
        <w:rPr>
          <w:rFonts w:ascii="Times New Roman" w:hAnsi="Times New Roman" w:cs="Times New Roman"/>
          <w:sz w:val="24"/>
          <w:szCs w:val="24"/>
        </w:rPr>
        <w:t>has been addressed</w:t>
      </w:r>
      <w:r w:rsidR="001A7985" w:rsidRPr="00EF2FE5">
        <w:rPr>
          <w:rFonts w:ascii="Times New Roman" w:hAnsi="Times New Roman" w:cs="Times New Roman"/>
          <w:sz w:val="24"/>
          <w:szCs w:val="24"/>
        </w:rPr>
        <w:t xml:space="preserve">. </w:t>
      </w:r>
    </w:p>
    <w:p w:rsidR="001A7985" w:rsidRPr="00EF2FE5" w:rsidRDefault="001A7985" w:rsidP="001A7985">
      <w:pPr>
        <w:autoSpaceDE w:val="0"/>
        <w:autoSpaceDN w:val="0"/>
        <w:adjustRightInd w:val="0"/>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Our next step is to check for </w:t>
      </w:r>
      <w:r w:rsidR="00E51501">
        <w:rPr>
          <w:rFonts w:ascii="Times New Roman" w:hAnsi="Times New Roman" w:cs="Times New Roman"/>
          <w:sz w:val="24"/>
          <w:szCs w:val="24"/>
        </w:rPr>
        <w:t xml:space="preserve">potential </w:t>
      </w:r>
      <w:r w:rsidRPr="00EF2FE5">
        <w:rPr>
          <w:rFonts w:ascii="Times New Roman" w:hAnsi="Times New Roman" w:cs="Times New Roman"/>
          <w:sz w:val="24"/>
          <w:szCs w:val="24"/>
        </w:rPr>
        <w:t>sample selection bias from “truthfulness”.</w:t>
      </w:r>
      <w:r w:rsidR="00591308">
        <w:rPr>
          <w:rFonts w:ascii="Times New Roman" w:hAnsi="Times New Roman" w:cs="Times New Roman"/>
          <w:sz w:val="24"/>
          <w:szCs w:val="24"/>
        </w:rPr>
        <w:t xml:space="preserve"> </w:t>
      </w:r>
      <w:r w:rsidR="00F33A7B" w:rsidRPr="00EF2FE5">
        <w:rPr>
          <w:rFonts w:ascii="Times New Roman" w:hAnsi="Times New Roman" w:cs="Times New Roman"/>
          <w:sz w:val="24"/>
          <w:szCs w:val="24"/>
        </w:rPr>
        <w:t xml:space="preserve">Table </w:t>
      </w:r>
      <w:r w:rsidR="00F33A7B">
        <w:rPr>
          <w:rFonts w:ascii="Times New Roman" w:hAnsi="Times New Roman" w:cs="Times New Roman"/>
          <w:sz w:val="24"/>
          <w:szCs w:val="24"/>
        </w:rPr>
        <w:t>5</w:t>
      </w:r>
      <w:r w:rsidR="00F33A7B" w:rsidRPr="00EF2FE5">
        <w:rPr>
          <w:rFonts w:ascii="Times New Roman" w:hAnsi="Times New Roman" w:cs="Times New Roman"/>
          <w:sz w:val="24"/>
          <w:szCs w:val="24"/>
        </w:rPr>
        <w:t xml:space="preserve"> shows </w:t>
      </w:r>
      <w:r w:rsidR="00F33A7B">
        <w:rPr>
          <w:rFonts w:ascii="Times New Roman" w:hAnsi="Times New Roman" w:cs="Times New Roman"/>
          <w:sz w:val="24"/>
          <w:szCs w:val="24"/>
        </w:rPr>
        <w:t xml:space="preserve">the </w:t>
      </w:r>
      <w:r w:rsidR="00F33A7B" w:rsidRPr="00EF2FE5">
        <w:rPr>
          <w:rFonts w:ascii="Times New Roman" w:hAnsi="Times New Roman" w:cs="Times New Roman"/>
          <w:sz w:val="24"/>
          <w:szCs w:val="24"/>
        </w:rPr>
        <w:t>Heckman results.</w:t>
      </w:r>
      <w:r w:rsidR="00F33A7B">
        <w:rPr>
          <w:rFonts w:ascii="Times New Roman" w:hAnsi="Times New Roman" w:cs="Times New Roman"/>
          <w:sz w:val="24"/>
          <w:szCs w:val="24"/>
        </w:rPr>
        <w:t xml:space="preserve"> O</w:t>
      </w:r>
      <w:r w:rsidRPr="00EF2FE5">
        <w:rPr>
          <w:rFonts w:ascii="Times New Roman" w:hAnsi="Times New Roman" w:cs="Times New Roman"/>
          <w:sz w:val="24"/>
          <w:szCs w:val="24"/>
        </w:rPr>
        <w:t>ur preferred model is Heckman FIML, because the dependent variable is censored</w:t>
      </w:r>
      <w:r w:rsidR="00E32DC5">
        <w:rPr>
          <w:rFonts w:ascii="Times New Roman" w:hAnsi="Times New Roman" w:cs="Times New Roman"/>
          <w:sz w:val="24"/>
          <w:szCs w:val="24"/>
        </w:rPr>
        <w:t xml:space="preserve">. Moreover, </w:t>
      </w:r>
      <w:r w:rsidRPr="00EF2FE5">
        <w:rPr>
          <w:rFonts w:ascii="Times New Roman" w:hAnsi="Times New Roman" w:cs="Times New Roman"/>
          <w:sz w:val="24"/>
          <w:szCs w:val="24"/>
        </w:rPr>
        <w:t>the Heckman Two-Step model is provided as a robustness check</w:t>
      </w:r>
      <w:r w:rsidR="00E32DC5">
        <w:rPr>
          <w:rFonts w:ascii="Times New Roman" w:hAnsi="Times New Roman" w:cs="Times New Roman"/>
          <w:sz w:val="24"/>
          <w:szCs w:val="24"/>
        </w:rPr>
        <w:t>,</w:t>
      </w:r>
      <w:r w:rsidRPr="00EF2FE5">
        <w:rPr>
          <w:rFonts w:ascii="Times New Roman" w:hAnsi="Times New Roman" w:cs="Times New Roman"/>
          <w:sz w:val="24"/>
          <w:szCs w:val="24"/>
        </w:rPr>
        <w:t xml:space="preserve"> in particular of the adequacy of the identifying variable in the selection equation (suggested by the significance of the exclusion variable in the Probit selection equation</w:t>
      </w:r>
      <w:r w:rsidR="00AE767B">
        <w:rPr>
          <w:rFonts w:ascii="Times New Roman" w:hAnsi="Times New Roman" w:cs="Times New Roman"/>
          <w:sz w:val="24"/>
          <w:szCs w:val="24"/>
        </w:rPr>
        <w:t>)</w:t>
      </w:r>
      <w:r w:rsidRPr="00EF2FE5">
        <w:rPr>
          <w:rFonts w:ascii="Times New Roman" w:hAnsi="Times New Roman" w:cs="Times New Roman"/>
          <w:sz w:val="24"/>
          <w:szCs w:val="24"/>
        </w:rPr>
        <w:t xml:space="preserve">. Given this robustness check, it is reasonable to </w:t>
      </w:r>
      <w:r w:rsidR="009403A7" w:rsidRPr="00EF2FE5">
        <w:rPr>
          <w:rFonts w:ascii="Times New Roman" w:hAnsi="Times New Roman" w:cs="Times New Roman"/>
          <w:sz w:val="24"/>
          <w:szCs w:val="24"/>
        </w:rPr>
        <w:t>assu</w:t>
      </w:r>
      <w:r w:rsidR="009403A7">
        <w:rPr>
          <w:rFonts w:ascii="Times New Roman" w:hAnsi="Times New Roman" w:cs="Times New Roman"/>
          <w:sz w:val="24"/>
          <w:szCs w:val="24"/>
        </w:rPr>
        <w:t>m</w:t>
      </w:r>
      <w:r w:rsidR="009403A7" w:rsidRPr="00EF2FE5">
        <w:rPr>
          <w:rFonts w:ascii="Times New Roman" w:hAnsi="Times New Roman" w:cs="Times New Roman"/>
          <w:sz w:val="24"/>
          <w:szCs w:val="24"/>
        </w:rPr>
        <w:t xml:space="preserve">e </w:t>
      </w:r>
      <w:r w:rsidRPr="00EF2FE5">
        <w:rPr>
          <w:rFonts w:ascii="Times New Roman" w:hAnsi="Times New Roman" w:cs="Times New Roman"/>
          <w:sz w:val="24"/>
          <w:szCs w:val="24"/>
        </w:rPr>
        <w:t>that any selection bias is controlled for in the Heckman FIML estimates and that the relatively large SE on rho</w:t>
      </w:r>
      <w:r w:rsidRPr="00EF2FE5">
        <w:rPr>
          <w:rFonts w:ascii="Times New Roman" w:hAnsi="Times New Roman" w:cs="Times New Roman"/>
          <w:i/>
          <w:sz w:val="24"/>
          <w:szCs w:val="24"/>
        </w:rPr>
        <w:t xml:space="preserve"> </w:t>
      </w:r>
      <w:r w:rsidRPr="00EF2FE5">
        <w:rPr>
          <w:rFonts w:ascii="Times New Roman" w:hAnsi="Times New Roman" w:cs="Times New Roman"/>
          <w:sz w:val="24"/>
          <w:szCs w:val="24"/>
        </w:rPr>
        <w:t>(</w:t>
      </w:r>
      <m:oMath>
        <m:r>
          <m:rPr>
            <m:sty m:val="p"/>
          </m:rPr>
          <w:rPr>
            <w:rFonts w:ascii="Cambria Math" w:hAnsi="Times New Roman" w:cs="Times New Roman"/>
            <w:sz w:val="24"/>
            <w:szCs w:val="24"/>
          </w:rPr>
          <m:t>ρ</m:t>
        </m:r>
      </m:oMath>
      <w:r w:rsidRPr="00EF2FE5">
        <w:rPr>
          <w:rFonts w:ascii="Times New Roman" w:hAnsi="Times New Roman" w:cs="Times New Roman"/>
          <w:sz w:val="24"/>
          <w:szCs w:val="24"/>
        </w:rPr>
        <w:t>) does not reflect inadequate – weak – identification of the Probit selection equation.</w:t>
      </w:r>
    </w:p>
    <w:p w:rsidR="001A7985" w:rsidRPr="00EF2FE5" w:rsidRDefault="001A7985" w:rsidP="001A7985">
      <w:pPr>
        <w:autoSpaceDE w:val="0"/>
        <w:autoSpaceDN w:val="0"/>
        <w:adjustRightInd w:val="0"/>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Again</w:t>
      </w:r>
      <w:r w:rsidR="00E32DC5">
        <w:rPr>
          <w:rFonts w:ascii="Times New Roman" w:hAnsi="Times New Roman" w:cs="Times New Roman"/>
          <w:sz w:val="24"/>
          <w:szCs w:val="24"/>
        </w:rPr>
        <w:t>,</w:t>
      </w:r>
      <w:r w:rsidRPr="00EF2FE5">
        <w:rPr>
          <w:rFonts w:ascii="Times New Roman" w:hAnsi="Times New Roman" w:cs="Times New Roman"/>
          <w:sz w:val="24"/>
          <w:szCs w:val="24"/>
        </w:rPr>
        <w:t xml:space="preserve"> </w:t>
      </w:r>
      <w:r w:rsidR="007A2722">
        <w:rPr>
          <w:rFonts w:ascii="Times New Roman" w:hAnsi="Times New Roman" w:cs="Times New Roman"/>
          <w:sz w:val="24"/>
          <w:szCs w:val="24"/>
        </w:rPr>
        <w:t xml:space="preserve">the </w:t>
      </w:r>
      <w:r w:rsidRPr="00EF2FE5">
        <w:rPr>
          <w:rFonts w:ascii="Times New Roman" w:hAnsi="Times New Roman" w:cs="Times New Roman"/>
          <w:sz w:val="24"/>
          <w:szCs w:val="24"/>
        </w:rPr>
        <w:t>indicators of interest are rho (</w:t>
      </w:r>
      <m:oMath>
        <m:r>
          <m:rPr>
            <m:sty m:val="p"/>
          </m:rPr>
          <w:rPr>
            <w:rFonts w:ascii="Cambria Math" w:hAnsi="Times New Roman" w:cs="Times New Roman"/>
            <w:sz w:val="24"/>
            <w:szCs w:val="24"/>
          </w:rPr>
          <m:t>ρ</m:t>
        </m:r>
      </m:oMath>
      <w:r w:rsidRPr="00EF2FE5">
        <w:rPr>
          <w:rFonts w:ascii="Times New Roman" w:hAnsi="Times New Roman" w:cs="Times New Roman"/>
          <w:sz w:val="24"/>
          <w:szCs w:val="24"/>
        </w:rPr>
        <w:t>), the correlation of the error terms across the two equations</w:t>
      </w:r>
      <w:r w:rsidR="007A2722">
        <w:rPr>
          <w:rFonts w:ascii="Times New Roman" w:hAnsi="Times New Roman" w:cs="Times New Roman"/>
          <w:sz w:val="24"/>
          <w:szCs w:val="24"/>
        </w:rPr>
        <w:t>,</w:t>
      </w:r>
      <w:r w:rsidRPr="00EF2FE5">
        <w:rPr>
          <w:rFonts w:ascii="Times New Roman" w:hAnsi="Times New Roman" w:cs="Times New Roman"/>
          <w:sz w:val="24"/>
          <w:szCs w:val="24"/>
        </w:rPr>
        <w:t xml:space="preserve"> </w:t>
      </w:r>
      <w:r w:rsidR="007A2722">
        <w:rPr>
          <w:rFonts w:ascii="Times New Roman" w:hAnsi="Times New Roman" w:cs="Times New Roman"/>
          <w:sz w:val="24"/>
          <w:szCs w:val="24"/>
        </w:rPr>
        <w:t>and</w:t>
      </w:r>
      <w:r w:rsidRPr="00EF2FE5">
        <w:rPr>
          <w:rFonts w:ascii="Times New Roman" w:hAnsi="Times New Roman" w:cs="Times New Roman"/>
          <w:sz w:val="24"/>
          <w:szCs w:val="24"/>
        </w:rPr>
        <w:t xml:space="preserve"> lambda (λ), the coeffic</w:t>
      </w:r>
      <w:r w:rsidR="00E32DC5">
        <w:rPr>
          <w:rFonts w:ascii="Times New Roman" w:hAnsi="Times New Roman" w:cs="Times New Roman"/>
          <w:sz w:val="24"/>
          <w:szCs w:val="24"/>
        </w:rPr>
        <w:t>ient on the inverse Mills ratio</w:t>
      </w:r>
      <w:r w:rsidRPr="00EF2FE5">
        <w:rPr>
          <w:rFonts w:ascii="Times New Roman" w:hAnsi="Times New Roman" w:cs="Times New Roman"/>
          <w:sz w:val="24"/>
          <w:szCs w:val="24"/>
        </w:rPr>
        <w:t xml:space="preserve">. Results from both these indicators show that even under the assumption of having good identifying variables, there is </w:t>
      </w:r>
      <w:r w:rsidR="0085345A">
        <w:rPr>
          <w:rFonts w:ascii="Times New Roman" w:hAnsi="Times New Roman" w:cs="Times New Roman"/>
          <w:sz w:val="24"/>
          <w:szCs w:val="24"/>
        </w:rPr>
        <w:t xml:space="preserve">a </w:t>
      </w:r>
      <w:r w:rsidRPr="00EF2FE5">
        <w:rPr>
          <w:rFonts w:ascii="Times New Roman" w:hAnsi="Times New Roman" w:cs="Times New Roman"/>
          <w:sz w:val="24"/>
          <w:szCs w:val="24"/>
        </w:rPr>
        <w:t xml:space="preserve">high chance of making type one error by rejecting </w:t>
      </w:r>
      <w:r w:rsidRPr="00EF2FE5">
        <w:rPr>
          <w:rFonts w:ascii="Times New Roman" w:hAnsi="Times New Roman" w:cs="Times New Roman"/>
          <w:i/>
          <w:sz w:val="24"/>
          <w:szCs w:val="24"/>
        </w:rPr>
        <w:t>Ho: there is zero correlation between error terms</w:t>
      </w:r>
      <w:r w:rsidRPr="00EF2FE5">
        <w:rPr>
          <w:rFonts w:ascii="Times New Roman" w:hAnsi="Times New Roman" w:cs="Times New Roman"/>
          <w:sz w:val="24"/>
          <w:szCs w:val="24"/>
        </w:rPr>
        <w:t>; that is, sample selectivity problem arising from dishonest answers is not present in the given data set. The results show that our exclusion restriction variable (</w:t>
      </w:r>
      <w:r w:rsidR="0085345A">
        <w:rPr>
          <w:rFonts w:ascii="Times New Roman" w:hAnsi="Times New Roman" w:cs="Times New Roman"/>
          <w:sz w:val="24"/>
          <w:szCs w:val="24"/>
        </w:rPr>
        <w:t>“</w:t>
      </w:r>
      <w:r w:rsidRPr="00EF2FE5">
        <w:rPr>
          <w:rFonts w:ascii="Times New Roman" w:hAnsi="Times New Roman" w:cs="Times New Roman"/>
          <w:sz w:val="24"/>
          <w:szCs w:val="24"/>
        </w:rPr>
        <w:t>having external reviewer/auditor</w:t>
      </w:r>
      <w:r w:rsidR="0085345A">
        <w:rPr>
          <w:rFonts w:ascii="Times New Roman" w:hAnsi="Times New Roman" w:cs="Times New Roman"/>
          <w:sz w:val="24"/>
          <w:szCs w:val="24"/>
        </w:rPr>
        <w:t>”</w:t>
      </w:r>
      <w:r w:rsidRPr="00EF2FE5">
        <w:rPr>
          <w:rFonts w:ascii="Times New Roman" w:hAnsi="Times New Roman" w:cs="Times New Roman"/>
          <w:sz w:val="24"/>
          <w:szCs w:val="24"/>
        </w:rPr>
        <w:t xml:space="preserve">) </w:t>
      </w:r>
      <w:r w:rsidR="00C5170C">
        <w:rPr>
          <w:rFonts w:ascii="Times New Roman" w:hAnsi="Times New Roman" w:cs="Times New Roman"/>
          <w:sz w:val="24"/>
          <w:szCs w:val="24"/>
        </w:rPr>
        <w:t>is</w:t>
      </w:r>
      <w:r w:rsidRPr="00EF2FE5">
        <w:rPr>
          <w:rFonts w:ascii="Times New Roman" w:hAnsi="Times New Roman" w:cs="Times New Roman"/>
          <w:sz w:val="24"/>
          <w:szCs w:val="24"/>
        </w:rPr>
        <w:t xml:space="preserve"> significant at the 1</w:t>
      </w:r>
      <w:r w:rsidR="0085345A">
        <w:rPr>
          <w:rFonts w:ascii="Times New Roman" w:hAnsi="Times New Roman" w:cs="Times New Roman"/>
          <w:sz w:val="24"/>
          <w:szCs w:val="24"/>
        </w:rPr>
        <w:t>% level across both estimations. Moreover,</w:t>
      </w:r>
      <w:r w:rsidRPr="00EF2FE5">
        <w:rPr>
          <w:rFonts w:ascii="Times New Roman" w:hAnsi="Times New Roman" w:cs="Times New Roman"/>
          <w:sz w:val="24"/>
          <w:szCs w:val="24"/>
        </w:rPr>
        <w:t xml:space="preserve"> the sign is positive, supporting our theoretical hypothesis that </w:t>
      </w:r>
      <w:r w:rsidR="0050102D" w:rsidRPr="00EF2FE5">
        <w:rPr>
          <w:rFonts w:ascii="Times New Roman" w:hAnsi="Times New Roman" w:cs="Times New Roman"/>
          <w:sz w:val="24"/>
          <w:szCs w:val="24"/>
        </w:rPr>
        <w:t xml:space="preserve">firms </w:t>
      </w:r>
      <w:r w:rsidR="0085345A">
        <w:rPr>
          <w:rFonts w:ascii="Times New Roman" w:hAnsi="Times New Roman" w:cs="Times New Roman"/>
          <w:sz w:val="24"/>
          <w:szCs w:val="24"/>
        </w:rPr>
        <w:t>applying</w:t>
      </w:r>
      <w:r w:rsidR="0050102D" w:rsidRPr="00EF2FE5">
        <w:rPr>
          <w:rFonts w:ascii="Times New Roman" w:hAnsi="Times New Roman" w:cs="Times New Roman"/>
          <w:sz w:val="24"/>
          <w:szCs w:val="24"/>
        </w:rPr>
        <w:t xml:space="preserve"> International Accounting Standards</w:t>
      </w:r>
      <w:r w:rsidRPr="00EF2FE5">
        <w:rPr>
          <w:rFonts w:ascii="Times New Roman" w:hAnsi="Times New Roman" w:cs="Times New Roman"/>
          <w:sz w:val="24"/>
          <w:szCs w:val="24"/>
        </w:rPr>
        <w:t xml:space="preserve"> are more likely to have independent external reviewers/auditors. This result is encouraging as it validates our </w:t>
      </w:r>
      <w:r w:rsidR="0085345A">
        <w:rPr>
          <w:rFonts w:ascii="Times New Roman" w:hAnsi="Times New Roman" w:cs="Times New Roman"/>
          <w:sz w:val="24"/>
          <w:szCs w:val="24"/>
        </w:rPr>
        <w:t xml:space="preserve">inclusion </w:t>
      </w:r>
      <w:r w:rsidR="0085345A" w:rsidRPr="00EF2FE5">
        <w:rPr>
          <w:rFonts w:ascii="Times New Roman" w:hAnsi="Times New Roman" w:cs="Times New Roman"/>
          <w:sz w:val="24"/>
          <w:szCs w:val="24"/>
        </w:rPr>
        <w:t xml:space="preserve">on theoretical grounds </w:t>
      </w:r>
      <w:r w:rsidR="0085345A">
        <w:rPr>
          <w:rFonts w:ascii="Times New Roman" w:hAnsi="Times New Roman" w:cs="Times New Roman"/>
          <w:sz w:val="24"/>
          <w:szCs w:val="24"/>
        </w:rPr>
        <w:t xml:space="preserve">of </w:t>
      </w:r>
      <w:r w:rsidRPr="00EF2FE5">
        <w:rPr>
          <w:rFonts w:ascii="Times New Roman" w:hAnsi="Times New Roman" w:cs="Times New Roman"/>
          <w:sz w:val="24"/>
          <w:szCs w:val="24"/>
        </w:rPr>
        <w:t xml:space="preserve">this particular variable in the selection equation. </w:t>
      </w:r>
    </w:p>
    <w:p w:rsidR="001A7985" w:rsidRPr="00EF2FE5" w:rsidRDefault="001A7985" w:rsidP="001A7985">
      <w:pPr>
        <w:autoSpaceDE w:val="0"/>
        <w:autoSpaceDN w:val="0"/>
        <w:adjustRightInd w:val="0"/>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br w:type="page"/>
      </w:r>
    </w:p>
    <w:tbl>
      <w:tblPr>
        <w:tblW w:w="10886" w:type="dxa"/>
        <w:jc w:val="center"/>
        <w:tblLook w:val="04A0" w:firstRow="1" w:lastRow="0" w:firstColumn="1" w:lastColumn="0" w:noHBand="0" w:noVBand="1"/>
      </w:tblPr>
      <w:tblGrid>
        <w:gridCol w:w="2852"/>
        <w:gridCol w:w="341"/>
        <w:gridCol w:w="640"/>
        <w:gridCol w:w="603"/>
        <w:gridCol w:w="663"/>
        <w:gridCol w:w="663"/>
        <w:gridCol w:w="603"/>
        <w:gridCol w:w="663"/>
        <w:gridCol w:w="663"/>
        <w:gridCol w:w="603"/>
        <w:gridCol w:w="663"/>
        <w:gridCol w:w="663"/>
        <w:gridCol w:w="603"/>
        <w:gridCol w:w="655"/>
        <w:gridCol w:w="8"/>
      </w:tblGrid>
      <w:tr w:rsidR="00EF2FE5" w:rsidRPr="00EF2FE5" w:rsidTr="002F327D">
        <w:trPr>
          <w:gridAfter w:val="1"/>
          <w:wAfter w:w="8" w:type="dxa"/>
          <w:trHeight w:val="157"/>
          <w:jc w:val="center"/>
        </w:trPr>
        <w:tc>
          <w:tcPr>
            <w:tcW w:w="10878" w:type="dxa"/>
            <w:gridSpan w:val="14"/>
            <w:tcBorders>
              <w:top w:val="nil"/>
              <w:left w:val="nil"/>
              <w:bottom w:val="nil"/>
              <w:right w:val="nil"/>
            </w:tcBorders>
            <w:shd w:val="clear" w:color="000000" w:fill="FFFFFF"/>
            <w:noWrap/>
            <w:vAlign w:val="bottom"/>
            <w:hideMark/>
          </w:tcPr>
          <w:p w:rsidR="001A7985" w:rsidRPr="00EF2FE5" w:rsidRDefault="001A7985" w:rsidP="00D03CBA">
            <w:pPr>
              <w:pStyle w:val="Heading1"/>
              <w:jc w:val="center"/>
              <w:rPr>
                <w:rFonts w:ascii="Times New Roman" w:hAnsi="Times New Roman" w:cs="Times New Roman"/>
                <w:b w:val="0"/>
                <w:color w:val="auto"/>
                <w:sz w:val="24"/>
                <w:szCs w:val="24"/>
                <w:lang w:val="en-GB"/>
              </w:rPr>
            </w:pPr>
            <w:bookmarkStart w:id="5" w:name="_Toc359885733"/>
            <w:bookmarkStart w:id="6" w:name="_Toc360555604"/>
            <w:bookmarkStart w:id="7" w:name="_Toc360556830"/>
            <w:bookmarkStart w:id="8" w:name="_Toc361177927"/>
            <w:bookmarkStart w:id="9" w:name="_Toc361179062"/>
            <w:bookmarkStart w:id="10" w:name="_Toc361180388"/>
            <w:bookmarkStart w:id="11" w:name="_Toc362214774"/>
            <w:r w:rsidRPr="00EF2FE5">
              <w:rPr>
                <w:rFonts w:ascii="Times New Roman" w:hAnsi="Times New Roman" w:cs="Times New Roman"/>
                <w:bCs w:val="0"/>
                <w:color w:val="auto"/>
                <w:sz w:val="24"/>
                <w:szCs w:val="24"/>
                <w:lang w:val="en-GB"/>
              </w:rPr>
              <w:t xml:space="preserve">Table </w:t>
            </w:r>
            <w:r w:rsidR="00792607">
              <w:rPr>
                <w:rFonts w:ascii="Times New Roman" w:hAnsi="Times New Roman" w:cs="Times New Roman"/>
                <w:bCs w:val="0"/>
                <w:color w:val="auto"/>
                <w:sz w:val="24"/>
                <w:szCs w:val="24"/>
                <w:lang w:val="en-GB"/>
              </w:rPr>
              <w:t>4</w:t>
            </w:r>
            <w:r w:rsidRPr="00EF2FE5">
              <w:rPr>
                <w:rFonts w:ascii="Times New Roman" w:hAnsi="Times New Roman" w:cs="Times New Roman"/>
                <w:b w:val="0"/>
                <w:bCs w:val="0"/>
                <w:color w:val="auto"/>
                <w:sz w:val="24"/>
                <w:szCs w:val="24"/>
                <w:lang w:val="en-GB"/>
              </w:rPr>
              <w:t xml:space="preserve"> </w:t>
            </w:r>
            <w:r w:rsidRPr="00EF2FE5">
              <w:rPr>
                <w:rFonts w:ascii="Times New Roman" w:hAnsi="Times New Roman" w:cs="Times New Roman"/>
                <w:b w:val="0"/>
                <w:color w:val="auto"/>
                <w:sz w:val="24"/>
                <w:szCs w:val="24"/>
                <w:lang w:val="en-GB"/>
              </w:rPr>
              <w:t>Sample Selection Bias from 'Missingness'</w:t>
            </w:r>
            <w:bookmarkEnd w:id="5"/>
            <w:bookmarkEnd w:id="6"/>
            <w:bookmarkEnd w:id="7"/>
            <w:bookmarkEnd w:id="8"/>
            <w:bookmarkEnd w:id="9"/>
            <w:bookmarkEnd w:id="10"/>
            <w:bookmarkEnd w:id="11"/>
          </w:p>
          <w:p w:rsidR="001A7985" w:rsidRPr="00EF2FE5" w:rsidRDefault="001A7985" w:rsidP="00D03CBA">
            <w:pPr>
              <w:pStyle w:val="Heading1"/>
              <w:jc w:val="center"/>
              <w:rPr>
                <w:rFonts w:ascii="Times New Roman" w:hAnsi="Times New Roman" w:cs="Times New Roman"/>
                <w:b w:val="0"/>
                <w:color w:val="auto"/>
                <w:sz w:val="24"/>
                <w:szCs w:val="24"/>
                <w:lang w:val="en-GB"/>
              </w:rPr>
            </w:pPr>
          </w:p>
          <w:p w:rsidR="001A7985" w:rsidRPr="00EF2FE5" w:rsidRDefault="001A7985" w:rsidP="00D03CBA">
            <w:pPr>
              <w:pStyle w:val="Heading1"/>
              <w:rPr>
                <w:rFonts w:ascii="Times New Roman" w:hAnsi="Times New Roman" w:cs="Times New Roman"/>
                <w:b w:val="0"/>
                <w:bCs w:val="0"/>
                <w:color w:val="auto"/>
                <w:sz w:val="24"/>
                <w:szCs w:val="24"/>
                <w:lang w:val="en-GB"/>
              </w:rPr>
            </w:pPr>
          </w:p>
        </w:tc>
      </w:tr>
      <w:tr w:rsidR="00EF2FE5" w:rsidRPr="00EF2FE5" w:rsidTr="002F327D">
        <w:trPr>
          <w:trHeight w:val="181"/>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4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gridSpan w:val="2"/>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r>
      <w:tr w:rsidR="00EF2FE5" w:rsidRPr="00EF2FE5" w:rsidTr="002F327D">
        <w:trPr>
          <w:gridAfter w:val="1"/>
          <w:wAfter w:w="8" w:type="dxa"/>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835" w:type="dxa"/>
            <w:gridSpan w:val="6"/>
            <w:tcBorders>
              <w:top w:val="nil"/>
              <w:left w:val="single" w:sz="4" w:space="0" w:color="auto"/>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HECKMAN FIML</w:t>
            </w:r>
          </w:p>
        </w:tc>
        <w:tc>
          <w:tcPr>
            <w:tcW w:w="3850" w:type="dxa"/>
            <w:gridSpan w:val="6"/>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HECKMAN TWO STEP</w:t>
            </w:r>
          </w:p>
        </w:tc>
      </w:tr>
      <w:tr w:rsidR="00EF2FE5" w:rsidRPr="00EF2FE5" w:rsidTr="002F327D">
        <w:trPr>
          <w:gridAfter w:val="1"/>
          <w:wAfter w:w="8" w:type="dxa"/>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906" w:type="dxa"/>
            <w:gridSpan w:val="3"/>
            <w:tcBorders>
              <w:top w:val="nil"/>
              <w:left w:val="single" w:sz="4" w:space="0" w:color="auto"/>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Main</w:t>
            </w:r>
          </w:p>
        </w:tc>
        <w:tc>
          <w:tcPr>
            <w:tcW w:w="1929"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Selection</w:t>
            </w:r>
          </w:p>
        </w:tc>
        <w:tc>
          <w:tcPr>
            <w:tcW w:w="1929"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Main</w:t>
            </w:r>
          </w:p>
        </w:tc>
        <w:tc>
          <w:tcPr>
            <w:tcW w:w="1921"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Selection</w:t>
            </w:r>
          </w:p>
        </w:tc>
      </w:tr>
      <w:tr w:rsidR="00EF2FE5" w:rsidRPr="00EF2FE5" w:rsidTr="002F327D">
        <w:trPr>
          <w:gridAfter w:val="1"/>
          <w:wAfter w:w="8" w:type="dxa"/>
          <w:trHeight w:val="203"/>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906"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TOBIT</w:t>
            </w:r>
          </w:p>
        </w:tc>
        <w:tc>
          <w:tcPr>
            <w:tcW w:w="1929"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PROBIT</w:t>
            </w:r>
          </w:p>
        </w:tc>
        <w:tc>
          <w:tcPr>
            <w:tcW w:w="1929"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OLS</w:t>
            </w:r>
          </w:p>
        </w:tc>
        <w:tc>
          <w:tcPr>
            <w:tcW w:w="1921"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PROBIT</w:t>
            </w:r>
          </w:p>
        </w:tc>
      </w:tr>
      <w:tr w:rsidR="00EF2FE5" w:rsidRPr="00EF2FE5" w:rsidTr="002F327D">
        <w:trPr>
          <w:gridAfter w:val="1"/>
          <w:wAfter w:w="8" w:type="dxa"/>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Dependent Variable:</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906"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Tax Evasion</w:t>
            </w:r>
          </w:p>
        </w:tc>
        <w:tc>
          <w:tcPr>
            <w:tcW w:w="1929"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Response</w:t>
            </w:r>
          </w:p>
        </w:tc>
        <w:tc>
          <w:tcPr>
            <w:tcW w:w="1929"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Tax Evasion</w:t>
            </w:r>
          </w:p>
        </w:tc>
        <w:tc>
          <w:tcPr>
            <w:tcW w:w="1921"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Response</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r>
      <w:tr w:rsidR="00EF2FE5" w:rsidRPr="00EF2FE5" w:rsidTr="002F327D">
        <w:trPr>
          <w:gridAfter w:val="1"/>
          <w:wAfter w:w="8" w:type="dxa"/>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243" w:type="dxa"/>
            <w:gridSpan w:val="2"/>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c>
          <w:tcPr>
            <w:tcW w:w="1266" w:type="dxa"/>
            <w:gridSpan w:val="2"/>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c>
          <w:tcPr>
            <w:tcW w:w="1266" w:type="dxa"/>
            <w:gridSpan w:val="2"/>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c>
          <w:tcPr>
            <w:tcW w:w="1266" w:type="dxa"/>
            <w:gridSpan w:val="2"/>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5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2F2F35" w:rsidRDefault="002F2F35" w:rsidP="00D03CBA">
            <w:pPr>
              <w:rPr>
                <w:rFonts w:ascii="Times New Roman" w:eastAsia="Times New Roman" w:hAnsi="Times New Roman" w:cs="Times New Roman"/>
                <w:b/>
                <w:bCs/>
                <w:sz w:val="20"/>
                <w:szCs w:val="20"/>
              </w:rPr>
            </w:pPr>
            <w:r w:rsidRPr="00AC00FD">
              <w:rPr>
                <w:rFonts w:ascii="Times New Roman" w:eastAsia="Times New Roman" w:hAnsi="Times New Roman" w:cs="Times New Roman"/>
                <w:b/>
                <w:sz w:val="20"/>
                <w:szCs w:val="24"/>
              </w:rPr>
              <w:t>Perceived Tax Burden</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2.61</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0.49</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0.03</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0.89</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0.23</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Trust</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Trust in Government</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-0.74</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0.32</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0.22</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0.27</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-0.34</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0.15</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0.22</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0.22</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Trust in Judicial System</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-1.24</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0.36</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0.29</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-0.53</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0.17</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General Corruption</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7.11</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0.36</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0.29</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2.90</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0.16</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Compliance Costs</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0.40</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Ownership</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Foreign Firm</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-6.37</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1.42</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-2.51</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0.65</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Size</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Medium</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-7.65</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1.30</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0.10</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-3.21</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0.60</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0.05</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Large</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-10.3</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1.78</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-3.97</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0.81</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0.07</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Legal Status</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Individual</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7.01</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1.32</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0.10</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2.84</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0.62</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Partnership</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2.87</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1.44</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0.12</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0.90</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0.67</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Industry Sector</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Mining</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-9.3</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5.49</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0.46</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-4.17</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2.34</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0.24</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Construction</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-3.14</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2.44</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0.21</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-1.67</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1.17</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Manufacturing</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-2.87</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2.21</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-1.71</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1.06</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0.10</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Transportation</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-7.29</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2.79</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0.22</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-3.53</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1.32</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0.12</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Wholesale and Retail</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-3.38</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2.19</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-1.65</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1.06</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0.10</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Real Estate</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-3.04</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2.52</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0.20</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-1.44</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1.23</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-0.16</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Hotels and Restaurants</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4.54</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2.89</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-0.15</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0.22</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1.77</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1.37</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-0.15</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0.12</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Exclusion Restriction Variable</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F12E50"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Respondent</w:t>
            </w:r>
            <w:r w:rsidR="001A7985" w:rsidRPr="00EF2FE5">
              <w:rPr>
                <w:rFonts w:ascii="Times New Roman" w:eastAsia="Times New Roman" w:hAnsi="Times New Roman" w:cs="Times New Roman"/>
                <w:sz w:val="20"/>
                <w:szCs w:val="20"/>
              </w:rPr>
              <w:t xml:space="preserve"> is Owner</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0.09</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0.05</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Constant</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-14.1</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6.18</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0.36</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10.1</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3.03</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Year Dummy</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-10.0</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2.09</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-2.95</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1.05</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0.58</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Country Level Dummies</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Rho</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0.12</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0.45</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Lambda (λ)</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18.2</w:t>
            </w:r>
          </w:p>
        </w:tc>
        <w:tc>
          <w:tcPr>
            <w:tcW w:w="603"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0.19</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gridAfter w:val="1"/>
          <w:wAfter w:w="8" w:type="dxa"/>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Number of observations</w:t>
            </w:r>
          </w:p>
        </w:tc>
        <w:tc>
          <w:tcPr>
            <w:tcW w:w="341"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835" w:type="dxa"/>
            <w:gridSpan w:val="6"/>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10303</w:t>
            </w:r>
          </w:p>
        </w:tc>
        <w:tc>
          <w:tcPr>
            <w:tcW w:w="3850" w:type="dxa"/>
            <w:gridSpan w:val="6"/>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10303</w:t>
            </w:r>
          </w:p>
        </w:tc>
      </w:tr>
      <w:tr w:rsidR="00EF2FE5" w:rsidRPr="00EF2FE5" w:rsidTr="002F327D">
        <w:trPr>
          <w:trHeight w:val="128"/>
          <w:jc w:val="center"/>
        </w:trPr>
        <w:tc>
          <w:tcPr>
            <w:tcW w:w="285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4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03"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63" w:type="dxa"/>
            <w:gridSpan w:val="2"/>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2F327D">
        <w:trPr>
          <w:gridAfter w:val="1"/>
          <w:wAfter w:w="8" w:type="dxa"/>
          <w:trHeight w:val="128"/>
          <w:jc w:val="center"/>
        </w:trPr>
        <w:tc>
          <w:tcPr>
            <w:tcW w:w="10878" w:type="dxa"/>
            <w:gridSpan w:val="14"/>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xml:space="preserve">*** at 1% level of significance; ** at 5% level of significance; * at 10% level of significance;  </w:t>
            </w:r>
          </w:p>
        </w:tc>
      </w:tr>
    </w:tbl>
    <w:p w:rsidR="008B6AA8" w:rsidRPr="00EF2FE5" w:rsidRDefault="008B6AA8" w:rsidP="001D6244">
      <w:pPr>
        <w:autoSpaceDE w:val="0"/>
        <w:autoSpaceDN w:val="0"/>
        <w:adjustRightInd w:val="0"/>
        <w:spacing w:after="240" w:line="360" w:lineRule="auto"/>
        <w:jc w:val="both"/>
        <w:rPr>
          <w:rFonts w:ascii="Times New Roman" w:hAnsi="Times New Roman" w:cs="Times New Roman"/>
          <w:sz w:val="24"/>
          <w:szCs w:val="24"/>
          <w:lang w:val="am-ET"/>
        </w:rPr>
      </w:pPr>
    </w:p>
    <w:p w:rsidR="008B6AA8" w:rsidRPr="00EF2FE5" w:rsidRDefault="008B6AA8" w:rsidP="001D6244">
      <w:pPr>
        <w:spacing w:after="240" w:line="360" w:lineRule="auto"/>
        <w:rPr>
          <w:rFonts w:ascii="Times New Roman" w:hAnsi="Times New Roman" w:cs="Times New Roman"/>
          <w:sz w:val="24"/>
          <w:szCs w:val="24"/>
          <w:lang w:val="am-ET"/>
        </w:rPr>
      </w:pPr>
      <w:r w:rsidRPr="00EF2FE5">
        <w:rPr>
          <w:rFonts w:ascii="Times New Roman" w:hAnsi="Times New Roman" w:cs="Times New Roman"/>
          <w:sz w:val="24"/>
          <w:szCs w:val="24"/>
          <w:lang w:val="am-ET"/>
        </w:rPr>
        <w:br w:type="page"/>
      </w:r>
    </w:p>
    <w:tbl>
      <w:tblPr>
        <w:tblW w:w="10463" w:type="dxa"/>
        <w:jc w:val="center"/>
        <w:tblLook w:val="04A0" w:firstRow="1" w:lastRow="0" w:firstColumn="1" w:lastColumn="0" w:noHBand="0" w:noVBand="1"/>
      </w:tblPr>
      <w:tblGrid>
        <w:gridCol w:w="2615"/>
        <w:gridCol w:w="304"/>
        <w:gridCol w:w="648"/>
        <w:gridCol w:w="590"/>
        <w:gridCol w:w="648"/>
        <w:gridCol w:w="648"/>
        <w:gridCol w:w="590"/>
        <w:gridCol w:w="648"/>
        <w:gridCol w:w="648"/>
        <w:gridCol w:w="590"/>
        <w:gridCol w:w="648"/>
        <w:gridCol w:w="648"/>
        <w:gridCol w:w="590"/>
        <w:gridCol w:w="648"/>
      </w:tblGrid>
      <w:tr w:rsidR="00EF2FE5" w:rsidRPr="00EF2FE5" w:rsidTr="00B62EB4">
        <w:trPr>
          <w:trHeight w:val="168"/>
          <w:jc w:val="center"/>
        </w:trPr>
        <w:tc>
          <w:tcPr>
            <w:tcW w:w="10463" w:type="dxa"/>
            <w:gridSpan w:val="14"/>
            <w:tcBorders>
              <w:top w:val="nil"/>
              <w:left w:val="nil"/>
              <w:bottom w:val="nil"/>
              <w:right w:val="nil"/>
            </w:tcBorders>
            <w:shd w:val="clear" w:color="000000" w:fill="FFFFFF"/>
            <w:noWrap/>
            <w:vAlign w:val="bottom"/>
            <w:hideMark/>
          </w:tcPr>
          <w:p w:rsidR="001A7985" w:rsidRPr="00EF2FE5" w:rsidRDefault="001A7985" w:rsidP="00D03CBA">
            <w:pPr>
              <w:pStyle w:val="Heading1"/>
              <w:jc w:val="center"/>
              <w:rPr>
                <w:rFonts w:ascii="Times New Roman" w:hAnsi="Times New Roman" w:cs="Times New Roman"/>
                <w:b w:val="0"/>
                <w:color w:val="auto"/>
                <w:sz w:val="24"/>
                <w:szCs w:val="24"/>
                <w:lang w:val="en-GB"/>
              </w:rPr>
            </w:pPr>
            <w:bookmarkStart w:id="12" w:name="_Toc359885734"/>
            <w:bookmarkStart w:id="13" w:name="_Toc360555605"/>
            <w:bookmarkStart w:id="14" w:name="_Toc360556831"/>
            <w:bookmarkStart w:id="15" w:name="_Toc361177928"/>
            <w:bookmarkStart w:id="16" w:name="_Toc361179063"/>
            <w:bookmarkStart w:id="17" w:name="_Toc361180389"/>
            <w:bookmarkStart w:id="18" w:name="_Toc362214775"/>
            <w:r w:rsidRPr="00EF2FE5">
              <w:rPr>
                <w:rFonts w:ascii="Times New Roman" w:hAnsi="Times New Roman" w:cs="Times New Roman"/>
                <w:bCs w:val="0"/>
                <w:color w:val="auto"/>
                <w:sz w:val="24"/>
                <w:szCs w:val="24"/>
                <w:lang w:val="en-GB"/>
              </w:rPr>
              <w:t xml:space="preserve">Table </w:t>
            </w:r>
            <w:r w:rsidR="00792607">
              <w:rPr>
                <w:rFonts w:ascii="Times New Roman" w:hAnsi="Times New Roman" w:cs="Times New Roman"/>
                <w:bCs w:val="0"/>
                <w:color w:val="auto"/>
                <w:sz w:val="24"/>
                <w:szCs w:val="24"/>
                <w:lang w:val="en-GB"/>
              </w:rPr>
              <w:t>5</w:t>
            </w:r>
            <w:r w:rsidRPr="00EF2FE5">
              <w:rPr>
                <w:rFonts w:ascii="Times New Roman" w:hAnsi="Times New Roman" w:cs="Times New Roman"/>
                <w:b w:val="0"/>
                <w:bCs w:val="0"/>
                <w:color w:val="auto"/>
                <w:sz w:val="24"/>
                <w:szCs w:val="24"/>
                <w:lang w:val="en-GB"/>
              </w:rPr>
              <w:t xml:space="preserve"> </w:t>
            </w:r>
            <w:r w:rsidRPr="00EF2FE5">
              <w:rPr>
                <w:rFonts w:ascii="Times New Roman" w:hAnsi="Times New Roman" w:cs="Times New Roman"/>
                <w:b w:val="0"/>
                <w:color w:val="auto"/>
                <w:sz w:val="24"/>
                <w:szCs w:val="24"/>
                <w:lang w:val="en-GB"/>
              </w:rPr>
              <w:t>Sample Selection Bias from 'Truthfulness'</w:t>
            </w:r>
            <w:bookmarkEnd w:id="12"/>
            <w:bookmarkEnd w:id="13"/>
            <w:bookmarkEnd w:id="14"/>
            <w:bookmarkEnd w:id="15"/>
            <w:bookmarkEnd w:id="16"/>
            <w:bookmarkEnd w:id="17"/>
            <w:bookmarkEnd w:id="18"/>
          </w:p>
          <w:p w:rsidR="001A7985" w:rsidRPr="00EF2FE5" w:rsidRDefault="001A7985" w:rsidP="00D03CBA">
            <w:pPr>
              <w:pStyle w:val="Heading1"/>
              <w:jc w:val="center"/>
              <w:rPr>
                <w:rFonts w:ascii="Times New Roman" w:hAnsi="Times New Roman" w:cs="Times New Roman"/>
                <w:b w:val="0"/>
                <w:color w:val="auto"/>
                <w:sz w:val="24"/>
                <w:szCs w:val="24"/>
                <w:lang w:val="en-GB"/>
              </w:rPr>
            </w:pPr>
          </w:p>
          <w:p w:rsidR="001A7985" w:rsidRPr="00EF2FE5" w:rsidRDefault="001A7985" w:rsidP="00D03CBA">
            <w:pPr>
              <w:pStyle w:val="Heading1"/>
              <w:rPr>
                <w:rFonts w:ascii="Times New Roman" w:hAnsi="Times New Roman" w:cs="Times New Roman"/>
                <w:b w:val="0"/>
                <w:bCs w:val="0"/>
                <w:color w:val="auto"/>
                <w:sz w:val="24"/>
                <w:szCs w:val="24"/>
                <w:lang w:val="en-GB"/>
              </w:rPr>
            </w:pPr>
          </w:p>
        </w:tc>
      </w:tr>
      <w:tr w:rsidR="00EF2FE5" w:rsidRPr="00EF2FE5" w:rsidTr="00D03CBA">
        <w:trPr>
          <w:trHeight w:val="184"/>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0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r>
      <w:tr w:rsidR="00EF2FE5" w:rsidRPr="00EF2FE5" w:rsidTr="00B62EB4">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772" w:type="dxa"/>
            <w:gridSpan w:val="6"/>
            <w:tcBorders>
              <w:top w:val="nil"/>
              <w:left w:val="single" w:sz="4" w:space="0" w:color="auto"/>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HECKMAN FIML</w:t>
            </w:r>
          </w:p>
        </w:tc>
        <w:tc>
          <w:tcPr>
            <w:tcW w:w="3772" w:type="dxa"/>
            <w:gridSpan w:val="6"/>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HECKMAN TWO STEP</w:t>
            </w:r>
          </w:p>
        </w:tc>
      </w:tr>
      <w:tr w:rsidR="00EF2FE5" w:rsidRPr="00EF2FE5" w:rsidTr="00B62EB4">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886" w:type="dxa"/>
            <w:gridSpan w:val="3"/>
            <w:tcBorders>
              <w:top w:val="nil"/>
              <w:left w:val="single" w:sz="4" w:space="0" w:color="auto"/>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Main</w:t>
            </w:r>
          </w:p>
        </w:tc>
        <w:tc>
          <w:tcPr>
            <w:tcW w:w="1886"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Selection</w:t>
            </w:r>
          </w:p>
        </w:tc>
        <w:tc>
          <w:tcPr>
            <w:tcW w:w="1886"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Main</w:t>
            </w:r>
          </w:p>
        </w:tc>
        <w:tc>
          <w:tcPr>
            <w:tcW w:w="1886"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Selection</w:t>
            </w:r>
          </w:p>
        </w:tc>
      </w:tr>
      <w:tr w:rsidR="00EF2FE5" w:rsidRPr="00EF2FE5" w:rsidTr="00B62EB4">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886"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TOBIT</w:t>
            </w:r>
          </w:p>
        </w:tc>
        <w:tc>
          <w:tcPr>
            <w:tcW w:w="1886"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PROBIT</w:t>
            </w:r>
          </w:p>
        </w:tc>
        <w:tc>
          <w:tcPr>
            <w:tcW w:w="1886"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OLS</w:t>
            </w:r>
          </w:p>
        </w:tc>
        <w:tc>
          <w:tcPr>
            <w:tcW w:w="1886"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PROBIT</w:t>
            </w:r>
          </w:p>
        </w:tc>
      </w:tr>
      <w:tr w:rsidR="00EF2FE5" w:rsidRPr="00EF2FE5" w:rsidTr="00B62EB4">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Dependent Variable:</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886"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Tax Evasion</w:t>
            </w:r>
          </w:p>
        </w:tc>
        <w:tc>
          <w:tcPr>
            <w:tcW w:w="1886"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External</w:t>
            </w:r>
          </w:p>
        </w:tc>
        <w:tc>
          <w:tcPr>
            <w:tcW w:w="1886"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Tax Evasion</w:t>
            </w:r>
          </w:p>
        </w:tc>
        <w:tc>
          <w:tcPr>
            <w:tcW w:w="1886"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External</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238" w:type="dxa"/>
            <w:gridSpan w:val="2"/>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c>
          <w:tcPr>
            <w:tcW w:w="1238" w:type="dxa"/>
            <w:gridSpan w:val="2"/>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c>
          <w:tcPr>
            <w:tcW w:w="1238" w:type="dxa"/>
            <w:gridSpan w:val="2"/>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c>
          <w:tcPr>
            <w:tcW w:w="1238" w:type="dxa"/>
            <w:gridSpan w:val="2"/>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2F2F35" w:rsidRDefault="002F2F35" w:rsidP="00D03CBA">
            <w:pPr>
              <w:rPr>
                <w:rFonts w:ascii="Times New Roman" w:eastAsia="Times New Roman" w:hAnsi="Times New Roman" w:cs="Times New Roman"/>
                <w:b/>
                <w:bCs/>
                <w:sz w:val="20"/>
                <w:szCs w:val="20"/>
              </w:rPr>
            </w:pPr>
            <w:r w:rsidRPr="00AC00FD">
              <w:rPr>
                <w:rFonts w:ascii="Times New Roman" w:eastAsia="Times New Roman" w:hAnsi="Times New Roman" w:cs="Times New Roman"/>
                <w:b/>
                <w:bCs/>
                <w:sz w:val="20"/>
                <w:szCs w:val="20"/>
              </w:rPr>
              <w:t>Perceived Tax Burden</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3.22</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0.74</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0.80</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0.29</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Trust</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Trust in Government</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-1.81</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-0.96</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Trust in Judicial System</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-1.47</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0.57</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-0.69</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0.23</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General Corruption</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6.65</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0.55</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2.30</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Compliance Costs</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0.12</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0.07</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Ownership</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Foreign Firm</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-6.99</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2.14</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0.05</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-2.55</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0.88</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Size</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Medium</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-8.63</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2.47</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-3.27</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1.00</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Large</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-11.1</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3.23</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0.95</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0.07</w:t>
            </w:r>
          </w:p>
        </w:tc>
        <w:tc>
          <w:tcPr>
            <w:tcW w:w="648" w:type="dxa"/>
            <w:tcBorders>
              <w:top w:val="nil"/>
              <w:left w:val="single" w:sz="4" w:space="0" w:color="auto"/>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-3.45</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1.33</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0.95</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Legal Status</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Individual</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7.25</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2.50</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3.26</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1.00</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-0.40</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Partnership</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3.87</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2.20</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-0.17</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1.77</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0.88</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0.17</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-0.17</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Industry Sector</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Mining</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-1.20</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8.71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0.17</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-1.60</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3.12</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Construction</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2.15</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4.42</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0.07</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0.50</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1.84</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Manufacturing</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-0.31</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4.11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-0.75</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1.71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Transportation</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-8.21</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4.88</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0.15</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-3.67</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1.99</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0.15</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0.15</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Wholesale and Retail</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-2.82</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4.10</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0.06</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-1.51</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1.71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Real Estate</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2.62</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4.57</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0.07</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0.88</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1.91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Hotels and Restaurants</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11.2</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5.06</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4.35</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2.11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Exclusion Restriction Var.</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International Accounting Standards</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0.58</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0.58</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0.03</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Constant</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-15.3</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8.31</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-0.77</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15.8</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3.65</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-0.77</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0.14</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Year Dummy</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-9.70</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1.57</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0.07</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0.03</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-4.30</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0.64</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0.75</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0.03</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Country Level Dummies</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Rho</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0.12</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Lambda (λ)</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0.37</w:t>
            </w:r>
          </w:p>
        </w:tc>
        <w:tc>
          <w:tcPr>
            <w:tcW w:w="590"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0.84</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B62EB4">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Number of observations</w:t>
            </w:r>
          </w:p>
        </w:tc>
        <w:tc>
          <w:tcPr>
            <w:tcW w:w="30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772" w:type="dxa"/>
            <w:gridSpan w:val="6"/>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8818</w:t>
            </w:r>
          </w:p>
        </w:tc>
        <w:tc>
          <w:tcPr>
            <w:tcW w:w="3772" w:type="dxa"/>
            <w:gridSpan w:val="6"/>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8818</w:t>
            </w:r>
          </w:p>
        </w:tc>
      </w:tr>
      <w:tr w:rsidR="00EF2FE5" w:rsidRPr="00EF2FE5" w:rsidTr="00D03CBA">
        <w:trPr>
          <w:trHeight w:val="136"/>
          <w:jc w:val="center"/>
        </w:trPr>
        <w:tc>
          <w:tcPr>
            <w:tcW w:w="261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4"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B62EB4">
        <w:trPr>
          <w:trHeight w:val="136"/>
          <w:jc w:val="center"/>
        </w:trPr>
        <w:tc>
          <w:tcPr>
            <w:tcW w:w="10463" w:type="dxa"/>
            <w:gridSpan w:val="14"/>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xml:space="preserve">*** at 1% level of significance; ** at 5% level of significance; * at 10% level of significance </w:t>
            </w:r>
          </w:p>
        </w:tc>
      </w:tr>
    </w:tbl>
    <w:p w:rsidR="00FF4A35" w:rsidRPr="00EF2FE5" w:rsidRDefault="00FF4A35" w:rsidP="001D6244">
      <w:pPr>
        <w:autoSpaceDE w:val="0"/>
        <w:autoSpaceDN w:val="0"/>
        <w:adjustRightInd w:val="0"/>
        <w:spacing w:after="240" w:line="360" w:lineRule="auto"/>
        <w:jc w:val="both"/>
        <w:rPr>
          <w:rFonts w:ascii="Times New Roman" w:hAnsi="Times New Roman" w:cs="Times New Roman"/>
          <w:sz w:val="24"/>
          <w:szCs w:val="24"/>
          <w:lang w:val="am-ET"/>
        </w:rPr>
      </w:pPr>
    </w:p>
    <w:p w:rsidR="00FF4A35" w:rsidRPr="00EF2FE5" w:rsidRDefault="00FF4A35" w:rsidP="001D6244">
      <w:pPr>
        <w:spacing w:after="240" w:line="360" w:lineRule="auto"/>
        <w:jc w:val="center"/>
        <w:rPr>
          <w:rFonts w:ascii="Times New Roman" w:hAnsi="Times New Roman" w:cs="Times New Roman"/>
          <w:sz w:val="24"/>
          <w:szCs w:val="24"/>
          <w:lang w:val="am-ET"/>
        </w:rPr>
      </w:pPr>
      <w:r w:rsidRPr="00EF2FE5">
        <w:rPr>
          <w:rFonts w:ascii="Times New Roman" w:hAnsi="Times New Roman" w:cs="Times New Roman"/>
          <w:sz w:val="24"/>
          <w:szCs w:val="24"/>
          <w:lang w:val="am-ET"/>
        </w:rPr>
        <w:br w:type="page"/>
      </w:r>
    </w:p>
    <w:p w:rsidR="001A7985" w:rsidRPr="00EF2FE5" w:rsidRDefault="001A7985" w:rsidP="001A7985">
      <w:pPr>
        <w:autoSpaceDE w:val="0"/>
        <w:autoSpaceDN w:val="0"/>
        <w:adjustRightInd w:val="0"/>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We also note that in terms of </w:t>
      </w:r>
      <w:r w:rsidR="00AE09D6">
        <w:rPr>
          <w:rFonts w:ascii="Times New Roman" w:hAnsi="Times New Roman" w:cs="Times New Roman"/>
          <w:sz w:val="24"/>
          <w:szCs w:val="24"/>
        </w:rPr>
        <w:t xml:space="preserve">the </w:t>
      </w:r>
      <w:r w:rsidRPr="00EF2FE5">
        <w:rPr>
          <w:rFonts w:ascii="Times New Roman" w:hAnsi="Times New Roman" w:cs="Times New Roman"/>
          <w:sz w:val="24"/>
          <w:szCs w:val="24"/>
        </w:rPr>
        <w:t>signs of coefficients</w:t>
      </w:r>
      <w:r w:rsidR="009E18DF">
        <w:rPr>
          <w:rFonts w:ascii="Times New Roman" w:hAnsi="Times New Roman" w:cs="Times New Roman"/>
          <w:sz w:val="24"/>
          <w:szCs w:val="24"/>
        </w:rPr>
        <w:t xml:space="preserve"> in Tables 4 and 5</w:t>
      </w:r>
      <w:r w:rsidRPr="00EF2FE5">
        <w:rPr>
          <w:rFonts w:ascii="Times New Roman" w:hAnsi="Times New Roman" w:cs="Times New Roman"/>
          <w:sz w:val="24"/>
          <w:szCs w:val="24"/>
        </w:rPr>
        <w:t xml:space="preserve">, there is no </w:t>
      </w:r>
      <w:r w:rsidR="009F2DF9">
        <w:rPr>
          <w:rFonts w:ascii="Times New Roman" w:hAnsi="Times New Roman" w:cs="Times New Roman"/>
          <w:sz w:val="24"/>
          <w:szCs w:val="24"/>
        </w:rPr>
        <w:t>obvious</w:t>
      </w:r>
      <w:r w:rsidRPr="00EF2FE5">
        <w:rPr>
          <w:rFonts w:ascii="Times New Roman" w:hAnsi="Times New Roman" w:cs="Times New Roman"/>
          <w:sz w:val="24"/>
          <w:szCs w:val="24"/>
        </w:rPr>
        <w:t xml:space="preserve"> difference between FIML Probit-Tobit estimation and Two-Step Probit-OLS estimation; </w:t>
      </w:r>
      <w:r w:rsidR="00AE09D6">
        <w:rPr>
          <w:rFonts w:ascii="Times New Roman" w:hAnsi="Times New Roman" w:cs="Times New Roman"/>
          <w:sz w:val="24"/>
          <w:szCs w:val="24"/>
        </w:rPr>
        <w:t xml:space="preserve">the </w:t>
      </w:r>
      <w:r w:rsidRPr="00EF2FE5">
        <w:rPr>
          <w:rFonts w:ascii="Times New Roman" w:hAnsi="Times New Roman" w:cs="Times New Roman"/>
          <w:sz w:val="24"/>
          <w:szCs w:val="24"/>
        </w:rPr>
        <w:t xml:space="preserve">majority of variables </w:t>
      </w:r>
      <w:r w:rsidR="00AE09D6">
        <w:rPr>
          <w:rFonts w:ascii="Times New Roman" w:hAnsi="Times New Roman" w:cs="Times New Roman"/>
          <w:sz w:val="24"/>
          <w:szCs w:val="24"/>
        </w:rPr>
        <w:t>yie</w:t>
      </w:r>
      <w:r w:rsidRPr="00EF2FE5">
        <w:rPr>
          <w:rFonts w:ascii="Times New Roman" w:hAnsi="Times New Roman" w:cs="Times New Roman"/>
          <w:sz w:val="24"/>
          <w:szCs w:val="24"/>
        </w:rPr>
        <w:t xml:space="preserve">ld </w:t>
      </w:r>
      <w:r w:rsidR="00AE09D6">
        <w:rPr>
          <w:rFonts w:ascii="Times New Roman" w:hAnsi="Times New Roman" w:cs="Times New Roman"/>
          <w:sz w:val="24"/>
          <w:szCs w:val="24"/>
        </w:rPr>
        <w:t xml:space="preserve">the </w:t>
      </w:r>
      <w:r w:rsidRPr="00EF2FE5">
        <w:rPr>
          <w:rFonts w:ascii="Times New Roman" w:hAnsi="Times New Roman" w:cs="Times New Roman"/>
          <w:sz w:val="24"/>
          <w:szCs w:val="24"/>
        </w:rPr>
        <w:t xml:space="preserve">same signs and </w:t>
      </w:r>
      <w:r w:rsidR="00AE09D6">
        <w:rPr>
          <w:rFonts w:ascii="Times New Roman" w:hAnsi="Times New Roman" w:cs="Times New Roman"/>
          <w:sz w:val="24"/>
          <w:szCs w:val="24"/>
        </w:rPr>
        <w:t>similar statistical significance, suggesting robustness.</w:t>
      </w:r>
    </w:p>
    <w:p w:rsidR="001A7985" w:rsidRPr="00EF2FE5" w:rsidRDefault="001A7985" w:rsidP="001A7985">
      <w:pPr>
        <w:autoSpaceDE w:val="0"/>
        <w:autoSpaceDN w:val="0"/>
        <w:adjustRightInd w:val="0"/>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As already argued, under the </w:t>
      </w:r>
      <w:r w:rsidR="00AE09D6">
        <w:rPr>
          <w:rFonts w:ascii="Times New Roman" w:hAnsi="Times New Roman" w:cs="Times New Roman"/>
          <w:sz w:val="24"/>
          <w:szCs w:val="24"/>
        </w:rPr>
        <w:t xml:space="preserve">alternative </w:t>
      </w:r>
      <w:r w:rsidRPr="00EF2FE5">
        <w:rPr>
          <w:rFonts w:ascii="Times New Roman" w:hAnsi="Times New Roman" w:cs="Times New Roman"/>
          <w:sz w:val="24"/>
          <w:szCs w:val="24"/>
        </w:rPr>
        <w:t xml:space="preserve">assumption of the non-existence of sample selection bias, our final choice is </w:t>
      </w:r>
      <w:r w:rsidR="00AE09D6">
        <w:rPr>
          <w:rFonts w:ascii="Times New Roman" w:hAnsi="Times New Roman" w:cs="Times New Roman"/>
          <w:sz w:val="24"/>
          <w:szCs w:val="24"/>
        </w:rPr>
        <w:t xml:space="preserve">the </w:t>
      </w:r>
      <w:r w:rsidRPr="00EF2FE5">
        <w:rPr>
          <w:rFonts w:ascii="Times New Roman" w:hAnsi="Times New Roman" w:cs="Times New Roman"/>
          <w:sz w:val="24"/>
          <w:szCs w:val="24"/>
        </w:rPr>
        <w:t>Tobit Corner Solution</w:t>
      </w:r>
      <w:r w:rsidR="00AE09D6">
        <w:rPr>
          <w:rFonts w:ascii="Times New Roman" w:hAnsi="Times New Roman" w:cs="Times New Roman"/>
          <w:sz w:val="24"/>
          <w:szCs w:val="24"/>
        </w:rPr>
        <w:t xml:space="preserve"> model</w:t>
      </w:r>
      <w:r w:rsidRPr="00EF2FE5">
        <w:rPr>
          <w:rFonts w:ascii="Times New Roman" w:hAnsi="Times New Roman" w:cs="Times New Roman"/>
          <w:sz w:val="24"/>
          <w:szCs w:val="24"/>
        </w:rPr>
        <w:t xml:space="preserve">, given the censored nature of the dependent variable. Tobit results </w:t>
      </w:r>
      <w:r w:rsidR="00324351" w:rsidRPr="00EF2FE5">
        <w:rPr>
          <w:rFonts w:ascii="Times New Roman" w:hAnsi="Times New Roman" w:cs="Times New Roman"/>
          <w:sz w:val="24"/>
          <w:szCs w:val="24"/>
        </w:rPr>
        <w:t xml:space="preserve">presented </w:t>
      </w:r>
      <w:r w:rsidRPr="00EF2FE5">
        <w:rPr>
          <w:rFonts w:ascii="Times New Roman" w:hAnsi="Times New Roman" w:cs="Times New Roman"/>
          <w:sz w:val="24"/>
          <w:szCs w:val="24"/>
        </w:rPr>
        <w:t xml:space="preserve">in Table </w:t>
      </w:r>
      <w:r w:rsidR="00792607">
        <w:rPr>
          <w:rFonts w:ascii="Times New Roman" w:hAnsi="Times New Roman" w:cs="Times New Roman"/>
          <w:sz w:val="24"/>
          <w:szCs w:val="24"/>
        </w:rPr>
        <w:t>6</w:t>
      </w:r>
      <w:r w:rsidRPr="00EF2FE5">
        <w:rPr>
          <w:rFonts w:ascii="Times New Roman" w:hAnsi="Times New Roman" w:cs="Times New Roman"/>
          <w:sz w:val="24"/>
          <w:szCs w:val="24"/>
        </w:rPr>
        <w:t xml:space="preserve">, with Column 1 representing standard Tobit estimations (left censored dependent variable). In order to evaluate whether the Tobit model is appropriate, we estimate a Probit </w:t>
      </w:r>
      <w:r w:rsidR="00AE09D6">
        <w:rPr>
          <w:rFonts w:ascii="Times New Roman" w:hAnsi="Times New Roman" w:cs="Times New Roman"/>
          <w:sz w:val="24"/>
          <w:szCs w:val="24"/>
        </w:rPr>
        <w:t xml:space="preserve">model </w:t>
      </w:r>
      <w:r w:rsidRPr="00EF2FE5">
        <w:rPr>
          <w:rFonts w:ascii="Times New Roman" w:hAnsi="Times New Roman" w:cs="Times New Roman"/>
          <w:sz w:val="24"/>
          <w:szCs w:val="24"/>
        </w:rPr>
        <w:t>with</w:t>
      </w:r>
      <w:r w:rsidR="00AE09D6">
        <w:rPr>
          <w:rFonts w:ascii="Times New Roman" w:hAnsi="Times New Roman" w:cs="Times New Roman"/>
          <w:sz w:val="24"/>
          <w:szCs w:val="24"/>
        </w:rPr>
        <w:t xml:space="preserve"> </w:t>
      </w:r>
      <w:r w:rsidR="00B75232">
        <w:rPr>
          <w:rFonts w:ascii="Times New Roman" w:hAnsi="Times New Roman" w:cs="Times New Roman"/>
          <w:sz w:val="24"/>
          <w:szCs w:val="24"/>
        </w:rPr>
        <w:t xml:space="preserve">the dependent variable </w:t>
      </w:r>
      <w:r w:rsidR="00AE09D6">
        <w:rPr>
          <w:rFonts w:ascii="Times New Roman" w:hAnsi="Times New Roman" w:cs="Times New Roman"/>
          <w:sz w:val="24"/>
          <w:szCs w:val="24"/>
        </w:rPr>
        <w:t>a</w:t>
      </w:r>
      <w:r w:rsidRPr="00EF2FE5">
        <w:rPr>
          <w:rFonts w:ascii="Times New Roman" w:hAnsi="Times New Roman" w:cs="Times New Roman"/>
          <w:sz w:val="24"/>
          <w:szCs w:val="24"/>
        </w:rPr>
        <w:t xml:space="preserve"> dummy </w:t>
      </w:r>
      <w:r w:rsidR="00B75232">
        <w:rPr>
          <w:rFonts w:ascii="Times New Roman" w:hAnsi="Times New Roman" w:cs="Times New Roman"/>
          <w:sz w:val="24"/>
          <w:szCs w:val="24"/>
        </w:rPr>
        <w:t xml:space="preserve">for </w:t>
      </w:r>
      <w:r w:rsidRPr="00EF2FE5">
        <w:rPr>
          <w:rFonts w:ascii="Times New Roman" w:hAnsi="Times New Roman" w:cs="Times New Roman"/>
          <w:sz w:val="24"/>
          <w:szCs w:val="24"/>
        </w:rPr>
        <w:t>tax evasion (1 if evasion occurs and zero otherwise). We then divide the Tobit coefficients by sigma (from Tobit) and obtain ν</w:t>
      </w:r>
      <w:r w:rsidRPr="00EF2FE5">
        <w:rPr>
          <w:rFonts w:ascii="Times New Roman" w:hAnsi="Times New Roman" w:cs="Times New Roman"/>
          <w:sz w:val="24"/>
          <w:szCs w:val="24"/>
          <w:vertAlign w:val="subscript"/>
        </w:rPr>
        <w:t>j</w:t>
      </w:r>
      <w:r w:rsidRPr="00EF2FE5">
        <w:rPr>
          <w:rFonts w:ascii="Times New Roman" w:hAnsi="Times New Roman" w:cs="Times New Roman"/>
          <w:sz w:val="24"/>
          <w:szCs w:val="24"/>
        </w:rPr>
        <w:t>=β</w:t>
      </w:r>
      <w:r w:rsidRPr="00EF2FE5">
        <w:rPr>
          <w:rFonts w:ascii="Times New Roman" w:hAnsi="Times New Roman" w:cs="Times New Roman"/>
          <w:sz w:val="24"/>
          <w:szCs w:val="24"/>
          <w:vertAlign w:val="subscript"/>
        </w:rPr>
        <w:t>j</w:t>
      </w:r>
      <w:r w:rsidRPr="00EF2FE5">
        <w:rPr>
          <w:rFonts w:ascii="Times New Roman" w:hAnsi="Times New Roman" w:cs="Times New Roman"/>
          <w:sz w:val="24"/>
          <w:szCs w:val="24"/>
        </w:rPr>
        <w:t>/σ (</w:t>
      </w:r>
      <w:r w:rsidR="00B75232">
        <w:rPr>
          <w:rFonts w:ascii="Times New Roman" w:hAnsi="Times New Roman" w:cs="Times New Roman"/>
          <w:sz w:val="24"/>
          <w:szCs w:val="24"/>
        </w:rPr>
        <w:t xml:space="preserve">the </w:t>
      </w:r>
      <w:r w:rsidRPr="00EF2FE5">
        <w:rPr>
          <w:rFonts w:ascii="Times New Roman" w:hAnsi="Times New Roman" w:cs="Times New Roman"/>
          <w:sz w:val="24"/>
          <w:szCs w:val="24"/>
        </w:rPr>
        <w:t xml:space="preserve">ratio </w:t>
      </w:r>
      <w:r w:rsidR="00443851">
        <w:rPr>
          <w:rFonts w:ascii="Times New Roman" w:hAnsi="Times New Roman" w:cs="Times New Roman"/>
          <w:sz w:val="24"/>
          <w:szCs w:val="24"/>
        </w:rPr>
        <w:t>of</w:t>
      </w:r>
      <w:r w:rsidRPr="00EF2FE5">
        <w:rPr>
          <w:rFonts w:ascii="Times New Roman" w:hAnsi="Times New Roman" w:cs="Times New Roman"/>
          <w:sz w:val="24"/>
          <w:szCs w:val="24"/>
        </w:rPr>
        <w:t xml:space="preserve"> </w:t>
      </w:r>
      <w:r w:rsidR="00B75232">
        <w:rPr>
          <w:rFonts w:ascii="Times New Roman" w:hAnsi="Times New Roman" w:cs="Times New Roman"/>
          <w:sz w:val="24"/>
          <w:szCs w:val="24"/>
        </w:rPr>
        <w:t xml:space="preserve">the </w:t>
      </w:r>
      <w:r w:rsidRPr="00EF2FE5">
        <w:rPr>
          <w:rFonts w:ascii="Times New Roman" w:hAnsi="Times New Roman" w:cs="Times New Roman"/>
          <w:sz w:val="24"/>
          <w:szCs w:val="24"/>
        </w:rPr>
        <w:t>Tobit coefficient β</w:t>
      </w:r>
      <w:r w:rsidRPr="00EF2FE5">
        <w:rPr>
          <w:rFonts w:ascii="Times New Roman" w:hAnsi="Times New Roman" w:cs="Times New Roman"/>
          <w:sz w:val="24"/>
          <w:szCs w:val="24"/>
          <w:vertAlign w:val="subscript"/>
        </w:rPr>
        <w:t xml:space="preserve">j </w:t>
      </w:r>
      <w:r w:rsidR="00443851">
        <w:rPr>
          <w:rFonts w:ascii="Times New Roman" w:hAnsi="Times New Roman" w:cs="Times New Roman"/>
          <w:sz w:val="24"/>
          <w:szCs w:val="24"/>
        </w:rPr>
        <w:t>to</w:t>
      </w:r>
      <w:r w:rsidRPr="00EF2FE5">
        <w:rPr>
          <w:rFonts w:ascii="Times New Roman" w:hAnsi="Times New Roman" w:cs="Times New Roman"/>
          <w:sz w:val="24"/>
          <w:szCs w:val="24"/>
        </w:rPr>
        <w:t xml:space="preserve"> </w:t>
      </w:r>
      <w:r w:rsidR="00B75232">
        <w:rPr>
          <w:rFonts w:ascii="Times New Roman" w:hAnsi="Times New Roman" w:cs="Times New Roman"/>
          <w:sz w:val="24"/>
          <w:szCs w:val="24"/>
        </w:rPr>
        <w:t xml:space="preserve">the </w:t>
      </w:r>
      <w:r w:rsidRPr="00EF2FE5">
        <w:rPr>
          <w:rFonts w:ascii="Times New Roman" w:hAnsi="Times New Roman" w:cs="Times New Roman"/>
          <w:sz w:val="24"/>
          <w:szCs w:val="24"/>
        </w:rPr>
        <w:t>Tobit estimated standard deviation of the residual σ). As can be seen from Column 2, the relative-to-sigma ν</w:t>
      </w:r>
      <w:r w:rsidRPr="00EF2FE5">
        <w:rPr>
          <w:rFonts w:ascii="Times New Roman" w:hAnsi="Times New Roman" w:cs="Times New Roman"/>
          <w:sz w:val="24"/>
          <w:szCs w:val="24"/>
          <w:vertAlign w:val="subscript"/>
        </w:rPr>
        <w:t xml:space="preserve">j </w:t>
      </w:r>
      <w:r w:rsidRPr="00EF2FE5">
        <w:rPr>
          <w:rFonts w:ascii="Times New Roman" w:hAnsi="Times New Roman" w:cs="Times New Roman"/>
          <w:sz w:val="24"/>
          <w:szCs w:val="24"/>
        </w:rPr>
        <w:t>coefficients are very close (almost identical) to Probit, suggesting that the choice of using Tobit is legitimate</w:t>
      </w:r>
      <w:r w:rsidR="0097006B">
        <w:rPr>
          <w:rFonts w:ascii="Times New Roman" w:hAnsi="Times New Roman" w:cs="Times New Roman"/>
          <w:sz w:val="24"/>
          <w:szCs w:val="24"/>
        </w:rPr>
        <w:t xml:space="preserve"> </w:t>
      </w:r>
      <w:r w:rsidR="0097006B" w:rsidRPr="00EF2FE5">
        <w:rPr>
          <w:rFonts w:ascii="Times New Roman" w:hAnsi="Times New Roman" w:cs="Times New Roman"/>
          <w:sz w:val="24"/>
          <w:szCs w:val="24"/>
        </w:rPr>
        <w:t>Wooldridge (2003</w:t>
      </w:r>
      <w:r w:rsidR="0097006B">
        <w:rPr>
          <w:rFonts w:ascii="Times New Roman" w:hAnsi="Times New Roman" w:cs="Times New Roman"/>
          <w:sz w:val="24"/>
          <w:szCs w:val="24"/>
        </w:rPr>
        <w:t>)</w:t>
      </w:r>
      <w:r w:rsidRPr="00EF2FE5">
        <w:rPr>
          <w:rFonts w:ascii="Times New Roman" w:hAnsi="Times New Roman" w:cs="Times New Roman"/>
          <w:sz w:val="24"/>
          <w:szCs w:val="24"/>
        </w:rPr>
        <w:t>. For many models, including Tobit, the pseudo-R2 has no real meaning (STATA 2011). Wooldridge (2003, p.529) argues that:</w:t>
      </w:r>
    </w:p>
    <w:p w:rsidR="001A7985" w:rsidRPr="00EF2FE5" w:rsidRDefault="00B75232" w:rsidP="001A7985">
      <w:pPr>
        <w:autoSpaceDE w:val="0"/>
        <w:autoSpaceDN w:val="0"/>
        <w:adjustRightInd w:val="0"/>
        <w:spacing w:after="240" w:line="36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 </w:t>
      </w:r>
      <w:r w:rsidR="001A7985" w:rsidRPr="00EF2FE5">
        <w:rPr>
          <w:rFonts w:ascii="Times New Roman" w:hAnsi="Times New Roman" w:cs="Times New Roman"/>
          <w:i/>
          <w:sz w:val="24"/>
          <w:szCs w:val="24"/>
        </w:rPr>
        <w:t>we should remember that the Tobit estimates are not chosen to maximize an R-squared</w:t>
      </w:r>
      <w:r>
        <w:rPr>
          <w:rFonts w:ascii="Times New Roman" w:hAnsi="Times New Roman" w:cs="Times New Roman"/>
          <w:i/>
          <w:sz w:val="24"/>
          <w:szCs w:val="24"/>
        </w:rPr>
        <w:t xml:space="preserve"> </w:t>
      </w:r>
      <w:r w:rsidR="001A7985" w:rsidRPr="00EF2FE5">
        <w:rPr>
          <w:rFonts w:ascii="Times New Roman" w:hAnsi="Times New Roman" w:cs="Times New Roman"/>
          <w:i/>
          <w:sz w:val="24"/>
          <w:szCs w:val="24"/>
        </w:rPr>
        <w:t>—</w:t>
      </w:r>
      <w:r>
        <w:rPr>
          <w:rFonts w:ascii="Times New Roman" w:hAnsi="Times New Roman" w:cs="Times New Roman"/>
          <w:i/>
          <w:sz w:val="24"/>
          <w:szCs w:val="24"/>
        </w:rPr>
        <w:t xml:space="preserve"> </w:t>
      </w:r>
      <w:r w:rsidR="001A7985" w:rsidRPr="00EF2FE5">
        <w:rPr>
          <w:rFonts w:ascii="Times New Roman" w:hAnsi="Times New Roman" w:cs="Times New Roman"/>
          <w:i/>
          <w:sz w:val="24"/>
          <w:szCs w:val="24"/>
        </w:rPr>
        <w:t>they maximize the log-likelihood function</w:t>
      </w:r>
      <w:r>
        <w:rPr>
          <w:rFonts w:ascii="Times New Roman" w:hAnsi="Times New Roman" w:cs="Times New Roman"/>
          <w:i/>
          <w:sz w:val="24"/>
          <w:szCs w:val="24"/>
        </w:rPr>
        <w:t xml:space="preserve"> </w:t>
      </w:r>
      <w:r w:rsidR="001A7985" w:rsidRPr="00EF2FE5">
        <w:rPr>
          <w:rFonts w:ascii="Times New Roman" w:hAnsi="Times New Roman" w:cs="Times New Roman"/>
          <w:i/>
          <w:sz w:val="24"/>
          <w:szCs w:val="24"/>
        </w:rPr>
        <w:t>—</w:t>
      </w:r>
      <w:r>
        <w:rPr>
          <w:rFonts w:ascii="Times New Roman" w:hAnsi="Times New Roman" w:cs="Times New Roman"/>
          <w:i/>
          <w:sz w:val="24"/>
          <w:szCs w:val="24"/>
        </w:rPr>
        <w:t xml:space="preserve"> </w:t>
      </w:r>
      <w:r w:rsidR="001A7985" w:rsidRPr="00EF2FE5">
        <w:rPr>
          <w:rFonts w:ascii="Times New Roman" w:hAnsi="Times New Roman" w:cs="Times New Roman"/>
          <w:i/>
          <w:sz w:val="24"/>
          <w:szCs w:val="24"/>
        </w:rPr>
        <w:t>whereas the OLS estimates are the values that do produce the highest R-squared.</w:t>
      </w:r>
      <w:r w:rsidR="001A7985" w:rsidRPr="00EF2FE5">
        <w:rPr>
          <w:rFonts w:ascii="Times New Roman" w:hAnsi="Times New Roman" w:cs="Times New Roman"/>
          <w:sz w:val="24"/>
          <w:szCs w:val="24"/>
        </w:rPr>
        <w:t xml:space="preserve"> </w:t>
      </w:r>
    </w:p>
    <w:p w:rsidR="00360638" w:rsidRDefault="00002F91" w:rsidP="00360638">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T</w:t>
      </w:r>
      <w:r w:rsidR="001A7985" w:rsidRPr="00EF2FE5">
        <w:rPr>
          <w:rFonts w:ascii="Times New Roman" w:hAnsi="Times New Roman" w:cs="Times New Roman"/>
          <w:sz w:val="24"/>
          <w:szCs w:val="24"/>
        </w:rPr>
        <w:t xml:space="preserve">he Tobit results are almost identical </w:t>
      </w:r>
      <w:r>
        <w:rPr>
          <w:rFonts w:ascii="Times New Roman" w:hAnsi="Times New Roman" w:cs="Times New Roman"/>
          <w:sz w:val="24"/>
          <w:szCs w:val="24"/>
        </w:rPr>
        <w:t>to</w:t>
      </w:r>
      <w:r w:rsidR="001A7985" w:rsidRPr="00EF2FE5">
        <w:rPr>
          <w:rFonts w:ascii="Times New Roman" w:hAnsi="Times New Roman" w:cs="Times New Roman"/>
          <w:sz w:val="24"/>
          <w:szCs w:val="24"/>
        </w:rPr>
        <w:t xml:space="preserve"> the converged FIML Heckman estimations. This is of no surprise as </w:t>
      </w:r>
      <w:r w:rsidR="00B54E63">
        <w:rPr>
          <w:rFonts w:ascii="Times New Roman" w:hAnsi="Times New Roman" w:cs="Times New Roman"/>
          <w:sz w:val="24"/>
          <w:szCs w:val="24"/>
        </w:rPr>
        <w:t xml:space="preserve">the </w:t>
      </w:r>
      <w:r w:rsidR="001A7985" w:rsidRPr="00EF2FE5">
        <w:rPr>
          <w:rFonts w:ascii="Times New Roman" w:hAnsi="Times New Roman" w:cs="Times New Roman"/>
          <w:sz w:val="24"/>
          <w:szCs w:val="24"/>
        </w:rPr>
        <w:t xml:space="preserve">second stage in FIML Heckman is run using Tobit. These similarities serve as </w:t>
      </w:r>
      <w:r w:rsidR="00B54E63">
        <w:rPr>
          <w:rFonts w:ascii="Times New Roman" w:hAnsi="Times New Roman" w:cs="Times New Roman"/>
          <w:sz w:val="24"/>
          <w:szCs w:val="24"/>
        </w:rPr>
        <w:t xml:space="preserve">a </w:t>
      </w:r>
      <w:r w:rsidR="001A7985" w:rsidRPr="00EF2FE5">
        <w:rPr>
          <w:rFonts w:ascii="Times New Roman" w:hAnsi="Times New Roman" w:cs="Times New Roman"/>
          <w:sz w:val="24"/>
          <w:szCs w:val="24"/>
        </w:rPr>
        <w:t>strong robust</w:t>
      </w:r>
      <w:r>
        <w:rPr>
          <w:rFonts w:ascii="Times New Roman" w:hAnsi="Times New Roman" w:cs="Times New Roman"/>
          <w:sz w:val="24"/>
          <w:szCs w:val="24"/>
        </w:rPr>
        <w:t>ness</w:t>
      </w:r>
      <w:r w:rsidR="001A7985" w:rsidRPr="00EF2FE5">
        <w:rPr>
          <w:rFonts w:ascii="Times New Roman" w:hAnsi="Times New Roman" w:cs="Times New Roman"/>
          <w:sz w:val="24"/>
          <w:szCs w:val="24"/>
        </w:rPr>
        <w:t xml:space="preserve"> check that sample selection bias is </w:t>
      </w:r>
      <w:r w:rsidR="001A7985" w:rsidRPr="00002F91">
        <w:rPr>
          <w:rFonts w:ascii="Times New Roman" w:hAnsi="Times New Roman" w:cs="Times New Roman"/>
          <w:i/>
          <w:sz w:val="24"/>
          <w:szCs w:val="24"/>
        </w:rPr>
        <w:t>not</w:t>
      </w:r>
      <w:r w:rsidR="001A7985" w:rsidRPr="00EF2FE5">
        <w:rPr>
          <w:rFonts w:ascii="Times New Roman" w:hAnsi="Times New Roman" w:cs="Times New Roman"/>
          <w:sz w:val="24"/>
          <w:szCs w:val="24"/>
        </w:rPr>
        <w:t xml:space="preserve"> present in our data (under the presence of severe sample selection bias the Heckman results would be substantially different). For this reason, we interpret our Tobit estimates without further reference to the very similar FIML results.</w:t>
      </w:r>
      <w:r w:rsidR="004A6901" w:rsidRPr="00EF2FE5">
        <w:rPr>
          <w:rFonts w:ascii="Times New Roman" w:hAnsi="Times New Roman" w:cs="Times New Roman"/>
          <w:sz w:val="24"/>
          <w:szCs w:val="24"/>
        </w:rPr>
        <w:t xml:space="preserve"> </w:t>
      </w:r>
      <w:r w:rsidR="001A7985" w:rsidRPr="00EF2FE5">
        <w:rPr>
          <w:rFonts w:ascii="Times New Roman" w:hAnsi="Times New Roman" w:cs="Times New Roman"/>
          <w:sz w:val="24"/>
          <w:szCs w:val="24"/>
        </w:rPr>
        <w:t>As argued previously, we cannot interpret straightforward</w:t>
      </w:r>
      <w:r w:rsidR="00B54E63">
        <w:rPr>
          <w:rFonts w:ascii="Times New Roman" w:hAnsi="Times New Roman" w:cs="Times New Roman"/>
          <w:sz w:val="24"/>
          <w:szCs w:val="24"/>
        </w:rPr>
        <w:t>ly</w:t>
      </w:r>
      <w:r w:rsidR="001A7985" w:rsidRPr="00EF2FE5">
        <w:rPr>
          <w:rFonts w:ascii="Times New Roman" w:hAnsi="Times New Roman" w:cs="Times New Roman"/>
          <w:sz w:val="24"/>
          <w:szCs w:val="24"/>
        </w:rPr>
        <w:t xml:space="preserve"> the </w:t>
      </w:r>
      <w:r w:rsidR="001A7985" w:rsidRPr="00002F91">
        <w:rPr>
          <w:rFonts w:ascii="Times New Roman" w:hAnsi="Times New Roman" w:cs="Times New Roman"/>
          <w:i/>
          <w:sz w:val="24"/>
          <w:szCs w:val="24"/>
        </w:rPr>
        <w:t>β</w:t>
      </w:r>
      <w:r w:rsidR="001A7985" w:rsidRPr="00EF2FE5">
        <w:rPr>
          <w:rFonts w:ascii="Times New Roman" w:hAnsi="Times New Roman" w:cs="Times New Roman"/>
          <w:sz w:val="24"/>
          <w:szCs w:val="24"/>
        </w:rPr>
        <w:t xml:space="preserve"> coefficient</w:t>
      </w:r>
      <w:r w:rsidR="00B54E63">
        <w:rPr>
          <w:rFonts w:ascii="Times New Roman" w:hAnsi="Times New Roman" w:cs="Times New Roman"/>
          <w:sz w:val="24"/>
          <w:szCs w:val="24"/>
        </w:rPr>
        <w:t>s</w:t>
      </w:r>
      <w:r w:rsidR="001A7985" w:rsidRPr="00EF2FE5">
        <w:rPr>
          <w:rFonts w:ascii="Times New Roman" w:hAnsi="Times New Roman" w:cs="Times New Roman"/>
          <w:sz w:val="24"/>
          <w:szCs w:val="24"/>
        </w:rPr>
        <w:t xml:space="preserve"> as the effect of X</w:t>
      </w:r>
      <w:r w:rsidR="001A7985" w:rsidRPr="00AF0BA5">
        <w:rPr>
          <w:rFonts w:ascii="Times New Roman" w:hAnsi="Times New Roman" w:cs="Times New Roman"/>
          <w:sz w:val="24"/>
          <w:szCs w:val="24"/>
          <w:vertAlign w:val="subscript"/>
        </w:rPr>
        <w:t>i</w:t>
      </w:r>
      <w:r w:rsidR="001A7985" w:rsidRPr="00EF2FE5">
        <w:rPr>
          <w:rFonts w:ascii="Times New Roman" w:hAnsi="Times New Roman" w:cs="Times New Roman"/>
          <w:sz w:val="24"/>
          <w:szCs w:val="24"/>
        </w:rPr>
        <w:t xml:space="preserve"> on Y</w:t>
      </w:r>
      <w:r w:rsidR="001A7985" w:rsidRPr="00AF0BA5">
        <w:rPr>
          <w:rFonts w:ascii="Times New Roman" w:hAnsi="Times New Roman" w:cs="Times New Roman"/>
          <w:sz w:val="24"/>
          <w:szCs w:val="24"/>
          <w:vertAlign w:val="subscript"/>
        </w:rPr>
        <w:t>i</w:t>
      </w:r>
      <w:r w:rsidR="001A7985" w:rsidRPr="00EF2FE5">
        <w:rPr>
          <w:rFonts w:ascii="Times New Roman" w:hAnsi="Times New Roman" w:cs="Times New Roman"/>
          <w:sz w:val="24"/>
          <w:szCs w:val="24"/>
        </w:rPr>
        <w:t>, as one would do with a linear regression model. Instead, it should be interpreted as the combination of (1) the change in Y</w:t>
      </w:r>
      <w:r w:rsidR="001A7985" w:rsidRPr="00B36963">
        <w:rPr>
          <w:rFonts w:ascii="Times New Roman" w:hAnsi="Times New Roman" w:cs="Times New Roman"/>
          <w:sz w:val="24"/>
          <w:szCs w:val="24"/>
          <w:vertAlign w:val="subscript"/>
        </w:rPr>
        <w:t>i</w:t>
      </w:r>
      <w:r w:rsidR="001A7985" w:rsidRPr="00EF2FE5">
        <w:rPr>
          <w:rFonts w:ascii="Times New Roman" w:hAnsi="Times New Roman" w:cs="Times New Roman"/>
          <w:sz w:val="24"/>
          <w:szCs w:val="24"/>
        </w:rPr>
        <w:t xml:space="preserve"> of those </w:t>
      </w:r>
      <w:r w:rsidR="00B54E63">
        <w:rPr>
          <w:rFonts w:ascii="Times New Roman" w:hAnsi="Times New Roman" w:cs="Times New Roman"/>
          <w:sz w:val="24"/>
          <w:szCs w:val="24"/>
        </w:rPr>
        <w:t xml:space="preserve">observations </w:t>
      </w:r>
      <w:r w:rsidR="001A7985" w:rsidRPr="00EF2FE5">
        <w:rPr>
          <w:rFonts w:ascii="Times New Roman" w:hAnsi="Times New Roman" w:cs="Times New Roman"/>
          <w:sz w:val="24"/>
          <w:szCs w:val="24"/>
        </w:rPr>
        <w:t>above the limit, weighted by the probability of being above the limit; and (2) the change in the probability of being above the limit, weighted by the expected value of Y</w:t>
      </w:r>
      <w:r w:rsidR="001A7985" w:rsidRPr="00B36963">
        <w:rPr>
          <w:rFonts w:ascii="Times New Roman" w:hAnsi="Times New Roman" w:cs="Times New Roman"/>
          <w:sz w:val="24"/>
          <w:szCs w:val="24"/>
          <w:vertAlign w:val="subscript"/>
        </w:rPr>
        <w:t>i</w:t>
      </w:r>
      <w:r w:rsidR="001A7985" w:rsidRPr="00EF2FE5">
        <w:rPr>
          <w:rFonts w:ascii="Times New Roman" w:hAnsi="Times New Roman" w:cs="Times New Roman"/>
          <w:sz w:val="24"/>
          <w:szCs w:val="24"/>
        </w:rPr>
        <w:t xml:space="preserve"> if above. </w:t>
      </w:r>
      <w:r w:rsidR="0050102D" w:rsidRPr="00EF2FE5">
        <w:rPr>
          <w:rFonts w:ascii="Times New Roman" w:hAnsi="Times New Roman" w:cs="Times New Roman"/>
          <w:sz w:val="24"/>
          <w:szCs w:val="24"/>
        </w:rPr>
        <w:t>Hence,</w:t>
      </w:r>
      <w:r w:rsidR="001A7985" w:rsidRPr="00EF2FE5">
        <w:rPr>
          <w:rFonts w:ascii="Times New Roman" w:hAnsi="Times New Roman" w:cs="Times New Roman"/>
          <w:sz w:val="24"/>
          <w:szCs w:val="24"/>
        </w:rPr>
        <w:t xml:space="preserve"> we derive two marginal effects: conditional (Column 3)</w:t>
      </w:r>
      <w:r w:rsidR="00B54E63">
        <w:rPr>
          <w:rFonts w:ascii="Times New Roman" w:hAnsi="Times New Roman" w:cs="Times New Roman"/>
          <w:sz w:val="24"/>
          <w:szCs w:val="24"/>
        </w:rPr>
        <w:t>;</w:t>
      </w:r>
      <w:r w:rsidR="00360638">
        <w:rPr>
          <w:rFonts w:ascii="Times New Roman" w:hAnsi="Times New Roman" w:cs="Times New Roman"/>
          <w:sz w:val="24"/>
          <w:szCs w:val="24"/>
        </w:rPr>
        <w:t xml:space="preserve"> </w:t>
      </w:r>
      <w:r w:rsidR="00360638" w:rsidRPr="00EF2FE5">
        <w:rPr>
          <w:rFonts w:ascii="Times New Roman" w:hAnsi="Times New Roman" w:cs="Times New Roman"/>
          <w:sz w:val="24"/>
          <w:szCs w:val="24"/>
        </w:rPr>
        <w:t xml:space="preserve">and unconditional (Column 4). </w:t>
      </w:r>
    </w:p>
    <w:tbl>
      <w:tblPr>
        <w:tblW w:w="10782" w:type="dxa"/>
        <w:jc w:val="center"/>
        <w:tblLook w:val="04A0" w:firstRow="1" w:lastRow="0" w:firstColumn="1" w:lastColumn="0" w:noHBand="0" w:noVBand="1"/>
      </w:tblPr>
      <w:tblGrid>
        <w:gridCol w:w="2620"/>
        <w:gridCol w:w="305"/>
        <w:gridCol w:w="948"/>
        <w:gridCol w:w="592"/>
        <w:gridCol w:w="979"/>
        <w:gridCol w:w="808"/>
        <w:gridCol w:w="684"/>
        <w:gridCol w:w="684"/>
        <w:gridCol w:w="591"/>
        <w:gridCol w:w="648"/>
        <w:gridCol w:w="684"/>
        <w:gridCol w:w="591"/>
        <w:gridCol w:w="648"/>
      </w:tblGrid>
      <w:tr w:rsidR="00EF2FE5" w:rsidRPr="00EF2FE5" w:rsidTr="00D03CBA">
        <w:trPr>
          <w:trHeight w:val="253"/>
          <w:jc w:val="center"/>
        </w:trPr>
        <w:tc>
          <w:tcPr>
            <w:tcW w:w="10782" w:type="dxa"/>
            <w:gridSpan w:val="13"/>
            <w:tcBorders>
              <w:top w:val="nil"/>
              <w:left w:val="nil"/>
              <w:bottom w:val="nil"/>
              <w:right w:val="nil"/>
            </w:tcBorders>
            <w:shd w:val="clear" w:color="000000" w:fill="FFFFFF"/>
            <w:noWrap/>
            <w:vAlign w:val="bottom"/>
            <w:hideMark/>
          </w:tcPr>
          <w:p w:rsidR="001A7985" w:rsidRPr="00EF2FE5" w:rsidRDefault="001A7985" w:rsidP="00D03CBA">
            <w:pPr>
              <w:pStyle w:val="Heading1"/>
              <w:jc w:val="center"/>
              <w:rPr>
                <w:rFonts w:ascii="Times New Roman" w:hAnsi="Times New Roman" w:cs="Times New Roman"/>
                <w:b w:val="0"/>
                <w:color w:val="auto"/>
                <w:sz w:val="24"/>
                <w:szCs w:val="24"/>
                <w:lang w:val="en-GB"/>
              </w:rPr>
            </w:pPr>
            <w:bookmarkStart w:id="19" w:name="_Toc359885735"/>
            <w:bookmarkStart w:id="20" w:name="_Toc360555606"/>
            <w:bookmarkStart w:id="21" w:name="_Toc360556832"/>
            <w:bookmarkStart w:id="22" w:name="_Toc361177929"/>
            <w:bookmarkStart w:id="23" w:name="_Toc361179064"/>
            <w:bookmarkStart w:id="24" w:name="_Toc361180390"/>
            <w:bookmarkStart w:id="25" w:name="_Toc362214776"/>
            <w:r w:rsidRPr="00EF2FE5">
              <w:rPr>
                <w:rFonts w:ascii="Times New Roman" w:hAnsi="Times New Roman" w:cs="Times New Roman"/>
                <w:bCs w:val="0"/>
                <w:color w:val="auto"/>
                <w:sz w:val="24"/>
                <w:szCs w:val="24"/>
                <w:lang w:val="en-GB"/>
              </w:rPr>
              <w:t xml:space="preserve">Table </w:t>
            </w:r>
            <w:r w:rsidR="00792607">
              <w:rPr>
                <w:rFonts w:ascii="Times New Roman" w:hAnsi="Times New Roman" w:cs="Times New Roman"/>
                <w:bCs w:val="0"/>
                <w:color w:val="auto"/>
                <w:sz w:val="24"/>
                <w:szCs w:val="24"/>
                <w:lang w:val="en-GB"/>
              </w:rPr>
              <w:t>6</w:t>
            </w:r>
            <w:r w:rsidRPr="00EF2FE5">
              <w:rPr>
                <w:rFonts w:ascii="Times New Roman" w:hAnsi="Times New Roman" w:cs="Times New Roman"/>
                <w:bCs w:val="0"/>
                <w:color w:val="auto"/>
                <w:sz w:val="24"/>
                <w:szCs w:val="24"/>
                <w:lang w:val="en-GB"/>
              </w:rPr>
              <w:t xml:space="preserve"> </w:t>
            </w:r>
            <w:r w:rsidRPr="00EF2FE5">
              <w:rPr>
                <w:rFonts w:ascii="Times New Roman" w:hAnsi="Times New Roman" w:cs="Times New Roman"/>
                <w:b w:val="0"/>
                <w:color w:val="auto"/>
                <w:sz w:val="24"/>
                <w:szCs w:val="24"/>
                <w:lang w:val="en-GB"/>
              </w:rPr>
              <w:t>TOBIT estimation results</w:t>
            </w:r>
            <w:bookmarkEnd w:id="19"/>
            <w:bookmarkEnd w:id="20"/>
            <w:bookmarkEnd w:id="21"/>
            <w:bookmarkEnd w:id="22"/>
            <w:bookmarkEnd w:id="23"/>
            <w:bookmarkEnd w:id="24"/>
            <w:bookmarkEnd w:id="25"/>
          </w:p>
          <w:p w:rsidR="001A7985" w:rsidRPr="00EF2FE5" w:rsidRDefault="001A7985" w:rsidP="00D03CBA">
            <w:pPr>
              <w:pStyle w:val="Heading1"/>
              <w:rPr>
                <w:rFonts w:ascii="Times New Roman" w:hAnsi="Times New Roman" w:cs="Times New Roman"/>
                <w:b w:val="0"/>
                <w:bCs w:val="0"/>
                <w:color w:val="auto"/>
                <w:sz w:val="24"/>
                <w:szCs w:val="24"/>
                <w:lang w:val="en-GB"/>
              </w:rPr>
            </w:pPr>
          </w:p>
        </w:tc>
      </w:tr>
      <w:tr w:rsidR="00EF2FE5" w:rsidRPr="00EF2FE5" w:rsidTr="00D03CBA">
        <w:trPr>
          <w:trHeight w:val="289"/>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4011" w:type="dxa"/>
            <w:gridSpan w:val="5"/>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1923"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1923"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r>
      <w:tr w:rsidR="00EF2FE5" w:rsidRPr="00EF2FE5" w:rsidTr="00D03CBA">
        <w:trPr>
          <w:trHeight w:val="457"/>
          <w:jc w:val="center"/>
        </w:trPr>
        <w:tc>
          <w:tcPr>
            <w:tcW w:w="2620" w:type="dxa"/>
            <w:tcBorders>
              <w:top w:val="nil"/>
              <w:left w:val="nil"/>
              <w:bottom w:val="nil"/>
              <w:right w:val="nil"/>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5" w:type="dxa"/>
            <w:tcBorders>
              <w:top w:val="nil"/>
              <w:left w:val="nil"/>
              <w:bottom w:val="nil"/>
              <w:right w:val="single" w:sz="4" w:space="0" w:color="auto"/>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2519" w:type="dxa"/>
            <w:gridSpan w:val="3"/>
            <w:tcBorders>
              <w:top w:val="nil"/>
              <w:left w:val="nil"/>
              <w:bottom w:val="nil"/>
              <w:right w:val="nil"/>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TOBIT</w:t>
            </w:r>
          </w:p>
        </w:tc>
        <w:tc>
          <w:tcPr>
            <w:tcW w:w="808" w:type="dxa"/>
            <w:tcBorders>
              <w:top w:val="nil"/>
              <w:left w:val="nil"/>
              <w:bottom w:val="nil"/>
              <w:right w:val="nil"/>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Probit</w:t>
            </w:r>
          </w:p>
        </w:tc>
        <w:tc>
          <w:tcPr>
            <w:tcW w:w="684" w:type="dxa"/>
            <w:tcBorders>
              <w:top w:val="nil"/>
              <w:left w:val="nil"/>
              <w:bottom w:val="nil"/>
              <w:right w:val="single" w:sz="4" w:space="0" w:color="auto"/>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βj/σ</w:t>
            </w:r>
          </w:p>
        </w:tc>
        <w:tc>
          <w:tcPr>
            <w:tcW w:w="1923" w:type="dxa"/>
            <w:gridSpan w:val="3"/>
            <w:tcBorders>
              <w:top w:val="nil"/>
              <w:left w:val="nil"/>
              <w:bottom w:val="nil"/>
              <w:right w:val="single" w:sz="4" w:space="0" w:color="000000"/>
            </w:tcBorders>
            <w:shd w:val="clear" w:color="000000" w:fill="FFFFFF"/>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Conditional Marginal Effects</w:t>
            </w:r>
          </w:p>
        </w:tc>
        <w:tc>
          <w:tcPr>
            <w:tcW w:w="1923" w:type="dxa"/>
            <w:gridSpan w:val="3"/>
            <w:tcBorders>
              <w:top w:val="nil"/>
              <w:left w:val="nil"/>
              <w:bottom w:val="nil"/>
              <w:right w:val="single" w:sz="4" w:space="0" w:color="000000"/>
            </w:tcBorders>
            <w:shd w:val="clear" w:color="000000" w:fill="FFFFFF"/>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Unconditional Marginal Effects</w:t>
            </w:r>
          </w:p>
        </w:tc>
      </w:tr>
      <w:tr w:rsidR="00EF2FE5" w:rsidRPr="00EF2FE5" w:rsidTr="00D03CBA">
        <w:trPr>
          <w:trHeight w:val="325"/>
          <w:jc w:val="center"/>
        </w:trPr>
        <w:tc>
          <w:tcPr>
            <w:tcW w:w="2620" w:type="dxa"/>
            <w:tcBorders>
              <w:top w:val="nil"/>
              <w:left w:val="nil"/>
              <w:bottom w:val="nil"/>
              <w:right w:val="nil"/>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05" w:type="dxa"/>
            <w:tcBorders>
              <w:top w:val="nil"/>
              <w:left w:val="nil"/>
              <w:bottom w:val="nil"/>
              <w:right w:val="single" w:sz="4" w:space="0" w:color="auto"/>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2519" w:type="dxa"/>
            <w:gridSpan w:val="3"/>
            <w:tcBorders>
              <w:top w:val="nil"/>
              <w:left w:val="nil"/>
              <w:bottom w:val="nil"/>
              <w:right w:val="nil"/>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1</w:t>
            </w:r>
          </w:p>
        </w:tc>
        <w:tc>
          <w:tcPr>
            <w:tcW w:w="1492" w:type="dxa"/>
            <w:gridSpan w:val="2"/>
            <w:tcBorders>
              <w:top w:val="nil"/>
              <w:left w:val="nil"/>
              <w:bottom w:val="nil"/>
              <w:right w:val="single" w:sz="4" w:space="0" w:color="000000"/>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2</w:t>
            </w:r>
          </w:p>
        </w:tc>
        <w:tc>
          <w:tcPr>
            <w:tcW w:w="1923" w:type="dxa"/>
            <w:gridSpan w:val="3"/>
            <w:tcBorders>
              <w:top w:val="nil"/>
              <w:left w:val="nil"/>
              <w:bottom w:val="nil"/>
              <w:right w:val="single" w:sz="4" w:space="0" w:color="000000"/>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3</w:t>
            </w:r>
          </w:p>
        </w:tc>
        <w:tc>
          <w:tcPr>
            <w:tcW w:w="1923" w:type="dxa"/>
            <w:gridSpan w:val="3"/>
            <w:tcBorders>
              <w:top w:val="nil"/>
              <w:left w:val="nil"/>
              <w:bottom w:val="nil"/>
              <w:right w:val="single" w:sz="4" w:space="0" w:color="000000"/>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4</w:t>
            </w:r>
          </w:p>
        </w:tc>
      </w:tr>
      <w:tr w:rsidR="00EF2FE5" w:rsidRPr="00EF2FE5" w:rsidTr="00D03CBA">
        <w:trPr>
          <w:trHeight w:val="409"/>
          <w:jc w:val="center"/>
        </w:trPr>
        <w:tc>
          <w:tcPr>
            <w:tcW w:w="2620" w:type="dxa"/>
            <w:tcBorders>
              <w:top w:val="nil"/>
              <w:left w:val="nil"/>
              <w:bottom w:val="nil"/>
              <w:right w:val="nil"/>
            </w:tcBorders>
            <w:shd w:val="clear" w:color="000000" w:fill="FFFFFF"/>
            <w:vAlign w:val="center"/>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sz w:val="20"/>
                <w:szCs w:val="20"/>
              </w:rPr>
              <w:t>Dependent:</w:t>
            </w:r>
            <w:r w:rsidRPr="00EF2FE5">
              <w:rPr>
                <w:rFonts w:ascii="Times New Roman" w:eastAsia="Times New Roman" w:hAnsi="Times New Roman" w:cs="Times New Roman"/>
                <w:b/>
                <w:bCs/>
                <w:sz w:val="20"/>
                <w:szCs w:val="20"/>
              </w:rPr>
              <w:t xml:space="preserve"> Tax Evasion</w:t>
            </w:r>
          </w:p>
        </w:tc>
        <w:tc>
          <w:tcPr>
            <w:tcW w:w="305" w:type="dxa"/>
            <w:tcBorders>
              <w:top w:val="nil"/>
              <w:left w:val="nil"/>
              <w:bottom w:val="nil"/>
              <w:right w:val="single" w:sz="4" w:space="0" w:color="auto"/>
            </w:tcBorders>
            <w:shd w:val="clear" w:color="000000" w:fill="FFFFFF"/>
            <w:vAlign w:val="center"/>
            <w:hideMark/>
          </w:tcPr>
          <w:p w:rsidR="001A7985" w:rsidRPr="00EF2FE5" w:rsidRDefault="001A7985" w:rsidP="00D03CBA">
            <w:pPr>
              <w:jc w:val="cente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1540" w:type="dxa"/>
            <w:gridSpan w:val="2"/>
            <w:tcBorders>
              <w:top w:val="nil"/>
              <w:left w:val="nil"/>
              <w:bottom w:val="nil"/>
              <w:right w:val="nil"/>
            </w:tcBorders>
            <w:shd w:val="clear" w:color="000000" w:fill="FFFFFF"/>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979" w:type="dxa"/>
            <w:tcBorders>
              <w:top w:val="nil"/>
              <w:left w:val="nil"/>
              <w:bottom w:val="nil"/>
              <w:right w:val="nil"/>
            </w:tcBorders>
            <w:shd w:val="clear" w:color="000000" w:fill="FFFFFF"/>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Robust S.E</w:t>
            </w:r>
          </w:p>
        </w:tc>
        <w:tc>
          <w:tcPr>
            <w:tcW w:w="1492" w:type="dxa"/>
            <w:gridSpan w:val="2"/>
            <w:tcBorders>
              <w:top w:val="nil"/>
              <w:left w:val="nil"/>
              <w:bottom w:val="nil"/>
              <w:right w:val="single" w:sz="4" w:space="0" w:color="000000"/>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1275" w:type="dxa"/>
            <w:gridSpan w:val="2"/>
            <w:tcBorders>
              <w:top w:val="nil"/>
              <w:left w:val="nil"/>
              <w:bottom w:val="nil"/>
              <w:right w:val="nil"/>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48" w:type="dxa"/>
            <w:tcBorders>
              <w:top w:val="nil"/>
              <w:left w:val="nil"/>
              <w:bottom w:val="nil"/>
              <w:right w:val="single" w:sz="4" w:space="0" w:color="auto"/>
            </w:tcBorders>
            <w:shd w:val="clear" w:color="000000" w:fill="FFFFFF"/>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c>
          <w:tcPr>
            <w:tcW w:w="1275" w:type="dxa"/>
            <w:gridSpan w:val="2"/>
            <w:tcBorders>
              <w:top w:val="nil"/>
              <w:left w:val="nil"/>
              <w:bottom w:val="nil"/>
              <w:right w:val="nil"/>
            </w:tcBorders>
            <w:shd w:val="clear" w:color="000000" w:fill="D8D8D8"/>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Coeff</w:t>
            </w:r>
          </w:p>
        </w:tc>
        <w:tc>
          <w:tcPr>
            <w:tcW w:w="648" w:type="dxa"/>
            <w:tcBorders>
              <w:top w:val="nil"/>
              <w:left w:val="nil"/>
              <w:bottom w:val="nil"/>
              <w:right w:val="single" w:sz="4" w:space="0" w:color="auto"/>
            </w:tcBorders>
            <w:shd w:val="clear" w:color="000000" w:fill="D8D8D8"/>
            <w:noWrap/>
            <w:vAlign w:val="center"/>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S.E</w:t>
            </w:r>
          </w:p>
        </w:tc>
      </w:tr>
      <w:tr w:rsidR="00EF2FE5" w:rsidRPr="00EF2FE5" w:rsidTr="00D03CBA">
        <w:trPr>
          <w:trHeight w:val="132"/>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2519" w:type="dxa"/>
            <w:gridSpan w:val="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923"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923" w:type="dxa"/>
            <w:gridSpan w:val="3"/>
            <w:tcBorders>
              <w:top w:val="nil"/>
              <w:left w:val="nil"/>
              <w:bottom w:val="nil"/>
              <w:right w:val="single" w:sz="4" w:space="0" w:color="000000"/>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2F2F35" w:rsidRDefault="002F2F35" w:rsidP="00D03CBA">
            <w:pPr>
              <w:rPr>
                <w:rFonts w:ascii="Times New Roman" w:eastAsia="Times New Roman" w:hAnsi="Times New Roman" w:cs="Times New Roman"/>
                <w:b/>
                <w:bCs/>
                <w:sz w:val="20"/>
                <w:szCs w:val="20"/>
              </w:rPr>
            </w:pPr>
            <w:r w:rsidRPr="00AC00FD">
              <w:rPr>
                <w:rFonts w:ascii="Times New Roman" w:eastAsia="Times New Roman" w:hAnsi="Times New Roman" w:cs="Times New Roman"/>
                <w:b/>
                <w:sz w:val="20"/>
                <w:szCs w:val="24"/>
              </w:rPr>
              <w:t>Perceived Tax Burden</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2.55</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0.73</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0.07</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0.81</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0.22</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1.06</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0.29</w:t>
            </w:r>
          </w:p>
        </w:tc>
      </w:tr>
      <w:tr w:rsidR="00EF2FE5" w:rsidRPr="00EF2FE5" w:rsidTr="00D03CBA">
        <w:trPr>
          <w:trHeight w:val="108"/>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Trust</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Trust in Government</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-0.76</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0.39</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-0.02</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-0.24</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0.12</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-0.32</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0.16</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Trust in Judicial System</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-1.27</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0.52</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-0.03</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-0.03</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-0.40</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0.16</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-0.52</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0.21</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General Corruption</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7.08</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0.46</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0.21</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2.26</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2.95</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0.17</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Compliance Costs</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0.13</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0.00</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0.04</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0.05</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0.01</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Ownership</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Foreign Firm</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-6.39</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1.55</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-0.16</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-0.17</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-1.97</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0.46</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-2.51</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0.57</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Size</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Medium</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-7.57</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1.34</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-0.21</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-0.20</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-2.33</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0.40</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-2.96</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0.51</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Large</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-10.3</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2.05</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-0.28</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-0.27</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-3.08</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0.57</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-3.85</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0.69</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Legal Status</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Individual</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7.07</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2.06</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2.28</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0.67</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2.99</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0.88</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Partnership</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2.95</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2.16</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0.09</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0.95</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0.70</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1.24</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0.93</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Industry Sector</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Mining</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-10.0</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4.23</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-0.21</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-0.27</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-2.96</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1.14</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-3.68</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1.33</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Construction</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-3.09</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1.96</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-0.97</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0.59</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-1.25</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0.75</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Manufacturing</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-2.82</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1.38</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-0.07</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-0.89</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0.43</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-1.16</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0.55</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Transportation</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-7.16</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2.15</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-0.20</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-0.19</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-2.18</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0.61</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-2.75</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0.74</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Wholesale and Retail</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-3.36</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1.57</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-0.10</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-0.09</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-1.06</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0.49</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-1.37</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0.63</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Real Estate</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-2.91</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1.88</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-0.14</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-0.08</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-0.91</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0.57</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-1.17</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0.73</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Hotels and Restaurants</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4.68</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2.29</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0.11</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0.12</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1.55</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0.79</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2.05</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1.06</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Constant</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-12.8</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4.53</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-0.62</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-0.34</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Year Dummy</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-10.50</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2.92</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-0.25</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-0.28</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-3.45</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0.96</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-4.55</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1.26</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b/>
                <w:bCs/>
                <w:sz w:val="20"/>
                <w:szCs w:val="20"/>
              </w:rPr>
            </w:pPr>
            <w:r w:rsidRPr="00EF2FE5">
              <w:rPr>
                <w:rFonts w:ascii="Times New Roman" w:eastAsia="Times New Roman" w:hAnsi="Times New Roman" w:cs="Times New Roman"/>
                <w:b/>
                <w:bCs/>
                <w:sz w:val="20"/>
                <w:szCs w:val="20"/>
              </w:rPr>
              <w:t>Country Level Dummies</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Yes</w:t>
            </w:r>
          </w:p>
        </w:tc>
        <w:tc>
          <w:tcPr>
            <w:tcW w:w="591" w:type="dxa"/>
            <w:tcBorders>
              <w:top w:val="nil"/>
              <w:left w:val="nil"/>
              <w:bottom w:val="nil"/>
              <w:right w:val="nil"/>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D8D8D8"/>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Pseudo R2</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0.03</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Sigma</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37.6</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Number of observations</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9705</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Left-Censored Observations</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5642</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Uncensored Observations</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4063</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single" w:sz="4" w:space="0" w:color="auto"/>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Right-Censored Observations</w:t>
            </w:r>
          </w:p>
        </w:tc>
        <w:tc>
          <w:tcPr>
            <w:tcW w:w="305" w:type="dxa"/>
            <w:tcBorders>
              <w:top w:val="nil"/>
              <w:left w:val="nil"/>
              <w:bottom w:val="nil"/>
              <w:right w:val="single" w:sz="4" w:space="0" w:color="auto"/>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0</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492" w:type="dxa"/>
            <w:gridSpan w:val="2"/>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923"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1923" w:type="dxa"/>
            <w:gridSpan w:val="3"/>
            <w:tcBorders>
              <w:top w:val="nil"/>
              <w:left w:val="nil"/>
              <w:bottom w:val="nil"/>
              <w:right w:val="single" w:sz="4" w:space="0" w:color="000000"/>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2620"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305"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4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2"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979"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808"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84" w:type="dxa"/>
            <w:tcBorders>
              <w:top w:val="nil"/>
              <w:left w:val="nil"/>
              <w:bottom w:val="nil"/>
              <w:right w:val="nil"/>
            </w:tcBorders>
            <w:shd w:val="clear" w:color="000000" w:fill="FFFFFF"/>
            <w:noWrap/>
            <w:vAlign w:val="bottom"/>
            <w:hideMark/>
          </w:tcPr>
          <w:p w:rsidR="001A7985" w:rsidRPr="00EF2FE5" w:rsidRDefault="001A7985" w:rsidP="00D03CBA">
            <w:pPr>
              <w:jc w:val="right"/>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591" w:type="dxa"/>
            <w:tcBorders>
              <w:top w:val="nil"/>
              <w:left w:val="nil"/>
              <w:bottom w:val="nil"/>
              <w:right w:val="nil"/>
            </w:tcBorders>
            <w:shd w:val="clear" w:color="000000" w:fill="FFFFFF"/>
            <w:noWrap/>
            <w:vAlign w:val="bottom"/>
            <w:hideMark/>
          </w:tcPr>
          <w:p w:rsidR="001A7985" w:rsidRPr="00EF2FE5" w:rsidRDefault="001A7985" w:rsidP="00D03CBA">
            <w:pP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c>
          <w:tcPr>
            <w:tcW w:w="648" w:type="dxa"/>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w:t>
            </w:r>
          </w:p>
        </w:tc>
      </w:tr>
      <w:tr w:rsidR="00EF2FE5" w:rsidRPr="00EF2FE5" w:rsidTr="00D03CBA">
        <w:trPr>
          <w:trHeight w:val="205"/>
          <w:jc w:val="center"/>
        </w:trPr>
        <w:tc>
          <w:tcPr>
            <w:tcW w:w="10782" w:type="dxa"/>
            <w:gridSpan w:val="13"/>
            <w:tcBorders>
              <w:top w:val="nil"/>
              <w:left w:val="nil"/>
              <w:bottom w:val="nil"/>
              <w:right w:val="nil"/>
            </w:tcBorders>
            <w:shd w:val="clear" w:color="000000" w:fill="FFFFFF"/>
            <w:noWrap/>
            <w:vAlign w:val="bottom"/>
            <w:hideMark/>
          </w:tcPr>
          <w:p w:rsidR="001A7985" w:rsidRPr="00EF2FE5" w:rsidRDefault="001A7985" w:rsidP="00D03CBA">
            <w:pPr>
              <w:jc w:val="center"/>
              <w:rPr>
                <w:rFonts w:ascii="Times New Roman" w:eastAsia="Times New Roman" w:hAnsi="Times New Roman" w:cs="Times New Roman"/>
                <w:sz w:val="20"/>
                <w:szCs w:val="20"/>
              </w:rPr>
            </w:pPr>
            <w:r w:rsidRPr="00EF2FE5">
              <w:rPr>
                <w:rFonts w:ascii="Times New Roman" w:eastAsia="Times New Roman" w:hAnsi="Times New Roman" w:cs="Times New Roman"/>
                <w:sz w:val="20"/>
                <w:szCs w:val="20"/>
              </w:rPr>
              <w:t xml:space="preserve">*** at 1% level of significance; ** at 5% level of significance; * at 10% level of significance </w:t>
            </w:r>
          </w:p>
        </w:tc>
      </w:tr>
    </w:tbl>
    <w:p w:rsidR="0079417C" w:rsidRPr="00EF2FE5" w:rsidRDefault="0079417C" w:rsidP="001D6244">
      <w:pPr>
        <w:autoSpaceDE w:val="0"/>
        <w:autoSpaceDN w:val="0"/>
        <w:adjustRightInd w:val="0"/>
        <w:spacing w:after="240" w:line="360" w:lineRule="auto"/>
        <w:jc w:val="both"/>
        <w:rPr>
          <w:rFonts w:ascii="Times New Roman" w:hAnsi="Times New Roman" w:cs="Times New Roman"/>
          <w:sz w:val="24"/>
          <w:szCs w:val="24"/>
          <w:lang w:val="am-ET"/>
        </w:rPr>
      </w:pPr>
    </w:p>
    <w:p w:rsidR="0079417C" w:rsidRPr="00EF2FE5" w:rsidRDefault="0079417C" w:rsidP="001D6244">
      <w:pPr>
        <w:autoSpaceDE w:val="0"/>
        <w:autoSpaceDN w:val="0"/>
        <w:adjustRightInd w:val="0"/>
        <w:spacing w:after="240" w:line="360" w:lineRule="auto"/>
        <w:jc w:val="both"/>
        <w:rPr>
          <w:rFonts w:ascii="Times New Roman" w:hAnsi="Times New Roman" w:cs="Times New Roman"/>
          <w:sz w:val="24"/>
          <w:szCs w:val="24"/>
          <w:lang w:val="am-ET"/>
        </w:rPr>
      </w:pPr>
    </w:p>
    <w:p w:rsidR="000D297C" w:rsidRPr="00EF2FE5" w:rsidRDefault="000D297C" w:rsidP="001D6244">
      <w:pPr>
        <w:spacing w:after="240" w:line="360" w:lineRule="auto"/>
        <w:rPr>
          <w:rFonts w:ascii="Times New Roman" w:hAnsi="Times New Roman" w:cs="Times New Roman"/>
          <w:sz w:val="24"/>
          <w:szCs w:val="24"/>
          <w:lang w:val="am-ET"/>
        </w:rPr>
      </w:pPr>
      <w:r w:rsidRPr="00EF2FE5">
        <w:rPr>
          <w:rFonts w:ascii="Times New Roman" w:hAnsi="Times New Roman" w:cs="Times New Roman"/>
          <w:sz w:val="24"/>
          <w:szCs w:val="24"/>
          <w:lang w:val="am-ET"/>
        </w:rPr>
        <w:br w:type="page"/>
      </w:r>
    </w:p>
    <w:p w:rsidR="00F44CD1" w:rsidRPr="00EF2FE5" w:rsidRDefault="00F44CD1" w:rsidP="001D6244">
      <w:pPr>
        <w:autoSpaceDE w:val="0"/>
        <w:autoSpaceDN w:val="0"/>
        <w:adjustRightInd w:val="0"/>
        <w:spacing w:after="240" w:line="360" w:lineRule="auto"/>
        <w:jc w:val="center"/>
        <w:rPr>
          <w:rFonts w:ascii="Times New Roman" w:hAnsi="Times New Roman" w:cs="Times New Roman"/>
          <w:sz w:val="24"/>
          <w:szCs w:val="24"/>
          <w:lang w:val="am-ET"/>
        </w:rPr>
        <w:sectPr w:rsidR="00F44CD1" w:rsidRPr="00EF2FE5" w:rsidSect="00581032">
          <w:footerReference w:type="even" r:id="rId9"/>
          <w:footerReference w:type="default" r:id="rId10"/>
          <w:pgSz w:w="12240" w:h="15840"/>
          <w:pgMar w:top="1440" w:right="1440" w:bottom="1440" w:left="1440" w:header="720" w:footer="720" w:gutter="0"/>
          <w:cols w:space="720"/>
          <w:titlePg/>
          <w:docGrid w:linePitch="360"/>
        </w:sectPr>
      </w:pPr>
    </w:p>
    <w:p w:rsidR="00360638" w:rsidRPr="00E038F8" w:rsidRDefault="00360638" w:rsidP="00631F32">
      <w:pPr>
        <w:autoSpaceDE w:val="0"/>
        <w:autoSpaceDN w:val="0"/>
        <w:adjustRightInd w:val="0"/>
        <w:spacing w:after="240" w:line="360" w:lineRule="auto"/>
        <w:jc w:val="both"/>
        <w:rPr>
          <w:rFonts w:ascii="Times New Roman" w:hAnsi="Times New Roman" w:cs="Times New Roman"/>
          <w:sz w:val="24"/>
          <w:szCs w:val="24"/>
        </w:rPr>
      </w:pPr>
      <w:r w:rsidRPr="00E038F8">
        <w:rPr>
          <w:rFonts w:ascii="Times New Roman" w:hAnsi="Times New Roman" w:cs="Times New Roman"/>
          <w:sz w:val="24"/>
          <w:szCs w:val="24"/>
        </w:rPr>
        <w:t xml:space="preserve">There is no straightforward preference </w:t>
      </w:r>
      <w:r w:rsidR="00624F39">
        <w:rPr>
          <w:rFonts w:ascii="Times New Roman" w:hAnsi="Times New Roman" w:cs="Times New Roman"/>
          <w:sz w:val="24"/>
          <w:szCs w:val="24"/>
        </w:rPr>
        <w:t>for</w:t>
      </w:r>
      <w:r w:rsidRPr="00E038F8">
        <w:rPr>
          <w:rFonts w:ascii="Times New Roman" w:hAnsi="Times New Roman" w:cs="Times New Roman"/>
          <w:sz w:val="24"/>
          <w:szCs w:val="24"/>
        </w:rPr>
        <w:t xml:space="preserve"> using one of the effects; but since t</w:t>
      </w:r>
      <w:r w:rsidR="00E038F8" w:rsidRPr="00E038F8">
        <w:rPr>
          <w:rFonts w:ascii="Times New Roman" w:hAnsi="Times New Roman" w:cs="Times New Roman"/>
          <w:sz w:val="24"/>
          <w:szCs w:val="24"/>
        </w:rPr>
        <w:t>he</w:t>
      </w:r>
      <w:r w:rsidR="00624F39">
        <w:rPr>
          <w:rFonts w:ascii="Times New Roman" w:hAnsi="Times New Roman" w:cs="Times New Roman"/>
          <w:sz w:val="24"/>
          <w:szCs w:val="24"/>
        </w:rPr>
        <w:t>ir</w:t>
      </w:r>
      <w:r w:rsidR="00E038F8" w:rsidRPr="00E038F8">
        <w:rPr>
          <w:rFonts w:ascii="Times New Roman" w:hAnsi="Times New Roman" w:cs="Times New Roman"/>
          <w:sz w:val="24"/>
          <w:szCs w:val="24"/>
        </w:rPr>
        <w:t xml:space="preserve"> sizes are </w:t>
      </w:r>
      <w:r w:rsidR="00624F39">
        <w:rPr>
          <w:rFonts w:ascii="Times New Roman" w:hAnsi="Times New Roman" w:cs="Times New Roman"/>
          <w:sz w:val="24"/>
          <w:szCs w:val="24"/>
        </w:rPr>
        <w:t>similar</w:t>
      </w:r>
      <w:r w:rsidR="00E038F8" w:rsidRPr="00E038F8">
        <w:rPr>
          <w:rFonts w:ascii="Times New Roman" w:hAnsi="Times New Roman" w:cs="Times New Roman"/>
          <w:sz w:val="24"/>
          <w:szCs w:val="24"/>
        </w:rPr>
        <w:t xml:space="preserve"> </w:t>
      </w:r>
      <w:r w:rsidR="00624F39">
        <w:rPr>
          <w:rFonts w:ascii="Times New Roman" w:hAnsi="Times New Roman" w:cs="Times New Roman"/>
          <w:sz w:val="24"/>
          <w:szCs w:val="24"/>
        </w:rPr>
        <w:t>across the variables,</w:t>
      </w:r>
      <w:r w:rsidR="00E038F8" w:rsidRPr="00E038F8">
        <w:rPr>
          <w:rFonts w:ascii="Times New Roman" w:hAnsi="Times New Roman" w:cs="Times New Roman"/>
          <w:sz w:val="24"/>
          <w:szCs w:val="24"/>
        </w:rPr>
        <w:t xml:space="preserve"> and since the unconditional effects apply to the whole sample, we have chosen to interpret </w:t>
      </w:r>
      <w:r w:rsidR="00624F39">
        <w:rPr>
          <w:rFonts w:ascii="Times New Roman" w:hAnsi="Times New Roman" w:cs="Times New Roman"/>
          <w:sz w:val="24"/>
          <w:szCs w:val="24"/>
        </w:rPr>
        <w:t>the unconditional (</w:t>
      </w:r>
      <w:r w:rsidR="00624F39" w:rsidRPr="00E038F8">
        <w:rPr>
          <w:rFonts w:ascii="Times New Roman" w:hAnsi="Times New Roman" w:cs="Times New Roman"/>
          <w:sz w:val="24"/>
          <w:szCs w:val="24"/>
        </w:rPr>
        <w:t>Column 4</w:t>
      </w:r>
      <w:r w:rsidR="00624F39">
        <w:rPr>
          <w:rFonts w:ascii="Times New Roman" w:hAnsi="Times New Roman" w:cs="Times New Roman"/>
          <w:sz w:val="24"/>
          <w:szCs w:val="24"/>
        </w:rPr>
        <w:t>) rather than the conditional effects</w:t>
      </w:r>
      <w:r w:rsidR="00E038F8" w:rsidRPr="00E038F8">
        <w:rPr>
          <w:rFonts w:ascii="Times New Roman" w:hAnsi="Times New Roman" w:cs="Times New Roman"/>
          <w:sz w:val="24"/>
          <w:szCs w:val="24"/>
        </w:rPr>
        <w:t>.</w:t>
      </w:r>
    </w:p>
    <w:p w:rsidR="00631F32" w:rsidRPr="00EF2FE5" w:rsidRDefault="00E038F8" w:rsidP="00B70B36">
      <w:pPr>
        <w:spacing w:afterLines="100" w:after="240" w:line="360" w:lineRule="auto"/>
        <w:jc w:val="both"/>
        <w:rPr>
          <w:rFonts w:ascii="Times New Roman" w:hAnsi="Times New Roman" w:cs="Times New Roman"/>
          <w:sz w:val="24"/>
          <w:szCs w:val="24"/>
        </w:rPr>
      </w:pPr>
      <w:r w:rsidRPr="00E038F8">
        <w:rPr>
          <w:rFonts w:ascii="Times New Roman" w:hAnsi="Times New Roman" w:cs="Times New Roman"/>
          <w:sz w:val="24"/>
          <w:szCs w:val="24"/>
        </w:rPr>
        <w:t>The</w:t>
      </w:r>
      <w:r w:rsidR="00631F32" w:rsidRPr="00E038F8">
        <w:rPr>
          <w:rFonts w:ascii="Times New Roman" w:hAnsi="Times New Roman" w:cs="Times New Roman"/>
          <w:sz w:val="24"/>
          <w:szCs w:val="24"/>
        </w:rPr>
        <w:t xml:space="preserve"> results show that the</w:t>
      </w:r>
      <w:r w:rsidRPr="00E038F8">
        <w:rPr>
          <w:rFonts w:ascii="Times New Roman" w:hAnsi="Times New Roman" w:cs="Times New Roman"/>
          <w:sz w:val="24"/>
          <w:szCs w:val="24"/>
        </w:rPr>
        <w:t>re is a positive</w:t>
      </w:r>
      <w:r w:rsidR="00631F32" w:rsidRPr="00E038F8">
        <w:rPr>
          <w:rFonts w:ascii="Times New Roman" w:hAnsi="Times New Roman" w:cs="Times New Roman"/>
          <w:sz w:val="24"/>
          <w:szCs w:val="24"/>
        </w:rPr>
        <w:t xml:space="preserve"> </w:t>
      </w:r>
      <w:r w:rsidRPr="00E038F8">
        <w:rPr>
          <w:rFonts w:ascii="Times New Roman" w:hAnsi="Times New Roman" w:cs="Times New Roman"/>
          <w:sz w:val="24"/>
          <w:szCs w:val="24"/>
        </w:rPr>
        <w:t>relationship</w:t>
      </w:r>
      <w:r w:rsidR="00631F32" w:rsidRPr="00E038F8">
        <w:rPr>
          <w:rFonts w:ascii="Times New Roman" w:hAnsi="Times New Roman" w:cs="Times New Roman"/>
          <w:sz w:val="24"/>
          <w:szCs w:val="24"/>
        </w:rPr>
        <w:t xml:space="preserve"> between </w:t>
      </w:r>
      <w:r w:rsidR="002F2F35">
        <w:rPr>
          <w:rFonts w:ascii="Times New Roman" w:eastAsia="Times New Roman" w:hAnsi="Times New Roman" w:cs="Times New Roman"/>
          <w:sz w:val="24"/>
          <w:szCs w:val="24"/>
        </w:rPr>
        <w:t>perceived tax burden</w:t>
      </w:r>
      <w:r w:rsidR="002F2F35" w:rsidRPr="00E038F8">
        <w:rPr>
          <w:rFonts w:ascii="Times New Roman" w:hAnsi="Times New Roman" w:cs="Times New Roman"/>
          <w:sz w:val="24"/>
          <w:szCs w:val="24"/>
        </w:rPr>
        <w:t xml:space="preserve"> </w:t>
      </w:r>
      <w:r w:rsidR="00631F32" w:rsidRPr="00E038F8">
        <w:rPr>
          <w:rFonts w:ascii="Times New Roman" w:hAnsi="Times New Roman" w:cs="Times New Roman"/>
          <w:sz w:val="24"/>
          <w:szCs w:val="24"/>
        </w:rPr>
        <w:t>and tax evasion at the 1% level</w:t>
      </w:r>
      <w:r w:rsidRPr="00E038F8">
        <w:rPr>
          <w:rFonts w:ascii="Times New Roman" w:hAnsi="Times New Roman" w:cs="Times New Roman"/>
          <w:sz w:val="24"/>
          <w:szCs w:val="24"/>
        </w:rPr>
        <w:t xml:space="preserve"> of significance</w:t>
      </w:r>
      <w:r w:rsidR="00631F32" w:rsidRPr="00E038F8">
        <w:rPr>
          <w:rFonts w:ascii="Times New Roman" w:hAnsi="Times New Roman" w:cs="Times New Roman"/>
          <w:sz w:val="24"/>
          <w:szCs w:val="24"/>
        </w:rPr>
        <w:t xml:space="preserve">. </w:t>
      </w:r>
      <w:r w:rsidRPr="00E038F8">
        <w:rPr>
          <w:rFonts w:ascii="Times New Roman" w:hAnsi="Times New Roman" w:cs="Times New Roman"/>
          <w:sz w:val="24"/>
          <w:szCs w:val="24"/>
        </w:rPr>
        <w:t>Increasing</w:t>
      </w:r>
      <w:r w:rsidR="00631F32" w:rsidRPr="00E038F8">
        <w:rPr>
          <w:rFonts w:ascii="Times New Roman" w:hAnsi="Times New Roman" w:cs="Times New Roman"/>
          <w:sz w:val="24"/>
          <w:szCs w:val="24"/>
        </w:rPr>
        <w:t xml:space="preserve"> </w:t>
      </w:r>
      <w:r w:rsidR="0071276B">
        <w:rPr>
          <w:rFonts w:ascii="Times New Roman" w:hAnsi="Times New Roman" w:cs="Times New Roman"/>
          <w:sz w:val="24"/>
          <w:szCs w:val="24"/>
        </w:rPr>
        <w:t xml:space="preserve">the </w:t>
      </w:r>
      <w:r w:rsidR="002F2F35">
        <w:rPr>
          <w:rFonts w:ascii="Times New Roman" w:eastAsia="Times New Roman" w:hAnsi="Times New Roman" w:cs="Times New Roman"/>
          <w:sz w:val="24"/>
          <w:szCs w:val="24"/>
        </w:rPr>
        <w:t>perceived tax burden</w:t>
      </w:r>
      <w:r w:rsidR="00631F32" w:rsidRPr="00E038F8">
        <w:rPr>
          <w:rFonts w:ascii="Times New Roman" w:hAnsi="Times New Roman" w:cs="Times New Roman"/>
          <w:sz w:val="24"/>
          <w:szCs w:val="24"/>
        </w:rPr>
        <w:t xml:space="preserve"> by one category increases tax evasion by 1.06 percentage points, </w:t>
      </w:r>
      <w:r w:rsidRPr="00E038F8">
        <w:rPr>
          <w:rFonts w:ascii="Times New Roman" w:hAnsi="Times New Roman" w:cs="Times New Roman"/>
          <w:sz w:val="24"/>
          <w:szCs w:val="24"/>
        </w:rPr>
        <w:t>if all other</w:t>
      </w:r>
      <w:r w:rsidR="00631F32" w:rsidRPr="00E038F8">
        <w:rPr>
          <w:rFonts w:ascii="Times New Roman" w:hAnsi="Times New Roman" w:cs="Times New Roman"/>
          <w:sz w:val="24"/>
          <w:szCs w:val="24"/>
        </w:rPr>
        <w:t xml:space="preserve"> factors </w:t>
      </w:r>
      <w:r w:rsidRPr="00E038F8">
        <w:rPr>
          <w:rFonts w:ascii="Times New Roman" w:hAnsi="Times New Roman" w:cs="Times New Roman"/>
          <w:sz w:val="24"/>
          <w:szCs w:val="24"/>
        </w:rPr>
        <w:t xml:space="preserve">are held </w:t>
      </w:r>
      <w:r w:rsidR="00631F32" w:rsidRPr="00E038F8">
        <w:rPr>
          <w:rFonts w:ascii="Times New Roman" w:hAnsi="Times New Roman" w:cs="Times New Roman"/>
          <w:sz w:val="24"/>
          <w:szCs w:val="24"/>
        </w:rPr>
        <w:t>constant. The relationship between c</w:t>
      </w:r>
      <w:r w:rsidR="00631F32" w:rsidRPr="00E038F8">
        <w:rPr>
          <w:rFonts w:ascii="Times New Roman" w:hAnsi="Times New Roman" w:cs="Times New Roman"/>
          <w:i/>
          <w:sz w:val="24"/>
          <w:szCs w:val="24"/>
        </w:rPr>
        <w:t xml:space="preserve">orruption </w:t>
      </w:r>
      <w:r w:rsidR="00631F32" w:rsidRPr="00E038F8">
        <w:rPr>
          <w:rFonts w:ascii="Times New Roman" w:hAnsi="Times New Roman" w:cs="Times New Roman"/>
          <w:sz w:val="24"/>
          <w:szCs w:val="24"/>
        </w:rPr>
        <w:t>and tax evasion is also positive and statistically significant at the 1% level. All other things held</w:t>
      </w:r>
      <w:r w:rsidR="00631F32" w:rsidRPr="00EF2FE5">
        <w:rPr>
          <w:rFonts w:ascii="Times New Roman" w:hAnsi="Times New Roman" w:cs="Times New Roman"/>
          <w:sz w:val="24"/>
          <w:szCs w:val="24"/>
        </w:rPr>
        <w:t xml:space="preserve"> constant, a rise </w:t>
      </w:r>
      <w:r w:rsidR="001467C4">
        <w:rPr>
          <w:rFonts w:ascii="Times New Roman" w:hAnsi="Times New Roman" w:cs="Times New Roman"/>
          <w:sz w:val="24"/>
          <w:szCs w:val="24"/>
        </w:rPr>
        <w:t xml:space="preserve">in the </w:t>
      </w:r>
      <w:r w:rsidR="00631F32" w:rsidRPr="00EF2FE5">
        <w:rPr>
          <w:rFonts w:ascii="Times New Roman" w:hAnsi="Times New Roman" w:cs="Times New Roman"/>
          <w:sz w:val="24"/>
          <w:szCs w:val="24"/>
        </w:rPr>
        <w:t>perception of corruption by tax officials by one level increases tax evasion by 2.95 percentage points</w:t>
      </w:r>
      <w:r w:rsidR="00631F32" w:rsidRPr="00EF2FE5">
        <w:rPr>
          <w:rFonts w:ascii="Times New Roman" w:hAnsi="Times New Roman" w:cs="Times New Roman"/>
          <w:i/>
          <w:sz w:val="24"/>
          <w:szCs w:val="24"/>
        </w:rPr>
        <w:t xml:space="preserve">. </w:t>
      </w:r>
      <w:r w:rsidR="00631F32" w:rsidRPr="00EF2FE5">
        <w:rPr>
          <w:rFonts w:ascii="Times New Roman" w:hAnsi="Times New Roman" w:cs="Times New Roman"/>
          <w:sz w:val="24"/>
          <w:szCs w:val="24"/>
        </w:rPr>
        <w:t>A positive relationship is observed also between</w:t>
      </w:r>
      <w:r w:rsidR="00631F32" w:rsidRPr="00EF2FE5">
        <w:rPr>
          <w:rFonts w:ascii="Times New Roman" w:hAnsi="Times New Roman" w:cs="Times New Roman"/>
          <w:i/>
          <w:sz w:val="24"/>
          <w:szCs w:val="24"/>
        </w:rPr>
        <w:t xml:space="preserve"> Compliance costs</w:t>
      </w:r>
      <w:r w:rsidR="00631F32" w:rsidRPr="00EF2FE5">
        <w:rPr>
          <w:rFonts w:ascii="Times New Roman" w:hAnsi="Times New Roman" w:cs="Times New Roman"/>
          <w:sz w:val="24"/>
          <w:szCs w:val="24"/>
        </w:rPr>
        <w:t xml:space="preserve"> and tax evasion, at the 1% level of significance, although the impact seems to be quite small. </w:t>
      </w:r>
    </w:p>
    <w:p w:rsidR="00631F32" w:rsidRPr="00EF2FE5" w:rsidRDefault="00631F32"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As expected, </w:t>
      </w:r>
      <w:r w:rsidRPr="00EF2FE5">
        <w:rPr>
          <w:rFonts w:ascii="Times New Roman" w:hAnsi="Times New Roman" w:cs="Times New Roman"/>
          <w:i/>
          <w:sz w:val="24"/>
          <w:szCs w:val="24"/>
        </w:rPr>
        <w:t>Trust</w:t>
      </w:r>
      <w:r w:rsidRPr="00EF2FE5">
        <w:rPr>
          <w:rFonts w:ascii="Times New Roman" w:hAnsi="Times New Roman" w:cs="Times New Roman"/>
          <w:sz w:val="24"/>
          <w:szCs w:val="24"/>
        </w:rPr>
        <w:t xml:space="preserve"> variables are negatively related to evasive behaviour by firms. </w:t>
      </w:r>
      <w:r w:rsidRPr="00EF2FE5">
        <w:rPr>
          <w:rFonts w:ascii="Times New Roman" w:hAnsi="Times New Roman" w:cs="Times New Roman"/>
          <w:i/>
          <w:sz w:val="24"/>
          <w:szCs w:val="24"/>
        </w:rPr>
        <w:t>Trust in government</w:t>
      </w:r>
      <w:r w:rsidRPr="00EF2FE5">
        <w:rPr>
          <w:rFonts w:ascii="Times New Roman" w:hAnsi="Times New Roman" w:cs="Times New Roman"/>
          <w:sz w:val="24"/>
          <w:szCs w:val="24"/>
        </w:rPr>
        <w:t xml:space="preserve"> is statistically significant at the 5% level. A</w:t>
      </w:r>
      <w:r w:rsidR="00D010FB">
        <w:rPr>
          <w:rFonts w:ascii="Times New Roman" w:hAnsi="Times New Roman" w:cs="Times New Roman"/>
          <w:sz w:val="24"/>
          <w:szCs w:val="24"/>
        </w:rPr>
        <w:t>n</w:t>
      </w:r>
      <w:r w:rsidRPr="00EF2FE5">
        <w:rPr>
          <w:rFonts w:ascii="Times New Roman" w:hAnsi="Times New Roman" w:cs="Times New Roman"/>
          <w:sz w:val="24"/>
          <w:szCs w:val="24"/>
        </w:rPr>
        <w:t xml:space="preserve"> </w:t>
      </w:r>
      <w:r w:rsidR="00324351" w:rsidRPr="00EF2FE5">
        <w:rPr>
          <w:rFonts w:ascii="Times New Roman" w:hAnsi="Times New Roman" w:cs="Times New Roman"/>
          <w:sz w:val="24"/>
          <w:szCs w:val="24"/>
        </w:rPr>
        <w:t>increase</w:t>
      </w:r>
      <w:r w:rsidRPr="00EF2FE5">
        <w:rPr>
          <w:rFonts w:ascii="Times New Roman" w:hAnsi="Times New Roman" w:cs="Times New Roman"/>
          <w:sz w:val="24"/>
          <w:szCs w:val="24"/>
        </w:rPr>
        <w:t xml:space="preserve"> in transparency by one level, reduces tax evasion by 0.32 percentage points. </w:t>
      </w:r>
      <w:r w:rsidRPr="00EF2FE5">
        <w:rPr>
          <w:rFonts w:ascii="Times New Roman" w:hAnsi="Times New Roman" w:cs="Times New Roman"/>
          <w:i/>
          <w:sz w:val="24"/>
          <w:szCs w:val="24"/>
        </w:rPr>
        <w:t xml:space="preserve">Trust </w:t>
      </w:r>
      <w:r w:rsidR="00BF5D21">
        <w:rPr>
          <w:rFonts w:ascii="Times New Roman" w:hAnsi="Times New Roman" w:cs="Times New Roman"/>
          <w:i/>
          <w:sz w:val="24"/>
          <w:szCs w:val="24"/>
        </w:rPr>
        <w:t>i</w:t>
      </w:r>
      <w:r w:rsidRPr="00EF2FE5">
        <w:rPr>
          <w:rFonts w:ascii="Times New Roman" w:hAnsi="Times New Roman" w:cs="Times New Roman"/>
          <w:i/>
          <w:sz w:val="24"/>
          <w:szCs w:val="24"/>
        </w:rPr>
        <w:t>n judicial system</w:t>
      </w:r>
      <w:r w:rsidRPr="00EF2FE5">
        <w:rPr>
          <w:rFonts w:ascii="Times New Roman" w:hAnsi="Times New Roman" w:cs="Times New Roman"/>
          <w:sz w:val="24"/>
          <w:szCs w:val="24"/>
        </w:rPr>
        <w:t xml:space="preserve"> is also statistically significant at the 5% level and is negatively related to tax evasion; for every positive change in </w:t>
      </w:r>
      <w:r w:rsidR="00DC0082">
        <w:rPr>
          <w:rFonts w:ascii="Times New Roman" w:hAnsi="Times New Roman" w:cs="Times New Roman"/>
          <w:sz w:val="24"/>
          <w:szCs w:val="24"/>
        </w:rPr>
        <w:t>trust</w:t>
      </w:r>
      <w:r w:rsidRPr="00EF2FE5">
        <w:rPr>
          <w:rFonts w:ascii="Times New Roman" w:hAnsi="Times New Roman" w:cs="Times New Roman"/>
          <w:sz w:val="24"/>
          <w:szCs w:val="24"/>
        </w:rPr>
        <w:t xml:space="preserve"> by one category, tax evasion reduces by almost 0.52 percentage points.</w:t>
      </w:r>
    </w:p>
    <w:p w:rsidR="00631F32" w:rsidRPr="00EF2FE5" w:rsidRDefault="00631F32"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Firm related determinants, </w:t>
      </w:r>
      <w:r w:rsidRPr="00EF2FE5">
        <w:rPr>
          <w:rFonts w:ascii="Times New Roman" w:hAnsi="Times New Roman" w:cs="Times New Roman"/>
          <w:i/>
          <w:sz w:val="24"/>
          <w:szCs w:val="24"/>
        </w:rPr>
        <w:t xml:space="preserve">ownership, size </w:t>
      </w:r>
      <w:r w:rsidRPr="00EF2FE5">
        <w:rPr>
          <w:rFonts w:ascii="Times New Roman" w:hAnsi="Times New Roman" w:cs="Times New Roman"/>
          <w:sz w:val="24"/>
          <w:szCs w:val="24"/>
        </w:rPr>
        <w:t>and</w:t>
      </w:r>
      <w:r w:rsidRPr="00EF2FE5">
        <w:rPr>
          <w:rFonts w:ascii="Times New Roman" w:hAnsi="Times New Roman" w:cs="Times New Roman"/>
          <w:i/>
          <w:sz w:val="24"/>
          <w:szCs w:val="24"/>
        </w:rPr>
        <w:t xml:space="preserve"> legal status </w:t>
      </w:r>
      <w:r w:rsidRPr="00EF2FE5">
        <w:rPr>
          <w:rFonts w:ascii="Times New Roman" w:hAnsi="Times New Roman" w:cs="Times New Roman"/>
          <w:sz w:val="24"/>
          <w:szCs w:val="24"/>
        </w:rPr>
        <w:t xml:space="preserve">have the highest coefficients while their statistical significance is strong (at </w:t>
      </w:r>
      <w:r w:rsidR="00243359">
        <w:rPr>
          <w:rFonts w:ascii="Times New Roman" w:hAnsi="Times New Roman" w:cs="Times New Roman"/>
          <w:sz w:val="24"/>
          <w:szCs w:val="24"/>
        </w:rPr>
        <w:t xml:space="preserve">the </w:t>
      </w:r>
      <w:r w:rsidRPr="00EF2FE5">
        <w:rPr>
          <w:rFonts w:ascii="Times New Roman" w:hAnsi="Times New Roman" w:cs="Times New Roman"/>
          <w:sz w:val="24"/>
          <w:szCs w:val="24"/>
        </w:rPr>
        <w:t>1% level)</w:t>
      </w:r>
      <w:r w:rsidR="00504988">
        <w:rPr>
          <w:rFonts w:ascii="Times New Roman" w:hAnsi="Times New Roman" w:cs="Times New Roman"/>
          <w:sz w:val="24"/>
          <w:szCs w:val="24"/>
        </w:rPr>
        <w:t>.</w:t>
      </w:r>
      <w:r w:rsidRPr="00EF2FE5">
        <w:rPr>
          <w:rStyle w:val="FootnoteReference"/>
          <w:rFonts w:ascii="Times New Roman" w:hAnsi="Times New Roman" w:cs="Times New Roman"/>
          <w:sz w:val="24"/>
          <w:szCs w:val="24"/>
        </w:rPr>
        <w:footnoteReference w:id="11"/>
      </w:r>
      <w:r w:rsidRPr="00EF2FE5">
        <w:rPr>
          <w:rFonts w:ascii="Times New Roman" w:hAnsi="Times New Roman" w:cs="Times New Roman"/>
          <w:sz w:val="24"/>
          <w:szCs w:val="24"/>
        </w:rPr>
        <w:t xml:space="preserve"> Evasion drops by around 2.51 percentage points if </w:t>
      </w:r>
      <w:r w:rsidR="00BF5D21">
        <w:rPr>
          <w:rFonts w:ascii="Times New Roman" w:hAnsi="Times New Roman" w:cs="Times New Roman"/>
          <w:sz w:val="24"/>
          <w:szCs w:val="24"/>
        </w:rPr>
        <w:t xml:space="preserve">the </w:t>
      </w:r>
      <w:r w:rsidRPr="00EF2FE5">
        <w:rPr>
          <w:rFonts w:ascii="Times New Roman" w:hAnsi="Times New Roman" w:cs="Times New Roman"/>
          <w:sz w:val="24"/>
          <w:szCs w:val="24"/>
        </w:rPr>
        <w:t xml:space="preserve">firm is owned by </w:t>
      </w:r>
      <w:r w:rsidRPr="00EF2FE5">
        <w:rPr>
          <w:rFonts w:ascii="Times New Roman" w:hAnsi="Times New Roman" w:cs="Times New Roman"/>
          <w:i/>
          <w:sz w:val="24"/>
          <w:szCs w:val="24"/>
        </w:rPr>
        <w:t>foreign</w:t>
      </w:r>
      <w:r w:rsidRPr="00EF2FE5">
        <w:rPr>
          <w:rFonts w:ascii="Times New Roman" w:hAnsi="Times New Roman" w:cs="Times New Roman"/>
          <w:sz w:val="24"/>
          <w:szCs w:val="24"/>
        </w:rPr>
        <w:t xml:space="preserve"> entrepreneurs, compared with domestic owners. Compared to s</w:t>
      </w:r>
      <w:r w:rsidRPr="00EF2FE5">
        <w:rPr>
          <w:rFonts w:ascii="Times New Roman" w:hAnsi="Times New Roman" w:cs="Times New Roman"/>
          <w:i/>
          <w:sz w:val="24"/>
          <w:szCs w:val="24"/>
        </w:rPr>
        <w:t xml:space="preserve">mall </w:t>
      </w:r>
      <w:r w:rsidRPr="00EF2FE5">
        <w:rPr>
          <w:rFonts w:ascii="Times New Roman" w:hAnsi="Times New Roman" w:cs="Times New Roman"/>
          <w:sz w:val="24"/>
          <w:szCs w:val="24"/>
        </w:rPr>
        <w:t xml:space="preserve">firms, less evasion is reported by </w:t>
      </w:r>
      <w:r w:rsidRPr="00EF2FE5">
        <w:rPr>
          <w:rFonts w:ascii="Times New Roman" w:hAnsi="Times New Roman" w:cs="Times New Roman"/>
          <w:i/>
          <w:sz w:val="24"/>
          <w:szCs w:val="24"/>
        </w:rPr>
        <w:t xml:space="preserve">medium </w:t>
      </w:r>
      <w:r w:rsidRPr="00EF2FE5">
        <w:rPr>
          <w:rFonts w:ascii="Times New Roman" w:hAnsi="Times New Roman" w:cs="Times New Roman"/>
          <w:sz w:val="24"/>
          <w:szCs w:val="24"/>
        </w:rPr>
        <w:t xml:space="preserve">and large </w:t>
      </w:r>
      <w:r w:rsidRPr="00EF2FE5">
        <w:rPr>
          <w:rFonts w:ascii="Times New Roman" w:hAnsi="Times New Roman" w:cs="Times New Roman"/>
          <w:i/>
          <w:sz w:val="24"/>
          <w:szCs w:val="24"/>
        </w:rPr>
        <w:t>businesses</w:t>
      </w:r>
      <w:r w:rsidRPr="00EF2FE5">
        <w:rPr>
          <w:rFonts w:ascii="Times New Roman" w:hAnsi="Times New Roman" w:cs="Times New Roman"/>
          <w:sz w:val="24"/>
          <w:szCs w:val="24"/>
        </w:rPr>
        <w:t xml:space="preserve">. All other factors held constant, </w:t>
      </w:r>
      <w:r w:rsidRPr="00EF2FE5">
        <w:rPr>
          <w:rFonts w:ascii="Times New Roman" w:hAnsi="Times New Roman" w:cs="Times New Roman"/>
          <w:i/>
          <w:sz w:val="24"/>
          <w:szCs w:val="24"/>
        </w:rPr>
        <w:t>medium</w:t>
      </w:r>
      <w:r w:rsidRPr="00EF2FE5">
        <w:rPr>
          <w:rFonts w:ascii="Times New Roman" w:hAnsi="Times New Roman" w:cs="Times New Roman"/>
          <w:sz w:val="24"/>
          <w:szCs w:val="24"/>
        </w:rPr>
        <w:t xml:space="preserve"> firms are more compliant than </w:t>
      </w:r>
      <w:r w:rsidR="00BF5D21">
        <w:rPr>
          <w:rFonts w:ascii="Times New Roman" w:hAnsi="Times New Roman" w:cs="Times New Roman"/>
          <w:sz w:val="24"/>
          <w:szCs w:val="24"/>
        </w:rPr>
        <w:t xml:space="preserve">are </w:t>
      </w:r>
      <w:r w:rsidRPr="00EF2FE5">
        <w:rPr>
          <w:rFonts w:ascii="Times New Roman" w:hAnsi="Times New Roman" w:cs="Times New Roman"/>
          <w:i/>
          <w:sz w:val="24"/>
          <w:szCs w:val="24"/>
        </w:rPr>
        <w:t>small</w:t>
      </w:r>
      <w:r w:rsidRPr="00EF2FE5">
        <w:rPr>
          <w:rFonts w:ascii="Times New Roman" w:hAnsi="Times New Roman" w:cs="Times New Roman"/>
          <w:sz w:val="24"/>
          <w:szCs w:val="24"/>
        </w:rPr>
        <w:t xml:space="preserve"> firms by 2.96 percentage points, while this gap is extended (in absolute terms) </w:t>
      </w:r>
      <w:r w:rsidR="00BF5D21">
        <w:rPr>
          <w:rFonts w:ascii="Times New Roman" w:hAnsi="Times New Roman" w:cs="Times New Roman"/>
          <w:sz w:val="24"/>
          <w:szCs w:val="24"/>
        </w:rPr>
        <w:t>by</w:t>
      </w:r>
      <w:r w:rsidRPr="00EF2FE5">
        <w:rPr>
          <w:rFonts w:ascii="Times New Roman" w:hAnsi="Times New Roman" w:cs="Times New Roman"/>
          <w:sz w:val="24"/>
          <w:szCs w:val="24"/>
        </w:rPr>
        <w:t xml:space="preserve"> </w:t>
      </w:r>
      <w:r w:rsidRPr="00EF2FE5">
        <w:rPr>
          <w:rFonts w:ascii="Times New Roman" w:hAnsi="Times New Roman" w:cs="Times New Roman"/>
          <w:i/>
          <w:sz w:val="24"/>
          <w:szCs w:val="24"/>
        </w:rPr>
        <w:t>large</w:t>
      </w:r>
      <w:r w:rsidRPr="00EF2FE5">
        <w:rPr>
          <w:rFonts w:ascii="Times New Roman" w:hAnsi="Times New Roman" w:cs="Times New Roman"/>
          <w:sz w:val="24"/>
          <w:szCs w:val="24"/>
        </w:rPr>
        <w:t xml:space="preserve"> firms to 3.85 percentage points</w:t>
      </w:r>
      <w:r w:rsidR="00046EF3">
        <w:rPr>
          <w:rFonts w:ascii="Times New Roman" w:hAnsi="Times New Roman" w:cs="Times New Roman"/>
          <w:sz w:val="24"/>
          <w:szCs w:val="24"/>
        </w:rPr>
        <w:t>,</w:t>
      </w:r>
      <w:r w:rsidRPr="00EF2FE5">
        <w:rPr>
          <w:rFonts w:ascii="Times New Roman" w:hAnsi="Times New Roman" w:cs="Times New Roman"/>
          <w:sz w:val="24"/>
          <w:szCs w:val="24"/>
        </w:rPr>
        <w:t xml:space="preserve"> who evade around 1 percentage point less than</w:t>
      </w:r>
      <w:r w:rsidR="00BF5D21">
        <w:rPr>
          <w:rFonts w:ascii="Times New Roman" w:hAnsi="Times New Roman" w:cs="Times New Roman"/>
          <w:sz w:val="24"/>
          <w:szCs w:val="24"/>
        </w:rPr>
        <w:t xml:space="preserve"> do the</w:t>
      </w:r>
      <w:r w:rsidRPr="00EF2FE5">
        <w:rPr>
          <w:rFonts w:ascii="Times New Roman" w:hAnsi="Times New Roman" w:cs="Times New Roman"/>
          <w:sz w:val="24"/>
          <w:szCs w:val="24"/>
        </w:rPr>
        <w:t xml:space="preserve"> </w:t>
      </w:r>
      <w:r w:rsidRPr="00EF2FE5">
        <w:rPr>
          <w:rFonts w:ascii="Times New Roman" w:hAnsi="Times New Roman" w:cs="Times New Roman"/>
          <w:i/>
          <w:sz w:val="24"/>
          <w:szCs w:val="24"/>
        </w:rPr>
        <w:t>medium</w:t>
      </w:r>
      <w:r w:rsidRPr="00EF2FE5">
        <w:rPr>
          <w:rFonts w:ascii="Times New Roman" w:hAnsi="Times New Roman" w:cs="Times New Roman"/>
          <w:sz w:val="24"/>
          <w:szCs w:val="24"/>
        </w:rPr>
        <w:t>. The estimates also point to higher levels of evasion if the firm is</w:t>
      </w:r>
      <w:r w:rsidR="00BF5D21">
        <w:rPr>
          <w:rFonts w:ascii="Times New Roman" w:hAnsi="Times New Roman" w:cs="Times New Roman"/>
          <w:sz w:val="24"/>
          <w:szCs w:val="24"/>
        </w:rPr>
        <w:t xml:space="preserve"> an</w:t>
      </w:r>
      <w:r w:rsidRPr="00EF2FE5">
        <w:rPr>
          <w:rFonts w:ascii="Times New Roman" w:hAnsi="Times New Roman" w:cs="Times New Roman"/>
          <w:sz w:val="24"/>
          <w:szCs w:val="24"/>
        </w:rPr>
        <w:t xml:space="preserve"> </w:t>
      </w:r>
      <w:r w:rsidRPr="00EF2FE5">
        <w:rPr>
          <w:rFonts w:ascii="Times New Roman" w:hAnsi="Times New Roman" w:cs="Times New Roman"/>
          <w:i/>
          <w:sz w:val="24"/>
          <w:szCs w:val="24"/>
        </w:rPr>
        <w:t xml:space="preserve">individual </w:t>
      </w:r>
      <w:r w:rsidRPr="00EF2FE5">
        <w:rPr>
          <w:rFonts w:ascii="Times New Roman" w:hAnsi="Times New Roman" w:cs="Times New Roman"/>
          <w:sz w:val="24"/>
          <w:szCs w:val="24"/>
        </w:rPr>
        <w:t xml:space="preserve">or a </w:t>
      </w:r>
      <w:r w:rsidRPr="00EF2FE5">
        <w:rPr>
          <w:rFonts w:ascii="Times New Roman" w:hAnsi="Times New Roman" w:cs="Times New Roman"/>
          <w:i/>
          <w:sz w:val="24"/>
          <w:szCs w:val="24"/>
        </w:rPr>
        <w:t>partnership</w:t>
      </w:r>
      <w:r w:rsidRPr="00EF2FE5">
        <w:rPr>
          <w:rFonts w:ascii="Times New Roman" w:hAnsi="Times New Roman" w:cs="Times New Roman"/>
          <w:sz w:val="24"/>
          <w:szCs w:val="24"/>
        </w:rPr>
        <w:t xml:space="preserve"> as compared to </w:t>
      </w:r>
      <w:r w:rsidRPr="00EF2FE5">
        <w:rPr>
          <w:rFonts w:ascii="Times New Roman" w:hAnsi="Times New Roman" w:cs="Times New Roman"/>
          <w:i/>
          <w:sz w:val="24"/>
          <w:szCs w:val="24"/>
        </w:rPr>
        <w:t>corporate</w:t>
      </w:r>
      <w:r w:rsidRPr="00EF2FE5">
        <w:rPr>
          <w:rFonts w:ascii="Times New Roman" w:hAnsi="Times New Roman" w:cs="Times New Roman"/>
          <w:sz w:val="24"/>
          <w:szCs w:val="24"/>
        </w:rPr>
        <w:t xml:space="preserve">. The estimated coefficient is 2.99 for individual, followed by an estimate of 1.24 for partnerships. </w:t>
      </w:r>
    </w:p>
    <w:p w:rsidR="00631F32" w:rsidRPr="00EF2FE5" w:rsidRDefault="00631F32"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Firms in various sectors tend to have different compliance behaviour. Compared to ‘</w:t>
      </w:r>
      <w:r w:rsidRPr="00EF2FE5">
        <w:rPr>
          <w:rFonts w:ascii="Times New Roman" w:hAnsi="Times New Roman" w:cs="Times New Roman"/>
          <w:i/>
          <w:sz w:val="24"/>
          <w:szCs w:val="24"/>
        </w:rPr>
        <w:t>Other’</w:t>
      </w:r>
      <w:r w:rsidRPr="00EF2FE5">
        <w:rPr>
          <w:rFonts w:ascii="Times New Roman" w:hAnsi="Times New Roman" w:cs="Times New Roman"/>
          <w:sz w:val="24"/>
          <w:szCs w:val="24"/>
        </w:rPr>
        <w:t xml:space="preserve"> (</w:t>
      </w:r>
      <w:r w:rsidR="00046EF3">
        <w:rPr>
          <w:rFonts w:ascii="Times New Roman" w:hAnsi="Times New Roman" w:cs="Times New Roman"/>
          <w:sz w:val="24"/>
          <w:szCs w:val="24"/>
        </w:rPr>
        <w:t xml:space="preserve">the </w:t>
      </w:r>
      <w:r w:rsidRPr="00EF2FE5">
        <w:rPr>
          <w:rFonts w:ascii="Times New Roman" w:hAnsi="Times New Roman" w:cs="Times New Roman"/>
          <w:sz w:val="24"/>
          <w:szCs w:val="24"/>
        </w:rPr>
        <w:t xml:space="preserve">base category), firms operating in </w:t>
      </w:r>
      <w:r w:rsidRPr="00EF2FE5">
        <w:rPr>
          <w:rFonts w:ascii="Times New Roman" w:hAnsi="Times New Roman" w:cs="Times New Roman"/>
          <w:i/>
          <w:sz w:val="24"/>
          <w:szCs w:val="24"/>
        </w:rPr>
        <w:t>‘Hotels and restaurants’</w:t>
      </w:r>
      <w:r w:rsidRPr="00EF2FE5">
        <w:rPr>
          <w:rFonts w:ascii="Times New Roman" w:hAnsi="Times New Roman" w:cs="Times New Roman"/>
          <w:sz w:val="24"/>
          <w:szCs w:val="24"/>
        </w:rPr>
        <w:t xml:space="preserve"> appear to be most evasive (coefficient of 2.05 and statistically significant at </w:t>
      </w:r>
      <w:r w:rsidR="00BF5D21">
        <w:rPr>
          <w:rFonts w:ascii="Times New Roman" w:hAnsi="Times New Roman" w:cs="Times New Roman"/>
          <w:sz w:val="24"/>
          <w:szCs w:val="24"/>
        </w:rPr>
        <w:t xml:space="preserve">the </w:t>
      </w:r>
      <w:r w:rsidRPr="00EF2FE5">
        <w:rPr>
          <w:rFonts w:ascii="Times New Roman" w:hAnsi="Times New Roman" w:cs="Times New Roman"/>
          <w:sz w:val="24"/>
          <w:szCs w:val="24"/>
        </w:rPr>
        <w:t xml:space="preserve">10% level), followed by firms in </w:t>
      </w:r>
      <w:r w:rsidRPr="00EF2FE5">
        <w:rPr>
          <w:rFonts w:ascii="Times New Roman" w:hAnsi="Times New Roman" w:cs="Times New Roman"/>
          <w:i/>
          <w:sz w:val="24"/>
          <w:szCs w:val="24"/>
        </w:rPr>
        <w:t>‘Manufacturing’</w:t>
      </w:r>
      <w:r w:rsidRPr="00EF2FE5">
        <w:rPr>
          <w:rFonts w:ascii="Times New Roman" w:hAnsi="Times New Roman" w:cs="Times New Roman"/>
          <w:sz w:val="24"/>
          <w:szCs w:val="24"/>
        </w:rPr>
        <w:t xml:space="preserve"> (-1.16 and statistically significant at </w:t>
      </w:r>
      <w:r w:rsidR="00C40777">
        <w:rPr>
          <w:rFonts w:ascii="Times New Roman" w:hAnsi="Times New Roman" w:cs="Times New Roman"/>
          <w:sz w:val="24"/>
          <w:szCs w:val="24"/>
        </w:rPr>
        <w:t xml:space="preserve">the </w:t>
      </w:r>
      <w:r w:rsidRPr="00EF2FE5">
        <w:rPr>
          <w:rFonts w:ascii="Times New Roman" w:hAnsi="Times New Roman" w:cs="Times New Roman"/>
          <w:sz w:val="24"/>
          <w:szCs w:val="24"/>
        </w:rPr>
        <w:t>5% level), ‘</w:t>
      </w:r>
      <w:r w:rsidRPr="00EF2FE5">
        <w:rPr>
          <w:rFonts w:ascii="Times New Roman" w:hAnsi="Times New Roman" w:cs="Times New Roman"/>
          <w:i/>
          <w:sz w:val="24"/>
          <w:szCs w:val="24"/>
        </w:rPr>
        <w:t>Real estate, renting and business services’</w:t>
      </w:r>
      <w:r w:rsidRPr="00EF2FE5">
        <w:rPr>
          <w:rFonts w:ascii="Times New Roman" w:hAnsi="Times New Roman" w:cs="Times New Roman"/>
          <w:sz w:val="24"/>
          <w:szCs w:val="24"/>
        </w:rPr>
        <w:t xml:space="preserve"> (-1.17), </w:t>
      </w:r>
      <w:r w:rsidRPr="00EF2FE5">
        <w:rPr>
          <w:rFonts w:ascii="Times New Roman" w:hAnsi="Times New Roman" w:cs="Times New Roman"/>
          <w:i/>
          <w:sz w:val="24"/>
          <w:szCs w:val="24"/>
        </w:rPr>
        <w:t>‘Construction’</w:t>
      </w:r>
      <w:r w:rsidRPr="00EF2FE5">
        <w:rPr>
          <w:rFonts w:ascii="Times New Roman" w:hAnsi="Times New Roman" w:cs="Times New Roman"/>
          <w:sz w:val="24"/>
          <w:szCs w:val="24"/>
        </w:rPr>
        <w:t xml:space="preserve"> sector (-1.25 and statistically significant at </w:t>
      </w:r>
      <w:r w:rsidR="00C40777">
        <w:rPr>
          <w:rFonts w:ascii="Times New Roman" w:hAnsi="Times New Roman" w:cs="Times New Roman"/>
          <w:sz w:val="24"/>
          <w:szCs w:val="24"/>
        </w:rPr>
        <w:t xml:space="preserve">the </w:t>
      </w:r>
      <w:r w:rsidRPr="00EF2FE5">
        <w:rPr>
          <w:rFonts w:ascii="Times New Roman" w:hAnsi="Times New Roman" w:cs="Times New Roman"/>
          <w:sz w:val="24"/>
          <w:szCs w:val="24"/>
        </w:rPr>
        <w:t xml:space="preserve">10% level), </w:t>
      </w:r>
      <w:r w:rsidRPr="00EF2FE5">
        <w:rPr>
          <w:rFonts w:ascii="Times New Roman" w:hAnsi="Times New Roman" w:cs="Times New Roman"/>
          <w:i/>
          <w:sz w:val="24"/>
          <w:szCs w:val="24"/>
        </w:rPr>
        <w:t>‘Wholesale, retail and repairs</w:t>
      </w:r>
      <w:r w:rsidRPr="00EF2FE5">
        <w:rPr>
          <w:rFonts w:ascii="Times New Roman" w:hAnsi="Times New Roman" w:cs="Times New Roman"/>
          <w:sz w:val="24"/>
          <w:szCs w:val="24"/>
        </w:rPr>
        <w:t xml:space="preserve">’ (-1.37 and statistically significant at </w:t>
      </w:r>
      <w:r w:rsidR="00C40777">
        <w:rPr>
          <w:rFonts w:ascii="Times New Roman" w:hAnsi="Times New Roman" w:cs="Times New Roman"/>
          <w:sz w:val="24"/>
          <w:szCs w:val="24"/>
        </w:rPr>
        <w:t xml:space="preserve">the </w:t>
      </w:r>
      <w:r w:rsidRPr="00EF2FE5">
        <w:rPr>
          <w:rFonts w:ascii="Times New Roman" w:hAnsi="Times New Roman" w:cs="Times New Roman"/>
          <w:sz w:val="24"/>
          <w:szCs w:val="24"/>
        </w:rPr>
        <w:t xml:space="preserve">5% level), and </w:t>
      </w:r>
      <w:r w:rsidRPr="00EF2FE5">
        <w:rPr>
          <w:rFonts w:ascii="Times New Roman" w:hAnsi="Times New Roman" w:cs="Times New Roman"/>
          <w:i/>
          <w:sz w:val="24"/>
          <w:szCs w:val="24"/>
        </w:rPr>
        <w:t>‘Transport storage and communication’</w:t>
      </w:r>
      <w:r w:rsidRPr="00EF2FE5">
        <w:rPr>
          <w:rFonts w:ascii="Times New Roman" w:hAnsi="Times New Roman" w:cs="Times New Roman"/>
          <w:sz w:val="24"/>
          <w:szCs w:val="24"/>
        </w:rPr>
        <w:t xml:space="preserve"> (-2.75, and statistically significant at </w:t>
      </w:r>
      <w:r w:rsidR="00C40777">
        <w:rPr>
          <w:rFonts w:ascii="Times New Roman" w:hAnsi="Times New Roman" w:cs="Times New Roman"/>
          <w:sz w:val="24"/>
          <w:szCs w:val="24"/>
        </w:rPr>
        <w:t xml:space="preserve">the </w:t>
      </w:r>
      <w:r w:rsidRPr="00EF2FE5">
        <w:rPr>
          <w:rFonts w:ascii="Times New Roman" w:hAnsi="Times New Roman" w:cs="Times New Roman"/>
          <w:sz w:val="24"/>
          <w:szCs w:val="24"/>
        </w:rPr>
        <w:t xml:space="preserve">1% level). Firms operating in </w:t>
      </w:r>
      <w:r w:rsidRPr="00EF2FE5">
        <w:rPr>
          <w:rFonts w:ascii="Times New Roman" w:hAnsi="Times New Roman" w:cs="Times New Roman"/>
          <w:i/>
          <w:sz w:val="24"/>
          <w:szCs w:val="24"/>
        </w:rPr>
        <w:t>‘Mining and quarrying’</w:t>
      </w:r>
      <w:r w:rsidRPr="00EF2FE5">
        <w:rPr>
          <w:rFonts w:ascii="Times New Roman" w:hAnsi="Times New Roman" w:cs="Times New Roman"/>
          <w:sz w:val="24"/>
          <w:szCs w:val="24"/>
        </w:rPr>
        <w:t xml:space="preserve"> have </w:t>
      </w:r>
      <w:r w:rsidR="00BF5D21">
        <w:rPr>
          <w:rFonts w:ascii="Times New Roman" w:hAnsi="Times New Roman" w:cs="Times New Roman"/>
          <w:sz w:val="24"/>
          <w:szCs w:val="24"/>
        </w:rPr>
        <w:t xml:space="preserve">the </w:t>
      </w:r>
      <w:r w:rsidRPr="00EF2FE5">
        <w:rPr>
          <w:rFonts w:ascii="Times New Roman" w:hAnsi="Times New Roman" w:cs="Times New Roman"/>
          <w:sz w:val="24"/>
          <w:szCs w:val="24"/>
        </w:rPr>
        <w:t xml:space="preserve">lowest evasive behaviour. Ceteris paribus, firms in this sector evade by 3.68 percentage points less than ‘Other’. </w:t>
      </w:r>
    </w:p>
    <w:p w:rsidR="00631F32" w:rsidRPr="00EF2FE5" w:rsidRDefault="00631F32"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Last, the period dummy suggest</w:t>
      </w:r>
      <w:r w:rsidR="00046EF3">
        <w:rPr>
          <w:rFonts w:ascii="Times New Roman" w:hAnsi="Times New Roman" w:cs="Times New Roman"/>
          <w:sz w:val="24"/>
          <w:szCs w:val="24"/>
        </w:rPr>
        <w:t>s</w:t>
      </w:r>
      <w:r w:rsidRPr="00EF2FE5">
        <w:rPr>
          <w:rFonts w:ascii="Times New Roman" w:hAnsi="Times New Roman" w:cs="Times New Roman"/>
          <w:sz w:val="24"/>
          <w:szCs w:val="24"/>
        </w:rPr>
        <w:t xml:space="preserve"> that, at the 1% level of significance, compared to the base year (2002), tax evasion </w:t>
      </w:r>
      <w:r w:rsidR="00046EF3">
        <w:rPr>
          <w:rFonts w:ascii="Times New Roman" w:hAnsi="Times New Roman" w:cs="Times New Roman"/>
          <w:sz w:val="24"/>
          <w:szCs w:val="24"/>
        </w:rPr>
        <w:t>fell</w:t>
      </w:r>
      <w:r w:rsidR="00046EF3" w:rsidRPr="00EF2FE5">
        <w:rPr>
          <w:rFonts w:ascii="Times New Roman" w:hAnsi="Times New Roman" w:cs="Times New Roman"/>
          <w:sz w:val="24"/>
          <w:szCs w:val="24"/>
        </w:rPr>
        <w:t xml:space="preserve"> </w:t>
      </w:r>
      <w:r w:rsidRPr="00EF2FE5">
        <w:rPr>
          <w:rFonts w:ascii="Times New Roman" w:hAnsi="Times New Roman" w:cs="Times New Roman"/>
          <w:sz w:val="24"/>
          <w:szCs w:val="24"/>
        </w:rPr>
        <w:t xml:space="preserve">in 2005 by 4.55 percentage points. Results for </w:t>
      </w:r>
      <w:r w:rsidR="00046EF3">
        <w:rPr>
          <w:rFonts w:ascii="Times New Roman" w:hAnsi="Times New Roman" w:cs="Times New Roman"/>
          <w:sz w:val="24"/>
          <w:szCs w:val="24"/>
        </w:rPr>
        <w:t xml:space="preserve">the </w:t>
      </w:r>
      <w:r w:rsidRPr="00EF2FE5">
        <w:rPr>
          <w:rFonts w:ascii="Times New Roman" w:hAnsi="Times New Roman" w:cs="Times New Roman"/>
          <w:sz w:val="24"/>
          <w:szCs w:val="24"/>
        </w:rPr>
        <w:t>country level dummies can be provided upon request.</w:t>
      </w:r>
      <w:r w:rsidRPr="00EF2FE5">
        <w:rPr>
          <w:rFonts w:ascii="Times New Roman" w:hAnsi="Times New Roman" w:cs="Times New Roman"/>
          <w:sz w:val="24"/>
          <w:szCs w:val="24"/>
        </w:rPr>
        <w:br w:type="page"/>
      </w:r>
    </w:p>
    <w:p w:rsidR="004207BF" w:rsidRPr="00EF2FE5" w:rsidRDefault="004207BF" w:rsidP="001D6244">
      <w:pPr>
        <w:pStyle w:val="ListParagraph"/>
        <w:numPr>
          <w:ilvl w:val="0"/>
          <w:numId w:val="2"/>
        </w:numPr>
        <w:spacing w:after="240" w:line="360" w:lineRule="auto"/>
        <w:rPr>
          <w:rFonts w:ascii="Times New Roman" w:hAnsi="Times New Roman"/>
          <w:b/>
          <w:sz w:val="28"/>
          <w:szCs w:val="28"/>
          <w:lang w:val="am-ET"/>
        </w:rPr>
      </w:pPr>
      <w:r w:rsidRPr="00EF2FE5">
        <w:rPr>
          <w:rFonts w:ascii="Times New Roman" w:hAnsi="Times New Roman"/>
          <w:b/>
          <w:sz w:val="28"/>
          <w:szCs w:val="28"/>
          <w:lang w:val="am-ET"/>
        </w:rPr>
        <w:t>Conclusion and Policy Recommendations</w:t>
      </w:r>
    </w:p>
    <w:p w:rsidR="008A1AA4" w:rsidRPr="00EF2FE5" w:rsidRDefault="00152A1A" w:rsidP="00B70B36">
      <w:pPr>
        <w:spacing w:afterLines="100" w:after="240" w:line="360" w:lineRule="auto"/>
        <w:jc w:val="both"/>
        <w:rPr>
          <w:rFonts w:ascii="Times New Roman" w:hAnsi="Times New Roman" w:cs="Times New Roman"/>
          <w:sz w:val="24"/>
          <w:szCs w:val="24"/>
        </w:rPr>
      </w:pPr>
      <w:r w:rsidRPr="00152A1A">
        <w:rPr>
          <w:rFonts w:ascii="Times New Roman" w:hAnsi="Times New Roman" w:cs="Times New Roman"/>
          <w:sz w:val="24"/>
          <w:szCs w:val="24"/>
        </w:rPr>
        <w:t>The standard economic model of tax evasion (Allingham and Sandmo, 1972</w:t>
      </w:r>
      <w:r>
        <w:rPr>
          <w:rFonts w:ascii="Times New Roman" w:hAnsi="Times New Roman" w:cs="Times New Roman"/>
          <w:sz w:val="24"/>
          <w:szCs w:val="24"/>
        </w:rPr>
        <w:t>)</w:t>
      </w:r>
      <w:r w:rsidRPr="00152A1A">
        <w:rPr>
          <w:rFonts w:ascii="Times New Roman" w:hAnsi="Times New Roman" w:cs="Times New Roman"/>
          <w:sz w:val="24"/>
          <w:szCs w:val="24"/>
        </w:rPr>
        <w:t xml:space="preserve"> </w:t>
      </w:r>
      <w:r>
        <w:rPr>
          <w:rFonts w:ascii="Times New Roman" w:hAnsi="Times New Roman" w:cs="Times New Roman"/>
          <w:sz w:val="24"/>
          <w:szCs w:val="24"/>
        </w:rPr>
        <w:t>suggests</w:t>
      </w:r>
      <w:r w:rsidRPr="00152A1A">
        <w:rPr>
          <w:rFonts w:ascii="Times New Roman" w:hAnsi="Times New Roman" w:cs="Times New Roman"/>
          <w:sz w:val="24"/>
          <w:szCs w:val="24"/>
        </w:rPr>
        <w:t xml:space="preserve"> two counteracting effects on the relationship b</w:t>
      </w:r>
      <w:r>
        <w:rPr>
          <w:rFonts w:ascii="Times New Roman" w:hAnsi="Times New Roman" w:cs="Times New Roman"/>
          <w:sz w:val="24"/>
          <w:szCs w:val="24"/>
        </w:rPr>
        <w:t>etween the tax rate and evasion</w:t>
      </w:r>
      <w:r w:rsidRPr="00152A1A">
        <w:rPr>
          <w:rFonts w:ascii="Times New Roman" w:hAnsi="Times New Roman" w:cs="Times New Roman"/>
          <w:sz w:val="24"/>
          <w:szCs w:val="24"/>
        </w:rPr>
        <w:t>.</w:t>
      </w:r>
      <w:r>
        <w:rPr>
          <w:rFonts w:ascii="Times New Roman" w:hAnsi="Times New Roman" w:cs="Times New Roman"/>
          <w:sz w:val="24"/>
          <w:szCs w:val="24"/>
        </w:rPr>
        <w:t xml:space="preserve"> Yet, business modelling </w:t>
      </w:r>
      <w:r w:rsidR="008A1AA4" w:rsidRPr="00EF2FE5">
        <w:rPr>
          <w:rFonts w:ascii="Times New Roman" w:hAnsi="Times New Roman" w:cs="Times New Roman"/>
          <w:sz w:val="24"/>
          <w:szCs w:val="24"/>
        </w:rPr>
        <w:t xml:space="preserve">showed that the theoretical predictions </w:t>
      </w:r>
      <w:r>
        <w:rPr>
          <w:rFonts w:ascii="Times New Roman" w:hAnsi="Times New Roman" w:cs="Times New Roman"/>
          <w:sz w:val="24"/>
          <w:szCs w:val="24"/>
        </w:rPr>
        <w:t>on this relationship</w:t>
      </w:r>
      <w:r w:rsidR="008A1AA4" w:rsidRPr="00EF2FE5">
        <w:rPr>
          <w:rFonts w:ascii="Times New Roman" w:hAnsi="Times New Roman" w:cs="Times New Roman"/>
          <w:sz w:val="24"/>
          <w:szCs w:val="24"/>
        </w:rPr>
        <w:t xml:space="preserve"> are very sensitive to the assumptions made, with most studies suggesting ambiguity. </w:t>
      </w:r>
      <w:r>
        <w:rPr>
          <w:rFonts w:ascii="Times New Roman" w:hAnsi="Times New Roman" w:cs="Times New Roman"/>
          <w:sz w:val="24"/>
          <w:szCs w:val="24"/>
        </w:rPr>
        <w:t>T</w:t>
      </w:r>
      <w:r w:rsidR="008A1AA4" w:rsidRPr="00EF2FE5">
        <w:rPr>
          <w:rFonts w:ascii="Times New Roman" w:hAnsi="Times New Roman" w:cs="Times New Roman"/>
          <w:sz w:val="24"/>
          <w:szCs w:val="24"/>
        </w:rPr>
        <w:t xml:space="preserve">he empirical evidence on the impact of tax rates is </w:t>
      </w:r>
      <w:r>
        <w:rPr>
          <w:rFonts w:ascii="Times New Roman" w:hAnsi="Times New Roman" w:cs="Times New Roman"/>
          <w:sz w:val="24"/>
          <w:szCs w:val="24"/>
        </w:rPr>
        <w:t>likewise inconclusive</w:t>
      </w:r>
      <w:r w:rsidR="008A1AA4" w:rsidRPr="00EF2FE5">
        <w:rPr>
          <w:rFonts w:ascii="Times New Roman" w:hAnsi="Times New Roman" w:cs="Times New Roman"/>
          <w:sz w:val="24"/>
          <w:szCs w:val="24"/>
        </w:rPr>
        <w:t xml:space="preserve">. Even </w:t>
      </w:r>
      <w:r>
        <w:rPr>
          <w:rFonts w:ascii="Times New Roman" w:hAnsi="Times New Roman" w:cs="Times New Roman"/>
          <w:sz w:val="24"/>
          <w:szCs w:val="24"/>
        </w:rPr>
        <w:t>studies of</w:t>
      </w:r>
      <w:r w:rsidR="008A1AA4" w:rsidRPr="00EF2FE5">
        <w:rPr>
          <w:rFonts w:ascii="Times New Roman" w:hAnsi="Times New Roman" w:cs="Times New Roman"/>
          <w:sz w:val="24"/>
          <w:szCs w:val="24"/>
        </w:rPr>
        <w:t xml:space="preserve"> TEs </w:t>
      </w:r>
      <w:r>
        <w:rPr>
          <w:rFonts w:ascii="Times New Roman" w:hAnsi="Times New Roman" w:cs="Times New Roman"/>
          <w:sz w:val="24"/>
          <w:szCs w:val="24"/>
        </w:rPr>
        <w:t>using</w:t>
      </w:r>
      <w:r w:rsidR="008A1AA4" w:rsidRPr="00EF2FE5">
        <w:rPr>
          <w:rFonts w:ascii="Times New Roman" w:hAnsi="Times New Roman" w:cs="Times New Roman"/>
          <w:sz w:val="24"/>
          <w:szCs w:val="24"/>
        </w:rPr>
        <w:t xml:space="preserve"> the same datasets (BEEPS 2002)</w:t>
      </w:r>
      <w:r w:rsidR="00DA1C34">
        <w:rPr>
          <w:rFonts w:ascii="Times New Roman" w:hAnsi="Times New Roman" w:cs="Times New Roman"/>
          <w:sz w:val="24"/>
          <w:szCs w:val="24"/>
        </w:rPr>
        <w:t xml:space="preserve"> produced opposing</w:t>
      </w:r>
      <w:r w:rsidR="008A1AA4" w:rsidRPr="00EF2FE5">
        <w:rPr>
          <w:rFonts w:ascii="Times New Roman" w:hAnsi="Times New Roman" w:cs="Times New Roman"/>
          <w:sz w:val="24"/>
          <w:szCs w:val="24"/>
        </w:rPr>
        <w:t xml:space="preserve"> results. While Nur-tegin (2008) finds a negative relationship between </w:t>
      </w:r>
      <w:r w:rsidR="00DA1C34">
        <w:rPr>
          <w:rFonts w:ascii="Times New Roman" w:hAnsi="Times New Roman" w:cs="Times New Roman"/>
          <w:sz w:val="24"/>
          <w:szCs w:val="24"/>
        </w:rPr>
        <w:t xml:space="preserve">the </w:t>
      </w:r>
      <w:r w:rsidR="008A1AA4" w:rsidRPr="00EF2FE5">
        <w:rPr>
          <w:rFonts w:ascii="Times New Roman" w:hAnsi="Times New Roman" w:cs="Times New Roman"/>
          <w:sz w:val="24"/>
          <w:szCs w:val="24"/>
        </w:rPr>
        <w:t>tax rate and evasion, Joulfaian (200</w:t>
      </w:r>
      <w:r w:rsidR="00DA1C34">
        <w:rPr>
          <w:rFonts w:ascii="Times New Roman" w:hAnsi="Times New Roman" w:cs="Times New Roman"/>
          <w:sz w:val="24"/>
          <w:szCs w:val="24"/>
        </w:rPr>
        <w:t>9</w:t>
      </w:r>
      <w:r w:rsidR="008A1AA4" w:rsidRPr="00EF2FE5">
        <w:rPr>
          <w:rFonts w:ascii="Times New Roman" w:hAnsi="Times New Roman" w:cs="Times New Roman"/>
          <w:sz w:val="24"/>
          <w:szCs w:val="24"/>
        </w:rPr>
        <w:t xml:space="preserve">) finds a positive relationship. In our </w:t>
      </w:r>
      <w:r w:rsidR="0050102D" w:rsidRPr="00EF2FE5">
        <w:rPr>
          <w:rFonts w:ascii="Times New Roman" w:hAnsi="Times New Roman" w:cs="Times New Roman"/>
          <w:sz w:val="24"/>
          <w:szCs w:val="24"/>
        </w:rPr>
        <w:t>study,</w:t>
      </w:r>
      <w:r w:rsidR="008A1AA4" w:rsidRPr="00EF2FE5">
        <w:rPr>
          <w:rFonts w:ascii="Times New Roman" w:hAnsi="Times New Roman" w:cs="Times New Roman"/>
          <w:sz w:val="24"/>
          <w:szCs w:val="24"/>
        </w:rPr>
        <w:t xml:space="preserve"> the impact of </w:t>
      </w:r>
      <w:r w:rsidR="00DA1C34">
        <w:rPr>
          <w:rFonts w:ascii="Times New Roman" w:hAnsi="Times New Roman" w:cs="Times New Roman"/>
          <w:sz w:val="24"/>
          <w:szCs w:val="24"/>
        </w:rPr>
        <w:t xml:space="preserve">the </w:t>
      </w:r>
      <w:r w:rsidR="00F4249A">
        <w:rPr>
          <w:rFonts w:ascii="Times New Roman" w:eastAsia="Times New Roman" w:hAnsi="Times New Roman" w:cs="Times New Roman"/>
          <w:sz w:val="24"/>
          <w:szCs w:val="24"/>
        </w:rPr>
        <w:t>perceived tax burden (used as a proxy for the tax rate)</w:t>
      </w:r>
      <w:r w:rsidR="008A1AA4" w:rsidRPr="00EF2FE5">
        <w:rPr>
          <w:rFonts w:ascii="Times New Roman" w:hAnsi="Times New Roman" w:cs="Times New Roman"/>
          <w:sz w:val="24"/>
          <w:szCs w:val="24"/>
        </w:rPr>
        <w:t xml:space="preserve"> on tax evasion is positive and this result remains robust regardless of differences in the models estimated. These results suggest that increasing </w:t>
      </w:r>
      <w:r w:rsidR="00391935">
        <w:rPr>
          <w:rFonts w:ascii="Times New Roman" w:hAnsi="Times New Roman" w:cs="Times New Roman"/>
          <w:sz w:val="24"/>
          <w:szCs w:val="24"/>
        </w:rPr>
        <w:t xml:space="preserve">the </w:t>
      </w:r>
      <w:r w:rsidR="008512EF">
        <w:rPr>
          <w:rFonts w:ascii="Times New Roman" w:hAnsi="Times New Roman" w:cs="Times New Roman"/>
          <w:sz w:val="24"/>
          <w:szCs w:val="24"/>
        </w:rPr>
        <w:t>tax burden</w:t>
      </w:r>
      <w:r w:rsidR="008A1AA4" w:rsidRPr="00EF2FE5">
        <w:rPr>
          <w:rFonts w:ascii="Times New Roman" w:hAnsi="Times New Roman" w:cs="Times New Roman"/>
          <w:sz w:val="24"/>
          <w:szCs w:val="24"/>
        </w:rPr>
        <w:t xml:space="preserve"> </w:t>
      </w:r>
      <w:r w:rsidR="00391935">
        <w:rPr>
          <w:rFonts w:ascii="Times New Roman" w:hAnsi="Times New Roman" w:cs="Times New Roman"/>
          <w:sz w:val="24"/>
          <w:szCs w:val="24"/>
        </w:rPr>
        <w:t>on</w:t>
      </w:r>
      <w:r w:rsidR="00391935" w:rsidRPr="00EF2FE5">
        <w:rPr>
          <w:rFonts w:ascii="Times New Roman" w:hAnsi="Times New Roman" w:cs="Times New Roman"/>
          <w:sz w:val="24"/>
          <w:szCs w:val="24"/>
        </w:rPr>
        <w:t xml:space="preserve"> </w:t>
      </w:r>
      <w:r w:rsidR="008A1AA4" w:rsidRPr="00EF2FE5">
        <w:rPr>
          <w:rFonts w:ascii="Times New Roman" w:hAnsi="Times New Roman" w:cs="Times New Roman"/>
          <w:sz w:val="24"/>
          <w:szCs w:val="24"/>
        </w:rPr>
        <w:t>businesses in transition economies leads to higher levels of tax evasion.</w:t>
      </w:r>
    </w:p>
    <w:p w:rsidR="001906EA" w:rsidRDefault="008A1AA4"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Evasive behaviour becomes more understandable once institutional variables are included. Firms</w:t>
      </w:r>
      <w:r w:rsidR="00C408EC" w:rsidRPr="00EF2FE5">
        <w:rPr>
          <w:rFonts w:ascii="Times New Roman" w:hAnsi="Times New Roman" w:cs="Times New Roman"/>
          <w:sz w:val="24"/>
          <w:szCs w:val="24"/>
        </w:rPr>
        <w:t>’</w:t>
      </w:r>
      <w:r w:rsidRPr="00EF2FE5">
        <w:rPr>
          <w:rFonts w:ascii="Times New Roman" w:hAnsi="Times New Roman" w:cs="Times New Roman"/>
          <w:sz w:val="24"/>
          <w:szCs w:val="24"/>
        </w:rPr>
        <w:t xml:space="preserve"> decisions are largely </w:t>
      </w:r>
      <w:r w:rsidR="00392C1D" w:rsidRPr="00EF2FE5">
        <w:rPr>
          <w:rFonts w:ascii="Times New Roman" w:hAnsi="Times New Roman" w:cs="Times New Roman"/>
          <w:sz w:val="24"/>
          <w:szCs w:val="24"/>
        </w:rPr>
        <w:t xml:space="preserve">driven </w:t>
      </w:r>
      <w:r w:rsidRPr="00EF2FE5">
        <w:rPr>
          <w:rFonts w:ascii="Times New Roman" w:hAnsi="Times New Roman" w:cs="Times New Roman"/>
          <w:sz w:val="24"/>
          <w:szCs w:val="24"/>
        </w:rPr>
        <w:t xml:space="preserve">by the treatment they receive from </w:t>
      </w:r>
      <w:r w:rsidR="00C408EC">
        <w:rPr>
          <w:rFonts w:ascii="Times New Roman" w:hAnsi="Times New Roman" w:cs="Times New Roman"/>
          <w:sz w:val="24"/>
          <w:szCs w:val="24"/>
        </w:rPr>
        <w:t xml:space="preserve">their </w:t>
      </w:r>
      <w:r w:rsidRPr="00EF2FE5">
        <w:rPr>
          <w:rFonts w:ascii="Times New Roman" w:hAnsi="Times New Roman" w:cs="Times New Roman"/>
          <w:sz w:val="24"/>
          <w:szCs w:val="24"/>
        </w:rPr>
        <w:t xml:space="preserve">governments and courts. As expected, trust in government and courts remains negatively related with tax evasion. </w:t>
      </w:r>
      <w:r w:rsidR="008236E1">
        <w:rPr>
          <w:rFonts w:ascii="Times New Roman" w:hAnsi="Times New Roman" w:cs="Times New Roman"/>
          <w:sz w:val="24"/>
          <w:szCs w:val="24"/>
        </w:rPr>
        <w:t xml:space="preserve">These </w:t>
      </w:r>
      <w:r w:rsidRPr="00EF2FE5">
        <w:rPr>
          <w:rFonts w:ascii="Times New Roman" w:hAnsi="Times New Roman" w:cs="Times New Roman"/>
          <w:sz w:val="24"/>
          <w:szCs w:val="24"/>
        </w:rPr>
        <w:t xml:space="preserve">findings are in line with </w:t>
      </w:r>
      <w:r w:rsidR="00C408EC">
        <w:rPr>
          <w:rFonts w:ascii="Times New Roman" w:hAnsi="Times New Roman" w:cs="Times New Roman"/>
          <w:sz w:val="24"/>
          <w:szCs w:val="24"/>
        </w:rPr>
        <w:t xml:space="preserve">both </w:t>
      </w:r>
      <w:r w:rsidRPr="00EF2FE5">
        <w:rPr>
          <w:rFonts w:ascii="Times New Roman" w:hAnsi="Times New Roman" w:cs="Times New Roman"/>
          <w:sz w:val="24"/>
          <w:szCs w:val="24"/>
        </w:rPr>
        <w:t xml:space="preserve">the Nur-tegin (2008) and </w:t>
      </w:r>
      <w:r w:rsidR="00C408EC">
        <w:rPr>
          <w:rFonts w:ascii="Times New Roman" w:hAnsi="Times New Roman" w:cs="Times New Roman"/>
          <w:sz w:val="24"/>
          <w:szCs w:val="24"/>
        </w:rPr>
        <w:t xml:space="preserve">the </w:t>
      </w:r>
      <w:r w:rsidRPr="00EF2FE5">
        <w:rPr>
          <w:rFonts w:ascii="Times New Roman" w:hAnsi="Times New Roman" w:cs="Times New Roman"/>
          <w:sz w:val="24"/>
          <w:szCs w:val="24"/>
        </w:rPr>
        <w:t xml:space="preserve">Joulfaian (2009) results, suggesting that for TEs </w:t>
      </w:r>
      <w:r w:rsidR="001906EA">
        <w:rPr>
          <w:rFonts w:ascii="Times New Roman" w:hAnsi="Times New Roman" w:cs="Times New Roman"/>
          <w:sz w:val="24"/>
          <w:szCs w:val="24"/>
        </w:rPr>
        <w:t>establishing trust</w:t>
      </w:r>
      <w:r w:rsidRPr="00EF2FE5">
        <w:rPr>
          <w:rFonts w:ascii="Times New Roman" w:hAnsi="Times New Roman" w:cs="Times New Roman"/>
          <w:sz w:val="24"/>
          <w:szCs w:val="24"/>
        </w:rPr>
        <w:t xml:space="preserve"> is a </w:t>
      </w:r>
      <w:r w:rsidR="001906EA">
        <w:rPr>
          <w:rFonts w:ascii="Times New Roman" w:hAnsi="Times New Roman" w:cs="Times New Roman"/>
          <w:sz w:val="24"/>
          <w:szCs w:val="24"/>
        </w:rPr>
        <w:t>means of</w:t>
      </w:r>
      <w:r w:rsidRPr="00EF2FE5">
        <w:rPr>
          <w:rFonts w:ascii="Times New Roman" w:hAnsi="Times New Roman" w:cs="Times New Roman"/>
          <w:sz w:val="24"/>
          <w:szCs w:val="24"/>
        </w:rPr>
        <w:t xml:space="preserve"> fighting tax evasion. </w:t>
      </w:r>
      <w:r w:rsidR="00EC1EB0">
        <w:rPr>
          <w:rFonts w:ascii="Times New Roman" w:hAnsi="Times New Roman" w:cs="Times New Roman"/>
          <w:sz w:val="24"/>
          <w:szCs w:val="24"/>
        </w:rPr>
        <w:t xml:space="preserve"> In addition, our findings show that corruption, as expected,  is positively related to tax evasion. This relationship has been confirmed robustly in all our estimations.</w:t>
      </w:r>
    </w:p>
    <w:p w:rsidR="008A1AA4" w:rsidRPr="00EF2FE5" w:rsidRDefault="008A1AA4"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Compliance costs </w:t>
      </w:r>
      <w:r w:rsidR="00C408EC">
        <w:rPr>
          <w:rFonts w:ascii="Times New Roman" w:hAnsi="Times New Roman" w:cs="Times New Roman"/>
          <w:sz w:val="24"/>
          <w:szCs w:val="24"/>
        </w:rPr>
        <w:t>are</w:t>
      </w:r>
      <w:r w:rsidRPr="00EF2FE5">
        <w:rPr>
          <w:rFonts w:ascii="Times New Roman" w:hAnsi="Times New Roman" w:cs="Times New Roman"/>
          <w:sz w:val="24"/>
          <w:szCs w:val="24"/>
        </w:rPr>
        <w:t xml:space="preserve"> an important theoretical factor </w:t>
      </w:r>
      <w:r w:rsidR="002A1316">
        <w:rPr>
          <w:rFonts w:ascii="Times New Roman" w:hAnsi="Times New Roman" w:cs="Times New Roman"/>
          <w:sz w:val="24"/>
          <w:szCs w:val="24"/>
        </w:rPr>
        <w:t>in the literature</w:t>
      </w:r>
      <w:r w:rsidRPr="00EF2FE5">
        <w:rPr>
          <w:rFonts w:ascii="Times New Roman" w:hAnsi="Times New Roman" w:cs="Times New Roman"/>
          <w:sz w:val="24"/>
          <w:szCs w:val="24"/>
        </w:rPr>
        <w:t xml:space="preserve">. </w:t>
      </w:r>
      <w:r w:rsidR="00C408EC">
        <w:rPr>
          <w:rFonts w:ascii="Times New Roman" w:hAnsi="Times New Roman" w:cs="Times New Roman"/>
          <w:sz w:val="24"/>
          <w:szCs w:val="24"/>
        </w:rPr>
        <w:t>However, i</w:t>
      </w:r>
      <w:r w:rsidRPr="00EF2FE5">
        <w:rPr>
          <w:rFonts w:ascii="Times New Roman" w:hAnsi="Times New Roman" w:cs="Times New Roman"/>
          <w:sz w:val="24"/>
          <w:szCs w:val="24"/>
        </w:rPr>
        <w:t xml:space="preserve">n our estimations, although significant at 1% and positively related to tax evasion in all estimations, the impact of this variable </w:t>
      </w:r>
      <w:r w:rsidR="004A3989">
        <w:rPr>
          <w:rFonts w:ascii="Times New Roman" w:hAnsi="Times New Roman" w:cs="Times New Roman"/>
          <w:sz w:val="24"/>
          <w:szCs w:val="24"/>
        </w:rPr>
        <w:t>is</w:t>
      </w:r>
      <w:r w:rsidRPr="00EF2FE5">
        <w:rPr>
          <w:rFonts w:ascii="Times New Roman" w:hAnsi="Times New Roman" w:cs="Times New Roman"/>
          <w:sz w:val="24"/>
          <w:szCs w:val="24"/>
        </w:rPr>
        <w:t xml:space="preserve"> small. </w:t>
      </w:r>
    </w:p>
    <w:p w:rsidR="008A1AA4" w:rsidRPr="00EF2FE5" w:rsidRDefault="008A1AA4"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One of the most important findings of this study is that a firm’s characteristics</w:t>
      </w:r>
      <w:r w:rsidR="00BF5D21">
        <w:rPr>
          <w:rFonts w:ascii="Times New Roman" w:hAnsi="Times New Roman" w:cs="Times New Roman"/>
          <w:sz w:val="24"/>
          <w:szCs w:val="24"/>
        </w:rPr>
        <w:t xml:space="preserve"> </w:t>
      </w:r>
      <w:r w:rsidR="00BF5D21" w:rsidRPr="00EF2FE5">
        <w:rPr>
          <w:rFonts w:ascii="Times New Roman" w:hAnsi="Times New Roman" w:cs="Times New Roman"/>
          <w:sz w:val="24"/>
          <w:szCs w:val="24"/>
        </w:rPr>
        <w:t>largely</w:t>
      </w:r>
      <w:r w:rsidRPr="00EF2FE5">
        <w:rPr>
          <w:rFonts w:ascii="Times New Roman" w:hAnsi="Times New Roman" w:cs="Times New Roman"/>
          <w:sz w:val="24"/>
          <w:szCs w:val="24"/>
        </w:rPr>
        <w:t xml:space="preserve"> determine its tax evasion. Our results show that a firm’s size matters; the larger the firm the smaller the evasion. A general reflection can be drawn from the fact that in the majority of TEs, tax inspectorates are more concerned with large businesses than with small ones. Given the deficiencies in tax administrations, the allocation of human resources requires a</w:t>
      </w:r>
      <w:r w:rsidR="00B46F1C">
        <w:rPr>
          <w:rFonts w:ascii="Times New Roman" w:hAnsi="Times New Roman" w:cs="Times New Roman"/>
          <w:sz w:val="24"/>
          <w:szCs w:val="24"/>
        </w:rPr>
        <w:t xml:space="preserve"> strategy that optimizes revenue collection</w:t>
      </w:r>
      <w:r w:rsidRPr="00EF2FE5">
        <w:rPr>
          <w:rFonts w:ascii="Times New Roman" w:hAnsi="Times New Roman" w:cs="Times New Roman"/>
          <w:sz w:val="24"/>
          <w:szCs w:val="24"/>
        </w:rPr>
        <w:t>. Hence, large firms, due to their higher turnovers (and so potential returns from detection of evasion), are more attractive</w:t>
      </w:r>
      <w:r w:rsidR="00F6611B">
        <w:rPr>
          <w:rFonts w:ascii="Times New Roman" w:hAnsi="Times New Roman" w:cs="Times New Roman"/>
          <w:sz w:val="24"/>
          <w:szCs w:val="24"/>
        </w:rPr>
        <w:t xml:space="preserve"> targets</w:t>
      </w:r>
      <w:r w:rsidRPr="00EF2FE5">
        <w:rPr>
          <w:rFonts w:ascii="Times New Roman" w:hAnsi="Times New Roman" w:cs="Times New Roman"/>
          <w:sz w:val="24"/>
          <w:szCs w:val="24"/>
        </w:rPr>
        <w:t xml:space="preserve">, </w:t>
      </w:r>
      <w:r w:rsidR="00BF5D21" w:rsidRPr="00EF2FE5">
        <w:rPr>
          <w:rFonts w:ascii="Times New Roman" w:hAnsi="Times New Roman" w:cs="Times New Roman"/>
          <w:sz w:val="24"/>
          <w:szCs w:val="24"/>
        </w:rPr>
        <w:t xml:space="preserve">thus </w:t>
      </w:r>
      <w:r w:rsidRPr="00EF2FE5">
        <w:rPr>
          <w:rFonts w:ascii="Times New Roman" w:hAnsi="Times New Roman" w:cs="Times New Roman"/>
          <w:sz w:val="24"/>
          <w:szCs w:val="24"/>
        </w:rPr>
        <w:t xml:space="preserve">leaving small firms less observed. In addition, foreign firms are generally more compliant. This is </w:t>
      </w:r>
      <w:r w:rsidR="0050102D" w:rsidRPr="00EF2FE5">
        <w:rPr>
          <w:rFonts w:ascii="Times New Roman" w:hAnsi="Times New Roman" w:cs="Times New Roman"/>
          <w:sz w:val="24"/>
          <w:szCs w:val="24"/>
        </w:rPr>
        <w:t>understandable,</w:t>
      </w:r>
      <w:r w:rsidRPr="00EF2FE5">
        <w:rPr>
          <w:rFonts w:ascii="Times New Roman" w:hAnsi="Times New Roman" w:cs="Times New Roman"/>
          <w:sz w:val="24"/>
          <w:szCs w:val="24"/>
        </w:rPr>
        <w:t xml:space="preserve"> as foreign investors tend to be more risk averse given the unfamiliarity of a foreign business environment. Similarly, corporations and partnerships are more compliant than </w:t>
      </w:r>
      <w:r w:rsidR="00DD3589" w:rsidRPr="00EF2FE5">
        <w:rPr>
          <w:rFonts w:ascii="Times New Roman" w:hAnsi="Times New Roman" w:cs="Times New Roman"/>
          <w:sz w:val="24"/>
          <w:szCs w:val="24"/>
        </w:rPr>
        <w:t xml:space="preserve">are </w:t>
      </w:r>
      <w:r w:rsidRPr="00EF2FE5">
        <w:rPr>
          <w:rFonts w:ascii="Times New Roman" w:hAnsi="Times New Roman" w:cs="Times New Roman"/>
          <w:sz w:val="24"/>
          <w:szCs w:val="24"/>
        </w:rPr>
        <w:t xml:space="preserve">individual </w:t>
      </w:r>
      <w:r w:rsidR="00392C1D" w:rsidRPr="00EF2FE5">
        <w:rPr>
          <w:rFonts w:ascii="Times New Roman" w:hAnsi="Times New Roman" w:cs="Times New Roman"/>
          <w:sz w:val="24"/>
          <w:szCs w:val="24"/>
        </w:rPr>
        <w:t>firms</w:t>
      </w:r>
      <w:r w:rsidRPr="00EF2FE5">
        <w:rPr>
          <w:rFonts w:ascii="Times New Roman" w:hAnsi="Times New Roman" w:cs="Times New Roman"/>
          <w:sz w:val="24"/>
          <w:szCs w:val="24"/>
        </w:rPr>
        <w:t>. This result suggests that involvement of more people in decision-making reduces unlawful activities; activities such as tax evasion are more likely in the cases of full discretion by lone decision</w:t>
      </w:r>
      <w:r w:rsidR="00F6611B">
        <w:rPr>
          <w:rFonts w:ascii="Times New Roman" w:hAnsi="Times New Roman" w:cs="Times New Roman"/>
          <w:sz w:val="24"/>
          <w:szCs w:val="24"/>
        </w:rPr>
        <w:t xml:space="preserve"> </w:t>
      </w:r>
      <w:r w:rsidRPr="00EF2FE5">
        <w:rPr>
          <w:rFonts w:ascii="Times New Roman" w:hAnsi="Times New Roman" w:cs="Times New Roman"/>
          <w:sz w:val="24"/>
          <w:szCs w:val="24"/>
        </w:rPr>
        <w:t xml:space="preserve">makers.    </w:t>
      </w:r>
    </w:p>
    <w:p w:rsidR="008A1AA4" w:rsidRPr="00EF2FE5" w:rsidRDefault="008A1AA4"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Several interesting results are derived from </w:t>
      </w:r>
      <w:r w:rsidR="00E70F0A">
        <w:rPr>
          <w:rFonts w:ascii="Times New Roman" w:hAnsi="Times New Roman" w:cs="Times New Roman"/>
          <w:sz w:val="24"/>
          <w:szCs w:val="24"/>
        </w:rPr>
        <w:t>industry</w:t>
      </w:r>
      <w:r w:rsidRPr="00EF2FE5">
        <w:rPr>
          <w:rFonts w:ascii="Times New Roman" w:hAnsi="Times New Roman" w:cs="Times New Roman"/>
          <w:sz w:val="24"/>
          <w:szCs w:val="24"/>
        </w:rPr>
        <w:t xml:space="preserve"> differences amongst firms in TEs. A general impression from our estimations is that sectors that involve higher cash transactions and/or activities less visible to tax administration are more evasive. In this regards, hotels and restaurants record the highest evasion. Similarly, firms in construction, real estate or wholesale and retail are more evasive compared to others. The lowest evasive behaviour is observed in mining and transportation. These results indicate the need for more presence of tax inspectors in high cash transaction businesses. In cases where human resources are insufficient, tax incentives for buyers (such as tax deductions for all invoice collections by consumers) could be adequate. Further, several TEs have practiced tax incentives for non-cash transactions. </w:t>
      </w:r>
    </w:p>
    <w:p w:rsidR="008A1AA4" w:rsidRPr="00EF2FE5" w:rsidRDefault="008A1AA4" w:rsidP="00B70B36">
      <w:pPr>
        <w:spacing w:afterLines="100"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Last, positive, large and highly significant period effects for Year 2005 relative to Year 2002 suggests that tax evasion </w:t>
      </w:r>
      <w:r w:rsidR="00293771">
        <w:rPr>
          <w:rFonts w:ascii="Times New Roman" w:hAnsi="Times New Roman" w:cs="Times New Roman"/>
          <w:sz w:val="24"/>
          <w:szCs w:val="24"/>
        </w:rPr>
        <w:t>may be falling</w:t>
      </w:r>
      <w:r w:rsidRPr="00EF2FE5">
        <w:rPr>
          <w:rFonts w:ascii="Times New Roman" w:hAnsi="Times New Roman" w:cs="Times New Roman"/>
          <w:sz w:val="24"/>
          <w:szCs w:val="24"/>
        </w:rPr>
        <w:t xml:space="preserve"> over time. This again is consistent with the importance of transitional reforms, in particular improvements in law enforcement and other institutions in these countries. </w:t>
      </w:r>
    </w:p>
    <w:p w:rsidR="00712AEA" w:rsidRPr="00EF2FE5" w:rsidRDefault="00712AEA" w:rsidP="00353712">
      <w:pPr>
        <w:autoSpaceDE w:val="0"/>
        <w:autoSpaceDN w:val="0"/>
        <w:adjustRightInd w:val="0"/>
        <w:spacing w:after="240" w:line="360" w:lineRule="auto"/>
        <w:jc w:val="both"/>
        <w:rPr>
          <w:rFonts w:ascii="Times New Roman" w:hAnsi="Times New Roman" w:cs="Times New Roman"/>
          <w:sz w:val="24"/>
          <w:szCs w:val="24"/>
        </w:rPr>
      </w:pPr>
      <w:r w:rsidRPr="00EF2FE5">
        <w:rPr>
          <w:rFonts w:ascii="Times New Roman" w:hAnsi="Times New Roman" w:cs="Times New Roman"/>
          <w:sz w:val="24"/>
          <w:szCs w:val="24"/>
        </w:rPr>
        <w:t xml:space="preserve">The results and main findings of this study </w:t>
      </w:r>
      <w:r w:rsidRPr="00EF2FE5">
        <w:rPr>
          <w:rFonts w:ascii="Times New Roman" w:hAnsi="Times New Roman"/>
          <w:sz w:val="24"/>
          <w:szCs w:val="24"/>
        </w:rPr>
        <w:t xml:space="preserve">have a number of policy implications for </w:t>
      </w:r>
      <w:r w:rsidR="00416208">
        <w:rPr>
          <w:rFonts w:ascii="Times New Roman" w:hAnsi="Times New Roman"/>
          <w:sz w:val="24"/>
          <w:szCs w:val="24"/>
        </w:rPr>
        <w:t>combatting</w:t>
      </w:r>
      <w:r w:rsidRPr="00EF2FE5">
        <w:rPr>
          <w:rFonts w:ascii="Times New Roman" w:hAnsi="Times New Roman"/>
          <w:sz w:val="24"/>
          <w:szCs w:val="24"/>
        </w:rPr>
        <w:t xml:space="preserve"> tax evasion in transition countries. </w:t>
      </w:r>
      <w:r w:rsidR="009A79B7">
        <w:rPr>
          <w:rFonts w:ascii="Times New Roman" w:hAnsi="Times New Roman"/>
          <w:sz w:val="24"/>
          <w:szCs w:val="24"/>
        </w:rPr>
        <w:t xml:space="preserve">First, </w:t>
      </w:r>
      <w:r w:rsidRPr="00EF2FE5">
        <w:rPr>
          <w:rFonts w:ascii="Times New Roman" w:hAnsi="Times New Roman"/>
          <w:sz w:val="24"/>
          <w:szCs w:val="24"/>
        </w:rPr>
        <w:t>countries with weak collecti</w:t>
      </w:r>
      <w:r w:rsidR="00416208">
        <w:rPr>
          <w:rFonts w:ascii="Times New Roman" w:hAnsi="Times New Roman"/>
          <w:sz w:val="24"/>
          <w:szCs w:val="24"/>
        </w:rPr>
        <w:t>on</w:t>
      </w:r>
      <w:r w:rsidRPr="00EF2FE5">
        <w:rPr>
          <w:rFonts w:ascii="Times New Roman" w:hAnsi="Times New Roman"/>
          <w:sz w:val="24"/>
          <w:szCs w:val="24"/>
        </w:rPr>
        <w:t xml:space="preserve"> mechanisms should work on reducing the levels of </w:t>
      </w:r>
      <w:r w:rsidR="00416208">
        <w:rPr>
          <w:rFonts w:ascii="Times New Roman" w:hAnsi="Times New Roman"/>
          <w:sz w:val="24"/>
          <w:szCs w:val="24"/>
        </w:rPr>
        <w:t xml:space="preserve">the </w:t>
      </w:r>
      <w:r w:rsidRPr="00EF2FE5">
        <w:rPr>
          <w:rFonts w:ascii="Times New Roman" w:hAnsi="Times New Roman"/>
          <w:sz w:val="24"/>
          <w:szCs w:val="24"/>
        </w:rPr>
        <w:t>tax burden in order to increase both voluntary compliance and general tax r</w:t>
      </w:r>
      <w:r w:rsidR="00416208">
        <w:rPr>
          <w:rFonts w:ascii="Times New Roman" w:hAnsi="Times New Roman"/>
          <w:sz w:val="24"/>
          <w:szCs w:val="24"/>
        </w:rPr>
        <w:t xml:space="preserve">evenues. </w:t>
      </w:r>
      <w:r w:rsidR="00353712">
        <w:rPr>
          <w:rFonts w:ascii="Times New Roman" w:hAnsi="Times New Roman"/>
          <w:sz w:val="24"/>
          <w:szCs w:val="24"/>
        </w:rPr>
        <w:t>Second, stronger</w:t>
      </w:r>
      <w:r w:rsidRPr="00EF2FE5">
        <w:rPr>
          <w:rFonts w:ascii="Times New Roman" w:hAnsi="Times New Roman"/>
          <w:sz w:val="24"/>
          <w:szCs w:val="24"/>
        </w:rPr>
        <w:t xml:space="preserve"> deterrence mechanisms</w:t>
      </w:r>
      <w:r w:rsidR="00353712">
        <w:rPr>
          <w:rFonts w:ascii="Times New Roman" w:hAnsi="Times New Roman"/>
          <w:sz w:val="24"/>
          <w:szCs w:val="24"/>
        </w:rPr>
        <w:t xml:space="preserve"> will reduce</w:t>
      </w:r>
      <w:r w:rsidRPr="00EF2FE5">
        <w:rPr>
          <w:rFonts w:ascii="Times New Roman" w:hAnsi="Times New Roman"/>
          <w:sz w:val="24"/>
          <w:szCs w:val="24"/>
        </w:rPr>
        <w:t xml:space="preserve"> opportunities for tax evasion, </w:t>
      </w:r>
      <w:r w:rsidR="00353712">
        <w:rPr>
          <w:rFonts w:ascii="Times New Roman" w:hAnsi="Times New Roman"/>
          <w:sz w:val="24"/>
          <w:szCs w:val="24"/>
        </w:rPr>
        <w:t>thereby</w:t>
      </w:r>
      <w:r w:rsidRPr="00EF2FE5">
        <w:rPr>
          <w:rFonts w:ascii="Times New Roman" w:hAnsi="Times New Roman"/>
          <w:sz w:val="24"/>
          <w:szCs w:val="24"/>
        </w:rPr>
        <w:t xml:space="preserve"> </w:t>
      </w:r>
      <w:r w:rsidR="00353712">
        <w:rPr>
          <w:rFonts w:ascii="Times New Roman" w:hAnsi="Times New Roman"/>
          <w:sz w:val="24"/>
          <w:szCs w:val="24"/>
        </w:rPr>
        <w:t>strengthening</w:t>
      </w:r>
      <w:r w:rsidR="00416208">
        <w:rPr>
          <w:rFonts w:ascii="Times New Roman" w:hAnsi="Times New Roman"/>
          <w:sz w:val="24"/>
          <w:szCs w:val="24"/>
        </w:rPr>
        <w:t xml:space="preserve"> </w:t>
      </w:r>
      <w:r w:rsidRPr="00EF2FE5">
        <w:rPr>
          <w:rFonts w:ascii="Times New Roman" w:hAnsi="Times New Roman"/>
          <w:sz w:val="24"/>
          <w:szCs w:val="24"/>
        </w:rPr>
        <w:t xml:space="preserve">principles of fair market competition by </w:t>
      </w:r>
      <w:r w:rsidR="00353712">
        <w:rPr>
          <w:rFonts w:ascii="Times New Roman" w:hAnsi="Times New Roman"/>
          <w:sz w:val="24"/>
          <w:szCs w:val="24"/>
        </w:rPr>
        <w:t>reducing</w:t>
      </w:r>
      <w:r w:rsidRPr="00EF2FE5">
        <w:rPr>
          <w:rFonts w:ascii="Times New Roman" w:hAnsi="Times New Roman"/>
          <w:sz w:val="24"/>
          <w:szCs w:val="24"/>
        </w:rPr>
        <w:t xml:space="preserve"> unfair advantage to evaders.</w:t>
      </w:r>
      <w:r w:rsidR="00353712">
        <w:rPr>
          <w:rFonts w:ascii="Times New Roman" w:hAnsi="Times New Roman"/>
          <w:sz w:val="24"/>
          <w:szCs w:val="24"/>
        </w:rPr>
        <w:t xml:space="preserve"> Third, </w:t>
      </w:r>
      <w:r w:rsidR="00837B86" w:rsidRPr="00EF2FE5">
        <w:rPr>
          <w:rFonts w:ascii="Times New Roman" w:hAnsi="Times New Roman"/>
          <w:sz w:val="24"/>
          <w:szCs w:val="24"/>
        </w:rPr>
        <w:t>countries should make significant efforts to improve the relationship between taxpayers and institutions</w:t>
      </w:r>
      <w:r w:rsidR="00837B86">
        <w:rPr>
          <w:rFonts w:ascii="Times New Roman" w:hAnsi="Times New Roman"/>
          <w:sz w:val="24"/>
          <w:szCs w:val="24"/>
        </w:rPr>
        <w:t xml:space="preserve">, which will also build trust. Fourth, </w:t>
      </w:r>
      <w:r w:rsidR="00353712">
        <w:rPr>
          <w:rFonts w:ascii="Times New Roman" w:hAnsi="Times New Roman"/>
          <w:sz w:val="24"/>
          <w:szCs w:val="24"/>
        </w:rPr>
        <w:t xml:space="preserve">reduced tax evasion will </w:t>
      </w:r>
      <w:r w:rsidR="00837B86">
        <w:rPr>
          <w:rFonts w:ascii="Times New Roman" w:hAnsi="Times New Roman"/>
          <w:sz w:val="24"/>
          <w:szCs w:val="24"/>
        </w:rPr>
        <w:t xml:space="preserve">improve public finances and enable government to </w:t>
      </w:r>
      <w:r w:rsidR="00353712" w:rsidRPr="00353712">
        <w:rPr>
          <w:rFonts w:ascii="Times New Roman" w:hAnsi="Times New Roman"/>
          <w:sz w:val="24"/>
          <w:szCs w:val="24"/>
        </w:rPr>
        <w:t>increase the supply of public goods</w:t>
      </w:r>
      <w:r w:rsidR="00353712">
        <w:rPr>
          <w:rFonts w:ascii="Times New Roman" w:hAnsi="Times New Roman"/>
          <w:sz w:val="24"/>
          <w:szCs w:val="24"/>
        </w:rPr>
        <w:t>, which may also strengthen trust in government</w:t>
      </w:r>
      <w:r w:rsidRPr="00EF2FE5">
        <w:rPr>
          <w:rFonts w:ascii="Times New Roman" w:hAnsi="Times New Roman"/>
          <w:sz w:val="24"/>
          <w:szCs w:val="24"/>
        </w:rPr>
        <w:t xml:space="preserve">. </w:t>
      </w:r>
      <w:r w:rsidR="00E038F8">
        <w:rPr>
          <w:rFonts w:ascii="Times New Roman" w:hAnsi="Times New Roman"/>
          <w:sz w:val="24"/>
          <w:szCs w:val="24"/>
        </w:rPr>
        <w:t>A better relationship between taxpayers and tax spenders will create a synergy of compliance.</w:t>
      </w:r>
      <w:r w:rsidR="00837B86">
        <w:rPr>
          <w:rFonts w:ascii="Times New Roman" w:hAnsi="Times New Roman"/>
          <w:sz w:val="24"/>
          <w:szCs w:val="24"/>
        </w:rPr>
        <w:t xml:space="preserve"> O</w:t>
      </w:r>
      <w:r w:rsidR="00353712" w:rsidRPr="00EF2FE5">
        <w:rPr>
          <w:rFonts w:ascii="Times New Roman" w:hAnsi="Times New Roman"/>
          <w:sz w:val="24"/>
          <w:szCs w:val="24"/>
        </w:rPr>
        <w:t>ver the long term</w:t>
      </w:r>
      <w:r w:rsidR="00353712">
        <w:rPr>
          <w:rFonts w:ascii="Times New Roman" w:hAnsi="Times New Roman"/>
          <w:sz w:val="24"/>
          <w:szCs w:val="24"/>
        </w:rPr>
        <w:t>,</w:t>
      </w:r>
      <w:r w:rsidR="00353712" w:rsidRPr="00EF2FE5">
        <w:rPr>
          <w:rFonts w:ascii="Times New Roman" w:hAnsi="Times New Roman"/>
          <w:sz w:val="24"/>
          <w:szCs w:val="24"/>
        </w:rPr>
        <w:t xml:space="preserve"> </w:t>
      </w:r>
      <w:r w:rsidR="00353712">
        <w:rPr>
          <w:rFonts w:ascii="Times New Roman" w:hAnsi="Times New Roman"/>
          <w:sz w:val="24"/>
          <w:szCs w:val="24"/>
        </w:rPr>
        <w:t>reduced</w:t>
      </w:r>
      <w:r w:rsidR="00353712" w:rsidRPr="00EF2FE5">
        <w:rPr>
          <w:rFonts w:ascii="Times New Roman" w:hAnsi="Times New Roman"/>
          <w:sz w:val="24"/>
          <w:szCs w:val="24"/>
        </w:rPr>
        <w:t xml:space="preserve"> evasive </w:t>
      </w:r>
      <w:r w:rsidR="00353712">
        <w:rPr>
          <w:rFonts w:ascii="Times New Roman" w:hAnsi="Times New Roman"/>
          <w:sz w:val="24"/>
          <w:szCs w:val="24"/>
        </w:rPr>
        <w:t>behaviour</w:t>
      </w:r>
      <w:r w:rsidR="00353712" w:rsidRPr="00EF2FE5">
        <w:rPr>
          <w:rFonts w:ascii="Times New Roman" w:hAnsi="Times New Roman"/>
          <w:sz w:val="24"/>
          <w:szCs w:val="24"/>
        </w:rPr>
        <w:t xml:space="preserve"> </w:t>
      </w:r>
      <w:r w:rsidR="00353712">
        <w:rPr>
          <w:rFonts w:ascii="Times New Roman" w:hAnsi="Times New Roman"/>
          <w:sz w:val="24"/>
          <w:szCs w:val="24"/>
        </w:rPr>
        <w:t>may</w:t>
      </w:r>
      <w:r w:rsidR="00353712" w:rsidRPr="00EF2FE5">
        <w:rPr>
          <w:rFonts w:ascii="Times New Roman" w:hAnsi="Times New Roman"/>
          <w:sz w:val="24"/>
          <w:szCs w:val="24"/>
        </w:rPr>
        <w:t xml:space="preserve"> be transformed into social norms or common practices, </w:t>
      </w:r>
      <w:r w:rsidR="00353712">
        <w:rPr>
          <w:rFonts w:ascii="Times New Roman" w:hAnsi="Times New Roman"/>
          <w:sz w:val="24"/>
          <w:szCs w:val="24"/>
        </w:rPr>
        <w:t>further reforming</w:t>
      </w:r>
      <w:r w:rsidR="00353712" w:rsidRPr="00EF2FE5">
        <w:rPr>
          <w:rFonts w:ascii="Times New Roman" w:hAnsi="Times New Roman"/>
          <w:sz w:val="24"/>
          <w:szCs w:val="24"/>
        </w:rPr>
        <w:t xml:space="preserve"> behaviours and perceptions.</w:t>
      </w:r>
    </w:p>
    <w:p w:rsidR="002D4A8F" w:rsidRPr="00EF2FE5" w:rsidRDefault="009A79B7" w:rsidP="001D624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This paper has several</w:t>
      </w:r>
      <w:r w:rsidR="00F4349D" w:rsidRPr="00EF2FE5">
        <w:rPr>
          <w:rFonts w:ascii="Times New Roman" w:hAnsi="Times New Roman" w:cs="Times New Roman"/>
          <w:sz w:val="24"/>
          <w:szCs w:val="24"/>
        </w:rPr>
        <w:t xml:space="preserve"> </w:t>
      </w:r>
      <w:r w:rsidR="006D4D00">
        <w:rPr>
          <w:rFonts w:ascii="Times New Roman" w:hAnsi="Times New Roman" w:cs="Times New Roman"/>
          <w:sz w:val="24"/>
          <w:szCs w:val="24"/>
        </w:rPr>
        <w:t>limitations</w:t>
      </w:r>
      <w:r w:rsidR="00F4349D" w:rsidRPr="00EF2FE5">
        <w:rPr>
          <w:rFonts w:ascii="Times New Roman" w:hAnsi="Times New Roman" w:cs="Times New Roman"/>
          <w:sz w:val="24"/>
          <w:szCs w:val="24"/>
        </w:rPr>
        <w:t xml:space="preserve">. These are related to the data used </w:t>
      </w:r>
      <w:r w:rsidR="006D4D00">
        <w:rPr>
          <w:rFonts w:ascii="Times New Roman" w:hAnsi="Times New Roman" w:cs="Times New Roman"/>
          <w:sz w:val="24"/>
          <w:szCs w:val="24"/>
        </w:rPr>
        <w:t>in</w:t>
      </w:r>
      <w:r w:rsidR="00F4349D" w:rsidRPr="00EF2FE5">
        <w:rPr>
          <w:rFonts w:ascii="Times New Roman" w:hAnsi="Times New Roman" w:cs="Times New Roman"/>
          <w:sz w:val="24"/>
          <w:szCs w:val="24"/>
        </w:rPr>
        <w:t xml:space="preserve"> the research. </w:t>
      </w:r>
      <w:r w:rsidR="00DD112E" w:rsidRPr="00EF2FE5">
        <w:rPr>
          <w:rFonts w:ascii="Times New Roman" w:hAnsi="Times New Roman" w:cs="Times New Roman"/>
          <w:sz w:val="24"/>
          <w:szCs w:val="24"/>
        </w:rPr>
        <w:t>First, the most important limitation relates to the qualitative nature of the self</w:t>
      </w:r>
      <w:r w:rsidR="001B7443">
        <w:rPr>
          <w:rFonts w:ascii="Times New Roman" w:hAnsi="Times New Roman" w:cs="Times New Roman"/>
          <w:sz w:val="24"/>
          <w:szCs w:val="24"/>
        </w:rPr>
        <w:t>-</w:t>
      </w:r>
      <w:r w:rsidR="00DD112E" w:rsidRPr="00EF2FE5">
        <w:rPr>
          <w:rFonts w:ascii="Times New Roman" w:hAnsi="Times New Roman" w:cs="Times New Roman"/>
          <w:sz w:val="24"/>
          <w:szCs w:val="24"/>
        </w:rPr>
        <w:t xml:space="preserve">reported independent variable of tax evasion. Lack of accurate and actual tax reporting data for transition economies, similar to tax measurement programmes available </w:t>
      </w:r>
      <w:r w:rsidR="003A3E8B">
        <w:rPr>
          <w:rFonts w:ascii="Times New Roman" w:hAnsi="Times New Roman" w:cs="Times New Roman"/>
          <w:sz w:val="24"/>
          <w:szCs w:val="24"/>
        </w:rPr>
        <w:t>in</w:t>
      </w:r>
      <w:r w:rsidR="00DD112E" w:rsidRPr="00EF2FE5">
        <w:rPr>
          <w:rFonts w:ascii="Times New Roman" w:hAnsi="Times New Roman" w:cs="Times New Roman"/>
          <w:sz w:val="24"/>
          <w:szCs w:val="24"/>
        </w:rPr>
        <w:t xml:space="preserve"> the US, forces this work to rely entirely on perceptions; some of which, as is the case with every other survey, may be subjective and prone to </w:t>
      </w:r>
      <w:r w:rsidR="00C0677A">
        <w:rPr>
          <w:rFonts w:ascii="Times New Roman" w:hAnsi="Times New Roman" w:cs="Times New Roman"/>
          <w:sz w:val="24"/>
          <w:szCs w:val="24"/>
        </w:rPr>
        <w:t>bias</w:t>
      </w:r>
      <w:r w:rsidR="00DD112E" w:rsidRPr="00EF2FE5">
        <w:rPr>
          <w:rFonts w:ascii="Times New Roman" w:hAnsi="Times New Roman" w:cs="Times New Roman"/>
          <w:sz w:val="24"/>
          <w:szCs w:val="24"/>
        </w:rPr>
        <w:t xml:space="preserve">. Surveys of tax evasion are </w:t>
      </w:r>
      <w:r w:rsidR="001B7443">
        <w:rPr>
          <w:rFonts w:ascii="Times New Roman" w:hAnsi="Times New Roman" w:cs="Times New Roman"/>
          <w:sz w:val="24"/>
          <w:szCs w:val="24"/>
        </w:rPr>
        <w:t>even</w:t>
      </w:r>
      <w:r w:rsidR="001B7443" w:rsidRPr="00EF2FE5">
        <w:rPr>
          <w:rFonts w:ascii="Times New Roman" w:hAnsi="Times New Roman" w:cs="Times New Roman"/>
          <w:sz w:val="24"/>
          <w:szCs w:val="24"/>
        </w:rPr>
        <w:t xml:space="preserve"> </w:t>
      </w:r>
      <w:r w:rsidR="00DD112E" w:rsidRPr="00EF2FE5">
        <w:rPr>
          <w:rFonts w:ascii="Times New Roman" w:hAnsi="Times New Roman" w:cs="Times New Roman"/>
          <w:sz w:val="24"/>
          <w:szCs w:val="24"/>
        </w:rPr>
        <w:t>more complicated, because tax evasion is unlawful and socially undesirable, thus making individuals reluctant to admit such behaviour. In addition, there is a fear of penalties and other sanctions</w:t>
      </w:r>
      <w:r w:rsidR="00C0677A">
        <w:rPr>
          <w:rFonts w:ascii="Times New Roman" w:hAnsi="Times New Roman" w:cs="Times New Roman"/>
          <w:sz w:val="24"/>
          <w:szCs w:val="24"/>
        </w:rPr>
        <w:t>,</w:t>
      </w:r>
      <w:r w:rsidR="00DD112E" w:rsidRPr="00EF2FE5">
        <w:rPr>
          <w:rFonts w:ascii="Times New Roman" w:hAnsi="Times New Roman" w:cs="Times New Roman"/>
          <w:sz w:val="24"/>
          <w:szCs w:val="24"/>
        </w:rPr>
        <w:t xml:space="preserve"> which induce individuals to either provide untruthful answers about their compliance behaviour or refuse to answer at all. Although we control for sample selection bias </w:t>
      </w:r>
      <w:r w:rsidR="001B7443">
        <w:rPr>
          <w:rFonts w:ascii="Times New Roman" w:hAnsi="Times New Roman" w:cs="Times New Roman"/>
          <w:sz w:val="24"/>
          <w:szCs w:val="24"/>
        </w:rPr>
        <w:t>in</w:t>
      </w:r>
      <w:r w:rsidR="001B7443" w:rsidRPr="00EF2FE5">
        <w:rPr>
          <w:rFonts w:ascii="Times New Roman" w:hAnsi="Times New Roman" w:cs="Times New Roman"/>
          <w:sz w:val="24"/>
          <w:szCs w:val="24"/>
        </w:rPr>
        <w:t xml:space="preserve"> </w:t>
      </w:r>
      <w:r w:rsidR="00DD112E" w:rsidRPr="00EF2FE5">
        <w:rPr>
          <w:rFonts w:ascii="Times New Roman" w:hAnsi="Times New Roman" w:cs="Times New Roman"/>
          <w:sz w:val="24"/>
          <w:szCs w:val="24"/>
        </w:rPr>
        <w:t xml:space="preserve">this research, the </w:t>
      </w:r>
      <w:r w:rsidR="00C0677A">
        <w:rPr>
          <w:rFonts w:ascii="Times New Roman" w:hAnsi="Times New Roman" w:cs="Times New Roman"/>
          <w:sz w:val="24"/>
          <w:szCs w:val="24"/>
        </w:rPr>
        <w:t>use</w:t>
      </w:r>
      <w:r w:rsidR="00DD112E" w:rsidRPr="00EF2FE5">
        <w:rPr>
          <w:rFonts w:ascii="Times New Roman" w:hAnsi="Times New Roman" w:cs="Times New Roman"/>
          <w:sz w:val="24"/>
          <w:szCs w:val="24"/>
        </w:rPr>
        <w:t xml:space="preserve"> of actual tax and audit databases </w:t>
      </w:r>
      <w:r w:rsidR="00C0677A">
        <w:rPr>
          <w:rFonts w:ascii="Times New Roman" w:hAnsi="Times New Roman" w:cs="Times New Roman"/>
          <w:sz w:val="24"/>
          <w:szCs w:val="24"/>
        </w:rPr>
        <w:t>might</w:t>
      </w:r>
      <w:r w:rsidR="00DD112E" w:rsidRPr="00EF2FE5">
        <w:rPr>
          <w:rFonts w:ascii="Times New Roman" w:hAnsi="Times New Roman" w:cs="Times New Roman"/>
          <w:sz w:val="24"/>
          <w:szCs w:val="24"/>
        </w:rPr>
        <w:t xml:space="preserve"> have increased </w:t>
      </w:r>
      <w:r w:rsidR="002C7801">
        <w:rPr>
          <w:rFonts w:ascii="Times New Roman" w:hAnsi="Times New Roman" w:cs="Times New Roman"/>
          <w:sz w:val="24"/>
          <w:szCs w:val="24"/>
        </w:rPr>
        <w:t xml:space="preserve">confidence in </w:t>
      </w:r>
      <w:r w:rsidR="00DD112E" w:rsidRPr="00EF2FE5">
        <w:rPr>
          <w:rFonts w:ascii="Times New Roman" w:hAnsi="Times New Roman" w:cs="Times New Roman"/>
          <w:sz w:val="24"/>
          <w:szCs w:val="24"/>
        </w:rPr>
        <w:t xml:space="preserve">the </w:t>
      </w:r>
      <w:r w:rsidR="003A3E8B">
        <w:rPr>
          <w:rFonts w:ascii="Times New Roman" w:hAnsi="Times New Roman" w:cs="Times New Roman"/>
          <w:sz w:val="24"/>
          <w:szCs w:val="24"/>
        </w:rPr>
        <w:t>validity</w:t>
      </w:r>
      <w:r w:rsidR="00DD112E" w:rsidRPr="00EF2FE5">
        <w:rPr>
          <w:rFonts w:ascii="Times New Roman" w:hAnsi="Times New Roman" w:cs="Times New Roman"/>
          <w:sz w:val="24"/>
          <w:szCs w:val="24"/>
        </w:rPr>
        <w:t xml:space="preserve"> of our estimates. Second, </w:t>
      </w:r>
      <w:r w:rsidR="00C0677A">
        <w:rPr>
          <w:rFonts w:ascii="Times New Roman" w:hAnsi="Times New Roman" w:cs="Times New Roman"/>
          <w:sz w:val="24"/>
          <w:szCs w:val="24"/>
        </w:rPr>
        <w:t xml:space="preserve">the absence of any </w:t>
      </w:r>
      <w:r w:rsidR="00DD112E" w:rsidRPr="00EF2FE5">
        <w:rPr>
          <w:rFonts w:ascii="Times New Roman" w:hAnsi="Times New Roman" w:cs="Times New Roman"/>
          <w:sz w:val="24"/>
          <w:szCs w:val="24"/>
        </w:rPr>
        <w:t xml:space="preserve">tax </w:t>
      </w:r>
      <w:r w:rsidR="003A3E8B">
        <w:rPr>
          <w:rFonts w:ascii="Times New Roman" w:hAnsi="Times New Roman" w:cs="Times New Roman"/>
          <w:sz w:val="24"/>
          <w:szCs w:val="24"/>
        </w:rPr>
        <w:t xml:space="preserve">measurement </w:t>
      </w:r>
      <w:r w:rsidR="00DD112E" w:rsidRPr="00EF2FE5">
        <w:rPr>
          <w:rFonts w:ascii="Times New Roman" w:hAnsi="Times New Roman" w:cs="Times New Roman"/>
          <w:sz w:val="24"/>
          <w:szCs w:val="24"/>
        </w:rPr>
        <w:t xml:space="preserve">and audit programmes </w:t>
      </w:r>
      <w:r w:rsidR="00C0677A">
        <w:rPr>
          <w:rFonts w:ascii="Times New Roman" w:hAnsi="Times New Roman" w:cs="Times New Roman"/>
          <w:sz w:val="24"/>
          <w:szCs w:val="24"/>
        </w:rPr>
        <w:t>in</w:t>
      </w:r>
      <w:r w:rsidR="00DD112E" w:rsidRPr="00EF2FE5">
        <w:rPr>
          <w:rFonts w:ascii="Times New Roman" w:hAnsi="Times New Roman" w:cs="Times New Roman"/>
          <w:sz w:val="24"/>
          <w:szCs w:val="24"/>
        </w:rPr>
        <w:t xml:space="preserve"> TEs precludes control for the impact of the</w:t>
      </w:r>
      <w:r>
        <w:rPr>
          <w:rFonts w:ascii="Times New Roman" w:hAnsi="Times New Roman" w:cs="Times New Roman"/>
          <w:sz w:val="24"/>
          <w:szCs w:val="24"/>
        </w:rPr>
        <w:t xml:space="preserve"> audit and </w:t>
      </w:r>
      <w:r w:rsidR="00DD112E" w:rsidRPr="00EF2FE5">
        <w:rPr>
          <w:rFonts w:ascii="Times New Roman" w:hAnsi="Times New Roman" w:cs="Times New Roman"/>
          <w:sz w:val="24"/>
          <w:szCs w:val="24"/>
        </w:rPr>
        <w:t xml:space="preserve">fine rate </w:t>
      </w:r>
      <w:r w:rsidR="00C0677A">
        <w:rPr>
          <w:rFonts w:ascii="Times New Roman" w:hAnsi="Times New Roman" w:cs="Times New Roman"/>
          <w:sz w:val="24"/>
          <w:szCs w:val="24"/>
        </w:rPr>
        <w:t>on</w:t>
      </w:r>
      <w:r w:rsidR="00DD112E" w:rsidRPr="00EF2FE5">
        <w:rPr>
          <w:rFonts w:ascii="Times New Roman" w:hAnsi="Times New Roman" w:cs="Times New Roman"/>
          <w:sz w:val="24"/>
          <w:szCs w:val="24"/>
        </w:rPr>
        <w:t xml:space="preserve"> tax evasion</w:t>
      </w:r>
      <w:r w:rsidR="002459E1">
        <w:rPr>
          <w:rFonts w:ascii="Times New Roman" w:hAnsi="Times New Roman" w:cs="Times New Roman"/>
          <w:sz w:val="24"/>
          <w:szCs w:val="24"/>
        </w:rPr>
        <w:t xml:space="preserve"> (though, in this study, national variations are controlled by country dummy variables)</w:t>
      </w:r>
      <w:r w:rsidR="00DD112E" w:rsidRPr="00EF2FE5">
        <w:rPr>
          <w:rFonts w:ascii="Times New Roman" w:hAnsi="Times New Roman" w:cs="Times New Roman"/>
          <w:sz w:val="24"/>
          <w:szCs w:val="24"/>
        </w:rPr>
        <w:t>.</w:t>
      </w:r>
      <w:r w:rsidR="00592A71" w:rsidRPr="00EF2FE5">
        <w:rPr>
          <w:rFonts w:ascii="Times New Roman" w:hAnsi="Times New Roman" w:cs="Times New Roman"/>
          <w:sz w:val="24"/>
          <w:szCs w:val="24"/>
        </w:rPr>
        <w:t xml:space="preserve"> A better estimation of the </w:t>
      </w:r>
      <w:r w:rsidR="003A3E8B">
        <w:rPr>
          <w:rFonts w:ascii="Times New Roman" w:hAnsi="Times New Roman" w:cs="Times New Roman"/>
          <w:sz w:val="24"/>
          <w:szCs w:val="24"/>
        </w:rPr>
        <w:t xml:space="preserve">effect of the </w:t>
      </w:r>
      <w:r w:rsidR="00592A71" w:rsidRPr="00EF2FE5">
        <w:rPr>
          <w:rFonts w:ascii="Times New Roman" w:hAnsi="Times New Roman" w:cs="Times New Roman"/>
          <w:sz w:val="24"/>
          <w:szCs w:val="24"/>
        </w:rPr>
        <w:t xml:space="preserve">audit rate would have also been possible with either tax measurement programmes or actual audited tax returns as evidence. Third, data for a </w:t>
      </w:r>
      <w:r w:rsidR="00C0677A">
        <w:rPr>
          <w:rFonts w:ascii="Times New Roman" w:hAnsi="Times New Roman" w:cs="Times New Roman"/>
          <w:sz w:val="24"/>
          <w:szCs w:val="24"/>
        </w:rPr>
        <w:t>longer</w:t>
      </w:r>
      <w:r w:rsidR="00592A71" w:rsidRPr="00EF2FE5">
        <w:rPr>
          <w:rFonts w:ascii="Times New Roman" w:hAnsi="Times New Roman" w:cs="Times New Roman"/>
          <w:sz w:val="24"/>
          <w:szCs w:val="24"/>
        </w:rPr>
        <w:t xml:space="preserve"> time span </w:t>
      </w:r>
      <w:r w:rsidR="002C7801">
        <w:rPr>
          <w:rFonts w:ascii="Times New Roman" w:hAnsi="Times New Roman" w:cs="Times New Roman"/>
          <w:sz w:val="24"/>
          <w:szCs w:val="24"/>
        </w:rPr>
        <w:t>w</w:t>
      </w:r>
      <w:r w:rsidR="00592A71" w:rsidRPr="00EF2FE5">
        <w:rPr>
          <w:rFonts w:ascii="Times New Roman" w:hAnsi="Times New Roman" w:cs="Times New Roman"/>
          <w:sz w:val="24"/>
          <w:szCs w:val="24"/>
        </w:rPr>
        <w:t xml:space="preserve">ould have increased the </w:t>
      </w:r>
      <w:r w:rsidR="00C0677A">
        <w:rPr>
          <w:rFonts w:ascii="Times New Roman" w:hAnsi="Times New Roman" w:cs="Times New Roman"/>
          <w:sz w:val="24"/>
          <w:szCs w:val="24"/>
        </w:rPr>
        <w:t>precision</w:t>
      </w:r>
      <w:r w:rsidR="00592A71" w:rsidRPr="00EF2FE5">
        <w:rPr>
          <w:rFonts w:ascii="Times New Roman" w:hAnsi="Times New Roman" w:cs="Times New Roman"/>
          <w:sz w:val="24"/>
          <w:szCs w:val="24"/>
        </w:rPr>
        <w:t xml:space="preserve"> of our </w:t>
      </w:r>
      <w:r w:rsidR="00C0677A">
        <w:rPr>
          <w:rFonts w:ascii="Times New Roman" w:hAnsi="Times New Roman" w:cs="Times New Roman"/>
          <w:sz w:val="24"/>
          <w:szCs w:val="24"/>
        </w:rPr>
        <w:t xml:space="preserve">estimates as well as providing </w:t>
      </w:r>
      <w:r w:rsidR="00592A71" w:rsidRPr="00EF2FE5">
        <w:rPr>
          <w:rFonts w:ascii="Times New Roman" w:hAnsi="Times New Roman" w:cs="Times New Roman"/>
          <w:sz w:val="24"/>
          <w:szCs w:val="24"/>
        </w:rPr>
        <w:t xml:space="preserve">more information on time shocks or other time-related </w:t>
      </w:r>
      <w:r w:rsidR="001B7443">
        <w:rPr>
          <w:rFonts w:ascii="Times New Roman" w:hAnsi="Times New Roman" w:cs="Times New Roman"/>
          <w:sz w:val="24"/>
          <w:szCs w:val="24"/>
        </w:rPr>
        <w:t>effects</w:t>
      </w:r>
      <w:r w:rsidR="001B7443" w:rsidRPr="00EF2FE5">
        <w:rPr>
          <w:rFonts w:ascii="Times New Roman" w:hAnsi="Times New Roman" w:cs="Times New Roman"/>
          <w:sz w:val="24"/>
          <w:szCs w:val="24"/>
        </w:rPr>
        <w:t xml:space="preserve"> </w:t>
      </w:r>
      <w:r w:rsidR="00592A71" w:rsidRPr="00EF2FE5">
        <w:rPr>
          <w:rFonts w:ascii="Times New Roman" w:hAnsi="Times New Roman" w:cs="Times New Roman"/>
          <w:sz w:val="24"/>
          <w:szCs w:val="24"/>
        </w:rPr>
        <w:t xml:space="preserve">on observed tax evasion levels </w:t>
      </w:r>
      <w:r w:rsidR="00C0677A">
        <w:rPr>
          <w:rFonts w:ascii="Times New Roman" w:hAnsi="Times New Roman" w:cs="Times New Roman"/>
          <w:sz w:val="24"/>
          <w:szCs w:val="24"/>
        </w:rPr>
        <w:t>during</w:t>
      </w:r>
      <w:r w:rsidR="00592A71" w:rsidRPr="00EF2FE5">
        <w:rPr>
          <w:rFonts w:ascii="Times New Roman" w:hAnsi="Times New Roman" w:cs="Times New Roman"/>
          <w:sz w:val="24"/>
          <w:szCs w:val="24"/>
        </w:rPr>
        <w:t xml:space="preserve"> transition. Moreover, the lack of recent data for transition economies did not allow us to investigate </w:t>
      </w:r>
      <w:r w:rsidR="002C7801">
        <w:rPr>
          <w:rFonts w:ascii="Times New Roman" w:hAnsi="Times New Roman" w:cs="Times New Roman"/>
          <w:sz w:val="24"/>
          <w:szCs w:val="24"/>
        </w:rPr>
        <w:t>the effect of</w:t>
      </w:r>
      <w:r w:rsidR="00592A71" w:rsidRPr="00EF2FE5">
        <w:rPr>
          <w:rFonts w:ascii="Times New Roman" w:hAnsi="Times New Roman" w:cs="Times New Roman"/>
          <w:sz w:val="24"/>
          <w:szCs w:val="24"/>
        </w:rPr>
        <w:t xml:space="preserve"> institutional </w:t>
      </w:r>
      <w:r w:rsidR="002C7801">
        <w:rPr>
          <w:rFonts w:ascii="Times New Roman" w:hAnsi="Times New Roman" w:cs="Times New Roman"/>
          <w:sz w:val="24"/>
          <w:szCs w:val="24"/>
        </w:rPr>
        <w:t>change</w:t>
      </w:r>
      <w:r w:rsidR="00592A71" w:rsidRPr="00EF2FE5">
        <w:rPr>
          <w:rFonts w:ascii="Times New Roman" w:hAnsi="Times New Roman" w:cs="Times New Roman"/>
          <w:sz w:val="24"/>
          <w:szCs w:val="24"/>
        </w:rPr>
        <w:t xml:space="preserve"> on compliance</w:t>
      </w:r>
      <w:r w:rsidR="002C7801">
        <w:rPr>
          <w:rFonts w:ascii="Times New Roman" w:hAnsi="Times New Roman" w:cs="Times New Roman"/>
          <w:sz w:val="24"/>
          <w:szCs w:val="24"/>
        </w:rPr>
        <w:t>.</w:t>
      </w:r>
      <w:r w:rsidR="00592A71" w:rsidRPr="00EF2FE5">
        <w:rPr>
          <w:rFonts w:ascii="Times New Roman" w:hAnsi="Times New Roman" w:cs="Times New Roman"/>
          <w:sz w:val="24"/>
          <w:szCs w:val="24"/>
        </w:rPr>
        <w:t xml:space="preserve"> Last, </w:t>
      </w:r>
      <w:r w:rsidR="002C7801">
        <w:rPr>
          <w:rFonts w:ascii="Times New Roman" w:hAnsi="Times New Roman" w:cs="Times New Roman"/>
          <w:sz w:val="24"/>
          <w:szCs w:val="24"/>
        </w:rPr>
        <w:t xml:space="preserve">the </w:t>
      </w:r>
      <w:r w:rsidR="00592A71" w:rsidRPr="00EF2FE5">
        <w:rPr>
          <w:rFonts w:ascii="Times New Roman" w:hAnsi="Times New Roman" w:cs="Times New Roman"/>
          <w:sz w:val="24"/>
          <w:szCs w:val="24"/>
        </w:rPr>
        <w:t xml:space="preserve">inability to differentiate amongst types of taxes and the impact of each tax rate on business tax evasion also limits the findings of this study. </w:t>
      </w:r>
      <w:r w:rsidR="00352B68">
        <w:rPr>
          <w:rFonts w:ascii="Times New Roman" w:hAnsi="Times New Roman" w:cs="Times New Roman"/>
          <w:sz w:val="24"/>
          <w:szCs w:val="24"/>
        </w:rPr>
        <w:t>A</w:t>
      </w:r>
      <w:r w:rsidR="00592A71" w:rsidRPr="00EF2FE5">
        <w:rPr>
          <w:rFonts w:ascii="Times New Roman" w:hAnsi="Times New Roman" w:cs="Times New Roman"/>
          <w:sz w:val="24"/>
          <w:szCs w:val="24"/>
        </w:rPr>
        <w:t xml:space="preserve">t least theoretically, the investigation </w:t>
      </w:r>
      <w:r w:rsidR="00C24AED">
        <w:rPr>
          <w:rFonts w:ascii="Times New Roman" w:hAnsi="Times New Roman" w:cs="Times New Roman"/>
          <w:sz w:val="24"/>
          <w:szCs w:val="24"/>
        </w:rPr>
        <w:t xml:space="preserve">of different types of taxes with respect to </w:t>
      </w:r>
      <w:r w:rsidR="00592A71" w:rsidRPr="00EF2FE5">
        <w:rPr>
          <w:rFonts w:ascii="Times New Roman" w:hAnsi="Times New Roman" w:cs="Times New Roman"/>
          <w:sz w:val="24"/>
          <w:szCs w:val="24"/>
        </w:rPr>
        <w:t xml:space="preserve">compliance </w:t>
      </w:r>
      <w:r w:rsidR="00C24AED">
        <w:rPr>
          <w:rFonts w:ascii="Times New Roman" w:hAnsi="Times New Roman" w:cs="Times New Roman"/>
          <w:sz w:val="24"/>
          <w:szCs w:val="24"/>
        </w:rPr>
        <w:t>could</w:t>
      </w:r>
      <w:r w:rsidR="00592A71" w:rsidRPr="00EF2FE5">
        <w:rPr>
          <w:rFonts w:ascii="Times New Roman" w:hAnsi="Times New Roman" w:cs="Times New Roman"/>
          <w:sz w:val="24"/>
          <w:szCs w:val="24"/>
        </w:rPr>
        <w:t xml:space="preserve"> provide </w:t>
      </w:r>
      <w:r w:rsidR="001B7443">
        <w:rPr>
          <w:rFonts w:ascii="Times New Roman" w:hAnsi="Times New Roman" w:cs="Times New Roman"/>
          <w:sz w:val="24"/>
          <w:szCs w:val="24"/>
        </w:rPr>
        <w:t>tax-specific rather than generic</w:t>
      </w:r>
      <w:r w:rsidR="001B7443" w:rsidRPr="00EF2FE5">
        <w:rPr>
          <w:rFonts w:ascii="Times New Roman" w:hAnsi="Times New Roman" w:cs="Times New Roman"/>
          <w:sz w:val="24"/>
          <w:szCs w:val="24"/>
        </w:rPr>
        <w:t xml:space="preserve"> </w:t>
      </w:r>
      <w:r w:rsidR="00592A71" w:rsidRPr="00EF2FE5">
        <w:rPr>
          <w:rFonts w:ascii="Times New Roman" w:hAnsi="Times New Roman" w:cs="Times New Roman"/>
          <w:sz w:val="24"/>
          <w:szCs w:val="24"/>
        </w:rPr>
        <w:t xml:space="preserve">policy recommendations. </w:t>
      </w:r>
    </w:p>
    <w:p w:rsidR="002D4A8F" w:rsidRPr="00EF2FE5" w:rsidRDefault="002D4A8F">
      <w:pPr>
        <w:rPr>
          <w:rFonts w:ascii="Times New Roman" w:hAnsi="Times New Roman" w:cs="Times New Roman"/>
          <w:sz w:val="24"/>
          <w:szCs w:val="24"/>
        </w:rPr>
      </w:pPr>
      <w:r w:rsidRPr="00EF2FE5">
        <w:rPr>
          <w:rFonts w:ascii="Times New Roman" w:hAnsi="Times New Roman" w:cs="Times New Roman"/>
          <w:sz w:val="24"/>
          <w:szCs w:val="24"/>
        </w:rPr>
        <w:br w:type="page"/>
      </w:r>
    </w:p>
    <w:p w:rsidR="00845878" w:rsidRPr="00EF2FE5" w:rsidRDefault="002D4A8F" w:rsidP="001D6244">
      <w:pPr>
        <w:spacing w:after="240" w:line="360" w:lineRule="auto"/>
        <w:jc w:val="both"/>
        <w:rPr>
          <w:rFonts w:ascii="Times New Roman" w:hAnsi="Times New Roman" w:cs="Times New Roman"/>
          <w:b/>
          <w:sz w:val="24"/>
          <w:szCs w:val="24"/>
          <w:lang w:val="en-US"/>
        </w:rPr>
      </w:pPr>
      <w:r w:rsidRPr="00EF2FE5">
        <w:rPr>
          <w:rFonts w:ascii="Times New Roman" w:hAnsi="Times New Roman" w:cs="Times New Roman"/>
          <w:b/>
          <w:sz w:val="24"/>
          <w:szCs w:val="24"/>
          <w:lang w:val="en-US"/>
        </w:rPr>
        <w:t>REFERENCES</w:t>
      </w: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pacing w:val="-7"/>
          <w:sz w:val="24"/>
          <w:szCs w:val="24"/>
        </w:rPr>
        <w:t xml:space="preserve">Allingham, M. and Sandmo, A. (1972). “Income Tax Evasion: A Theoretical Analysis”, </w:t>
      </w:r>
      <w:r w:rsidRPr="00EF2FE5">
        <w:rPr>
          <w:rFonts w:ascii="Times New Roman" w:hAnsi="Times New Roman"/>
          <w:i/>
          <w:iCs/>
          <w:spacing w:val="-7"/>
          <w:sz w:val="24"/>
          <w:szCs w:val="24"/>
        </w:rPr>
        <w:t>Journal of Public Economics</w:t>
      </w:r>
      <w:r w:rsidRPr="00EF2FE5">
        <w:rPr>
          <w:rFonts w:ascii="Times New Roman" w:hAnsi="Times New Roman"/>
          <w:spacing w:val="-7"/>
          <w:sz w:val="24"/>
          <w:szCs w:val="24"/>
        </w:rPr>
        <w:t>, Vol. 1, 323-338.</w:t>
      </w:r>
    </w:p>
    <w:p w:rsidR="005C07FD" w:rsidRDefault="005C07FD" w:rsidP="005C07FD">
      <w:pPr>
        <w:jc w:val="both"/>
        <w:rPr>
          <w:rFonts w:ascii="Times New Roman" w:hAnsi="Times New Roman"/>
          <w:sz w:val="24"/>
          <w:szCs w:val="24"/>
        </w:rPr>
      </w:pPr>
      <w:r w:rsidRPr="001602F1">
        <w:rPr>
          <w:rFonts w:ascii="Times New Roman" w:hAnsi="Times New Roman"/>
          <w:sz w:val="24"/>
          <w:szCs w:val="24"/>
        </w:rPr>
        <w:t xml:space="preserve">Alm, J. and McClellan, N. (2012). “Rethinking the Research Paradigms for Analyzing Tax Compliance Behavior”, </w:t>
      </w:r>
      <w:r w:rsidRPr="001602F1">
        <w:rPr>
          <w:rFonts w:ascii="Times New Roman" w:hAnsi="Times New Roman"/>
          <w:i/>
          <w:sz w:val="24"/>
          <w:szCs w:val="24"/>
        </w:rPr>
        <w:t>Tulane University Department of Economics</w:t>
      </w:r>
      <w:r w:rsidRPr="001602F1">
        <w:rPr>
          <w:rFonts w:ascii="Times New Roman" w:hAnsi="Times New Roman"/>
          <w:sz w:val="24"/>
          <w:szCs w:val="24"/>
        </w:rPr>
        <w:t>, Working Papers 1210.</w:t>
      </w:r>
    </w:p>
    <w:p w:rsidR="005C07FD" w:rsidRDefault="005C07FD" w:rsidP="005C07FD">
      <w:pPr>
        <w:jc w:val="both"/>
        <w:rPr>
          <w:rFonts w:ascii="Times New Roman" w:hAnsi="Times New Roman"/>
          <w:sz w:val="24"/>
          <w:szCs w:val="24"/>
        </w:rPr>
      </w:pPr>
    </w:p>
    <w:p w:rsidR="005C07FD" w:rsidRDefault="005C07FD" w:rsidP="005C07FD">
      <w:pPr>
        <w:autoSpaceDE w:val="0"/>
        <w:autoSpaceDN w:val="0"/>
        <w:adjustRightInd w:val="0"/>
        <w:jc w:val="both"/>
        <w:rPr>
          <w:rFonts w:ascii="Times New Roman" w:hAnsi="Times New Roman"/>
          <w:spacing w:val="-7"/>
          <w:sz w:val="24"/>
          <w:szCs w:val="24"/>
        </w:rPr>
      </w:pPr>
      <w:r w:rsidRPr="000F755C">
        <w:rPr>
          <w:rFonts w:ascii="Times New Roman" w:hAnsi="Times New Roman"/>
          <w:spacing w:val="-7"/>
          <w:sz w:val="24"/>
          <w:szCs w:val="24"/>
        </w:rPr>
        <w:t xml:space="preserve">Alm, J., Martínez-Vázquez, J., Torgler, B., </w:t>
      </w:r>
      <w:r>
        <w:rPr>
          <w:rFonts w:ascii="Times New Roman" w:hAnsi="Times New Roman"/>
          <w:spacing w:val="-7"/>
          <w:sz w:val="24"/>
          <w:szCs w:val="24"/>
        </w:rPr>
        <w:t>(</w:t>
      </w:r>
      <w:r w:rsidRPr="000F755C">
        <w:rPr>
          <w:rFonts w:ascii="Times New Roman" w:hAnsi="Times New Roman"/>
          <w:spacing w:val="-7"/>
          <w:sz w:val="24"/>
          <w:szCs w:val="24"/>
        </w:rPr>
        <w:t>2006</w:t>
      </w:r>
      <w:r>
        <w:rPr>
          <w:rFonts w:ascii="Times New Roman" w:hAnsi="Times New Roman"/>
          <w:spacing w:val="-7"/>
          <w:sz w:val="24"/>
          <w:szCs w:val="24"/>
        </w:rPr>
        <w:t>)</w:t>
      </w:r>
      <w:r w:rsidRPr="000F755C">
        <w:rPr>
          <w:rFonts w:ascii="Times New Roman" w:hAnsi="Times New Roman"/>
          <w:spacing w:val="-7"/>
          <w:sz w:val="24"/>
          <w:szCs w:val="24"/>
        </w:rPr>
        <w:t>. Russian attitudes toward paying taxes before, during, and after the transition. International Journal of Social Economics 33 (12), 832-857.</w:t>
      </w:r>
    </w:p>
    <w:p w:rsidR="005C07FD" w:rsidRDefault="005C07FD" w:rsidP="005C07FD">
      <w:pPr>
        <w:autoSpaceDE w:val="0"/>
        <w:autoSpaceDN w:val="0"/>
        <w:adjustRightInd w:val="0"/>
        <w:jc w:val="both"/>
        <w:rPr>
          <w:rFonts w:ascii="Times New Roman" w:hAnsi="Times New Roman"/>
          <w:spacing w:val="-7"/>
          <w:sz w:val="24"/>
          <w:szCs w:val="24"/>
        </w:rPr>
      </w:pPr>
      <w:r w:rsidRPr="000F755C">
        <w:rPr>
          <w:rFonts w:ascii="Times New Roman" w:hAnsi="Times New Roman"/>
          <w:spacing w:val="-7"/>
          <w:sz w:val="24"/>
          <w:szCs w:val="24"/>
        </w:rPr>
        <w:tab/>
      </w:r>
    </w:p>
    <w:p w:rsidR="005C07FD" w:rsidRDefault="005C07FD" w:rsidP="005C07FD">
      <w:pPr>
        <w:autoSpaceDE w:val="0"/>
        <w:autoSpaceDN w:val="0"/>
        <w:adjustRightInd w:val="0"/>
        <w:jc w:val="both"/>
        <w:rPr>
          <w:rFonts w:ascii="Times New Roman" w:hAnsi="Times New Roman"/>
          <w:spacing w:val="-7"/>
          <w:sz w:val="24"/>
          <w:szCs w:val="24"/>
        </w:rPr>
      </w:pPr>
      <w:r w:rsidRPr="00E12CCF">
        <w:rPr>
          <w:rFonts w:ascii="Times New Roman" w:hAnsi="Times New Roman"/>
          <w:spacing w:val="-7"/>
          <w:sz w:val="24"/>
          <w:szCs w:val="24"/>
        </w:rPr>
        <w:t xml:space="preserve">Alon, A., Hageman, A. M. (2013). The Impact of Corruption on Firm Tax Compliance in Transition Economies: Whom Do You Trust? </w:t>
      </w:r>
      <w:r w:rsidRPr="00E12CCF">
        <w:rPr>
          <w:rFonts w:ascii="Times New Roman" w:hAnsi="Times New Roman"/>
          <w:i/>
          <w:spacing w:val="-7"/>
          <w:sz w:val="24"/>
          <w:szCs w:val="24"/>
        </w:rPr>
        <w:t>Journal of Business Ethics</w:t>
      </w:r>
      <w:r w:rsidRPr="00E12CCF">
        <w:rPr>
          <w:rFonts w:ascii="Times New Roman" w:hAnsi="Times New Roman"/>
          <w:spacing w:val="-7"/>
          <w:sz w:val="24"/>
          <w:szCs w:val="24"/>
        </w:rPr>
        <w:t xml:space="preserve">, 116(3), 479-494. </w:t>
      </w:r>
    </w:p>
    <w:p w:rsidR="000B6D42" w:rsidRPr="00EF2FE5" w:rsidRDefault="005C07FD" w:rsidP="000B6D42">
      <w:pPr>
        <w:pStyle w:val="Default"/>
        <w:spacing w:after="240"/>
        <w:jc w:val="both"/>
        <w:rPr>
          <w:color w:val="auto"/>
          <w:spacing w:val="-7"/>
          <w:lang w:val="en-GB"/>
        </w:rPr>
      </w:pPr>
      <w:r>
        <w:rPr>
          <w:color w:val="auto"/>
          <w:spacing w:val="-7"/>
          <w:lang w:val="en-GB"/>
        </w:rPr>
        <w:br/>
      </w:r>
      <w:r w:rsidR="000B6D42" w:rsidRPr="00EF2FE5">
        <w:rPr>
          <w:color w:val="auto"/>
          <w:spacing w:val="-7"/>
          <w:lang w:val="en-GB"/>
        </w:rPr>
        <w:t xml:space="preserve">Andreoni, J., Erard, B. and Feinstein, J. (1998). “Tax Compliance”, </w:t>
      </w:r>
      <w:r w:rsidR="000B6D42" w:rsidRPr="00EF2FE5">
        <w:rPr>
          <w:i/>
          <w:color w:val="auto"/>
          <w:spacing w:val="-7"/>
          <w:lang w:val="en-GB"/>
        </w:rPr>
        <w:t>Journal of Economic Literature,</w:t>
      </w:r>
      <w:r w:rsidR="000B6D42" w:rsidRPr="00EF2FE5">
        <w:rPr>
          <w:color w:val="auto"/>
          <w:spacing w:val="-7"/>
          <w:lang w:val="en-GB"/>
        </w:rPr>
        <w:t xml:space="preserve"> Vol. 36, 818-860.</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Arrow, K.J. (1970). “Essays in the theory of risk-bearing”. North-Holland, Chapter 3, pp. 90 133. Chicago: Markham Publishing Co. Binswanger, H. P. 1974, December.</w:t>
      </w:r>
    </w:p>
    <w:p w:rsidR="000B6D42" w:rsidRPr="00EF2FE5" w:rsidRDefault="000B6D42" w:rsidP="000B6D42">
      <w:pPr>
        <w:pStyle w:val="Default"/>
        <w:spacing w:after="240"/>
        <w:jc w:val="both"/>
        <w:rPr>
          <w:color w:val="auto"/>
          <w:lang w:val="en-GB"/>
        </w:rPr>
      </w:pPr>
      <w:r w:rsidRPr="00EF2FE5">
        <w:rPr>
          <w:color w:val="auto"/>
          <w:lang w:val="en-GB"/>
        </w:rPr>
        <w:t xml:space="preserve">Becker, S. (1968). “Crime and punishment: an economic approach”, </w:t>
      </w:r>
      <w:r w:rsidRPr="00EF2FE5">
        <w:rPr>
          <w:i/>
          <w:color w:val="auto"/>
          <w:lang w:val="en-GB"/>
        </w:rPr>
        <w:t>Journal of Political Economy</w:t>
      </w:r>
      <w:r w:rsidRPr="00EF2FE5">
        <w:rPr>
          <w:color w:val="auto"/>
          <w:lang w:val="en-GB"/>
        </w:rPr>
        <w:t>, Vol.76, 169-217.</w:t>
      </w:r>
    </w:p>
    <w:p w:rsidR="000B6D42" w:rsidRPr="00EF2FE5" w:rsidRDefault="000B6D42" w:rsidP="000B6D42">
      <w:pPr>
        <w:pStyle w:val="Default"/>
        <w:spacing w:after="240"/>
        <w:jc w:val="both"/>
        <w:rPr>
          <w:color w:val="auto"/>
          <w:spacing w:val="-7"/>
          <w:lang w:val="en-GB"/>
        </w:rPr>
      </w:pPr>
      <w:r w:rsidRPr="00EF2FE5">
        <w:rPr>
          <w:color w:val="auto"/>
          <w:spacing w:val="-7"/>
          <w:lang w:val="en-GB"/>
        </w:rPr>
        <w:t>Benjamini, Y. and S. Maital. (1985). “Optimal Tax Evasion and Optimal Tax Evasion Policy: Behavioral Aspects”,  in Gaertner, W. and A. Wenig, eds.. The Economics of the Shadow Economy, New York, Berlin and Tokyo: Springer.</w:t>
      </w:r>
    </w:p>
    <w:p w:rsidR="000B6D42" w:rsidRPr="00EF2FE5" w:rsidRDefault="000B6D42" w:rsidP="000B6D42">
      <w:pPr>
        <w:pStyle w:val="Default"/>
        <w:spacing w:after="240"/>
        <w:jc w:val="both"/>
        <w:rPr>
          <w:color w:val="auto"/>
          <w:spacing w:val="-7"/>
          <w:lang w:val="en-GB"/>
        </w:rPr>
      </w:pPr>
      <w:r w:rsidRPr="00EF2FE5">
        <w:rPr>
          <w:color w:val="auto"/>
          <w:spacing w:val="-7"/>
          <w:lang w:val="en-GB"/>
        </w:rPr>
        <w:t xml:space="preserve">Bordignon, M. (1993). “A Fairness Approach to Income Tax Evasion”, </w:t>
      </w:r>
      <w:r w:rsidRPr="00EF2FE5">
        <w:rPr>
          <w:i/>
          <w:iCs/>
          <w:color w:val="auto"/>
          <w:spacing w:val="-7"/>
          <w:lang w:val="en-GB"/>
        </w:rPr>
        <w:t>Journal of Public Economics,</w:t>
      </w:r>
      <w:r w:rsidRPr="00EF2FE5">
        <w:rPr>
          <w:iCs/>
          <w:color w:val="auto"/>
          <w:spacing w:val="-7"/>
          <w:lang w:val="en-GB"/>
        </w:rPr>
        <w:t xml:space="preserve"> Vol.</w:t>
      </w:r>
      <w:r w:rsidRPr="00EF2FE5">
        <w:rPr>
          <w:i/>
          <w:iCs/>
          <w:color w:val="auto"/>
          <w:spacing w:val="-7"/>
          <w:lang w:val="en-GB"/>
        </w:rPr>
        <w:t xml:space="preserve"> </w:t>
      </w:r>
      <w:r w:rsidRPr="00EF2FE5">
        <w:rPr>
          <w:color w:val="auto"/>
          <w:spacing w:val="-7"/>
          <w:lang w:val="en-GB"/>
        </w:rPr>
        <w:t>52(3), 345-62.</w:t>
      </w:r>
    </w:p>
    <w:p w:rsidR="000B6D42" w:rsidRPr="00EF2FE5" w:rsidRDefault="000B6D42" w:rsidP="000B6D42">
      <w:pPr>
        <w:pStyle w:val="Default"/>
        <w:spacing w:after="240"/>
        <w:jc w:val="both"/>
        <w:rPr>
          <w:color w:val="auto"/>
          <w:shd w:val="clear" w:color="auto" w:fill="FFFFFF"/>
          <w:lang w:val="en-GB"/>
        </w:rPr>
      </w:pPr>
      <w:r w:rsidRPr="00EF2FE5">
        <w:rPr>
          <w:bCs/>
          <w:color w:val="auto"/>
          <w:lang w:val="en-GB"/>
        </w:rPr>
        <w:t>Breen, R. (1996).</w:t>
      </w:r>
      <w:r w:rsidRPr="00EF2FE5">
        <w:rPr>
          <w:color w:val="auto"/>
          <w:lang w:val="en-GB"/>
        </w:rPr>
        <w:t> </w:t>
      </w:r>
      <w:r w:rsidRPr="00EF2FE5">
        <w:rPr>
          <w:color w:val="auto"/>
          <w:shd w:val="clear" w:color="auto" w:fill="FFFFFF"/>
          <w:lang w:val="en-GB"/>
        </w:rPr>
        <w:t>”Regression Models: Censored,</w:t>
      </w:r>
      <w:r w:rsidRPr="00EF2FE5">
        <w:rPr>
          <w:color w:val="auto"/>
          <w:lang w:val="en-GB"/>
        </w:rPr>
        <w:t> </w:t>
      </w:r>
      <w:r w:rsidRPr="00EF2FE5">
        <w:rPr>
          <w:bCs/>
          <w:color w:val="auto"/>
          <w:lang w:val="en-GB"/>
        </w:rPr>
        <w:t>Sample Selected</w:t>
      </w:r>
      <w:r w:rsidRPr="00EF2FE5">
        <w:rPr>
          <w:color w:val="auto"/>
          <w:shd w:val="clear" w:color="auto" w:fill="FFFFFF"/>
          <w:lang w:val="en-GB"/>
        </w:rPr>
        <w:t xml:space="preserve">, or Truncated Data”, </w:t>
      </w:r>
      <w:r w:rsidRPr="00EF2FE5">
        <w:rPr>
          <w:i/>
          <w:color w:val="auto"/>
          <w:shd w:val="clear" w:color="auto" w:fill="FFFFFF"/>
          <w:lang w:val="en-GB"/>
        </w:rPr>
        <w:t>Qass Paper</w:t>
      </w:r>
      <w:r w:rsidRPr="00EF2FE5">
        <w:rPr>
          <w:color w:val="auto"/>
          <w:shd w:val="clear" w:color="auto" w:fill="FFFFFF"/>
          <w:lang w:val="en-GB"/>
        </w:rPr>
        <w:t xml:space="preserve"> 111, London, Sage.</w:t>
      </w:r>
    </w:p>
    <w:p w:rsidR="000B6D42" w:rsidRPr="00EF2FE5" w:rsidRDefault="000B6D42" w:rsidP="000B6D42">
      <w:pPr>
        <w:autoSpaceDE w:val="0"/>
        <w:autoSpaceDN w:val="0"/>
        <w:adjustRightInd w:val="0"/>
        <w:spacing w:after="240"/>
        <w:jc w:val="both"/>
        <w:rPr>
          <w:rFonts w:ascii="Times New Roman" w:hAnsi="Times New Roman"/>
          <w:sz w:val="24"/>
          <w:szCs w:val="24"/>
        </w:rPr>
      </w:pPr>
      <w:r w:rsidRPr="00EF2FE5">
        <w:rPr>
          <w:rFonts w:ascii="Times New Roman" w:hAnsi="Times New Roman"/>
          <w:sz w:val="24"/>
          <w:szCs w:val="24"/>
        </w:rPr>
        <w:t xml:space="preserve">Chan, C.W., Troutman, C.S. and O’Bryan, D. (2000). “An Expanded Model of Taxpayer Compliance: Empirical Evidence from the United States and Hong Kong”, </w:t>
      </w:r>
      <w:r w:rsidRPr="00EF2FE5">
        <w:rPr>
          <w:rFonts w:ascii="Times New Roman" w:hAnsi="Times New Roman"/>
          <w:i/>
          <w:sz w:val="24"/>
          <w:szCs w:val="24"/>
        </w:rPr>
        <w:t>Journal of International Accounting Auditing and Taxation</w:t>
      </w:r>
      <w:r w:rsidRPr="00EF2FE5">
        <w:rPr>
          <w:rFonts w:ascii="Times New Roman" w:hAnsi="Times New Roman"/>
          <w:sz w:val="24"/>
          <w:szCs w:val="24"/>
        </w:rPr>
        <w:t>, Vol. 9, 83-103.</w:t>
      </w:r>
    </w:p>
    <w:p w:rsidR="000B6D42" w:rsidRPr="00EF2FE5" w:rsidRDefault="000B6D42" w:rsidP="000B6D42">
      <w:pPr>
        <w:spacing w:after="240"/>
        <w:jc w:val="both"/>
        <w:rPr>
          <w:rFonts w:ascii="Times New Roman" w:hAnsi="Times New Roman"/>
          <w:spacing w:val="-7"/>
          <w:sz w:val="24"/>
          <w:szCs w:val="24"/>
        </w:rPr>
      </w:pPr>
      <w:r w:rsidRPr="00EF2FE5">
        <w:rPr>
          <w:rFonts w:ascii="Times New Roman" w:hAnsi="Times New Roman"/>
          <w:spacing w:val="-7"/>
          <w:sz w:val="24"/>
          <w:szCs w:val="24"/>
        </w:rPr>
        <w:t xml:space="preserve">Chang J. and Lai C. (2004). “Collaborative tax evasion and social norms: why deterrence does not work”, </w:t>
      </w:r>
      <w:r w:rsidRPr="00EF2FE5">
        <w:rPr>
          <w:rFonts w:ascii="Times New Roman" w:hAnsi="Times New Roman"/>
          <w:i/>
          <w:iCs/>
          <w:spacing w:val="-7"/>
          <w:sz w:val="24"/>
          <w:szCs w:val="24"/>
        </w:rPr>
        <w:t>Oxford Economic Papers</w:t>
      </w:r>
      <w:r w:rsidRPr="00EF2FE5">
        <w:rPr>
          <w:rFonts w:ascii="Times New Roman" w:hAnsi="Times New Roman"/>
          <w:spacing w:val="-7"/>
          <w:sz w:val="24"/>
          <w:szCs w:val="24"/>
        </w:rPr>
        <w:t xml:space="preserve">, Vol. </w:t>
      </w:r>
      <w:r w:rsidRPr="00EF2FE5">
        <w:rPr>
          <w:rFonts w:ascii="Times New Roman" w:hAnsi="Times New Roman"/>
          <w:iCs/>
          <w:spacing w:val="-7"/>
          <w:sz w:val="24"/>
          <w:szCs w:val="24"/>
        </w:rPr>
        <w:t>56</w:t>
      </w:r>
      <w:r w:rsidRPr="00EF2FE5">
        <w:rPr>
          <w:rFonts w:ascii="Times New Roman" w:hAnsi="Times New Roman"/>
          <w:spacing w:val="-7"/>
          <w:sz w:val="24"/>
          <w:szCs w:val="24"/>
        </w:rPr>
        <w:t>(2), 344-368.</w:t>
      </w:r>
    </w:p>
    <w:p w:rsidR="000B6D42" w:rsidRPr="00EF2FE5" w:rsidRDefault="000B6D42" w:rsidP="000B6D42">
      <w:pPr>
        <w:autoSpaceDE w:val="0"/>
        <w:autoSpaceDN w:val="0"/>
        <w:adjustRightInd w:val="0"/>
        <w:spacing w:after="240"/>
        <w:jc w:val="both"/>
        <w:rPr>
          <w:rFonts w:ascii="Times New Roman" w:hAnsi="Times New Roman"/>
          <w:sz w:val="24"/>
          <w:szCs w:val="24"/>
        </w:rPr>
      </w:pPr>
      <w:r w:rsidRPr="00EF2FE5">
        <w:rPr>
          <w:rFonts w:ascii="Times New Roman" w:hAnsi="Times New Roman"/>
          <w:bCs/>
          <w:sz w:val="24"/>
          <w:szCs w:val="24"/>
        </w:rPr>
        <w:t xml:space="preserve">Chau, G. and Leung, P. (2009). “A critical review of Fischer tax compliance model: A research synthesis”, </w:t>
      </w:r>
      <w:r w:rsidRPr="00EF2FE5">
        <w:rPr>
          <w:rFonts w:ascii="Times New Roman" w:hAnsi="Times New Roman"/>
          <w:i/>
          <w:sz w:val="24"/>
          <w:szCs w:val="24"/>
        </w:rPr>
        <w:t>Journal of Accounting and Taxation,</w:t>
      </w:r>
      <w:r w:rsidRPr="00EF2FE5">
        <w:rPr>
          <w:rFonts w:ascii="Times New Roman" w:hAnsi="Times New Roman"/>
          <w:sz w:val="24"/>
          <w:szCs w:val="24"/>
        </w:rPr>
        <w:t xml:space="preserve"> Vol.1 (2), 034-040.</w:t>
      </w:r>
    </w:p>
    <w:p w:rsidR="000B6D42" w:rsidRPr="00EF2FE5" w:rsidRDefault="000B6D42" w:rsidP="000B6D42">
      <w:pPr>
        <w:spacing w:after="240"/>
        <w:jc w:val="both"/>
        <w:rPr>
          <w:rFonts w:ascii="Times New Roman" w:hAnsi="Times New Roman"/>
          <w:spacing w:val="-7"/>
          <w:sz w:val="24"/>
          <w:szCs w:val="24"/>
        </w:rPr>
      </w:pPr>
      <w:r w:rsidRPr="00EF2FE5">
        <w:rPr>
          <w:rFonts w:ascii="Times New Roman" w:hAnsi="Times New Roman"/>
          <w:spacing w:val="-7"/>
          <w:sz w:val="24"/>
          <w:szCs w:val="24"/>
        </w:rPr>
        <w:t>Cowell, F. (1990). “Cheating the government: The economics of evasion”, Cambridge, Mass. and London: MIT Press.</w:t>
      </w:r>
    </w:p>
    <w:p w:rsidR="000B6D42" w:rsidRPr="00EF2FE5" w:rsidRDefault="000B6D42" w:rsidP="000B6D42">
      <w:pPr>
        <w:spacing w:after="240"/>
        <w:jc w:val="both"/>
        <w:rPr>
          <w:rFonts w:ascii="Times New Roman" w:hAnsi="Times New Roman"/>
          <w:spacing w:val="-7"/>
          <w:sz w:val="24"/>
          <w:szCs w:val="24"/>
        </w:rPr>
      </w:pPr>
      <w:r w:rsidRPr="00EF2FE5">
        <w:rPr>
          <w:rFonts w:ascii="Times New Roman" w:hAnsi="Times New Roman"/>
          <w:spacing w:val="-7"/>
          <w:sz w:val="24"/>
          <w:szCs w:val="24"/>
        </w:rPr>
        <w:t xml:space="preserve">Crocker, K., and Slemrod., J.  (2005). “Corporate Tax Evasion with Agency Costs”, </w:t>
      </w:r>
      <w:r w:rsidRPr="00EF2FE5">
        <w:rPr>
          <w:rFonts w:ascii="Times New Roman" w:hAnsi="Times New Roman"/>
          <w:i/>
          <w:spacing w:val="-7"/>
          <w:sz w:val="24"/>
          <w:szCs w:val="24"/>
        </w:rPr>
        <w:t>Journal of Public Economics</w:t>
      </w:r>
      <w:r w:rsidRPr="00EF2FE5">
        <w:rPr>
          <w:rFonts w:ascii="Times New Roman" w:hAnsi="Times New Roman"/>
          <w:spacing w:val="-7"/>
          <w:sz w:val="24"/>
          <w:szCs w:val="24"/>
        </w:rPr>
        <w:t>, Vol. 89(9–10), 1593–1610.</w:t>
      </w:r>
    </w:p>
    <w:p w:rsidR="000B6D42" w:rsidRPr="00EF2FE5" w:rsidRDefault="000B6D42" w:rsidP="000B6D42">
      <w:pPr>
        <w:spacing w:after="240"/>
        <w:jc w:val="both"/>
        <w:rPr>
          <w:rFonts w:ascii="Times New Roman" w:hAnsi="Times New Roman"/>
          <w:spacing w:val="-7"/>
          <w:sz w:val="24"/>
          <w:szCs w:val="24"/>
        </w:rPr>
      </w:pPr>
      <w:r w:rsidRPr="00EF2FE5">
        <w:rPr>
          <w:rFonts w:ascii="Times New Roman" w:hAnsi="Times New Roman"/>
          <w:spacing w:val="-7"/>
          <w:sz w:val="24"/>
          <w:szCs w:val="24"/>
        </w:rPr>
        <w:t>Cummings, R., G., Martinez-Vazquez, J., McKee, M., and Torgler, B., (2005). "</w:t>
      </w:r>
      <w:hyperlink r:id="rId11" w:history="1">
        <w:r w:rsidRPr="00EF2FE5">
          <w:rPr>
            <w:rFonts w:ascii="Times New Roman" w:hAnsi="Times New Roman"/>
            <w:spacing w:val="-7"/>
            <w:sz w:val="24"/>
            <w:szCs w:val="24"/>
          </w:rPr>
          <w:t>Effects of Tax Morale on Tax Compliance: Experimental and Survey Evidence</w:t>
        </w:r>
      </w:hyperlink>
      <w:r w:rsidRPr="00EF2FE5">
        <w:rPr>
          <w:rFonts w:ascii="Times New Roman" w:hAnsi="Times New Roman"/>
          <w:spacing w:val="-7"/>
          <w:sz w:val="24"/>
          <w:szCs w:val="24"/>
        </w:rPr>
        <w:t xml:space="preserve">", </w:t>
      </w:r>
      <w:hyperlink r:id="rId12" w:history="1">
        <w:r w:rsidRPr="00EF2FE5">
          <w:rPr>
            <w:rFonts w:ascii="Times New Roman" w:hAnsi="Times New Roman"/>
            <w:i/>
            <w:spacing w:val="-7"/>
            <w:sz w:val="24"/>
            <w:szCs w:val="24"/>
          </w:rPr>
          <w:t>Crema Working Paper</w:t>
        </w:r>
        <w:r w:rsidRPr="00EF2FE5">
          <w:rPr>
            <w:rFonts w:ascii="Times New Roman" w:hAnsi="Times New Roman"/>
            <w:spacing w:val="-7"/>
            <w:sz w:val="24"/>
            <w:szCs w:val="24"/>
          </w:rPr>
          <w:t xml:space="preserve"> Series</w:t>
        </w:r>
      </w:hyperlink>
      <w:r w:rsidRPr="00EF2FE5">
        <w:rPr>
          <w:rFonts w:ascii="Times New Roman" w:hAnsi="Times New Roman"/>
          <w:spacing w:val="-7"/>
          <w:sz w:val="24"/>
          <w:szCs w:val="24"/>
        </w:rPr>
        <w:t xml:space="preserve"> 2005-29. </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Falkinger, J. (1995). "Tax evasion, consumption of public goods and fairness", </w:t>
      </w:r>
      <w:r w:rsidRPr="00EF2FE5">
        <w:rPr>
          <w:rFonts w:ascii="Times New Roman" w:hAnsi="Times New Roman"/>
          <w:i/>
          <w:sz w:val="24"/>
          <w:szCs w:val="24"/>
        </w:rPr>
        <w:t>Journal of Economic Psychology</w:t>
      </w:r>
      <w:r w:rsidRPr="00EF2FE5">
        <w:rPr>
          <w:rFonts w:ascii="Times New Roman" w:hAnsi="Times New Roman"/>
          <w:sz w:val="24"/>
          <w:szCs w:val="24"/>
        </w:rPr>
        <w:t>, Vol. 16(1), 63-72</w:t>
      </w: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pacing w:val="-7"/>
          <w:sz w:val="24"/>
          <w:szCs w:val="24"/>
        </w:rPr>
        <w:t xml:space="preserve">Feinstein, J. S. (1991). “An Econometric Analysis of Income Tax Evasion and its Detection”, </w:t>
      </w:r>
      <w:r w:rsidRPr="00EF2FE5">
        <w:rPr>
          <w:rFonts w:ascii="Times New Roman" w:hAnsi="Times New Roman"/>
          <w:i/>
          <w:spacing w:val="-7"/>
          <w:sz w:val="24"/>
          <w:szCs w:val="24"/>
        </w:rPr>
        <w:t xml:space="preserve">Rand Journal of Economics, </w:t>
      </w:r>
      <w:r w:rsidRPr="00EF2FE5">
        <w:rPr>
          <w:rFonts w:ascii="Times New Roman" w:hAnsi="Times New Roman"/>
          <w:spacing w:val="-7"/>
          <w:sz w:val="24"/>
          <w:szCs w:val="24"/>
        </w:rPr>
        <w:t>Vol.</w:t>
      </w:r>
      <w:r w:rsidRPr="00EF2FE5">
        <w:rPr>
          <w:rFonts w:ascii="Times New Roman" w:hAnsi="Times New Roman"/>
          <w:i/>
          <w:spacing w:val="-7"/>
          <w:sz w:val="24"/>
          <w:szCs w:val="24"/>
        </w:rPr>
        <w:t xml:space="preserve"> </w:t>
      </w:r>
      <w:r w:rsidRPr="00EF2FE5">
        <w:rPr>
          <w:rFonts w:ascii="Times New Roman" w:hAnsi="Times New Roman"/>
          <w:spacing w:val="-7"/>
          <w:sz w:val="24"/>
          <w:szCs w:val="24"/>
        </w:rPr>
        <w:t>22(1), 14-35.</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Franzoni, L.A. (1999). “Tax Evasion and Tax Compliance” in B. Bouckaert and G. De Geest (eds), </w:t>
      </w:r>
      <w:r w:rsidRPr="00EF2FE5">
        <w:rPr>
          <w:rFonts w:ascii="Times New Roman" w:hAnsi="Times New Roman"/>
          <w:i/>
          <w:sz w:val="24"/>
          <w:szCs w:val="24"/>
        </w:rPr>
        <w:t>Ecyclopedia of Law and Economics</w:t>
      </w:r>
      <w:r w:rsidRPr="00EF2FE5">
        <w:rPr>
          <w:rFonts w:ascii="Times New Roman" w:hAnsi="Times New Roman"/>
          <w:sz w:val="24"/>
          <w:szCs w:val="24"/>
        </w:rPr>
        <w:t>, Cheltenham, UK and Northampton, MA, USA: Edward Elgar</w:t>
      </w: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pacing w:val="-7"/>
          <w:sz w:val="24"/>
          <w:szCs w:val="24"/>
        </w:rPr>
        <w:t>Frey, B. and Feld, L. (2002). “Deterrence and Morale in Taxation: An Empirical Analysis”, CESIFO Working Paper.</w:t>
      </w:r>
    </w:p>
    <w:p w:rsidR="005A414A" w:rsidRDefault="005A414A" w:rsidP="000B6D42">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FES (2013). To pay or not to pay. A business Perspective of Informality in Kosovo. Friedrich Ebert Foundation Kosovo.</w:t>
      </w:r>
    </w:p>
    <w:p w:rsidR="000B6D42" w:rsidRPr="00EF2FE5" w:rsidRDefault="000B6D42" w:rsidP="000B6D42">
      <w:pPr>
        <w:autoSpaceDE w:val="0"/>
        <w:autoSpaceDN w:val="0"/>
        <w:adjustRightInd w:val="0"/>
        <w:spacing w:after="240"/>
        <w:jc w:val="both"/>
        <w:rPr>
          <w:rFonts w:ascii="Times New Roman" w:hAnsi="Times New Roman"/>
          <w:sz w:val="24"/>
          <w:szCs w:val="24"/>
        </w:rPr>
      </w:pPr>
      <w:r w:rsidRPr="00EF2FE5">
        <w:rPr>
          <w:rFonts w:ascii="Times New Roman" w:hAnsi="Times New Roman"/>
          <w:sz w:val="24"/>
          <w:szCs w:val="24"/>
        </w:rPr>
        <w:t>Gërxhani, K., and Schram, A. (2006). "</w:t>
      </w:r>
      <w:r w:rsidRPr="00EF2FE5">
        <w:rPr>
          <w:rFonts w:ascii="Times New Roman" w:hAnsi="Times New Roman"/>
          <w:bCs/>
          <w:sz w:val="24"/>
          <w:szCs w:val="24"/>
        </w:rPr>
        <w:t>Tax evasion and income source: A comparative experimental study</w:t>
      </w:r>
      <w:r w:rsidRPr="00EF2FE5">
        <w:rPr>
          <w:rFonts w:ascii="Times New Roman" w:hAnsi="Times New Roman"/>
          <w:sz w:val="24"/>
          <w:szCs w:val="24"/>
        </w:rPr>
        <w:t xml:space="preserve">", </w:t>
      </w:r>
      <w:r w:rsidRPr="00EF2FE5">
        <w:rPr>
          <w:rFonts w:ascii="Times New Roman" w:hAnsi="Times New Roman"/>
          <w:i/>
          <w:sz w:val="24"/>
          <w:szCs w:val="24"/>
        </w:rPr>
        <w:t>Journal of Economic Psychology</w:t>
      </w:r>
      <w:r w:rsidRPr="00EF2FE5">
        <w:rPr>
          <w:rFonts w:ascii="Times New Roman" w:hAnsi="Times New Roman"/>
          <w:sz w:val="24"/>
          <w:szCs w:val="24"/>
        </w:rPr>
        <w:t>, Vol. 27(3), 402-422.</w:t>
      </w: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pacing w:val="-7"/>
          <w:sz w:val="24"/>
          <w:szCs w:val="24"/>
        </w:rPr>
        <w:t xml:space="preserve">Gordon, J. (1989). “Individual Morality and Reputation Costs as Deterrents to Tax Evasion”, </w:t>
      </w:r>
      <w:r w:rsidRPr="00EF2FE5">
        <w:rPr>
          <w:rFonts w:ascii="Times New Roman" w:hAnsi="Times New Roman"/>
          <w:i/>
          <w:iCs/>
          <w:spacing w:val="-7"/>
          <w:sz w:val="24"/>
          <w:szCs w:val="24"/>
        </w:rPr>
        <w:t>European EconomicReview</w:t>
      </w:r>
      <w:r w:rsidRPr="00EF2FE5">
        <w:rPr>
          <w:rFonts w:ascii="Times New Roman" w:hAnsi="Times New Roman"/>
          <w:spacing w:val="-7"/>
          <w:sz w:val="24"/>
          <w:szCs w:val="24"/>
        </w:rPr>
        <w:t>, Vol. 33(4), 797-805.</w:t>
      </w:r>
    </w:p>
    <w:p w:rsidR="000B6D42" w:rsidRPr="00EF2FE5" w:rsidRDefault="000B6D42" w:rsidP="000B6D42">
      <w:pPr>
        <w:autoSpaceDE w:val="0"/>
        <w:autoSpaceDN w:val="0"/>
        <w:adjustRightInd w:val="0"/>
        <w:spacing w:after="240"/>
        <w:jc w:val="both"/>
        <w:rPr>
          <w:rFonts w:ascii="Times New Roman" w:hAnsi="Times New Roman"/>
          <w:sz w:val="24"/>
          <w:szCs w:val="24"/>
        </w:rPr>
      </w:pPr>
      <w:r w:rsidRPr="00EF2FE5">
        <w:rPr>
          <w:rFonts w:ascii="Times New Roman" w:hAnsi="Times New Roman"/>
          <w:sz w:val="24"/>
          <w:szCs w:val="24"/>
        </w:rPr>
        <w:t xml:space="preserve">Grasmick, H. and Scott, W.J. (1982). “Tax Evasion and Mechanisms of Social Control: A Comparison with Grand and Petty Theft”, </w:t>
      </w:r>
      <w:r w:rsidRPr="00EF2FE5">
        <w:rPr>
          <w:rFonts w:ascii="Times New Roman" w:hAnsi="Times New Roman"/>
          <w:i/>
          <w:sz w:val="24"/>
          <w:szCs w:val="24"/>
        </w:rPr>
        <w:t>Journal of Economic Psychology</w:t>
      </w:r>
      <w:r w:rsidRPr="00EF2FE5">
        <w:rPr>
          <w:rFonts w:ascii="Times New Roman" w:hAnsi="Times New Roman"/>
          <w:sz w:val="24"/>
          <w:szCs w:val="24"/>
        </w:rPr>
        <w:t>, Vol. 2, 213-230.</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Gujarati, D.N. (2002). “Basic Econometrics”, Tata McGraw-Hill Edition, Fourth Edition.</w:t>
      </w:r>
    </w:p>
    <w:p w:rsidR="000B6D42" w:rsidRPr="00EF2FE5" w:rsidRDefault="000B6D42" w:rsidP="000B6D42">
      <w:pPr>
        <w:spacing w:after="240"/>
        <w:jc w:val="both"/>
        <w:rPr>
          <w:rFonts w:ascii="Times New Roman" w:hAnsi="Times New Roman"/>
          <w:spacing w:val="-7"/>
          <w:sz w:val="24"/>
          <w:szCs w:val="24"/>
        </w:rPr>
      </w:pPr>
      <w:r w:rsidRPr="00EF2FE5">
        <w:rPr>
          <w:rFonts w:ascii="Times New Roman" w:hAnsi="Times New Roman"/>
          <w:spacing w:val="-7"/>
          <w:sz w:val="24"/>
          <w:szCs w:val="24"/>
        </w:rPr>
        <w:t xml:space="preserve">Hanousek, J. and Palda, F. (2004). “Quality of Government Services and the Civic Duty to Pay Taxes in the Czech and Slovak Republics, and other Transition Countries”, </w:t>
      </w:r>
      <w:r w:rsidRPr="00EF2FE5">
        <w:rPr>
          <w:rFonts w:ascii="Times New Roman" w:hAnsi="Times New Roman"/>
          <w:i/>
          <w:spacing w:val="-7"/>
          <w:sz w:val="24"/>
          <w:szCs w:val="24"/>
        </w:rPr>
        <w:t>Kyklos</w:t>
      </w:r>
      <w:r w:rsidRPr="00EF2FE5">
        <w:rPr>
          <w:rFonts w:ascii="Times New Roman" w:hAnsi="Times New Roman"/>
          <w:spacing w:val="-7"/>
          <w:sz w:val="24"/>
          <w:szCs w:val="24"/>
        </w:rPr>
        <w:t>, Vol. 57(2), 237-252.</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Heckman, J. (1979). “Sample Selection Bias as a Specification Error”, </w:t>
      </w:r>
      <w:r w:rsidRPr="00EF2FE5">
        <w:rPr>
          <w:rFonts w:ascii="Times New Roman" w:hAnsi="Times New Roman"/>
          <w:i/>
          <w:sz w:val="24"/>
          <w:szCs w:val="24"/>
        </w:rPr>
        <w:t>Econometrica</w:t>
      </w:r>
      <w:r w:rsidRPr="00EF2FE5">
        <w:rPr>
          <w:rFonts w:ascii="Times New Roman" w:hAnsi="Times New Roman"/>
          <w:sz w:val="24"/>
          <w:szCs w:val="24"/>
        </w:rPr>
        <w:t>, Vol. 47(1), 153-161.</w:t>
      </w:r>
    </w:p>
    <w:p w:rsidR="005C07FD" w:rsidRDefault="005C07FD" w:rsidP="005C07FD">
      <w:pPr>
        <w:autoSpaceDE w:val="0"/>
        <w:autoSpaceDN w:val="0"/>
        <w:adjustRightInd w:val="0"/>
        <w:jc w:val="both"/>
        <w:rPr>
          <w:rFonts w:ascii="Times New Roman" w:hAnsi="Times New Roman"/>
          <w:spacing w:val="-7"/>
          <w:sz w:val="24"/>
          <w:szCs w:val="24"/>
        </w:rPr>
      </w:pPr>
      <w:r w:rsidRPr="000F755C">
        <w:rPr>
          <w:rFonts w:ascii="Times New Roman" w:hAnsi="Times New Roman"/>
          <w:spacing w:val="-7"/>
          <w:sz w:val="24"/>
          <w:szCs w:val="24"/>
        </w:rPr>
        <w:t xml:space="preserve">Hibbs Jr., D.A., Piculescu, V., </w:t>
      </w:r>
      <w:r>
        <w:rPr>
          <w:rFonts w:ascii="Times New Roman" w:hAnsi="Times New Roman"/>
          <w:spacing w:val="-7"/>
          <w:sz w:val="24"/>
          <w:szCs w:val="24"/>
        </w:rPr>
        <w:t>(</w:t>
      </w:r>
      <w:r w:rsidRPr="000F755C">
        <w:rPr>
          <w:rFonts w:ascii="Times New Roman" w:hAnsi="Times New Roman"/>
          <w:spacing w:val="-7"/>
          <w:sz w:val="24"/>
          <w:szCs w:val="24"/>
        </w:rPr>
        <w:t>2010</w:t>
      </w:r>
      <w:r>
        <w:rPr>
          <w:rFonts w:ascii="Times New Roman" w:hAnsi="Times New Roman"/>
          <w:spacing w:val="-7"/>
          <w:sz w:val="24"/>
          <w:szCs w:val="24"/>
        </w:rPr>
        <w:t>)</w:t>
      </w:r>
      <w:r w:rsidRPr="000F755C">
        <w:rPr>
          <w:rFonts w:ascii="Times New Roman" w:hAnsi="Times New Roman"/>
          <w:spacing w:val="-7"/>
          <w:sz w:val="24"/>
          <w:szCs w:val="24"/>
        </w:rPr>
        <w:t>. Tax toleration and tax compliance: how government affects the propensity of firms to enter the unofficial economy. American</w:t>
      </w:r>
      <w:r w:rsidRPr="000F755C">
        <w:rPr>
          <w:rFonts w:ascii="Times New Roman" w:hAnsi="Times New Roman"/>
          <w:spacing w:val="-7"/>
          <w:sz w:val="24"/>
          <w:szCs w:val="24"/>
        </w:rPr>
        <w:br/>
        <w:t>Journal of Political Economy 54 (1), 18-33.</w:t>
      </w:r>
      <w:r w:rsidRPr="000F755C">
        <w:rPr>
          <w:rFonts w:ascii="Times New Roman" w:hAnsi="Times New Roman"/>
          <w:spacing w:val="-7"/>
          <w:sz w:val="24"/>
          <w:szCs w:val="24"/>
        </w:rPr>
        <w:tab/>
      </w:r>
    </w:p>
    <w:p w:rsidR="0075291A" w:rsidRDefault="0075291A" w:rsidP="005C07FD">
      <w:pPr>
        <w:autoSpaceDE w:val="0"/>
        <w:autoSpaceDN w:val="0"/>
        <w:adjustRightInd w:val="0"/>
        <w:jc w:val="both"/>
        <w:rPr>
          <w:rFonts w:ascii="Times New Roman" w:hAnsi="Times New Roman"/>
          <w:spacing w:val="-7"/>
          <w:sz w:val="24"/>
          <w:szCs w:val="24"/>
        </w:rPr>
      </w:pP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z w:val="24"/>
          <w:szCs w:val="24"/>
        </w:rPr>
        <w:t>Jackson, B. R., and Milliron, V. C. (1986).</w:t>
      </w:r>
      <w:r w:rsidRPr="00EF2FE5">
        <w:rPr>
          <w:rFonts w:ascii="Times New Roman" w:hAnsi="Times New Roman"/>
          <w:spacing w:val="-7"/>
          <w:sz w:val="24"/>
          <w:szCs w:val="24"/>
        </w:rPr>
        <w:t xml:space="preserve"> “Tax compliance research: Findings, problems and prospects”, </w:t>
      </w:r>
      <w:r w:rsidRPr="00EF2FE5">
        <w:rPr>
          <w:rFonts w:ascii="Times New Roman" w:hAnsi="Times New Roman"/>
          <w:i/>
          <w:iCs/>
          <w:spacing w:val="-7"/>
          <w:sz w:val="24"/>
          <w:szCs w:val="24"/>
        </w:rPr>
        <w:t>Journal of Accounting Literature</w:t>
      </w:r>
      <w:r w:rsidRPr="00EF2FE5">
        <w:rPr>
          <w:rFonts w:ascii="Times New Roman" w:hAnsi="Times New Roman"/>
          <w:spacing w:val="-7"/>
          <w:sz w:val="24"/>
          <w:szCs w:val="24"/>
        </w:rPr>
        <w:t xml:space="preserve">, Vol. </w:t>
      </w:r>
      <w:r w:rsidRPr="00EF2FE5">
        <w:rPr>
          <w:rFonts w:ascii="Times New Roman" w:hAnsi="Times New Roman"/>
          <w:iCs/>
          <w:spacing w:val="-7"/>
          <w:sz w:val="24"/>
          <w:szCs w:val="24"/>
        </w:rPr>
        <w:t>5</w:t>
      </w:r>
      <w:r w:rsidRPr="00EF2FE5">
        <w:rPr>
          <w:rFonts w:ascii="Times New Roman" w:hAnsi="Times New Roman"/>
          <w:spacing w:val="-7"/>
          <w:sz w:val="24"/>
          <w:szCs w:val="24"/>
        </w:rPr>
        <w:t>, 125–165.</w:t>
      </w:r>
    </w:p>
    <w:p w:rsidR="00E86074" w:rsidRPr="00EF2FE5" w:rsidRDefault="00E86074" w:rsidP="00E86074">
      <w:pPr>
        <w:autoSpaceDE w:val="0"/>
        <w:autoSpaceDN w:val="0"/>
        <w:adjustRightInd w:val="0"/>
        <w:spacing w:after="240"/>
        <w:jc w:val="both"/>
        <w:rPr>
          <w:rFonts w:ascii="Times New Roman" w:hAnsi="Times New Roman"/>
          <w:sz w:val="24"/>
          <w:szCs w:val="24"/>
        </w:rPr>
      </w:pPr>
      <w:r w:rsidRPr="00EF2FE5">
        <w:rPr>
          <w:rFonts w:ascii="Times New Roman" w:hAnsi="Times New Roman"/>
          <w:sz w:val="24"/>
          <w:szCs w:val="24"/>
        </w:rPr>
        <w:t xml:space="preserve">Johnson, S., Kaufmann, D., McMillan, J., Woodruff, C. (2000). “Why Do Firms Hide? Bribes and Unofficial Activity after Communism”, </w:t>
      </w:r>
      <w:r w:rsidRPr="00EF2FE5">
        <w:rPr>
          <w:rFonts w:ascii="Times New Roman" w:hAnsi="Times New Roman"/>
          <w:i/>
          <w:iCs/>
          <w:sz w:val="24"/>
          <w:szCs w:val="24"/>
        </w:rPr>
        <w:t>Journal of Public Economics</w:t>
      </w:r>
      <w:r w:rsidRPr="00EF2FE5">
        <w:rPr>
          <w:rFonts w:ascii="Times New Roman" w:hAnsi="Times New Roman"/>
          <w:sz w:val="24"/>
          <w:szCs w:val="24"/>
        </w:rPr>
        <w:t>, Vol. 76(3), 495-520.</w:t>
      </w:r>
    </w:p>
    <w:p w:rsidR="008A500E" w:rsidRPr="001602F1" w:rsidRDefault="008A500E" w:rsidP="008A500E">
      <w:pPr>
        <w:autoSpaceDE w:val="0"/>
        <w:autoSpaceDN w:val="0"/>
        <w:adjustRightInd w:val="0"/>
        <w:spacing w:after="240"/>
        <w:jc w:val="both"/>
        <w:rPr>
          <w:rFonts w:ascii="Times New Roman" w:hAnsi="Times New Roman"/>
          <w:spacing w:val="-7"/>
          <w:sz w:val="24"/>
          <w:szCs w:val="24"/>
        </w:rPr>
      </w:pPr>
      <w:r w:rsidRPr="001602F1">
        <w:rPr>
          <w:rFonts w:ascii="Times New Roman" w:hAnsi="Times New Roman"/>
          <w:spacing w:val="-7"/>
          <w:sz w:val="24"/>
          <w:szCs w:val="24"/>
        </w:rPr>
        <w:t xml:space="preserve">Joulfaian, D. (2009). “Bribes and Business Tax Evasion”, </w:t>
      </w:r>
      <w:r w:rsidRPr="001602F1">
        <w:rPr>
          <w:rFonts w:ascii="Times New Roman" w:hAnsi="Times New Roman"/>
          <w:i/>
          <w:spacing w:val="-7"/>
          <w:sz w:val="24"/>
          <w:szCs w:val="24"/>
        </w:rPr>
        <w:t>The European Journal of Comparative Economics</w:t>
      </w:r>
      <w:r w:rsidRPr="001602F1">
        <w:rPr>
          <w:rFonts w:ascii="Times New Roman" w:hAnsi="Times New Roman"/>
          <w:spacing w:val="-7"/>
          <w:sz w:val="24"/>
          <w:szCs w:val="24"/>
        </w:rPr>
        <w:t>, Vol. 6(2), 227-244.</w:t>
      </w: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pacing w:val="-7"/>
          <w:sz w:val="24"/>
          <w:szCs w:val="24"/>
        </w:rPr>
        <w:t xml:space="preserve">Kim, Y. (2003). “Income Distribution and Equilibrium Multiplicity in a Stigma-Based Model of Tax Evasion”, </w:t>
      </w:r>
      <w:r w:rsidRPr="00EF2FE5">
        <w:rPr>
          <w:rFonts w:ascii="Times New Roman" w:hAnsi="Times New Roman"/>
          <w:i/>
          <w:iCs/>
          <w:spacing w:val="-7"/>
          <w:sz w:val="24"/>
          <w:szCs w:val="24"/>
        </w:rPr>
        <w:t xml:space="preserve">Journal of Public Economics, </w:t>
      </w:r>
      <w:r w:rsidRPr="00EF2FE5">
        <w:rPr>
          <w:rFonts w:ascii="Times New Roman" w:hAnsi="Times New Roman"/>
          <w:iCs/>
          <w:spacing w:val="-7"/>
          <w:sz w:val="24"/>
          <w:szCs w:val="24"/>
        </w:rPr>
        <w:t>Vol.</w:t>
      </w:r>
      <w:r w:rsidRPr="00EF2FE5">
        <w:rPr>
          <w:rFonts w:ascii="Times New Roman" w:hAnsi="Times New Roman"/>
          <w:i/>
          <w:iCs/>
          <w:spacing w:val="-7"/>
          <w:sz w:val="24"/>
          <w:szCs w:val="24"/>
        </w:rPr>
        <w:t xml:space="preserve"> </w:t>
      </w:r>
      <w:r w:rsidRPr="00EF2FE5">
        <w:rPr>
          <w:rFonts w:ascii="Times New Roman" w:hAnsi="Times New Roman"/>
          <w:spacing w:val="-7"/>
          <w:sz w:val="24"/>
          <w:szCs w:val="24"/>
        </w:rPr>
        <w:t>87, 1591-1616.</w:t>
      </w:r>
    </w:p>
    <w:p w:rsidR="005C07FD" w:rsidRDefault="005C07FD" w:rsidP="005C07FD">
      <w:pPr>
        <w:autoSpaceDE w:val="0"/>
        <w:autoSpaceDN w:val="0"/>
        <w:adjustRightInd w:val="0"/>
        <w:jc w:val="both"/>
        <w:rPr>
          <w:rFonts w:ascii="Times New Roman" w:hAnsi="Times New Roman"/>
          <w:spacing w:val="-7"/>
          <w:sz w:val="24"/>
          <w:szCs w:val="24"/>
        </w:rPr>
      </w:pPr>
      <w:r w:rsidRPr="000F755C">
        <w:rPr>
          <w:rFonts w:ascii="Times New Roman" w:hAnsi="Times New Roman"/>
          <w:spacing w:val="-7"/>
          <w:sz w:val="24"/>
          <w:szCs w:val="24"/>
        </w:rPr>
        <w:t>Lago-Peñas, Ignacio and Lago-Peñas, Santiago, (2010), "The Determinants of Tax Morale in Comparative Perspective: Evidence from European Countries", European Journal of Political Economy, 26(4). </w:t>
      </w:r>
    </w:p>
    <w:p w:rsidR="0075291A" w:rsidRPr="001602F1" w:rsidRDefault="005C07FD" w:rsidP="0075291A">
      <w:pPr>
        <w:autoSpaceDE w:val="0"/>
        <w:autoSpaceDN w:val="0"/>
        <w:adjustRightInd w:val="0"/>
        <w:spacing w:after="240"/>
        <w:jc w:val="both"/>
        <w:rPr>
          <w:rFonts w:ascii="Times New Roman" w:hAnsi="Times New Roman"/>
          <w:spacing w:val="-7"/>
          <w:sz w:val="24"/>
          <w:szCs w:val="24"/>
        </w:rPr>
      </w:pPr>
      <w:r>
        <w:rPr>
          <w:rFonts w:ascii="Times New Roman" w:hAnsi="Times New Roman"/>
          <w:spacing w:val="-7"/>
          <w:sz w:val="24"/>
          <w:szCs w:val="24"/>
        </w:rPr>
        <w:br/>
      </w:r>
      <w:r w:rsidR="0075291A" w:rsidRPr="001602F1">
        <w:rPr>
          <w:rFonts w:ascii="Times New Roman" w:hAnsi="Times New Roman"/>
          <w:spacing w:val="-7"/>
          <w:sz w:val="24"/>
          <w:szCs w:val="24"/>
        </w:rPr>
        <w:t xml:space="preserve">Lin, W-Z. and Yang, C. C. (2001). “A dynamic portfolio choice model of tax evasion: comparative statics of tax rates and its implication for economic growth”, </w:t>
      </w:r>
      <w:r w:rsidR="0075291A" w:rsidRPr="001602F1">
        <w:rPr>
          <w:rFonts w:ascii="Times New Roman" w:hAnsi="Times New Roman"/>
          <w:i/>
          <w:spacing w:val="-7"/>
          <w:sz w:val="24"/>
          <w:szCs w:val="24"/>
        </w:rPr>
        <w:t xml:space="preserve">Journal of Economic Dynamics and Control, </w:t>
      </w:r>
      <w:r w:rsidR="0075291A" w:rsidRPr="001602F1">
        <w:rPr>
          <w:rFonts w:ascii="Times New Roman" w:hAnsi="Times New Roman"/>
          <w:spacing w:val="-7"/>
          <w:sz w:val="24"/>
          <w:szCs w:val="24"/>
        </w:rPr>
        <w:t>Vol 25, 1827-1840.</w:t>
      </w: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pacing w:val="-7"/>
          <w:sz w:val="24"/>
          <w:szCs w:val="24"/>
        </w:rPr>
        <w:t xml:space="preserve">Marrelli, M. (1984). “On Indirect Tax Evasion”, </w:t>
      </w:r>
      <w:r w:rsidRPr="00EF2FE5">
        <w:rPr>
          <w:rFonts w:ascii="Times New Roman" w:hAnsi="Times New Roman"/>
          <w:i/>
          <w:iCs/>
          <w:spacing w:val="-7"/>
          <w:sz w:val="24"/>
          <w:szCs w:val="24"/>
        </w:rPr>
        <w:t>Journal of Public Economics</w:t>
      </w:r>
      <w:r w:rsidRPr="00EF2FE5">
        <w:rPr>
          <w:rFonts w:ascii="Times New Roman" w:hAnsi="Times New Roman"/>
          <w:spacing w:val="-7"/>
          <w:sz w:val="24"/>
          <w:szCs w:val="24"/>
        </w:rPr>
        <w:t>, Vol. 25, 181-196.</w:t>
      </w: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pacing w:val="-7"/>
          <w:sz w:val="24"/>
          <w:szCs w:val="24"/>
        </w:rPr>
        <w:t xml:space="preserve">Marrelli, M. and Martina, R. (1988). “Tax Evasion and Strategic Behavior of the Firms”, </w:t>
      </w:r>
      <w:r w:rsidRPr="00EF2FE5">
        <w:rPr>
          <w:rFonts w:ascii="Times New Roman" w:hAnsi="Times New Roman"/>
          <w:i/>
          <w:iCs/>
          <w:spacing w:val="-7"/>
          <w:sz w:val="24"/>
          <w:szCs w:val="24"/>
        </w:rPr>
        <w:t>Journal of Public Economics</w:t>
      </w:r>
      <w:r w:rsidRPr="00EF2FE5">
        <w:rPr>
          <w:rFonts w:ascii="Times New Roman" w:hAnsi="Times New Roman"/>
          <w:spacing w:val="-7"/>
          <w:sz w:val="24"/>
          <w:szCs w:val="24"/>
        </w:rPr>
        <w:t>, Vol. 37, 55-69.</w:t>
      </w:r>
    </w:p>
    <w:p w:rsidR="000B6D42" w:rsidRPr="00EF2FE5" w:rsidRDefault="000B6D42" w:rsidP="000B6D42">
      <w:pPr>
        <w:spacing w:after="240"/>
        <w:jc w:val="both"/>
        <w:rPr>
          <w:rFonts w:ascii="Times New Roman" w:hAnsi="Times New Roman"/>
          <w:spacing w:val="-7"/>
          <w:sz w:val="24"/>
          <w:szCs w:val="24"/>
        </w:rPr>
      </w:pPr>
      <w:r w:rsidRPr="00EF2FE5">
        <w:rPr>
          <w:rFonts w:ascii="Times New Roman" w:hAnsi="Times New Roman"/>
          <w:spacing w:val="-7"/>
          <w:sz w:val="24"/>
          <w:szCs w:val="24"/>
        </w:rPr>
        <w:t>McCaffery, E. and Slemrod, J. (2004). “Toward an Agenda for Behavioral Public Finance”, University of Southern California Law School Law and Economics</w:t>
      </w:r>
      <w:r w:rsidRPr="00EF2FE5">
        <w:rPr>
          <w:rFonts w:ascii="Times New Roman" w:hAnsi="Times New Roman"/>
          <w:i/>
          <w:iCs/>
          <w:spacing w:val="-7"/>
          <w:sz w:val="24"/>
          <w:szCs w:val="24"/>
        </w:rPr>
        <w:t xml:space="preserve">, </w:t>
      </w:r>
      <w:r w:rsidRPr="00EF2FE5">
        <w:rPr>
          <w:rFonts w:ascii="Times New Roman" w:hAnsi="Times New Roman"/>
          <w:spacing w:val="-7"/>
          <w:sz w:val="24"/>
          <w:szCs w:val="24"/>
        </w:rPr>
        <w:t>Working Paper Series, Paper No. 21.</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Mirrlees, James A., (1971). "An Exploration in the Theory of Optimal Income Taxation," </w:t>
      </w:r>
      <w:r w:rsidRPr="00EF2FE5">
        <w:rPr>
          <w:rFonts w:ascii="Times New Roman" w:hAnsi="Times New Roman"/>
          <w:i/>
          <w:sz w:val="24"/>
          <w:szCs w:val="24"/>
        </w:rPr>
        <w:t>Review of Economic Studies</w:t>
      </w:r>
      <w:r w:rsidRPr="00EF2FE5">
        <w:rPr>
          <w:rFonts w:ascii="Times New Roman" w:hAnsi="Times New Roman"/>
          <w:sz w:val="24"/>
          <w:szCs w:val="24"/>
        </w:rPr>
        <w:t>, Vol. 38, 175-208.</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Mossin, J. (1968). “Taxation and risk-taking: an expected utility approach”, </w:t>
      </w:r>
      <w:r w:rsidRPr="00EF2FE5">
        <w:rPr>
          <w:rFonts w:ascii="Times New Roman" w:hAnsi="Times New Roman"/>
          <w:i/>
          <w:sz w:val="24"/>
          <w:szCs w:val="24"/>
        </w:rPr>
        <w:t>Economica,</w:t>
      </w:r>
      <w:r w:rsidRPr="00EF2FE5">
        <w:rPr>
          <w:rFonts w:ascii="Times New Roman" w:hAnsi="Times New Roman"/>
          <w:sz w:val="24"/>
          <w:szCs w:val="24"/>
        </w:rPr>
        <w:t xml:space="preserve"> Vol.35, 74-82.</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Myles, G. D. and Naylor, R. A. (1996). “A Model of Tax Evasion with Group Conformity and Social  Custom”, </w:t>
      </w:r>
      <w:r w:rsidRPr="00EF2FE5">
        <w:rPr>
          <w:rFonts w:ascii="Times New Roman" w:hAnsi="Times New Roman"/>
          <w:i/>
          <w:sz w:val="24"/>
          <w:szCs w:val="24"/>
        </w:rPr>
        <w:t>European Journal of Political Economy</w:t>
      </w:r>
      <w:r w:rsidRPr="00EF2FE5">
        <w:rPr>
          <w:rFonts w:ascii="Times New Roman" w:hAnsi="Times New Roman"/>
          <w:sz w:val="24"/>
          <w:szCs w:val="24"/>
        </w:rPr>
        <w:t>, Vol. 12, 49-66.</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pacing w:val="-7"/>
          <w:sz w:val="24"/>
          <w:szCs w:val="24"/>
        </w:rPr>
        <w:t xml:space="preserve">Nur-tegin K. D. (2008). “Determinants of Business Tax Compliance.” </w:t>
      </w:r>
      <w:r w:rsidRPr="00EF2FE5">
        <w:rPr>
          <w:rFonts w:ascii="Times New Roman" w:hAnsi="Times New Roman"/>
          <w:i/>
          <w:iCs/>
          <w:spacing w:val="-7"/>
          <w:sz w:val="24"/>
          <w:szCs w:val="24"/>
        </w:rPr>
        <w:t>The B.E. Journal of Economic Analysis and Policy</w:t>
      </w:r>
      <w:r w:rsidRPr="00EF2FE5">
        <w:rPr>
          <w:rFonts w:ascii="Times New Roman" w:hAnsi="Times New Roman"/>
          <w:spacing w:val="-7"/>
          <w:sz w:val="24"/>
          <w:szCs w:val="24"/>
        </w:rPr>
        <w:t>, Vol. 8(1), 1-26.</w:t>
      </w:r>
    </w:p>
    <w:p w:rsidR="005C07FD" w:rsidRPr="001602F1" w:rsidRDefault="005C07FD" w:rsidP="005C07FD">
      <w:pPr>
        <w:autoSpaceDE w:val="0"/>
        <w:autoSpaceDN w:val="0"/>
        <w:adjustRightInd w:val="0"/>
        <w:spacing w:after="240"/>
        <w:jc w:val="both"/>
        <w:rPr>
          <w:rFonts w:ascii="Times New Roman" w:hAnsi="Times New Roman"/>
          <w:sz w:val="24"/>
          <w:szCs w:val="24"/>
        </w:rPr>
      </w:pPr>
      <w:r w:rsidRPr="001602F1">
        <w:rPr>
          <w:rFonts w:ascii="Times New Roman" w:hAnsi="Times New Roman"/>
          <w:sz w:val="24"/>
          <w:szCs w:val="24"/>
        </w:rPr>
        <w:t xml:space="preserve">Richardson, G. (2006). “Determinants of tax evasion: A cross-country investigation”, </w:t>
      </w:r>
      <w:r w:rsidRPr="001602F1">
        <w:rPr>
          <w:rFonts w:ascii="Times New Roman" w:hAnsi="Times New Roman"/>
          <w:i/>
          <w:sz w:val="24"/>
          <w:szCs w:val="24"/>
        </w:rPr>
        <w:t>Journal of International Accounting, Auditing and Taxation</w:t>
      </w:r>
      <w:r w:rsidRPr="001602F1">
        <w:rPr>
          <w:rFonts w:ascii="Times New Roman" w:hAnsi="Times New Roman"/>
          <w:sz w:val="24"/>
          <w:szCs w:val="24"/>
        </w:rPr>
        <w:t>, Vol. 15, 150–169.</w:t>
      </w:r>
    </w:p>
    <w:p w:rsidR="000B6D42" w:rsidRPr="00EF2FE5" w:rsidRDefault="000B6D42" w:rsidP="000B6D42">
      <w:pPr>
        <w:spacing w:after="240"/>
        <w:jc w:val="both"/>
        <w:rPr>
          <w:rFonts w:ascii="Times New Roman" w:hAnsi="Times New Roman"/>
          <w:spacing w:val="-7"/>
          <w:sz w:val="24"/>
          <w:szCs w:val="24"/>
        </w:rPr>
      </w:pPr>
      <w:r w:rsidRPr="00EF2FE5">
        <w:rPr>
          <w:rFonts w:ascii="Times New Roman" w:hAnsi="Times New Roman"/>
          <w:spacing w:val="-7"/>
          <w:sz w:val="24"/>
          <w:szCs w:val="24"/>
        </w:rPr>
        <w:t>Sandmo, A. (2004). “The Theory of Tax Evasion: A retrospective view”, Norwegian School of Economics and Business Administration, Discussion Paper 31/04.</w:t>
      </w:r>
    </w:p>
    <w:p w:rsidR="000B6D42" w:rsidRPr="00EF2FE5" w:rsidRDefault="000B6D42" w:rsidP="000B6D42">
      <w:pPr>
        <w:autoSpaceDE w:val="0"/>
        <w:autoSpaceDN w:val="0"/>
        <w:adjustRightInd w:val="0"/>
        <w:spacing w:after="240"/>
        <w:jc w:val="both"/>
        <w:rPr>
          <w:rFonts w:ascii="Times New Roman" w:hAnsi="Times New Roman"/>
          <w:spacing w:val="-7"/>
          <w:sz w:val="24"/>
          <w:szCs w:val="24"/>
        </w:rPr>
      </w:pPr>
      <w:r w:rsidRPr="00EF2FE5">
        <w:rPr>
          <w:rFonts w:ascii="Times New Roman" w:hAnsi="Times New Roman"/>
          <w:spacing w:val="-7"/>
          <w:sz w:val="24"/>
          <w:szCs w:val="24"/>
        </w:rPr>
        <w:t xml:space="preserve">Slemrod, J. (2007). “Cheating Ourselves: The Economics of Tax Evasion”, </w:t>
      </w:r>
      <w:r w:rsidRPr="00EF2FE5">
        <w:rPr>
          <w:rFonts w:ascii="Times New Roman" w:hAnsi="Times New Roman"/>
          <w:i/>
          <w:iCs/>
          <w:spacing w:val="-7"/>
          <w:sz w:val="24"/>
          <w:szCs w:val="24"/>
        </w:rPr>
        <w:t xml:space="preserve">Journal of Economic Perspectives, </w:t>
      </w:r>
      <w:r w:rsidRPr="00EF2FE5">
        <w:rPr>
          <w:rFonts w:ascii="Times New Roman" w:hAnsi="Times New Roman"/>
          <w:iCs/>
          <w:spacing w:val="-7"/>
          <w:sz w:val="24"/>
          <w:szCs w:val="24"/>
        </w:rPr>
        <w:t xml:space="preserve">Vol. </w:t>
      </w:r>
      <w:r w:rsidRPr="00EF2FE5">
        <w:rPr>
          <w:rFonts w:ascii="Times New Roman" w:hAnsi="Times New Roman"/>
          <w:spacing w:val="-7"/>
          <w:sz w:val="24"/>
          <w:szCs w:val="24"/>
        </w:rPr>
        <w:t>21(1), 25-48.</w:t>
      </w:r>
    </w:p>
    <w:p w:rsidR="000B6D42" w:rsidRPr="00EF2FE5" w:rsidRDefault="000B6D42" w:rsidP="000B6D42">
      <w:pPr>
        <w:spacing w:after="240"/>
        <w:jc w:val="both"/>
        <w:rPr>
          <w:rFonts w:ascii="Times New Roman" w:hAnsi="Times New Roman"/>
          <w:spacing w:val="-7"/>
          <w:sz w:val="24"/>
          <w:szCs w:val="24"/>
        </w:rPr>
      </w:pPr>
      <w:r w:rsidRPr="00EF2FE5">
        <w:rPr>
          <w:rFonts w:ascii="Times New Roman" w:hAnsi="Times New Roman"/>
          <w:spacing w:val="-7"/>
          <w:sz w:val="24"/>
          <w:szCs w:val="24"/>
        </w:rPr>
        <w:t xml:space="preserve">Tirole, J. (1996). “A theory of collective reputation”, </w:t>
      </w:r>
      <w:r w:rsidRPr="00EF2FE5">
        <w:rPr>
          <w:rFonts w:ascii="Times New Roman" w:hAnsi="Times New Roman"/>
          <w:i/>
          <w:spacing w:val="-7"/>
          <w:sz w:val="24"/>
          <w:szCs w:val="24"/>
        </w:rPr>
        <w:t xml:space="preserve">Review of Economic Studies, </w:t>
      </w:r>
      <w:r w:rsidRPr="00EF2FE5">
        <w:rPr>
          <w:rFonts w:ascii="Times New Roman" w:hAnsi="Times New Roman"/>
          <w:spacing w:val="-7"/>
          <w:sz w:val="24"/>
          <w:szCs w:val="24"/>
        </w:rPr>
        <w:t>Vol. 63, 1–22.</w:t>
      </w:r>
    </w:p>
    <w:p w:rsidR="002C6F48" w:rsidRPr="001602F1" w:rsidRDefault="002C6F48" w:rsidP="002C6F48">
      <w:pPr>
        <w:spacing w:after="240"/>
        <w:jc w:val="both"/>
        <w:rPr>
          <w:rFonts w:ascii="Times New Roman" w:hAnsi="Times New Roman"/>
          <w:sz w:val="24"/>
          <w:szCs w:val="24"/>
        </w:rPr>
      </w:pPr>
      <w:r w:rsidRPr="001602F1">
        <w:rPr>
          <w:rFonts w:ascii="Times New Roman" w:hAnsi="Times New Roman"/>
          <w:sz w:val="24"/>
          <w:szCs w:val="24"/>
          <w:shd w:val="clear" w:color="auto" w:fill="FFFFFF"/>
        </w:rPr>
        <w:t>Tobin, J. (1958). "Estimation of relationships for limited dependent variables".</w:t>
      </w:r>
      <w:r w:rsidRPr="001602F1">
        <w:rPr>
          <w:rStyle w:val="apple-converted-space"/>
          <w:rFonts w:ascii="Times New Roman" w:hAnsi="Times New Roman"/>
          <w:sz w:val="24"/>
          <w:szCs w:val="24"/>
          <w:shd w:val="clear" w:color="auto" w:fill="FFFFFF"/>
        </w:rPr>
        <w:t> </w:t>
      </w:r>
      <w:r w:rsidRPr="001602F1">
        <w:rPr>
          <w:rFonts w:ascii="Times New Roman" w:hAnsi="Times New Roman"/>
          <w:i/>
          <w:iCs/>
          <w:sz w:val="24"/>
          <w:szCs w:val="24"/>
          <w:shd w:val="clear" w:color="auto" w:fill="FFFFFF"/>
        </w:rPr>
        <w:t>Econometrica</w:t>
      </w:r>
      <w:r w:rsidRPr="001602F1">
        <w:rPr>
          <w:rStyle w:val="apple-converted-space"/>
          <w:rFonts w:ascii="Times New Roman" w:hAnsi="Times New Roman"/>
          <w:sz w:val="24"/>
          <w:szCs w:val="24"/>
          <w:shd w:val="clear" w:color="auto" w:fill="FFFFFF"/>
        </w:rPr>
        <w:t xml:space="preserve">, Vol. </w:t>
      </w:r>
      <w:r w:rsidRPr="001602F1">
        <w:rPr>
          <w:rFonts w:ascii="Times New Roman" w:hAnsi="Times New Roman"/>
          <w:bCs/>
          <w:sz w:val="24"/>
          <w:szCs w:val="24"/>
          <w:shd w:val="clear" w:color="auto" w:fill="FFFFFF"/>
        </w:rPr>
        <w:t>26</w:t>
      </w:r>
      <w:r w:rsidRPr="001602F1">
        <w:rPr>
          <w:rStyle w:val="apple-converted-space"/>
          <w:rFonts w:ascii="Times New Roman" w:hAnsi="Times New Roman"/>
          <w:sz w:val="24"/>
          <w:szCs w:val="24"/>
          <w:shd w:val="clear" w:color="auto" w:fill="FFFFFF"/>
        </w:rPr>
        <w:t> </w:t>
      </w:r>
      <w:r w:rsidRPr="001602F1">
        <w:rPr>
          <w:rFonts w:ascii="Times New Roman" w:hAnsi="Times New Roman"/>
          <w:sz w:val="24"/>
          <w:szCs w:val="24"/>
          <w:shd w:val="clear" w:color="auto" w:fill="FFFFFF"/>
        </w:rPr>
        <w:t>(1), 24–36</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Torgler, B. (2007). “Tax Compliance and Tax Morale: A Theoretical and Empirical Analysis”, Cheltenham, UK: Edward Elgar. </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Torgler, B. (2011). “Tax Morale and Compliance”, </w:t>
      </w:r>
      <w:r w:rsidRPr="00EF2FE5">
        <w:rPr>
          <w:rFonts w:ascii="Times New Roman" w:hAnsi="Times New Roman"/>
          <w:i/>
          <w:sz w:val="24"/>
          <w:szCs w:val="24"/>
        </w:rPr>
        <w:t>The World Bank, Europe and Central Asia Region</w:t>
      </w:r>
      <w:r w:rsidRPr="00EF2FE5">
        <w:rPr>
          <w:rFonts w:ascii="Times New Roman" w:hAnsi="Times New Roman"/>
          <w:sz w:val="24"/>
          <w:szCs w:val="24"/>
        </w:rPr>
        <w:t>, Working Paper Series 5922.</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Torgler, B., Schaffner, M. and A. Macintyre (2010). “Tax Compliance, Tax Morale, and Governance Quality”, in: Alm, J., J. Martinez-Vazquez, and B. Torgler (eds.) (2010). </w:t>
      </w:r>
      <w:r w:rsidRPr="00EF2FE5">
        <w:rPr>
          <w:rFonts w:ascii="Times New Roman" w:hAnsi="Times New Roman"/>
          <w:i/>
          <w:sz w:val="24"/>
          <w:szCs w:val="24"/>
        </w:rPr>
        <w:t>Developing Alternative Frameworks for Explaining Tax Compliance</w:t>
      </w:r>
      <w:r w:rsidRPr="00EF2FE5">
        <w:rPr>
          <w:rFonts w:ascii="Times New Roman" w:hAnsi="Times New Roman"/>
          <w:sz w:val="24"/>
          <w:szCs w:val="24"/>
        </w:rPr>
        <w:t xml:space="preserve">. London: Routledge: 56-73. </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Tyler, T. R. (1997). 'The Psychology of Legitimacy: A Relational Perspective on Voluntary Deference to Authorities”, </w:t>
      </w:r>
      <w:r w:rsidRPr="00EF2FE5">
        <w:rPr>
          <w:rFonts w:ascii="Times New Roman" w:hAnsi="Times New Roman"/>
          <w:i/>
          <w:sz w:val="24"/>
          <w:szCs w:val="24"/>
        </w:rPr>
        <w:t>Personality and Social Psychology Review</w:t>
      </w:r>
      <w:r w:rsidRPr="00EF2FE5">
        <w:rPr>
          <w:rFonts w:ascii="Times New Roman" w:hAnsi="Times New Roman"/>
          <w:sz w:val="24"/>
          <w:szCs w:val="24"/>
        </w:rPr>
        <w:t>, Vol. 1(4), 323-345.</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 xml:space="preserve">Tulkens, H. and Jacquemin, A. (1971). “The Cost of Delinquency: A Problem of Optimal Allocation of Private and Public Expenditure”, </w:t>
      </w:r>
      <w:r w:rsidRPr="00EF2FE5">
        <w:rPr>
          <w:rFonts w:ascii="Times New Roman" w:hAnsi="Times New Roman"/>
          <w:i/>
          <w:sz w:val="24"/>
          <w:szCs w:val="24"/>
        </w:rPr>
        <w:t>Core</w:t>
      </w:r>
      <w:r w:rsidRPr="00EF2FE5">
        <w:rPr>
          <w:rFonts w:ascii="Times New Roman" w:hAnsi="Times New Roman"/>
          <w:sz w:val="24"/>
          <w:szCs w:val="24"/>
        </w:rPr>
        <w:t xml:space="preserve"> </w:t>
      </w:r>
      <w:r w:rsidRPr="00EF2FE5">
        <w:rPr>
          <w:rFonts w:ascii="Times New Roman" w:hAnsi="Times New Roman"/>
          <w:i/>
          <w:sz w:val="24"/>
          <w:szCs w:val="24"/>
        </w:rPr>
        <w:t xml:space="preserve">Discussion Paper </w:t>
      </w:r>
      <w:r w:rsidRPr="00EF2FE5">
        <w:rPr>
          <w:rFonts w:ascii="Times New Roman" w:hAnsi="Times New Roman"/>
          <w:sz w:val="24"/>
          <w:szCs w:val="24"/>
        </w:rPr>
        <w:t>7133.</w:t>
      </w:r>
    </w:p>
    <w:p w:rsidR="000B6D42" w:rsidRPr="00EF2FE5" w:rsidRDefault="000B6D42" w:rsidP="000B6D42">
      <w:pPr>
        <w:autoSpaceDE w:val="0"/>
        <w:autoSpaceDN w:val="0"/>
        <w:adjustRightInd w:val="0"/>
        <w:spacing w:after="240"/>
        <w:jc w:val="both"/>
        <w:rPr>
          <w:rStyle w:val="Emphasis"/>
          <w:rFonts w:ascii="Times New Roman" w:hAnsi="Times New Roman"/>
          <w:spacing w:val="-7"/>
          <w:sz w:val="24"/>
          <w:szCs w:val="24"/>
        </w:rPr>
      </w:pPr>
      <w:r w:rsidRPr="00EF2FE5">
        <w:rPr>
          <w:rStyle w:val="Emphasis"/>
          <w:rFonts w:ascii="Times New Roman" w:hAnsi="Times New Roman"/>
          <w:i w:val="0"/>
          <w:spacing w:val="-7"/>
          <w:sz w:val="24"/>
          <w:szCs w:val="24"/>
        </w:rPr>
        <w:t>Virmani, A. (1989). “Indirect Tax Evasion and Production E</w:t>
      </w:r>
      <w:r w:rsidRPr="00EF2FE5">
        <w:rPr>
          <w:rStyle w:val="Emphasis"/>
          <w:rFonts w:ascii="Times New Roman" w:hAnsi="Cambria Math"/>
          <w:i w:val="0"/>
          <w:spacing w:val="-7"/>
          <w:sz w:val="24"/>
          <w:szCs w:val="24"/>
        </w:rPr>
        <w:t>ﬃ</w:t>
      </w:r>
      <w:r w:rsidRPr="00EF2FE5">
        <w:rPr>
          <w:rStyle w:val="Emphasis"/>
          <w:rFonts w:ascii="Times New Roman" w:hAnsi="Times New Roman"/>
          <w:i w:val="0"/>
          <w:spacing w:val="-7"/>
          <w:sz w:val="24"/>
          <w:szCs w:val="24"/>
        </w:rPr>
        <w:t>ciency”,</w:t>
      </w:r>
      <w:r w:rsidRPr="00EF2FE5">
        <w:rPr>
          <w:rStyle w:val="Emphasis"/>
          <w:rFonts w:ascii="Times New Roman" w:hAnsi="Times New Roman"/>
          <w:spacing w:val="-7"/>
          <w:sz w:val="24"/>
          <w:szCs w:val="24"/>
        </w:rPr>
        <w:t xml:space="preserve"> Journal of Public Economics, Vol. 39, 223-237.</w:t>
      </w:r>
    </w:p>
    <w:p w:rsidR="000B6D42" w:rsidRPr="00EF2FE5" w:rsidRDefault="000B6D42" w:rsidP="000B6D42">
      <w:pPr>
        <w:spacing w:after="240"/>
        <w:jc w:val="both"/>
        <w:rPr>
          <w:rFonts w:ascii="Times New Roman" w:hAnsi="Times New Roman"/>
          <w:sz w:val="24"/>
          <w:szCs w:val="24"/>
        </w:rPr>
      </w:pPr>
      <w:r w:rsidRPr="00EF2FE5">
        <w:rPr>
          <w:rFonts w:ascii="Times New Roman" w:hAnsi="Times New Roman"/>
          <w:sz w:val="24"/>
          <w:szCs w:val="24"/>
        </w:rPr>
        <w:t>Wooldridge, J. M. (2003). “Introductory Econometrics: A modern Approach”, South-Western College Pub.</w:t>
      </w:r>
    </w:p>
    <w:p w:rsidR="000B6D42" w:rsidRPr="00EF2FE5" w:rsidRDefault="000B6D42" w:rsidP="000B6D42">
      <w:pPr>
        <w:autoSpaceDE w:val="0"/>
        <w:autoSpaceDN w:val="0"/>
        <w:adjustRightInd w:val="0"/>
        <w:spacing w:after="240"/>
        <w:jc w:val="both"/>
        <w:rPr>
          <w:rFonts w:ascii="Times New Roman" w:hAnsi="Times New Roman"/>
          <w:sz w:val="24"/>
          <w:szCs w:val="24"/>
        </w:rPr>
      </w:pPr>
      <w:r w:rsidRPr="00EF2FE5">
        <w:rPr>
          <w:rFonts w:ascii="Times New Roman" w:hAnsi="Times New Roman"/>
          <w:sz w:val="24"/>
          <w:szCs w:val="24"/>
        </w:rPr>
        <w:t xml:space="preserve">Yitzhaki, S. (1974). “A Note on Income Tax Evasion: A Theoretical Analysis”, </w:t>
      </w:r>
      <w:r w:rsidRPr="00EF2FE5">
        <w:rPr>
          <w:rFonts w:ascii="Times New Roman" w:hAnsi="Times New Roman"/>
          <w:i/>
          <w:iCs/>
          <w:sz w:val="24"/>
          <w:szCs w:val="24"/>
        </w:rPr>
        <w:t xml:space="preserve">Journal of Public Economics, </w:t>
      </w:r>
      <w:r w:rsidRPr="00EF2FE5">
        <w:rPr>
          <w:rFonts w:ascii="Times New Roman" w:hAnsi="Times New Roman"/>
          <w:iCs/>
          <w:sz w:val="24"/>
          <w:szCs w:val="24"/>
        </w:rPr>
        <w:t>Vol.</w:t>
      </w:r>
      <w:r w:rsidRPr="00EF2FE5">
        <w:rPr>
          <w:rFonts w:ascii="Times New Roman" w:hAnsi="Times New Roman"/>
          <w:i/>
          <w:iCs/>
          <w:sz w:val="24"/>
          <w:szCs w:val="24"/>
        </w:rPr>
        <w:t xml:space="preserve"> </w:t>
      </w:r>
      <w:r w:rsidRPr="00EF2FE5">
        <w:rPr>
          <w:rFonts w:ascii="Times New Roman" w:hAnsi="Times New Roman"/>
          <w:sz w:val="24"/>
          <w:szCs w:val="24"/>
        </w:rPr>
        <w:t>3, 201-202.</w:t>
      </w:r>
    </w:p>
    <w:p w:rsidR="000B6D42" w:rsidRPr="00EF2FE5" w:rsidRDefault="000B6D42" w:rsidP="001D6244">
      <w:pPr>
        <w:spacing w:after="240" w:line="360" w:lineRule="auto"/>
        <w:jc w:val="both"/>
        <w:rPr>
          <w:rFonts w:ascii="Times New Roman" w:hAnsi="Times New Roman" w:cs="Times New Roman"/>
          <w:b/>
          <w:sz w:val="24"/>
          <w:szCs w:val="24"/>
          <w:lang w:val="en-US"/>
        </w:rPr>
      </w:pPr>
    </w:p>
    <w:sectPr w:rsidR="000B6D42" w:rsidRPr="00EF2FE5" w:rsidSect="00C83535">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30" w:rsidRDefault="00066730" w:rsidP="0024105A">
      <w:r>
        <w:separator/>
      </w:r>
    </w:p>
  </w:endnote>
  <w:endnote w:type="continuationSeparator" w:id="0">
    <w:p w:rsidR="00066730" w:rsidRDefault="00066730" w:rsidP="0024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HIFLOG+TimesNewRoman">
    <w:altName w:val="Times New Roman"/>
    <w:panose1 w:val="00000000000000000000"/>
    <w:charset w:val="00"/>
    <w:family w:val="roman"/>
    <w:notTrueType/>
    <w:pitch w:val="default"/>
    <w:sig w:usb0="00000003" w:usb1="00000000" w:usb2="00000000" w:usb3="00000000" w:csb0="00000001" w:csb1="00000000"/>
  </w:font>
  <w:font w:name="Trade Gothic Next LT Pro">
    <w:altName w:val="Trade Gothic Next LT Pro"/>
    <w:panose1 w:val="00000000000000000000"/>
    <w:charset w:val="00"/>
    <w:family w:val="swiss"/>
    <w:notTrueType/>
    <w:pitch w:val="default"/>
    <w:sig w:usb0="00000003" w:usb1="00000000" w:usb2="00000000" w:usb3="00000000" w:csb0="00000001" w:csb1="00000000"/>
  </w:font>
  <w:font w:name="Nyala">
    <w:altName w:val="Times New Roman"/>
    <w:charset w:val="00"/>
    <w:family w:val="auto"/>
    <w:pitch w:val="variable"/>
    <w:sig w:usb0="A000006F" w:usb1="00000000" w:usb2="000008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26902"/>
      <w:docPartObj>
        <w:docPartGallery w:val="Page Numbers (Bottom of Page)"/>
        <w:docPartUnique/>
      </w:docPartObj>
    </w:sdtPr>
    <w:sdtEndPr/>
    <w:sdtContent>
      <w:p w:rsidR="00E32220" w:rsidRDefault="00E32220" w:rsidP="00C46E61">
        <w:pPr>
          <w:pStyle w:val="Header"/>
        </w:pPr>
        <w:r w:rsidRPr="00341225">
          <w:rPr>
            <w:color w:val="17365D" w:themeColor="text2" w:themeShade="BF"/>
            <w:sz w:val="20"/>
            <w:szCs w:val="20"/>
          </w:rPr>
          <w:t xml:space="preserve">Page | </w:t>
        </w:r>
        <w:r w:rsidRPr="00341225">
          <w:rPr>
            <w:color w:val="17365D" w:themeColor="text2" w:themeShade="BF"/>
            <w:sz w:val="20"/>
            <w:szCs w:val="20"/>
          </w:rPr>
          <w:fldChar w:fldCharType="begin"/>
        </w:r>
        <w:r w:rsidRPr="00341225">
          <w:rPr>
            <w:color w:val="17365D" w:themeColor="text2" w:themeShade="BF"/>
            <w:sz w:val="20"/>
            <w:szCs w:val="20"/>
          </w:rPr>
          <w:instrText xml:space="preserve"> PAGE   \* MERGEFORMAT </w:instrText>
        </w:r>
        <w:r w:rsidRPr="00341225">
          <w:rPr>
            <w:color w:val="17365D" w:themeColor="text2" w:themeShade="BF"/>
            <w:sz w:val="20"/>
            <w:szCs w:val="20"/>
          </w:rPr>
          <w:fldChar w:fldCharType="separate"/>
        </w:r>
        <w:r w:rsidR="00B2680C">
          <w:rPr>
            <w:noProof/>
            <w:color w:val="17365D" w:themeColor="text2" w:themeShade="BF"/>
            <w:sz w:val="20"/>
            <w:szCs w:val="20"/>
          </w:rPr>
          <w:t>2</w:t>
        </w:r>
        <w:r w:rsidRPr="00341225">
          <w:rPr>
            <w:color w:val="17365D" w:themeColor="text2" w:themeShade="BF"/>
            <w:sz w:val="20"/>
            <w:szCs w:val="20"/>
          </w:rPr>
          <w:fldChar w:fldCharType="end"/>
        </w:r>
        <w:r>
          <w:rPr>
            <w:color w:val="17365D" w:themeColor="text2" w:themeShade="BF"/>
            <w:sz w:val="20"/>
            <w:szCs w:val="20"/>
          </w:rPr>
          <w:t xml:space="preserve">        </w:t>
        </w:r>
      </w:p>
    </w:sdtContent>
  </w:sdt>
  <w:p w:rsidR="00E32220" w:rsidRDefault="00E32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2626903"/>
      <w:docPartObj>
        <w:docPartGallery w:val="Page Numbers (Bottom of Page)"/>
        <w:docPartUnique/>
      </w:docPartObj>
    </w:sdtPr>
    <w:sdtEndPr/>
    <w:sdtContent>
      <w:p w:rsidR="00E32220" w:rsidRPr="00A4486F" w:rsidRDefault="00E32220" w:rsidP="009C209D">
        <w:pPr>
          <w:pStyle w:val="Header"/>
          <w:jc w:val="right"/>
          <w:rPr>
            <w:rFonts w:ascii="Times New Roman" w:hAnsi="Times New Roman" w:cs="Times New Roman"/>
            <w:sz w:val="20"/>
            <w:szCs w:val="20"/>
          </w:rPr>
        </w:pPr>
        <w:r w:rsidRPr="00A4486F">
          <w:rPr>
            <w:rFonts w:ascii="Times New Roman" w:hAnsi="Times New Roman" w:cs="Times New Roman"/>
            <w:color w:val="17365D" w:themeColor="text2" w:themeShade="BF"/>
            <w:sz w:val="20"/>
            <w:szCs w:val="20"/>
          </w:rPr>
          <w:t xml:space="preserve">       Page | </w:t>
        </w:r>
        <w:r w:rsidRPr="00A4486F">
          <w:rPr>
            <w:rFonts w:ascii="Times New Roman" w:hAnsi="Times New Roman" w:cs="Times New Roman"/>
            <w:color w:val="17365D" w:themeColor="text2" w:themeShade="BF"/>
            <w:sz w:val="20"/>
            <w:szCs w:val="20"/>
          </w:rPr>
          <w:fldChar w:fldCharType="begin"/>
        </w:r>
        <w:r w:rsidRPr="00A4486F">
          <w:rPr>
            <w:rFonts w:ascii="Times New Roman" w:hAnsi="Times New Roman" w:cs="Times New Roman"/>
            <w:color w:val="17365D" w:themeColor="text2" w:themeShade="BF"/>
            <w:sz w:val="20"/>
            <w:szCs w:val="20"/>
          </w:rPr>
          <w:instrText xml:space="preserve"> PAGE   \* MERGEFORMAT </w:instrText>
        </w:r>
        <w:r w:rsidRPr="00A4486F">
          <w:rPr>
            <w:rFonts w:ascii="Times New Roman" w:hAnsi="Times New Roman" w:cs="Times New Roman"/>
            <w:color w:val="17365D" w:themeColor="text2" w:themeShade="BF"/>
            <w:sz w:val="20"/>
            <w:szCs w:val="20"/>
          </w:rPr>
          <w:fldChar w:fldCharType="separate"/>
        </w:r>
        <w:r w:rsidR="00B2680C">
          <w:rPr>
            <w:rFonts w:ascii="Times New Roman" w:hAnsi="Times New Roman" w:cs="Times New Roman"/>
            <w:noProof/>
            <w:color w:val="17365D" w:themeColor="text2" w:themeShade="BF"/>
            <w:sz w:val="20"/>
            <w:szCs w:val="20"/>
          </w:rPr>
          <w:t>3</w:t>
        </w:r>
        <w:r w:rsidRPr="00A4486F">
          <w:rPr>
            <w:rFonts w:ascii="Times New Roman" w:hAnsi="Times New Roman" w:cs="Times New Roman"/>
            <w:color w:val="17365D" w:themeColor="text2" w:themeShade="BF"/>
            <w:sz w:val="20"/>
            <w:szCs w:val="20"/>
          </w:rPr>
          <w:fldChar w:fldCharType="end"/>
        </w:r>
        <w:r w:rsidRPr="00A4486F">
          <w:rPr>
            <w:rFonts w:ascii="Times New Roman" w:hAnsi="Times New Roman" w:cs="Times New Roman"/>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20" w:rsidRPr="00C532F3" w:rsidRDefault="00E32220" w:rsidP="00D03CBA">
    <w:pPr>
      <w:pStyle w:val="Head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30" w:rsidRDefault="00066730" w:rsidP="0024105A">
      <w:r>
        <w:separator/>
      </w:r>
    </w:p>
  </w:footnote>
  <w:footnote w:type="continuationSeparator" w:id="0">
    <w:p w:rsidR="00066730" w:rsidRDefault="00066730" w:rsidP="0024105A">
      <w:r>
        <w:continuationSeparator/>
      </w:r>
    </w:p>
  </w:footnote>
  <w:footnote w:id="1">
    <w:p w:rsidR="00E32220" w:rsidRPr="006F5499" w:rsidRDefault="00E32220" w:rsidP="00163558">
      <w:pPr>
        <w:pStyle w:val="FootnoteText"/>
        <w:jc w:val="both"/>
        <w:rPr>
          <w:rFonts w:ascii="Times New Roman" w:hAnsi="Times New Roman" w:cs="Times New Roman"/>
          <w:lang w:val="en-US"/>
        </w:rPr>
      </w:pPr>
      <w:r w:rsidRPr="006F5499">
        <w:rPr>
          <w:rStyle w:val="FootnoteReference"/>
          <w:rFonts w:ascii="Times New Roman" w:hAnsi="Times New Roman" w:cs="Times New Roman"/>
        </w:rPr>
        <w:footnoteRef/>
      </w:r>
      <w:r w:rsidRPr="006F5499">
        <w:rPr>
          <w:rFonts w:ascii="Times New Roman" w:hAnsi="Times New Roman" w:cs="Times New Roman"/>
        </w:rPr>
        <w:t xml:space="preserve"> </w:t>
      </w:r>
      <w:r w:rsidRPr="006F5499">
        <w:rPr>
          <w:rFonts w:ascii="Times New Roman" w:hAnsi="Times New Roman" w:cs="Times New Roman"/>
          <w:lang w:val="en-US"/>
        </w:rPr>
        <w:t>We thank the anonymous referee for bringing this paper to our attention.</w:t>
      </w:r>
    </w:p>
  </w:footnote>
  <w:footnote w:id="2">
    <w:p w:rsidR="00E32220" w:rsidRPr="006F5499" w:rsidRDefault="00E32220" w:rsidP="00163558">
      <w:pPr>
        <w:pStyle w:val="FootnoteText"/>
        <w:jc w:val="both"/>
        <w:rPr>
          <w:lang w:val="en-US"/>
        </w:rPr>
      </w:pPr>
      <w:r w:rsidRPr="00B772D8">
        <w:rPr>
          <w:rStyle w:val="FootnoteReference"/>
        </w:rPr>
        <w:footnoteRef/>
      </w:r>
      <w:r w:rsidRPr="00B772D8">
        <w:t xml:space="preserve"> </w:t>
      </w:r>
      <w:r w:rsidRPr="00B772D8">
        <w:rPr>
          <w:rFonts w:ascii="Times New Roman" w:eastAsia="MS Mincho" w:hAnsi="Times New Roman" w:cs="Times New Roman"/>
        </w:rPr>
        <w:t>In addition to these works, Alon and Hageman (2013)</w:t>
      </w:r>
      <w:r>
        <w:rPr>
          <w:rFonts w:ascii="Times New Roman" w:eastAsia="MS Mincho" w:hAnsi="Times New Roman" w:cs="Times New Roman"/>
        </w:rPr>
        <w:t xml:space="preserve"> also m</w:t>
      </w:r>
      <w:r w:rsidRPr="00B772D8">
        <w:rPr>
          <w:rFonts w:ascii="Times New Roman" w:eastAsia="MS Mincho" w:hAnsi="Times New Roman" w:cs="Times New Roman"/>
        </w:rPr>
        <w:t xml:space="preserve">ake use of BEEPS data. Their important work deals with the impact of corruption and general trust on business tax evasion, while controlling for other important variables. Yet, traditional variables such as tax rate and compliance costs are not </w:t>
      </w:r>
      <w:r>
        <w:rPr>
          <w:rFonts w:ascii="Times New Roman" w:eastAsia="MS Mincho" w:hAnsi="Times New Roman" w:cs="Times New Roman"/>
        </w:rPr>
        <w:t>included in the analysis</w:t>
      </w:r>
      <w:r w:rsidRPr="00B772D8">
        <w:rPr>
          <w:rFonts w:ascii="Times New Roman" w:eastAsia="MS Mincho" w:hAnsi="Times New Roman" w:cs="Times New Roman"/>
        </w:rPr>
        <w:t xml:space="preserve">. Alon and Hageman (2013) while investigating business tax evasion in transition economies of the former Soviet Bloc (using the 2005 round of </w:t>
      </w:r>
      <w:r w:rsidR="008D12FE">
        <w:rPr>
          <w:rFonts w:ascii="Times New Roman" w:eastAsia="MS Mincho" w:hAnsi="Times New Roman" w:cs="Times New Roman"/>
        </w:rPr>
        <w:t xml:space="preserve"> </w:t>
      </w:r>
      <w:r w:rsidRPr="00B772D8">
        <w:rPr>
          <w:rFonts w:ascii="Times New Roman" w:eastAsia="MS Mincho" w:hAnsi="Times New Roman" w:cs="Times New Roman"/>
        </w:rPr>
        <w:t>BEEPS) find that tax compliance is lower among firms with higher levels of tax-related unofficial payments and higher levels of particularized trust. They also find that, in the case of higher generalized trust, the relationship between corruption and tax compliance becomes weaker.</w:t>
      </w:r>
    </w:p>
  </w:footnote>
  <w:footnote w:id="3">
    <w:p w:rsidR="00E32220" w:rsidRPr="006F5499" w:rsidRDefault="00E32220" w:rsidP="00163558">
      <w:pPr>
        <w:pStyle w:val="FootnoteText"/>
        <w:jc w:val="both"/>
        <w:rPr>
          <w:rFonts w:ascii="Times New Roman" w:hAnsi="Times New Roman" w:cs="Times New Roman"/>
          <w:lang w:val="en-US"/>
        </w:rPr>
      </w:pPr>
      <w:r w:rsidRPr="006F5499">
        <w:rPr>
          <w:rStyle w:val="FootnoteReference"/>
          <w:rFonts w:ascii="Times New Roman" w:hAnsi="Times New Roman" w:cs="Times New Roman"/>
        </w:rPr>
        <w:footnoteRef/>
      </w:r>
      <w:r w:rsidRPr="006F5499">
        <w:rPr>
          <w:rFonts w:ascii="Times New Roman" w:hAnsi="Times New Roman" w:cs="Times New Roman"/>
        </w:rPr>
        <w:t xml:space="preserve"> </w:t>
      </w:r>
      <w:r w:rsidRPr="00C3450C">
        <w:rPr>
          <w:rFonts w:ascii="Times New Roman" w:hAnsi="Times New Roman" w:cs="Times New Roman"/>
        </w:rPr>
        <w:t>https://www.pwc.com/gx/en/tax/pdf/impact-of-vat.pdf</w:t>
      </w:r>
      <w:r>
        <w:rPr>
          <w:rFonts w:ascii="Times New Roman" w:hAnsi="Times New Roman" w:cs="Times New Roman"/>
        </w:rPr>
        <w:t xml:space="preserve"> </w:t>
      </w:r>
      <w:r w:rsidRPr="006F5499">
        <w:rPr>
          <w:rFonts w:ascii="Times New Roman" w:hAnsi="Times New Roman" w:cs="Times New Roman"/>
        </w:rPr>
        <w:t xml:space="preserve"> </w:t>
      </w:r>
    </w:p>
  </w:footnote>
  <w:footnote w:id="4">
    <w:p w:rsidR="00E32220" w:rsidRPr="006F5499" w:rsidRDefault="00E32220" w:rsidP="00A92392">
      <w:pPr>
        <w:autoSpaceDE w:val="0"/>
        <w:autoSpaceDN w:val="0"/>
        <w:adjustRightInd w:val="0"/>
        <w:jc w:val="both"/>
        <w:rPr>
          <w:rFonts w:ascii="Times New Roman" w:hAnsi="Times New Roman" w:cs="Times New Roman"/>
          <w:lang w:val="en-US"/>
        </w:rPr>
      </w:pPr>
      <w:r w:rsidRPr="006F5499">
        <w:rPr>
          <w:rStyle w:val="FootnoteReference"/>
          <w:rFonts w:ascii="Times New Roman" w:hAnsi="Times New Roman" w:cs="Times New Roman"/>
          <w:sz w:val="20"/>
          <w:szCs w:val="20"/>
        </w:rPr>
        <w:footnoteRef/>
      </w:r>
      <w:r w:rsidRPr="006F5499">
        <w:rPr>
          <w:rFonts w:ascii="Times New Roman" w:hAnsi="Times New Roman" w:cs="Times New Roman"/>
          <w:sz w:val="20"/>
          <w:szCs w:val="20"/>
        </w:rPr>
        <w:t xml:space="preserve"> </w:t>
      </w:r>
      <w:r w:rsidRPr="006F5499">
        <w:rPr>
          <w:rFonts w:ascii="Times New Roman" w:eastAsia="MS Mincho" w:hAnsi="Times New Roman" w:cs="Times New Roman"/>
          <w:sz w:val="20"/>
          <w:szCs w:val="20"/>
        </w:rPr>
        <w:t>In support of our claim, we compared several country level CIT and VAT tax rates with the perceived tax burden by businesses covered in BEEPS. We found no correlation between the two measures. We interpret this as an indicator that current</w:t>
      </w:r>
      <w:r>
        <w:rPr>
          <w:rFonts w:ascii="Times New Roman" w:eastAsia="MS Mincho" w:hAnsi="Times New Roman" w:cs="Times New Roman"/>
          <w:sz w:val="20"/>
          <w:szCs w:val="20"/>
        </w:rPr>
        <w:t>ly</w:t>
      </w:r>
      <w:r w:rsidRPr="006F5499">
        <w:rPr>
          <w:rFonts w:ascii="Times New Roman" w:eastAsia="MS Mincho" w:hAnsi="Times New Roman" w:cs="Times New Roman"/>
          <w:sz w:val="20"/>
          <w:szCs w:val="20"/>
        </w:rPr>
        <w:t xml:space="preserve"> available data on tax rates, specifically those of</w:t>
      </w:r>
      <w:r w:rsidR="00A92392">
        <w:rPr>
          <w:rFonts w:ascii="Times New Roman" w:eastAsia="MS Mincho" w:hAnsi="Times New Roman" w:cs="Times New Roman"/>
          <w:sz w:val="20"/>
          <w:szCs w:val="20"/>
        </w:rPr>
        <w:t xml:space="preserve"> </w:t>
      </w:r>
      <w:r w:rsidRPr="006F5499">
        <w:rPr>
          <w:rFonts w:ascii="Times New Roman" w:eastAsia="MS Mincho" w:hAnsi="Times New Roman" w:cs="Times New Roman"/>
          <w:sz w:val="20"/>
          <w:szCs w:val="20"/>
        </w:rPr>
        <w:t xml:space="preserve"> CIT and VAT, may not be a good measure of the tax burden when assessing the impact of the tax burden on business tax evasion. As already mentioned, tax burden derived from tax rates can be best measured by </w:t>
      </w:r>
      <w:r>
        <w:rPr>
          <w:rFonts w:ascii="Times New Roman" w:eastAsia="MS Mincho" w:hAnsi="Times New Roman" w:cs="Times New Roman"/>
          <w:sz w:val="20"/>
          <w:szCs w:val="20"/>
        </w:rPr>
        <w:t xml:space="preserve">the </w:t>
      </w:r>
      <w:r w:rsidRPr="006F5499">
        <w:rPr>
          <w:rFonts w:ascii="Times New Roman" w:eastAsia="MS Mincho" w:hAnsi="Times New Roman" w:cs="Times New Roman"/>
          <w:sz w:val="20"/>
          <w:szCs w:val="20"/>
        </w:rPr>
        <w:t>independent perception</w:t>
      </w:r>
      <w:r>
        <w:rPr>
          <w:rFonts w:ascii="Times New Roman" w:eastAsia="MS Mincho" w:hAnsi="Times New Roman" w:cs="Times New Roman"/>
          <w:sz w:val="20"/>
          <w:szCs w:val="20"/>
        </w:rPr>
        <w:t>s</w:t>
      </w:r>
      <w:r w:rsidRPr="006F5499">
        <w:rPr>
          <w:rFonts w:ascii="Times New Roman" w:eastAsia="MS Mincho" w:hAnsi="Times New Roman" w:cs="Times New Roman"/>
          <w:sz w:val="20"/>
          <w:szCs w:val="20"/>
        </w:rPr>
        <w:t xml:space="preserve"> of individual businesses.</w:t>
      </w:r>
    </w:p>
  </w:footnote>
  <w:footnote w:id="5">
    <w:p w:rsidR="00E32220" w:rsidRPr="00982107" w:rsidRDefault="00E32220" w:rsidP="00163558">
      <w:pPr>
        <w:pStyle w:val="FootnoteText"/>
        <w:jc w:val="both"/>
        <w:rPr>
          <w:rFonts w:ascii="Times New Roman" w:hAnsi="Times New Roman" w:cs="Times New Roman"/>
        </w:rPr>
      </w:pPr>
      <w:r w:rsidRPr="006F5499">
        <w:rPr>
          <w:rStyle w:val="FootnoteReference"/>
          <w:rFonts w:ascii="Times New Roman" w:hAnsi="Times New Roman" w:cs="Times New Roman"/>
        </w:rPr>
        <w:footnoteRef/>
      </w:r>
      <w:r w:rsidRPr="006F5499">
        <w:rPr>
          <w:rFonts w:ascii="Times New Roman" w:hAnsi="Times New Roman" w:cs="Times New Roman"/>
        </w:rPr>
        <w:t xml:space="preserve"> Nur-tegin (2008) works on a sample of 4,538 – while dropping missing values; while Joulfaian (2009) works with 5,740 respondents. </w:t>
      </w:r>
      <w:r>
        <w:rPr>
          <w:rFonts w:ascii="Times New Roman" w:hAnsi="Times New Roman" w:cs="Times New Roman"/>
        </w:rPr>
        <w:t xml:space="preserve">Our sample – see below – includes </w:t>
      </w:r>
      <w:r w:rsidRPr="00982107">
        <w:rPr>
          <w:rFonts w:ascii="Times New Roman" w:hAnsi="Times New Roman" w:cs="Times New Roman"/>
          <w:bCs/>
        </w:rPr>
        <w:t>12,692 firms</w:t>
      </w:r>
      <w:r>
        <w:rPr>
          <w:rFonts w:ascii="Times New Roman" w:hAnsi="Times New Roman" w:cs="Times New Roman"/>
          <w:bCs/>
        </w:rPr>
        <w:t xml:space="preserve">. </w:t>
      </w:r>
    </w:p>
  </w:footnote>
  <w:footnote w:id="6">
    <w:p w:rsidR="00E32220" w:rsidRPr="002B0D3B" w:rsidRDefault="00E32220" w:rsidP="002B0D3B">
      <w:pPr>
        <w:autoSpaceDE w:val="0"/>
        <w:autoSpaceDN w:val="0"/>
        <w:adjustRightInd w:val="0"/>
        <w:jc w:val="both"/>
        <w:rPr>
          <w:rFonts w:ascii="Times New Roman" w:hAnsi="Times New Roman" w:cs="Times New Roman"/>
          <w:bCs/>
          <w:sz w:val="20"/>
          <w:szCs w:val="24"/>
        </w:rPr>
      </w:pPr>
      <w:r>
        <w:rPr>
          <w:rStyle w:val="FootnoteReference"/>
        </w:rPr>
        <w:footnoteRef/>
      </w:r>
      <w:r>
        <w:t xml:space="preserve"> </w:t>
      </w:r>
      <w:r>
        <w:rPr>
          <w:rFonts w:ascii="Times New Roman" w:hAnsi="Times New Roman" w:cs="Times New Roman"/>
          <w:bCs/>
          <w:sz w:val="20"/>
          <w:szCs w:val="24"/>
        </w:rPr>
        <w:t>These countries are: A</w:t>
      </w:r>
      <w:r w:rsidRPr="002B0D3B">
        <w:rPr>
          <w:rFonts w:ascii="Times New Roman" w:hAnsi="Times New Roman" w:cs="Times New Roman"/>
          <w:bCs/>
          <w:sz w:val="20"/>
          <w:szCs w:val="24"/>
        </w:rPr>
        <w:t>lbania, Armenia, Azerbaijan, Belarus, Bosnia, Bulgaria, Croatia, Czech Republic, Estonia, Serbia and Montenegro, FYR Macedonia, Georgia, Hungary, Kazakhstan, Kyrgyzstan, Latvia, Lithuania, Moldova, Poland, Romania, Russia, Slovak Republic, Slovenia, Tajikistan, Ukraine and Uzbekistan. We do not include Turkey as we want to focus only on post-communist countries i.e. transition economies, and we also drop Turkmenistan given the lack data for the most important questions related to tax evasion.</w:t>
      </w:r>
    </w:p>
  </w:footnote>
  <w:footnote w:id="7">
    <w:p w:rsidR="00E32220" w:rsidRPr="006F5499" w:rsidRDefault="00E32220" w:rsidP="00163558">
      <w:pPr>
        <w:pStyle w:val="FootnoteText"/>
        <w:jc w:val="both"/>
        <w:rPr>
          <w:rFonts w:ascii="Times New Roman" w:hAnsi="Times New Roman" w:cs="Times New Roman"/>
        </w:rPr>
      </w:pPr>
      <w:r w:rsidRPr="006F5499">
        <w:rPr>
          <w:rStyle w:val="FootnoteReference"/>
          <w:rFonts w:ascii="Times New Roman" w:hAnsi="Times New Roman" w:cs="Times New Roman"/>
        </w:rPr>
        <w:footnoteRef/>
      </w:r>
      <w:r w:rsidRPr="006F5499">
        <w:rPr>
          <w:rFonts w:ascii="Times New Roman" w:hAnsi="Times New Roman" w:cs="Times New Roman"/>
        </w:rPr>
        <w:t xml:space="preserve"> For more on how to conduct evasion questions see Hanousek and Palda (2004) and Gerxhani (2006)</w:t>
      </w:r>
      <w:r>
        <w:rPr>
          <w:rFonts w:ascii="Times New Roman" w:hAnsi="Times New Roman" w:cs="Times New Roman"/>
        </w:rPr>
        <w:t>.</w:t>
      </w:r>
    </w:p>
  </w:footnote>
  <w:footnote w:id="8">
    <w:p w:rsidR="00E32220" w:rsidRPr="006F5499" w:rsidRDefault="00E32220" w:rsidP="00163558">
      <w:pPr>
        <w:autoSpaceDE w:val="0"/>
        <w:autoSpaceDN w:val="0"/>
        <w:adjustRightInd w:val="0"/>
        <w:jc w:val="both"/>
        <w:rPr>
          <w:rFonts w:ascii="Times New Roman" w:hAnsi="Times New Roman" w:cs="Times New Roman"/>
          <w:i/>
          <w:sz w:val="20"/>
          <w:szCs w:val="20"/>
        </w:rPr>
      </w:pPr>
      <w:r w:rsidRPr="006F5499">
        <w:rPr>
          <w:rStyle w:val="FootnoteReference"/>
          <w:rFonts w:ascii="Times New Roman" w:hAnsi="Times New Roman" w:cs="Times New Roman"/>
          <w:sz w:val="20"/>
          <w:szCs w:val="20"/>
        </w:rPr>
        <w:footnoteRef/>
      </w:r>
      <w:r w:rsidRPr="006F5499">
        <w:rPr>
          <w:rFonts w:ascii="Times New Roman" w:hAnsi="Times New Roman" w:cs="Times New Roman"/>
          <w:sz w:val="20"/>
          <w:szCs w:val="20"/>
        </w:rPr>
        <w:t xml:space="preserve"> The question reflecting openness is:</w:t>
      </w:r>
      <w:r w:rsidRPr="006F5499">
        <w:rPr>
          <w:rFonts w:ascii="Times New Roman" w:hAnsi="Times New Roman" w:cs="Times New Roman"/>
          <w:i/>
          <w:sz w:val="20"/>
          <w:szCs w:val="20"/>
        </w:rPr>
        <w:t xml:space="preserve"> Q.74</w:t>
      </w:r>
      <w:r>
        <w:rPr>
          <w:rFonts w:ascii="Times New Roman" w:hAnsi="Times New Roman" w:cs="Times New Roman"/>
          <w:i/>
          <w:sz w:val="20"/>
          <w:szCs w:val="20"/>
        </w:rPr>
        <w:t xml:space="preserve"> (2002 survey)</w:t>
      </w:r>
      <w:r w:rsidRPr="006F5499">
        <w:rPr>
          <w:rFonts w:ascii="Times New Roman" w:hAnsi="Times New Roman" w:cs="Times New Roman"/>
          <w:i/>
          <w:sz w:val="20"/>
          <w:szCs w:val="20"/>
        </w:rPr>
        <w:t xml:space="preserve"> and Q.49</w:t>
      </w:r>
      <w:r>
        <w:rPr>
          <w:rFonts w:ascii="Times New Roman" w:hAnsi="Times New Roman" w:cs="Times New Roman"/>
          <w:i/>
          <w:sz w:val="20"/>
          <w:szCs w:val="20"/>
        </w:rPr>
        <w:t xml:space="preserve"> (2005 survey)</w:t>
      </w:r>
      <w:r w:rsidRPr="006F5499">
        <w:rPr>
          <w:rFonts w:ascii="Times New Roman" w:hAnsi="Times New Roman" w:cs="Times New Roman"/>
          <w:i/>
          <w:sz w:val="20"/>
          <w:szCs w:val="20"/>
        </w:rPr>
        <w:t xml:space="preserve"> -</w:t>
      </w:r>
      <w:r w:rsidRPr="006F5499">
        <w:rPr>
          <w:rFonts w:ascii="Times New Roman" w:hAnsi="Times New Roman" w:cs="Times New Roman"/>
          <w:sz w:val="20"/>
          <w:szCs w:val="20"/>
        </w:rPr>
        <w:t xml:space="preserve"> </w:t>
      </w:r>
      <w:r w:rsidRPr="006F5499">
        <w:rPr>
          <w:rFonts w:ascii="Times New Roman" w:hAnsi="Times New Roman" w:cs="Times New Roman"/>
          <w:i/>
          <w:sz w:val="20"/>
          <w:szCs w:val="20"/>
        </w:rPr>
        <w:t>Does your establishment have its annual financial statement reviewed by an external auditor?</w:t>
      </w:r>
    </w:p>
  </w:footnote>
  <w:footnote w:id="9">
    <w:p w:rsidR="00E32220" w:rsidRPr="00902478" w:rsidRDefault="00E32220" w:rsidP="00163558">
      <w:pPr>
        <w:pStyle w:val="FootnoteText"/>
        <w:jc w:val="both"/>
        <w:rPr>
          <w:rFonts w:ascii="Times New Roman" w:hAnsi="Times New Roman" w:cs="Times New Roman"/>
        </w:rPr>
      </w:pPr>
      <w:r w:rsidRPr="00902478">
        <w:rPr>
          <w:rStyle w:val="FootnoteReference"/>
          <w:rFonts w:ascii="Times New Roman" w:hAnsi="Times New Roman" w:cs="Times New Roman"/>
        </w:rPr>
        <w:footnoteRef/>
      </w:r>
      <w:r w:rsidRPr="00902478">
        <w:rPr>
          <w:rFonts w:ascii="Times New Roman" w:hAnsi="Times New Roman" w:cs="Times New Roman"/>
        </w:rPr>
        <w:t xml:space="preserve"> In the absence of such an </w:t>
      </w:r>
      <w:r w:rsidRPr="00902478">
        <w:rPr>
          <w:rFonts w:ascii="Times New Roman" w:hAnsi="Times New Roman" w:cs="Times New Roman"/>
          <w:i/>
        </w:rPr>
        <w:t>exclusion restriction variable,</w:t>
      </w:r>
      <w:r w:rsidRPr="00902478">
        <w:rPr>
          <w:rFonts w:ascii="Times New Roman" w:hAnsi="Times New Roman" w:cs="Times New Roman"/>
        </w:rPr>
        <w:t xml:space="preserve"> the results will usually be less than convincing. According to Wooldridge (2003) the reason for this is that while the inverse Mills ratio is a nonlinear function of Z</w:t>
      </w:r>
      <w:r w:rsidRPr="00902478">
        <w:rPr>
          <w:rFonts w:ascii="Times New Roman" w:hAnsi="Times New Roman" w:cs="Times New Roman"/>
          <w:vertAlign w:val="subscript"/>
        </w:rPr>
        <w:t>i</w:t>
      </w:r>
      <w:r w:rsidRPr="00902478">
        <w:rPr>
          <w:rFonts w:ascii="Times New Roman" w:hAnsi="Times New Roman" w:cs="Times New Roman"/>
        </w:rPr>
        <w:t>, it is often well-approximated by a linear function. If Z</w:t>
      </w:r>
      <w:r w:rsidRPr="00902478">
        <w:rPr>
          <w:rFonts w:ascii="Times New Roman" w:hAnsi="Times New Roman" w:cs="Times New Roman"/>
          <w:vertAlign w:val="subscript"/>
        </w:rPr>
        <w:t>i</w:t>
      </w:r>
      <w:r w:rsidRPr="00902478">
        <w:rPr>
          <w:rFonts w:ascii="Times New Roman" w:hAnsi="Times New Roman" w:cs="Times New Roman"/>
        </w:rPr>
        <w:t xml:space="preserve"> equals X</w:t>
      </w:r>
      <w:r w:rsidRPr="00902478">
        <w:rPr>
          <w:rFonts w:ascii="Times New Roman" w:hAnsi="Times New Roman" w:cs="Times New Roman"/>
          <w:vertAlign w:val="subscript"/>
        </w:rPr>
        <w:t>i</w:t>
      </w:r>
      <w:r w:rsidRPr="00902478">
        <w:rPr>
          <w:rFonts w:ascii="Times New Roman" w:hAnsi="Times New Roman" w:cs="Times New Roman"/>
        </w:rPr>
        <w:t>, then</w:t>
      </w:r>
      <m:oMath>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λ</m:t>
            </m:r>
          </m:e>
          <m:sub>
            <m:r>
              <m:rPr>
                <m:sty m:val="p"/>
              </m:rPr>
              <w:rPr>
                <w:rFonts w:ascii="Cambria Math" w:hAnsi="Cambria Math" w:cs="Times New Roman"/>
              </w:rPr>
              <m:t xml:space="preserve">i </m:t>
            </m:r>
          </m:sub>
        </m:sSub>
      </m:oMath>
      <w:r w:rsidRPr="00902478">
        <w:rPr>
          <w:rFonts w:ascii="Times New Roman" w:hAnsi="Times New Roman" w:cs="Times New Roman"/>
        </w:rPr>
        <w:t>can be highly correlated with the elements of X</w:t>
      </w:r>
      <w:r w:rsidRPr="00902478">
        <w:rPr>
          <w:rFonts w:ascii="Times New Roman" w:hAnsi="Times New Roman" w:cs="Times New Roman"/>
          <w:vertAlign w:val="subscript"/>
        </w:rPr>
        <w:t>i</w:t>
      </w:r>
      <w:r w:rsidRPr="00902478">
        <w:rPr>
          <w:rFonts w:ascii="Times New Roman" w:hAnsi="Times New Roman" w:cs="Times New Roman"/>
        </w:rPr>
        <w:t xml:space="preserve">. Such multicollinearity can lead to very high standard errors for the </w:t>
      </w:r>
      <m:oMath>
        <m:sSub>
          <m:sSubPr>
            <m:ctrlPr>
              <w:rPr>
                <w:rFonts w:ascii="Cambria Math" w:hAnsi="Cambria Math" w:cs="Times New Roman"/>
              </w:rPr>
            </m:ctrlPr>
          </m:sSubPr>
          <m:e>
            <m:acc>
              <m:accPr>
                <m:ctrlPr>
                  <w:rPr>
                    <w:rFonts w:ascii="Cambria Math" w:hAnsi="Cambria Math" w:cs="Times New Roman"/>
                  </w:rPr>
                </m:ctrlPr>
              </m:accPr>
              <m:e>
                <m:r>
                  <m:rPr>
                    <m:sty m:val="p"/>
                  </m:rPr>
                  <w:rPr>
                    <w:rFonts w:ascii="Cambria Math" w:hAnsi="Cambria Math" w:cs="Times New Roman"/>
                  </w:rPr>
                  <m:t>β</m:t>
                </m:r>
              </m:e>
            </m:acc>
          </m:e>
          <m:sub>
            <m:r>
              <m:rPr>
                <m:sty m:val="p"/>
              </m:rPr>
              <w:rPr>
                <w:rFonts w:ascii="Cambria Math" w:hAnsi="Cambria Math" w:cs="Times New Roman"/>
              </w:rPr>
              <m:t>1</m:t>
            </m:r>
          </m:sub>
        </m:sSub>
      </m:oMath>
      <w:r w:rsidRPr="00902478">
        <w:rPr>
          <w:rFonts w:ascii="Times New Roman" w:hAnsi="Times New Roman" w:cs="Times New Roman"/>
        </w:rPr>
        <w:t>. Furthermore, in the absence of a variable that affects selection but not Y, it is extremely difficult, if not impossible, to distinguish sample selection from a misspecified functional form in the main equation.</w:t>
      </w:r>
    </w:p>
  </w:footnote>
  <w:footnote w:id="10">
    <w:p w:rsidR="00E32220" w:rsidRPr="006F5499" w:rsidRDefault="00E32220" w:rsidP="00163558">
      <w:pPr>
        <w:jc w:val="both"/>
        <w:rPr>
          <w:rFonts w:ascii="Times New Roman" w:hAnsi="Times New Roman" w:cs="Times New Roman"/>
          <w:sz w:val="20"/>
          <w:szCs w:val="20"/>
        </w:rPr>
      </w:pPr>
      <w:r w:rsidRPr="00902478">
        <w:rPr>
          <w:rFonts w:ascii="Times New Roman" w:hAnsi="Times New Roman" w:cs="Times New Roman"/>
          <w:sz w:val="20"/>
          <w:szCs w:val="20"/>
          <w:vertAlign w:val="superscript"/>
        </w:rPr>
        <w:footnoteRef/>
      </w:r>
      <w:r w:rsidRPr="00902478">
        <w:rPr>
          <w:rFonts w:ascii="Times New Roman" w:hAnsi="Times New Roman" w:cs="Times New Roman"/>
          <w:sz w:val="20"/>
          <w:szCs w:val="20"/>
          <w:vertAlign w:val="superscript"/>
        </w:rPr>
        <w:t xml:space="preserve"> </w:t>
      </w:r>
      <w:r w:rsidRPr="006F5499">
        <w:rPr>
          <w:rFonts w:ascii="Times New Roman" w:hAnsi="Times New Roman" w:cs="Times New Roman"/>
          <w:sz w:val="20"/>
          <w:szCs w:val="20"/>
        </w:rPr>
        <w:t xml:space="preserve">A notable issue in the Heckman Two-Step approach relates to standard errors, which remain problematic for three reasons. As Lin (2007) argues: first, the additional variance that results from the generated regressor - namely the inverse Mills ratio term - must be taken into account. Second, if there is indeed selection, then there is heteroskedasticity. Third, spatial dependence is induced by the fact that a common </w:t>
      </w:r>
      <w:r w:rsidRPr="00430B8C">
        <w:rPr>
          <w:rFonts w:ascii="Times New Roman" w:hAnsi="Times New Roman" w:cs="Times New Roman"/>
          <w:i/>
          <w:sz w:val="20"/>
          <w:szCs w:val="20"/>
        </w:rPr>
        <w:t>β</w:t>
      </w:r>
      <w:r w:rsidRPr="006F5499">
        <w:rPr>
          <w:rFonts w:ascii="Times New Roman" w:hAnsi="Times New Roman" w:cs="Times New Roman"/>
          <w:sz w:val="20"/>
          <w:szCs w:val="20"/>
        </w:rPr>
        <w:t xml:space="preserve"> is used to construct the estimated inverse Mills ratio for all of the observations. Heckman (1979) includes a consistent variance estimator that deals with all of these problems (for more</w:t>
      </w:r>
      <w:r>
        <w:rPr>
          <w:rFonts w:ascii="Times New Roman" w:hAnsi="Times New Roman" w:cs="Times New Roman"/>
          <w:sz w:val="20"/>
          <w:szCs w:val="20"/>
        </w:rPr>
        <w:t>,</w:t>
      </w:r>
      <w:r w:rsidRPr="006F5499">
        <w:rPr>
          <w:rFonts w:ascii="Times New Roman" w:hAnsi="Times New Roman" w:cs="Times New Roman"/>
          <w:sz w:val="20"/>
          <w:szCs w:val="20"/>
        </w:rPr>
        <w:t xml:space="preserve"> </w:t>
      </w:r>
      <w:r>
        <w:rPr>
          <w:rFonts w:ascii="Times New Roman" w:hAnsi="Times New Roman" w:cs="Times New Roman"/>
          <w:sz w:val="20"/>
          <w:szCs w:val="20"/>
        </w:rPr>
        <w:t>s</w:t>
      </w:r>
      <w:r w:rsidRPr="006F5499">
        <w:rPr>
          <w:rFonts w:ascii="Times New Roman" w:hAnsi="Times New Roman" w:cs="Times New Roman"/>
          <w:sz w:val="20"/>
          <w:szCs w:val="20"/>
        </w:rPr>
        <w:t>ee Greene 2002 p.785). STATA produces the corrected standard errors by default.</w:t>
      </w:r>
    </w:p>
  </w:footnote>
  <w:footnote w:id="11">
    <w:p w:rsidR="00E32220" w:rsidRPr="006F5499" w:rsidRDefault="00E32220" w:rsidP="00163558">
      <w:pPr>
        <w:pStyle w:val="FootnoteText"/>
        <w:jc w:val="both"/>
        <w:rPr>
          <w:rFonts w:ascii="Times New Roman" w:hAnsi="Times New Roman" w:cs="Times New Roman"/>
          <w:lang w:val="en-US"/>
        </w:rPr>
      </w:pPr>
      <w:r w:rsidRPr="006F5499">
        <w:rPr>
          <w:rStyle w:val="FootnoteReference"/>
          <w:rFonts w:ascii="Times New Roman" w:hAnsi="Times New Roman" w:cs="Times New Roman"/>
        </w:rPr>
        <w:footnoteRef/>
      </w:r>
      <w:r w:rsidRPr="006F5499">
        <w:rPr>
          <w:rFonts w:ascii="Times New Roman" w:hAnsi="Times New Roman" w:cs="Times New Roman"/>
        </w:rPr>
        <w:t xml:space="preserve"> </w:t>
      </w:r>
      <w:r w:rsidRPr="006F5499">
        <w:rPr>
          <w:rFonts w:ascii="Times New Roman" w:hAnsi="Times New Roman" w:cs="Times New Roman"/>
          <w:lang w:val="en-US"/>
        </w:rPr>
        <w:t>Apart from</w:t>
      </w:r>
      <w:r>
        <w:rPr>
          <w:rFonts w:ascii="Times New Roman" w:hAnsi="Times New Roman" w:cs="Times New Roman"/>
          <w:lang w:val="en-US"/>
        </w:rPr>
        <w:t xml:space="preserve"> the</w:t>
      </w:r>
      <w:r w:rsidRPr="006F5499">
        <w:rPr>
          <w:rFonts w:ascii="Times New Roman" w:hAnsi="Times New Roman" w:cs="Times New Roman"/>
          <w:lang w:val="en-US"/>
        </w:rPr>
        <w:t xml:space="preserve"> </w:t>
      </w:r>
      <w:r w:rsidRPr="006F5499">
        <w:rPr>
          <w:rFonts w:ascii="Times New Roman" w:hAnsi="Times New Roman" w:cs="Times New Roman"/>
          <w:i/>
          <w:lang w:val="en-US"/>
        </w:rPr>
        <w:t>partnership</w:t>
      </w:r>
      <w:r w:rsidRPr="006F5499">
        <w:rPr>
          <w:rFonts w:ascii="Times New Roman" w:hAnsi="Times New Roman" w:cs="Times New Roman"/>
          <w:lang w:val="en-US"/>
        </w:rPr>
        <w:t xml:space="preserve"> which </w:t>
      </w:r>
      <w:r>
        <w:rPr>
          <w:rFonts w:ascii="Times New Roman" w:hAnsi="Times New Roman" w:cs="Times New Roman"/>
          <w:lang w:val="en-US"/>
        </w:rPr>
        <w:t>is</w:t>
      </w:r>
      <w:r w:rsidRPr="006F5499">
        <w:rPr>
          <w:rFonts w:ascii="Times New Roman" w:hAnsi="Times New Roman" w:cs="Times New Roman"/>
          <w:lang w:val="en-US"/>
        </w:rPr>
        <w:t xml:space="preserve"> not statistically significant</w:t>
      </w:r>
      <w:r>
        <w:rPr>
          <w:rFonts w:ascii="Times New Roman" w:hAnsi="Times New Roman" w:cs="Times New Roman"/>
          <w:lang w:val="en-US"/>
        </w:rPr>
        <w:t xml:space="preserve"> in Table 6, although it is in Tables 4 and 5</w:t>
      </w:r>
      <w:r w:rsidRPr="006F5499">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E5CDB"/>
    <w:multiLevelType w:val="hybridMultilevel"/>
    <w:tmpl w:val="A252A326"/>
    <w:lvl w:ilvl="0" w:tplc="3AD20B3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4286C"/>
    <w:multiLevelType w:val="hybridMultilevel"/>
    <w:tmpl w:val="015C7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83AD3"/>
    <w:multiLevelType w:val="multilevel"/>
    <w:tmpl w:val="EB36207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evenAndOddHeaders/>
  <w:drawingGridHorizontalSpacing w:val="110"/>
  <w:displayHorizontalDrawingGridEvery w:val="2"/>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B5"/>
    <w:rsid w:val="00000BAF"/>
    <w:rsid w:val="00001565"/>
    <w:rsid w:val="00002268"/>
    <w:rsid w:val="000029C0"/>
    <w:rsid w:val="00002CA9"/>
    <w:rsid w:val="00002F91"/>
    <w:rsid w:val="000030C3"/>
    <w:rsid w:val="000036C3"/>
    <w:rsid w:val="00004D7B"/>
    <w:rsid w:val="00005026"/>
    <w:rsid w:val="00005F57"/>
    <w:rsid w:val="00006631"/>
    <w:rsid w:val="00007021"/>
    <w:rsid w:val="00007033"/>
    <w:rsid w:val="000070A4"/>
    <w:rsid w:val="000070D1"/>
    <w:rsid w:val="000074AA"/>
    <w:rsid w:val="000077CB"/>
    <w:rsid w:val="00007B5B"/>
    <w:rsid w:val="00010448"/>
    <w:rsid w:val="00010614"/>
    <w:rsid w:val="0001064E"/>
    <w:rsid w:val="00010B31"/>
    <w:rsid w:val="00010E2C"/>
    <w:rsid w:val="00010E73"/>
    <w:rsid w:val="00011380"/>
    <w:rsid w:val="0001145D"/>
    <w:rsid w:val="00012637"/>
    <w:rsid w:val="000127B7"/>
    <w:rsid w:val="00012CE4"/>
    <w:rsid w:val="00012D6E"/>
    <w:rsid w:val="000130DA"/>
    <w:rsid w:val="00013942"/>
    <w:rsid w:val="00013966"/>
    <w:rsid w:val="00013F51"/>
    <w:rsid w:val="00014649"/>
    <w:rsid w:val="00014B9E"/>
    <w:rsid w:val="00014D6F"/>
    <w:rsid w:val="00014DF7"/>
    <w:rsid w:val="0001566A"/>
    <w:rsid w:val="0001577E"/>
    <w:rsid w:val="00015A67"/>
    <w:rsid w:val="00015BCE"/>
    <w:rsid w:val="00015FA5"/>
    <w:rsid w:val="00017359"/>
    <w:rsid w:val="000174FE"/>
    <w:rsid w:val="000175B2"/>
    <w:rsid w:val="00017713"/>
    <w:rsid w:val="00017D9E"/>
    <w:rsid w:val="00017F72"/>
    <w:rsid w:val="00017F9B"/>
    <w:rsid w:val="00020592"/>
    <w:rsid w:val="00020599"/>
    <w:rsid w:val="00020D80"/>
    <w:rsid w:val="000214B4"/>
    <w:rsid w:val="0002177B"/>
    <w:rsid w:val="00021F32"/>
    <w:rsid w:val="00024579"/>
    <w:rsid w:val="00024642"/>
    <w:rsid w:val="0002465D"/>
    <w:rsid w:val="00024B89"/>
    <w:rsid w:val="00024C80"/>
    <w:rsid w:val="00024DF4"/>
    <w:rsid w:val="00025650"/>
    <w:rsid w:val="00025E54"/>
    <w:rsid w:val="000263EE"/>
    <w:rsid w:val="0002661A"/>
    <w:rsid w:val="00030425"/>
    <w:rsid w:val="00030458"/>
    <w:rsid w:val="000306F7"/>
    <w:rsid w:val="000307E3"/>
    <w:rsid w:val="00030AEB"/>
    <w:rsid w:val="00031496"/>
    <w:rsid w:val="0003170D"/>
    <w:rsid w:val="000319F9"/>
    <w:rsid w:val="00031BAA"/>
    <w:rsid w:val="00031D68"/>
    <w:rsid w:val="00031F38"/>
    <w:rsid w:val="000321F5"/>
    <w:rsid w:val="000326DD"/>
    <w:rsid w:val="0003366B"/>
    <w:rsid w:val="00033746"/>
    <w:rsid w:val="00034D4D"/>
    <w:rsid w:val="00034F18"/>
    <w:rsid w:val="00035B31"/>
    <w:rsid w:val="000363F0"/>
    <w:rsid w:val="00036669"/>
    <w:rsid w:val="0003676B"/>
    <w:rsid w:val="0003676E"/>
    <w:rsid w:val="000368CC"/>
    <w:rsid w:val="000369A9"/>
    <w:rsid w:val="00036B7A"/>
    <w:rsid w:val="00036BDE"/>
    <w:rsid w:val="0003710E"/>
    <w:rsid w:val="0003711F"/>
    <w:rsid w:val="0003733A"/>
    <w:rsid w:val="00037341"/>
    <w:rsid w:val="000377AC"/>
    <w:rsid w:val="0003794E"/>
    <w:rsid w:val="00040436"/>
    <w:rsid w:val="00040F64"/>
    <w:rsid w:val="00041351"/>
    <w:rsid w:val="0004148E"/>
    <w:rsid w:val="000414BA"/>
    <w:rsid w:val="000416AB"/>
    <w:rsid w:val="00041D70"/>
    <w:rsid w:val="000421D4"/>
    <w:rsid w:val="00042D9D"/>
    <w:rsid w:val="0004314C"/>
    <w:rsid w:val="00043453"/>
    <w:rsid w:val="0004346A"/>
    <w:rsid w:val="00043932"/>
    <w:rsid w:val="00043B06"/>
    <w:rsid w:val="00043D33"/>
    <w:rsid w:val="0004484E"/>
    <w:rsid w:val="00044B98"/>
    <w:rsid w:val="00044FD4"/>
    <w:rsid w:val="0004584C"/>
    <w:rsid w:val="0004590D"/>
    <w:rsid w:val="00045994"/>
    <w:rsid w:val="000463A3"/>
    <w:rsid w:val="0004671E"/>
    <w:rsid w:val="00046D07"/>
    <w:rsid w:val="00046EF3"/>
    <w:rsid w:val="000471CF"/>
    <w:rsid w:val="000476F6"/>
    <w:rsid w:val="000500B1"/>
    <w:rsid w:val="000502CC"/>
    <w:rsid w:val="000508DA"/>
    <w:rsid w:val="000509A7"/>
    <w:rsid w:val="00050ED9"/>
    <w:rsid w:val="0005119E"/>
    <w:rsid w:val="0005165A"/>
    <w:rsid w:val="000519DC"/>
    <w:rsid w:val="00051ECC"/>
    <w:rsid w:val="00052718"/>
    <w:rsid w:val="00052720"/>
    <w:rsid w:val="000527D6"/>
    <w:rsid w:val="0005282D"/>
    <w:rsid w:val="00052BC5"/>
    <w:rsid w:val="00052CED"/>
    <w:rsid w:val="00052E2F"/>
    <w:rsid w:val="00052EDF"/>
    <w:rsid w:val="00052FE2"/>
    <w:rsid w:val="00053879"/>
    <w:rsid w:val="00053B94"/>
    <w:rsid w:val="00053D18"/>
    <w:rsid w:val="00054267"/>
    <w:rsid w:val="00054707"/>
    <w:rsid w:val="000548A6"/>
    <w:rsid w:val="00054A17"/>
    <w:rsid w:val="0005592A"/>
    <w:rsid w:val="00056294"/>
    <w:rsid w:val="00056976"/>
    <w:rsid w:val="00056BC4"/>
    <w:rsid w:val="00056E67"/>
    <w:rsid w:val="00056FE2"/>
    <w:rsid w:val="0005701F"/>
    <w:rsid w:val="00057989"/>
    <w:rsid w:val="000579BB"/>
    <w:rsid w:val="000579EB"/>
    <w:rsid w:val="00060691"/>
    <w:rsid w:val="0006077A"/>
    <w:rsid w:val="00060B67"/>
    <w:rsid w:val="00060D4D"/>
    <w:rsid w:val="0006178A"/>
    <w:rsid w:val="000619F2"/>
    <w:rsid w:val="00062116"/>
    <w:rsid w:val="00062D34"/>
    <w:rsid w:val="000631FA"/>
    <w:rsid w:val="00063AC8"/>
    <w:rsid w:val="00063C85"/>
    <w:rsid w:val="000640D5"/>
    <w:rsid w:val="000641D8"/>
    <w:rsid w:val="00064A3F"/>
    <w:rsid w:val="00064B1A"/>
    <w:rsid w:val="0006522C"/>
    <w:rsid w:val="0006541A"/>
    <w:rsid w:val="000659F7"/>
    <w:rsid w:val="00066524"/>
    <w:rsid w:val="00066678"/>
    <w:rsid w:val="00066730"/>
    <w:rsid w:val="00066DD6"/>
    <w:rsid w:val="000670D6"/>
    <w:rsid w:val="00067133"/>
    <w:rsid w:val="00067363"/>
    <w:rsid w:val="000678D0"/>
    <w:rsid w:val="00067BC6"/>
    <w:rsid w:val="00067EF1"/>
    <w:rsid w:val="00070028"/>
    <w:rsid w:val="000703DB"/>
    <w:rsid w:val="00070425"/>
    <w:rsid w:val="0007058B"/>
    <w:rsid w:val="00070E0B"/>
    <w:rsid w:val="000712F7"/>
    <w:rsid w:val="000717B1"/>
    <w:rsid w:val="00071A81"/>
    <w:rsid w:val="00071C89"/>
    <w:rsid w:val="000721EB"/>
    <w:rsid w:val="000723F1"/>
    <w:rsid w:val="000724A4"/>
    <w:rsid w:val="00072DDC"/>
    <w:rsid w:val="00072FD7"/>
    <w:rsid w:val="0007302C"/>
    <w:rsid w:val="0007339F"/>
    <w:rsid w:val="000733C0"/>
    <w:rsid w:val="00073823"/>
    <w:rsid w:val="000738B3"/>
    <w:rsid w:val="00074136"/>
    <w:rsid w:val="00074183"/>
    <w:rsid w:val="00074A2F"/>
    <w:rsid w:val="00074AF5"/>
    <w:rsid w:val="00074B39"/>
    <w:rsid w:val="00074FFF"/>
    <w:rsid w:val="00076708"/>
    <w:rsid w:val="00076738"/>
    <w:rsid w:val="0007673A"/>
    <w:rsid w:val="00076A64"/>
    <w:rsid w:val="00076DA6"/>
    <w:rsid w:val="00076E7F"/>
    <w:rsid w:val="00077410"/>
    <w:rsid w:val="0007756A"/>
    <w:rsid w:val="000775D0"/>
    <w:rsid w:val="0007771F"/>
    <w:rsid w:val="00080109"/>
    <w:rsid w:val="00080144"/>
    <w:rsid w:val="0008067F"/>
    <w:rsid w:val="00080C91"/>
    <w:rsid w:val="000812C2"/>
    <w:rsid w:val="00081914"/>
    <w:rsid w:val="00081DF9"/>
    <w:rsid w:val="00082097"/>
    <w:rsid w:val="00082247"/>
    <w:rsid w:val="0008348A"/>
    <w:rsid w:val="00083688"/>
    <w:rsid w:val="00083A5A"/>
    <w:rsid w:val="00083F81"/>
    <w:rsid w:val="000840A6"/>
    <w:rsid w:val="00084140"/>
    <w:rsid w:val="00084BF4"/>
    <w:rsid w:val="00084CB9"/>
    <w:rsid w:val="0008567D"/>
    <w:rsid w:val="000862E7"/>
    <w:rsid w:val="0008636C"/>
    <w:rsid w:val="000863B1"/>
    <w:rsid w:val="000863C1"/>
    <w:rsid w:val="00086CB8"/>
    <w:rsid w:val="00086F3A"/>
    <w:rsid w:val="00086F8E"/>
    <w:rsid w:val="00090172"/>
    <w:rsid w:val="00090E07"/>
    <w:rsid w:val="00091627"/>
    <w:rsid w:val="0009214E"/>
    <w:rsid w:val="000921EF"/>
    <w:rsid w:val="00092431"/>
    <w:rsid w:val="000925E9"/>
    <w:rsid w:val="00092A12"/>
    <w:rsid w:val="00092E93"/>
    <w:rsid w:val="00093086"/>
    <w:rsid w:val="000933BF"/>
    <w:rsid w:val="0009356F"/>
    <w:rsid w:val="00093F37"/>
    <w:rsid w:val="00095912"/>
    <w:rsid w:val="00095B5A"/>
    <w:rsid w:val="00095BEE"/>
    <w:rsid w:val="00095C94"/>
    <w:rsid w:val="000961E5"/>
    <w:rsid w:val="000965BF"/>
    <w:rsid w:val="00096C88"/>
    <w:rsid w:val="000972C1"/>
    <w:rsid w:val="00097528"/>
    <w:rsid w:val="00097A97"/>
    <w:rsid w:val="00097CF4"/>
    <w:rsid w:val="00097D2E"/>
    <w:rsid w:val="000A02FE"/>
    <w:rsid w:val="000A03B5"/>
    <w:rsid w:val="000A06CB"/>
    <w:rsid w:val="000A0807"/>
    <w:rsid w:val="000A09FC"/>
    <w:rsid w:val="000A0BFD"/>
    <w:rsid w:val="000A0FB0"/>
    <w:rsid w:val="000A14BA"/>
    <w:rsid w:val="000A1B43"/>
    <w:rsid w:val="000A1C1C"/>
    <w:rsid w:val="000A241C"/>
    <w:rsid w:val="000A256F"/>
    <w:rsid w:val="000A2EFD"/>
    <w:rsid w:val="000A3047"/>
    <w:rsid w:val="000A315E"/>
    <w:rsid w:val="000A3204"/>
    <w:rsid w:val="000A3691"/>
    <w:rsid w:val="000A3B91"/>
    <w:rsid w:val="000A4135"/>
    <w:rsid w:val="000A4711"/>
    <w:rsid w:val="000A5122"/>
    <w:rsid w:val="000A529F"/>
    <w:rsid w:val="000A5A9D"/>
    <w:rsid w:val="000A5E27"/>
    <w:rsid w:val="000A6302"/>
    <w:rsid w:val="000A6388"/>
    <w:rsid w:val="000A65F1"/>
    <w:rsid w:val="000A6B12"/>
    <w:rsid w:val="000A6E79"/>
    <w:rsid w:val="000A710C"/>
    <w:rsid w:val="000A7BA1"/>
    <w:rsid w:val="000A7EF1"/>
    <w:rsid w:val="000B04F2"/>
    <w:rsid w:val="000B0F35"/>
    <w:rsid w:val="000B1090"/>
    <w:rsid w:val="000B1549"/>
    <w:rsid w:val="000B1C57"/>
    <w:rsid w:val="000B1E16"/>
    <w:rsid w:val="000B23A9"/>
    <w:rsid w:val="000B2516"/>
    <w:rsid w:val="000B2623"/>
    <w:rsid w:val="000B2DC0"/>
    <w:rsid w:val="000B3199"/>
    <w:rsid w:val="000B38C6"/>
    <w:rsid w:val="000B4726"/>
    <w:rsid w:val="000B4A79"/>
    <w:rsid w:val="000B4C8E"/>
    <w:rsid w:val="000B4E29"/>
    <w:rsid w:val="000B5304"/>
    <w:rsid w:val="000B5551"/>
    <w:rsid w:val="000B5D46"/>
    <w:rsid w:val="000B5E10"/>
    <w:rsid w:val="000B6D42"/>
    <w:rsid w:val="000B71D3"/>
    <w:rsid w:val="000B73C2"/>
    <w:rsid w:val="000B77BD"/>
    <w:rsid w:val="000B78BC"/>
    <w:rsid w:val="000C1274"/>
    <w:rsid w:val="000C1303"/>
    <w:rsid w:val="000C1830"/>
    <w:rsid w:val="000C1A42"/>
    <w:rsid w:val="000C20A5"/>
    <w:rsid w:val="000C2209"/>
    <w:rsid w:val="000C22EE"/>
    <w:rsid w:val="000C2618"/>
    <w:rsid w:val="000C3056"/>
    <w:rsid w:val="000C3802"/>
    <w:rsid w:val="000C38E5"/>
    <w:rsid w:val="000C3F61"/>
    <w:rsid w:val="000C460B"/>
    <w:rsid w:val="000C4CE0"/>
    <w:rsid w:val="000C4FF1"/>
    <w:rsid w:val="000C5325"/>
    <w:rsid w:val="000C5E03"/>
    <w:rsid w:val="000C7D1B"/>
    <w:rsid w:val="000C7FD3"/>
    <w:rsid w:val="000D004C"/>
    <w:rsid w:val="000D02F0"/>
    <w:rsid w:val="000D06FD"/>
    <w:rsid w:val="000D0817"/>
    <w:rsid w:val="000D0FB1"/>
    <w:rsid w:val="000D10B7"/>
    <w:rsid w:val="000D135A"/>
    <w:rsid w:val="000D1495"/>
    <w:rsid w:val="000D1B0E"/>
    <w:rsid w:val="000D1F14"/>
    <w:rsid w:val="000D1FA1"/>
    <w:rsid w:val="000D2219"/>
    <w:rsid w:val="000D28AA"/>
    <w:rsid w:val="000D297C"/>
    <w:rsid w:val="000D2E7B"/>
    <w:rsid w:val="000D38E1"/>
    <w:rsid w:val="000D3A2D"/>
    <w:rsid w:val="000D3EFA"/>
    <w:rsid w:val="000D596B"/>
    <w:rsid w:val="000D5C53"/>
    <w:rsid w:val="000D5F55"/>
    <w:rsid w:val="000D617E"/>
    <w:rsid w:val="000D61E2"/>
    <w:rsid w:val="000D62FC"/>
    <w:rsid w:val="000D639E"/>
    <w:rsid w:val="000D65C6"/>
    <w:rsid w:val="000D66A6"/>
    <w:rsid w:val="000D6970"/>
    <w:rsid w:val="000D6C3B"/>
    <w:rsid w:val="000D6C67"/>
    <w:rsid w:val="000D6CED"/>
    <w:rsid w:val="000D774D"/>
    <w:rsid w:val="000E0387"/>
    <w:rsid w:val="000E06B0"/>
    <w:rsid w:val="000E0808"/>
    <w:rsid w:val="000E0C78"/>
    <w:rsid w:val="000E0D17"/>
    <w:rsid w:val="000E1258"/>
    <w:rsid w:val="000E13A1"/>
    <w:rsid w:val="000E1621"/>
    <w:rsid w:val="000E181B"/>
    <w:rsid w:val="000E1919"/>
    <w:rsid w:val="000E19C9"/>
    <w:rsid w:val="000E2027"/>
    <w:rsid w:val="000E22B0"/>
    <w:rsid w:val="000E25DA"/>
    <w:rsid w:val="000E2CFA"/>
    <w:rsid w:val="000E2FC7"/>
    <w:rsid w:val="000E3234"/>
    <w:rsid w:val="000E3333"/>
    <w:rsid w:val="000E3E62"/>
    <w:rsid w:val="000E3EC8"/>
    <w:rsid w:val="000E42CF"/>
    <w:rsid w:val="000E43D4"/>
    <w:rsid w:val="000E47C5"/>
    <w:rsid w:val="000E48BB"/>
    <w:rsid w:val="000E4AF5"/>
    <w:rsid w:val="000E4CA6"/>
    <w:rsid w:val="000E4FDD"/>
    <w:rsid w:val="000E596A"/>
    <w:rsid w:val="000E59C1"/>
    <w:rsid w:val="000E63D0"/>
    <w:rsid w:val="000E6695"/>
    <w:rsid w:val="000E6EB6"/>
    <w:rsid w:val="000E6F44"/>
    <w:rsid w:val="000E71D6"/>
    <w:rsid w:val="000E79D0"/>
    <w:rsid w:val="000E7CC5"/>
    <w:rsid w:val="000F084E"/>
    <w:rsid w:val="000F1329"/>
    <w:rsid w:val="000F14E2"/>
    <w:rsid w:val="000F15AF"/>
    <w:rsid w:val="000F18D6"/>
    <w:rsid w:val="000F1946"/>
    <w:rsid w:val="000F1A73"/>
    <w:rsid w:val="000F1B45"/>
    <w:rsid w:val="000F2319"/>
    <w:rsid w:val="000F24A5"/>
    <w:rsid w:val="000F25B5"/>
    <w:rsid w:val="000F353F"/>
    <w:rsid w:val="000F38FB"/>
    <w:rsid w:val="000F3AE0"/>
    <w:rsid w:val="000F3CAA"/>
    <w:rsid w:val="000F4A1D"/>
    <w:rsid w:val="000F5864"/>
    <w:rsid w:val="000F6202"/>
    <w:rsid w:val="000F625A"/>
    <w:rsid w:val="000F6C71"/>
    <w:rsid w:val="000F6F88"/>
    <w:rsid w:val="000F72E1"/>
    <w:rsid w:val="000F7341"/>
    <w:rsid w:val="000F75D9"/>
    <w:rsid w:val="000F7951"/>
    <w:rsid w:val="0010020E"/>
    <w:rsid w:val="001008FF"/>
    <w:rsid w:val="00100ED9"/>
    <w:rsid w:val="00100F65"/>
    <w:rsid w:val="001011D7"/>
    <w:rsid w:val="001014ED"/>
    <w:rsid w:val="00101AA2"/>
    <w:rsid w:val="00101AD9"/>
    <w:rsid w:val="00101AE7"/>
    <w:rsid w:val="00101DB5"/>
    <w:rsid w:val="001020E8"/>
    <w:rsid w:val="00102195"/>
    <w:rsid w:val="00102224"/>
    <w:rsid w:val="00102440"/>
    <w:rsid w:val="00102D25"/>
    <w:rsid w:val="00102FDF"/>
    <w:rsid w:val="001033F9"/>
    <w:rsid w:val="00103C71"/>
    <w:rsid w:val="00103F51"/>
    <w:rsid w:val="001045FB"/>
    <w:rsid w:val="0010467E"/>
    <w:rsid w:val="00104932"/>
    <w:rsid w:val="0010570B"/>
    <w:rsid w:val="00105C18"/>
    <w:rsid w:val="001063E0"/>
    <w:rsid w:val="0010665C"/>
    <w:rsid w:val="00106C83"/>
    <w:rsid w:val="001074DD"/>
    <w:rsid w:val="00110211"/>
    <w:rsid w:val="00110677"/>
    <w:rsid w:val="0011086F"/>
    <w:rsid w:val="0011094A"/>
    <w:rsid w:val="00110DAF"/>
    <w:rsid w:val="00111ABD"/>
    <w:rsid w:val="00111E81"/>
    <w:rsid w:val="0011229C"/>
    <w:rsid w:val="001128FF"/>
    <w:rsid w:val="00112A90"/>
    <w:rsid w:val="00112C14"/>
    <w:rsid w:val="001137C2"/>
    <w:rsid w:val="00113D1E"/>
    <w:rsid w:val="001140DA"/>
    <w:rsid w:val="00114738"/>
    <w:rsid w:val="00114B73"/>
    <w:rsid w:val="00114BFC"/>
    <w:rsid w:val="00114F0B"/>
    <w:rsid w:val="001155E9"/>
    <w:rsid w:val="00115F3B"/>
    <w:rsid w:val="00116454"/>
    <w:rsid w:val="00116F61"/>
    <w:rsid w:val="001171D0"/>
    <w:rsid w:val="00117535"/>
    <w:rsid w:val="00117651"/>
    <w:rsid w:val="00117B1E"/>
    <w:rsid w:val="0012024F"/>
    <w:rsid w:val="001204B0"/>
    <w:rsid w:val="0012062B"/>
    <w:rsid w:val="00120D1F"/>
    <w:rsid w:val="00120E76"/>
    <w:rsid w:val="0012124C"/>
    <w:rsid w:val="0012136B"/>
    <w:rsid w:val="001213E9"/>
    <w:rsid w:val="001213F5"/>
    <w:rsid w:val="00121578"/>
    <w:rsid w:val="001218ED"/>
    <w:rsid w:val="00121EBA"/>
    <w:rsid w:val="00122A4A"/>
    <w:rsid w:val="0012318E"/>
    <w:rsid w:val="00123677"/>
    <w:rsid w:val="00124A59"/>
    <w:rsid w:val="00124E2F"/>
    <w:rsid w:val="00124EF6"/>
    <w:rsid w:val="00124FA1"/>
    <w:rsid w:val="00125892"/>
    <w:rsid w:val="001258B1"/>
    <w:rsid w:val="00125B7F"/>
    <w:rsid w:val="00125F87"/>
    <w:rsid w:val="0012669E"/>
    <w:rsid w:val="001268A5"/>
    <w:rsid w:val="00126AB5"/>
    <w:rsid w:val="00126CD0"/>
    <w:rsid w:val="00126F75"/>
    <w:rsid w:val="00127016"/>
    <w:rsid w:val="00127A64"/>
    <w:rsid w:val="00130606"/>
    <w:rsid w:val="00130720"/>
    <w:rsid w:val="00131A61"/>
    <w:rsid w:val="00132127"/>
    <w:rsid w:val="00132E4A"/>
    <w:rsid w:val="0013384A"/>
    <w:rsid w:val="00133E1C"/>
    <w:rsid w:val="00134059"/>
    <w:rsid w:val="001345DF"/>
    <w:rsid w:val="00134B6D"/>
    <w:rsid w:val="00134FAA"/>
    <w:rsid w:val="001357F7"/>
    <w:rsid w:val="001357FD"/>
    <w:rsid w:val="001359B6"/>
    <w:rsid w:val="00135CA0"/>
    <w:rsid w:val="00135EC9"/>
    <w:rsid w:val="00136426"/>
    <w:rsid w:val="00136A51"/>
    <w:rsid w:val="00137D4E"/>
    <w:rsid w:val="00137F86"/>
    <w:rsid w:val="00137F94"/>
    <w:rsid w:val="001400EA"/>
    <w:rsid w:val="00140248"/>
    <w:rsid w:val="001404B7"/>
    <w:rsid w:val="001405F2"/>
    <w:rsid w:val="00140657"/>
    <w:rsid w:val="00140D0A"/>
    <w:rsid w:val="00140D17"/>
    <w:rsid w:val="001410CA"/>
    <w:rsid w:val="00141614"/>
    <w:rsid w:val="00141A71"/>
    <w:rsid w:val="00142079"/>
    <w:rsid w:val="001420A4"/>
    <w:rsid w:val="001420F9"/>
    <w:rsid w:val="0014276C"/>
    <w:rsid w:val="00142B7F"/>
    <w:rsid w:val="0014374E"/>
    <w:rsid w:val="0014381D"/>
    <w:rsid w:val="00143C63"/>
    <w:rsid w:val="00143FF2"/>
    <w:rsid w:val="00144D1A"/>
    <w:rsid w:val="00144ECA"/>
    <w:rsid w:val="00145009"/>
    <w:rsid w:val="00145C86"/>
    <w:rsid w:val="00145D03"/>
    <w:rsid w:val="00145F37"/>
    <w:rsid w:val="0014609C"/>
    <w:rsid w:val="001465BE"/>
    <w:rsid w:val="001467C4"/>
    <w:rsid w:val="001467C5"/>
    <w:rsid w:val="00146CC7"/>
    <w:rsid w:val="00146DE8"/>
    <w:rsid w:val="00146E95"/>
    <w:rsid w:val="0014702F"/>
    <w:rsid w:val="00147884"/>
    <w:rsid w:val="00147A42"/>
    <w:rsid w:val="00150024"/>
    <w:rsid w:val="00150118"/>
    <w:rsid w:val="00150182"/>
    <w:rsid w:val="0015020B"/>
    <w:rsid w:val="00150314"/>
    <w:rsid w:val="001505DE"/>
    <w:rsid w:val="00150D57"/>
    <w:rsid w:val="00151314"/>
    <w:rsid w:val="0015183B"/>
    <w:rsid w:val="0015195B"/>
    <w:rsid w:val="00151AD4"/>
    <w:rsid w:val="00151AE4"/>
    <w:rsid w:val="00151CF3"/>
    <w:rsid w:val="0015236C"/>
    <w:rsid w:val="001526CE"/>
    <w:rsid w:val="00152757"/>
    <w:rsid w:val="001529D0"/>
    <w:rsid w:val="00152A1A"/>
    <w:rsid w:val="0015314E"/>
    <w:rsid w:val="00153309"/>
    <w:rsid w:val="001534C4"/>
    <w:rsid w:val="00153723"/>
    <w:rsid w:val="0015382F"/>
    <w:rsid w:val="00154186"/>
    <w:rsid w:val="001541CD"/>
    <w:rsid w:val="00154259"/>
    <w:rsid w:val="00154577"/>
    <w:rsid w:val="00154638"/>
    <w:rsid w:val="0015541A"/>
    <w:rsid w:val="00155726"/>
    <w:rsid w:val="00155E23"/>
    <w:rsid w:val="00155FFE"/>
    <w:rsid w:val="00156358"/>
    <w:rsid w:val="00156F4B"/>
    <w:rsid w:val="001571C8"/>
    <w:rsid w:val="00157466"/>
    <w:rsid w:val="00157A4A"/>
    <w:rsid w:val="00157D74"/>
    <w:rsid w:val="001609B2"/>
    <w:rsid w:val="001609C4"/>
    <w:rsid w:val="00160CAF"/>
    <w:rsid w:val="00160F31"/>
    <w:rsid w:val="0016134D"/>
    <w:rsid w:val="001617C7"/>
    <w:rsid w:val="001617F7"/>
    <w:rsid w:val="00161A81"/>
    <w:rsid w:val="00161DBA"/>
    <w:rsid w:val="00161E3B"/>
    <w:rsid w:val="0016239E"/>
    <w:rsid w:val="00162662"/>
    <w:rsid w:val="00162B52"/>
    <w:rsid w:val="001634AC"/>
    <w:rsid w:val="00163558"/>
    <w:rsid w:val="001637B8"/>
    <w:rsid w:val="00163CAA"/>
    <w:rsid w:val="00163D17"/>
    <w:rsid w:val="00163DC5"/>
    <w:rsid w:val="0016402D"/>
    <w:rsid w:val="00165128"/>
    <w:rsid w:val="001652E4"/>
    <w:rsid w:val="00165365"/>
    <w:rsid w:val="0016598F"/>
    <w:rsid w:val="00165D07"/>
    <w:rsid w:val="00165DC6"/>
    <w:rsid w:val="00166B3E"/>
    <w:rsid w:val="0016712F"/>
    <w:rsid w:val="00167A8C"/>
    <w:rsid w:val="00167F8F"/>
    <w:rsid w:val="001701FB"/>
    <w:rsid w:val="00170843"/>
    <w:rsid w:val="00170924"/>
    <w:rsid w:val="001709F5"/>
    <w:rsid w:val="00170A83"/>
    <w:rsid w:val="00170EFC"/>
    <w:rsid w:val="001712AB"/>
    <w:rsid w:val="001712C9"/>
    <w:rsid w:val="001714B0"/>
    <w:rsid w:val="00171DCC"/>
    <w:rsid w:val="001729BF"/>
    <w:rsid w:val="00173232"/>
    <w:rsid w:val="001734DC"/>
    <w:rsid w:val="00173589"/>
    <w:rsid w:val="00173FBA"/>
    <w:rsid w:val="00174055"/>
    <w:rsid w:val="001744FF"/>
    <w:rsid w:val="0017497F"/>
    <w:rsid w:val="00174B64"/>
    <w:rsid w:val="001753FE"/>
    <w:rsid w:val="00175596"/>
    <w:rsid w:val="00175675"/>
    <w:rsid w:val="00176354"/>
    <w:rsid w:val="00176355"/>
    <w:rsid w:val="001763FC"/>
    <w:rsid w:val="00176B64"/>
    <w:rsid w:val="00176CF7"/>
    <w:rsid w:val="00176DD1"/>
    <w:rsid w:val="00180105"/>
    <w:rsid w:val="001805BC"/>
    <w:rsid w:val="001805D5"/>
    <w:rsid w:val="001806B3"/>
    <w:rsid w:val="001808C6"/>
    <w:rsid w:val="00180F11"/>
    <w:rsid w:val="00181579"/>
    <w:rsid w:val="00181ACB"/>
    <w:rsid w:val="00182302"/>
    <w:rsid w:val="00182BAD"/>
    <w:rsid w:val="00182FEB"/>
    <w:rsid w:val="00183221"/>
    <w:rsid w:val="00183288"/>
    <w:rsid w:val="001837C6"/>
    <w:rsid w:val="00183A14"/>
    <w:rsid w:val="00183BE6"/>
    <w:rsid w:val="00183CB0"/>
    <w:rsid w:val="0018401C"/>
    <w:rsid w:val="00184107"/>
    <w:rsid w:val="0018413F"/>
    <w:rsid w:val="00184BB5"/>
    <w:rsid w:val="00184DF9"/>
    <w:rsid w:val="00184EA9"/>
    <w:rsid w:val="00185591"/>
    <w:rsid w:val="001855C7"/>
    <w:rsid w:val="00185ADC"/>
    <w:rsid w:val="00185C9F"/>
    <w:rsid w:val="00185F07"/>
    <w:rsid w:val="00186229"/>
    <w:rsid w:val="00186748"/>
    <w:rsid w:val="00187D93"/>
    <w:rsid w:val="001906EA"/>
    <w:rsid w:val="0019076F"/>
    <w:rsid w:val="00190819"/>
    <w:rsid w:val="001908A7"/>
    <w:rsid w:val="00190932"/>
    <w:rsid w:val="00190996"/>
    <w:rsid w:val="00191292"/>
    <w:rsid w:val="00191359"/>
    <w:rsid w:val="0019188B"/>
    <w:rsid w:val="00191969"/>
    <w:rsid w:val="00191E45"/>
    <w:rsid w:val="00192067"/>
    <w:rsid w:val="001929A3"/>
    <w:rsid w:val="001934B3"/>
    <w:rsid w:val="0019365C"/>
    <w:rsid w:val="00193823"/>
    <w:rsid w:val="001941AC"/>
    <w:rsid w:val="0019433C"/>
    <w:rsid w:val="00194524"/>
    <w:rsid w:val="001945D7"/>
    <w:rsid w:val="00194806"/>
    <w:rsid w:val="00194D6F"/>
    <w:rsid w:val="0019506D"/>
    <w:rsid w:val="001952F5"/>
    <w:rsid w:val="00195485"/>
    <w:rsid w:val="00195505"/>
    <w:rsid w:val="001956AD"/>
    <w:rsid w:val="00196721"/>
    <w:rsid w:val="00196D05"/>
    <w:rsid w:val="0019716F"/>
    <w:rsid w:val="001972AA"/>
    <w:rsid w:val="00197ACC"/>
    <w:rsid w:val="00197DB2"/>
    <w:rsid w:val="00197E1D"/>
    <w:rsid w:val="00197E37"/>
    <w:rsid w:val="001A01C3"/>
    <w:rsid w:val="001A029D"/>
    <w:rsid w:val="001A05B1"/>
    <w:rsid w:val="001A09CB"/>
    <w:rsid w:val="001A1123"/>
    <w:rsid w:val="001A138A"/>
    <w:rsid w:val="001A1BA5"/>
    <w:rsid w:val="001A1E5B"/>
    <w:rsid w:val="001A2192"/>
    <w:rsid w:val="001A269B"/>
    <w:rsid w:val="001A2DDA"/>
    <w:rsid w:val="001A2F25"/>
    <w:rsid w:val="001A3A97"/>
    <w:rsid w:val="001A3C65"/>
    <w:rsid w:val="001A3D58"/>
    <w:rsid w:val="001A4153"/>
    <w:rsid w:val="001A4194"/>
    <w:rsid w:val="001A422A"/>
    <w:rsid w:val="001A4251"/>
    <w:rsid w:val="001A433F"/>
    <w:rsid w:val="001A508C"/>
    <w:rsid w:val="001A561F"/>
    <w:rsid w:val="001A5D66"/>
    <w:rsid w:val="001A6264"/>
    <w:rsid w:val="001A66BC"/>
    <w:rsid w:val="001A6A91"/>
    <w:rsid w:val="001A7407"/>
    <w:rsid w:val="001A7985"/>
    <w:rsid w:val="001A79B5"/>
    <w:rsid w:val="001A7A10"/>
    <w:rsid w:val="001B0369"/>
    <w:rsid w:val="001B0D97"/>
    <w:rsid w:val="001B0FFD"/>
    <w:rsid w:val="001B120E"/>
    <w:rsid w:val="001B128E"/>
    <w:rsid w:val="001B12A1"/>
    <w:rsid w:val="001B1328"/>
    <w:rsid w:val="001B1451"/>
    <w:rsid w:val="001B2429"/>
    <w:rsid w:val="001B2F6D"/>
    <w:rsid w:val="001B3277"/>
    <w:rsid w:val="001B3743"/>
    <w:rsid w:val="001B3760"/>
    <w:rsid w:val="001B402D"/>
    <w:rsid w:val="001B4042"/>
    <w:rsid w:val="001B40CF"/>
    <w:rsid w:val="001B4120"/>
    <w:rsid w:val="001B4F9A"/>
    <w:rsid w:val="001B5089"/>
    <w:rsid w:val="001B535D"/>
    <w:rsid w:val="001B5BFE"/>
    <w:rsid w:val="001B5F88"/>
    <w:rsid w:val="001B6154"/>
    <w:rsid w:val="001B6554"/>
    <w:rsid w:val="001B6D8C"/>
    <w:rsid w:val="001B726F"/>
    <w:rsid w:val="001B72FA"/>
    <w:rsid w:val="001B7374"/>
    <w:rsid w:val="001B7443"/>
    <w:rsid w:val="001B7518"/>
    <w:rsid w:val="001B7A1B"/>
    <w:rsid w:val="001C0179"/>
    <w:rsid w:val="001C1428"/>
    <w:rsid w:val="001C1BF7"/>
    <w:rsid w:val="001C2BE5"/>
    <w:rsid w:val="001C31E4"/>
    <w:rsid w:val="001C325F"/>
    <w:rsid w:val="001C375E"/>
    <w:rsid w:val="001C3771"/>
    <w:rsid w:val="001C3995"/>
    <w:rsid w:val="001C3C9D"/>
    <w:rsid w:val="001C4F36"/>
    <w:rsid w:val="001C52C4"/>
    <w:rsid w:val="001C5B22"/>
    <w:rsid w:val="001C5B23"/>
    <w:rsid w:val="001C5D54"/>
    <w:rsid w:val="001C5E42"/>
    <w:rsid w:val="001C66C1"/>
    <w:rsid w:val="001C6F44"/>
    <w:rsid w:val="001C7AA8"/>
    <w:rsid w:val="001C7D5F"/>
    <w:rsid w:val="001C7D86"/>
    <w:rsid w:val="001D0A50"/>
    <w:rsid w:val="001D0EF7"/>
    <w:rsid w:val="001D0F80"/>
    <w:rsid w:val="001D1185"/>
    <w:rsid w:val="001D138D"/>
    <w:rsid w:val="001D19C0"/>
    <w:rsid w:val="001D1E7B"/>
    <w:rsid w:val="001D2553"/>
    <w:rsid w:val="001D26B8"/>
    <w:rsid w:val="001D2AF4"/>
    <w:rsid w:val="001D2BC7"/>
    <w:rsid w:val="001D2E6B"/>
    <w:rsid w:val="001D308D"/>
    <w:rsid w:val="001D35A0"/>
    <w:rsid w:val="001D3B9A"/>
    <w:rsid w:val="001D3F4A"/>
    <w:rsid w:val="001D41F0"/>
    <w:rsid w:val="001D42C2"/>
    <w:rsid w:val="001D42C9"/>
    <w:rsid w:val="001D4373"/>
    <w:rsid w:val="001D438B"/>
    <w:rsid w:val="001D44E2"/>
    <w:rsid w:val="001D46A1"/>
    <w:rsid w:val="001D47BA"/>
    <w:rsid w:val="001D486C"/>
    <w:rsid w:val="001D4896"/>
    <w:rsid w:val="001D49D6"/>
    <w:rsid w:val="001D503B"/>
    <w:rsid w:val="001D54A9"/>
    <w:rsid w:val="001D569D"/>
    <w:rsid w:val="001D58AD"/>
    <w:rsid w:val="001D5EE0"/>
    <w:rsid w:val="001D5FFD"/>
    <w:rsid w:val="001D6244"/>
    <w:rsid w:val="001D665F"/>
    <w:rsid w:val="001D6A05"/>
    <w:rsid w:val="001D73E3"/>
    <w:rsid w:val="001D752C"/>
    <w:rsid w:val="001D7839"/>
    <w:rsid w:val="001D7E85"/>
    <w:rsid w:val="001D7ED5"/>
    <w:rsid w:val="001E0038"/>
    <w:rsid w:val="001E0482"/>
    <w:rsid w:val="001E0562"/>
    <w:rsid w:val="001E0905"/>
    <w:rsid w:val="001E09E9"/>
    <w:rsid w:val="001E0C47"/>
    <w:rsid w:val="001E0DF1"/>
    <w:rsid w:val="001E0E73"/>
    <w:rsid w:val="001E0EC7"/>
    <w:rsid w:val="001E1223"/>
    <w:rsid w:val="001E21ED"/>
    <w:rsid w:val="001E2797"/>
    <w:rsid w:val="001E285D"/>
    <w:rsid w:val="001E29B2"/>
    <w:rsid w:val="001E2A29"/>
    <w:rsid w:val="001E2B1E"/>
    <w:rsid w:val="001E2CB0"/>
    <w:rsid w:val="001E338F"/>
    <w:rsid w:val="001E38DF"/>
    <w:rsid w:val="001E42D7"/>
    <w:rsid w:val="001E489B"/>
    <w:rsid w:val="001E4BFB"/>
    <w:rsid w:val="001E5118"/>
    <w:rsid w:val="001E5293"/>
    <w:rsid w:val="001E52B3"/>
    <w:rsid w:val="001E5744"/>
    <w:rsid w:val="001E5AB8"/>
    <w:rsid w:val="001E5ADE"/>
    <w:rsid w:val="001E5F37"/>
    <w:rsid w:val="001E69E7"/>
    <w:rsid w:val="001E6A0F"/>
    <w:rsid w:val="001E710A"/>
    <w:rsid w:val="001E747A"/>
    <w:rsid w:val="001E7D72"/>
    <w:rsid w:val="001F0444"/>
    <w:rsid w:val="001F06CA"/>
    <w:rsid w:val="001F09B6"/>
    <w:rsid w:val="001F0ACC"/>
    <w:rsid w:val="001F14F1"/>
    <w:rsid w:val="001F1641"/>
    <w:rsid w:val="001F1654"/>
    <w:rsid w:val="001F1699"/>
    <w:rsid w:val="001F1772"/>
    <w:rsid w:val="001F1A82"/>
    <w:rsid w:val="001F1B28"/>
    <w:rsid w:val="001F1D85"/>
    <w:rsid w:val="001F2795"/>
    <w:rsid w:val="001F2B5B"/>
    <w:rsid w:val="001F2C88"/>
    <w:rsid w:val="001F2DFC"/>
    <w:rsid w:val="001F3171"/>
    <w:rsid w:val="001F35C1"/>
    <w:rsid w:val="001F3F2A"/>
    <w:rsid w:val="001F46F3"/>
    <w:rsid w:val="001F5040"/>
    <w:rsid w:val="001F5337"/>
    <w:rsid w:val="001F5357"/>
    <w:rsid w:val="001F549E"/>
    <w:rsid w:val="001F5AD9"/>
    <w:rsid w:val="001F617A"/>
    <w:rsid w:val="001F6F6A"/>
    <w:rsid w:val="001F775D"/>
    <w:rsid w:val="0020008C"/>
    <w:rsid w:val="002009BD"/>
    <w:rsid w:val="00200ABB"/>
    <w:rsid w:val="00200AC2"/>
    <w:rsid w:val="00200B47"/>
    <w:rsid w:val="00200BE3"/>
    <w:rsid w:val="00200D4F"/>
    <w:rsid w:val="00201089"/>
    <w:rsid w:val="002016D1"/>
    <w:rsid w:val="00201A09"/>
    <w:rsid w:val="00201E27"/>
    <w:rsid w:val="00202115"/>
    <w:rsid w:val="0020275F"/>
    <w:rsid w:val="00202BE1"/>
    <w:rsid w:val="00202F62"/>
    <w:rsid w:val="00203470"/>
    <w:rsid w:val="002035A8"/>
    <w:rsid w:val="00203933"/>
    <w:rsid w:val="0020403C"/>
    <w:rsid w:val="002047EC"/>
    <w:rsid w:val="00204CA9"/>
    <w:rsid w:val="00204D2A"/>
    <w:rsid w:val="00204FD5"/>
    <w:rsid w:val="00205376"/>
    <w:rsid w:val="002055CA"/>
    <w:rsid w:val="00205ADC"/>
    <w:rsid w:val="00205B69"/>
    <w:rsid w:val="0020614F"/>
    <w:rsid w:val="002063A7"/>
    <w:rsid w:val="00206466"/>
    <w:rsid w:val="002066DE"/>
    <w:rsid w:val="00206D38"/>
    <w:rsid w:val="0020788D"/>
    <w:rsid w:val="00207A0C"/>
    <w:rsid w:val="00207DD9"/>
    <w:rsid w:val="0021011D"/>
    <w:rsid w:val="0021097E"/>
    <w:rsid w:val="002109FC"/>
    <w:rsid w:val="00210B08"/>
    <w:rsid w:val="00211B09"/>
    <w:rsid w:val="00211CEA"/>
    <w:rsid w:val="00211DE2"/>
    <w:rsid w:val="00211F7B"/>
    <w:rsid w:val="00212199"/>
    <w:rsid w:val="002125E9"/>
    <w:rsid w:val="00212D35"/>
    <w:rsid w:val="002133B7"/>
    <w:rsid w:val="00213405"/>
    <w:rsid w:val="00213876"/>
    <w:rsid w:val="002139CD"/>
    <w:rsid w:val="00213F8C"/>
    <w:rsid w:val="002145BB"/>
    <w:rsid w:val="00214CC5"/>
    <w:rsid w:val="00214F9B"/>
    <w:rsid w:val="00215357"/>
    <w:rsid w:val="0021545A"/>
    <w:rsid w:val="002157D6"/>
    <w:rsid w:val="00215A8B"/>
    <w:rsid w:val="0021635A"/>
    <w:rsid w:val="00216894"/>
    <w:rsid w:val="0021745B"/>
    <w:rsid w:val="002175B3"/>
    <w:rsid w:val="0022019A"/>
    <w:rsid w:val="00220316"/>
    <w:rsid w:val="00220B56"/>
    <w:rsid w:val="00220B61"/>
    <w:rsid w:val="00220DBB"/>
    <w:rsid w:val="00220F2D"/>
    <w:rsid w:val="00221503"/>
    <w:rsid w:val="00221659"/>
    <w:rsid w:val="00221843"/>
    <w:rsid w:val="0022191F"/>
    <w:rsid w:val="002223D8"/>
    <w:rsid w:val="00222696"/>
    <w:rsid w:val="002226DD"/>
    <w:rsid w:val="00222C2F"/>
    <w:rsid w:val="002239D5"/>
    <w:rsid w:val="00223BA5"/>
    <w:rsid w:val="00223D35"/>
    <w:rsid w:val="00224871"/>
    <w:rsid w:val="00224CD8"/>
    <w:rsid w:val="002252D1"/>
    <w:rsid w:val="0022540C"/>
    <w:rsid w:val="00225A45"/>
    <w:rsid w:val="00225BBD"/>
    <w:rsid w:val="00225D3C"/>
    <w:rsid w:val="00225EED"/>
    <w:rsid w:val="00226177"/>
    <w:rsid w:val="00226BA4"/>
    <w:rsid w:val="00226F20"/>
    <w:rsid w:val="00227037"/>
    <w:rsid w:val="00227278"/>
    <w:rsid w:val="002272BE"/>
    <w:rsid w:val="00227B42"/>
    <w:rsid w:val="00227D9F"/>
    <w:rsid w:val="002304CA"/>
    <w:rsid w:val="002306CD"/>
    <w:rsid w:val="00230E75"/>
    <w:rsid w:val="002314F9"/>
    <w:rsid w:val="00231771"/>
    <w:rsid w:val="00231D2F"/>
    <w:rsid w:val="00232D6A"/>
    <w:rsid w:val="0023300C"/>
    <w:rsid w:val="00233248"/>
    <w:rsid w:val="002332CC"/>
    <w:rsid w:val="002334BD"/>
    <w:rsid w:val="002335B5"/>
    <w:rsid w:val="00233B8B"/>
    <w:rsid w:val="00233D0F"/>
    <w:rsid w:val="002343BB"/>
    <w:rsid w:val="00234431"/>
    <w:rsid w:val="00234A39"/>
    <w:rsid w:val="00234AED"/>
    <w:rsid w:val="00234BA3"/>
    <w:rsid w:val="00234BA8"/>
    <w:rsid w:val="00234CD8"/>
    <w:rsid w:val="00234E12"/>
    <w:rsid w:val="00234E90"/>
    <w:rsid w:val="00235589"/>
    <w:rsid w:val="00235B09"/>
    <w:rsid w:val="00235E86"/>
    <w:rsid w:val="002360D4"/>
    <w:rsid w:val="00236622"/>
    <w:rsid w:val="002368AA"/>
    <w:rsid w:val="00237D94"/>
    <w:rsid w:val="00237EAB"/>
    <w:rsid w:val="00237F4C"/>
    <w:rsid w:val="002401F2"/>
    <w:rsid w:val="00240207"/>
    <w:rsid w:val="00240737"/>
    <w:rsid w:val="002409F5"/>
    <w:rsid w:val="00240E09"/>
    <w:rsid w:val="0024105A"/>
    <w:rsid w:val="002410E8"/>
    <w:rsid w:val="00242A6C"/>
    <w:rsid w:val="00243036"/>
    <w:rsid w:val="00243359"/>
    <w:rsid w:val="002436BC"/>
    <w:rsid w:val="0024394A"/>
    <w:rsid w:val="00244018"/>
    <w:rsid w:val="00244021"/>
    <w:rsid w:val="0024449F"/>
    <w:rsid w:val="0024462F"/>
    <w:rsid w:val="002459E1"/>
    <w:rsid w:val="00245A70"/>
    <w:rsid w:val="00245D73"/>
    <w:rsid w:val="002460CC"/>
    <w:rsid w:val="002464CC"/>
    <w:rsid w:val="00246696"/>
    <w:rsid w:val="00246A68"/>
    <w:rsid w:val="00246CC8"/>
    <w:rsid w:val="00246DAE"/>
    <w:rsid w:val="00246FD7"/>
    <w:rsid w:val="0024721A"/>
    <w:rsid w:val="002473BF"/>
    <w:rsid w:val="00247D03"/>
    <w:rsid w:val="00247D86"/>
    <w:rsid w:val="00247F20"/>
    <w:rsid w:val="0025049A"/>
    <w:rsid w:val="0025073C"/>
    <w:rsid w:val="00250F7E"/>
    <w:rsid w:val="002511BE"/>
    <w:rsid w:val="002511FB"/>
    <w:rsid w:val="00251400"/>
    <w:rsid w:val="0025158E"/>
    <w:rsid w:val="00251AD4"/>
    <w:rsid w:val="0025239C"/>
    <w:rsid w:val="00252B41"/>
    <w:rsid w:val="00253215"/>
    <w:rsid w:val="002533B4"/>
    <w:rsid w:val="00253CEB"/>
    <w:rsid w:val="00254340"/>
    <w:rsid w:val="002549D9"/>
    <w:rsid w:val="00254E6A"/>
    <w:rsid w:val="00254EA8"/>
    <w:rsid w:val="00255051"/>
    <w:rsid w:val="002550AB"/>
    <w:rsid w:val="002552C4"/>
    <w:rsid w:val="0025572F"/>
    <w:rsid w:val="002557B5"/>
    <w:rsid w:val="002559E5"/>
    <w:rsid w:val="00256453"/>
    <w:rsid w:val="0025645E"/>
    <w:rsid w:val="00256532"/>
    <w:rsid w:val="0025677B"/>
    <w:rsid w:val="00256F97"/>
    <w:rsid w:val="002571D9"/>
    <w:rsid w:val="00257442"/>
    <w:rsid w:val="0025746A"/>
    <w:rsid w:val="0025754C"/>
    <w:rsid w:val="002577A7"/>
    <w:rsid w:val="00257E35"/>
    <w:rsid w:val="00257EBB"/>
    <w:rsid w:val="00260119"/>
    <w:rsid w:val="0026045D"/>
    <w:rsid w:val="002609FE"/>
    <w:rsid w:val="00260CB8"/>
    <w:rsid w:val="00260E57"/>
    <w:rsid w:val="002614A8"/>
    <w:rsid w:val="0026154A"/>
    <w:rsid w:val="00261CBA"/>
    <w:rsid w:val="00261D55"/>
    <w:rsid w:val="0026360E"/>
    <w:rsid w:val="00263838"/>
    <w:rsid w:val="002639CF"/>
    <w:rsid w:val="00263D9A"/>
    <w:rsid w:val="002643FE"/>
    <w:rsid w:val="00264B41"/>
    <w:rsid w:val="00264CD7"/>
    <w:rsid w:val="0026504D"/>
    <w:rsid w:val="00265B1D"/>
    <w:rsid w:val="00265B2B"/>
    <w:rsid w:val="00265CAC"/>
    <w:rsid w:val="00265F52"/>
    <w:rsid w:val="0026623E"/>
    <w:rsid w:val="00266565"/>
    <w:rsid w:val="002665F9"/>
    <w:rsid w:val="00266A8A"/>
    <w:rsid w:val="00266AF7"/>
    <w:rsid w:val="00266ED9"/>
    <w:rsid w:val="00267112"/>
    <w:rsid w:val="002676EE"/>
    <w:rsid w:val="00267B79"/>
    <w:rsid w:val="00267D43"/>
    <w:rsid w:val="00267DD4"/>
    <w:rsid w:val="00270008"/>
    <w:rsid w:val="0027022A"/>
    <w:rsid w:val="00270512"/>
    <w:rsid w:val="00270D93"/>
    <w:rsid w:val="00271119"/>
    <w:rsid w:val="00271177"/>
    <w:rsid w:val="00271519"/>
    <w:rsid w:val="00271616"/>
    <w:rsid w:val="002718EC"/>
    <w:rsid w:val="00271AC7"/>
    <w:rsid w:val="00271BC9"/>
    <w:rsid w:val="00271CF4"/>
    <w:rsid w:val="00271FA9"/>
    <w:rsid w:val="00272742"/>
    <w:rsid w:val="002729AD"/>
    <w:rsid w:val="0027356A"/>
    <w:rsid w:val="00273904"/>
    <w:rsid w:val="00274111"/>
    <w:rsid w:val="0027462A"/>
    <w:rsid w:val="002746AE"/>
    <w:rsid w:val="002746E5"/>
    <w:rsid w:val="002747B3"/>
    <w:rsid w:val="0027495D"/>
    <w:rsid w:val="00274E74"/>
    <w:rsid w:val="00274E83"/>
    <w:rsid w:val="0027572E"/>
    <w:rsid w:val="00275A6D"/>
    <w:rsid w:val="00275B6B"/>
    <w:rsid w:val="00275B87"/>
    <w:rsid w:val="00275C87"/>
    <w:rsid w:val="00275FDA"/>
    <w:rsid w:val="002764B8"/>
    <w:rsid w:val="0027681F"/>
    <w:rsid w:val="0027690C"/>
    <w:rsid w:val="00277067"/>
    <w:rsid w:val="002770C3"/>
    <w:rsid w:val="00277683"/>
    <w:rsid w:val="002776D8"/>
    <w:rsid w:val="002778D1"/>
    <w:rsid w:val="00277A3D"/>
    <w:rsid w:val="00280000"/>
    <w:rsid w:val="00280533"/>
    <w:rsid w:val="002810A8"/>
    <w:rsid w:val="002812E8"/>
    <w:rsid w:val="0028198E"/>
    <w:rsid w:val="0028199F"/>
    <w:rsid w:val="00281ADB"/>
    <w:rsid w:val="00281C93"/>
    <w:rsid w:val="002823BE"/>
    <w:rsid w:val="0028297D"/>
    <w:rsid w:val="00282A01"/>
    <w:rsid w:val="00282D29"/>
    <w:rsid w:val="002831CC"/>
    <w:rsid w:val="002840A3"/>
    <w:rsid w:val="002840C4"/>
    <w:rsid w:val="002841F8"/>
    <w:rsid w:val="002846B2"/>
    <w:rsid w:val="00284D0C"/>
    <w:rsid w:val="00284E27"/>
    <w:rsid w:val="00284F6E"/>
    <w:rsid w:val="00285198"/>
    <w:rsid w:val="002851CD"/>
    <w:rsid w:val="00285D56"/>
    <w:rsid w:val="00286926"/>
    <w:rsid w:val="00286A62"/>
    <w:rsid w:val="00286CC5"/>
    <w:rsid w:val="002871A3"/>
    <w:rsid w:val="0028761D"/>
    <w:rsid w:val="002877AF"/>
    <w:rsid w:val="002877B6"/>
    <w:rsid w:val="00287A9C"/>
    <w:rsid w:val="00287B30"/>
    <w:rsid w:val="00287BEC"/>
    <w:rsid w:val="00287C70"/>
    <w:rsid w:val="002902A3"/>
    <w:rsid w:val="002904D7"/>
    <w:rsid w:val="00290650"/>
    <w:rsid w:val="00290766"/>
    <w:rsid w:val="002909AD"/>
    <w:rsid w:val="00290B90"/>
    <w:rsid w:val="0029100E"/>
    <w:rsid w:val="00291B52"/>
    <w:rsid w:val="00292A3F"/>
    <w:rsid w:val="00293549"/>
    <w:rsid w:val="00293555"/>
    <w:rsid w:val="0029371D"/>
    <w:rsid w:val="00293771"/>
    <w:rsid w:val="00293835"/>
    <w:rsid w:val="0029385C"/>
    <w:rsid w:val="002939D0"/>
    <w:rsid w:val="00293C8B"/>
    <w:rsid w:val="00293E8F"/>
    <w:rsid w:val="00293F96"/>
    <w:rsid w:val="00294314"/>
    <w:rsid w:val="00294746"/>
    <w:rsid w:val="002948F2"/>
    <w:rsid w:val="002954BA"/>
    <w:rsid w:val="00295559"/>
    <w:rsid w:val="00295DD6"/>
    <w:rsid w:val="00296AA3"/>
    <w:rsid w:val="00296BFF"/>
    <w:rsid w:val="00297081"/>
    <w:rsid w:val="0029775C"/>
    <w:rsid w:val="00297DE5"/>
    <w:rsid w:val="002A0715"/>
    <w:rsid w:val="002A0CFD"/>
    <w:rsid w:val="002A0D53"/>
    <w:rsid w:val="002A0DE9"/>
    <w:rsid w:val="002A1316"/>
    <w:rsid w:val="002A16A3"/>
    <w:rsid w:val="002A1A47"/>
    <w:rsid w:val="002A1BC5"/>
    <w:rsid w:val="002A1C0D"/>
    <w:rsid w:val="002A1C0F"/>
    <w:rsid w:val="002A1D86"/>
    <w:rsid w:val="002A20F7"/>
    <w:rsid w:val="002A24BA"/>
    <w:rsid w:val="002A2AD4"/>
    <w:rsid w:val="002A2ADD"/>
    <w:rsid w:val="002A2DC7"/>
    <w:rsid w:val="002A2EB7"/>
    <w:rsid w:val="002A2FE3"/>
    <w:rsid w:val="002A32A0"/>
    <w:rsid w:val="002A43F8"/>
    <w:rsid w:val="002A47D7"/>
    <w:rsid w:val="002A47EC"/>
    <w:rsid w:val="002A4BFF"/>
    <w:rsid w:val="002A4E5D"/>
    <w:rsid w:val="002A50E4"/>
    <w:rsid w:val="002A5496"/>
    <w:rsid w:val="002A5BCC"/>
    <w:rsid w:val="002A606D"/>
    <w:rsid w:val="002A618E"/>
    <w:rsid w:val="002A6613"/>
    <w:rsid w:val="002A6B50"/>
    <w:rsid w:val="002A6C59"/>
    <w:rsid w:val="002A6CDF"/>
    <w:rsid w:val="002A6E25"/>
    <w:rsid w:val="002B04DA"/>
    <w:rsid w:val="002B0ABA"/>
    <w:rsid w:val="002B0D3B"/>
    <w:rsid w:val="002B16D8"/>
    <w:rsid w:val="002B182B"/>
    <w:rsid w:val="002B2110"/>
    <w:rsid w:val="002B2644"/>
    <w:rsid w:val="002B29E9"/>
    <w:rsid w:val="002B306A"/>
    <w:rsid w:val="002B3187"/>
    <w:rsid w:val="002B385B"/>
    <w:rsid w:val="002B3B65"/>
    <w:rsid w:val="002B3BD8"/>
    <w:rsid w:val="002B412B"/>
    <w:rsid w:val="002B464A"/>
    <w:rsid w:val="002B4D01"/>
    <w:rsid w:val="002B57C8"/>
    <w:rsid w:val="002B58A1"/>
    <w:rsid w:val="002B5C36"/>
    <w:rsid w:val="002B5EFD"/>
    <w:rsid w:val="002B6244"/>
    <w:rsid w:val="002B6930"/>
    <w:rsid w:val="002B6F9D"/>
    <w:rsid w:val="002B75AC"/>
    <w:rsid w:val="002B7807"/>
    <w:rsid w:val="002B7D6B"/>
    <w:rsid w:val="002C04DD"/>
    <w:rsid w:val="002C052C"/>
    <w:rsid w:val="002C0AF3"/>
    <w:rsid w:val="002C1344"/>
    <w:rsid w:val="002C14A6"/>
    <w:rsid w:val="002C179D"/>
    <w:rsid w:val="002C1DDA"/>
    <w:rsid w:val="002C1E10"/>
    <w:rsid w:val="002C201A"/>
    <w:rsid w:val="002C2A2D"/>
    <w:rsid w:val="002C3069"/>
    <w:rsid w:val="002C3090"/>
    <w:rsid w:val="002C313C"/>
    <w:rsid w:val="002C3C2A"/>
    <w:rsid w:val="002C3E09"/>
    <w:rsid w:val="002C47F0"/>
    <w:rsid w:val="002C4B0A"/>
    <w:rsid w:val="002C4C2B"/>
    <w:rsid w:val="002C5274"/>
    <w:rsid w:val="002C588F"/>
    <w:rsid w:val="002C58E1"/>
    <w:rsid w:val="002C5AAA"/>
    <w:rsid w:val="002C5B57"/>
    <w:rsid w:val="002C5EE2"/>
    <w:rsid w:val="002C6766"/>
    <w:rsid w:val="002C67DA"/>
    <w:rsid w:val="002C68D2"/>
    <w:rsid w:val="002C6F48"/>
    <w:rsid w:val="002C7067"/>
    <w:rsid w:val="002C7461"/>
    <w:rsid w:val="002C7801"/>
    <w:rsid w:val="002D0011"/>
    <w:rsid w:val="002D0245"/>
    <w:rsid w:val="002D064C"/>
    <w:rsid w:val="002D0667"/>
    <w:rsid w:val="002D123F"/>
    <w:rsid w:val="002D1518"/>
    <w:rsid w:val="002D15FD"/>
    <w:rsid w:val="002D21CE"/>
    <w:rsid w:val="002D22AB"/>
    <w:rsid w:val="002D276A"/>
    <w:rsid w:val="002D2C83"/>
    <w:rsid w:val="002D354F"/>
    <w:rsid w:val="002D3DEC"/>
    <w:rsid w:val="002D3DFE"/>
    <w:rsid w:val="002D4086"/>
    <w:rsid w:val="002D439B"/>
    <w:rsid w:val="002D4A8F"/>
    <w:rsid w:val="002D5351"/>
    <w:rsid w:val="002D58C2"/>
    <w:rsid w:val="002D5A87"/>
    <w:rsid w:val="002D609C"/>
    <w:rsid w:val="002D71F1"/>
    <w:rsid w:val="002D7201"/>
    <w:rsid w:val="002D7B0F"/>
    <w:rsid w:val="002E0172"/>
    <w:rsid w:val="002E09DD"/>
    <w:rsid w:val="002E0E1B"/>
    <w:rsid w:val="002E120E"/>
    <w:rsid w:val="002E148B"/>
    <w:rsid w:val="002E1C4E"/>
    <w:rsid w:val="002E1EC3"/>
    <w:rsid w:val="002E272F"/>
    <w:rsid w:val="002E28A8"/>
    <w:rsid w:val="002E3849"/>
    <w:rsid w:val="002E3B39"/>
    <w:rsid w:val="002E3B62"/>
    <w:rsid w:val="002E3C69"/>
    <w:rsid w:val="002E41ED"/>
    <w:rsid w:val="002E43A3"/>
    <w:rsid w:val="002E4488"/>
    <w:rsid w:val="002E4AF5"/>
    <w:rsid w:val="002E4F2D"/>
    <w:rsid w:val="002E50EC"/>
    <w:rsid w:val="002E522D"/>
    <w:rsid w:val="002E53BE"/>
    <w:rsid w:val="002E56A8"/>
    <w:rsid w:val="002E5B15"/>
    <w:rsid w:val="002E5CC2"/>
    <w:rsid w:val="002E6AC2"/>
    <w:rsid w:val="002E6B09"/>
    <w:rsid w:val="002E6EEE"/>
    <w:rsid w:val="002E7010"/>
    <w:rsid w:val="002E72B0"/>
    <w:rsid w:val="002E750C"/>
    <w:rsid w:val="002E78F5"/>
    <w:rsid w:val="002E7D60"/>
    <w:rsid w:val="002F05C0"/>
    <w:rsid w:val="002F074C"/>
    <w:rsid w:val="002F0923"/>
    <w:rsid w:val="002F09E4"/>
    <w:rsid w:val="002F0A2B"/>
    <w:rsid w:val="002F0AB2"/>
    <w:rsid w:val="002F0C8A"/>
    <w:rsid w:val="002F0DDA"/>
    <w:rsid w:val="002F2A17"/>
    <w:rsid w:val="002F2B88"/>
    <w:rsid w:val="002F2F35"/>
    <w:rsid w:val="002F3219"/>
    <w:rsid w:val="002F327D"/>
    <w:rsid w:val="002F3CD3"/>
    <w:rsid w:val="002F401B"/>
    <w:rsid w:val="002F41FE"/>
    <w:rsid w:val="002F44AC"/>
    <w:rsid w:val="002F4771"/>
    <w:rsid w:val="002F47E6"/>
    <w:rsid w:val="002F4D8E"/>
    <w:rsid w:val="002F50B6"/>
    <w:rsid w:val="002F5A68"/>
    <w:rsid w:val="002F5A8E"/>
    <w:rsid w:val="002F5C5C"/>
    <w:rsid w:val="002F6440"/>
    <w:rsid w:val="002F6546"/>
    <w:rsid w:val="002F691D"/>
    <w:rsid w:val="002F6A93"/>
    <w:rsid w:val="002F6CC4"/>
    <w:rsid w:val="002F6F98"/>
    <w:rsid w:val="002F7E72"/>
    <w:rsid w:val="00300246"/>
    <w:rsid w:val="003002C9"/>
    <w:rsid w:val="003009C4"/>
    <w:rsid w:val="00300AD5"/>
    <w:rsid w:val="00300C89"/>
    <w:rsid w:val="00300D51"/>
    <w:rsid w:val="00300FF1"/>
    <w:rsid w:val="00301482"/>
    <w:rsid w:val="0030155C"/>
    <w:rsid w:val="003015E4"/>
    <w:rsid w:val="003017E2"/>
    <w:rsid w:val="00301832"/>
    <w:rsid w:val="00301DAA"/>
    <w:rsid w:val="00302088"/>
    <w:rsid w:val="00302462"/>
    <w:rsid w:val="00302D03"/>
    <w:rsid w:val="003030D6"/>
    <w:rsid w:val="003036B7"/>
    <w:rsid w:val="003036FD"/>
    <w:rsid w:val="003038F6"/>
    <w:rsid w:val="00303B86"/>
    <w:rsid w:val="00303EDF"/>
    <w:rsid w:val="00303F59"/>
    <w:rsid w:val="00304492"/>
    <w:rsid w:val="0030517D"/>
    <w:rsid w:val="00305652"/>
    <w:rsid w:val="0030595C"/>
    <w:rsid w:val="00305C23"/>
    <w:rsid w:val="00305D15"/>
    <w:rsid w:val="00305DA2"/>
    <w:rsid w:val="0030632A"/>
    <w:rsid w:val="003064DB"/>
    <w:rsid w:val="00306A07"/>
    <w:rsid w:val="00306E74"/>
    <w:rsid w:val="00306EA7"/>
    <w:rsid w:val="00306FE7"/>
    <w:rsid w:val="00307018"/>
    <w:rsid w:val="0031072C"/>
    <w:rsid w:val="0031077B"/>
    <w:rsid w:val="00310931"/>
    <w:rsid w:val="00310A60"/>
    <w:rsid w:val="00310AAF"/>
    <w:rsid w:val="00311602"/>
    <w:rsid w:val="0031160E"/>
    <w:rsid w:val="0031176C"/>
    <w:rsid w:val="00311BEA"/>
    <w:rsid w:val="00312153"/>
    <w:rsid w:val="0031291C"/>
    <w:rsid w:val="003136D4"/>
    <w:rsid w:val="00313744"/>
    <w:rsid w:val="0031395B"/>
    <w:rsid w:val="00313C4E"/>
    <w:rsid w:val="003144BD"/>
    <w:rsid w:val="00314ABF"/>
    <w:rsid w:val="00314B12"/>
    <w:rsid w:val="00315005"/>
    <w:rsid w:val="00315113"/>
    <w:rsid w:val="0031551B"/>
    <w:rsid w:val="00315A5B"/>
    <w:rsid w:val="0031656B"/>
    <w:rsid w:val="00316850"/>
    <w:rsid w:val="003168AB"/>
    <w:rsid w:val="003169B0"/>
    <w:rsid w:val="00316AA2"/>
    <w:rsid w:val="00316BD2"/>
    <w:rsid w:val="003171D6"/>
    <w:rsid w:val="003173FD"/>
    <w:rsid w:val="0031766C"/>
    <w:rsid w:val="003179D7"/>
    <w:rsid w:val="00317F4C"/>
    <w:rsid w:val="00321399"/>
    <w:rsid w:val="003214C1"/>
    <w:rsid w:val="003218F6"/>
    <w:rsid w:val="00321B0C"/>
    <w:rsid w:val="00321B99"/>
    <w:rsid w:val="00323359"/>
    <w:rsid w:val="003239A9"/>
    <w:rsid w:val="00323A74"/>
    <w:rsid w:val="003240E0"/>
    <w:rsid w:val="0032422B"/>
    <w:rsid w:val="00324351"/>
    <w:rsid w:val="0032459E"/>
    <w:rsid w:val="00324800"/>
    <w:rsid w:val="00324A25"/>
    <w:rsid w:val="00325997"/>
    <w:rsid w:val="00325A0B"/>
    <w:rsid w:val="00325ADB"/>
    <w:rsid w:val="003261EA"/>
    <w:rsid w:val="00326563"/>
    <w:rsid w:val="0032676E"/>
    <w:rsid w:val="00326ED3"/>
    <w:rsid w:val="003300B0"/>
    <w:rsid w:val="00330CB0"/>
    <w:rsid w:val="00330EB7"/>
    <w:rsid w:val="00330F6A"/>
    <w:rsid w:val="003313B6"/>
    <w:rsid w:val="003318F2"/>
    <w:rsid w:val="00332CDC"/>
    <w:rsid w:val="00332E54"/>
    <w:rsid w:val="00332ECE"/>
    <w:rsid w:val="00332F1D"/>
    <w:rsid w:val="0033322B"/>
    <w:rsid w:val="003337C0"/>
    <w:rsid w:val="003338EF"/>
    <w:rsid w:val="00333C1C"/>
    <w:rsid w:val="003342BC"/>
    <w:rsid w:val="003343A1"/>
    <w:rsid w:val="003343B4"/>
    <w:rsid w:val="00334523"/>
    <w:rsid w:val="0033458F"/>
    <w:rsid w:val="003346C0"/>
    <w:rsid w:val="00335792"/>
    <w:rsid w:val="003357A9"/>
    <w:rsid w:val="00335D4A"/>
    <w:rsid w:val="00336A7F"/>
    <w:rsid w:val="00336E94"/>
    <w:rsid w:val="003371DE"/>
    <w:rsid w:val="00337363"/>
    <w:rsid w:val="00337CE7"/>
    <w:rsid w:val="00337DB1"/>
    <w:rsid w:val="00340070"/>
    <w:rsid w:val="0034056C"/>
    <w:rsid w:val="0034098F"/>
    <w:rsid w:val="00340B05"/>
    <w:rsid w:val="00340CC7"/>
    <w:rsid w:val="00340E5A"/>
    <w:rsid w:val="00341165"/>
    <w:rsid w:val="00341225"/>
    <w:rsid w:val="00341561"/>
    <w:rsid w:val="003419D6"/>
    <w:rsid w:val="00341E00"/>
    <w:rsid w:val="00341E5A"/>
    <w:rsid w:val="00342609"/>
    <w:rsid w:val="00342E45"/>
    <w:rsid w:val="00343215"/>
    <w:rsid w:val="00343280"/>
    <w:rsid w:val="00343D04"/>
    <w:rsid w:val="003444A6"/>
    <w:rsid w:val="0034468E"/>
    <w:rsid w:val="00344A10"/>
    <w:rsid w:val="00344A55"/>
    <w:rsid w:val="00344ED5"/>
    <w:rsid w:val="00344F8E"/>
    <w:rsid w:val="0034554C"/>
    <w:rsid w:val="0034557B"/>
    <w:rsid w:val="003457CF"/>
    <w:rsid w:val="00345A9A"/>
    <w:rsid w:val="00345C2D"/>
    <w:rsid w:val="00345F1D"/>
    <w:rsid w:val="003460F0"/>
    <w:rsid w:val="003466EE"/>
    <w:rsid w:val="00346813"/>
    <w:rsid w:val="00346C1F"/>
    <w:rsid w:val="00346DDF"/>
    <w:rsid w:val="003472D3"/>
    <w:rsid w:val="00347677"/>
    <w:rsid w:val="0034773D"/>
    <w:rsid w:val="00347916"/>
    <w:rsid w:val="00347B9C"/>
    <w:rsid w:val="00347E2C"/>
    <w:rsid w:val="0035021D"/>
    <w:rsid w:val="003506DA"/>
    <w:rsid w:val="003508F7"/>
    <w:rsid w:val="0035094E"/>
    <w:rsid w:val="003512C4"/>
    <w:rsid w:val="0035145A"/>
    <w:rsid w:val="00351917"/>
    <w:rsid w:val="0035195D"/>
    <w:rsid w:val="00351F7D"/>
    <w:rsid w:val="00351FE2"/>
    <w:rsid w:val="003526FB"/>
    <w:rsid w:val="00352744"/>
    <w:rsid w:val="00352B68"/>
    <w:rsid w:val="00352D1E"/>
    <w:rsid w:val="00352D2C"/>
    <w:rsid w:val="003530E6"/>
    <w:rsid w:val="0035329A"/>
    <w:rsid w:val="003533B4"/>
    <w:rsid w:val="00353644"/>
    <w:rsid w:val="00353712"/>
    <w:rsid w:val="00354025"/>
    <w:rsid w:val="00354FCC"/>
    <w:rsid w:val="00355082"/>
    <w:rsid w:val="0035545C"/>
    <w:rsid w:val="00356326"/>
    <w:rsid w:val="003563A3"/>
    <w:rsid w:val="003564D8"/>
    <w:rsid w:val="00356513"/>
    <w:rsid w:val="003567EC"/>
    <w:rsid w:val="00357175"/>
    <w:rsid w:val="003573B2"/>
    <w:rsid w:val="003575AA"/>
    <w:rsid w:val="00357742"/>
    <w:rsid w:val="00360010"/>
    <w:rsid w:val="00360180"/>
    <w:rsid w:val="00360638"/>
    <w:rsid w:val="003610C4"/>
    <w:rsid w:val="0036115E"/>
    <w:rsid w:val="003614B9"/>
    <w:rsid w:val="00361784"/>
    <w:rsid w:val="003618CA"/>
    <w:rsid w:val="00361B08"/>
    <w:rsid w:val="00361B52"/>
    <w:rsid w:val="00361C5F"/>
    <w:rsid w:val="00361E82"/>
    <w:rsid w:val="003626AF"/>
    <w:rsid w:val="0036271D"/>
    <w:rsid w:val="00363198"/>
    <w:rsid w:val="003635C0"/>
    <w:rsid w:val="00363E85"/>
    <w:rsid w:val="00363FDB"/>
    <w:rsid w:val="003646C7"/>
    <w:rsid w:val="00364812"/>
    <w:rsid w:val="00364B6C"/>
    <w:rsid w:val="00364DC3"/>
    <w:rsid w:val="00364F9B"/>
    <w:rsid w:val="00365014"/>
    <w:rsid w:val="00365068"/>
    <w:rsid w:val="0036523C"/>
    <w:rsid w:val="003654E0"/>
    <w:rsid w:val="00365758"/>
    <w:rsid w:val="00365DA0"/>
    <w:rsid w:val="00366327"/>
    <w:rsid w:val="003664BA"/>
    <w:rsid w:val="0036658F"/>
    <w:rsid w:val="00366613"/>
    <w:rsid w:val="00366BB8"/>
    <w:rsid w:val="00366C7A"/>
    <w:rsid w:val="00367016"/>
    <w:rsid w:val="00367135"/>
    <w:rsid w:val="00367BA6"/>
    <w:rsid w:val="00367BC1"/>
    <w:rsid w:val="0037013C"/>
    <w:rsid w:val="0037024D"/>
    <w:rsid w:val="0037097D"/>
    <w:rsid w:val="00370DEB"/>
    <w:rsid w:val="0037119C"/>
    <w:rsid w:val="003718B4"/>
    <w:rsid w:val="00371B4B"/>
    <w:rsid w:val="00371E32"/>
    <w:rsid w:val="00371FF7"/>
    <w:rsid w:val="00372124"/>
    <w:rsid w:val="003723F6"/>
    <w:rsid w:val="003730B4"/>
    <w:rsid w:val="00373207"/>
    <w:rsid w:val="003735C2"/>
    <w:rsid w:val="003738D7"/>
    <w:rsid w:val="00373BBC"/>
    <w:rsid w:val="003743FE"/>
    <w:rsid w:val="00374650"/>
    <w:rsid w:val="003746B1"/>
    <w:rsid w:val="00375529"/>
    <w:rsid w:val="00376192"/>
    <w:rsid w:val="00376721"/>
    <w:rsid w:val="003768A8"/>
    <w:rsid w:val="00376CCB"/>
    <w:rsid w:val="00377070"/>
    <w:rsid w:val="00377212"/>
    <w:rsid w:val="003774EF"/>
    <w:rsid w:val="0037752D"/>
    <w:rsid w:val="0037783F"/>
    <w:rsid w:val="003801DD"/>
    <w:rsid w:val="003807AF"/>
    <w:rsid w:val="00380D3B"/>
    <w:rsid w:val="003816BE"/>
    <w:rsid w:val="003819FC"/>
    <w:rsid w:val="00381C9F"/>
    <w:rsid w:val="00381D2C"/>
    <w:rsid w:val="00382494"/>
    <w:rsid w:val="00382600"/>
    <w:rsid w:val="00382658"/>
    <w:rsid w:val="00382BD5"/>
    <w:rsid w:val="00382F44"/>
    <w:rsid w:val="003831FD"/>
    <w:rsid w:val="00383413"/>
    <w:rsid w:val="00383AF9"/>
    <w:rsid w:val="00383B85"/>
    <w:rsid w:val="00383BE3"/>
    <w:rsid w:val="00383F87"/>
    <w:rsid w:val="0038401E"/>
    <w:rsid w:val="003840E7"/>
    <w:rsid w:val="003846A7"/>
    <w:rsid w:val="00384ABB"/>
    <w:rsid w:val="00384FE6"/>
    <w:rsid w:val="003853B1"/>
    <w:rsid w:val="003855E9"/>
    <w:rsid w:val="0038713E"/>
    <w:rsid w:val="00387390"/>
    <w:rsid w:val="0038756A"/>
    <w:rsid w:val="003878B4"/>
    <w:rsid w:val="00387920"/>
    <w:rsid w:val="0039018A"/>
    <w:rsid w:val="003905B7"/>
    <w:rsid w:val="00391021"/>
    <w:rsid w:val="0039145A"/>
    <w:rsid w:val="00391935"/>
    <w:rsid w:val="00391CC9"/>
    <w:rsid w:val="00392015"/>
    <w:rsid w:val="003929BF"/>
    <w:rsid w:val="00392C1D"/>
    <w:rsid w:val="00392E56"/>
    <w:rsid w:val="0039314B"/>
    <w:rsid w:val="0039317E"/>
    <w:rsid w:val="003931EB"/>
    <w:rsid w:val="00393426"/>
    <w:rsid w:val="00393F85"/>
    <w:rsid w:val="00394183"/>
    <w:rsid w:val="003942C2"/>
    <w:rsid w:val="00394425"/>
    <w:rsid w:val="00394610"/>
    <w:rsid w:val="00394BD5"/>
    <w:rsid w:val="00394D6F"/>
    <w:rsid w:val="00395625"/>
    <w:rsid w:val="0039596D"/>
    <w:rsid w:val="00395E8C"/>
    <w:rsid w:val="003969D3"/>
    <w:rsid w:val="00396BBC"/>
    <w:rsid w:val="00396E11"/>
    <w:rsid w:val="003A01D6"/>
    <w:rsid w:val="003A0A3C"/>
    <w:rsid w:val="003A0D0B"/>
    <w:rsid w:val="003A1079"/>
    <w:rsid w:val="003A12AA"/>
    <w:rsid w:val="003A186C"/>
    <w:rsid w:val="003A1CD5"/>
    <w:rsid w:val="003A1E32"/>
    <w:rsid w:val="003A2A05"/>
    <w:rsid w:val="003A2A8F"/>
    <w:rsid w:val="003A3890"/>
    <w:rsid w:val="003A3E8B"/>
    <w:rsid w:val="003A3FE7"/>
    <w:rsid w:val="003A44D2"/>
    <w:rsid w:val="003A4DBE"/>
    <w:rsid w:val="003A5AA9"/>
    <w:rsid w:val="003A5B23"/>
    <w:rsid w:val="003A5CB5"/>
    <w:rsid w:val="003A6E46"/>
    <w:rsid w:val="003A707B"/>
    <w:rsid w:val="003A7482"/>
    <w:rsid w:val="003A78B2"/>
    <w:rsid w:val="003A791A"/>
    <w:rsid w:val="003A79D6"/>
    <w:rsid w:val="003A7CB7"/>
    <w:rsid w:val="003A7D98"/>
    <w:rsid w:val="003A7FB3"/>
    <w:rsid w:val="003B0430"/>
    <w:rsid w:val="003B09AD"/>
    <w:rsid w:val="003B0BA0"/>
    <w:rsid w:val="003B0D16"/>
    <w:rsid w:val="003B0E2C"/>
    <w:rsid w:val="003B1967"/>
    <w:rsid w:val="003B19ED"/>
    <w:rsid w:val="003B19FB"/>
    <w:rsid w:val="003B1E7F"/>
    <w:rsid w:val="003B1EB0"/>
    <w:rsid w:val="003B1FA9"/>
    <w:rsid w:val="003B20F9"/>
    <w:rsid w:val="003B20FE"/>
    <w:rsid w:val="003B2533"/>
    <w:rsid w:val="003B2924"/>
    <w:rsid w:val="003B34F3"/>
    <w:rsid w:val="003B3784"/>
    <w:rsid w:val="003B3BCC"/>
    <w:rsid w:val="003B4188"/>
    <w:rsid w:val="003B41AE"/>
    <w:rsid w:val="003B42FB"/>
    <w:rsid w:val="003B4A82"/>
    <w:rsid w:val="003B4C25"/>
    <w:rsid w:val="003B50FD"/>
    <w:rsid w:val="003B513B"/>
    <w:rsid w:val="003B5519"/>
    <w:rsid w:val="003B6474"/>
    <w:rsid w:val="003B6B31"/>
    <w:rsid w:val="003C090D"/>
    <w:rsid w:val="003C09EC"/>
    <w:rsid w:val="003C0BA0"/>
    <w:rsid w:val="003C12E0"/>
    <w:rsid w:val="003C19B7"/>
    <w:rsid w:val="003C1B8D"/>
    <w:rsid w:val="003C1BA5"/>
    <w:rsid w:val="003C29EB"/>
    <w:rsid w:val="003C2B85"/>
    <w:rsid w:val="003C2F6D"/>
    <w:rsid w:val="003C3515"/>
    <w:rsid w:val="003C367B"/>
    <w:rsid w:val="003C390F"/>
    <w:rsid w:val="003C3935"/>
    <w:rsid w:val="003C406D"/>
    <w:rsid w:val="003C5241"/>
    <w:rsid w:val="003C5369"/>
    <w:rsid w:val="003C5737"/>
    <w:rsid w:val="003C5947"/>
    <w:rsid w:val="003C5D13"/>
    <w:rsid w:val="003C6644"/>
    <w:rsid w:val="003C6953"/>
    <w:rsid w:val="003C6982"/>
    <w:rsid w:val="003C770E"/>
    <w:rsid w:val="003C7A73"/>
    <w:rsid w:val="003C7AE8"/>
    <w:rsid w:val="003C7EAA"/>
    <w:rsid w:val="003D0954"/>
    <w:rsid w:val="003D09EB"/>
    <w:rsid w:val="003D1421"/>
    <w:rsid w:val="003D1B12"/>
    <w:rsid w:val="003D1CD7"/>
    <w:rsid w:val="003D3249"/>
    <w:rsid w:val="003D35FF"/>
    <w:rsid w:val="003D3D1C"/>
    <w:rsid w:val="003D44C9"/>
    <w:rsid w:val="003D47BD"/>
    <w:rsid w:val="003D4A2F"/>
    <w:rsid w:val="003D4C86"/>
    <w:rsid w:val="003D4D9D"/>
    <w:rsid w:val="003D4E2F"/>
    <w:rsid w:val="003D4FD0"/>
    <w:rsid w:val="003D5005"/>
    <w:rsid w:val="003D513D"/>
    <w:rsid w:val="003D5204"/>
    <w:rsid w:val="003D57CF"/>
    <w:rsid w:val="003D6902"/>
    <w:rsid w:val="003D75E5"/>
    <w:rsid w:val="003D7965"/>
    <w:rsid w:val="003D7FB5"/>
    <w:rsid w:val="003E018C"/>
    <w:rsid w:val="003E05DD"/>
    <w:rsid w:val="003E0718"/>
    <w:rsid w:val="003E0B05"/>
    <w:rsid w:val="003E0C16"/>
    <w:rsid w:val="003E1393"/>
    <w:rsid w:val="003E145F"/>
    <w:rsid w:val="003E16E8"/>
    <w:rsid w:val="003E17F1"/>
    <w:rsid w:val="003E1A32"/>
    <w:rsid w:val="003E26FF"/>
    <w:rsid w:val="003E2A7D"/>
    <w:rsid w:val="003E372D"/>
    <w:rsid w:val="003E38C4"/>
    <w:rsid w:val="003E3A90"/>
    <w:rsid w:val="003E45A3"/>
    <w:rsid w:val="003E4D9B"/>
    <w:rsid w:val="003E57FE"/>
    <w:rsid w:val="003E59EC"/>
    <w:rsid w:val="003E5FBE"/>
    <w:rsid w:val="003E6831"/>
    <w:rsid w:val="003E68B6"/>
    <w:rsid w:val="003E694F"/>
    <w:rsid w:val="003E6956"/>
    <w:rsid w:val="003E6B46"/>
    <w:rsid w:val="003E6D76"/>
    <w:rsid w:val="003E7072"/>
    <w:rsid w:val="003E7539"/>
    <w:rsid w:val="003E7B6E"/>
    <w:rsid w:val="003F00F3"/>
    <w:rsid w:val="003F06F5"/>
    <w:rsid w:val="003F091F"/>
    <w:rsid w:val="003F14C3"/>
    <w:rsid w:val="003F1A44"/>
    <w:rsid w:val="003F2ABF"/>
    <w:rsid w:val="003F2C62"/>
    <w:rsid w:val="003F2D6D"/>
    <w:rsid w:val="003F2FF8"/>
    <w:rsid w:val="003F31EE"/>
    <w:rsid w:val="003F34B7"/>
    <w:rsid w:val="003F388F"/>
    <w:rsid w:val="003F3A30"/>
    <w:rsid w:val="003F3C6E"/>
    <w:rsid w:val="003F3DA2"/>
    <w:rsid w:val="003F4C0B"/>
    <w:rsid w:val="003F5044"/>
    <w:rsid w:val="003F5427"/>
    <w:rsid w:val="003F56EA"/>
    <w:rsid w:val="003F5A2E"/>
    <w:rsid w:val="003F5B7E"/>
    <w:rsid w:val="003F5EC8"/>
    <w:rsid w:val="003F64E0"/>
    <w:rsid w:val="003F6628"/>
    <w:rsid w:val="003F6821"/>
    <w:rsid w:val="003F6A29"/>
    <w:rsid w:val="003F6AB3"/>
    <w:rsid w:val="003F6AE1"/>
    <w:rsid w:val="003F6EB3"/>
    <w:rsid w:val="003F708D"/>
    <w:rsid w:val="003F7123"/>
    <w:rsid w:val="003F747B"/>
    <w:rsid w:val="003F76F4"/>
    <w:rsid w:val="003F7A71"/>
    <w:rsid w:val="003F7B14"/>
    <w:rsid w:val="003F7EBB"/>
    <w:rsid w:val="00400C51"/>
    <w:rsid w:val="004017A9"/>
    <w:rsid w:val="00401FD8"/>
    <w:rsid w:val="00402606"/>
    <w:rsid w:val="00402D4C"/>
    <w:rsid w:val="00402FDA"/>
    <w:rsid w:val="0040331F"/>
    <w:rsid w:val="0040345A"/>
    <w:rsid w:val="004034D9"/>
    <w:rsid w:val="00403868"/>
    <w:rsid w:val="004043B5"/>
    <w:rsid w:val="004043B9"/>
    <w:rsid w:val="00404A39"/>
    <w:rsid w:val="00404BD3"/>
    <w:rsid w:val="004052F2"/>
    <w:rsid w:val="004056E4"/>
    <w:rsid w:val="00405AC3"/>
    <w:rsid w:val="00405BFF"/>
    <w:rsid w:val="00405E00"/>
    <w:rsid w:val="0040654A"/>
    <w:rsid w:val="00406572"/>
    <w:rsid w:val="004066FD"/>
    <w:rsid w:val="004066FF"/>
    <w:rsid w:val="00406D6B"/>
    <w:rsid w:val="00407252"/>
    <w:rsid w:val="0041127D"/>
    <w:rsid w:val="00411683"/>
    <w:rsid w:val="00411B5A"/>
    <w:rsid w:val="0041241D"/>
    <w:rsid w:val="00412714"/>
    <w:rsid w:val="00412734"/>
    <w:rsid w:val="004132AD"/>
    <w:rsid w:val="00413559"/>
    <w:rsid w:val="00413922"/>
    <w:rsid w:val="004145D8"/>
    <w:rsid w:val="0041461D"/>
    <w:rsid w:val="004147F1"/>
    <w:rsid w:val="0041490D"/>
    <w:rsid w:val="00414932"/>
    <w:rsid w:val="00414AC4"/>
    <w:rsid w:val="00414ACF"/>
    <w:rsid w:val="00415603"/>
    <w:rsid w:val="004160CF"/>
    <w:rsid w:val="00416164"/>
    <w:rsid w:val="004161C0"/>
    <w:rsid w:val="00416208"/>
    <w:rsid w:val="004163E6"/>
    <w:rsid w:val="00416404"/>
    <w:rsid w:val="0041655A"/>
    <w:rsid w:val="00416AF7"/>
    <w:rsid w:val="004171B4"/>
    <w:rsid w:val="004175A7"/>
    <w:rsid w:val="004200A7"/>
    <w:rsid w:val="00420476"/>
    <w:rsid w:val="00420654"/>
    <w:rsid w:val="0042076E"/>
    <w:rsid w:val="004207BF"/>
    <w:rsid w:val="00420BB8"/>
    <w:rsid w:val="00421441"/>
    <w:rsid w:val="004214C7"/>
    <w:rsid w:val="00421865"/>
    <w:rsid w:val="004219EF"/>
    <w:rsid w:val="00421C68"/>
    <w:rsid w:val="00422338"/>
    <w:rsid w:val="00422508"/>
    <w:rsid w:val="00422A4F"/>
    <w:rsid w:val="00422DBE"/>
    <w:rsid w:val="00422E52"/>
    <w:rsid w:val="00422F39"/>
    <w:rsid w:val="00423069"/>
    <w:rsid w:val="004234BF"/>
    <w:rsid w:val="0042358A"/>
    <w:rsid w:val="00424038"/>
    <w:rsid w:val="00424363"/>
    <w:rsid w:val="0042447A"/>
    <w:rsid w:val="00424A54"/>
    <w:rsid w:val="0042519C"/>
    <w:rsid w:val="00426B9B"/>
    <w:rsid w:val="004276AA"/>
    <w:rsid w:val="00427813"/>
    <w:rsid w:val="004279E6"/>
    <w:rsid w:val="00427D2A"/>
    <w:rsid w:val="00427FB4"/>
    <w:rsid w:val="004303AF"/>
    <w:rsid w:val="004304E5"/>
    <w:rsid w:val="0043050E"/>
    <w:rsid w:val="00430791"/>
    <w:rsid w:val="00430B8C"/>
    <w:rsid w:val="00430DFD"/>
    <w:rsid w:val="00432CF6"/>
    <w:rsid w:val="00432EA1"/>
    <w:rsid w:val="0043361B"/>
    <w:rsid w:val="00433878"/>
    <w:rsid w:val="00433FF4"/>
    <w:rsid w:val="004341E1"/>
    <w:rsid w:val="00435219"/>
    <w:rsid w:val="00435413"/>
    <w:rsid w:val="00435843"/>
    <w:rsid w:val="00435C80"/>
    <w:rsid w:val="004362DA"/>
    <w:rsid w:val="0043664A"/>
    <w:rsid w:val="00436743"/>
    <w:rsid w:val="00436783"/>
    <w:rsid w:val="00436C87"/>
    <w:rsid w:val="00436CF4"/>
    <w:rsid w:val="00436DA8"/>
    <w:rsid w:val="00437199"/>
    <w:rsid w:val="004374DE"/>
    <w:rsid w:val="004375B5"/>
    <w:rsid w:val="0044016B"/>
    <w:rsid w:val="00440194"/>
    <w:rsid w:val="004402BC"/>
    <w:rsid w:val="0044078D"/>
    <w:rsid w:val="004409F3"/>
    <w:rsid w:val="00440B76"/>
    <w:rsid w:val="00441293"/>
    <w:rsid w:val="00442082"/>
    <w:rsid w:val="00442BAC"/>
    <w:rsid w:val="004430ED"/>
    <w:rsid w:val="00443108"/>
    <w:rsid w:val="0044319B"/>
    <w:rsid w:val="004436B6"/>
    <w:rsid w:val="004437D4"/>
    <w:rsid w:val="00443851"/>
    <w:rsid w:val="00443889"/>
    <w:rsid w:val="00443B0E"/>
    <w:rsid w:val="00443B32"/>
    <w:rsid w:val="00443E63"/>
    <w:rsid w:val="0044403C"/>
    <w:rsid w:val="0044473B"/>
    <w:rsid w:val="00445077"/>
    <w:rsid w:val="0044536E"/>
    <w:rsid w:val="004454BB"/>
    <w:rsid w:val="0044599D"/>
    <w:rsid w:val="00445A3C"/>
    <w:rsid w:val="00445E32"/>
    <w:rsid w:val="00446079"/>
    <w:rsid w:val="004463AD"/>
    <w:rsid w:val="00446761"/>
    <w:rsid w:val="004467F6"/>
    <w:rsid w:val="00446D99"/>
    <w:rsid w:val="0044789E"/>
    <w:rsid w:val="004479D6"/>
    <w:rsid w:val="00447E08"/>
    <w:rsid w:val="00447E69"/>
    <w:rsid w:val="004510C3"/>
    <w:rsid w:val="004513C5"/>
    <w:rsid w:val="00451C80"/>
    <w:rsid w:val="00451F19"/>
    <w:rsid w:val="00451F26"/>
    <w:rsid w:val="004521B3"/>
    <w:rsid w:val="004525D7"/>
    <w:rsid w:val="004529A7"/>
    <w:rsid w:val="004529E7"/>
    <w:rsid w:val="0045329D"/>
    <w:rsid w:val="004533D1"/>
    <w:rsid w:val="0045366C"/>
    <w:rsid w:val="00453C57"/>
    <w:rsid w:val="00454314"/>
    <w:rsid w:val="004544C1"/>
    <w:rsid w:val="004548C8"/>
    <w:rsid w:val="00454ABE"/>
    <w:rsid w:val="00454F25"/>
    <w:rsid w:val="00455E9C"/>
    <w:rsid w:val="00455FC6"/>
    <w:rsid w:val="00456411"/>
    <w:rsid w:val="004564C8"/>
    <w:rsid w:val="00456D9A"/>
    <w:rsid w:val="00456F2A"/>
    <w:rsid w:val="004574BF"/>
    <w:rsid w:val="00457CAE"/>
    <w:rsid w:val="004604E9"/>
    <w:rsid w:val="004606E3"/>
    <w:rsid w:val="004611BA"/>
    <w:rsid w:val="00461497"/>
    <w:rsid w:val="004617CB"/>
    <w:rsid w:val="00461884"/>
    <w:rsid w:val="00461B54"/>
    <w:rsid w:val="00461D62"/>
    <w:rsid w:val="00461EAB"/>
    <w:rsid w:val="00461F57"/>
    <w:rsid w:val="0046226E"/>
    <w:rsid w:val="0046246D"/>
    <w:rsid w:val="004624FE"/>
    <w:rsid w:val="00462DD9"/>
    <w:rsid w:val="00462FA5"/>
    <w:rsid w:val="004634D2"/>
    <w:rsid w:val="0046372A"/>
    <w:rsid w:val="00463A29"/>
    <w:rsid w:val="00464099"/>
    <w:rsid w:val="004642A3"/>
    <w:rsid w:val="00464386"/>
    <w:rsid w:val="0046444D"/>
    <w:rsid w:val="004646E4"/>
    <w:rsid w:val="004647B0"/>
    <w:rsid w:val="00464DB0"/>
    <w:rsid w:val="00465133"/>
    <w:rsid w:val="00465201"/>
    <w:rsid w:val="00465BB4"/>
    <w:rsid w:val="00465BF6"/>
    <w:rsid w:val="00465C4A"/>
    <w:rsid w:val="0046605A"/>
    <w:rsid w:val="00466894"/>
    <w:rsid w:val="00466BB8"/>
    <w:rsid w:val="004670DA"/>
    <w:rsid w:val="00467394"/>
    <w:rsid w:val="00467797"/>
    <w:rsid w:val="004706C0"/>
    <w:rsid w:val="004706F7"/>
    <w:rsid w:val="00470E60"/>
    <w:rsid w:val="00470ED8"/>
    <w:rsid w:val="004713EA"/>
    <w:rsid w:val="00471897"/>
    <w:rsid w:val="00471C47"/>
    <w:rsid w:val="00471FE9"/>
    <w:rsid w:val="004720CA"/>
    <w:rsid w:val="00472352"/>
    <w:rsid w:val="0047259C"/>
    <w:rsid w:val="004737A2"/>
    <w:rsid w:val="0047392B"/>
    <w:rsid w:val="00473A82"/>
    <w:rsid w:val="00473E88"/>
    <w:rsid w:val="004741E8"/>
    <w:rsid w:val="00474588"/>
    <w:rsid w:val="0047486A"/>
    <w:rsid w:val="0047493C"/>
    <w:rsid w:val="00474BAA"/>
    <w:rsid w:val="00474EBB"/>
    <w:rsid w:val="00474F04"/>
    <w:rsid w:val="00475047"/>
    <w:rsid w:val="004754B3"/>
    <w:rsid w:val="004755C9"/>
    <w:rsid w:val="004756B3"/>
    <w:rsid w:val="004756B4"/>
    <w:rsid w:val="004756CF"/>
    <w:rsid w:val="00477370"/>
    <w:rsid w:val="0047741F"/>
    <w:rsid w:val="00477DEA"/>
    <w:rsid w:val="00480602"/>
    <w:rsid w:val="004809A0"/>
    <w:rsid w:val="00480B96"/>
    <w:rsid w:val="00481C44"/>
    <w:rsid w:val="004824BB"/>
    <w:rsid w:val="004826EF"/>
    <w:rsid w:val="004829F3"/>
    <w:rsid w:val="004829FB"/>
    <w:rsid w:val="00482AF3"/>
    <w:rsid w:val="00482B92"/>
    <w:rsid w:val="004830E4"/>
    <w:rsid w:val="004830FF"/>
    <w:rsid w:val="004831D0"/>
    <w:rsid w:val="00483215"/>
    <w:rsid w:val="00483264"/>
    <w:rsid w:val="00483405"/>
    <w:rsid w:val="0048342D"/>
    <w:rsid w:val="00483506"/>
    <w:rsid w:val="0048404D"/>
    <w:rsid w:val="004845EA"/>
    <w:rsid w:val="00484A7E"/>
    <w:rsid w:val="00484DB8"/>
    <w:rsid w:val="00484EDB"/>
    <w:rsid w:val="0048527A"/>
    <w:rsid w:val="00485EB3"/>
    <w:rsid w:val="0048619E"/>
    <w:rsid w:val="004861D8"/>
    <w:rsid w:val="0048632B"/>
    <w:rsid w:val="004866A2"/>
    <w:rsid w:val="00486B5B"/>
    <w:rsid w:val="00486DB8"/>
    <w:rsid w:val="00486E52"/>
    <w:rsid w:val="00486FDC"/>
    <w:rsid w:val="0048714C"/>
    <w:rsid w:val="00487B81"/>
    <w:rsid w:val="00487DD8"/>
    <w:rsid w:val="00490E5B"/>
    <w:rsid w:val="00491903"/>
    <w:rsid w:val="00491976"/>
    <w:rsid w:val="00491994"/>
    <w:rsid w:val="00491FAC"/>
    <w:rsid w:val="004920F2"/>
    <w:rsid w:val="0049232F"/>
    <w:rsid w:val="0049236E"/>
    <w:rsid w:val="00492533"/>
    <w:rsid w:val="004927B3"/>
    <w:rsid w:val="004928A6"/>
    <w:rsid w:val="00492BA2"/>
    <w:rsid w:val="00492D1D"/>
    <w:rsid w:val="004931F8"/>
    <w:rsid w:val="0049346A"/>
    <w:rsid w:val="004941BD"/>
    <w:rsid w:val="00494460"/>
    <w:rsid w:val="00494BF9"/>
    <w:rsid w:val="00494C03"/>
    <w:rsid w:val="00495918"/>
    <w:rsid w:val="00496CF0"/>
    <w:rsid w:val="00497108"/>
    <w:rsid w:val="004971E1"/>
    <w:rsid w:val="00497B86"/>
    <w:rsid w:val="004A0655"/>
    <w:rsid w:val="004A0CE0"/>
    <w:rsid w:val="004A1235"/>
    <w:rsid w:val="004A1714"/>
    <w:rsid w:val="004A2B05"/>
    <w:rsid w:val="004A2C64"/>
    <w:rsid w:val="004A2DD3"/>
    <w:rsid w:val="004A2F18"/>
    <w:rsid w:val="004A2FA1"/>
    <w:rsid w:val="004A30D7"/>
    <w:rsid w:val="004A3108"/>
    <w:rsid w:val="004A35B4"/>
    <w:rsid w:val="004A3989"/>
    <w:rsid w:val="004A3F24"/>
    <w:rsid w:val="004A3FC2"/>
    <w:rsid w:val="004A3FDA"/>
    <w:rsid w:val="004A407D"/>
    <w:rsid w:val="004A4230"/>
    <w:rsid w:val="004A4234"/>
    <w:rsid w:val="004A4845"/>
    <w:rsid w:val="004A4A63"/>
    <w:rsid w:val="004A4EAC"/>
    <w:rsid w:val="004A5430"/>
    <w:rsid w:val="004A5454"/>
    <w:rsid w:val="004A554B"/>
    <w:rsid w:val="004A58DB"/>
    <w:rsid w:val="004A59B9"/>
    <w:rsid w:val="004A5B64"/>
    <w:rsid w:val="004A5C12"/>
    <w:rsid w:val="004A5ECF"/>
    <w:rsid w:val="004A60E8"/>
    <w:rsid w:val="004A6790"/>
    <w:rsid w:val="004A6901"/>
    <w:rsid w:val="004A7D15"/>
    <w:rsid w:val="004A7EAB"/>
    <w:rsid w:val="004B0431"/>
    <w:rsid w:val="004B0FE3"/>
    <w:rsid w:val="004B103C"/>
    <w:rsid w:val="004B14A4"/>
    <w:rsid w:val="004B1A68"/>
    <w:rsid w:val="004B2035"/>
    <w:rsid w:val="004B2138"/>
    <w:rsid w:val="004B232A"/>
    <w:rsid w:val="004B2436"/>
    <w:rsid w:val="004B25AD"/>
    <w:rsid w:val="004B4039"/>
    <w:rsid w:val="004B40B7"/>
    <w:rsid w:val="004B4664"/>
    <w:rsid w:val="004B468A"/>
    <w:rsid w:val="004B51AF"/>
    <w:rsid w:val="004B5411"/>
    <w:rsid w:val="004B5AC4"/>
    <w:rsid w:val="004B5B04"/>
    <w:rsid w:val="004B5C50"/>
    <w:rsid w:val="004B5D10"/>
    <w:rsid w:val="004B5E10"/>
    <w:rsid w:val="004B5E7C"/>
    <w:rsid w:val="004B5F7C"/>
    <w:rsid w:val="004B6039"/>
    <w:rsid w:val="004B629F"/>
    <w:rsid w:val="004B68BD"/>
    <w:rsid w:val="004B69F4"/>
    <w:rsid w:val="004B6B07"/>
    <w:rsid w:val="004B6D8C"/>
    <w:rsid w:val="004B77E6"/>
    <w:rsid w:val="004B7881"/>
    <w:rsid w:val="004B7FC2"/>
    <w:rsid w:val="004C0783"/>
    <w:rsid w:val="004C11E7"/>
    <w:rsid w:val="004C1572"/>
    <w:rsid w:val="004C18E6"/>
    <w:rsid w:val="004C1DD3"/>
    <w:rsid w:val="004C1EE7"/>
    <w:rsid w:val="004C216A"/>
    <w:rsid w:val="004C2330"/>
    <w:rsid w:val="004C2923"/>
    <w:rsid w:val="004C2B60"/>
    <w:rsid w:val="004C2E55"/>
    <w:rsid w:val="004C3497"/>
    <w:rsid w:val="004C3740"/>
    <w:rsid w:val="004C3810"/>
    <w:rsid w:val="004C3A6A"/>
    <w:rsid w:val="004C3BD9"/>
    <w:rsid w:val="004C3CCC"/>
    <w:rsid w:val="004C40F6"/>
    <w:rsid w:val="004C41EA"/>
    <w:rsid w:val="004C597B"/>
    <w:rsid w:val="004C5C04"/>
    <w:rsid w:val="004C5E7F"/>
    <w:rsid w:val="004C6152"/>
    <w:rsid w:val="004C6568"/>
    <w:rsid w:val="004C65B4"/>
    <w:rsid w:val="004C67B0"/>
    <w:rsid w:val="004C67EC"/>
    <w:rsid w:val="004C6B7F"/>
    <w:rsid w:val="004C72D5"/>
    <w:rsid w:val="004C7503"/>
    <w:rsid w:val="004D02D2"/>
    <w:rsid w:val="004D049D"/>
    <w:rsid w:val="004D07BC"/>
    <w:rsid w:val="004D0826"/>
    <w:rsid w:val="004D0E4C"/>
    <w:rsid w:val="004D10E1"/>
    <w:rsid w:val="004D1138"/>
    <w:rsid w:val="004D14B4"/>
    <w:rsid w:val="004D1736"/>
    <w:rsid w:val="004D1739"/>
    <w:rsid w:val="004D1859"/>
    <w:rsid w:val="004D1D01"/>
    <w:rsid w:val="004D239C"/>
    <w:rsid w:val="004D3319"/>
    <w:rsid w:val="004D3C83"/>
    <w:rsid w:val="004D4AD4"/>
    <w:rsid w:val="004D4B6C"/>
    <w:rsid w:val="004D547E"/>
    <w:rsid w:val="004D54E4"/>
    <w:rsid w:val="004D5D92"/>
    <w:rsid w:val="004D5FB8"/>
    <w:rsid w:val="004D5FDB"/>
    <w:rsid w:val="004D6567"/>
    <w:rsid w:val="004D6C98"/>
    <w:rsid w:val="004D7305"/>
    <w:rsid w:val="004D75F1"/>
    <w:rsid w:val="004D7A30"/>
    <w:rsid w:val="004D7E77"/>
    <w:rsid w:val="004D7EAA"/>
    <w:rsid w:val="004E05DE"/>
    <w:rsid w:val="004E0637"/>
    <w:rsid w:val="004E09AA"/>
    <w:rsid w:val="004E0EF5"/>
    <w:rsid w:val="004E105B"/>
    <w:rsid w:val="004E11C5"/>
    <w:rsid w:val="004E11FA"/>
    <w:rsid w:val="004E156F"/>
    <w:rsid w:val="004E28E7"/>
    <w:rsid w:val="004E31BF"/>
    <w:rsid w:val="004E31E9"/>
    <w:rsid w:val="004E4AD8"/>
    <w:rsid w:val="004E4BB5"/>
    <w:rsid w:val="004E4D45"/>
    <w:rsid w:val="004E5071"/>
    <w:rsid w:val="004E5583"/>
    <w:rsid w:val="004E5761"/>
    <w:rsid w:val="004E65BA"/>
    <w:rsid w:val="004E6748"/>
    <w:rsid w:val="004E6965"/>
    <w:rsid w:val="004E6DC6"/>
    <w:rsid w:val="004E6E69"/>
    <w:rsid w:val="004E6EC7"/>
    <w:rsid w:val="004E702C"/>
    <w:rsid w:val="004E7330"/>
    <w:rsid w:val="004E73AD"/>
    <w:rsid w:val="004E7489"/>
    <w:rsid w:val="004E757B"/>
    <w:rsid w:val="004E75C9"/>
    <w:rsid w:val="004E7CBC"/>
    <w:rsid w:val="004E7FE5"/>
    <w:rsid w:val="004F0435"/>
    <w:rsid w:val="004F096A"/>
    <w:rsid w:val="004F0AD0"/>
    <w:rsid w:val="004F0E21"/>
    <w:rsid w:val="004F0F4B"/>
    <w:rsid w:val="004F12DC"/>
    <w:rsid w:val="004F1C03"/>
    <w:rsid w:val="004F1C11"/>
    <w:rsid w:val="004F1C17"/>
    <w:rsid w:val="004F1CF3"/>
    <w:rsid w:val="004F2713"/>
    <w:rsid w:val="004F2A5D"/>
    <w:rsid w:val="004F2AB1"/>
    <w:rsid w:val="004F2C40"/>
    <w:rsid w:val="004F3274"/>
    <w:rsid w:val="004F33F9"/>
    <w:rsid w:val="004F35CE"/>
    <w:rsid w:val="004F39BF"/>
    <w:rsid w:val="004F40DA"/>
    <w:rsid w:val="004F419F"/>
    <w:rsid w:val="004F42E1"/>
    <w:rsid w:val="004F45F2"/>
    <w:rsid w:val="004F4EFB"/>
    <w:rsid w:val="004F533F"/>
    <w:rsid w:val="004F569D"/>
    <w:rsid w:val="004F5B84"/>
    <w:rsid w:val="004F5EB0"/>
    <w:rsid w:val="004F5F33"/>
    <w:rsid w:val="004F6228"/>
    <w:rsid w:val="004F6AC9"/>
    <w:rsid w:val="004F71BC"/>
    <w:rsid w:val="004F7494"/>
    <w:rsid w:val="004F75F9"/>
    <w:rsid w:val="004F7B53"/>
    <w:rsid w:val="004F7CE6"/>
    <w:rsid w:val="004F7E53"/>
    <w:rsid w:val="004F7FA3"/>
    <w:rsid w:val="00500185"/>
    <w:rsid w:val="00500FCA"/>
    <w:rsid w:val="0050102D"/>
    <w:rsid w:val="005010F8"/>
    <w:rsid w:val="00501319"/>
    <w:rsid w:val="00501A17"/>
    <w:rsid w:val="00501FEE"/>
    <w:rsid w:val="00502238"/>
    <w:rsid w:val="0050229C"/>
    <w:rsid w:val="005030C8"/>
    <w:rsid w:val="00503317"/>
    <w:rsid w:val="00503665"/>
    <w:rsid w:val="00503A03"/>
    <w:rsid w:val="00503DC1"/>
    <w:rsid w:val="00504197"/>
    <w:rsid w:val="00504254"/>
    <w:rsid w:val="0050482E"/>
    <w:rsid w:val="00504988"/>
    <w:rsid w:val="00504A78"/>
    <w:rsid w:val="00504C61"/>
    <w:rsid w:val="00504C89"/>
    <w:rsid w:val="00505EAB"/>
    <w:rsid w:val="00505FB9"/>
    <w:rsid w:val="00506226"/>
    <w:rsid w:val="00506D17"/>
    <w:rsid w:val="005072FC"/>
    <w:rsid w:val="0050736F"/>
    <w:rsid w:val="00507C0E"/>
    <w:rsid w:val="00507D1C"/>
    <w:rsid w:val="00507FAB"/>
    <w:rsid w:val="00510B48"/>
    <w:rsid w:val="005116E8"/>
    <w:rsid w:val="00511940"/>
    <w:rsid w:val="00511AC4"/>
    <w:rsid w:val="00511AE2"/>
    <w:rsid w:val="00511B76"/>
    <w:rsid w:val="00511E84"/>
    <w:rsid w:val="005120E3"/>
    <w:rsid w:val="005123D7"/>
    <w:rsid w:val="00512AF3"/>
    <w:rsid w:val="00512C17"/>
    <w:rsid w:val="00512D09"/>
    <w:rsid w:val="00513098"/>
    <w:rsid w:val="005139C5"/>
    <w:rsid w:val="00514299"/>
    <w:rsid w:val="0051437A"/>
    <w:rsid w:val="00514B79"/>
    <w:rsid w:val="00515000"/>
    <w:rsid w:val="0051502F"/>
    <w:rsid w:val="00515181"/>
    <w:rsid w:val="0051575B"/>
    <w:rsid w:val="00515A39"/>
    <w:rsid w:val="00515D0B"/>
    <w:rsid w:val="00515E5F"/>
    <w:rsid w:val="00516557"/>
    <w:rsid w:val="005166E5"/>
    <w:rsid w:val="00516D98"/>
    <w:rsid w:val="005171E4"/>
    <w:rsid w:val="00517212"/>
    <w:rsid w:val="00517950"/>
    <w:rsid w:val="00517D5E"/>
    <w:rsid w:val="005200C6"/>
    <w:rsid w:val="0052085B"/>
    <w:rsid w:val="00520946"/>
    <w:rsid w:val="005210AE"/>
    <w:rsid w:val="00521472"/>
    <w:rsid w:val="0052256B"/>
    <w:rsid w:val="00522D32"/>
    <w:rsid w:val="00523453"/>
    <w:rsid w:val="005234AD"/>
    <w:rsid w:val="005234C8"/>
    <w:rsid w:val="00523AAC"/>
    <w:rsid w:val="00523F71"/>
    <w:rsid w:val="00523F9B"/>
    <w:rsid w:val="0052404B"/>
    <w:rsid w:val="005244C8"/>
    <w:rsid w:val="00524A59"/>
    <w:rsid w:val="00524CA6"/>
    <w:rsid w:val="00525247"/>
    <w:rsid w:val="0052543F"/>
    <w:rsid w:val="005254C8"/>
    <w:rsid w:val="0052582E"/>
    <w:rsid w:val="00525A3F"/>
    <w:rsid w:val="00526115"/>
    <w:rsid w:val="0052655F"/>
    <w:rsid w:val="00526EAC"/>
    <w:rsid w:val="005275BE"/>
    <w:rsid w:val="00527775"/>
    <w:rsid w:val="00527AD4"/>
    <w:rsid w:val="00527E3F"/>
    <w:rsid w:val="005300D6"/>
    <w:rsid w:val="005300F3"/>
    <w:rsid w:val="00530170"/>
    <w:rsid w:val="00530542"/>
    <w:rsid w:val="005306E3"/>
    <w:rsid w:val="00530EFC"/>
    <w:rsid w:val="005310C9"/>
    <w:rsid w:val="00531C39"/>
    <w:rsid w:val="00531C4E"/>
    <w:rsid w:val="00531FA3"/>
    <w:rsid w:val="0053201C"/>
    <w:rsid w:val="00532769"/>
    <w:rsid w:val="0053294C"/>
    <w:rsid w:val="005338A9"/>
    <w:rsid w:val="00533924"/>
    <w:rsid w:val="00533A79"/>
    <w:rsid w:val="00533E95"/>
    <w:rsid w:val="00534123"/>
    <w:rsid w:val="00534917"/>
    <w:rsid w:val="00534A6B"/>
    <w:rsid w:val="00535306"/>
    <w:rsid w:val="00535AF9"/>
    <w:rsid w:val="00536028"/>
    <w:rsid w:val="005368D5"/>
    <w:rsid w:val="005371EF"/>
    <w:rsid w:val="0053729A"/>
    <w:rsid w:val="0053739D"/>
    <w:rsid w:val="00537FA5"/>
    <w:rsid w:val="0054137A"/>
    <w:rsid w:val="005415E2"/>
    <w:rsid w:val="00541842"/>
    <w:rsid w:val="00541A47"/>
    <w:rsid w:val="00541C6E"/>
    <w:rsid w:val="00541E19"/>
    <w:rsid w:val="00541F03"/>
    <w:rsid w:val="005422C4"/>
    <w:rsid w:val="00542854"/>
    <w:rsid w:val="0054332E"/>
    <w:rsid w:val="005433C3"/>
    <w:rsid w:val="005435DD"/>
    <w:rsid w:val="00543908"/>
    <w:rsid w:val="00543F45"/>
    <w:rsid w:val="00544282"/>
    <w:rsid w:val="00544480"/>
    <w:rsid w:val="0054455D"/>
    <w:rsid w:val="0054563E"/>
    <w:rsid w:val="00545767"/>
    <w:rsid w:val="005459FC"/>
    <w:rsid w:val="0054695F"/>
    <w:rsid w:val="00547708"/>
    <w:rsid w:val="00547989"/>
    <w:rsid w:val="00547CFA"/>
    <w:rsid w:val="00550072"/>
    <w:rsid w:val="00550A6F"/>
    <w:rsid w:val="00550B8B"/>
    <w:rsid w:val="00550CEA"/>
    <w:rsid w:val="0055132C"/>
    <w:rsid w:val="00551359"/>
    <w:rsid w:val="00552114"/>
    <w:rsid w:val="0055217D"/>
    <w:rsid w:val="0055233F"/>
    <w:rsid w:val="005525EA"/>
    <w:rsid w:val="00552DDE"/>
    <w:rsid w:val="00552F65"/>
    <w:rsid w:val="00552F81"/>
    <w:rsid w:val="005531B1"/>
    <w:rsid w:val="0055413A"/>
    <w:rsid w:val="00554275"/>
    <w:rsid w:val="00554349"/>
    <w:rsid w:val="00555862"/>
    <w:rsid w:val="00555CEB"/>
    <w:rsid w:val="00555F39"/>
    <w:rsid w:val="005562B8"/>
    <w:rsid w:val="0055639B"/>
    <w:rsid w:val="005565AC"/>
    <w:rsid w:val="00556A1C"/>
    <w:rsid w:val="00557066"/>
    <w:rsid w:val="00557367"/>
    <w:rsid w:val="00557446"/>
    <w:rsid w:val="005577BC"/>
    <w:rsid w:val="00557FA2"/>
    <w:rsid w:val="005608A7"/>
    <w:rsid w:val="00560AAB"/>
    <w:rsid w:val="005614A0"/>
    <w:rsid w:val="005622E6"/>
    <w:rsid w:val="0056287D"/>
    <w:rsid w:val="00562B3A"/>
    <w:rsid w:val="00562FC1"/>
    <w:rsid w:val="00563250"/>
    <w:rsid w:val="005632CE"/>
    <w:rsid w:val="0056346D"/>
    <w:rsid w:val="005636CD"/>
    <w:rsid w:val="00563B21"/>
    <w:rsid w:val="00563BA0"/>
    <w:rsid w:val="00563BBD"/>
    <w:rsid w:val="005640A3"/>
    <w:rsid w:val="0056430B"/>
    <w:rsid w:val="005645AC"/>
    <w:rsid w:val="0056479F"/>
    <w:rsid w:val="005649F7"/>
    <w:rsid w:val="00564C76"/>
    <w:rsid w:val="005655DD"/>
    <w:rsid w:val="005657C8"/>
    <w:rsid w:val="00565A11"/>
    <w:rsid w:val="00565A5D"/>
    <w:rsid w:val="00565B49"/>
    <w:rsid w:val="00565CD1"/>
    <w:rsid w:val="00565FFD"/>
    <w:rsid w:val="0056664D"/>
    <w:rsid w:val="00566794"/>
    <w:rsid w:val="00566ABE"/>
    <w:rsid w:val="00566CDF"/>
    <w:rsid w:val="0056771D"/>
    <w:rsid w:val="00567D31"/>
    <w:rsid w:val="00567F83"/>
    <w:rsid w:val="0057031E"/>
    <w:rsid w:val="00570657"/>
    <w:rsid w:val="005706EF"/>
    <w:rsid w:val="005709DA"/>
    <w:rsid w:val="00570BE3"/>
    <w:rsid w:val="005714AF"/>
    <w:rsid w:val="005715CD"/>
    <w:rsid w:val="005718E1"/>
    <w:rsid w:val="00571A41"/>
    <w:rsid w:val="00571B55"/>
    <w:rsid w:val="00571D2A"/>
    <w:rsid w:val="0057244C"/>
    <w:rsid w:val="005726FE"/>
    <w:rsid w:val="005727D7"/>
    <w:rsid w:val="005727F3"/>
    <w:rsid w:val="00572935"/>
    <w:rsid w:val="00572AFB"/>
    <w:rsid w:val="00572CD1"/>
    <w:rsid w:val="00572EAA"/>
    <w:rsid w:val="00573765"/>
    <w:rsid w:val="00574411"/>
    <w:rsid w:val="005745B5"/>
    <w:rsid w:val="00574A5F"/>
    <w:rsid w:val="00574BCF"/>
    <w:rsid w:val="00574CBA"/>
    <w:rsid w:val="005756EA"/>
    <w:rsid w:val="00575DE2"/>
    <w:rsid w:val="005760E9"/>
    <w:rsid w:val="005762C4"/>
    <w:rsid w:val="0057634D"/>
    <w:rsid w:val="00576EF8"/>
    <w:rsid w:val="005770D6"/>
    <w:rsid w:val="00577250"/>
    <w:rsid w:val="005772B9"/>
    <w:rsid w:val="00577624"/>
    <w:rsid w:val="0057765F"/>
    <w:rsid w:val="00577DB5"/>
    <w:rsid w:val="00577EA7"/>
    <w:rsid w:val="00580413"/>
    <w:rsid w:val="00580481"/>
    <w:rsid w:val="0058097A"/>
    <w:rsid w:val="00580E2E"/>
    <w:rsid w:val="00581032"/>
    <w:rsid w:val="005819B4"/>
    <w:rsid w:val="005820A6"/>
    <w:rsid w:val="005825F6"/>
    <w:rsid w:val="00582682"/>
    <w:rsid w:val="00582DF2"/>
    <w:rsid w:val="0058305C"/>
    <w:rsid w:val="005831A4"/>
    <w:rsid w:val="005831A7"/>
    <w:rsid w:val="00583323"/>
    <w:rsid w:val="00583536"/>
    <w:rsid w:val="00583686"/>
    <w:rsid w:val="0058373A"/>
    <w:rsid w:val="00583CDE"/>
    <w:rsid w:val="00583D21"/>
    <w:rsid w:val="00583F4A"/>
    <w:rsid w:val="00584193"/>
    <w:rsid w:val="00584CAE"/>
    <w:rsid w:val="00584DC6"/>
    <w:rsid w:val="00584FD8"/>
    <w:rsid w:val="00585998"/>
    <w:rsid w:val="0058613D"/>
    <w:rsid w:val="0058669C"/>
    <w:rsid w:val="00586D0D"/>
    <w:rsid w:val="00587766"/>
    <w:rsid w:val="005904A2"/>
    <w:rsid w:val="00590666"/>
    <w:rsid w:val="00591308"/>
    <w:rsid w:val="00591821"/>
    <w:rsid w:val="00591E15"/>
    <w:rsid w:val="00592876"/>
    <w:rsid w:val="00592A71"/>
    <w:rsid w:val="00593354"/>
    <w:rsid w:val="005935E5"/>
    <w:rsid w:val="005937B1"/>
    <w:rsid w:val="0059392A"/>
    <w:rsid w:val="00593CA5"/>
    <w:rsid w:val="00593FE6"/>
    <w:rsid w:val="0059406E"/>
    <w:rsid w:val="00594083"/>
    <w:rsid w:val="00594394"/>
    <w:rsid w:val="005946FE"/>
    <w:rsid w:val="00594A09"/>
    <w:rsid w:val="00594E25"/>
    <w:rsid w:val="005959B6"/>
    <w:rsid w:val="00595A10"/>
    <w:rsid w:val="00595AE7"/>
    <w:rsid w:val="00595BF6"/>
    <w:rsid w:val="00595E6A"/>
    <w:rsid w:val="00597059"/>
    <w:rsid w:val="00597C5E"/>
    <w:rsid w:val="00597F26"/>
    <w:rsid w:val="00597F3C"/>
    <w:rsid w:val="005A0041"/>
    <w:rsid w:val="005A04F4"/>
    <w:rsid w:val="005A0D87"/>
    <w:rsid w:val="005A0FEF"/>
    <w:rsid w:val="005A16A6"/>
    <w:rsid w:val="005A1D1C"/>
    <w:rsid w:val="005A216F"/>
    <w:rsid w:val="005A21DF"/>
    <w:rsid w:val="005A26A2"/>
    <w:rsid w:val="005A26B9"/>
    <w:rsid w:val="005A295E"/>
    <w:rsid w:val="005A2D32"/>
    <w:rsid w:val="005A30A3"/>
    <w:rsid w:val="005A3269"/>
    <w:rsid w:val="005A3C86"/>
    <w:rsid w:val="005A3E3D"/>
    <w:rsid w:val="005A3F6E"/>
    <w:rsid w:val="005A414A"/>
    <w:rsid w:val="005A44E9"/>
    <w:rsid w:val="005A47E6"/>
    <w:rsid w:val="005A4B2E"/>
    <w:rsid w:val="005A4B4C"/>
    <w:rsid w:val="005A4FAB"/>
    <w:rsid w:val="005A4FBB"/>
    <w:rsid w:val="005A50F3"/>
    <w:rsid w:val="005A5591"/>
    <w:rsid w:val="005A6131"/>
    <w:rsid w:val="005A62DE"/>
    <w:rsid w:val="005A69F5"/>
    <w:rsid w:val="005A6B95"/>
    <w:rsid w:val="005A76C9"/>
    <w:rsid w:val="005A7854"/>
    <w:rsid w:val="005A7917"/>
    <w:rsid w:val="005B0231"/>
    <w:rsid w:val="005B10DE"/>
    <w:rsid w:val="005B11B2"/>
    <w:rsid w:val="005B1935"/>
    <w:rsid w:val="005B289C"/>
    <w:rsid w:val="005B2ACD"/>
    <w:rsid w:val="005B2C05"/>
    <w:rsid w:val="005B2E5F"/>
    <w:rsid w:val="005B2E77"/>
    <w:rsid w:val="005B3015"/>
    <w:rsid w:val="005B30A6"/>
    <w:rsid w:val="005B3533"/>
    <w:rsid w:val="005B3CC4"/>
    <w:rsid w:val="005B496C"/>
    <w:rsid w:val="005B4B40"/>
    <w:rsid w:val="005B4C29"/>
    <w:rsid w:val="005B5066"/>
    <w:rsid w:val="005B5568"/>
    <w:rsid w:val="005B5834"/>
    <w:rsid w:val="005B61AD"/>
    <w:rsid w:val="005B62EA"/>
    <w:rsid w:val="005B639E"/>
    <w:rsid w:val="005B6563"/>
    <w:rsid w:val="005B6600"/>
    <w:rsid w:val="005B6AC8"/>
    <w:rsid w:val="005B6B60"/>
    <w:rsid w:val="005B6F35"/>
    <w:rsid w:val="005B7065"/>
    <w:rsid w:val="005B7F35"/>
    <w:rsid w:val="005C04E6"/>
    <w:rsid w:val="005C07FD"/>
    <w:rsid w:val="005C16A1"/>
    <w:rsid w:val="005C1A00"/>
    <w:rsid w:val="005C261F"/>
    <w:rsid w:val="005C287C"/>
    <w:rsid w:val="005C2A49"/>
    <w:rsid w:val="005C31B9"/>
    <w:rsid w:val="005C31C7"/>
    <w:rsid w:val="005C32FF"/>
    <w:rsid w:val="005C3B4C"/>
    <w:rsid w:val="005C6452"/>
    <w:rsid w:val="005C6D71"/>
    <w:rsid w:val="005C71C4"/>
    <w:rsid w:val="005C73D0"/>
    <w:rsid w:val="005C7885"/>
    <w:rsid w:val="005D0475"/>
    <w:rsid w:val="005D0693"/>
    <w:rsid w:val="005D13F8"/>
    <w:rsid w:val="005D1CA5"/>
    <w:rsid w:val="005D2335"/>
    <w:rsid w:val="005D2DCB"/>
    <w:rsid w:val="005D3382"/>
    <w:rsid w:val="005D360C"/>
    <w:rsid w:val="005D3A07"/>
    <w:rsid w:val="005D4571"/>
    <w:rsid w:val="005D480C"/>
    <w:rsid w:val="005D49AA"/>
    <w:rsid w:val="005D5436"/>
    <w:rsid w:val="005D555F"/>
    <w:rsid w:val="005D556F"/>
    <w:rsid w:val="005D5A55"/>
    <w:rsid w:val="005D5C51"/>
    <w:rsid w:val="005D5E94"/>
    <w:rsid w:val="005D5F01"/>
    <w:rsid w:val="005D62BC"/>
    <w:rsid w:val="005D63DE"/>
    <w:rsid w:val="005D68BE"/>
    <w:rsid w:val="005D6A46"/>
    <w:rsid w:val="005D6CE1"/>
    <w:rsid w:val="005D6E7F"/>
    <w:rsid w:val="005D72DB"/>
    <w:rsid w:val="005D740E"/>
    <w:rsid w:val="005D743D"/>
    <w:rsid w:val="005D79C7"/>
    <w:rsid w:val="005D7AE1"/>
    <w:rsid w:val="005D7E8A"/>
    <w:rsid w:val="005D7FDD"/>
    <w:rsid w:val="005E0086"/>
    <w:rsid w:val="005E060C"/>
    <w:rsid w:val="005E0F56"/>
    <w:rsid w:val="005E10B3"/>
    <w:rsid w:val="005E12A7"/>
    <w:rsid w:val="005E1940"/>
    <w:rsid w:val="005E1B09"/>
    <w:rsid w:val="005E25D1"/>
    <w:rsid w:val="005E2982"/>
    <w:rsid w:val="005E2E85"/>
    <w:rsid w:val="005E2F2C"/>
    <w:rsid w:val="005E334F"/>
    <w:rsid w:val="005E3464"/>
    <w:rsid w:val="005E3522"/>
    <w:rsid w:val="005E40E3"/>
    <w:rsid w:val="005E49C0"/>
    <w:rsid w:val="005E4B7C"/>
    <w:rsid w:val="005E4B8C"/>
    <w:rsid w:val="005E5325"/>
    <w:rsid w:val="005E5EEB"/>
    <w:rsid w:val="005E5F5A"/>
    <w:rsid w:val="005E63F2"/>
    <w:rsid w:val="005E6B31"/>
    <w:rsid w:val="005E6B6A"/>
    <w:rsid w:val="005E6E82"/>
    <w:rsid w:val="005E725F"/>
    <w:rsid w:val="005E73B2"/>
    <w:rsid w:val="005E7AF2"/>
    <w:rsid w:val="005E7E4E"/>
    <w:rsid w:val="005F11E1"/>
    <w:rsid w:val="005F163D"/>
    <w:rsid w:val="005F166B"/>
    <w:rsid w:val="005F1737"/>
    <w:rsid w:val="005F1754"/>
    <w:rsid w:val="005F1A0C"/>
    <w:rsid w:val="005F23E2"/>
    <w:rsid w:val="005F2649"/>
    <w:rsid w:val="005F2F12"/>
    <w:rsid w:val="005F352A"/>
    <w:rsid w:val="005F3D67"/>
    <w:rsid w:val="005F41B1"/>
    <w:rsid w:val="005F4A16"/>
    <w:rsid w:val="005F4F64"/>
    <w:rsid w:val="005F5736"/>
    <w:rsid w:val="005F5807"/>
    <w:rsid w:val="005F6A3E"/>
    <w:rsid w:val="005F71D7"/>
    <w:rsid w:val="005F79F9"/>
    <w:rsid w:val="005F7A6A"/>
    <w:rsid w:val="00600822"/>
    <w:rsid w:val="006009AD"/>
    <w:rsid w:val="006009B2"/>
    <w:rsid w:val="00600FAB"/>
    <w:rsid w:val="006012A0"/>
    <w:rsid w:val="00601B0F"/>
    <w:rsid w:val="00601BB6"/>
    <w:rsid w:val="0060209A"/>
    <w:rsid w:val="00602174"/>
    <w:rsid w:val="00602416"/>
    <w:rsid w:val="00602615"/>
    <w:rsid w:val="00602E06"/>
    <w:rsid w:val="00602E88"/>
    <w:rsid w:val="00603094"/>
    <w:rsid w:val="00603174"/>
    <w:rsid w:val="006039E7"/>
    <w:rsid w:val="00603A07"/>
    <w:rsid w:val="00603C2D"/>
    <w:rsid w:val="00603E70"/>
    <w:rsid w:val="00604DBF"/>
    <w:rsid w:val="0060530C"/>
    <w:rsid w:val="006055AE"/>
    <w:rsid w:val="006055F3"/>
    <w:rsid w:val="00605916"/>
    <w:rsid w:val="00605AC8"/>
    <w:rsid w:val="00605AD2"/>
    <w:rsid w:val="00605B53"/>
    <w:rsid w:val="00605C09"/>
    <w:rsid w:val="00605C11"/>
    <w:rsid w:val="00605C48"/>
    <w:rsid w:val="00605F07"/>
    <w:rsid w:val="00605F8D"/>
    <w:rsid w:val="00606009"/>
    <w:rsid w:val="00606154"/>
    <w:rsid w:val="006069E5"/>
    <w:rsid w:val="00606C40"/>
    <w:rsid w:val="00606FEB"/>
    <w:rsid w:val="00607A20"/>
    <w:rsid w:val="00607CB0"/>
    <w:rsid w:val="006102CF"/>
    <w:rsid w:val="006102D3"/>
    <w:rsid w:val="00610370"/>
    <w:rsid w:val="0061037B"/>
    <w:rsid w:val="006106F9"/>
    <w:rsid w:val="00611139"/>
    <w:rsid w:val="006116C9"/>
    <w:rsid w:val="00611B50"/>
    <w:rsid w:val="00611FC3"/>
    <w:rsid w:val="00612178"/>
    <w:rsid w:val="00612B29"/>
    <w:rsid w:val="00612E07"/>
    <w:rsid w:val="00613098"/>
    <w:rsid w:val="0061345E"/>
    <w:rsid w:val="006137C6"/>
    <w:rsid w:val="006138B4"/>
    <w:rsid w:val="00613D66"/>
    <w:rsid w:val="00613D6A"/>
    <w:rsid w:val="00613EE8"/>
    <w:rsid w:val="0061429B"/>
    <w:rsid w:val="006143FC"/>
    <w:rsid w:val="00614900"/>
    <w:rsid w:val="00615505"/>
    <w:rsid w:val="00615792"/>
    <w:rsid w:val="006157A4"/>
    <w:rsid w:val="0061584D"/>
    <w:rsid w:val="00615D0F"/>
    <w:rsid w:val="0061610C"/>
    <w:rsid w:val="0061650B"/>
    <w:rsid w:val="00616510"/>
    <w:rsid w:val="00616EF7"/>
    <w:rsid w:val="00616F2F"/>
    <w:rsid w:val="0061702B"/>
    <w:rsid w:val="006174FF"/>
    <w:rsid w:val="0061755D"/>
    <w:rsid w:val="00617F82"/>
    <w:rsid w:val="00620143"/>
    <w:rsid w:val="0062060F"/>
    <w:rsid w:val="00620997"/>
    <w:rsid w:val="00620D24"/>
    <w:rsid w:val="00621021"/>
    <w:rsid w:val="006218D1"/>
    <w:rsid w:val="00621A22"/>
    <w:rsid w:val="00621B52"/>
    <w:rsid w:val="00621E2A"/>
    <w:rsid w:val="006226D7"/>
    <w:rsid w:val="006227A8"/>
    <w:rsid w:val="00622854"/>
    <w:rsid w:val="00622C83"/>
    <w:rsid w:val="00622D14"/>
    <w:rsid w:val="0062365B"/>
    <w:rsid w:val="00623F47"/>
    <w:rsid w:val="00624204"/>
    <w:rsid w:val="00624BE9"/>
    <w:rsid w:val="00624D93"/>
    <w:rsid w:val="00624F39"/>
    <w:rsid w:val="0062578A"/>
    <w:rsid w:val="00625893"/>
    <w:rsid w:val="00625AC9"/>
    <w:rsid w:val="00626518"/>
    <w:rsid w:val="006266C5"/>
    <w:rsid w:val="00626B9E"/>
    <w:rsid w:val="00626CD8"/>
    <w:rsid w:val="00626F1B"/>
    <w:rsid w:val="00627715"/>
    <w:rsid w:val="00627A80"/>
    <w:rsid w:val="00627EEF"/>
    <w:rsid w:val="0063013F"/>
    <w:rsid w:val="006301F2"/>
    <w:rsid w:val="00630815"/>
    <w:rsid w:val="00630897"/>
    <w:rsid w:val="006308AF"/>
    <w:rsid w:val="00630BFC"/>
    <w:rsid w:val="00630E4D"/>
    <w:rsid w:val="00631596"/>
    <w:rsid w:val="00631F32"/>
    <w:rsid w:val="00631FFF"/>
    <w:rsid w:val="006321C0"/>
    <w:rsid w:val="00632262"/>
    <w:rsid w:val="00632646"/>
    <w:rsid w:val="006326FB"/>
    <w:rsid w:val="00632B2B"/>
    <w:rsid w:val="0063362D"/>
    <w:rsid w:val="0063389B"/>
    <w:rsid w:val="00633B68"/>
    <w:rsid w:val="00634288"/>
    <w:rsid w:val="00634688"/>
    <w:rsid w:val="00634950"/>
    <w:rsid w:val="00634ADF"/>
    <w:rsid w:val="00634B6F"/>
    <w:rsid w:val="006351EF"/>
    <w:rsid w:val="00635AAB"/>
    <w:rsid w:val="00635CAE"/>
    <w:rsid w:val="00636107"/>
    <w:rsid w:val="006365C8"/>
    <w:rsid w:val="00636769"/>
    <w:rsid w:val="00636DBB"/>
    <w:rsid w:val="00636DDF"/>
    <w:rsid w:val="00636F8E"/>
    <w:rsid w:val="00637490"/>
    <w:rsid w:val="00637A1F"/>
    <w:rsid w:val="00637AE1"/>
    <w:rsid w:val="0064003E"/>
    <w:rsid w:val="00640061"/>
    <w:rsid w:val="006400E1"/>
    <w:rsid w:val="00640404"/>
    <w:rsid w:val="0064067A"/>
    <w:rsid w:val="006408B0"/>
    <w:rsid w:val="006408F7"/>
    <w:rsid w:val="0064100C"/>
    <w:rsid w:val="00641088"/>
    <w:rsid w:val="00641EE6"/>
    <w:rsid w:val="00641F95"/>
    <w:rsid w:val="006422A0"/>
    <w:rsid w:val="006422B9"/>
    <w:rsid w:val="0064232B"/>
    <w:rsid w:val="00642379"/>
    <w:rsid w:val="006424A3"/>
    <w:rsid w:val="00642666"/>
    <w:rsid w:val="006426F6"/>
    <w:rsid w:val="00642907"/>
    <w:rsid w:val="00642A2A"/>
    <w:rsid w:val="00642CDB"/>
    <w:rsid w:val="00642FD5"/>
    <w:rsid w:val="006431C2"/>
    <w:rsid w:val="006432D9"/>
    <w:rsid w:val="006432F1"/>
    <w:rsid w:val="00643846"/>
    <w:rsid w:val="006439E7"/>
    <w:rsid w:val="00643B8D"/>
    <w:rsid w:val="00643C9E"/>
    <w:rsid w:val="00643DF5"/>
    <w:rsid w:val="00643FDA"/>
    <w:rsid w:val="006447F5"/>
    <w:rsid w:val="00644F38"/>
    <w:rsid w:val="006453F6"/>
    <w:rsid w:val="006456D9"/>
    <w:rsid w:val="006457C6"/>
    <w:rsid w:val="006458BE"/>
    <w:rsid w:val="00645FBA"/>
    <w:rsid w:val="00646411"/>
    <w:rsid w:val="006465BF"/>
    <w:rsid w:val="006469A2"/>
    <w:rsid w:val="00646AA5"/>
    <w:rsid w:val="00646BFD"/>
    <w:rsid w:val="0064709E"/>
    <w:rsid w:val="00647E91"/>
    <w:rsid w:val="00650808"/>
    <w:rsid w:val="00651084"/>
    <w:rsid w:val="00651188"/>
    <w:rsid w:val="006512DE"/>
    <w:rsid w:val="006513C9"/>
    <w:rsid w:val="0065154A"/>
    <w:rsid w:val="006515C0"/>
    <w:rsid w:val="00651676"/>
    <w:rsid w:val="00651B94"/>
    <w:rsid w:val="00651E63"/>
    <w:rsid w:val="00651E93"/>
    <w:rsid w:val="00651F9F"/>
    <w:rsid w:val="006522F4"/>
    <w:rsid w:val="00652AAA"/>
    <w:rsid w:val="0065385F"/>
    <w:rsid w:val="00653B0A"/>
    <w:rsid w:val="006543DD"/>
    <w:rsid w:val="006543F0"/>
    <w:rsid w:val="006546E9"/>
    <w:rsid w:val="00654B98"/>
    <w:rsid w:val="00654E5E"/>
    <w:rsid w:val="00655398"/>
    <w:rsid w:val="00655769"/>
    <w:rsid w:val="006561CA"/>
    <w:rsid w:val="00656448"/>
    <w:rsid w:val="00656848"/>
    <w:rsid w:val="00656994"/>
    <w:rsid w:val="0065722F"/>
    <w:rsid w:val="0065750C"/>
    <w:rsid w:val="00657721"/>
    <w:rsid w:val="00657AC2"/>
    <w:rsid w:val="00657C03"/>
    <w:rsid w:val="00660043"/>
    <w:rsid w:val="00660A18"/>
    <w:rsid w:val="00660B53"/>
    <w:rsid w:val="0066103A"/>
    <w:rsid w:val="0066105B"/>
    <w:rsid w:val="00661247"/>
    <w:rsid w:val="00661611"/>
    <w:rsid w:val="00661859"/>
    <w:rsid w:val="00661F7C"/>
    <w:rsid w:val="00662292"/>
    <w:rsid w:val="006628CB"/>
    <w:rsid w:val="00662A80"/>
    <w:rsid w:val="00662B97"/>
    <w:rsid w:val="0066315C"/>
    <w:rsid w:val="006631DD"/>
    <w:rsid w:val="0066334D"/>
    <w:rsid w:val="006633FC"/>
    <w:rsid w:val="00663831"/>
    <w:rsid w:val="00663DE7"/>
    <w:rsid w:val="00663F57"/>
    <w:rsid w:val="00664391"/>
    <w:rsid w:val="00664A74"/>
    <w:rsid w:val="00665076"/>
    <w:rsid w:val="00665525"/>
    <w:rsid w:val="006656EC"/>
    <w:rsid w:val="0066612D"/>
    <w:rsid w:val="006662CB"/>
    <w:rsid w:val="00666605"/>
    <w:rsid w:val="0066663D"/>
    <w:rsid w:val="00666D9E"/>
    <w:rsid w:val="0066718B"/>
    <w:rsid w:val="006671A7"/>
    <w:rsid w:val="00667C26"/>
    <w:rsid w:val="00667EEF"/>
    <w:rsid w:val="0067006B"/>
    <w:rsid w:val="0067017C"/>
    <w:rsid w:val="006706A8"/>
    <w:rsid w:val="006707B6"/>
    <w:rsid w:val="0067096A"/>
    <w:rsid w:val="00670EA4"/>
    <w:rsid w:val="00670F4F"/>
    <w:rsid w:val="006727AC"/>
    <w:rsid w:val="00672B9B"/>
    <w:rsid w:val="00672E67"/>
    <w:rsid w:val="00673DB6"/>
    <w:rsid w:val="00673E5D"/>
    <w:rsid w:val="00673EED"/>
    <w:rsid w:val="0067425C"/>
    <w:rsid w:val="0067465C"/>
    <w:rsid w:val="0067487A"/>
    <w:rsid w:val="00674E6D"/>
    <w:rsid w:val="00674ECC"/>
    <w:rsid w:val="00675684"/>
    <w:rsid w:val="00675F8F"/>
    <w:rsid w:val="00676B8B"/>
    <w:rsid w:val="0067766F"/>
    <w:rsid w:val="0067767E"/>
    <w:rsid w:val="00677E4D"/>
    <w:rsid w:val="0068023E"/>
    <w:rsid w:val="0068074B"/>
    <w:rsid w:val="0068085F"/>
    <w:rsid w:val="006808A7"/>
    <w:rsid w:val="00680CB8"/>
    <w:rsid w:val="00680FA4"/>
    <w:rsid w:val="006815AC"/>
    <w:rsid w:val="00681CAC"/>
    <w:rsid w:val="00681FE4"/>
    <w:rsid w:val="006822BF"/>
    <w:rsid w:val="006824DE"/>
    <w:rsid w:val="006828BD"/>
    <w:rsid w:val="00682C58"/>
    <w:rsid w:val="006831C9"/>
    <w:rsid w:val="006836EA"/>
    <w:rsid w:val="00683A94"/>
    <w:rsid w:val="00684330"/>
    <w:rsid w:val="006843CB"/>
    <w:rsid w:val="006846ED"/>
    <w:rsid w:val="00684796"/>
    <w:rsid w:val="00684F97"/>
    <w:rsid w:val="006850E9"/>
    <w:rsid w:val="00685794"/>
    <w:rsid w:val="00685CE1"/>
    <w:rsid w:val="0068665F"/>
    <w:rsid w:val="00686782"/>
    <w:rsid w:val="00686E9F"/>
    <w:rsid w:val="00686FAC"/>
    <w:rsid w:val="006872AA"/>
    <w:rsid w:val="006872C3"/>
    <w:rsid w:val="006874B6"/>
    <w:rsid w:val="00687572"/>
    <w:rsid w:val="0068784A"/>
    <w:rsid w:val="00690D8F"/>
    <w:rsid w:val="00690F17"/>
    <w:rsid w:val="00691181"/>
    <w:rsid w:val="006912C3"/>
    <w:rsid w:val="0069174C"/>
    <w:rsid w:val="00691C71"/>
    <w:rsid w:val="00692F9B"/>
    <w:rsid w:val="006932FC"/>
    <w:rsid w:val="00693670"/>
    <w:rsid w:val="00693EAA"/>
    <w:rsid w:val="006948DB"/>
    <w:rsid w:val="00695164"/>
    <w:rsid w:val="00695237"/>
    <w:rsid w:val="00695710"/>
    <w:rsid w:val="00695926"/>
    <w:rsid w:val="00695AD2"/>
    <w:rsid w:val="00695C77"/>
    <w:rsid w:val="00695D81"/>
    <w:rsid w:val="0069619A"/>
    <w:rsid w:val="0069626F"/>
    <w:rsid w:val="006A01FE"/>
    <w:rsid w:val="006A04B2"/>
    <w:rsid w:val="006A0622"/>
    <w:rsid w:val="006A076A"/>
    <w:rsid w:val="006A07C5"/>
    <w:rsid w:val="006A0882"/>
    <w:rsid w:val="006A0F00"/>
    <w:rsid w:val="006A14A3"/>
    <w:rsid w:val="006A1783"/>
    <w:rsid w:val="006A1BDA"/>
    <w:rsid w:val="006A202B"/>
    <w:rsid w:val="006A214F"/>
    <w:rsid w:val="006A23D9"/>
    <w:rsid w:val="006A24E8"/>
    <w:rsid w:val="006A2747"/>
    <w:rsid w:val="006A279F"/>
    <w:rsid w:val="006A27A7"/>
    <w:rsid w:val="006A27EC"/>
    <w:rsid w:val="006A3020"/>
    <w:rsid w:val="006A3428"/>
    <w:rsid w:val="006A3538"/>
    <w:rsid w:val="006A36FB"/>
    <w:rsid w:val="006A38D2"/>
    <w:rsid w:val="006A398D"/>
    <w:rsid w:val="006A3D4B"/>
    <w:rsid w:val="006A403B"/>
    <w:rsid w:val="006A487E"/>
    <w:rsid w:val="006A5715"/>
    <w:rsid w:val="006A621B"/>
    <w:rsid w:val="006A6664"/>
    <w:rsid w:val="006A7356"/>
    <w:rsid w:val="006A77B9"/>
    <w:rsid w:val="006A7B23"/>
    <w:rsid w:val="006B0166"/>
    <w:rsid w:val="006B0454"/>
    <w:rsid w:val="006B0BDB"/>
    <w:rsid w:val="006B0CE4"/>
    <w:rsid w:val="006B1DDC"/>
    <w:rsid w:val="006B2004"/>
    <w:rsid w:val="006B20BB"/>
    <w:rsid w:val="006B23D8"/>
    <w:rsid w:val="006B274F"/>
    <w:rsid w:val="006B2FAE"/>
    <w:rsid w:val="006B372A"/>
    <w:rsid w:val="006B3DF3"/>
    <w:rsid w:val="006B43F3"/>
    <w:rsid w:val="006B4661"/>
    <w:rsid w:val="006B4BED"/>
    <w:rsid w:val="006B4C25"/>
    <w:rsid w:val="006B4D41"/>
    <w:rsid w:val="006B50D8"/>
    <w:rsid w:val="006B63BD"/>
    <w:rsid w:val="006B6489"/>
    <w:rsid w:val="006B6F12"/>
    <w:rsid w:val="006B7400"/>
    <w:rsid w:val="006C10ED"/>
    <w:rsid w:val="006C1127"/>
    <w:rsid w:val="006C11DA"/>
    <w:rsid w:val="006C12C4"/>
    <w:rsid w:val="006C17AB"/>
    <w:rsid w:val="006C1BAD"/>
    <w:rsid w:val="006C1C31"/>
    <w:rsid w:val="006C1DB3"/>
    <w:rsid w:val="006C2E80"/>
    <w:rsid w:val="006C349D"/>
    <w:rsid w:val="006C3901"/>
    <w:rsid w:val="006C390D"/>
    <w:rsid w:val="006C3CE9"/>
    <w:rsid w:val="006C3E35"/>
    <w:rsid w:val="006C4132"/>
    <w:rsid w:val="006C464A"/>
    <w:rsid w:val="006C47A5"/>
    <w:rsid w:val="006C484E"/>
    <w:rsid w:val="006C50C9"/>
    <w:rsid w:val="006C51A6"/>
    <w:rsid w:val="006C5EEF"/>
    <w:rsid w:val="006C6113"/>
    <w:rsid w:val="006C64B9"/>
    <w:rsid w:val="006C6CF1"/>
    <w:rsid w:val="006C75D7"/>
    <w:rsid w:val="006C78DA"/>
    <w:rsid w:val="006C78EC"/>
    <w:rsid w:val="006C7984"/>
    <w:rsid w:val="006C7C9E"/>
    <w:rsid w:val="006C7F83"/>
    <w:rsid w:val="006D0871"/>
    <w:rsid w:val="006D0FC5"/>
    <w:rsid w:val="006D10F7"/>
    <w:rsid w:val="006D110E"/>
    <w:rsid w:val="006D1510"/>
    <w:rsid w:val="006D1511"/>
    <w:rsid w:val="006D1860"/>
    <w:rsid w:val="006D1AC3"/>
    <w:rsid w:val="006D1E7A"/>
    <w:rsid w:val="006D1F78"/>
    <w:rsid w:val="006D1FD9"/>
    <w:rsid w:val="006D2339"/>
    <w:rsid w:val="006D2ADA"/>
    <w:rsid w:val="006D2DDA"/>
    <w:rsid w:val="006D30C0"/>
    <w:rsid w:val="006D3297"/>
    <w:rsid w:val="006D3471"/>
    <w:rsid w:val="006D3DD2"/>
    <w:rsid w:val="006D44F4"/>
    <w:rsid w:val="006D4987"/>
    <w:rsid w:val="006D4AD3"/>
    <w:rsid w:val="006D4D00"/>
    <w:rsid w:val="006D5008"/>
    <w:rsid w:val="006D50AE"/>
    <w:rsid w:val="006D573C"/>
    <w:rsid w:val="006D5758"/>
    <w:rsid w:val="006D587E"/>
    <w:rsid w:val="006D5C4E"/>
    <w:rsid w:val="006D61F0"/>
    <w:rsid w:val="006D669A"/>
    <w:rsid w:val="006D71CB"/>
    <w:rsid w:val="006D75C7"/>
    <w:rsid w:val="006D7E49"/>
    <w:rsid w:val="006D7EC4"/>
    <w:rsid w:val="006D7F0D"/>
    <w:rsid w:val="006E00F2"/>
    <w:rsid w:val="006E0DEA"/>
    <w:rsid w:val="006E1818"/>
    <w:rsid w:val="006E1CA1"/>
    <w:rsid w:val="006E1F74"/>
    <w:rsid w:val="006E22BE"/>
    <w:rsid w:val="006E233A"/>
    <w:rsid w:val="006E2445"/>
    <w:rsid w:val="006E256F"/>
    <w:rsid w:val="006E2C71"/>
    <w:rsid w:val="006E3103"/>
    <w:rsid w:val="006E3531"/>
    <w:rsid w:val="006E3BB7"/>
    <w:rsid w:val="006E3EFC"/>
    <w:rsid w:val="006E4111"/>
    <w:rsid w:val="006E457E"/>
    <w:rsid w:val="006E4775"/>
    <w:rsid w:val="006E48BB"/>
    <w:rsid w:val="006E48DC"/>
    <w:rsid w:val="006E494E"/>
    <w:rsid w:val="006E4A01"/>
    <w:rsid w:val="006E4A41"/>
    <w:rsid w:val="006E4CCC"/>
    <w:rsid w:val="006E52F9"/>
    <w:rsid w:val="006E5445"/>
    <w:rsid w:val="006E5777"/>
    <w:rsid w:val="006E5D9F"/>
    <w:rsid w:val="006E5FC7"/>
    <w:rsid w:val="006E6BC0"/>
    <w:rsid w:val="006E7286"/>
    <w:rsid w:val="006E7563"/>
    <w:rsid w:val="006F00F5"/>
    <w:rsid w:val="006F0782"/>
    <w:rsid w:val="006F0925"/>
    <w:rsid w:val="006F0AA4"/>
    <w:rsid w:val="006F0B31"/>
    <w:rsid w:val="006F1734"/>
    <w:rsid w:val="006F1750"/>
    <w:rsid w:val="006F1BC8"/>
    <w:rsid w:val="006F24A2"/>
    <w:rsid w:val="006F268C"/>
    <w:rsid w:val="006F274C"/>
    <w:rsid w:val="006F2ED0"/>
    <w:rsid w:val="006F2FFE"/>
    <w:rsid w:val="006F37A6"/>
    <w:rsid w:val="006F39A8"/>
    <w:rsid w:val="006F3BA0"/>
    <w:rsid w:val="006F3D5D"/>
    <w:rsid w:val="006F3EEC"/>
    <w:rsid w:val="006F3F69"/>
    <w:rsid w:val="006F4402"/>
    <w:rsid w:val="006F4A90"/>
    <w:rsid w:val="006F4C65"/>
    <w:rsid w:val="006F5101"/>
    <w:rsid w:val="006F5499"/>
    <w:rsid w:val="006F56CC"/>
    <w:rsid w:val="006F58CA"/>
    <w:rsid w:val="006F5EEF"/>
    <w:rsid w:val="006F62C6"/>
    <w:rsid w:val="006F6499"/>
    <w:rsid w:val="006F6BB4"/>
    <w:rsid w:val="006F6D4F"/>
    <w:rsid w:val="006F746B"/>
    <w:rsid w:val="006F7E54"/>
    <w:rsid w:val="0070051D"/>
    <w:rsid w:val="00700588"/>
    <w:rsid w:val="00700F71"/>
    <w:rsid w:val="00700FA4"/>
    <w:rsid w:val="007012DC"/>
    <w:rsid w:val="00701459"/>
    <w:rsid w:val="00701A2A"/>
    <w:rsid w:val="00701D79"/>
    <w:rsid w:val="0070288B"/>
    <w:rsid w:val="00702A0E"/>
    <w:rsid w:val="00702B60"/>
    <w:rsid w:val="00702BDD"/>
    <w:rsid w:val="00702EC2"/>
    <w:rsid w:val="007033EE"/>
    <w:rsid w:val="0070375B"/>
    <w:rsid w:val="00703CEE"/>
    <w:rsid w:val="00703EE6"/>
    <w:rsid w:val="00704936"/>
    <w:rsid w:val="00704938"/>
    <w:rsid w:val="00704B48"/>
    <w:rsid w:val="00704C76"/>
    <w:rsid w:val="00704F6D"/>
    <w:rsid w:val="00704F91"/>
    <w:rsid w:val="00705542"/>
    <w:rsid w:val="00705E0D"/>
    <w:rsid w:val="00705F01"/>
    <w:rsid w:val="00706289"/>
    <w:rsid w:val="007062BB"/>
    <w:rsid w:val="00706578"/>
    <w:rsid w:val="0070657C"/>
    <w:rsid w:val="007066B5"/>
    <w:rsid w:val="00706813"/>
    <w:rsid w:val="00706881"/>
    <w:rsid w:val="00706E7B"/>
    <w:rsid w:val="00707158"/>
    <w:rsid w:val="007074B4"/>
    <w:rsid w:val="00707628"/>
    <w:rsid w:val="007078A1"/>
    <w:rsid w:val="00710331"/>
    <w:rsid w:val="007103F0"/>
    <w:rsid w:val="007104E4"/>
    <w:rsid w:val="007111D9"/>
    <w:rsid w:val="0071129F"/>
    <w:rsid w:val="007112A3"/>
    <w:rsid w:val="00711507"/>
    <w:rsid w:val="00711539"/>
    <w:rsid w:val="00711695"/>
    <w:rsid w:val="00711BA4"/>
    <w:rsid w:val="00711C1E"/>
    <w:rsid w:val="00711D9B"/>
    <w:rsid w:val="007121C1"/>
    <w:rsid w:val="00712565"/>
    <w:rsid w:val="0071276B"/>
    <w:rsid w:val="00712922"/>
    <w:rsid w:val="00712AEA"/>
    <w:rsid w:val="00712E19"/>
    <w:rsid w:val="00712EEF"/>
    <w:rsid w:val="007136B3"/>
    <w:rsid w:val="00713766"/>
    <w:rsid w:val="00713767"/>
    <w:rsid w:val="00713B4D"/>
    <w:rsid w:val="0071435E"/>
    <w:rsid w:val="0071437B"/>
    <w:rsid w:val="007147EC"/>
    <w:rsid w:val="00714D97"/>
    <w:rsid w:val="00716208"/>
    <w:rsid w:val="00716346"/>
    <w:rsid w:val="00716B9A"/>
    <w:rsid w:val="00716BC7"/>
    <w:rsid w:val="00716EF9"/>
    <w:rsid w:val="007174ED"/>
    <w:rsid w:val="007178AA"/>
    <w:rsid w:val="0072028F"/>
    <w:rsid w:val="007204B6"/>
    <w:rsid w:val="00720722"/>
    <w:rsid w:val="00720A09"/>
    <w:rsid w:val="00720D48"/>
    <w:rsid w:val="00721025"/>
    <w:rsid w:val="007212C2"/>
    <w:rsid w:val="00721399"/>
    <w:rsid w:val="00721AEE"/>
    <w:rsid w:val="007221B0"/>
    <w:rsid w:val="00722202"/>
    <w:rsid w:val="00722680"/>
    <w:rsid w:val="007226A7"/>
    <w:rsid w:val="007227CE"/>
    <w:rsid w:val="0072294A"/>
    <w:rsid w:val="007229A4"/>
    <w:rsid w:val="00722C68"/>
    <w:rsid w:val="0072335E"/>
    <w:rsid w:val="007234A3"/>
    <w:rsid w:val="007238A5"/>
    <w:rsid w:val="00724029"/>
    <w:rsid w:val="00724469"/>
    <w:rsid w:val="007245D7"/>
    <w:rsid w:val="007246B0"/>
    <w:rsid w:val="00724780"/>
    <w:rsid w:val="00724B82"/>
    <w:rsid w:val="00724CE7"/>
    <w:rsid w:val="00724F2F"/>
    <w:rsid w:val="00725149"/>
    <w:rsid w:val="00725A7C"/>
    <w:rsid w:val="00725B27"/>
    <w:rsid w:val="00725C08"/>
    <w:rsid w:val="00725C79"/>
    <w:rsid w:val="00725EE8"/>
    <w:rsid w:val="00726378"/>
    <w:rsid w:val="00726F01"/>
    <w:rsid w:val="00726FB2"/>
    <w:rsid w:val="00726FCB"/>
    <w:rsid w:val="00727A87"/>
    <w:rsid w:val="00727CBE"/>
    <w:rsid w:val="007300D6"/>
    <w:rsid w:val="007306EC"/>
    <w:rsid w:val="00730740"/>
    <w:rsid w:val="00730C75"/>
    <w:rsid w:val="00730E04"/>
    <w:rsid w:val="00731B4C"/>
    <w:rsid w:val="00731B52"/>
    <w:rsid w:val="00731EBB"/>
    <w:rsid w:val="00731F1F"/>
    <w:rsid w:val="00731F22"/>
    <w:rsid w:val="007320EC"/>
    <w:rsid w:val="00732177"/>
    <w:rsid w:val="00732AB6"/>
    <w:rsid w:val="00732DC9"/>
    <w:rsid w:val="00732F20"/>
    <w:rsid w:val="00733767"/>
    <w:rsid w:val="00733E77"/>
    <w:rsid w:val="00734142"/>
    <w:rsid w:val="0073469C"/>
    <w:rsid w:val="00734823"/>
    <w:rsid w:val="00734E78"/>
    <w:rsid w:val="007351F8"/>
    <w:rsid w:val="00735454"/>
    <w:rsid w:val="007354D2"/>
    <w:rsid w:val="00735528"/>
    <w:rsid w:val="007357F3"/>
    <w:rsid w:val="00735B1A"/>
    <w:rsid w:val="00735BC6"/>
    <w:rsid w:val="00735F23"/>
    <w:rsid w:val="0073620E"/>
    <w:rsid w:val="0073626E"/>
    <w:rsid w:val="00736399"/>
    <w:rsid w:val="00736478"/>
    <w:rsid w:val="00736780"/>
    <w:rsid w:val="00736E05"/>
    <w:rsid w:val="007376EE"/>
    <w:rsid w:val="00737C0D"/>
    <w:rsid w:val="00740138"/>
    <w:rsid w:val="00740281"/>
    <w:rsid w:val="00740750"/>
    <w:rsid w:val="0074096B"/>
    <w:rsid w:val="00740A2B"/>
    <w:rsid w:val="00740D53"/>
    <w:rsid w:val="007410CB"/>
    <w:rsid w:val="0074110B"/>
    <w:rsid w:val="00741218"/>
    <w:rsid w:val="007415D0"/>
    <w:rsid w:val="00741760"/>
    <w:rsid w:val="00741AC0"/>
    <w:rsid w:val="00741DB7"/>
    <w:rsid w:val="00741DB9"/>
    <w:rsid w:val="00741E64"/>
    <w:rsid w:val="00741F25"/>
    <w:rsid w:val="0074257C"/>
    <w:rsid w:val="00742801"/>
    <w:rsid w:val="00743016"/>
    <w:rsid w:val="00743132"/>
    <w:rsid w:val="00743370"/>
    <w:rsid w:val="00743853"/>
    <w:rsid w:val="00743989"/>
    <w:rsid w:val="00744C75"/>
    <w:rsid w:val="00745016"/>
    <w:rsid w:val="00745205"/>
    <w:rsid w:val="007458A9"/>
    <w:rsid w:val="00745A00"/>
    <w:rsid w:val="00745EB7"/>
    <w:rsid w:val="0074611F"/>
    <w:rsid w:val="0074626D"/>
    <w:rsid w:val="00746413"/>
    <w:rsid w:val="00746771"/>
    <w:rsid w:val="00746D17"/>
    <w:rsid w:val="007473DC"/>
    <w:rsid w:val="0074743F"/>
    <w:rsid w:val="007477A4"/>
    <w:rsid w:val="007479AB"/>
    <w:rsid w:val="00747A0A"/>
    <w:rsid w:val="0075022F"/>
    <w:rsid w:val="007503D6"/>
    <w:rsid w:val="007509D5"/>
    <w:rsid w:val="00750D1B"/>
    <w:rsid w:val="00750F88"/>
    <w:rsid w:val="0075169C"/>
    <w:rsid w:val="00751958"/>
    <w:rsid w:val="00751E36"/>
    <w:rsid w:val="00751E86"/>
    <w:rsid w:val="0075240B"/>
    <w:rsid w:val="0075251F"/>
    <w:rsid w:val="00752810"/>
    <w:rsid w:val="0075291A"/>
    <w:rsid w:val="00752975"/>
    <w:rsid w:val="007534DC"/>
    <w:rsid w:val="0075379C"/>
    <w:rsid w:val="007538EA"/>
    <w:rsid w:val="00753E68"/>
    <w:rsid w:val="00753F4D"/>
    <w:rsid w:val="00754445"/>
    <w:rsid w:val="0075487A"/>
    <w:rsid w:val="007552EF"/>
    <w:rsid w:val="007553C5"/>
    <w:rsid w:val="00755585"/>
    <w:rsid w:val="007557D6"/>
    <w:rsid w:val="007558B4"/>
    <w:rsid w:val="007559A7"/>
    <w:rsid w:val="00755D21"/>
    <w:rsid w:val="0075631F"/>
    <w:rsid w:val="00756328"/>
    <w:rsid w:val="0075674C"/>
    <w:rsid w:val="007567D7"/>
    <w:rsid w:val="00756B7F"/>
    <w:rsid w:val="00756E74"/>
    <w:rsid w:val="0075777E"/>
    <w:rsid w:val="00757AA5"/>
    <w:rsid w:val="00757C23"/>
    <w:rsid w:val="00760149"/>
    <w:rsid w:val="007606E1"/>
    <w:rsid w:val="00760A95"/>
    <w:rsid w:val="00760B49"/>
    <w:rsid w:val="007615E3"/>
    <w:rsid w:val="00761AD6"/>
    <w:rsid w:val="00762029"/>
    <w:rsid w:val="007620DA"/>
    <w:rsid w:val="007628D7"/>
    <w:rsid w:val="00762EB8"/>
    <w:rsid w:val="0076343F"/>
    <w:rsid w:val="00763835"/>
    <w:rsid w:val="007644A0"/>
    <w:rsid w:val="00764CDB"/>
    <w:rsid w:val="0076535A"/>
    <w:rsid w:val="00765378"/>
    <w:rsid w:val="007656BF"/>
    <w:rsid w:val="00765726"/>
    <w:rsid w:val="00765780"/>
    <w:rsid w:val="00765B53"/>
    <w:rsid w:val="00765C1E"/>
    <w:rsid w:val="00765DB4"/>
    <w:rsid w:val="0076695A"/>
    <w:rsid w:val="00766C2A"/>
    <w:rsid w:val="0076755F"/>
    <w:rsid w:val="00767BEF"/>
    <w:rsid w:val="00767DB8"/>
    <w:rsid w:val="00770049"/>
    <w:rsid w:val="0077012D"/>
    <w:rsid w:val="007703E9"/>
    <w:rsid w:val="00770827"/>
    <w:rsid w:val="00771135"/>
    <w:rsid w:val="00771146"/>
    <w:rsid w:val="00771AFF"/>
    <w:rsid w:val="00771FB7"/>
    <w:rsid w:val="00772C26"/>
    <w:rsid w:val="00773BA2"/>
    <w:rsid w:val="00774088"/>
    <w:rsid w:val="007740A5"/>
    <w:rsid w:val="00774205"/>
    <w:rsid w:val="00774457"/>
    <w:rsid w:val="007744F6"/>
    <w:rsid w:val="00775188"/>
    <w:rsid w:val="00775605"/>
    <w:rsid w:val="00775BEE"/>
    <w:rsid w:val="00775D9B"/>
    <w:rsid w:val="007761A5"/>
    <w:rsid w:val="007762B8"/>
    <w:rsid w:val="007770EA"/>
    <w:rsid w:val="0077718A"/>
    <w:rsid w:val="00777375"/>
    <w:rsid w:val="007802D4"/>
    <w:rsid w:val="00780BAF"/>
    <w:rsid w:val="00780CFC"/>
    <w:rsid w:val="00781654"/>
    <w:rsid w:val="00781C33"/>
    <w:rsid w:val="00781CE8"/>
    <w:rsid w:val="00781EB7"/>
    <w:rsid w:val="00781FFE"/>
    <w:rsid w:val="00782BC2"/>
    <w:rsid w:val="00783130"/>
    <w:rsid w:val="00783DDD"/>
    <w:rsid w:val="00784139"/>
    <w:rsid w:val="00784289"/>
    <w:rsid w:val="00784BD5"/>
    <w:rsid w:val="007852E2"/>
    <w:rsid w:val="007855B3"/>
    <w:rsid w:val="0078576A"/>
    <w:rsid w:val="0078579C"/>
    <w:rsid w:val="00785C95"/>
    <w:rsid w:val="0078665E"/>
    <w:rsid w:val="00786D40"/>
    <w:rsid w:val="0078749A"/>
    <w:rsid w:val="00787917"/>
    <w:rsid w:val="00787D99"/>
    <w:rsid w:val="0079005B"/>
    <w:rsid w:val="007903B0"/>
    <w:rsid w:val="00790690"/>
    <w:rsid w:val="00790BA2"/>
    <w:rsid w:val="00790F71"/>
    <w:rsid w:val="0079169E"/>
    <w:rsid w:val="007916C7"/>
    <w:rsid w:val="007917F3"/>
    <w:rsid w:val="007918AC"/>
    <w:rsid w:val="0079197F"/>
    <w:rsid w:val="00791A1C"/>
    <w:rsid w:val="00791D74"/>
    <w:rsid w:val="00792607"/>
    <w:rsid w:val="0079291D"/>
    <w:rsid w:val="00792CC0"/>
    <w:rsid w:val="00792D79"/>
    <w:rsid w:val="007933EF"/>
    <w:rsid w:val="00793EA5"/>
    <w:rsid w:val="00794080"/>
    <w:rsid w:val="0079417C"/>
    <w:rsid w:val="00794396"/>
    <w:rsid w:val="0079465C"/>
    <w:rsid w:val="00794B48"/>
    <w:rsid w:val="00795175"/>
    <w:rsid w:val="007954E7"/>
    <w:rsid w:val="007956B2"/>
    <w:rsid w:val="007969EC"/>
    <w:rsid w:val="00797F0B"/>
    <w:rsid w:val="00797F3D"/>
    <w:rsid w:val="007A06F9"/>
    <w:rsid w:val="007A089E"/>
    <w:rsid w:val="007A0DC9"/>
    <w:rsid w:val="007A118C"/>
    <w:rsid w:val="007A11C0"/>
    <w:rsid w:val="007A11C3"/>
    <w:rsid w:val="007A126D"/>
    <w:rsid w:val="007A1878"/>
    <w:rsid w:val="007A1A2D"/>
    <w:rsid w:val="007A1AB5"/>
    <w:rsid w:val="007A1B5A"/>
    <w:rsid w:val="007A1B67"/>
    <w:rsid w:val="007A1FCA"/>
    <w:rsid w:val="007A2722"/>
    <w:rsid w:val="007A2F7C"/>
    <w:rsid w:val="007A2FC0"/>
    <w:rsid w:val="007A3381"/>
    <w:rsid w:val="007A44A1"/>
    <w:rsid w:val="007A47B6"/>
    <w:rsid w:val="007A47C8"/>
    <w:rsid w:val="007A4E53"/>
    <w:rsid w:val="007A52AE"/>
    <w:rsid w:val="007A5741"/>
    <w:rsid w:val="007A5941"/>
    <w:rsid w:val="007A5B33"/>
    <w:rsid w:val="007A5D96"/>
    <w:rsid w:val="007A65ED"/>
    <w:rsid w:val="007A6BCD"/>
    <w:rsid w:val="007A6CC9"/>
    <w:rsid w:val="007A71C1"/>
    <w:rsid w:val="007A7ACA"/>
    <w:rsid w:val="007A7DAF"/>
    <w:rsid w:val="007B0B86"/>
    <w:rsid w:val="007B0D32"/>
    <w:rsid w:val="007B0E5D"/>
    <w:rsid w:val="007B0ED9"/>
    <w:rsid w:val="007B144C"/>
    <w:rsid w:val="007B1824"/>
    <w:rsid w:val="007B1827"/>
    <w:rsid w:val="007B18D5"/>
    <w:rsid w:val="007B22AF"/>
    <w:rsid w:val="007B27B5"/>
    <w:rsid w:val="007B2E56"/>
    <w:rsid w:val="007B3336"/>
    <w:rsid w:val="007B35F8"/>
    <w:rsid w:val="007B3C41"/>
    <w:rsid w:val="007B4249"/>
    <w:rsid w:val="007B443B"/>
    <w:rsid w:val="007B46A7"/>
    <w:rsid w:val="007B4A71"/>
    <w:rsid w:val="007B4A7F"/>
    <w:rsid w:val="007B50C7"/>
    <w:rsid w:val="007B548D"/>
    <w:rsid w:val="007B571C"/>
    <w:rsid w:val="007B615F"/>
    <w:rsid w:val="007B699A"/>
    <w:rsid w:val="007B6B89"/>
    <w:rsid w:val="007B6FBB"/>
    <w:rsid w:val="007B701B"/>
    <w:rsid w:val="007B7305"/>
    <w:rsid w:val="007B7C03"/>
    <w:rsid w:val="007B7DEB"/>
    <w:rsid w:val="007C052F"/>
    <w:rsid w:val="007C0BD1"/>
    <w:rsid w:val="007C0FBA"/>
    <w:rsid w:val="007C1065"/>
    <w:rsid w:val="007C1BD9"/>
    <w:rsid w:val="007C1D93"/>
    <w:rsid w:val="007C2076"/>
    <w:rsid w:val="007C21F8"/>
    <w:rsid w:val="007C2C5C"/>
    <w:rsid w:val="007C3A0F"/>
    <w:rsid w:val="007C3B06"/>
    <w:rsid w:val="007C3CE1"/>
    <w:rsid w:val="007C3D40"/>
    <w:rsid w:val="007C3F34"/>
    <w:rsid w:val="007C3F6D"/>
    <w:rsid w:val="007C42E7"/>
    <w:rsid w:val="007C4404"/>
    <w:rsid w:val="007C4882"/>
    <w:rsid w:val="007C4CED"/>
    <w:rsid w:val="007C4F7F"/>
    <w:rsid w:val="007C4FF4"/>
    <w:rsid w:val="007C588E"/>
    <w:rsid w:val="007C597C"/>
    <w:rsid w:val="007C6B05"/>
    <w:rsid w:val="007C7020"/>
    <w:rsid w:val="007C7073"/>
    <w:rsid w:val="007C79FB"/>
    <w:rsid w:val="007C7A87"/>
    <w:rsid w:val="007C7B99"/>
    <w:rsid w:val="007D011F"/>
    <w:rsid w:val="007D048A"/>
    <w:rsid w:val="007D1012"/>
    <w:rsid w:val="007D1281"/>
    <w:rsid w:val="007D1526"/>
    <w:rsid w:val="007D15DF"/>
    <w:rsid w:val="007D196D"/>
    <w:rsid w:val="007D198F"/>
    <w:rsid w:val="007D1CD7"/>
    <w:rsid w:val="007D1DDC"/>
    <w:rsid w:val="007D22A4"/>
    <w:rsid w:val="007D232D"/>
    <w:rsid w:val="007D2958"/>
    <w:rsid w:val="007D2A3C"/>
    <w:rsid w:val="007D2F01"/>
    <w:rsid w:val="007D3587"/>
    <w:rsid w:val="007D3658"/>
    <w:rsid w:val="007D3743"/>
    <w:rsid w:val="007D450C"/>
    <w:rsid w:val="007D4623"/>
    <w:rsid w:val="007D4DB8"/>
    <w:rsid w:val="007D4DBF"/>
    <w:rsid w:val="007D4F2A"/>
    <w:rsid w:val="007D4F8E"/>
    <w:rsid w:val="007D5104"/>
    <w:rsid w:val="007D56AE"/>
    <w:rsid w:val="007D5ADB"/>
    <w:rsid w:val="007D6065"/>
    <w:rsid w:val="007D6856"/>
    <w:rsid w:val="007D6AAB"/>
    <w:rsid w:val="007D6F74"/>
    <w:rsid w:val="007D7050"/>
    <w:rsid w:val="007D70F1"/>
    <w:rsid w:val="007D7239"/>
    <w:rsid w:val="007D7453"/>
    <w:rsid w:val="007D7C61"/>
    <w:rsid w:val="007E0BDB"/>
    <w:rsid w:val="007E1152"/>
    <w:rsid w:val="007E1660"/>
    <w:rsid w:val="007E1780"/>
    <w:rsid w:val="007E1918"/>
    <w:rsid w:val="007E1FF1"/>
    <w:rsid w:val="007E2669"/>
    <w:rsid w:val="007E281A"/>
    <w:rsid w:val="007E33D8"/>
    <w:rsid w:val="007E36DF"/>
    <w:rsid w:val="007E40BA"/>
    <w:rsid w:val="007E4235"/>
    <w:rsid w:val="007E4678"/>
    <w:rsid w:val="007E4AD5"/>
    <w:rsid w:val="007E4B45"/>
    <w:rsid w:val="007E4BA7"/>
    <w:rsid w:val="007E4C40"/>
    <w:rsid w:val="007E4CCD"/>
    <w:rsid w:val="007E4D57"/>
    <w:rsid w:val="007E4EA8"/>
    <w:rsid w:val="007E501A"/>
    <w:rsid w:val="007E583C"/>
    <w:rsid w:val="007E5CDB"/>
    <w:rsid w:val="007E5D9A"/>
    <w:rsid w:val="007E69B0"/>
    <w:rsid w:val="007E69E0"/>
    <w:rsid w:val="007E702A"/>
    <w:rsid w:val="007E7461"/>
    <w:rsid w:val="007E78ED"/>
    <w:rsid w:val="007E7F74"/>
    <w:rsid w:val="007F0125"/>
    <w:rsid w:val="007F04BF"/>
    <w:rsid w:val="007F0649"/>
    <w:rsid w:val="007F086D"/>
    <w:rsid w:val="007F0915"/>
    <w:rsid w:val="007F1051"/>
    <w:rsid w:val="007F1421"/>
    <w:rsid w:val="007F1438"/>
    <w:rsid w:val="007F1646"/>
    <w:rsid w:val="007F1654"/>
    <w:rsid w:val="007F169A"/>
    <w:rsid w:val="007F193F"/>
    <w:rsid w:val="007F1A04"/>
    <w:rsid w:val="007F1D48"/>
    <w:rsid w:val="007F202F"/>
    <w:rsid w:val="007F2797"/>
    <w:rsid w:val="007F2E7D"/>
    <w:rsid w:val="007F326C"/>
    <w:rsid w:val="007F3406"/>
    <w:rsid w:val="007F3983"/>
    <w:rsid w:val="007F39F0"/>
    <w:rsid w:val="007F3FF5"/>
    <w:rsid w:val="007F41A6"/>
    <w:rsid w:val="007F41B2"/>
    <w:rsid w:val="007F4CEE"/>
    <w:rsid w:val="007F4DD3"/>
    <w:rsid w:val="007F5A5E"/>
    <w:rsid w:val="007F5BAE"/>
    <w:rsid w:val="007F5F47"/>
    <w:rsid w:val="007F644B"/>
    <w:rsid w:val="007F6467"/>
    <w:rsid w:val="007F6471"/>
    <w:rsid w:val="007F6973"/>
    <w:rsid w:val="007F6EF5"/>
    <w:rsid w:val="007F7155"/>
    <w:rsid w:val="007F7A02"/>
    <w:rsid w:val="007F7B09"/>
    <w:rsid w:val="007F7C06"/>
    <w:rsid w:val="007F7ED6"/>
    <w:rsid w:val="007F7FA2"/>
    <w:rsid w:val="008004EA"/>
    <w:rsid w:val="00800871"/>
    <w:rsid w:val="00800B89"/>
    <w:rsid w:val="00800C44"/>
    <w:rsid w:val="0080158F"/>
    <w:rsid w:val="008018FF"/>
    <w:rsid w:val="00801AAC"/>
    <w:rsid w:val="00801B9D"/>
    <w:rsid w:val="00802233"/>
    <w:rsid w:val="00802611"/>
    <w:rsid w:val="00802C2D"/>
    <w:rsid w:val="0080341A"/>
    <w:rsid w:val="008034FD"/>
    <w:rsid w:val="00803888"/>
    <w:rsid w:val="008038A4"/>
    <w:rsid w:val="008041AD"/>
    <w:rsid w:val="008041FC"/>
    <w:rsid w:val="0080475A"/>
    <w:rsid w:val="008048D3"/>
    <w:rsid w:val="00804AA0"/>
    <w:rsid w:val="00804AEE"/>
    <w:rsid w:val="00804D6E"/>
    <w:rsid w:val="00804E2C"/>
    <w:rsid w:val="00805469"/>
    <w:rsid w:val="00805880"/>
    <w:rsid w:val="00805890"/>
    <w:rsid w:val="00805948"/>
    <w:rsid w:val="008059FB"/>
    <w:rsid w:val="00805ECA"/>
    <w:rsid w:val="008061FC"/>
    <w:rsid w:val="008067E0"/>
    <w:rsid w:val="0080694E"/>
    <w:rsid w:val="00806972"/>
    <w:rsid w:val="00806AB2"/>
    <w:rsid w:val="00806C1A"/>
    <w:rsid w:val="00806E36"/>
    <w:rsid w:val="00807316"/>
    <w:rsid w:val="00807364"/>
    <w:rsid w:val="008074E2"/>
    <w:rsid w:val="00807BBE"/>
    <w:rsid w:val="00807C2F"/>
    <w:rsid w:val="0081001C"/>
    <w:rsid w:val="00810098"/>
    <w:rsid w:val="008100C7"/>
    <w:rsid w:val="0081062E"/>
    <w:rsid w:val="0081090C"/>
    <w:rsid w:val="00810E42"/>
    <w:rsid w:val="00811CA2"/>
    <w:rsid w:val="008127B2"/>
    <w:rsid w:val="008129F1"/>
    <w:rsid w:val="00813848"/>
    <w:rsid w:val="00813FE4"/>
    <w:rsid w:val="00814E8B"/>
    <w:rsid w:val="0081523B"/>
    <w:rsid w:val="0081585C"/>
    <w:rsid w:val="0081589B"/>
    <w:rsid w:val="00815A97"/>
    <w:rsid w:val="00816326"/>
    <w:rsid w:val="0081648A"/>
    <w:rsid w:val="00816BC3"/>
    <w:rsid w:val="00816C7E"/>
    <w:rsid w:val="00816EF1"/>
    <w:rsid w:val="00817656"/>
    <w:rsid w:val="00817D7D"/>
    <w:rsid w:val="00820D3C"/>
    <w:rsid w:val="00820E03"/>
    <w:rsid w:val="00820E91"/>
    <w:rsid w:val="008212C3"/>
    <w:rsid w:val="008216AF"/>
    <w:rsid w:val="00821D0F"/>
    <w:rsid w:val="00821EDB"/>
    <w:rsid w:val="008222BE"/>
    <w:rsid w:val="00822492"/>
    <w:rsid w:val="008226FD"/>
    <w:rsid w:val="00822743"/>
    <w:rsid w:val="0082279E"/>
    <w:rsid w:val="0082280F"/>
    <w:rsid w:val="008236E1"/>
    <w:rsid w:val="008237F2"/>
    <w:rsid w:val="008247CB"/>
    <w:rsid w:val="008249DE"/>
    <w:rsid w:val="00824BB2"/>
    <w:rsid w:val="00824C97"/>
    <w:rsid w:val="00824ED0"/>
    <w:rsid w:val="00825095"/>
    <w:rsid w:val="0082542C"/>
    <w:rsid w:val="0082569F"/>
    <w:rsid w:val="00825BB3"/>
    <w:rsid w:val="00825DFD"/>
    <w:rsid w:val="00825EC7"/>
    <w:rsid w:val="008266F7"/>
    <w:rsid w:val="00826A67"/>
    <w:rsid w:val="0082775E"/>
    <w:rsid w:val="00827D9A"/>
    <w:rsid w:val="0083003F"/>
    <w:rsid w:val="00830228"/>
    <w:rsid w:val="00830FED"/>
    <w:rsid w:val="00831588"/>
    <w:rsid w:val="008318E4"/>
    <w:rsid w:val="00831967"/>
    <w:rsid w:val="00831D47"/>
    <w:rsid w:val="008324E5"/>
    <w:rsid w:val="00832584"/>
    <w:rsid w:val="008327A2"/>
    <w:rsid w:val="00832811"/>
    <w:rsid w:val="00832AF6"/>
    <w:rsid w:val="00832C64"/>
    <w:rsid w:val="00833231"/>
    <w:rsid w:val="00833935"/>
    <w:rsid w:val="008339E4"/>
    <w:rsid w:val="00833DDB"/>
    <w:rsid w:val="00834B64"/>
    <w:rsid w:val="00835231"/>
    <w:rsid w:val="008356A7"/>
    <w:rsid w:val="00836AD4"/>
    <w:rsid w:val="00837039"/>
    <w:rsid w:val="0083739F"/>
    <w:rsid w:val="0083742A"/>
    <w:rsid w:val="0083752B"/>
    <w:rsid w:val="008375E2"/>
    <w:rsid w:val="00837632"/>
    <w:rsid w:val="008378D5"/>
    <w:rsid w:val="00837B07"/>
    <w:rsid w:val="00837B86"/>
    <w:rsid w:val="00837CDB"/>
    <w:rsid w:val="00840726"/>
    <w:rsid w:val="0084077F"/>
    <w:rsid w:val="00840C0F"/>
    <w:rsid w:val="00840C14"/>
    <w:rsid w:val="00840C23"/>
    <w:rsid w:val="00840CBD"/>
    <w:rsid w:val="00840F87"/>
    <w:rsid w:val="008416BC"/>
    <w:rsid w:val="00841A64"/>
    <w:rsid w:val="00841CAF"/>
    <w:rsid w:val="00842BF2"/>
    <w:rsid w:val="00843FA2"/>
    <w:rsid w:val="00844044"/>
    <w:rsid w:val="0084413E"/>
    <w:rsid w:val="00844674"/>
    <w:rsid w:val="00844C81"/>
    <w:rsid w:val="0084510B"/>
    <w:rsid w:val="008456A0"/>
    <w:rsid w:val="00845878"/>
    <w:rsid w:val="00845950"/>
    <w:rsid w:val="00845BD9"/>
    <w:rsid w:val="008469BA"/>
    <w:rsid w:val="00846A55"/>
    <w:rsid w:val="00846B76"/>
    <w:rsid w:val="0084708F"/>
    <w:rsid w:val="00847523"/>
    <w:rsid w:val="00847A4E"/>
    <w:rsid w:val="00847A54"/>
    <w:rsid w:val="00847CDC"/>
    <w:rsid w:val="00847DFF"/>
    <w:rsid w:val="00847E94"/>
    <w:rsid w:val="00847F0E"/>
    <w:rsid w:val="00850325"/>
    <w:rsid w:val="00850A91"/>
    <w:rsid w:val="00850B44"/>
    <w:rsid w:val="00850BF7"/>
    <w:rsid w:val="00851161"/>
    <w:rsid w:val="008512EF"/>
    <w:rsid w:val="00851896"/>
    <w:rsid w:val="00851A63"/>
    <w:rsid w:val="0085210A"/>
    <w:rsid w:val="00852762"/>
    <w:rsid w:val="00853209"/>
    <w:rsid w:val="00853315"/>
    <w:rsid w:val="0085345A"/>
    <w:rsid w:val="00853649"/>
    <w:rsid w:val="00853BB5"/>
    <w:rsid w:val="008542AE"/>
    <w:rsid w:val="00854367"/>
    <w:rsid w:val="008543B9"/>
    <w:rsid w:val="0085562F"/>
    <w:rsid w:val="00855C46"/>
    <w:rsid w:val="00855E3D"/>
    <w:rsid w:val="00855E72"/>
    <w:rsid w:val="0085697C"/>
    <w:rsid w:val="00857148"/>
    <w:rsid w:val="00860139"/>
    <w:rsid w:val="008601FB"/>
    <w:rsid w:val="0086045E"/>
    <w:rsid w:val="00860702"/>
    <w:rsid w:val="00860705"/>
    <w:rsid w:val="0086073F"/>
    <w:rsid w:val="008607F1"/>
    <w:rsid w:val="00860FE8"/>
    <w:rsid w:val="00861066"/>
    <w:rsid w:val="0086116E"/>
    <w:rsid w:val="008615ED"/>
    <w:rsid w:val="0086189A"/>
    <w:rsid w:val="008619C3"/>
    <w:rsid w:val="0086239D"/>
    <w:rsid w:val="00862420"/>
    <w:rsid w:val="00862D48"/>
    <w:rsid w:val="00863B53"/>
    <w:rsid w:val="00863FF0"/>
    <w:rsid w:val="00864068"/>
    <w:rsid w:val="0086471D"/>
    <w:rsid w:val="00864C50"/>
    <w:rsid w:val="00864E71"/>
    <w:rsid w:val="008654D6"/>
    <w:rsid w:val="00865902"/>
    <w:rsid w:val="00866135"/>
    <w:rsid w:val="008661D9"/>
    <w:rsid w:val="0086662F"/>
    <w:rsid w:val="00866BE4"/>
    <w:rsid w:val="00866C74"/>
    <w:rsid w:val="00866CD7"/>
    <w:rsid w:val="00866F5D"/>
    <w:rsid w:val="00867311"/>
    <w:rsid w:val="00867490"/>
    <w:rsid w:val="00867BA3"/>
    <w:rsid w:val="00867FC3"/>
    <w:rsid w:val="0087036E"/>
    <w:rsid w:val="00870A76"/>
    <w:rsid w:val="00870C24"/>
    <w:rsid w:val="00870DC4"/>
    <w:rsid w:val="00870EC3"/>
    <w:rsid w:val="00871EE6"/>
    <w:rsid w:val="00871FC0"/>
    <w:rsid w:val="008720A1"/>
    <w:rsid w:val="00872366"/>
    <w:rsid w:val="008724A8"/>
    <w:rsid w:val="0087312B"/>
    <w:rsid w:val="0087361E"/>
    <w:rsid w:val="00873894"/>
    <w:rsid w:val="00873954"/>
    <w:rsid w:val="0087410F"/>
    <w:rsid w:val="0087455F"/>
    <w:rsid w:val="008751E3"/>
    <w:rsid w:val="00875AD4"/>
    <w:rsid w:val="00875FBA"/>
    <w:rsid w:val="00876978"/>
    <w:rsid w:val="00876F45"/>
    <w:rsid w:val="008771A2"/>
    <w:rsid w:val="008772C8"/>
    <w:rsid w:val="008779DA"/>
    <w:rsid w:val="00877EB6"/>
    <w:rsid w:val="008802AE"/>
    <w:rsid w:val="008803AE"/>
    <w:rsid w:val="0088075E"/>
    <w:rsid w:val="008809A3"/>
    <w:rsid w:val="00880E9B"/>
    <w:rsid w:val="00880EB0"/>
    <w:rsid w:val="008813DC"/>
    <w:rsid w:val="00881774"/>
    <w:rsid w:val="00881D83"/>
    <w:rsid w:val="00882131"/>
    <w:rsid w:val="008822EE"/>
    <w:rsid w:val="00882F7B"/>
    <w:rsid w:val="00883137"/>
    <w:rsid w:val="00883930"/>
    <w:rsid w:val="008839CC"/>
    <w:rsid w:val="008843E2"/>
    <w:rsid w:val="008844B3"/>
    <w:rsid w:val="008854C8"/>
    <w:rsid w:val="00885748"/>
    <w:rsid w:val="00885875"/>
    <w:rsid w:val="00885A39"/>
    <w:rsid w:val="00885B71"/>
    <w:rsid w:val="00886792"/>
    <w:rsid w:val="00886D66"/>
    <w:rsid w:val="008872F5"/>
    <w:rsid w:val="008873E7"/>
    <w:rsid w:val="008876F5"/>
    <w:rsid w:val="00891312"/>
    <w:rsid w:val="0089285D"/>
    <w:rsid w:val="00892A07"/>
    <w:rsid w:val="008930B3"/>
    <w:rsid w:val="00893ECD"/>
    <w:rsid w:val="00894664"/>
    <w:rsid w:val="0089470B"/>
    <w:rsid w:val="00894DE1"/>
    <w:rsid w:val="008951C9"/>
    <w:rsid w:val="00895682"/>
    <w:rsid w:val="008956F7"/>
    <w:rsid w:val="00895932"/>
    <w:rsid w:val="00895AC5"/>
    <w:rsid w:val="00895C3A"/>
    <w:rsid w:val="00895D32"/>
    <w:rsid w:val="00895FDB"/>
    <w:rsid w:val="00896174"/>
    <w:rsid w:val="00896634"/>
    <w:rsid w:val="00897090"/>
    <w:rsid w:val="00897560"/>
    <w:rsid w:val="008976E9"/>
    <w:rsid w:val="008A03EC"/>
    <w:rsid w:val="008A0526"/>
    <w:rsid w:val="008A0AD8"/>
    <w:rsid w:val="008A120F"/>
    <w:rsid w:val="008A1293"/>
    <w:rsid w:val="008A129B"/>
    <w:rsid w:val="008A1455"/>
    <w:rsid w:val="008A1AA4"/>
    <w:rsid w:val="008A1B86"/>
    <w:rsid w:val="008A1BB5"/>
    <w:rsid w:val="008A1F01"/>
    <w:rsid w:val="008A2156"/>
    <w:rsid w:val="008A2BFB"/>
    <w:rsid w:val="008A2FA8"/>
    <w:rsid w:val="008A367D"/>
    <w:rsid w:val="008A36E5"/>
    <w:rsid w:val="008A3701"/>
    <w:rsid w:val="008A3760"/>
    <w:rsid w:val="008A3873"/>
    <w:rsid w:val="008A3A20"/>
    <w:rsid w:val="008A3BEC"/>
    <w:rsid w:val="008A3D32"/>
    <w:rsid w:val="008A45C1"/>
    <w:rsid w:val="008A49BA"/>
    <w:rsid w:val="008A4BC3"/>
    <w:rsid w:val="008A500E"/>
    <w:rsid w:val="008A59A5"/>
    <w:rsid w:val="008A5DC9"/>
    <w:rsid w:val="008A5FFB"/>
    <w:rsid w:val="008A63BA"/>
    <w:rsid w:val="008A661F"/>
    <w:rsid w:val="008A664C"/>
    <w:rsid w:val="008A7003"/>
    <w:rsid w:val="008A73C2"/>
    <w:rsid w:val="008A7ED1"/>
    <w:rsid w:val="008B012E"/>
    <w:rsid w:val="008B041D"/>
    <w:rsid w:val="008B0A50"/>
    <w:rsid w:val="008B0CDF"/>
    <w:rsid w:val="008B0E19"/>
    <w:rsid w:val="008B128D"/>
    <w:rsid w:val="008B1896"/>
    <w:rsid w:val="008B1BB6"/>
    <w:rsid w:val="008B293E"/>
    <w:rsid w:val="008B2FDC"/>
    <w:rsid w:val="008B3012"/>
    <w:rsid w:val="008B3187"/>
    <w:rsid w:val="008B3886"/>
    <w:rsid w:val="008B3D47"/>
    <w:rsid w:val="008B4041"/>
    <w:rsid w:val="008B440E"/>
    <w:rsid w:val="008B46CB"/>
    <w:rsid w:val="008B47D5"/>
    <w:rsid w:val="008B480F"/>
    <w:rsid w:val="008B5399"/>
    <w:rsid w:val="008B5BE2"/>
    <w:rsid w:val="008B64FA"/>
    <w:rsid w:val="008B67FC"/>
    <w:rsid w:val="008B6AA8"/>
    <w:rsid w:val="008B6F62"/>
    <w:rsid w:val="008B6FAD"/>
    <w:rsid w:val="008B7498"/>
    <w:rsid w:val="008B755B"/>
    <w:rsid w:val="008B7A27"/>
    <w:rsid w:val="008B7AAA"/>
    <w:rsid w:val="008B7B7C"/>
    <w:rsid w:val="008C0228"/>
    <w:rsid w:val="008C0DB0"/>
    <w:rsid w:val="008C11E7"/>
    <w:rsid w:val="008C1528"/>
    <w:rsid w:val="008C1750"/>
    <w:rsid w:val="008C1C4F"/>
    <w:rsid w:val="008C21C1"/>
    <w:rsid w:val="008C2214"/>
    <w:rsid w:val="008C2320"/>
    <w:rsid w:val="008C2CB8"/>
    <w:rsid w:val="008C2E6B"/>
    <w:rsid w:val="008C2F56"/>
    <w:rsid w:val="008C35BF"/>
    <w:rsid w:val="008C396A"/>
    <w:rsid w:val="008C39A8"/>
    <w:rsid w:val="008C3A00"/>
    <w:rsid w:val="008C3C92"/>
    <w:rsid w:val="008C3CA1"/>
    <w:rsid w:val="008C3D31"/>
    <w:rsid w:val="008C4392"/>
    <w:rsid w:val="008C5020"/>
    <w:rsid w:val="008C50B0"/>
    <w:rsid w:val="008C5806"/>
    <w:rsid w:val="008C6022"/>
    <w:rsid w:val="008C661C"/>
    <w:rsid w:val="008C684F"/>
    <w:rsid w:val="008C6CB2"/>
    <w:rsid w:val="008C6DA5"/>
    <w:rsid w:val="008C7C65"/>
    <w:rsid w:val="008D0175"/>
    <w:rsid w:val="008D0477"/>
    <w:rsid w:val="008D07D8"/>
    <w:rsid w:val="008D0CA6"/>
    <w:rsid w:val="008D0F83"/>
    <w:rsid w:val="008D12FE"/>
    <w:rsid w:val="008D1306"/>
    <w:rsid w:val="008D1710"/>
    <w:rsid w:val="008D18B6"/>
    <w:rsid w:val="008D1C66"/>
    <w:rsid w:val="008D1E4D"/>
    <w:rsid w:val="008D1F02"/>
    <w:rsid w:val="008D224D"/>
    <w:rsid w:val="008D2F97"/>
    <w:rsid w:val="008D30AC"/>
    <w:rsid w:val="008D3534"/>
    <w:rsid w:val="008D3BC9"/>
    <w:rsid w:val="008D4201"/>
    <w:rsid w:val="008D45D8"/>
    <w:rsid w:val="008D4661"/>
    <w:rsid w:val="008D4709"/>
    <w:rsid w:val="008D4CC2"/>
    <w:rsid w:val="008D50AF"/>
    <w:rsid w:val="008D55E1"/>
    <w:rsid w:val="008D6096"/>
    <w:rsid w:val="008D62B2"/>
    <w:rsid w:val="008D63B7"/>
    <w:rsid w:val="008D692E"/>
    <w:rsid w:val="008D6C18"/>
    <w:rsid w:val="008D6DD5"/>
    <w:rsid w:val="008D6E2A"/>
    <w:rsid w:val="008D7015"/>
    <w:rsid w:val="008D76EA"/>
    <w:rsid w:val="008D79F9"/>
    <w:rsid w:val="008D7B8A"/>
    <w:rsid w:val="008D7FD0"/>
    <w:rsid w:val="008E0711"/>
    <w:rsid w:val="008E075F"/>
    <w:rsid w:val="008E127B"/>
    <w:rsid w:val="008E1A0E"/>
    <w:rsid w:val="008E1B43"/>
    <w:rsid w:val="008E1ED7"/>
    <w:rsid w:val="008E223E"/>
    <w:rsid w:val="008E2D33"/>
    <w:rsid w:val="008E3217"/>
    <w:rsid w:val="008E333E"/>
    <w:rsid w:val="008E336E"/>
    <w:rsid w:val="008E3456"/>
    <w:rsid w:val="008E38B8"/>
    <w:rsid w:val="008E3A5E"/>
    <w:rsid w:val="008E3BFE"/>
    <w:rsid w:val="008E3C42"/>
    <w:rsid w:val="008E3EA5"/>
    <w:rsid w:val="008E3F66"/>
    <w:rsid w:val="008E490A"/>
    <w:rsid w:val="008E4D2D"/>
    <w:rsid w:val="008E4F17"/>
    <w:rsid w:val="008E5752"/>
    <w:rsid w:val="008E5E56"/>
    <w:rsid w:val="008E5FA8"/>
    <w:rsid w:val="008E6144"/>
    <w:rsid w:val="008E6764"/>
    <w:rsid w:val="008E6C87"/>
    <w:rsid w:val="008E6C98"/>
    <w:rsid w:val="008E75D6"/>
    <w:rsid w:val="008E76F0"/>
    <w:rsid w:val="008E788D"/>
    <w:rsid w:val="008E7D93"/>
    <w:rsid w:val="008E7DEC"/>
    <w:rsid w:val="008F0565"/>
    <w:rsid w:val="008F06FC"/>
    <w:rsid w:val="008F1157"/>
    <w:rsid w:val="008F23D2"/>
    <w:rsid w:val="008F2A8F"/>
    <w:rsid w:val="008F2B3E"/>
    <w:rsid w:val="008F2CED"/>
    <w:rsid w:val="008F3BE3"/>
    <w:rsid w:val="008F3CCD"/>
    <w:rsid w:val="008F4634"/>
    <w:rsid w:val="008F4A19"/>
    <w:rsid w:val="008F4D09"/>
    <w:rsid w:val="008F52A1"/>
    <w:rsid w:val="008F548F"/>
    <w:rsid w:val="008F67F1"/>
    <w:rsid w:val="008F6AC5"/>
    <w:rsid w:val="008F7705"/>
    <w:rsid w:val="008F78D3"/>
    <w:rsid w:val="008F7FC0"/>
    <w:rsid w:val="009001B4"/>
    <w:rsid w:val="009001D3"/>
    <w:rsid w:val="00900345"/>
    <w:rsid w:val="00900360"/>
    <w:rsid w:val="0090085A"/>
    <w:rsid w:val="00900890"/>
    <w:rsid w:val="00900A41"/>
    <w:rsid w:val="00900FCC"/>
    <w:rsid w:val="00901203"/>
    <w:rsid w:val="0090133B"/>
    <w:rsid w:val="0090158B"/>
    <w:rsid w:val="00901AAB"/>
    <w:rsid w:val="00901E95"/>
    <w:rsid w:val="009022F5"/>
    <w:rsid w:val="00902478"/>
    <w:rsid w:val="0090269D"/>
    <w:rsid w:val="009027C4"/>
    <w:rsid w:val="00902D12"/>
    <w:rsid w:val="00902F17"/>
    <w:rsid w:val="00903B86"/>
    <w:rsid w:val="00903F91"/>
    <w:rsid w:val="00904421"/>
    <w:rsid w:val="00904E48"/>
    <w:rsid w:val="0090538F"/>
    <w:rsid w:val="009053BE"/>
    <w:rsid w:val="0090554C"/>
    <w:rsid w:val="009055CE"/>
    <w:rsid w:val="00905D28"/>
    <w:rsid w:val="00905D7F"/>
    <w:rsid w:val="0090618B"/>
    <w:rsid w:val="0090636D"/>
    <w:rsid w:val="0090637C"/>
    <w:rsid w:val="009067EF"/>
    <w:rsid w:val="00906A5A"/>
    <w:rsid w:val="0090732B"/>
    <w:rsid w:val="00910018"/>
    <w:rsid w:val="009101DD"/>
    <w:rsid w:val="00910483"/>
    <w:rsid w:val="00910489"/>
    <w:rsid w:val="0091089D"/>
    <w:rsid w:val="00910C28"/>
    <w:rsid w:val="009110C3"/>
    <w:rsid w:val="009110F0"/>
    <w:rsid w:val="0091110A"/>
    <w:rsid w:val="0091140C"/>
    <w:rsid w:val="009122CA"/>
    <w:rsid w:val="009122D3"/>
    <w:rsid w:val="009123C2"/>
    <w:rsid w:val="0091296E"/>
    <w:rsid w:val="00912F38"/>
    <w:rsid w:val="00913059"/>
    <w:rsid w:val="009134B0"/>
    <w:rsid w:val="00913CA5"/>
    <w:rsid w:val="00913E73"/>
    <w:rsid w:val="00913F2F"/>
    <w:rsid w:val="0091462B"/>
    <w:rsid w:val="00914784"/>
    <w:rsid w:val="009154BF"/>
    <w:rsid w:val="00915537"/>
    <w:rsid w:val="009159CA"/>
    <w:rsid w:val="009161F1"/>
    <w:rsid w:val="00916444"/>
    <w:rsid w:val="00916A74"/>
    <w:rsid w:val="00916EA9"/>
    <w:rsid w:val="00916FE2"/>
    <w:rsid w:val="00917172"/>
    <w:rsid w:val="00917250"/>
    <w:rsid w:val="009179CC"/>
    <w:rsid w:val="00920477"/>
    <w:rsid w:val="00920553"/>
    <w:rsid w:val="00920F8F"/>
    <w:rsid w:val="009213A5"/>
    <w:rsid w:val="00921B0E"/>
    <w:rsid w:val="00921C8A"/>
    <w:rsid w:val="00921D51"/>
    <w:rsid w:val="00922185"/>
    <w:rsid w:val="00922191"/>
    <w:rsid w:val="0092231B"/>
    <w:rsid w:val="009224BB"/>
    <w:rsid w:val="00922867"/>
    <w:rsid w:val="009229C3"/>
    <w:rsid w:val="00923383"/>
    <w:rsid w:val="009242C3"/>
    <w:rsid w:val="009244C5"/>
    <w:rsid w:val="00924553"/>
    <w:rsid w:val="0092479E"/>
    <w:rsid w:val="00924B0A"/>
    <w:rsid w:val="00924BEA"/>
    <w:rsid w:val="00924C2A"/>
    <w:rsid w:val="00924E7F"/>
    <w:rsid w:val="0092524E"/>
    <w:rsid w:val="009252CE"/>
    <w:rsid w:val="00925682"/>
    <w:rsid w:val="00925EFD"/>
    <w:rsid w:val="00926104"/>
    <w:rsid w:val="00926A1E"/>
    <w:rsid w:val="00926C6E"/>
    <w:rsid w:val="0092768A"/>
    <w:rsid w:val="00930328"/>
    <w:rsid w:val="0093058E"/>
    <w:rsid w:val="00930597"/>
    <w:rsid w:val="00930744"/>
    <w:rsid w:val="009307DB"/>
    <w:rsid w:val="009314E3"/>
    <w:rsid w:val="00931882"/>
    <w:rsid w:val="00931A63"/>
    <w:rsid w:val="00931AD9"/>
    <w:rsid w:val="009322FB"/>
    <w:rsid w:val="00932350"/>
    <w:rsid w:val="00932935"/>
    <w:rsid w:val="00932E67"/>
    <w:rsid w:val="00933626"/>
    <w:rsid w:val="00933D88"/>
    <w:rsid w:val="009345B9"/>
    <w:rsid w:val="00934C8A"/>
    <w:rsid w:val="009353C1"/>
    <w:rsid w:val="00935B05"/>
    <w:rsid w:val="00936288"/>
    <w:rsid w:val="009366F5"/>
    <w:rsid w:val="00936770"/>
    <w:rsid w:val="00936786"/>
    <w:rsid w:val="00936787"/>
    <w:rsid w:val="00936AB7"/>
    <w:rsid w:val="00936B01"/>
    <w:rsid w:val="00936C7E"/>
    <w:rsid w:val="00936F36"/>
    <w:rsid w:val="00937200"/>
    <w:rsid w:val="009401B4"/>
    <w:rsid w:val="00940366"/>
    <w:rsid w:val="009403A7"/>
    <w:rsid w:val="009403AE"/>
    <w:rsid w:val="009403D9"/>
    <w:rsid w:val="00940FCE"/>
    <w:rsid w:val="009410BF"/>
    <w:rsid w:val="00941274"/>
    <w:rsid w:val="009412A6"/>
    <w:rsid w:val="009425B9"/>
    <w:rsid w:val="009426FF"/>
    <w:rsid w:val="0094295B"/>
    <w:rsid w:val="00942BD8"/>
    <w:rsid w:val="00943172"/>
    <w:rsid w:val="009434AA"/>
    <w:rsid w:val="009437E5"/>
    <w:rsid w:val="00943A03"/>
    <w:rsid w:val="00943A92"/>
    <w:rsid w:val="00943D4B"/>
    <w:rsid w:val="00943DB8"/>
    <w:rsid w:val="0094403C"/>
    <w:rsid w:val="00944244"/>
    <w:rsid w:val="0094427E"/>
    <w:rsid w:val="009443C5"/>
    <w:rsid w:val="0094471B"/>
    <w:rsid w:val="00945184"/>
    <w:rsid w:val="00945243"/>
    <w:rsid w:val="00945A2E"/>
    <w:rsid w:val="009461AC"/>
    <w:rsid w:val="009463A7"/>
    <w:rsid w:val="009464A7"/>
    <w:rsid w:val="00946727"/>
    <w:rsid w:val="009469B6"/>
    <w:rsid w:val="00946B42"/>
    <w:rsid w:val="00946C44"/>
    <w:rsid w:val="00946D6A"/>
    <w:rsid w:val="00946D85"/>
    <w:rsid w:val="009471A6"/>
    <w:rsid w:val="00947768"/>
    <w:rsid w:val="00947F49"/>
    <w:rsid w:val="00950052"/>
    <w:rsid w:val="00950216"/>
    <w:rsid w:val="009502A5"/>
    <w:rsid w:val="00950483"/>
    <w:rsid w:val="0095075D"/>
    <w:rsid w:val="00950E70"/>
    <w:rsid w:val="00951187"/>
    <w:rsid w:val="0095179B"/>
    <w:rsid w:val="00951E32"/>
    <w:rsid w:val="009524A7"/>
    <w:rsid w:val="00952F1D"/>
    <w:rsid w:val="00953271"/>
    <w:rsid w:val="00953552"/>
    <w:rsid w:val="00953C1B"/>
    <w:rsid w:val="00953CBD"/>
    <w:rsid w:val="009546AE"/>
    <w:rsid w:val="0095473F"/>
    <w:rsid w:val="0095564C"/>
    <w:rsid w:val="00955B8E"/>
    <w:rsid w:val="009562AE"/>
    <w:rsid w:val="0095656D"/>
    <w:rsid w:val="009568BD"/>
    <w:rsid w:val="00956911"/>
    <w:rsid w:val="00957273"/>
    <w:rsid w:val="00957357"/>
    <w:rsid w:val="00957970"/>
    <w:rsid w:val="00960457"/>
    <w:rsid w:val="00960671"/>
    <w:rsid w:val="0096086D"/>
    <w:rsid w:val="0096088C"/>
    <w:rsid w:val="009608CA"/>
    <w:rsid w:val="009608EE"/>
    <w:rsid w:val="00960A24"/>
    <w:rsid w:val="00960AFA"/>
    <w:rsid w:val="00960EC7"/>
    <w:rsid w:val="0096165A"/>
    <w:rsid w:val="009618F8"/>
    <w:rsid w:val="0096199E"/>
    <w:rsid w:val="00961A4A"/>
    <w:rsid w:val="0096288A"/>
    <w:rsid w:val="00963301"/>
    <w:rsid w:val="009633C0"/>
    <w:rsid w:val="009637AE"/>
    <w:rsid w:val="00963984"/>
    <w:rsid w:val="009640F5"/>
    <w:rsid w:val="009647A1"/>
    <w:rsid w:val="00965164"/>
    <w:rsid w:val="00965819"/>
    <w:rsid w:val="009658C0"/>
    <w:rsid w:val="00966136"/>
    <w:rsid w:val="009662BB"/>
    <w:rsid w:val="009666DE"/>
    <w:rsid w:val="00966AFB"/>
    <w:rsid w:val="00966B61"/>
    <w:rsid w:val="00967466"/>
    <w:rsid w:val="009674FC"/>
    <w:rsid w:val="00970000"/>
    <w:rsid w:val="0097005D"/>
    <w:rsid w:val="0097006B"/>
    <w:rsid w:val="00970AE3"/>
    <w:rsid w:val="00970DC3"/>
    <w:rsid w:val="0097159D"/>
    <w:rsid w:val="00971653"/>
    <w:rsid w:val="00971CD7"/>
    <w:rsid w:val="00972130"/>
    <w:rsid w:val="009721C2"/>
    <w:rsid w:val="00972D8A"/>
    <w:rsid w:val="00972DFF"/>
    <w:rsid w:val="00973223"/>
    <w:rsid w:val="0097325B"/>
    <w:rsid w:val="0097327D"/>
    <w:rsid w:val="00973282"/>
    <w:rsid w:val="0097330D"/>
    <w:rsid w:val="00973AA5"/>
    <w:rsid w:val="00973D7F"/>
    <w:rsid w:val="0097402A"/>
    <w:rsid w:val="00974103"/>
    <w:rsid w:val="00974AFB"/>
    <w:rsid w:val="00974D24"/>
    <w:rsid w:val="00975119"/>
    <w:rsid w:val="0097566B"/>
    <w:rsid w:val="00976177"/>
    <w:rsid w:val="0097644C"/>
    <w:rsid w:val="00976737"/>
    <w:rsid w:val="00976C02"/>
    <w:rsid w:val="0097703F"/>
    <w:rsid w:val="00977149"/>
    <w:rsid w:val="009774E7"/>
    <w:rsid w:val="009777CC"/>
    <w:rsid w:val="00977B84"/>
    <w:rsid w:val="00977EB2"/>
    <w:rsid w:val="009800DF"/>
    <w:rsid w:val="009808CD"/>
    <w:rsid w:val="00980979"/>
    <w:rsid w:val="0098136C"/>
    <w:rsid w:val="009816A4"/>
    <w:rsid w:val="00981B33"/>
    <w:rsid w:val="00982107"/>
    <w:rsid w:val="00982282"/>
    <w:rsid w:val="009822B8"/>
    <w:rsid w:val="00982C70"/>
    <w:rsid w:val="009832D5"/>
    <w:rsid w:val="00983564"/>
    <w:rsid w:val="0098417C"/>
    <w:rsid w:val="00984964"/>
    <w:rsid w:val="00984AC0"/>
    <w:rsid w:val="00984D14"/>
    <w:rsid w:val="00985437"/>
    <w:rsid w:val="00986896"/>
    <w:rsid w:val="00990513"/>
    <w:rsid w:val="0099054F"/>
    <w:rsid w:val="00990BFC"/>
    <w:rsid w:val="009917B4"/>
    <w:rsid w:val="00991BB3"/>
    <w:rsid w:val="00992C81"/>
    <w:rsid w:val="00992EFD"/>
    <w:rsid w:val="0099314B"/>
    <w:rsid w:val="0099320F"/>
    <w:rsid w:val="00994637"/>
    <w:rsid w:val="00994819"/>
    <w:rsid w:val="009949F8"/>
    <w:rsid w:val="00994A35"/>
    <w:rsid w:val="00994B42"/>
    <w:rsid w:val="00995754"/>
    <w:rsid w:val="00995853"/>
    <w:rsid w:val="00995FA2"/>
    <w:rsid w:val="00996150"/>
    <w:rsid w:val="00996BB6"/>
    <w:rsid w:val="00997A8C"/>
    <w:rsid w:val="00997E7B"/>
    <w:rsid w:val="009A0132"/>
    <w:rsid w:val="009A0290"/>
    <w:rsid w:val="009A033B"/>
    <w:rsid w:val="009A07AF"/>
    <w:rsid w:val="009A0BFE"/>
    <w:rsid w:val="009A0CF2"/>
    <w:rsid w:val="009A16FC"/>
    <w:rsid w:val="009A1884"/>
    <w:rsid w:val="009A1F1E"/>
    <w:rsid w:val="009A2572"/>
    <w:rsid w:val="009A2EA0"/>
    <w:rsid w:val="009A2F06"/>
    <w:rsid w:val="009A2F3B"/>
    <w:rsid w:val="009A2F85"/>
    <w:rsid w:val="009A378E"/>
    <w:rsid w:val="009A3867"/>
    <w:rsid w:val="009A3C83"/>
    <w:rsid w:val="009A413D"/>
    <w:rsid w:val="009A4459"/>
    <w:rsid w:val="009A4483"/>
    <w:rsid w:val="009A4B74"/>
    <w:rsid w:val="009A54D3"/>
    <w:rsid w:val="009A5C9C"/>
    <w:rsid w:val="009A5D4E"/>
    <w:rsid w:val="009A6127"/>
    <w:rsid w:val="009A694C"/>
    <w:rsid w:val="009A6953"/>
    <w:rsid w:val="009A6F88"/>
    <w:rsid w:val="009A722F"/>
    <w:rsid w:val="009A7357"/>
    <w:rsid w:val="009A7509"/>
    <w:rsid w:val="009A752A"/>
    <w:rsid w:val="009A79B7"/>
    <w:rsid w:val="009B059A"/>
    <w:rsid w:val="009B05FA"/>
    <w:rsid w:val="009B0ED3"/>
    <w:rsid w:val="009B1FB9"/>
    <w:rsid w:val="009B232A"/>
    <w:rsid w:val="009B23C9"/>
    <w:rsid w:val="009B2B88"/>
    <w:rsid w:val="009B3032"/>
    <w:rsid w:val="009B33A3"/>
    <w:rsid w:val="009B33DF"/>
    <w:rsid w:val="009B3518"/>
    <w:rsid w:val="009B3F3C"/>
    <w:rsid w:val="009B403A"/>
    <w:rsid w:val="009B429B"/>
    <w:rsid w:val="009B478B"/>
    <w:rsid w:val="009B491D"/>
    <w:rsid w:val="009B4D3A"/>
    <w:rsid w:val="009B4E84"/>
    <w:rsid w:val="009B5492"/>
    <w:rsid w:val="009B5AFA"/>
    <w:rsid w:val="009B5B65"/>
    <w:rsid w:val="009B5F05"/>
    <w:rsid w:val="009B6572"/>
    <w:rsid w:val="009B6749"/>
    <w:rsid w:val="009B6A70"/>
    <w:rsid w:val="009B721D"/>
    <w:rsid w:val="009B75F2"/>
    <w:rsid w:val="009B78C5"/>
    <w:rsid w:val="009B7A95"/>
    <w:rsid w:val="009B7D35"/>
    <w:rsid w:val="009C0544"/>
    <w:rsid w:val="009C0676"/>
    <w:rsid w:val="009C08E2"/>
    <w:rsid w:val="009C0FB0"/>
    <w:rsid w:val="009C1203"/>
    <w:rsid w:val="009C19BE"/>
    <w:rsid w:val="009C1B0C"/>
    <w:rsid w:val="009C1B0D"/>
    <w:rsid w:val="009C1E92"/>
    <w:rsid w:val="009C1F7A"/>
    <w:rsid w:val="009C209D"/>
    <w:rsid w:val="009C2218"/>
    <w:rsid w:val="009C2303"/>
    <w:rsid w:val="009C2DEC"/>
    <w:rsid w:val="009C2F2E"/>
    <w:rsid w:val="009C2F65"/>
    <w:rsid w:val="009C303B"/>
    <w:rsid w:val="009C334F"/>
    <w:rsid w:val="009C3F17"/>
    <w:rsid w:val="009C436A"/>
    <w:rsid w:val="009C4646"/>
    <w:rsid w:val="009C4B11"/>
    <w:rsid w:val="009C55C0"/>
    <w:rsid w:val="009C55F4"/>
    <w:rsid w:val="009C5805"/>
    <w:rsid w:val="009C5A6E"/>
    <w:rsid w:val="009C5B02"/>
    <w:rsid w:val="009C603C"/>
    <w:rsid w:val="009C60C3"/>
    <w:rsid w:val="009C6BEB"/>
    <w:rsid w:val="009C708F"/>
    <w:rsid w:val="009C72B5"/>
    <w:rsid w:val="009C757E"/>
    <w:rsid w:val="009C7E84"/>
    <w:rsid w:val="009D0C54"/>
    <w:rsid w:val="009D0E15"/>
    <w:rsid w:val="009D0EA7"/>
    <w:rsid w:val="009D11A5"/>
    <w:rsid w:val="009D141A"/>
    <w:rsid w:val="009D1799"/>
    <w:rsid w:val="009D1B6C"/>
    <w:rsid w:val="009D218D"/>
    <w:rsid w:val="009D2A2B"/>
    <w:rsid w:val="009D2BAA"/>
    <w:rsid w:val="009D2CB1"/>
    <w:rsid w:val="009D2DFD"/>
    <w:rsid w:val="009D2E13"/>
    <w:rsid w:val="009D2E96"/>
    <w:rsid w:val="009D30F7"/>
    <w:rsid w:val="009D35C5"/>
    <w:rsid w:val="009D3CCE"/>
    <w:rsid w:val="009D3D47"/>
    <w:rsid w:val="009D4288"/>
    <w:rsid w:val="009D42A5"/>
    <w:rsid w:val="009D43C0"/>
    <w:rsid w:val="009D4CA8"/>
    <w:rsid w:val="009D59C2"/>
    <w:rsid w:val="009D6493"/>
    <w:rsid w:val="009D6925"/>
    <w:rsid w:val="009D6A75"/>
    <w:rsid w:val="009D7851"/>
    <w:rsid w:val="009D79D8"/>
    <w:rsid w:val="009E01C0"/>
    <w:rsid w:val="009E143A"/>
    <w:rsid w:val="009E18DF"/>
    <w:rsid w:val="009E1D68"/>
    <w:rsid w:val="009E2172"/>
    <w:rsid w:val="009E2186"/>
    <w:rsid w:val="009E21C1"/>
    <w:rsid w:val="009E2514"/>
    <w:rsid w:val="009E2835"/>
    <w:rsid w:val="009E2886"/>
    <w:rsid w:val="009E345B"/>
    <w:rsid w:val="009E3541"/>
    <w:rsid w:val="009E357F"/>
    <w:rsid w:val="009E3B17"/>
    <w:rsid w:val="009E3F8E"/>
    <w:rsid w:val="009E4025"/>
    <w:rsid w:val="009E43B7"/>
    <w:rsid w:val="009E47CC"/>
    <w:rsid w:val="009E52B9"/>
    <w:rsid w:val="009E555C"/>
    <w:rsid w:val="009E681F"/>
    <w:rsid w:val="009E68B4"/>
    <w:rsid w:val="009E6BF0"/>
    <w:rsid w:val="009E6D36"/>
    <w:rsid w:val="009E766D"/>
    <w:rsid w:val="009E78E9"/>
    <w:rsid w:val="009E78ED"/>
    <w:rsid w:val="009E797D"/>
    <w:rsid w:val="009E7A79"/>
    <w:rsid w:val="009E7EA0"/>
    <w:rsid w:val="009F04F1"/>
    <w:rsid w:val="009F0A02"/>
    <w:rsid w:val="009F160D"/>
    <w:rsid w:val="009F1750"/>
    <w:rsid w:val="009F17B2"/>
    <w:rsid w:val="009F1DC2"/>
    <w:rsid w:val="009F1FD0"/>
    <w:rsid w:val="009F2052"/>
    <w:rsid w:val="009F277E"/>
    <w:rsid w:val="009F29AF"/>
    <w:rsid w:val="009F2AA7"/>
    <w:rsid w:val="009F2D77"/>
    <w:rsid w:val="009F2DF9"/>
    <w:rsid w:val="009F30AE"/>
    <w:rsid w:val="009F31C5"/>
    <w:rsid w:val="009F32F5"/>
    <w:rsid w:val="009F4516"/>
    <w:rsid w:val="009F5001"/>
    <w:rsid w:val="009F5B1E"/>
    <w:rsid w:val="009F5D00"/>
    <w:rsid w:val="009F634D"/>
    <w:rsid w:val="009F68B2"/>
    <w:rsid w:val="009F6ADA"/>
    <w:rsid w:val="009F6CDC"/>
    <w:rsid w:val="00A006BD"/>
    <w:rsid w:val="00A00FD2"/>
    <w:rsid w:val="00A02276"/>
    <w:rsid w:val="00A02A00"/>
    <w:rsid w:val="00A03163"/>
    <w:rsid w:val="00A03168"/>
    <w:rsid w:val="00A03717"/>
    <w:rsid w:val="00A03E90"/>
    <w:rsid w:val="00A04017"/>
    <w:rsid w:val="00A04750"/>
    <w:rsid w:val="00A049BA"/>
    <w:rsid w:val="00A04DE0"/>
    <w:rsid w:val="00A052E8"/>
    <w:rsid w:val="00A0557D"/>
    <w:rsid w:val="00A0586A"/>
    <w:rsid w:val="00A05C12"/>
    <w:rsid w:val="00A05FB8"/>
    <w:rsid w:val="00A060EE"/>
    <w:rsid w:val="00A061A2"/>
    <w:rsid w:val="00A061EB"/>
    <w:rsid w:val="00A06675"/>
    <w:rsid w:val="00A06B66"/>
    <w:rsid w:val="00A06C09"/>
    <w:rsid w:val="00A06FEC"/>
    <w:rsid w:val="00A0760C"/>
    <w:rsid w:val="00A077BA"/>
    <w:rsid w:val="00A07A5F"/>
    <w:rsid w:val="00A102CE"/>
    <w:rsid w:val="00A10664"/>
    <w:rsid w:val="00A10ACC"/>
    <w:rsid w:val="00A10D23"/>
    <w:rsid w:val="00A10D4E"/>
    <w:rsid w:val="00A10F92"/>
    <w:rsid w:val="00A112B0"/>
    <w:rsid w:val="00A11819"/>
    <w:rsid w:val="00A11ABD"/>
    <w:rsid w:val="00A11DAB"/>
    <w:rsid w:val="00A1245A"/>
    <w:rsid w:val="00A1257D"/>
    <w:rsid w:val="00A12A23"/>
    <w:rsid w:val="00A1318F"/>
    <w:rsid w:val="00A1325D"/>
    <w:rsid w:val="00A13F81"/>
    <w:rsid w:val="00A145E7"/>
    <w:rsid w:val="00A14878"/>
    <w:rsid w:val="00A1489A"/>
    <w:rsid w:val="00A14EB4"/>
    <w:rsid w:val="00A15136"/>
    <w:rsid w:val="00A15473"/>
    <w:rsid w:val="00A1547A"/>
    <w:rsid w:val="00A1583D"/>
    <w:rsid w:val="00A15A81"/>
    <w:rsid w:val="00A16CFF"/>
    <w:rsid w:val="00A17619"/>
    <w:rsid w:val="00A17AEF"/>
    <w:rsid w:val="00A2020A"/>
    <w:rsid w:val="00A204DE"/>
    <w:rsid w:val="00A20677"/>
    <w:rsid w:val="00A2072E"/>
    <w:rsid w:val="00A207F0"/>
    <w:rsid w:val="00A207FF"/>
    <w:rsid w:val="00A20FEB"/>
    <w:rsid w:val="00A211ED"/>
    <w:rsid w:val="00A21970"/>
    <w:rsid w:val="00A21A81"/>
    <w:rsid w:val="00A2355C"/>
    <w:rsid w:val="00A23D33"/>
    <w:rsid w:val="00A2441C"/>
    <w:rsid w:val="00A244C1"/>
    <w:rsid w:val="00A24557"/>
    <w:rsid w:val="00A24E6F"/>
    <w:rsid w:val="00A25612"/>
    <w:rsid w:val="00A26174"/>
    <w:rsid w:val="00A26274"/>
    <w:rsid w:val="00A265C1"/>
    <w:rsid w:val="00A26840"/>
    <w:rsid w:val="00A26BA9"/>
    <w:rsid w:val="00A2740C"/>
    <w:rsid w:val="00A27918"/>
    <w:rsid w:val="00A27B70"/>
    <w:rsid w:val="00A27D99"/>
    <w:rsid w:val="00A30340"/>
    <w:rsid w:val="00A303C8"/>
    <w:rsid w:val="00A30431"/>
    <w:rsid w:val="00A30A8D"/>
    <w:rsid w:val="00A30D6D"/>
    <w:rsid w:val="00A30E7B"/>
    <w:rsid w:val="00A3106D"/>
    <w:rsid w:val="00A31498"/>
    <w:rsid w:val="00A315F9"/>
    <w:rsid w:val="00A31804"/>
    <w:rsid w:val="00A31857"/>
    <w:rsid w:val="00A324B8"/>
    <w:rsid w:val="00A32672"/>
    <w:rsid w:val="00A32885"/>
    <w:rsid w:val="00A33F2B"/>
    <w:rsid w:val="00A33FD2"/>
    <w:rsid w:val="00A3457C"/>
    <w:rsid w:val="00A34B84"/>
    <w:rsid w:val="00A35412"/>
    <w:rsid w:val="00A3573F"/>
    <w:rsid w:val="00A35C8B"/>
    <w:rsid w:val="00A36893"/>
    <w:rsid w:val="00A36D62"/>
    <w:rsid w:val="00A36F21"/>
    <w:rsid w:val="00A375D3"/>
    <w:rsid w:val="00A3775B"/>
    <w:rsid w:val="00A4023A"/>
    <w:rsid w:val="00A403EB"/>
    <w:rsid w:val="00A408C2"/>
    <w:rsid w:val="00A408CB"/>
    <w:rsid w:val="00A40A54"/>
    <w:rsid w:val="00A40C7A"/>
    <w:rsid w:val="00A40E1C"/>
    <w:rsid w:val="00A40F37"/>
    <w:rsid w:val="00A410F1"/>
    <w:rsid w:val="00A4135B"/>
    <w:rsid w:val="00A4153D"/>
    <w:rsid w:val="00A41721"/>
    <w:rsid w:val="00A41B23"/>
    <w:rsid w:val="00A41DBC"/>
    <w:rsid w:val="00A42AC1"/>
    <w:rsid w:val="00A42D05"/>
    <w:rsid w:val="00A42D2B"/>
    <w:rsid w:val="00A42F9D"/>
    <w:rsid w:val="00A433B4"/>
    <w:rsid w:val="00A438D8"/>
    <w:rsid w:val="00A43987"/>
    <w:rsid w:val="00A43AAF"/>
    <w:rsid w:val="00A44008"/>
    <w:rsid w:val="00A4404B"/>
    <w:rsid w:val="00A44477"/>
    <w:rsid w:val="00A44517"/>
    <w:rsid w:val="00A4486F"/>
    <w:rsid w:val="00A44F3D"/>
    <w:rsid w:val="00A44F7B"/>
    <w:rsid w:val="00A4512B"/>
    <w:rsid w:val="00A453E1"/>
    <w:rsid w:val="00A45441"/>
    <w:rsid w:val="00A46688"/>
    <w:rsid w:val="00A46B39"/>
    <w:rsid w:val="00A46B99"/>
    <w:rsid w:val="00A4755C"/>
    <w:rsid w:val="00A5029A"/>
    <w:rsid w:val="00A50AAB"/>
    <w:rsid w:val="00A50E5D"/>
    <w:rsid w:val="00A50FFE"/>
    <w:rsid w:val="00A5122F"/>
    <w:rsid w:val="00A513D7"/>
    <w:rsid w:val="00A513FE"/>
    <w:rsid w:val="00A51925"/>
    <w:rsid w:val="00A51D2A"/>
    <w:rsid w:val="00A52003"/>
    <w:rsid w:val="00A52315"/>
    <w:rsid w:val="00A52854"/>
    <w:rsid w:val="00A52B75"/>
    <w:rsid w:val="00A52E9E"/>
    <w:rsid w:val="00A53589"/>
    <w:rsid w:val="00A53792"/>
    <w:rsid w:val="00A53DA9"/>
    <w:rsid w:val="00A53E36"/>
    <w:rsid w:val="00A540A8"/>
    <w:rsid w:val="00A5462B"/>
    <w:rsid w:val="00A54C2F"/>
    <w:rsid w:val="00A54FE6"/>
    <w:rsid w:val="00A5527B"/>
    <w:rsid w:val="00A5544B"/>
    <w:rsid w:val="00A554D6"/>
    <w:rsid w:val="00A5575B"/>
    <w:rsid w:val="00A55B28"/>
    <w:rsid w:val="00A55EE1"/>
    <w:rsid w:val="00A55F98"/>
    <w:rsid w:val="00A560E0"/>
    <w:rsid w:val="00A5622B"/>
    <w:rsid w:val="00A5688B"/>
    <w:rsid w:val="00A568D5"/>
    <w:rsid w:val="00A570BE"/>
    <w:rsid w:val="00A572D9"/>
    <w:rsid w:val="00A574D2"/>
    <w:rsid w:val="00A579EE"/>
    <w:rsid w:val="00A57CA1"/>
    <w:rsid w:val="00A601C8"/>
    <w:rsid w:val="00A60553"/>
    <w:rsid w:val="00A606A7"/>
    <w:rsid w:val="00A60858"/>
    <w:rsid w:val="00A60927"/>
    <w:rsid w:val="00A60F94"/>
    <w:rsid w:val="00A6131A"/>
    <w:rsid w:val="00A6131B"/>
    <w:rsid w:val="00A6139C"/>
    <w:rsid w:val="00A618D7"/>
    <w:rsid w:val="00A61926"/>
    <w:rsid w:val="00A62320"/>
    <w:rsid w:val="00A62761"/>
    <w:rsid w:val="00A6296A"/>
    <w:rsid w:val="00A629B9"/>
    <w:rsid w:val="00A62D0E"/>
    <w:rsid w:val="00A62F5B"/>
    <w:rsid w:val="00A6346B"/>
    <w:rsid w:val="00A63FF5"/>
    <w:rsid w:val="00A64194"/>
    <w:rsid w:val="00A643CF"/>
    <w:rsid w:val="00A6484E"/>
    <w:rsid w:val="00A64A4A"/>
    <w:rsid w:val="00A64BBF"/>
    <w:rsid w:val="00A6532D"/>
    <w:rsid w:val="00A653A5"/>
    <w:rsid w:val="00A6582B"/>
    <w:rsid w:val="00A6587F"/>
    <w:rsid w:val="00A658DC"/>
    <w:rsid w:val="00A65A61"/>
    <w:rsid w:val="00A65FA6"/>
    <w:rsid w:val="00A6609E"/>
    <w:rsid w:val="00A660C7"/>
    <w:rsid w:val="00A660E9"/>
    <w:rsid w:val="00A66394"/>
    <w:rsid w:val="00A665A7"/>
    <w:rsid w:val="00A67298"/>
    <w:rsid w:val="00A673C7"/>
    <w:rsid w:val="00A67414"/>
    <w:rsid w:val="00A674E0"/>
    <w:rsid w:val="00A67D0F"/>
    <w:rsid w:val="00A67F7E"/>
    <w:rsid w:val="00A70483"/>
    <w:rsid w:val="00A705C5"/>
    <w:rsid w:val="00A70709"/>
    <w:rsid w:val="00A70910"/>
    <w:rsid w:val="00A70CD6"/>
    <w:rsid w:val="00A70F1D"/>
    <w:rsid w:val="00A70FBA"/>
    <w:rsid w:val="00A710C3"/>
    <w:rsid w:val="00A712D7"/>
    <w:rsid w:val="00A71362"/>
    <w:rsid w:val="00A7143C"/>
    <w:rsid w:val="00A71FDA"/>
    <w:rsid w:val="00A7207F"/>
    <w:rsid w:val="00A72176"/>
    <w:rsid w:val="00A7249B"/>
    <w:rsid w:val="00A72ABE"/>
    <w:rsid w:val="00A730C5"/>
    <w:rsid w:val="00A7312E"/>
    <w:rsid w:val="00A7334A"/>
    <w:rsid w:val="00A73555"/>
    <w:rsid w:val="00A735A5"/>
    <w:rsid w:val="00A736E4"/>
    <w:rsid w:val="00A73752"/>
    <w:rsid w:val="00A738DB"/>
    <w:rsid w:val="00A73923"/>
    <w:rsid w:val="00A73E71"/>
    <w:rsid w:val="00A73EE2"/>
    <w:rsid w:val="00A745B5"/>
    <w:rsid w:val="00A74B7A"/>
    <w:rsid w:val="00A75211"/>
    <w:rsid w:val="00A75221"/>
    <w:rsid w:val="00A754C9"/>
    <w:rsid w:val="00A75844"/>
    <w:rsid w:val="00A75C9B"/>
    <w:rsid w:val="00A76093"/>
    <w:rsid w:val="00A76161"/>
    <w:rsid w:val="00A7625F"/>
    <w:rsid w:val="00A7690F"/>
    <w:rsid w:val="00A769A7"/>
    <w:rsid w:val="00A76EA1"/>
    <w:rsid w:val="00A7714C"/>
    <w:rsid w:val="00A7758C"/>
    <w:rsid w:val="00A77BA5"/>
    <w:rsid w:val="00A77BCD"/>
    <w:rsid w:val="00A77D3E"/>
    <w:rsid w:val="00A77DEA"/>
    <w:rsid w:val="00A77FED"/>
    <w:rsid w:val="00A800B4"/>
    <w:rsid w:val="00A80730"/>
    <w:rsid w:val="00A80769"/>
    <w:rsid w:val="00A80FC7"/>
    <w:rsid w:val="00A819BF"/>
    <w:rsid w:val="00A81BCE"/>
    <w:rsid w:val="00A82277"/>
    <w:rsid w:val="00A82464"/>
    <w:rsid w:val="00A82918"/>
    <w:rsid w:val="00A83C00"/>
    <w:rsid w:val="00A83CEF"/>
    <w:rsid w:val="00A8489B"/>
    <w:rsid w:val="00A84C1C"/>
    <w:rsid w:val="00A84D97"/>
    <w:rsid w:val="00A85089"/>
    <w:rsid w:val="00A857A3"/>
    <w:rsid w:val="00A85A03"/>
    <w:rsid w:val="00A85A2F"/>
    <w:rsid w:val="00A85AF0"/>
    <w:rsid w:val="00A85BE0"/>
    <w:rsid w:val="00A85FE0"/>
    <w:rsid w:val="00A868FD"/>
    <w:rsid w:val="00A869F6"/>
    <w:rsid w:val="00A86ADC"/>
    <w:rsid w:val="00A86E12"/>
    <w:rsid w:val="00A87007"/>
    <w:rsid w:val="00A87D04"/>
    <w:rsid w:val="00A90711"/>
    <w:rsid w:val="00A90A4B"/>
    <w:rsid w:val="00A9176D"/>
    <w:rsid w:val="00A9185B"/>
    <w:rsid w:val="00A91BE2"/>
    <w:rsid w:val="00A91FA5"/>
    <w:rsid w:val="00A922AF"/>
    <w:rsid w:val="00A92392"/>
    <w:rsid w:val="00A9261A"/>
    <w:rsid w:val="00A92F80"/>
    <w:rsid w:val="00A9365A"/>
    <w:rsid w:val="00A93D61"/>
    <w:rsid w:val="00A94D4C"/>
    <w:rsid w:val="00A94E2E"/>
    <w:rsid w:val="00A94FB1"/>
    <w:rsid w:val="00A95201"/>
    <w:rsid w:val="00A9555D"/>
    <w:rsid w:val="00A9584F"/>
    <w:rsid w:val="00A95943"/>
    <w:rsid w:val="00A959C7"/>
    <w:rsid w:val="00A960C6"/>
    <w:rsid w:val="00A9659E"/>
    <w:rsid w:val="00A9669E"/>
    <w:rsid w:val="00A96C56"/>
    <w:rsid w:val="00A9749B"/>
    <w:rsid w:val="00A9771F"/>
    <w:rsid w:val="00AA04B6"/>
    <w:rsid w:val="00AA05C1"/>
    <w:rsid w:val="00AA0A45"/>
    <w:rsid w:val="00AA0BE3"/>
    <w:rsid w:val="00AA0C07"/>
    <w:rsid w:val="00AA0C0A"/>
    <w:rsid w:val="00AA0F49"/>
    <w:rsid w:val="00AA0F9B"/>
    <w:rsid w:val="00AA18F1"/>
    <w:rsid w:val="00AA1A13"/>
    <w:rsid w:val="00AA1CAC"/>
    <w:rsid w:val="00AA2526"/>
    <w:rsid w:val="00AA31FE"/>
    <w:rsid w:val="00AA366B"/>
    <w:rsid w:val="00AA3A2A"/>
    <w:rsid w:val="00AA42FE"/>
    <w:rsid w:val="00AA454B"/>
    <w:rsid w:val="00AA473B"/>
    <w:rsid w:val="00AA4BD1"/>
    <w:rsid w:val="00AA4C91"/>
    <w:rsid w:val="00AA5F54"/>
    <w:rsid w:val="00AA60B1"/>
    <w:rsid w:val="00AA655C"/>
    <w:rsid w:val="00AA67EF"/>
    <w:rsid w:val="00AA6E3D"/>
    <w:rsid w:val="00AA6FF2"/>
    <w:rsid w:val="00AA79A3"/>
    <w:rsid w:val="00AB00ED"/>
    <w:rsid w:val="00AB014E"/>
    <w:rsid w:val="00AB0B05"/>
    <w:rsid w:val="00AB13BD"/>
    <w:rsid w:val="00AB1541"/>
    <w:rsid w:val="00AB1705"/>
    <w:rsid w:val="00AB1DD9"/>
    <w:rsid w:val="00AB23DD"/>
    <w:rsid w:val="00AB295D"/>
    <w:rsid w:val="00AB3234"/>
    <w:rsid w:val="00AB3896"/>
    <w:rsid w:val="00AB3956"/>
    <w:rsid w:val="00AB3DCF"/>
    <w:rsid w:val="00AB3FD8"/>
    <w:rsid w:val="00AB47FB"/>
    <w:rsid w:val="00AB48B9"/>
    <w:rsid w:val="00AB48D3"/>
    <w:rsid w:val="00AB494A"/>
    <w:rsid w:val="00AB4AB9"/>
    <w:rsid w:val="00AB4BAD"/>
    <w:rsid w:val="00AB5AD2"/>
    <w:rsid w:val="00AB6133"/>
    <w:rsid w:val="00AB6352"/>
    <w:rsid w:val="00AB65AE"/>
    <w:rsid w:val="00AB6974"/>
    <w:rsid w:val="00AB6F59"/>
    <w:rsid w:val="00AB79DF"/>
    <w:rsid w:val="00AC0007"/>
    <w:rsid w:val="00AC00FD"/>
    <w:rsid w:val="00AC01E6"/>
    <w:rsid w:val="00AC0511"/>
    <w:rsid w:val="00AC0555"/>
    <w:rsid w:val="00AC06C9"/>
    <w:rsid w:val="00AC07E6"/>
    <w:rsid w:val="00AC0965"/>
    <w:rsid w:val="00AC0CB1"/>
    <w:rsid w:val="00AC13A5"/>
    <w:rsid w:val="00AC18B2"/>
    <w:rsid w:val="00AC195C"/>
    <w:rsid w:val="00AC1E39"/>
    <w:rsid w:val="00AC278B"/>
    <w:rsid w:val="00AC3314"/>
    <w:rsid w:val="00AC35FF"/>
    <w:rsid w:val="00AC36E0"/>
    <w:rsid w:val="00AC3A51"/>
    <w:rsid w:val="00AC3AB7"/>
    <w:rsid w:val="00AC3F1A"/>
    <w:rsid w:val="00AC3F53"/>
    <w:rsid w:val="00AC4342"/>
    <w:rsid w:val="00AC4736"/>
    <w:rsid w:val="00AC4F0D"/>
    <w:rsid w:val="00AC4F7A"/>
    <w:rsid w:val="00AC4FFE"/>
    <w:rsid w:val="00AC5056"/>
    <w:rsid w:val="00AC5536"/>
    <w:rsid w:val="00AC5670"/>
    <w:rsid w:val="00AC5717"/>
    <w:rsid w:val="00AC58F5"/>
    <w:rsid w:val="00AC5CEE"/>
    <w:rsid w:val="00AC6710"/>
    <w:rsid w:val="00AC6AB2"/>
    <w:rsid w:val="00AC6F50"/>
    <w:rsid w:val="00AC7391"/>
    <w:rsid w:val="00AC74F9"/>
    <w:rsid w:val="00AC7AE4"/>
    <w:rsid w:val="00AC7E74"/>
    <w:rsid w:val="00AD018F"/>
    <w:rsid w:val="00AD10AF"/>
    <w:rsid w:val="00AD1818"/>
    <w:rsid w:val="00AD1BE7"/>
    <w:rsid w:val="00AD1C0D"/>
    <w:rsid w:val="00AD1D99"/>
    <w:rsid w:val="00AD255A"/>
    <w:rsid w:val="00AD2718"/>
    <w:rsid w:val="00AD2AA3"/>
    <w:rsid w:val="00AD2E7B"/>
    <w:rsid w:val="00AD3184"/>
    <w:rsid w:val="00AD3425"/>
    <w:rsid w:val="00AD3834"/>
    <w:rsid w:val="00AD3960"/>
    <w:rsid w:val="00AD475E"/>
    <w:rsid w:val="00AD477D"/>
    <w:rsid w:val="00AD4898"/>
    <w:rsid w:val="00AD5064"/>
    <w:rsid w:val="00AD51CA"/>
    <w:rsid w:val="00AD549F"/>
    <w:rsid w:val="00AD5D25"/>
    <w:rsid w:val="00AD5F62"/>
    <w:rsid w:val="00AD5F96"/>
    <w:rsid w:val="00AD5FE5"/>
    <w:rsid w:val="00AD602E"/>
    <w:rsid w:val="00AD6212"/>
    <w:rsid w:val="00AD6322"/>
    <w:rsid w:val="00AD67F7"/>
    <w:rsid w:val="00AD69DB"/>
    <w:rsid w:val="00AD7A67"/>
    <w:rsid w:val="00AE029E"/>
    <w:rsid w:val="00AE03F5"/>
    <w:rsid w:val="00AE09D6"/>
    <w:rsid w:val="00AE0CFD"/>
    <w:rsid w:val="00AE160A"/>
    <w:rsid w:val="00AE167D"/>
    <w:rsid w:val="00AE20D9"/>
    <w:rsid w:val="00AE262C"/>
    <w:rsid w:val="00AE2745"/>
    <w:rsid w:val="00AE28A7"/>
    <w:rsid w:val="00AE29A5"/>
    <w:rsid w:val="00AE34AB"/>
    <w:rsid w:val="00AE360E"/>
    <w:rsid w:val="00AE3ADC"/>
    <w:rsid w:val="00AE3C68"/>
    <w:rsid w:val="00AE3E33"/>
    <w:rsid w:val="00AE3FB3"/>
    <w:rsid w:val="00AE420C"/>
    <w:rsid w:val="00AE42A7"/>
    <w:rsid w:val="00AE42BE"/>
    <w:rsid w:val="00AE4333"/>
    <w:rsid w:val="00AE5052"/>
    <w:rsid w:val="00AE519C"/>
    <w:rsid w:val="00AE5265"/>
    <w:rsid w:val="00AE571C"/>
    <w:rsid w:val="00AE5807"/>
    <w:rsid w:val="00AE5C2E"/>
    <w:rsid w:val="00AE5DE8"/>
    <w:rsid w:val="00AE6A8E"/>
    <w:rsid w:val="00AE6FCB"/>
    <w:rsid w:val="00AE767B"/>
    <w:rsid w:val="00AE7D75"/>
    <w:rsid w:val="00AF07FC"/>
    <w:rsid w:val="00AF08AF"/>
    <w:rsid w:val="00AF0BA5"/>
    <w:rsid w:val="00AF1338"/>
    <w:rsid w:val="00AF1514"/>
    <w:rsid w:val="00AF16F3"/>
    <w:rsid w:val="00AF1702"/>
    <w:rsid w:val="00AF184E"/>
    <w:rsid w:val="00AF19EE"/>
    <w:rsid w:val="00AF1A4F"/>
    <w:rsid w:val="00AF24F2"/>
    <w:rsid w:val="00AF262C"/>
    <w:rsid w:val="00AF2B8B"/>
    <w:rsid w:val="00AF30C3"/>
    <w:rsid w:val="00AF3247"/>
    <w:rsid w:val="00AF3278"/>
    <w:rsid w:val="00AF36D2"/>
    <w:rsid w:val="00AF3D0E"/>
    <w:rsid w:val="00AF4980"/>
    <w:rsid w:val="00AF4AB1"/>
    <w:rsid w:val="00AF4D1A"/>
    <w:rsid w:val="00AF55F6"/>
    <w:rsid w:val="00AF5C67"/>
    <w:rsid w:val="00AF5DB1"/>
    <w:rsid w:val="00AF6523"/>
    <w:rsid w:val="00AF6687"/>
    <w:rsid w:val="00AF6B4F"/>
    <w:rsid w:val="00AF6CDD"/>
    <w:rsid w:val="00AF7027"/>
    <w:rsid w:val="00AF7264"/>
    <w:rsid w:val="00AF74F6"/>
    <w:rsid w:val="00B0118F"/>
    <w:rsid w:val="00B01299"/>
    <w:rsid w:val="00B01AEC"/>
    <w:rsid w:val="00B01B03"/>
    <w:rsid w:val="00B01F11"/>
    <w:rsid w:val="00B02BC4"/>
    <w:rsid w:val="00B02D4F"/>
    <w:rsid w:val="00B04753"/>
    <w:rsid w:val="00B04ADE"/>
    <w:rsid w:val="00B05457"/>
    <w:rsid w:val="00B05496"/>
    <w:rsid w:val="00B057E5"/>
    <w:rsid w:val="00B05A84"/>
    <w:rsid w:val="00B05C7B"/>
    <w:rsid w:val="00B06132"/>
    <w:rsid w:val="00B066FD"/>
    <w:rsid w:val="00B06A6D"/>
    <w:rsid w:val="00B06DD9"/>
    <w:rsid w:val="00B06DF6"/>
    <w:rsid w:val="00B074C3"/>
    <w:rsid w:val="00B0784C"/>
    <w:rsid w:val="00B07CD1"/>
    <w:rsid w:val="00B07CF3"/>
    <w:rsid w:val="00B10588"/>
    <w:rsid w:val="00B1095A"/>
    <w:rsid w:val="00B11338"/>
    <w:rsid w:val="00B118EB"/>
    <w:rsid w:val="00B11904"/>
    <w:rsid w:val="00B11DC7"/>
    <w:rsid w:val="00B11ED8"/>
    <w:rsid w:val="00B12245"/>
    <w:rsid w:val="00B129D3"/>
    <w:rsid w:val="00B12BF3"/>
    <w:rsid w:val="00B12D68"/>
    <w:rsid w:val="00B12F87"/>
    <w:rsid w:val="00B12F88"/>
    <w:rsid w:val="00B13218"/>
    <w:rsid w:val="00B1374E"/>
    <w:rsid w:val="00B13862"/>
    <w:rsid w:val="00B13A28"/>
    <w:rsid w:val="00B13E77"/>
    <w:rsid w:val="00B1507F"/>
    <w:rsid w:val="00B1592E"/>
    <w:rsid w:val="00B15B21"/>
    <w:rsid w:val="00B1603F"/>
    <w:rsid w:val="00B16248"/>
    <w:rsid w:val="00B163DA"/>
    <w:rsid w:val="00B17129"/>
    <w:rsid w:val="00B17781"/>
    <w:rsid w:val="00B177D4"/>
    <w:rsid w:val="00B1798E"/>
    <w:rsid w:val="00B17CA0"/>
    <w:rsid w:val="00B2028E"/>
    <w:rsid w:val="00B203BD"/>
    <w:rsid w:val="00B204E4"/>
    <w:rsid w:val="00B2126E"/>
    <w:rsid w:val="00B224D5"/>
    <w:rsid w:val="00B22573"/>
    <w:rsid w:val="00B22B51"/>
    <w:rsid w:val="00B22F52"/>
    <w:rsid w:val="00B23E3D"/>
    <w:rsid w:val="00B24D22"/>
    <w:rsid w:val="00B24F25"/>
    <w:rsid w:val="00B25D79"/>
    <w:rsid w:val="00B25EF2"/>
    <w:rsid w:val="00B266BA"/>
    <w:rsid w:val="00B2680C"/>
    <w:rsid w:val="00B26855"/>
    <w:rsid w:val="00B26AA1"/>
    <w:rsid w:val="00B270E2"/>
    <w:rsid w:val="00B27864"/>
    <w:rsid w:val="00B27877"/>
    <w:rsid w:val="00B30059"/>
    <w:rsid w:val="00B307C4"/>
    <w:rsid w:val="00B309AB"/>
    <w:rsid w:val="00B30BE8"/>
    <w:rsid w:val="00B3187B"/>
    <w:rsid w:val="00B31AEB"/>
    <w:rsid w:val="00B31B19"/>
    <w:rsid w:val="00B31CBD"/>
    <w:rsid w:val="00B325F9"/>
    <w:rsid w:val="00B326A1"/>
    <w:rsid w:val="00B32821"/>
    <w:rsid w:val="00B3290F"/>
    <w:rsid w:val="00B32DCC"/>
    <w:rsid w:val="00B32FE6"/>
    <w:rsid w:val="00B3378B"/>
    <w:rsid w:val="00B337ED"/>
    <w:rsid w:val="00B3439C"/>
    <w:rsid w:val="00B3465A"/>
    <w:rsid w:val="00B346DF"/>
    <w:rsid w:val="00B34A2F"/>
    <w:rsid w:val="00B34BB5"/>
    <w:rsid w:val="00B34D41"/>
    <w:rsid w:val="00B35172"/>
    <w:rsid w:val="00B35860"/>
    <w:rsid w:val="00B360EC"/>
    <w:rsid w:val="00B3660A"/>
    <w:rsid w:val="00B36963"/>
    <w:rsid w:val="00B36F18"/>
    <w:rsid w:val="00B37769"/>
    <w:rsid w:val="00B37B0E"/>
    <w:rsid w:val="00B37DAF"/>
    <w:rsid w:val="00B403C3"/>
    <w:rsid w:val="00B40A3D"/>
    <w:rsid w:val="00B40BAC"/>
    <w:rsid w:val="00B40DFC"/>
    <w:rsid w:val="00B41724"/>
    <w:rsid w:val="00B4174E"/>
    <w:rsid w:val="00B418A7"/>
    <w:rsid w:val="00B41BD2"/>
    <w:rsid w:val="00B41C7F"/>
    <w:rsid w:val="00B4200C"/>
    <w:rsid w:val="00B4213E"/>
    <w:rsid w:val="00B428ED"/>
    <w:rsid w:val="00B4291C"/>
    <w:rsid w:val="00B42FA2"/>
    <w:rsid w:val="00B43777"/>
    <w:rsid w:val="00B43B0D"/>
    <w:rsid w:val="00B43B19"/>
    <w:rsid w:val="00B43D96"/>
    <w:rsid w:val="00B43E69"/>
    <w:rsid w:val="00B44264"/>
    <w:rsid w:val="00B44366"/>
    <w:rsid w:val="00B44691"/>
    <w:rsid w:val="00B447A0"/>
    <w:rsid w:val="00B44884"/>
    <w:rsid w:val="00B44985"/>
    <w:rsid w:val="00B44CC1"/>
    <w:rsid w:val="00B453B2"/>
    <w:rsid w:val="00B45A31"/>
    <w:rsid w:val="00B45B6C"/>
    <w:rsid w:val="00B45CDA"/>
    <w:rsid w:val="00B45DAA"/>
    <w:rsid w:val="00B45DCE"/>
    <w:rsid w:val="00B46971"/>
    <w:rsid w:val="00B46BFB"/>
    <w:rsid w:val="00B46D6B"/>
    <w:rsid w:val="00B46F1C"/>
    <w:rsid w:val="00B46F25"/>
    <w:rsid w:val="00B47A3D"/>
    <w:rsid w:val="00B47B8A"/>
    <w:rsid w:val="00B47FC2"/>
    <w:rsid w:val="00B50944"/>
    <w:rsid w:val="00B50B53"/>
    <w:rsid w:val="00B51847"/>
    <w:rsid w:val="00B51DA5"/>
    <w:rsid w:val="00B51EED"/>
    <w:rsid w:val="00B51FBB"/>
    <w:rsid w:val="00B52015"/>
    <w:rsid w:val="00B52480"/>
    <w:rsid w:val="00B524AC"/>
    <w:rsid w:val="00B5298D"/>
    <w:rsid w:val="00B53211"/>
    <w:rsid w:val="00B53D20"/>
    <w:rsid w:val="00B53D59"/>
    <w:rsid w:val="00B5445B"/>
    <w:rsid w:val="00B54AEB"/>
    <w:rsid w:val="00B54E63"/>
    <w:rsid w:val="00B54F2E"/>
    <w:rsid w:val="00B54FD1"/>
    <w:rsid w:val="00B55683"/>
    <w:rsid w:val="00B559F3"/>
    <w:rsid w:val="00B55BB5"/>
    <w:rsid w:val="00B56151"/>
    <w:rsid w:val="00B563A5"/>
    <w:rsid w:val="00B56628"/>
    <w:rsid w:val="00B56783"/>
    <w:rsid w:val="00B568BE"/>
    <w:rsid w:val="00B5730E"/>
    <w:rsid w:val="00B57BFA"/>
    <w:rsid w:val="00B601B3"/>
    <w:rsid w:val="00B60203"/>
    <w:rsid w:val="00B60395"/>
    <w:rsid w:val="00B604CD"/>
    <w:rsid w:val="00B60765"/>
    <w:rsid w:val="00B60935"/>
    <w:rsid w:val="00B60A4B"/>
    <w:rsid w:val="00B60D7D"/>
    <w:rsid w:val="00B6134F"/>
    <w:rsid w:val="00B622B9"/>
    <w:rsid w:val="00B622BC"/>
    <w:rsid w:val="00B62486"/>
    <w:rsid w:val="00B62602"/>
    <w:rsid w:val="00B62AE7"/>
    <w:rsid w:val="00B62EB4"/>
    <w:rsid w:val="00B6316E"/>
    <w:rsid w:val="00B6434C"/>
    <w:rsid w:val="00B6483B"/>
    <w:rsid w:val="00B6530B"/>
    <w:rsid w:val="00B6578A"/>
    <w:rsid w:val="00B659A5"/>
    <w:rsid w:val="00B65F8B"/>
    <w:rsid w:val="00B66194"/>
    <w:rsid w:val="00B66255"/>
    <w:rsid w:val="00B663F7"/>
    <w:rsid w:val="00B66A74"/>
    <w:rsid w:val="00B66EBA"/>
    <w:rsid w:val="00B67356"/>
    <w:rsid w:val="00B67C36"/>
    <w:rsid w:val="00B67C78"/>
    <w:rsid w:val="00B67D06"/>
    <w:rsid w:val="00B67D95"/>
    <w:rsid w:val="00B67F06"/>
    <w:rsid w:val="00B70667"/>
    <w:rsid w:val="00B70762"/>
    <w:rsid w:val="00B70B36"/>
    <w:rsid w:val="00B70C23"/>
    <w:rsid w:val="00B70F83"/>
    <w:rsid w:val="00B71F11"/>
    <w:rsid w:val="00B72BBF"/>
    <w:rsid w:val="00B72CD1"/>
    <w:rsid w:val="00B72DC5"/>
    <w:rsid w:val="00B72FE3"/>
    <w:rsid w:val="00B73139"/>
    <w:rsid w:val="00B7393E"/>
    <w:rsid w:val="00B73985"/>
    <w:rsid w:val="00B73CED"/>
    <w:rsid w:val="00B740CC"/>
    <w:rsid w:val="00B74CDC"/>
    <w:rsid w:val="00B75232"/>
    <w:rsid w:val="00B75273"/>
    <w:rsid w:val="00B75337"/>
    <w:rsid w:val="00B75803"/>
    <w:rsid w:val="00B75E00"/>
    <w:rsid w:val="00B75F47"/>
    <w:rsid w:val="00B765AB"/>
    <w:rsid w:val="00B765B7"/>
    <w:rsid w:val="00B768F5"/>
    <w:rsid w:val="00B76AA7"/>
    <w:rsid w:val="00B76CF2"/>
    <w:rsid w:val="00B771B7"/>
    <w:rsid w:val="00B772D8"/>
    <w:rsid w:val="00B77303"/>
    <w:rsid w:val="00B77322"/>
    <w:rsid w:val="00B77EB1"/>
    <w:rsid w:val="00B80702"/>
    <w:rsid w:val="00B8096A"/>
    <w:rsid w:val="00B809E1"/>
    <w:rsid w:val="00B81159"/>
    <w:rsid w:val="00B81398"/>
    <w:rsid w:val="00B817C3"/>
    <w:rsid w:val="00B8185D"/>
    <w:rsid w:val="00B82A5A"/>
    <w:rsid w:val="00B82EE0"/>
    <w:rsid w:val="00B83827"/>
    <w:rsid w:val="00B83A70"/>
    <w:rsid w:val="00B83BD6"/>
    <w:rsid w:val="00B83CDD"/>
    <w:rsid w:val="00B83DAD"/>
    <w:rsid w:val="00B84238"/>
    <w:rsid w:val="00B846A4"/>
    <w:rsid w:val="00B84723"/>
    <w:rsid w:val="00B847E0"/>
    <w:rsid w:val="00B849C0"/>
    <w:rsid w:val="00B84CBC"/>
    <w:rsid w:val="00B84D58"/>
    <w:rsid w:val="00B84E93"/>
    <w:rsid w:val="00B8520F"/>
    <w:rsid w:val="00B85592"/>
    <w:rsid w:val="00B85808"/>
    <w:rsid w:val="00B85BE2"/>
    <w:rsid w:val="00B862A5"/>
    <w:rsid w:val="00B86A1A"/>
    <w:rsid w:val="00B86B3C"/>
    <w:rsid w:val="00B86DA1"/>
    <w:rsid w:val="00B8701B"/>
    <w:rsid w:val="00B87257"/>
    <w:rsid w:val="00B87422"/>
    <w:rsid w:val="00B903D9"/>
    <w:rsid w:val="00B905BB"/>
    <w:rsid w:val="00B9067B"/>
    <w:rsid w:val="00B908A7"/>
    <w:rsid w:val="00B90A8F"/>
    <w:rsid w:val="00B90A96"/>
    <w:rsid w:val="00B91885"/>
    <w:rsid w:val="00B920E1"/>
    <w:rsid w:val="00B9212B"/>
    <w:rsid w:val="00B92254"/>
    <w:rsid w:val="00B929F8"/>
    <w:rsid w:val="00B92A1A"/>
    <w:rsid w:val="00B9376A"/>
    <w:rsid w:val="00B93D1D"/>
    <w:rsid w:val="00B93E70"/>
    <w:rsid w:val="00B94208"/>
    <w:rsid w:val="00B9427B"/>
    <w:rsid w:val="00B9457D"/>
    <w:rsid w:val="00B94988"/>
    <w:rsid w:val="00B95735"/>
    <w:rsid w:val="00B959C7"/>
    <w:rsid w:val="00B95F56"/>
    <w:rsid w:val="00B9638A"/>
    <w:rsid w:val="00B96406"/>
    <w:rsid w:val="00B966CF"/>
    <w:rsid w:val="00B9691A"/>
    <w:rsid w:val="00B96A87"/>
    <w:rsid w:val="00B96C18"/>
    <w:rsid w:val="00B96C5B"/>
    <w:rsid w:val="00B977D8"/>
    <w:rsid w:val="00B97857"/>
    <w:rsid w:val="00B97ABE"/>
    <w:rsid w:val="00B97B5B"/>
    <w:rsid w:val="00BA024E"/>
    <w:rsid w:val="00BA0300"/>
    <w:rsid w:val="00BA0439"/>
    <w:rsid w:val="00BA0D2A"/>
    <w:rsid w:val="00BA0FD2"/>
    <w:rsid w:val="00BA10B1"/>
    <w:rsid w:val="00BA112E"/>
    <w:rsid w:val="00BA1BF5"/>
    <w:rsid w:val="00BA264D"/>
    <w:rsid w:val="00BA2E7D"/>
    <w:rsid w:val="00BA345C"/>
    <w:rsid w:val="00BA36EF"/>
    <w:rsid w:val="00BA41C0"/>
    <w:rsid w:val="00BA43F6"/>
    <w:rsid w:val="00BA46F6"/>
    <w:rsid w:val="00BA4A07"/>
    <w:rsid w:val="00BA4C5B"/>
    <w:rsid w:val="00BA4D67"/>
    <w:rsid w:val="00BA5193"/>
    <w:rsid w:val="00BA57EC"/>
    <w:rsid w:val="00BA57F6"/>
    <w:rsid w:val="00BA58E6"/>
    <w:rsid w:val="00BA59C0"/>
    <w:rsid w:val="00BA5A01"/>
    <w:rsid w:val="00BA5A35"/>
    <w:rsid w:val="00BA5B67"/>
    <w:rsid w:val="00BA5E46"/>
    <w:rsid w:val="00BA5E53"/>
    <w:rsid w:val="00BA5E93"/>
    <w:rsid w:val="00BA62B5"/>
    <w:rsid w:val="00BA666A"/>
    <w:rsid w:val="00BA6817"/>
    <w:rsid w:val="00BA6884"/>
    <w:rsid w:val="00BA6F51"/>
    <w:rsid w:val="00BB077F"/>
    <w:rsid w:val="00BB0DF5"/>
    <w:rsid w:val="00BB0DFF"/>
    <w:rsid w:val="00BB0F07"/>
    <w:rsid w:val="00BB159A"/>
    <w:rsid w:val="00BB1A81"/>
    <w:rsid w:val="00BB2053"/>
    <w:rsid w:val="00BB2153"/>
    <w:rsid w:val="00BB21C5"/>
    <w:rsid w:val="00BB29D8"/>
    <w:rsid w:val="00BB2BAF"/>
    <w:rsid w:val="00BB3186"/>
    <w:rsid w:val="00BB3F5C"/>
    <w:rsid w:val="00BB44F8"/>
    <w:rsid w:val="00BB45D9"/>
    <w:rsid w:val="00BB4D37"/>
    <w:rsid w:val="00BB4ED7"/>
    <w:rsid w:val="00BB4FE6"/>
    <w:rsid w:val="00BB537E"/>
    <w:rsid w:val="00BB55ED"/>
    <w:rsid w:val="00BB5882"/>
    <w:rsid w:val="00BB5C36"/>
    <w:rsid w:val="00BB5FE2"/>
    <w:rsid w:val="00BB642F"/>
    <w:rsid w:val="00BB67FA"/>
    <w:rsid w:val="00BB72CB"/>
    <w:rsid w:val="00BB7657"/>
    <w:rsid w:val="00BB775A"/>
    <w:rsid w:val="00BB7FD6"/>
    <w:rsid w:val="00BC02EA"/>
    <w:rsid w:val="00BC05C3"/>
    <w:rsid w:val="00BC05F6"/>
    <w:rsid w:val="00BC1035"/>
    <w:rsid w:val="00BC1189"/>
    <w:rsid w:val="00BC1343"/>
    <w:rsid w:val="00BC2112"/>
    <w:rsid w:val="00BC24D1"/>
    <w:rsid w:val="00BC2B15"/>
    <w:rsid w:val="00BC34D0"/>
    <w:rsid w:val="00BC448E"/>
    <w:rsid w:val="00BC4586"/>
    <w:rsid w:val="00BC47BD"/>
    <w:rsid w:val="00BC4927"/>
    <w:rsid w:val="00BC49F7"/>
    <w:rsid w:val="00BC4E79"/>
    <w:rsid w:val="00BC4E9B"/>
    <w:rsid w:val="00BC4F68"/>
    <w:rsid w:val="00BC50B7"/>
    <w:rsid w:val="00BC5A01"/>
    <w:rsid w:val="00BC5CF2"/>
    <w:rsid w:val="00BC625C"/>
    <w:rsid w:val="00BC6469"/>
    <w:rsid w:val="00BC657E"/>
    <w:rsid w:val="00BC6619"/>
    <w:rsid w:val="00BC744E"/>
    <w:rsid w:val="00BC7FA6"/>
    <w:rsid w:val="00BD0A1E"/>
    <w:rsid w:val="00BD0EAA"/>
    <w:rsid w:val="00BD0F95"/>
    <w:rsid w:val="00BD138E"/>
    <w:rsid w:val="00BD1403"/>
    <w:rsid w:val="00BD179D"/>
    <w:rsid w:val="00BD18A1"/>
    <w:rsid w:val="00BD1EAB"/>
    <w:rsid w:val="00BD205A"/>
    <w:rsid w:val="00BD23E3"/>
    <w:rsid w:val="00BD251E"/>
    <w:rsid w:val="00BD31A4"/>
    <w:rsid w:val="00BD3561"/>
    <w:rsid w:val="00BD379A"/>
    <w:rsid w:val="00BD4553"/>
    <w:rsid w:val="00BD4AC2"/>
    <w:rsid w:val="00BD5167"/>
    <w:rsid w:val="00BD51C2"/>
    <w:rsid w:val="00BD5232"/>
    <w:rsid w:val="00BD5694"/>
    <w:rsid w:val="00BD5D89"/>
    <w:rsid w:val="00BD65C5"/>
    <w:rsid w:val="00BD67C7"/>
    <w:rsid w:val="00BD6A8E"/>
    <w:rsid w:val="00BD6B19"/>
    <w:rsid w:val="00BD71F5"/>
    <w:rsid w:val="00BD7218"/>
    <w:rsid w:val="00BD782D"/>
    <w:rsid w:val="00BD7B30"/>
    <w:rsid w:val="00BE004C"/>
    <w:rsid w:val="00BE1164"/>
    <w:rsid w:val="00BE1EDF"/>
    <w:rsid w:val="00BE2898"/>
    <w:rsid w:val="00BE307D"/>
    <w:rsid w:val="00BE3164"/>
    <w:rsid w:val="00BE32DF"/>
    <w:rsid w:val="00BE347B"/>
    <w:rsid w:val="00BE3737"/>
    <w:rsid w:val="00BE3742"/>
    <w:rsid w:val="00BE3823"/>
    <w:rsid w:val="00BE3A31"/>
    <w:rsid w:val="00BE3FE5"/>
    <w:rsid w:val="00BE45FC"/>
    <w:rsid w:val="00BE4635"/>
    <w:rsid w:val="00BE5046"/>
    <w:rsid w:val="00BE518D"/>
    <w:rsid w:val="00BE5A2E"/>
    <w:rsid w:val="00BE5D01"/>
    <w:rsid w:val="00BE5E3C"/>
    <w:rsid w:val="00BE5EF9"/>
    <w:rsid w:val="00BE67CB"/>
    <w:rsid w:val="00BE6D34"/>
    <w:rsid w:val="00BE6DD3"/>
    <w:rsid w:val="00BE6EED"/>
    <w:rsid w:val="00BE6F1A"/>
    <w:rsid w:val="00BE7158"/>
    <w:rsid w:val="00BE74AE"/>
    <w:rsid w:val="00BF0676"/>
    <w:rsid w:val="00BF1315"/>
    <w:rsid w:val="00BF17BE"/>
    <w:rsid w:val="00BF1B95"/>
    <w:rsid w:val="00BF1FCB"/>
    <w:rsid w:val="00BF20F7"/>
    <w:rsid w:val="00BF22FA"/>
    <w:rsid w:val="00BF258A"/>
    <w:rsid w:val="00BF265B"/>
    <w:rsid w:val="00BF2797"/>
    <w:rsid w:val="00BF29FE"/>
    <w:rsid w:val="00BF2C6B"/>
    <w:rsid w:val="00BF3419"/>
    <w:rsid w:val="00BF3598"/>
    <w:rsid w:val="00BF39A0"/>
    <w:rsid w:val="00BF4499"/>
    <w:rsid w:val="00BF449E"/>
    <w:rsid w:val="00BF4928"/>
    <w:rsid w:val="00BF4ACB"/>
    <w:rsid w:val="00BF4C21"/>
    <w:rsid w:val="00BF52BF"/>
    <w:rsid w:val="00BF5977"/>
    <w:rsid w:val="00BF5A70"/>
    <w:rsid w:val="00BF5BD8"/>
    <w:rsid w:val="00BF5C2C"/>
    <w:rsid w:val="00BF5D21"/>
    <w:rsid w:val="00BF61D9"/>
    <w:rsid w:val="00BF6286"/>
    <w:rsid w:val="00BF6F35"/>
    <w:rsid w:val="00BF7757"/>
    <w:rsid w:val="00BF7AD6"/>
    <w:rsid w:val="00BF7B11"/>
    <w:rsid w:val="00BF7B9C"/>
    <w:rsid w:val="00C004E5"/>
    <w:rsid w:val="00C00FBB"/>
    <w:rsid w:val="00C01B10"/>
    <w:rsid w:val="00C01DC6"/>
    <w:rsid w:val="00C022E2"/>
    <w:rsid w:val="00C02565"/>
    <w:rsid w:val="00C02D44"/>
    <w:rsid w:val="00C02DCC"/>
    <w:rsid w:val="00C0319E"/>
    <w:rsid w:val="00C034E9"/>
    <w:rsid w:val="00C03924"/>
    <w:rsid w:val="00C03C76"/>
    <w:rsid w:val="00C03D5C"/>
    <w:rsid w:val="00C041FC"/>
    <w:rsid w:val="00C04417"/>
    <w:rsid w:val="00C052D7"/>
    <w:rsid w:val="00C05A88"/>
    <w:rsid w:val="00C05F1F"/>
    <w:rsid w:val="00C063F8"/>
    <w:rsid w:val="00C06486"/>
    <w:rsid w:val="00C066B2"/>
    <w:rsid w:val="00C0677A"/>
    <w:rsid w:val="00C067AD"/>
    <w:rsid w:val="00C06C85"/>
    <w:rsid w:val="00C06E1F"/>
    <w:rsid w:val="00C070A7"/>
    <w:rsid w:val="00C075D4"/>
    <w:rsid w:val="00C078D9"/>
    <w:rsid w:val="00C07A5B"/>
    <w:rsid w:val="00C07B09"/>
    <w:rsid w:val="00C07BCC"/>
    <w:rsid w:val="00C07E3D"/>
    <w:rsid w:val="00C07E46"/>
    <w:rsid w:val="00C1011C"/>
    <w:rsid w:val="00C105F8"/>
    <w:rsid w:val="00C112E0"/>
    <w:rsid w:val="00C1198B"/>
    <w:rsid w:val="00C11993"/>
    <w:rsid w:val="00C11BDB"/>
    <w:rsid w:val="00C11D00"/>
    <w:rsid w:val="00C11E1F"/>
    <w:rsid w:val="00C11EE2"/>
    <w:rsid w:val="00C1225A"/>
    <w:rsid w:val="00C125B7"/>
    <w:rsid w:val="00C12E5F"/>
    <w:rsid w:val="00C130D4"/>
    <w:rsid w:val="00C138DC"/>
    <w:rsid w:val="00C13F92"/>
    <w:rsid w:val="00C13FF0"/>
    <w:rsid w:val="00C1416C"/>
    <w:rsid w:val="00C146A6"/>
    <w:rsid w:val="00C14C01"/>
    <w:rsid w:val="00C15473"/>
    <w:rsid w:val="00C155AA"/>
    <w:rsid w:val="00C15712"/>
    <w:rsid w:val="00C15E5E"/>
    <w:rsid w:val="00C1646C"/>
    <w:rsid w:val="00C16B62"/>
    <w:rsid w:val="00C171AB"/>
    <w:rsid w:val="00C17393"/>
    <w:rsid w:val="00C175A4"/>
    <w:rsid w:val="00C17600"/>
    <w:rsid w:val="00C17708"/>
    <w:rsid w:val="00C17801"/>
    <w:rsid w:val="00C179DB"/>
    <w:rsid w:val="00C17AF5"/>
    <w:rsid w:val="00C17DD2"/>
    <w:rsid w:val="00C20709"/>
    <w:rsid w:val="00C20E50"/>
    <w:rsid w:val="00C21278"/>
    <w:rsid w:val="00C21608"/>
    <w:rsid w:val="00C2177B"/>
    <w:rsid w:val="00C21954"/>
    <w:rsid w:val="00C21E12"/>
    <w:rsid w:val="00C2273E"/>
    <w:rsid w:val="00C22CFC"/>
    <w:rsid w:val="00C22E0D"/>
    <w:rsid w:val="00C2329C"/>
    <w:rsid w:val="00C2365B"/>
    <w:rsid w:val="00C23C06"/>
    <w:rsid w:val="00C24A9B"/>
    <w:rsid w:val="00C24AED"/>
    <w:rsid w:val="00C24BB2"/>
    <w:rsid w:val="00C24E00"/>
    <w:rsid w:val="00C24E32"/>
    <w:rsid w:val="00C2529C"/>
    <w:rsid w:val="00C255FF"/>
    <w:rsid w:val="00C25878"/>
    <w:rsid w:val="00C25C56"/>
    <w:rsid w:val="00C25FE2"/>
    <w:rsid w:val="00C26258"/>
    <w:rsid w:val="00C26546"/>
    <w:rsid w:val="00C26697"/>
    <w:rsid w:val="00C26E6F"/>
    <w:rsid w:val="00C27602"/>
    <w:rsid w:val="00C27842"/>
    <w:rsid w:val="00C27918"/>
    <w:rsid w:val="00C27BD6"/>
    <w:rsid w:val="00C27FCA"/>
    <w:rsid w:val="00C30085"/>
    <w:rsid w:val="00C30997"/>
    <w:rsid w:val="00C3105B"/>
    <w:rsid w:val="00C31093"/>
    <w:rsid w:val="00C311F0"/>
    <w:rsid w:val="00C3196C"/>
    <w:rsid w:val="00C31F0F"/>
    <w:rsid w:val="00C32CB9"/>
    <w:rsid w:val="00C32D06"/>
    <w:rsid w:val="00C32E14"/>
    <w:rsid w:val="00C33418"/>
    <w:rsid w:val="00C3364A"/>
    <w:rsid w:val="00C33DF8"/>
    <w:rsid w:val="00C34008"/>
    <w:rsid w:val="00C3450C"/>
    <w:rsid w:val="00C34B8E"/>
    <w:rsid w:val="00C35588"/>
    <w:rsid w:val="00C35E81"/>
    <w:rsid w:val="00C36054"/>
    <w:rsid w:val="00C3629E"/>
    <w:rsid w:val="00C363BC"/>
    <w:rsid w:val="00C36438"/>
    <w:rsid w:val="00C36800"/>
    <w:rsid w:val="00C36850"/>
    <w:rsid w:val="00C36D68"/>
    <w:rsid w:val="00C371F1"/>
    <w:rsid w:val="00C37272"/>
    <w:rsid w:val="00C3736A"/>
    <w:rsid w:val="00C374A4"/>
    <w:rsid w:val="00C37964"/>
    <w:rsid w:val="00C37BB6"/>
    <w:rsid w:val="00C37D2E"/>
    <w:rsid w:val="00C37E14"/>
    <w:rsid w:val="00C40159"/>
    <w:rsid w:val="00C403C6"/>
    <w:rsid w:val="00C40777"/>
    <w:rsid w:val="00C40896"/>
    <w:rsid w:val="00C408EC"/>
    <w:rsid w:val="00C40966"/>
    <w:rsid w:val="00C40D29"/>
    <w:rsid w:val="00C40EAB"/>
    <w:rsid w:val="00C40F0C"/>
    <w:rsid w:val="00C40F9C"/>
    <w:rsid w:val="00C40FA8"/>
    <w:rsid w:val="00C41198"/>
    <w:rsid w:val="00C41910"/>
    <w:rsid w:val="00C41E84"/>
    <w:rsid w:val="00C425D9"/>
    <w:rsid w:val="00C42E43"/>
    <w:rsid w:val="00C43496"/>
    <w:rsid w:val="00C436CA"/>
    <w:rsid w:val="00C4456D"/>
    <w:rsid w:val="00C448B3"/>
    <w:rsid w:val="00C449EB"/>
    <w:rsid w:val="00C44FCE"/>
    <w:rsid w:val="00C450D0"/>
    <w:rsid w:val="00C45985"/>
    <w:rsid w:val="00C4599C"/>
    <w:rsid w:val="00C46755"/>
    <w:rsid w:val="00C46A51"/>
    <w:rsid w:val="00C46E13"/>
    <w:rsid w:val="00C46E61"/>
    <w:rsid w:val="00C46F6C"/>
    <w:rsid w:val="00C47AB3"/>
    <w:rsid w:val="00C47C44"/>
    <w:rsid w:val="00C50EE8"/>
    <w:rsid w:val="00C51550"/>
    <w:rsid w:val="00C5166F"/>
    <w:rsid w:val="00C5170C"/>
    <w:rsid w:val="00C51B0D"/>
    <w:rsid w:val="00C52423"/>
    <w:rsid w:val="00C5252C"/>
    <w:rsid w:val="00C525CD"/>
    <w:rsid w:val="00C52CD3"/>
    <w:rsid w:val="00C52F86"/>
    <w:rsid w:val="00C53158"/>
    <w:rsid w:val="00C5333B"/>
    <w:rsid w:val="00C536E5"/>
    <w:rsid w:val="00C5375E"/>
    <w:rsid w:val="00C538ED"/>
    <w:rsid w:val="00C53CAC"/>
    <w:rsid w:val="00C53D88"/>
    <w:rsid w:val="00C53FEF"/>
    <w:rsid w:val="00C5406C"/>
    <w:rsid w:val="00C54BAB"/>
    <w:rsid w:val="00C54F4D"/>
    <w:rsid w:val="00C55468"/>
    <w:rsid w:val="00C554DE"/>
    <w:rsid w:val="00C55940"/>
    <w:rsid w:val="00C55D43"/>
    <w:rsid w:val="00C55DFD"/>
    <w:rsid w:val="00C564FE"/>
    <w:rsid w:val="00C56966"/>
    <w:rsid w:val="00C56D1B"/>
    <w:rsid w:val="00C56E3F"/>
    <w:rsid w:val="00C56F92"/>
    <w:rsid w:val="00C57078"/>
    <w:rsid w:val="00C577D1"/>
    <w:rsid w:val="00C57E1E"/>
    <w:rsid w:val="00C601A8"/>
    <w:rsid w:val="00C60481"/>
    <w:rsid w:val="00C605A4"/>
    <w:rsid w:val="00C609E6"/>
    <w:rsid w:val="00C60B8B"/>
    <w:rsid w:val="00C616A2"/>
    <w:rsid w:val="00C61EE3"/>
    <w:rsid w:val="00C62004"/>
    <w:rsid w:val="00C6234F"/>
    <w:rsid w:val="00C62445"/>
    <w:rsid w:val="00C625AC"/>
    <w:rsid w:val="00C62606"/>
    <w:rsid w:val="00C626C9"/>
    <w:rsid w:val="00C62767"/>
    <w:rsid w:val="00C62C2B"/>
    <w:rsid w:val="00C62C34"/>
    <w:rsid w:val="00C635C9"/>
    <w:rsid w:val="00C641CA"/>
    <w:rsid w:val="00C64B3E"/>
    <w:rsid w:val="00C64E45"/>
    <w:rsid w:val="00C65587"/>
    <w:rsid w:val="00C65D97"/>
    <w:rsid w:val="00C6613D"/>
    <w:rsid w:val="00C661EF"/>
    <w:rsid w:val="00C662BB"/>
    <w:rsid w:val="00C672F9"/>
    <w:rsid w:val="00C674B7"/>
    <w:rsid w:val="00C675CA"/>
    <w:rsid w:val="00C675D9"/>
    <w:rsid w:val="00C6786A"/>
    <w:rsid w:val="00C679D5"/>
    <w:rsid w:val="00C700F5"/>
    <w:rsid w:val="00C70307"/>
    <w:rsid w:val="00C70C9A"/>
    <w:rsid w:val="00C71194"/>
    <w:rsid w:val="00C7152D"/>
    <w:rsid w:val="00C71AE3"/>
    <w:rsid w:val="00C71B1B"/>
    <w:rsid w:val="00C72BD3"/>
    <w:rsid w:val="00C730A7"/>
    <w:rsid w:val="00C7327D"/>
    <w:rsid w:val="00C73312"/>
    <w:rsid w:val="00C7341C"/>
    <w:rsid w:val="00C73855"/>
    <w:rsid w:val="00C73A49"/>
    <w:rsid w:val="00C73B61"/>
    <w:rsid w:val="00C73BC8"/>
    <w:rsid w:val="00C749D8"/>
    <w:rsid w:val="00C74AB6"/>
    <w:rsid w:val="00C74C3D"/>
    <w:rsid w:val="00C74FAB"/>
    <w:rsid w:val="00C75599"/>
    <w:rsid w:val="00C7586D"/>
    <w:rsid w:val="00C763AE"/>
    <w:rsid w:val="00C76A96"/>
    <w:rsid w:val="00C76EE1"/>
    <w:rsid w:val="00C77667"/>
    <w:rsid w:val="00C803D1"/>
    <w:rsid w:val="00C805D8"/>
    <w:rsid w:val="00C80740"/>
    <w:rsid w:val="00C80C8B"/>
    <w:rsid w:val="00C8169D"/>
    <w:rsid w:val="00C816E9"/>
    <w:rsid w:val="00C81790"/>
    <w:rsid w:val="00C81A84"/>
    <w:rsid w:val="00C81C04"/>
    <w:rsid w:val="00C8285F"/>
    <w:rsid w:val="00C82F32"/>
    <w:rsid w:val="00C83535"/>
    <w:rsid w:val="00C8364B"/>
    <w:rsid w:val="00C836A2"/>
    <w:rsid w:val="00C838EC"/>
    <w:rsid w:val="00C83B8F"/>
    <w:rsid w:val="00C84381"/>
    <w:rsid w:val="00C84626"/>
    <w:rsid w:val="00C846E4"/>
    <w:rsid w:val="00C84B0D"/>
    <w:rsid w:val="00C84FAF"/>
    <w:rsid w:val="00C856C3"/>
    <w:rsid w:val="00C85A72"/>
    <w:rsid w:val="00C85C4C"/>
    <w:rsid w:val="00C86E0E"/>
    <w:rsid w:val="00C872DC"/>
    <w:rsid w:val="00C872DF"/>
    <w:rsid w:val="00C8750A"/>
    <w:rsid w:val="00C87848"/>
    <w:rsid w:val="00C878D4"/>
    <w:rsid w:val="00C9032F"/>
    <w:rsid w:val="00C90414"/>
    <w:rsid w:val="00C904BD"/>
    <w:rsid w:val="00C904CE"/>
    <w:rsid w:val="00C90D70"/>
    <w:rsid w:val="00C911E4"/>
    <w:rsid w:val="00C91456"/>
    <w:rsid w:val="00C91725"/>
    <w:rsid w:val="00C9221F"/>
    <w:rsid w:val="00C92DEF"/>
    <w:rsid w:val="00C92E84"/>
    <w:rsid w:val="00C92ED4"/>
    <w:rsid w:val="00C9303A"/>
    <w:rsid w:val="00C9310F"/>
    <w:rsid w:val="00C936CC"/>
    <w:rsid w:val="00C93CDF"/>
    <w:rsid w:val="00C93EF3"/>
    <w:rsid w:val="00C941CA"/>
    <w:rsid w:val="00C9444A"/>
    <w:rsid w:val="00C9452A"/>
    <w:rsid w:val="00C94829"/>
    <w:rsid w:val="00C948C2"/>
    <w:rsid w:val="00C94D91"/>
    <w:rsid w:val="00C95114"/>
    <w:rsid w:val="00C9516C"/>
    <w:rsid w:val="00C95316"/>
    <w:rsid w:val="00C9533F"/>
    <w:rsid w:val="00C9550A"/>
    <w:rsid w:val="00C95596"/>
    <w:rsid w:val="00C95B0B"/>
    <w:rsid w:val="00C962FA"/>
    <w:rsid w:val="00C96B0A"/>
    <w:rsid w:val="00C96E1C"/>
    <w:rsid w:val="00C96E4C"/>
    <w:rsid w:val="00C96FE4"/>
    <w:rsid w:val="00C97183"/>
    <w:rsid w:val="00C97185"/>
    <w:rsid w:val="00C97317"/>
    <w:rsid w:val="00CA0591"/>
    <w:rsid w:val="00CA0B36"/>
    <w:rsid w:val="00CA0CC0"/>
    <w:rsid w:val="00CA10A7"/>
    <w:rsid w:val="00CA11D0"/>
    <w:rsid w:val="00CA1671"/>
    <w:rsid w:val="00CA17C6"/>
    <w:rsid w:val="00CA17CD"/>
    <w:rsid w:val="00CA1CFE"/>
    <w:rsid w:val="00CA22AF"/>
    <w:rsid w:val="00CA2318"/>
    <w:rsid w:val="00CA23CE"/>
    <w:rsid w:val="00CA28C6"/>
    <w:rsid w:val="00CA2999"/>
    <w:rsid w:val="00CA2CE7"/>
    <w:rsid w:val="00CA2FBB"/>
    <w:rsid w:val="00CA3186"/>
    <w:rsid w:val="00CA332A"/>
    <w:rsid w:val="00CA3622"/>
    <w:rsid w:val="00CA393F"/>
    <w:rsid w:val="00CA3BB8"/>
    <w:rsid w:val="00CA3DED"/>
    <w:rsid w:val="00CA424B"/>
    <w:rsid w:val="00CA44EC"/>
    <w:rsid w:val="00CA489D"/>
    <w:rsid w:val="00CA4949"/>
    <w:rsid w:val="00CA4D40"/>
    <w:rsid w:val="00CA5346"/>
    <w:rsid w:val="00CA5519"/>
    <w:rsid w:val="00CA5D9B"/>
    <w:rsid w:val="00CA6467"/>
    <w:rsid w:val="00CB002B"/>
    <w:rsid w:val="00CB01AF"/>
    <w:rsid w:val="00CB0365"/>
    <w:rsid w:val="00CB0DE9"/>
    <w:rsid w:val="00CB13B6"/>
    <w:rsid w:val="00CB1544"/>
    <w:rsid w:val="00CB1569"/>
    <w:rsid w:val="00CB15E1"/>
    <w:rsid w:val="00CB1785"/>
    <w:rsid w:val="00CB19E2"/>
    <w:rsid w:val="00CB1E26"/>
    <w:rsid w:val="00CB1EF5"/>
    <w:rsid w:val="00CB2739"/>
    <w:rsid w:val="00CB2B4B"/>
    <w:rsid w:val="00CB3383"/>
    <w:rsid w:val="00CB33C6"/>
    <w:rsid w:val="00CB3800"/>
    <w:rsid w:val="00CB3BCA"/>
    <w:rsid w:val="00CB3C70"/>
    <w:rsid w:val="00CB43FE"/>
    <w:rsid w:val="00CB46E1"/>
    <w:rsid w:val="00CB5913"/>
    <w:rsid w:val="00CB5D1D"/>
    <w:rsid w:val="00CB5D80"/>
    <w:rsid w:val="00CB60DE"/>
    <w:rsid w:val="00CB6712"/>
    <w:rsid w:val="00CB6EFD"/>
    <w:rsid w:val="00CB6F3B"/>
    <w:rsid w:val="00CB7500"/>
    <w:rsid w:val="00CB7903"/>
    <w:rsid w:val="00CB791D"/>
    <w:rsid w:val="00CB7A7D"/>
    <w:rsid w:val="00CB7C87"/>
    <w:rsid w:val="00CB7CBD"/>
    <w:rsid w:val="00CC00EB"/>
    <w:rsid w:val="00CC014C"/>
    <w:rsid w:val="00CC09FA"/>
    <w:rsid w:val="00CC0D36"/>
    <w:rsid w:val="00CC20B9"/>
    <w:rsid w:val="00CC2836"/>
    <w:rsid w:val="00CC2E47"/>
    <w:rsid w:val="00CC36CE"/>
    <w:rsid w:val="00CC379D"/>
    <w:rsid w:val="00CC3836"/>
    <w:rsid w:val="00CC3B7E"/>
    <w:rsid w:val="00CC4017"/>
    <w:rsid w:val="00CC4ED0"/>
    <w:rsid w:val="00CC549E"/>
    <w:rsid w:val="00CC5989"/>
    <w:rsid w:val="00CC631E"/>
    <w:rsid w:val="00CC6393"/>
    <w:rsid w:val="00CC659C"/>
    <w:rsid w:val="00CC6F13"/>
    <w:rsid w:val="00CC74B7"/>
    <w:rsid w:val="00CC7672"/>
    <w:rsid w:val="00CC7EB6"/>
    <w:rsid w:val="00CD05AF"/>
    <w:rsid w:val="00CD05B4"/>
    <w:rsid w:val="00CD09D5"/>
    <w:rsid w:val="00CD1357"/>
    <w:rsid w:val="00CD17C1"/>
    <w:rsid w:val="00CD1B64"/>
    <w:rsid w:val="00CD1F84"/>
    <w:rsid w:val="00CD2008"/>
    <w:rsid w:val="00CD2153"/>
    <w:rsid w:val="00CD233C"/>
    <w:rsid w:val="00CD2530"/>
    <w:rsid w:val="00CD2FD2"/>
    <w:rsid w:val="00CD344C"/>
    <w:rsid w:val="00CD3E5E"/>
    <w:rsid w:val="00CD41F7"/>
    <w:rsid w:val="00CD4A74"/>
    <w:rsid w:val="00CD4DF3"/>
    <w:rsid w:val="00CD5147"/>
    <w:rsid w:val="00CD5548"/>
    <w:rsid w:val="00CD568D"/>
    <w:rsid w:val="00CD5C8A"/>
    <w:rsid w:val="00CD5F32"/>
    <w:rsid w:val="00CD622E"/>
    <w:rsid w:val="00CD62C4"/>
    <w:rsid w:val="00CD732E"/>
    <w:rsid w:val="00CD75AB"/>
    <w:rsid w:val="00CD78C6"/>
    <w:rsid w:val="00CD7F9D"/>
    <w:rsid w:val="00CE05D5"/>
    <w:rsid w:val="00CE07D6"/>
    <w:rsid w:val="00CE0A91"/>
    <w:rsid w:val="00CE0AF5"/>
    <w:rsid w:val="00CE0DF0"/>
    <w:rsid w:val="00CE110B"/>
    <w:rsid w:val="00CE147C"/>
    <w:rsid w:val="00CE162D"/>
    <w:rsid w:val="00CE1A91"/>
    <w:rsid w:val="00CE28A0"/>
    <w:rsid w:val="00CE28E6"/>
    <w:rsid w:val="00CE2E58"/>
    <w:rsid w:val="00CE2F94"/>
    <w:rsid w:val="00CE369B"/>
    <w:rsid w:val="00CE396B"/>
    <w:rsid w:val="00CE458E"/>
    <w:rsid w:val="00CE46A9"/>
    <w:rsid w:val="00CE47F4"/>
    <w:rsid w:val="00CE4949"/>
    <w:rsid w:val="00CE4A25"/>
    <w:rsid w:val="00CE4C3F"/>
    <w:rsid w:val="00CE514E"/>
    <w:rsid w:val="00CE5F0B"/>
    <w:rsid w:val="00CE6371"/>
    <w:rsid w:val="00CE69A5"/>
    <w:rsid w:val="00CE6AE4"/>
    <w:rsid w:val="00CE6C54"/>
    <w:rsid w:val="00CE7626"/>
    <w:rsid w:val="00CE76AF"/>
    <w:rsid w:val="00CE7E46"/>
    <w:rsid w:val="00CF0064"/>
    <w:rsid w:val="00CF0138"/>
    <w:rsid w:val="00CF02DF"/>
    <w:rsid w:val="00CF0356"/>
    <w:rsid w:val="00CF145B"/>
    <w:rsid w:val="00CF1486"/>
    <w:rsid w:val="00CF229E"/>
    <w:rsid w:val="00CF246A"/>
    <w:rsid w:val="00CF263F"/>
    <w:rsid w:val="00CF300F"/>
    <w:rsid w:val="00CF328E"/>
    <w:rsid w:val="00CF3735"/>
    <w:rsid w:val="00CF3DC5"/>
    <w:rsid w:val="00CF44A6"/>
    <w:rsid w:val="00CF485C"/>
    <w:rsid w:val="00CF488F"/>
    <w:rsid w:val="00CF55E7"/>
    <w:rsid w:val="00CF58E2"/>
    <w:rsid w:val="00CF5E84"/>
    <w:rsid w:val="00CF633A"/>
    <w:rsid w:val="00CF6402"/>
    <w:rsid w:val="00CF66CB"/>
    <w:rsid w:val="00CF6815"/>
    <w:rsid w:val="00CF695A"/>
    <w:rsid w:val="00CF6C61"/>
    <w:rsid w:val="00CF7974"/>
    <w:rsid w:val="00D008A8"/>
    <w:rsid w:val="00D008FA"/>
    <w:rsid w:val="00D00C15"/>
    <w:rsid w:val="00D00D49"/>
    <w:rsid w:val="00D00F92"/>
    <w:rsid w:val="00D010FB"/>
    <w:rsid w:val="00D010FC"/>
    <w:rsid w:val="00D01851"/>
    <w:rsid w:val="00D02051"/>
    <w:rsid w:val="00D02CD5"/>
    <w:rsid w:val="00D0331D"/>
    <w:rsid w:val="00D03A4D"/>
    <w:rsid w:val="00D03CBA"/>
    <w:rsid w:val="00D03F5F"/>
    <w:rsid w:val="00D03F9C"/>
    <w:rsid w:val="00D0417F"/>
    <w:rsid w:val="00D042C1"/>
    <w:rsid w:val="00D04771"/>
    <w:rsid w:val="00D04BE8"/>
    <w:rsid w:val="00D04C65"/>
    <w:rsid w:val="00D0515D"/>
    <w:rsid w:val="00D0521D"/>
    <w:rsid w:val="00D065F0"/>
    <w:rsid w:val="00D06B67"/>
    <w:rsid w:val="00D073F2"/>
    <w:rsid w:val="00D078C9"/>
    <w:rsid w:val="00D078DE"/>
    <w:rsid w:val="00D07981"/>
    <w:rsid w:val="00D10046"/>
    <w:rsid w:val="00D1011B"/>
    <w:rsid w:val="00D1014C"/>
    <w:rsid w:val="00D1018E"/>
    <w:rsid w:val="00D107BF"/>
    <w:rsid w:val="00D11479"/>
    <w:rsid w:val="00D11525"/>
    <w:rsid w:val="00D11789"/>
    <w:rsid w:val="00D11D49"/>
    <w:rsid w:val="00D121DF"/>
    <w:rsid w:val="00D129D9"/>
    <w:rsid w:val="00D12B7E"/>
    <w:rsid w:val="00D12EF6"/>
    <w:rsid w:val="00D1345D"/>
    <w:rsid w:val="00D136BE"/>
    <w:rsid w:val="00D13BCE"/>
    <w:rsid w:val="00D140C7"/>
    <w:rsid w:val="00D14140"/>
    <w:rsid w:val="00D14147"/>
    <w:rsid w:val="00D14C95"/>
    <w:rsid w:val="00D14CEC"/>
    <w:rsid w:val="00D153F3"/>
    <w:rsid w:val="00D15ABE"/>
    <w:rsid w:val="00D15B66"/>
    <w:rsid w:val="00D15B7A"/>
    <w:rsid w:val="00D15C59"/>
    <w:rsid w:val="00D160C9"/>
    <w:rsid w:val="00D165A3"/>
    <w:rsid w:val="00D16A0E"/>
    <w:rsid w:val="00D16C5A"/>
    <w:rsid w:val="00D16CA0"/>
    <w:rsid w:val="00D174D7"/>
    <w:rsid w:val="00D17693"/>
    <w:rsid w:val="00D201DA"/>
    <w:rsid w:val="00D20289"/>
    <w:rsid w:val="00D20330"/>
    <w:rsid w:val="00D20612"/>
    <w:rsid w:val="00D2079D"/>
    <w:rsid w:val="00D214F8"/>
    <w:rsid w:val="00D21551"/>
    <w:rsid w:val="00D21ACB"/>
    <w:rsid w:val="00D21B76"/>
    <w:rsid w:val="00D21EA0"/>
    <w:rsid w:val="00D21F51"/>
    <w:rsid w:val="00D220A9"/>
    <w:rsid w:val="00D22186"/>
    <w:rsid w:val="00D225C5"/>
    <w:rsid w:val="00D22707"/>
    <w:rsid w:val="00D22939"/>
    <w:rsid w:val="00D22BC5"/>
    <w:rsid w:val="00D23604"/>
    <w:rsid w:val="00D238FD"/>
    <w:rsid w:val="00D2397D"/>
    <w:rsid w:val="00D23A7A"/>
    <w:rsid w:val="00D242B3"/>
    <w:rsid w:val="00D24BD6"/>
    <w:rsid w:val="00D24DDB"/>
    <w:rsid w:val="00D2500F"/>
    <w:rsid w:val="00D2517D"/>
    <w:rsid w:val="00D25B2E"/>
    <w:rsid w:val="00D26115"/>
    <w:rsid w:val="00D26A05"/>
    <w:rsid w:val="00D26E5B"/>
    <w:rsid w:val="00D26E8D"/>
    <w:rsid w:val="00D275B9"/>
    <w:rsid w:val="00D2797C"/>
    <w:rsid w:val="00D27F10"/>
    <w:rsid w:val="00D303C0"/>
    <w:rsid w:val="00D3048C"/>
    <w:rsid w:val="00D30B5B"/>
    <w:rsid w:val="00D30C6B"/>
    <w:rsid w:val="00D30F59"/>
    <w:rsid w:val="00D31209"/>
    <w:rsid w:val="00D312A1"/>
    <w:rsid w:val="00D3179F"/>
    <w:rsid w:val="00D31A83"/>
    <w:rsid w:val="00D31F45"/>
    <w:rsid w:val="00D3302B"/>
    <w:rsid w:val="00D33580"/>
    <w:rsid w:val="00D337A6"/>
    <w:rsid w:val="00D33812"/>
    <w:rsid w:val="00D3384A"/>
    <w:rsid w:val="00D33B34"/>
    <w:rsid w:val="00D33CE6"/>
    <w:rsid w:val="00D34010"/>
    <w:rsid w:val="00D343AC"/>
    <w:rsid w:val="00D35362"/>
    <w:rsid w:val="00D3599F"/>
    <w:rsid w:val="00D359A6"/>
    <w:rsid w:val="00D359CE"/>
    <w:rsid w:val="00D35B83"/>
    <w:rsid w:val="00D367C8"/>
    <w:rsid w:val="00D368C9"/>
    <w:rsid w:val="00D36AD6"/>
    <w:rsid w:val="00D36FAE"/>
    <w:rsid w:val="00D372CD"/>
    <w:rsid w:val="00D37322"/>
    <w:rsid w:val="00D4040F"/>
    <w:rsid w:val="00D404E6"/>
    <w:rsid w:val="00D409BE"/>
    <w:rsid w:val="00D409DE"/>
    <w:rsid w:val="00D40E83"/>
    <w:rsid w:val="00D412EB"/>
    <w:rsid w:val="00D41515"/>
    <w:rsid w:val="00D4239A"/>
    <w:rsid w:val="00D42809"/>
    <w:rsid w:val="00D42C6D"/>
    <w:rsid w:val="00D42EB3"/>
    <w:rsid w:val="00D43010"/>
    <w:rsid w:val="00D43330"/>
    <w:rsid w:val="00D4363B"/>
    <w:rsid w:val="00D43656"/>
    <w:rsid w:val="00D43AFE"/>
    <w:rsid w:val="00D43F93"/>
    <w:rsid w:val="00D4426D"/>
    <w:rsid w:val="00D44D49"/>
    <w:rsid w:val="00D44EA4"/>
    <w:rsid w:val="00D451EA"/>
    <w:rsid w:val="00D4534D"/>
    <w:rsid w:val="00D45428"/>
    <w:rsid w:val="00D454D5"/>
    <w:rsid w:val="00D4578A"/>
    <w:rsid w:val="00D45F50"/>
    <w:rsid w:val="00D47322"/>
    <w:rsid w:val="00D47534"/>
    <w:rsid w:val="00D479DD"/>
    <w:rsid w:val="00D47FB1"/>
    <w:rsid w:val="00D5072F"/>
    <w:rsid w:val="00D51063"/>
    <w:rsid w:val="00D5108B"/>
    <w:rsid w:val="00D5114D"/>
    <w:rsid w:val="00D514AA"/>
    <w:rsid w:val="00D51614"/>
    <w:rsid w:val="00D51760"/>
    <w:rsid w:val="00D51924"/>
    <w:rsid w:val="00D51AED"/>
    <w:rsid w:val="00D51BF3"/>
    <w:rsid w:val="00D51C89"/>
    <w:rsid w:val="00D51E7A"/>
    <w:rsid w:val="00D51F0A"/>
    <w:rsid w:val="00D5230E"/>
    <w:rsid w:val="00D5253B"/>
    <w:rsid w:val="00D52660"/>
    <w:rsid w:val="00D52BB5"/>
    <w:rsid w:val="00D52BEF"/>
    <w:rsid w:val="00D52CC5"/>
    <w:rsid w:val="00D5311C"/>
    <w:rsid w:val="00D5340E"/>
    <w:rsid w:val="00D53618"/>
    <w:rsid w:val="00D549AA"/>
    <w:rsid w:val="00D54ABA"/>
    <w:rsid w:val="00D54E71"/>
    <w:rsid w:val="00D54E8B"/>
    <w:rsid w:val="00D54EF6"/>
    <w:rsid w:val="00D54FD6"/>
    <w:rsid w:val="00D55955"/>
    <w:rsid w:val="00D55D4B"/>
    <w:rsid w:val="00D55FE5"/>
    <w:rsid w:val="00D560CE"/>
    <w:rsid w:val="00D56989"/>
    <w:rsid w:val="00D569CF"/>
    <w:rsid w:val="00D56AEC"/>
    <w:rsid w:val="00D56F24"/>
    <w:rsid w:val="00D57344"/>
    <w:rsid w:val="00D57576"/>
    <w:rsid w:val="00D57640"/>
    <w:rsid w:val="00D576B2"/>
    <w:rsid w:val="00D57A3E"/>
    <w:rsid w:val="00D57D3B"/>
    <w:rsid w:val="00D57DE2"/>
    <w:rsid w:val="00D60386"/>
    <w:rsid w:val="00D609E6"/>
    <w:rsid w:val="00D6271D"/>
    <w:rsid w:val="00D62CFE"/>
    <w:rsid w:val="00D63397"/>
    <w:rsid w:val="00D63991"/>
    <w:rsid w:val="00D63A7F"/>
    <w:rsid w:val="00D63C97"/>
    <w:rsid w:val="00D640E2"/>
    <w:rsid w:val="00D641A2"/>
    <w:rsid w:val="00D644C1"/>
    <w:rsid w:val="00D6457B"/>
    <w:rsid w:val="00D64E81"/>
    <w:rsid w:val="00D65818"/>
    <w:rsid w:val="00D65B46"/>
    <w:rsid w:val="00D6670B"/>
    <w:rsid w:val="00D66FC2"/>
    <w:rsid w:val="00D66FF2"/>
    <w:rsid w:val="00D67470"/>
    <w:rsid w:val="00D6765C"/>
    <w:rsid w:val="00D67692"/>
    <w:rsid w:val="00D678C2"/>
    <w:rsid w:val="00D70982"/>
    <w:rsid w:val="00D70B13"/>
    <w:rsid w:val="00D70B8F"/>
    <w:rsid w:val="00D7160D"/>
    <w:rsid w:val="00D720C5"/>
    <w:rsid w:val="00D7238B"/>
    <w:rsid w:val="00D72825"/>
    <w:rsid w:val="00D72A3A"/>
    <w:rsid w:val="00D72BAE"/>
    <w:rsid w:val="00D73052"/>
    <w:rsid w:val="00D74801"/>
    <w:rsid w:val="00D74885"/>
    <w:rsid w:val="00D749DF"/>
    <w:rsid w:val="00D74A91"/>
    <w:rsid w:val="00D74B4E"/>
    <w:rsid w:val="00D75111"/>
    <w:rsid w:val="00D7535F"/>
    <w:rsid w:val="00D754F2"/>
    <w:rsid w:val="00D7576E"/>
    <w:rsid w:val="00D759CF"/>
    <w:rsid w:val="00D75A3E"/>
    <w:rsid w:val="00D75C94"/>
    <w:rsid w:val="00D76003"/>
    <w:rsid w:val="00D7603A"/>
    <w:rsid w:val="00D76BF5"/>
    <w:rsid w:val="00D773B8"/>
    <w:rsid w:val="00D77B7A"/>
    <w:rsid w:val="00D80010"/>
    <w:rsid w:val="00D80743"/>
    <w:rsid w:val="00D812F5"/>
    <w:rsid w:val="00D8168B"/>
    <w:rsid w:val="00D81D72"/>
    <w:rsid w:val="00D8247E"/>
    <w:rsid w:val="00D82586"/>
    <w:rsid w:val="00D826BA"/>
    <w:rsid w:val="00D828D6"/>
    <w:rsid w:val="00D82E06"/>
    <w:rsid w:val="00D83F5F"/>
    <w:rsid w:val="00D8408E"/>
    <w:rsid w:val="00D85227"/>
    <w:rsid w:val="00D856F8"/>
    <w:rsid w:val="00D85840"/>
    <w:rsid w:val="00D85917"/>
    <w:rsid w:val="00D86127"/>
    <w:rsid w:val="00D86149"/>
    <w:rsid w:val="00D86479"/>
    <w:rsid w:val="00D8690A"/>
    <w:rsid w:val="00D869B5"/>
    <w:rsid w:val="00D86F09"/>
    <w:rsid w:val="00D86F1B"/>
    <w:rsid w:val="00D877DE"/>
    <w:rsid w:val="00D87B27"/>
    <w:rsid w:val="00D87EEF"/>
    <w:rsid w:val="00D91478"/>
    <w:rsid w:val="00D91691"/>
    <w:rsid w:val="00D91F63"/>
    <w:rsid w:val="00D924C1"/>
    <w:rsid w:val="00D9296F"/>
    <w:rsid w:val="00D92CA0"/>
    <w:rsid w:val="00D9312D"/>
    <w:rsid w:val="00D93556"/>
    <w:rsid w:val="00D9356D"/>
    <w:rsid w:val="00D936E6"/>
    <w:rsid w:val="00D93BA6"/>
    <w:rsid w:val="00D946CD"/>
    <w:rsid w:val="00D94728"/>
    <w:rsid w:val="00D94A10"/>
    <w:rsid w:val="00D94F84"/>
    <w:rsid w:val="00D951E3"/>
    <w:rsid w:val="00D9575C"/>
    <w:rsid w:val="00D95854"/>
    <w:rsid w:val="00D95E24"/>
    <w:rsid w:val="00D95FBD"/>
    <w:rsid w:val="00D964E2"/>
    <w:rsid w:val="00D96538"/>
    <w:rsid w:val="00D97232"/>
    <w:rsid w:val="00D978C1"/>
    <w:rsid w:val="00D97EBF"/>
    <w:rsid w:val="00DA0A1F"/>
    <w:rsid w:val="00DA1349"/>
    <w:rsid w:val="00DA1A89"/>
    <w:rsid w:val="00DA1C34"/>
    <w:rsid w:val="00DA1D6D"/>
    <w:rsid w:val="00DA23BE"/>
    <w:rsid w:val="00DA2E03"/>
    <w:rsid w:val="00DA2E1F"/>
    <w:rsid w:val="00DA31E3"/>
    <w:rsid w:val="00DA32A8"/>
    <w:rsid w:val="00DA34A1"/>
    <w:rsid w:val="00DA4423"/>
    <w:rsid w:val="00DA4425"/>
    <w:rsid w:val="00DA44C5"/>
    <w:rsid w:val="00DA4EF6"/>
    <w:rsid w:val="00DA5375"/>
    <w:rsid w:val="00DA5AB1"/>
    <w:rsid w:val="00DA5FD6"/>
    <w:rsid w:val="00DA61AA"/>
    <w:rsid w:val="00DA6430"/>
    <w:rsid w:val="00DA6BA5"/>
    <w:rsid w:val="00DA6D1B"/>
    <w:rsid w:val="00DA704A"/>
    <w:rsid w:val="00DA7098"/>
    <w:rsid w:val="00DA7F2F"/>
    <w:rsid w:val="00DB0893"/>
    <w:rsid w:val="00DB0A34"/>
    <w:rsid w:val="00DB0DF4"/>
    <w:rsid w:val="00DB1872"/>
    <w:rsid w:val="00DB25C7"/>
    <w:rsid w:val="00DB27CB"/>
    <w:rsid w:val="00DB284B"/>
    <w:rsid w:val="00DB2A65"/>
    <w:rsid w:val="00DB2C64"/>
    <w:rsid w:val="00DB3303"/>
    <w:rsid w:val="00DB33EC"/>
    <w:rsid w:val="00DB35F6"/>
    <w:rsid w:val="00DB4318"/>
    <w:rsid w:val="00DB4F3F"/>
    <w:rsid w:val="00DB5396"/>
    <w:rsid w:val="00DB53DA"/>
    <w:rsid w:val="00DB5B3D"/>
    <w:rsid w:val="00DB5C0F"/>
    <w:rsid w:val="00DB5FF5"/>
    <w:rsid w:val="00DB64C8"/>
    <w:rsid w:val="00DB654B"/>
    <w:rsid w:val="00DB7953"/>
    <w:rsid w:val="00DB7AE1"/>
    <w:rsid w:val="00DB7EFE"/>
    <w:rsid w:val="00DC0082"/>
    <w:rsid w:val="00DC03E9"/>
    <w:rsid w:val="00DC0958"/>
    <w:rsid w:val="00DC1281"/>
    <w:rsid w:val="00DC14FB"/>
    <w:rsid w:val="00DC19F3"/>
    <w:rsid w:val="00DC1DA7"/>
    <w:rsid w:val="00DC335B"/>
    <w:rsid w:val="00DC36C9"/>
    <w:rsid w:val="00DC389D"/>
    <w:rsid w:val="00DC4308"/>
    <w:rsid w:val="00DC5072"/>
    <w:rsid w:val="00DC52B1"/>
    <w:rsid w:val="00DC5B54"/>
    <w:rsid w:val="00DC6213"/>
    <w:rsid w:val="00DC6607"/>
    <w:rsid w:val="00DC6E23"/>
    <w:rsid w:val="00DC7287"/>
    <w:rsid w:val="00DC7843"/>
    <w:rsid w:val="00DD030F"/>
    <w:rsid w:val="00DD0595"/>
    <w:rsid w:val="00DD0711"/>
    <w:rsid w:val="00DD0BCF"/>
    <w:rsid w:val="00DD0F08"/>
    <w:rsid w:val="00DD112E"/>
    <w:rsid w:val="00DD183B"/>
    <w:rsid w:val="00DD19EE"/>
    <w:rsid w:val="00DD2007"/>
    <w:rsid w:val="00DD20DF"/>
    <w:rsid w:val="00DD22CA"/>
    <w:rsid w:val="00DD2AEC"/>
    <w:rsid w:val="00DD2CEB"/>
    <w:rsid w:val="00DD33E6"/>
    <w:rsid w:val="00DD3589"/>
    <w:rsid w:val="00DD3B8C"/>
    <w:rsid w:val="00DD3FD8"/>
    <w:rsid w:val="00DD4362"/>
    <w:rsid w:val="00DD5057"/>
    <w:rsid w:val="00DD50A4"/>
    <w:rsid w:val="00DD5346"/>
    <w:rsid w:val="00DD54AD"/>
    <w:rsid w:val="00DD5707"/>
    <w:rsid w:val="00DD6A8C"/>
    <w:rsid w:val="00DD7019"/>
    <w:rsid w:val="00DD7158"/>
    <w:rsid w:val="00DD719C"/>
    <w:rsid w:val="00DD72A8"/>
    <w:rsid w:val="00DE0021"/>
    <w:rsid w:val="00DE0C74"/>
    <w:rsid w:val="00DE14BD"/>
    <w:rsid w:val="00DE1519"/>
    <w:rsid w:val="00DE15A4"/>
    <w:rsid w:val="00DE2046"/>
    <w:rsid w:val="00DE2B8C"/>
    <w:rsid w:val="00DE2E7D"/>
    <w:rsid w:val="00DE2EE4"/>
    <w:rsid w:val="00DE327D"/>
    <w:rsid w:val="00DE3594"/>
    <w:rsid w:val="00DE3C0A"/>
    <w:rsid w:val="00DE3F1D"/>
    <w:rsid w:val="00DE3F4D"/>
    <w:rsid w:val="00DE41E2"/>
    <w:rsid w:val="00DE44F1"/>
    <w:rsid w:val="00DE48FA"/>
    <w:rsid w:val="00DE4987"/>
    <w:rsid w:val="00DE4C92"/>
    <w:rsid w:val="00DE4FD7"/>
    <w:rsid w:val="00DE54DA"/>
    <w:rsid w:val="00DE5F27"/>
    <w:rsid w:val="00DE63BB"/>
    <w:rsid w:val="00DE6433"/>
    <w:rsid w:val="00DE6CDF"/>
    <w:rsid w:val="00DE75CA"/>
    <w:rsid w:val="00DE7EF6"/>
    <w:rsid w:val="00DF003D"/>
    <w:rsid w:val="00DF02BE"/>
    <w:rsid w:val="00DF03C2"/>
    <w:rsid w:val="00DF0479"/>
    <w:rsid w:val="00DF0845"/>
    <w:rsid w:val="00DF0BFD"/>
    <w:rsid w:val="00DF1AEB"/>
    <w:rsid w:val="00DF1F88"/>
    <w:rsid w:val="00DF24B9"/>
    <w:rsid w:val="00DF2925"/>
    <w:rsid w:val="00DF2BC3"/>
    <w:rsid w:val="00DF371F"/>
    <w:rsid w:val="00DF3F5E"/>
    <w:rsid w:val="00DF40E1"/>
    <w:rsid w:val="00DF4286"/>
    <w:rsid w:val="00DF4E60"/>
    <w:rsid w:val="00DF50F0"/>
    <w:rsid w:val="00DF556C"/>
    <w:rsid w:val="00DF55FA"/>
    <w:rsid w:val="00DF5910"/>
    <w:rsid w:val="00DF5D42"/>
    <w:rsid w:val="00DF5E2F"/>
    <w:rsid w:val="00DF62C6"/>
    <w:rsid w:val="00DF62D9"/>
    <w:rsid w:val="00DF64CD"/>
    <w:rsid w:val="00DF6526"/>
    <w:rsid w:val="00DF6A95"/>
    <w:rsid w:val="00DF748A"/>
    <w:rsid w:val="00DF786A"/>
    <w:rsid w:val="00E00596"/>
    <w:rsid w:val="00E007D6"/>
    <w:rsid w:val="00E00C4D"/>
    <w:rsid w:val="00E00D50"/>
    <w:rsid w:val="00E00D51"/>
    <w:rsid w:val="00E00FA6"/>
    <w:rsid w:val="00E017F6"/>
    <w:rsid w:val="00E01FD5"/>
    <w:rsid w:val="00E02013"/>
    <w:rsid w:val="00E022DD"/>
    <w:rsid w:val="00E02C27"/>
    <w:rsid w:val="00E02F2D"/>
    <w:rsid w:val="00E03110"/>
    <w:rsid w:val="00E034FD"/>
    <w:rsid w:val="00E038F8"/>
    <w:rsid w:val="00E03C72"/>
    <w:rsid w:val="00E03FE9"/>
    <w:rsid w:val="00E04051"/>
    <w:rsid w:val="00E04465"/>
    <w:rsid w:val="00E044E3"/>
    <w:rsid w:val="00E04A1E"/>
    <w:rsid w:val="00E04AB9"/>
    <w:rsid w:val="00E04C59"/>
    <w:rsid w:val="00E04D4D"/>
    <w:rsid w:val="00E04EFC"/>
    <w:rsid w:val="00E05958"/>
    <w:rsid w:val="00E05BDD"/>
    <w:rsid w:val="00E05D3D"/>
    <w:rsid w:val="00E062EF"/>
    <w:rsid w:val="00E063B9"/>
    <w:rsid w:val="00E064E8"/>
    <w:rsid w:val="00E065CD"/>
    <w:rsid w:val="00E065DD"/>
    <w:rsid w:val="00E06BE1"/>
    <w:rsid w:val="00E07222"/>
    <w:rsid w:val="00E072EB"/>
    <w:rsid w:val="00E0758B"/>
    <w:rsid w:val="00E076C3"/>
    <w:rsid w:val="00E079E3"/>
    <w:rsid w:val="00E10184"/>
    <w:rsid w:val="00E102F8"/>
    <w:rsid w:val="00E10BBC"/>
    <w:rsid w:val="00E10FEB"/>
    <w:rsid w:val="00E11B0A"/>
    <w:rsid w:val="00E1270C"/>
    <w:rsid w:val="00E12A1C"/>
    <w:rsid w:val="00E1355B"/>
    <w:rsid w:val="00E1387F"/>
    <w:rsid w:val="00E13BA2"/>
    <w:rsid w:val="00E13DFC"/>
    <w:rsid w:val="00E141A7"/>
    <w:rsid w:val="00E14600"/>
    <w:rsid w:val="00E147FC"/>
    <w:rsid w:val="00E14AC1"/>
    <w:rsid w:val="00E14ADE"/>
    <w:rsid w:val="00E1586A"/>
    <w:rsid w:val="00E15A5A"/>
    <w:rsid w:val="00E15B73"/>
    <w:rsid w:val="00E15D75"/>
    <w:rsid w:val="00E15DF8"/>
    <w:rsid w:val="00E162E6"/>
    <w:rsid w:val="00E17365"/>
    <w:rsid w:val="00E17454"/>
    <w:rsid w:val="00E179B8"/>
    <w:rsid w:val="00E17D26"/>
    <w:rsid w:val="00E2043C"/>
    <w:rsid w:val="00E20898"/>
    <w:rsid w:val="00E20A7A"/>
    <w:rsid w:val="00E20CAE"/>
    <w:rsid w:val="00E210D9"/>
    <w:rsid w:val="00E210F0"/>
    <w:rsid w:val="00E21687"/>
    <w:rsid w:val="00E21962"/>
    <w:rsid w:val="00E21BED"/>
    <w:rsid w:val="00E21DF5"/>
    <w:rsid w:val="00E21F0D"/>
    <w:rsid w:val="00E220F0"/>
    <w:rsid w:val="00E2212F"/>
    <w:rsid w:val="00E226E8"/>
    <w:rsid w:val="00E229C3"/>
    <w:rsid w:val="00E23012"/>
    <w:rsid w:val="00E233B9"/>
    <w:rsid w:val="00E23545"/>
    <w:rsid w:val="00E23605"/>
    <w:rsid w:val="00E236F2"/>
    <w:rsid w:val="00E239BE"/>
    <w:rsid w:val="00E23BB2"/>
    <w:rsid w:val="00E242AD"/>
    <w:rsid w:val="00E245CA"/>
    <w:rsid w:val="00E2484A"/>
    <w:rsid w:val="00E249AA"/>
    <w:rsid w:val="00E24F2E"/>
    <w:rsid w:val="00E251DF"/>
    <w:rsid w:val="00E25406"/>
    <w:rsid w:val="00E25CD4"/>
    <w:rsid w:val="00E26545"/>
    <w:rsid w:val="00E26760"/>
    <w:rsid w:val="00E26B08"/>
    <w:rsid w:val="00E26E22"/>
    <w:rsid w:val="00E271D9"/>
    <w:rsid w:val="00E278AB"/>
    <w:rsid w:val="00E27A42"/>
    <w:rsid w:val="00E27A8E"/>
    <w:rsid w:val="00E27C1C"/>
    <w:rsid w:val="00E30792"/>
    <w:rsid w:val="00E307CB"/>
    <w:rsid w:val="00E309A4"/>
    <w:rsid w:val="00E31599"/>
    <w:rsid w:val="00E3161B"/>
    <w:rsid w:val="00E3219E"/>
    <w:rsid w:val="00E32220"/>
    <w:rsid w:val="00E32C8C"/>
    <w:rsid w:val="00E32DC5"/>
    <w:rsid w:val="00E32FE7"/>
    <w:rsid w:val="00E332CD"/>
    <w:rsid w:val="00E3330F"/>
    <w:rsid w:val="00E33B09"/>
    <w:rsid w:val="00E33BFA"/>
    <w:rsid w:val="00E33BFD"/>
    <w:rsid w:val="00E33FA7"/>
    <w:rsid w:val="00E3423B"/>
    <w:rsid w:val="00E3427A"/>
    <w:rsid w:val="00E34349"/>
    <w:rsid w:val="00E345E7"/>
    <w:rsid w:val="00E35050"/>
    <w:rsid w:val="00E35B42"/>
    <w:rsid w:val="00E35C2A"/>
    <w:rsid w:val="00E35E5C"/>
    <w:rsid w:val="00E3600F"/>
    <w:rsid w:val="00E360A3"/>
    <w:rsid w:val="00E36D46"/>
    <w:rsid w:val="00E36EAA"/>
    <w:rsid w:val="00E371BB"/>
    <w:rsid w:val="00E37560"/>
    <w:rsid w:val="00E37E76"/>
    <w:rsid w:val="00E40A62"/>
    <w:rsid w:val="00E4118C"/>
    <w:rsid w:val="00E413CD"/>
    <w:rsid w:val="00E41A99"/>
    <w:rsid w:val="00E41F10"/>
    <w:rsid w:val="00E42377"/>
    <w:rsid w:val="00E42746"/>
    <w:rsid w:val="00E42914"/>
    <w:rsid w:val="00E429B2"/>
    <w:rsid w:val="00E42AB9"/>
    <w:rsid w:val="00E437DE"/>
    <w:rsid w:val="00E438F5"/>
    <w:rsid w:val="00E43D22"/>
    <w:rsid w:val="00E43D7A"/>
    <w:rsid w:val="00E44925"/>
    <w:rsid w:val="00E45608"/>
    <w:rsid w:val="00E456DF"/>
    <w:rsid w:val="00E4608A"/>
    <w:rsid w:val="00E462EE"/>
    <w:rsid w:val="00E46A84"/>
    <w:rsid w:val="00E46ACD"/>
    <w:rsid w:val="00E46E33"/>
    <w:rsid w:val="00E47546"/>
    <w:rsid w:val="00E47749"/>
    <w:rsid w:val="00E478D0"/>
    <w:rsid w:val="00E479B7"/>
    <w:rsid w:val="00E47B68"/>
    <w:rsid w:val="00E5016D"/>
    <w:rsid w:val="00E5029E"/>
    <w:rsid w:val="00E509AF"/>
    <w:rsid w:val="00E50A73"/>
    <w:rsid w:val="00E51501"/>
    <w:rsid w:val="00E51DFF"/>
    <w:rsid w:val="00E5258F"/>
    <w:rsid w:val="00E5282C"/>
    <w:rsid w:val="00E52BBB"/>
    <w:rsid w:val="00E532FE"/>
    <w:rsid w:val="00E53622"/>
    <w:rsid w:val="00E536DF"/>
    <w:rsid w:val="00E5381B"/>
    <w:rsid w:val="00E53CAE"/>
    <w:rsid w:val="00E53E89"/>
    <w:rsid w:val="00E5417F"/>
    <w:rsid w:val="00E54D3C"/>
    <w:rsid w:val="00E54EA7"/>
    <w:rsid w:val="00E54F07"/>
    <w:rsid w:val="00E55277"/>
    <w:rsid w:val="00E5533B"/>
    <w:rsid w:val="00E55689"/>
    <w:rsid w:val="00E55793"/>
    <w:rsid w:val="00E5590C"/>
    <w:rsid w:val="00E55914"/>
    <w:rsid w:val="00E55D4C"/>
    <w:rsid w:val="00E56636"/>
    <w:rsid w:val="00E56697"/>
    <w:rsid w:val="00E568EA"/>
    <w:rsid w:val="00E56CC4"/>
    <w:rsid w:val="00E57441"/>
    <w:rsid w:val="00E574F9"/>
    <w:rsid w:val="00E57B52"/>
    <w:rsid w:val="00E57CA1"/>
    <w:rsid w:val="00E6033F"/>
    <w:rsid w:val="00E6054C"/>
    <w:rsid w:val="00E6059C"/>
    <w:rsid w:val="00E60673"/>
    <w:rsid w:val="00E60D71"/>
    <w:rsid w:val="00E613E9"/>
    <w:rsid w:val="00E61713"/>
    <w:rsid w:val="00E61765"/>
    <w:rsid w:val="00E61933"/>
    <w:rsid w:val="00E61B89"/>
    <w:rsid w:val="00E61BF8"/>
    <w:rsid w:val="00E61D52"/>
    <w:rsid w:val="00E61D7C"/>
    <w:rsid w:val="00E61D83"/>
    <w:rsid w:val="00E62747"/>
    <w:rsid w:val="00E629AA"/>
    <w:rsid w:val="00E62A60"/>
    <w:rsid w:val="00E62B2E"/>
    <w:rsid w:val="00E63581"/>
    <w:rsid w:val="00E63AE0"/>
    <w:rsid w:val="00E63EAA"/>
    <w:rsid w:val="00E649EA"/>
    <w:rsid w:val="00E64B79"/>
    <w:rsid w:val="00E64D9C"/>
    <w:rsid w:val="00E64EFB"/>
    <w:rsid w:val="00E6517B"/>
    <w:rsid w:val="00E65345"/>
    <w:rsid w:val="00E65C2B"/>
    <w:rsid w:val="00E66269"/>
    <w:rsid w:val="00E663EB"/>
    <w:rsid w:val="00E666D4"/>
    <w:rsid w:val="00E66BC4"/>
    <w:rsid w:val="00E66C0E"/>
    <w:rsid w:val="00E67272"/>
    <w:rsid w:val="00E674E2"/>
    <w:rsid w:val="00E67806"/>
    <w:rsid w:val="00E679A4"/>
    <w:rsid w:val="00E67C88"/>
    <w:rsid w:val="00E67D2C"/>
    <w:rsid w:val="00E70C39"/>
    <w:rsid w:val="00E70F0A"/>
    <w:rsid w:val="00E7164B"/>
    <w:rsid w:val="00E71AE7"/>
    <w:rsid w:val="00E71E46"/>
    <w:rsid w:val="00E71F92"/>
    <w:rsid w:val="00E72211"/>
    <w:rsid w:val="00E72792"/>
    <w:rsid w:val="00E72A45"/>
    <w:rsid w:val="00E72B31"/>
    <w:rsid w:val="00E72B94"/>
    <w:rsid w:val="00E72C99"/>
    <w:rsid w:val="00E72D78"/>
    <w:rsid w:val="00E734E1"/>
    <w:rsid w:val="00E73694"/>
    <w:rsid w:val="00E754BF"/>
    <w:rsid w:val="00E75558"/>
    <w:rsid w:val="00E755E8"/>
    <w:rsid w:val="00E75664"/>
    <w:rsid w:val="00E75D70"/>
    <w:rsid w:val="00E75E6B"/>
    <w:rsid w:val="00E75F6A"/>
    <w:rsid w:val="00E76864"/>
    <w:rsid w:val="00E76BE1"/>
    <w:rsid w:val="00E77169"/>
    <w:rsid w:val="00E7731A"/>
    <w:rsid w:val="00E77D03"/>
    <w:rsid w:val="00E77F8B"/>
    <w:rsid w:val="00E8051D"/>
    <w:rsid w:val="00E81136"/>
    <w:rsid w:val="00E81300"/>
    <w:rsid w:val="00E81312"/>
    <w:rsid w:val="00E814AD"/>
    <w:rsid w:val="00E81C81"/>
    <w:rsid w:val="00E81E99"/>
    <w:rsid w:val="00E82234"/>
    <w:rsid w:val="00E82837"/>
    <w:rsid w:val="00E8286F"/>
    <w:rsid w:val="00E8298F"/>
    <w:rsid w:val="00E82A43"/>
    <w:rsid w:val="00E82BDC"/>
    <w:rsid w:val="00E82ECE"/>
    <w:rsid w:val="00E83454"/>
    <w:rsid w:val="00E839F8"/>
    <w:rsid w:val="00E846CD"/>
    <w:rsid w:val="00E85233"/>
    <w:rsid w:val="00E857C6"/>
    <w:rsid w:val="00E86074"/>
    <w:rsid w:val="00E87085"/>
    <w:rsid w:val="00E87370"/>
    <w:rsid w:val="00E873AE"/>
    <w:rsid w:val="00E877F5"/>
    <w:rsid w:val="00E879D1"/>
    <w:rsid w:val="00E87E76"/>
    <w:rsid w:val="00E900F7"/>
    <w:rsid w:val="00E90160"/>
    <w:rsid w:val="00E902BC"/>
    <w:rsid w:val="00E90420"/>
    <w:rsid w:val="00E90C0F"/>
    <w:rsid w:val="00E90C14"/>
    <w:rsid w:val="00E916B6"/>
    <w:rsid w:val="00E91737"/>
    <w:rsid w:val="00E918C3"/>
    <w:rsid w:val="00E91CFA"/>
    <w:rsid w:val="00E91E40"/>
    <w:rsid w:val="00E927E5"/>
    <w:rsid w:val="00E9291A"/>
    <w:rsid w:val="00E92BBB"/>
    <w:rsid w:val="00E93242"/>
    <w:rsid w:val="00E936AB"/>
    <w:rsid w:val="00E937C5"/>
    <w:rsid w:val="00E93908"/>
    <w:rsid w:val="00E948C5"/>
    <w:rsid w:val="00E94B24"/>
    <w:rsid w:val="00E94C48"/>
    <w:rsid w:val="00E95D46"/>
    <w:rsid w:val="00E960A7"/>
    <w:rsid w:val="00E9613B"/>
    <w:rsid w:val="00E9647A"/>
    <w:rsid w:val="00E964CE"/>
    <w:rsid w:val="00E96803"/>
    <w:rsid w:val="00E968BA"/>
    <w:rsid w:val="00E9744D"/>
    <w:rsid w:val="00E97C85"/>
    <w:rsid w:val="00E97DF5"/>
    <w:rsid w:val="00E97F82"/>
    <w:rsid w:val="00EA0626"/>
    <w:rsid w:val="00EA08A0"/>
    <w:rsid w:val="00EA096D"/>
    <w:rsid w:val="00EA0C94"/>
    <w:rsid w:val="00EA1623"/>
    <w:rsid w:val="00EA1670"/>
    <w:rsid w:val="00EA1693"/>
    <w:rsid w:val="00EA1F7F"/>
    <w:rsid w:val="00EA22FE"/>
    <w:rsid w:val="00EA2A0A"/>
    <w:rsid w:val="00EA2AFC"/>
    <w:rsid w:val="00EA31A6"/>
    <w:rsid w:val="00EA3200"/>
    <w:rsid w:val="00EA3667"/>
    <w:rsid w:val="00EA3F30"/>
    <w:rsid w:val="00EA3F3F"/>
    <w:rsid w:val="00EA4235"/>
    <w:rsid w:val="00EA441C"/>
    <w:rsid w:val="00EA4510"/>
    <w:rsid w:val="00EA4994"/>
    <w:rsid w:val="00EA4A62"/>
    <w:rsid w:val="00EA4DBD"/>
    <w:rsid w:val="00EA56EE"/>
    <w:rsid w:val="00EA5D65"/>
    <w:rsid w:val="00EA6434"/>
    <w:rsid w:val="00EA66C7"/>
    <w:rsid w:val="00EA6F5F"/>
    <w:rsid w:val="00EA72B7"/>
    <w:rsid w:val="00EA7467"/>
    <w:rsid w:val="00EA7C0F"/>
    <w:rsid w:val="00EA7F38"/>
    <w:rsid w:val="00EB000A"/>
    <w:rsid w:val="00EB075A"/>
    <w:rsid w:val="00EB0A42"/>
    <w:rsid w:val="00EB0B55"/>
    <w:rsid w:val="00EB0D47"/>
    <w:rsid w:val="00EB0FB3"/>
    <w:rsid w:val="00EB120B"/>
    <w:rsid w:val="00EB133E"/>
    <w:rsid w:val="00EB18B1"/>
    <w:rsid w:val="00EB1D8B"/>
    <w:rsid w:val="00EB1E46"/>
    <w:rsid w:val="00EB2272"/>
    <w:rsid w:val="00EB2B16"/>
    <w:rsid w:val="00EB2B6E"/>
    <w:rsid w:val="00EB3880"/>
    <w:rsid w:val="00EB38A8"/>
    <w:rsid w:val="00EB3BBC"/>
    <w:rsid w:val="00EB40B5"/>
    <w:rsid w:val="00EB40B8"/>
    <w:rsid w:val="00EB4343"/>
    <w:rsid w:val="00EB4774"/>
    <w:rsid w:val="00EB489E"/>
    <w:rsid w:val="00EB4EA4"/>
    <w:rsid w:val="00EB6077"/>
    <w:rsid w:val="00EB64AB"/>
    <w:rsid w:val="00EB6571"/>
    <w:rsid w:val="00EB6855"/>
    <w:rsid w:val="00EB6A31"/>
    <w:rsid w:val="00EB6CA3"/>
    <w:rsid w:val="00EB6F4B"/>
    <w:rsid w:val="00EB75DD"/>
    <w:rsid w:val="00EB77C0"/>
    <w:rsid w:val="00EB7CA7"/>
    <w:rsid w:val="00EC00DE"/>
    <w:rsid w:val="00EC030C"/>
    <w:rsid w:val="00EC046A"/>
    <w:rsid w:val="00EC065C"/>
    <w:rsid w:val="00EC0900"/>
    <w:rsid w:val="00EC0901"/>
    <w:rsid w:val="00EC0A78"/>
    <w:rsid w:val="00EC0DA3"/>
    <w:rsid w:val="00EC1263"/>
    <w:rsid w:val="00EC1A90"/>
    <w:rsid w:val="00EC1ACE"/>
    <w:rsid w:val="00EC1CA0"/>
    <w:rsid w:val="00EC1EB0"/>
    <w:rsid w:val="00EC1F02"/>
    <w:rsid w:val="00EC2462"/>
    <w:rsid w:val="00EC255E"/>
    <w:rsid w:val="00EC3680"/>
    <w:rsid w:val="00EC37C0"/>
    <w:rsid w:val="00EC37DC"/>
    <w:rsid w:val="00EC4368"/>
    <w:rsid w:val="00EC4378"/>
    <w:rsid w:val="00EC44B1"/>
    <w:rsid w:val="00EC46DB"/>
    <w:rsid w:val="00EC4C2F"/>
    <w:rsid w:val="00EC4D4A"/>
    <w:rsid w:val="00EC4D99"/>
    <w:rsid w:val="00EC4F5C"/>
    <w:rsid w:val="00EC553C"/>
    <w:rsid w:val="00EC59A7"/>
    <w:rsid w:val="00EC6683"/>
    <w:rsid w:val="00EC6D20"/>
    <w:rsid w:val="00EC6D44"/>
    <w:rsid w:val="00EC7282"/>
    <w:rsid w:val="00EC7456"/>
    <w:rsid w:val="00EC7975"/>
    <w:rsid w:val="00ED00EB"/>
    <w:rsid w:val="00ED0612"/>
    <w:rsid w:val="00ED09CF"/>
    <w:rsid w:val="00ED0B0A"/>
    <w:rsid w:val="00ED0C26"/>
    <w:rsid w:val="00ED0E86"/>
    <w:rsid w:val="00ED111D"/>
    <w:rsid w:val="00ED13EA"/>
    <w:rsid w:val="00ED1975"/>
    <w:rsid w:val="00ED1CC6"/>
    <w:rsid w:val="00ED221D"/>
    <w:rsid w:val="00ED25D3"/>
    <w:rsid w:val="00ED26D4"/>
    <w:rsid w:val="00ED295F"/>
    <w:rsid w:val="00ED2D88"/>
    <w:rsid w:val="00ED3026"/>
    <w:rsid w:val="00ED3128"/>
    <w:rsid w:val="00ED3470"/>
    <w:rsid w:val="00ED3589"/>
    <w:rsid w:val="00ED3993"/>
    <w:rsid w:val="00ED3D68"/>
    <w:rsid w:val="00ED4081"/>
    <w:rsid w:val="00ED4538"/>
    <w:rsid w:val="00ED481E"/>
    <w:rsid w:val="00ED49E0"/>
    <w:rsid w:val="00ED4BB5"/>
    <w:rsid w:val="00ED5737"/>
    <w:rsid w:val="00ED5945"/>
    <w:rsid w:val="00ED6604"/>
    <w:rsid w:val="00ED665C"/>
    <w:rsid w:val="00ED6728"/>
    <w:rsid w:val="00ED6EE3"/>
    <w:rsid w:val="00ED73E8"/>
    <w:rsid w:val="00ED744E"/>
    <w:rsid w:val="00ED748F"/>
    <w:rsid w:val="00ED76F2"/>
    <w:rsid w:val="00ED795A"/>
    <w:rsid w:val="00ED79C8"/>
    <w:rsid w:val="00EE0029"/>
    <w:rsid w:val="00EE02BD"/>
    <w:rsid w:val="00EE0414"/>
    <w:rsid w:val="00EE087A"/>
    <w:rsid w:val="00EE0BEC"/>
    <w:rsid w:val="00EE0CA3"/>
    <w:rsid w:val="00EE158D"/>
    <w:rsid w:val="00EE1C01"/>
    <w:rsid w:val="00EE1D64"/>
    <w:rsid w:val="00EE2556"/>
    <w:rsid w:val="00EE2801"/>
    <w:rsid w:val="00EE2928"/>
    <w:rsid w:val="00EE292E"/>
    <w:rsid w:val="00EE29B9"/>
    <w:rsid w:val="00EE2E40"/>
    <w:rsid w:val="00EE2FFF"/>
    <w:rsid w:val="00EE3098"/>
    <w:rsid w:val="00EE32B2"/>
    <w:rsid w:val="00EE35FA"/>
    <w:rsid w:val="00EE3A66"/>
    <w:rsid w:val="00EE3FA7"/>
    <w:rsid w:val="00EE45F1"/>
    <w:rsid w:val="00EE4E7C"/>
    <w:rsid w:val="00EE512E"/>
    <w:rsid w:val="00EE5311"/>
    <w:rsid w:val="00EE5971"/>
    <w:rsid w:val="00EE5EA9"/>
    <w:rsid w:val="00EE5F25"/>
    <w:rsid w:val="00EE606A"/>
    <w:rsid w:val="00EE65FE"/>
    <w:rsid w:val="00EE688B"/>
    <w:rsid w:val="00EE6ED9"/>
    <w:rsid w:val="00EE717E"/>
    <w:rsid w:val="00EE7290"/>
    <w:rsid w:val="00EE7AAF"/>
    <w:rsid w:val="00EF00BF"/>
    <w:rsid w:val="00EF029C"/>
    <w:rsid w:val="00EF0739"/>
    <w:rsid w:val="00EF09BE"/>
    <w:rsid w:val="00EF0D62"/>
    <w:rsid w:val="00EF18C5"/>
    <w:rsid w:val="00EF1D17"/>
    <w:rsid w:val="00EF2FE5"/>
    <w:rsid w:val="00EF3A55"/>
    <w:rsid w:val="00EF3B75"/>
    <w:rsid w:val="00EF3E5B"/>
    <w:rsid w:val="00EF41A2"/>
    <w:rsid w:val="00EF44A0"/>
    <w:rsid w:val="00EF46A2"/>
    <w:rsid w:val="00EF46CF"/>
    <w:rsid w:val="00EF4C25"/>
    <w:rsid w:val="00EF5545"/>
    <w:rsid w:val="00EF580A"/>
    <w:rsid w:val="00EF591F"/>
    <w:rsid w:val="00EF5A42"/>
    <w:rsid w:val="00EF6355"/>
    <w:rsid w:val="00EF6C2F"/>
    <w:rsid w:val="00EF70B2"/>
    <w:rsid w:val="00EF7363"/>
    <w:rsid w:val="00EF75C4"/>
    <w:rsid w:val="00EF7E38"/>
    <w:rsid w:val="00F00333"/>
    <w:rsid w:val="00F00465"/>
    <w:rsid w:val="00F008A9"/>
    <w:rsid w:val="00F00B56"/>
    <w:rsid w:val="00F00E81"/>
    <w:rsid w:val="00F01310"/>
    <w:rsid w:val="00F014DA"/>
    <w:rsid w:val="00F01D16"/>
    <w:rsid w:val="00F01E69"/>
    <w:rsid w:val="00F01FFF"/>
    <w:rsid w:val="00F020D0"/>
    <w:rsid w:val="00F020F7"/>
    <w:rsid w:val="00F024C1"/>
    <w:rsid w:val="00F02835"/>
    <w:rsid w:val="00F02920"/>
    <w:rsid w:val="00F029B4"/>
    <w:rsid w:val="00F02D0F"/>
    <w:rsid w:val="00F02E21"/>
    <w:rsid w:val="00F0345E"/>
    <w:rsid w:val="00F03ABC"/>
    <w:rsid w:val="00F03AD9"/>
    <w:rsid w:val="00F03D17"/>
    <w:rsid w:val="00F03D7D"/>
    <w:rsid w:val="00F041D7"/>
    <w:rsid w:val="00F0427F"/>
    <w:rsid w:val="00F04315"/>
    <w:rsid w:val="00F04545"/>
    <w:rsid w:val="00F048D7"/>
    <w:rsid w:val="00F04F3F"/>
    <w:rsid w:val="00F056EC"/>
    <w:rsid w:val="00F058A2"/>
    <w:rsid w:val="00F05939"/>
    <w:rsid w:val="00F06008"/>
    <w:rsid w:val="00F06072"/>
    <w:rsid w:val="00F06248"/>
    <w:rsid w:val="00F06280"/>
    <w:rsid w:val="00F063A2"/>
    <w:rsid w:val="00F06ABF"/>
    <w:rsid w:val="00F06E7C"/>
    <w:rsid w:val="00F0727D"/>
    <w:rsid w:val="00F07546"/>
    <w:rsid w:val="00F075BB"/>
    <w:rsid w:val="00F07638"/>
    <w:rsid w:val="00F07C30"/>
    <w:rsid w:val="00F07DDB"/>
    <w:rsid w:val="00F107DC"/>
    <w:rsid w:val="00F10990"/>
    <w:rsid w:val="00F10AAD"/>
    <w:rsid w:val="00F10CAE"/>
    <w:rsid w:val="00F110DA"/>
    <w:rsid w:val="00F11113"/>
    <w:rsid w:val="00F112F4"/>
    <w:rsid w:val="00F1149E"/>
    <w:rsid w:val="00F118DF"/>
    <w:rsid w:val="00F12196"/>
    <w:rsid w:val="00F1225B"/>
    <w:rsid w:val="00F12905"/>
    <w:rsid w:val="00F12E50"/>
    <w:rsid w:val="00F13575"/>
    <w:rsid w:val="00F13A50"/>
    <w:rsid w:val="00F13CDD"/>
    <w:rsid w:val="00F140B1"/>
    <w:rsid w:val="00F142C2"/>
    <w:rsid w:val="00F14327"/>
    <w:rsid w:val="00F14FB5"/>
    <w:rsid w:val="00F15045"/>
    <w:rsid w:val="00F15AC3"/>
    <w:rsid w:val="00F15BA0"/>
    <w:rsid w:val="00F16634"/>
    <w:rsid w:val="00F16908"/>
    <w:rsid w:val="00F16B18"/>
    <w:rsid w:val="00F20012"/>
    <w:rsid w:val="00F2042B"/>
    <w:rsid w:val="00F21782"/>
    <w:rsid w:val="00F21F7B"/>
    <w:rsid w:val="00F22042"/>
    <w:rsid w:val="00F22E78"/>
    <w:rsid w:val="00F22F0A"/>
    <w:rsid w:val="00F2314D"/>
    <w:rsid w:val="00F232F9"/>
    <w:rsid w:val="00F23455"/>
    <w:rsid w:val="00F23792"/>
    <w:rsid w:val="00F23CD1"/>
    <w:rsid w:val="00F24163"/>
    <w:rsid w:val="00F2417D"/>
    <w:rsid w:val="00F2433D"/>
    <w:rsid w:val="00F24737"/>
    <w:rsid w:val="00F24FC6"/>
    <w:rsid w:val="00F25381"/>
    <w:rsid w:val="00F25D66"/>
    <w:rsid w:val="00F2628C"/>
    <w:rsid w:val="00F266FD"/>
    <w:rsid w:val="00F26E97"/>
    <w:rsid w:val="00F26FB4"/>
    <w:rsid w:val="00F271E7"/>
    <w:rsid w:val="00F27932"/>
    <w:rsid w:val="00F27BDF"/>
    <w:rsid w:val="00F3037F"/>
    <w:rsid w:val="00F30536"/>
    <w:rsid w:val="00F310FC"/>
    <w:rsid w:val="00F31799"/>
    <w:rsid w:val="00F31A28"/>
    <w:rsid w:val="00F31A4D"/>
    <w:rsid w:val="00F325BD"/>
    <w:rsid w:val="00F3263E"/>
    <w:rsid w:val="00F32A51"/>
    <w:rsid w:val="00F32E91"/>
    <w:rsid w:val="00F331A0"/>
    <w:rsid w:val="00F33A7B"/>
    <w:rsid w:val="00F33C87"/>
    <w:rsid w:val="00F33D8F"/>
    <w:rsid w:val="00F343CD"/>
    <w:rsid w:val="00F3475C"/>
    <w:rsid w:val="00F347D2"/>
    <w:rsid w:val="00F34FFD"/>
    <w:rsid w:val="00F35014"/>
    <w:rsid w:val="00F35782"/>
    <w:rsid w:val="00F35EA1"/>
    <w:rsid w:val="00F36031"/>
    <w:rsid w:val="00F363E3"/>
    <w:rsid w:val="00F36647"/>
    <w:rsid w:val="00F36803"/>
    <w:rsid w:val="00F368B3"/>
    <w:rsid w:val="00F3695D"/>
    <w:rsid w:val="00F36BE8"/>
    <w:rsid w:val="00F36E96"/>
    <w:rsid w:val="00F371E4"/>
    <w:rsid w:val="00F3747A"/>
    <w:rsid w:val="00F37826"/>
    <w:rsid w:val="00F378E9"/>
    <w:rsid w:val="00F37AD8"/>
    <w:rsid w:val="00F40159"/>
    <w:rsid w:val="00F4016C"/>
    <w:rsid w:val="00F404EA"/>
    <w:rsid w:val="00F405C5"/>
    <w:rsid w:val="00F40823"/>
    <w:rsid w:val="00F41173"/>
    <w:rsid w:val="00F41679"/>
    <w:rsid w:val="00F4205E"/>
    <w:rsid w:val="00F4249A"/>
    <w:rsid w:val="00F42620"/>
    <w:rsid w:val="00F42704"/>
    <w:rsid w:val="00F42879"/>
    <w:rsid w:val="00F430B5"/>
    <w:rsid w:val="00F4349D"/>
    <w:rsid w:val="00F43780"/>
    <w:rsid w:val="00F4400D"/>
    <w:rsid w:val="00F449BB"/>
    <w:rsid w:val="00F44A09"/>
    <w:rsid w:val="00F44CD1"/>
    <w:rsid w:val="00F45057"/>
    <w:rsid w:val="00F4510D"/>
    <w:rsid w:val="00F4534A"/>
    <w:rsid w:val="00F45ADB"/>
    <w:rsid w:val="00F45B0C"/>
    <w:rsid w:val="00F45D48"/>
    <w:rsid w:val="00F4654B"/>
    <w:rsid w:val="00F47DA1"/>
    <w:rsid w:val="00F506E1"/>
    <w:rsid w:val="00F512C8"/>
    <w:rsid w:val="00F5145B"/>
    <w:rsid w:val="00F51526"/>
    <w:rsid w:val="00F51681"/>
    <w:rsid w:val="00F51C3D"/>
    <w:rsid w:val="00F51D05"/>
    <w:rsid w:val="00F5200D"/>
    <w:rsid w:val="00F5328E"/>
    <w:rsid w:val="00F5336B"/>
    <w:rsid w:val="00F53AC1"/>
    <w:rsid w:val="00F53C16"/>
    <w:rsid w:val="00F53DCB"/>
    <w:rsid w:val="00F53FD8"/>
    <w:rsid w:val="00F54B3D"/>
    <w:rsid w:val="00F54D2C"/>
    <w:rsid w:val="00F551F7"/>
    <w:rsid w:val="00F5526D"/>
    <w:rsid w:val="00F559EC"/>
    <w:rsid w:val="00F5610B"/>
    <w:rsid w:val="00F5610F"/>
    <w:rsid w:val="00F5676B"/>
    <w:rsid w:val="00F5695E"/>
    <w:rsid w:val="00F56B5C"/>
    <w:rsid w:val="00F57109"/>
    <w:rsid w:val="00F57169"/>
    <w:rsid w:val="00F57347"/>
    <w:rsid w:val="00F57B79"/>
    <w:rsid w:val="00F57D4A"/>
    <w:rsid w:val="00F57F8D"/>
    <w:rsid w:val="00F603A6"/>
    <w:rsid w:val="00F6068F"/>
    <w:rsid w:val="00F606F9"/>
    <w:rsid w:val="00F6136A"/>
    <w:rsid w:val="00F6138C"/>
    <w:rsid w:val="00F615D1"/>
    <w:rsid w:val="00F61880"/>
    <w:rsid w:val="00F61A63"/>
    <w:rsid w:val="00F62092"/>
    <w:rsid w:val="00F624B9"/>
    <w:rsid w:val="00F62737"/>
    <w:rsid w:val="00F634AB"/>
    <w:rsid w:val="00F63CDC"/>
    <w:rsid w:val="00F63D58"/>
    <w:rsid w:val="00F6430E"/>
    <w:rsid w:val="00F6444D"/>
    <w:rsid w:val="00F646EF"/>
    <w:rsid w:val="00F64821"/>
    <w:rsid w:val="00F64BCE"/>
    <w:rsid w:val="00F64D1D"/>
    <w:rsid w:val="00F64D82"/>
    <w:rsid w:val="00F65198"/>
    <w:rsid w:val="00F65311"/>
    <w:rsid w:val="00F65410"/>
    <w:rsid w:val="00F656AE"/>
    <w:rsid w:val="00F65B20"/>
    <w:rsid w:val="00F65C5E"/>
    <w:rsid w:val="00F65F25"/>
    <w:rsid w:val="00F66012"/>
    <w:rsid w:val="00F6611B"/>
    <w:rsid w:val="00F662D0"/>
    <w:rsid w:val="00F66A36"/>
    <w:rsid w:val="00F66A3B"/>
    <w:rsid w:val="00F66C64"/>
    <w:rsid w:val="00F670BC"/>
    <w:rsid w:val="00F6725F"/>
    <w:rsid w:val="00F6733C"/>
    <w:rsid w:val="00F67BDF"/>
    <w:rsid w:val="00F67DF5"/>
    <w:rsid w:val="00F7007C"/>
    <w:rsid w:val="00F70094"/>
    <w:rsid w:val="00F70487"/>
    <w:rsid w:val="00F70902"/>
    <w:rsid w:val="00F70C59"/>
    <w:rsid w:val="00F711A8"/>
    <w:rsid w:val="00F7149E"/>
    <w:rsid w:val="00F71710"/>
    <w:rsid w:val="00F7197D"/>
    <w:rsid w:val="00F7217A"/>
    <w:rsid w:val="00F72D28"/>
    <w:rsid w:val="00F72D6F"/>
    <w:rsid w:val="00F72EFE"/>
    <w:rsid w:val="00F73069"/>
    <w:rsid w:val="00F7321D"/>
    <w:rsid w:val="00F7380C"/>
    <w:rsid w:val="00F738C7"/>
    <w:rsid w:val="00F74E2C"/>
    <w:rsid w:val="00F74F39"/>
    <w:rsid w:val="00F74FD7"/>
    <w:rsid w:val="00F751D8"/>
    <w:rsid w:val="00F75397"/>
    <w:rsid w:val="00F75BC8"/>
    <w:rsid w:val="00F75E39"/>
    <w:rsid w:val="00F761FA"/>
    <w:rsid w:val="00F76B45"/>
    <w:rsid w:val="00F76D9E"/>
    <w:rsid w:val="00F771E7"/>
    <w:rsid w:val="00F772BE"/>
    <w:rsid w:val="00F7753F"/>
    <w:rsid w:val="00F7772B"/>
    <w:rsid w:val="00F77E7D"/>
    <w:rsid w:val="00F80166"/>
    <w:rsid w:val="00F80B4E"/>
    <w:rsid w:val="00F81042"/>
    <w:rsid w:val="00F81228"/>
    <w:rsid w:val="00F815FB"/>
    <w:rsid w:val="00F81A1D"/>
    <w:rsid w:val="00F81D2B"/>
    <w:rsid w:val="00F82173"/>
    <w:rsid w:val="00F829D9"/>
    <w:rsid w:val="00F831E7"/>
    <w:rsid w:val="00F83597"/>
    <w:rsid w:val="00F83603"/>
    <w:rsid w:val="00F83D30"/>
    <w:rsid w:val="00F83ED9"/>
    <w:rsid w:val="00F84254"/>
    <w:rsid w:val="00F84852"/>
    <w:rsid w:val="00F84B2B"/>
    <w:rsid w:val="00F84C20"/>
    <w:rsid w:val="00F84F6F"/>
    <w:rsid w:val="00F852D2"/>
    <w:rsid w:val="00F85328"/>
    <w:rsid w:val="00F854AC"/>
    <w:rsid w:val="00F855A4"/>
    <w:rsid w:val="00F8580D"/>
    <w:rsid w:val="00F85A35"/>
    <w:rsid w:val="00F85D17"/>
    <w:rsid w:val="00F85F2E"/>
    <w:rsid w:val="00F85FCE"/>
    <w:rsid w:val="00F86233"/>
    <w:rsid w:val="00F86353"/>
    <w:rsid w:val="00F8687D"/>
    <w:rsid w:val="00F87178"/>
    <w:rsid w:val="00F8783A"/>
    <w:rsid w:val="00F87FEB"/>
    <w:rsid w:val="00F904E5"/>
    <w:rsid w:val="00F90EB8"/>
    <w:rsid w:val="00F9101D"/>
    <w:rsid w:val="00F911DC"/>
    <w:rsid w:val="00F913B5"/>
    <w:rsid w:val="00F91432"/>
    <w:rsid w:val="00F9172D"/>
    <w:rsid w:val="00F91931"/>
    <w:rsid w:val="00F928BC"/>
    <w:rsid w:val="00F92B50"/>
    <w:rsid w:val="00F932FE"/>
    <w:rsid w:val="00F934A2"/>
    <w:rsid w:val="00F939D0"/>
    <w:rsid w:val="00F93CE3"/>
    <w:rsid w:val="00F93D62"/>
    <w:rsid w:val="00F94320"/>
    <w:rsid w:val="00F94935"/>
    <w:rsid w:val="00F94A4F"/>
    <w:rsid w:val="00F955AA"/>
    <w:rsid w:val="00F955B2"/>
    <w:rsid w:val="00F95B42"/>
    <w:rsid w:val="00F967FA"/>
    <w:rsid w:val="00F974FE"/>
    <w:rsid w:val="00F97E17"/>
    <w:rsid w:val="00F97F7E"/>
    <w:rsid w:val="00FA00E0"/>
    <w:rsid w:val="00FA0416"/>
    <w:rsid w:val="00FA064E"/>
    <w:rsid w:val="00FA06E3"/>
    <w:rsid w:val="00FA0A75"/>
    <w:rsid w:val="00FA0B3B"/>
    <w:rsid w:val="00FA0B87"/>
    <w:rsid w:val="00FA0C0C"/>
    <w:rsid w:val="00FA1051"/>
    <w:rsid w:val="00FA1195"/>
    <w:rsid w:val="00FA156E"/>
    <w:rsid w:val="00FA1895"/>
    <w:rsid w:val="00FA1C0D"/>
    <w:rsid w:val="00FA22BE"/>
    <w:rsid w:val="00FA27EC"/>
    <w:rsid w:val="00FA2966"/>
    <w:rsid w:val="00FA3983"/>
    <w:rsid w:val="00FA3F9F"/>
    <w:rsid w:val="00FA4032"/>
    <w:rsid w:val="00FA405C"/>
    <w:rsid w:val="00FA414A"/>
    <w:rsid w:val="00FA421D"/>
    <w:rsid w:val="00FA4546"/>
    <w:rsid w:val="00FA486E"/>
    <w:rsid w:val="00FA4ABB"/>
    <w:rsid w:val="00FA5705"/>
    <w:rsid w:val="00FA570A"/>
    <w:rsid w:val="00FA6170"/>
    <w:rsid w:val="00FA6461"/>
    <w:rsid w:val="00FA676B"/>
    <w:rsid w:val="00FA68AE"/>
    <w:rsid w:val="00FA6B84"/>
    <w:rsid w:val="00FA702D"/>
    <w:rsid w:val="00FA7282"/>
    <w:rsid w:val="00FA7303"/>
    <w:rsid w:val="00FA769D"/>
    <w:rsid w:val="00FA7A93"/>
    <w:rsid w:val="00FA7C1E"/>
    <w:rsid w:val="00FB03B7"/>
    <w:rsid w:val="00FB09DD"/>
    <w:rsid w:val="00FB0DD5"/>
    <w:rsid w:val="00FB10D2"/>
    <w:rsid w:val="00FB16C0"/>
    <w:rsid w:val="00FB17DB"/>
    <w:rsid w:val="00FB1E7A"/>
    <w:rsid w:val="00FB1E87"/>
    <w:rsid w:val="00FB1FEC"/>
    <w:rsid w:val="00FB2321"/>
    <w:rsid w:val="00FB2584"/>
    <w:rsid w:val="00FB277D"/>
    <w:rsid w:val="00FB2AB7"/>
    <w:rsid w:val="00FB2B64"/>
    <w:rsid w:val="00FB2BD3"/>
    <w:rsid w:val="00FB2F53"/>
    <w:rsid w:val="00FB38B5"/>
    <w:rsid w:val="00FB3ACD"/>
    <w:rsid w:val="00FB3AD7"/>
    <w:rsid w:val="00FB3D4F"/>
    <w:rsid w:val="00FB45BA"/>
    <w:rsid w:val="00FB45CB"/>
    <w:rsid w:val="00FB4A2B"/>
    <w:rsid w:val="00FB4A43"/>
    <w:rsid w:val="00FB4DD1"/>
    <w:rsid w:val="00FB4E0D"/>
    <w:rsid w:val="00FB51C1"/>
    <w:rsid w:val="00FB5502"/>
    <w:rsid w:val="00FB573C"/>
    <w:rsid w:val="00FB5923"/>
    <w:rsid w:val="00FB5A11"/>
    <w:rsid w:val="00FB5E0F"/>
    <w:rsid w:val="00FB6251"/>
    <w:rsid w:val="00FB63E4"/>
    <w:rsid w:val="00FB6550"/>
    <w:rsid w:val="00FB6D19"/>
    <w:rsid w:val="00FB6E19"/>
    <w:rsid w:val="00FB737B"/>
    <w:rsid w:val="00FB766D"/>
    <w:rsid w:val="00FB7BCB"/>
    <w:rsid w:val="00FB7D09"/>
    <w:rsid w:val="00FC08C8"/>
    <w:rsid w:val="00FC0D79"/>
    <w:rsid w:val="00FC111E"/>
    <w:rsid w:val="00FC1152"/>
    <w:rsid w:val="00FC122F"/>
    <w:rsid w:val="00FC143E"/>
    <w:rsid w:val="00FC1620"/>
    <w:rsid w:val="00FC23FC"/>
    <w:rsid w:val="00FC249E"/>
    <w:rsid w:val="00FC251D"/>
    <w:rsid w:val="00FC2893"/>
    <w:rsid w:val="00FC29D5"/>
    <w:rsid w:val="00FC2F78"/>
    <w:rsid w:val="00FC33CA"/>
    <w:rsid w:val="00FC34AA"/>
    <w:rsid w:val="00FC3561"/>
    <w:rsid w:val="00FC39C2"/>
    <w:rsid w:val="00FC45CE"/>
    <w:rsid w:val="00FC47A0"/>
    <w:rsid w:val="00FC4883"/>
    <w:rsid w:val="00FC4E4D"/>
    <w:rsid w:val="00FC4F9B"/>
    <w:rsid w:val="00FC535B"/>
    <w:rsid w:val="00FC6650"/>
    <w:rsid w:val="00FC6974"/>
    <w:rsid w:val="00FC6F1B"/>
    <w:rsid w:val="00FC7247"/>
    <w:rsid w:val="00FC726C"/>
    <w:rsid w:val="00FC7531"/>
    <w:rsid w:val="00FC7802"/>
    <w:rsid w:val="00FC7AAD"/>
    <w:rsid w:val="00FC7C07"/>
    <w:rsid w:val="00FD07B2"/>
    <w:rsid w:val="00FD093F"/>
    <w:rsid w:val="00FD0B52"/>
    <w:rsid w:val="00FD0EC5"/>
    <w:rsid w:val="00FD1861"/>
    <w:rsid w:val="00FD2120"/>
    <w:rsid w:val="00FD2374"/>
    <w:rsid w:val="00FD25CE"/>
    <w:rsid w:val="00FD38DC"/>
    <w:rsid w:val="00FD3E91"/>
    <w:rsid w:val="00FD3F09"/>
    <w:rsid w:val="00FD415B"/>
    <w:rsid w:val="00FD4273"/>
    <w:rsid w:val="00FD444C"/>
    <w:rsid w:val="00FD456C"/>
    <w:rsid w:val="00FD48A3"/>
    <w:rsid w:val="00FD51EE"/>
    <w:rsid w:val="00FD55AA"/>
    <w:rsid w:val="00FD5805"/>
    <w:rsid w:val="00FD62EF"/>
    <w:rsid w:val="00FD64E6"/>
    <w:rsid w:val="00FD6847"/>
    <w:rsid w:val="00FD6EF6"/>
    <w:rsid w:val="00FD6F96"/>
    <w:rsid w:val="00FD73F7"/>
    <w:rsid w:val="00FD73FD"/>
    <w:rsid w:val="00FD7B5A"/>
    <w:rsid w:val="00FE01BC"/>
    <w:rsid w:val="00FE03D7"/>
    <w:rsid w:val="00FE05D4"/>
    <w:rsid w:val="00FE0845"/>
    <w:rsid w:val="00FE0C3F"/>
    <w:rsid w:val="00FE0F30"/>
    <w:rsid w:val="00FE11ED"/>
    <w:rsid w:val="00FE127A"/>
    <w:rsid w:val="00FE1608"/>
    <w:rsid w:val="00FE1C0C"/>
    <w:rsid w:val="00FE261E"/>
    <w:rsid w:val="00FE2867"/>
    <w:rsid w:val="00FE2C04"/>
    <w:rsid w:val="00FE2CF0"/>
    <w:rsid w:val="00FE341D"/>
    <w:rsid w:val="00FE3DA9"/>
    <w:rsid w:val="00FE4063"/>
    <w:rsid w:val="00FE40B1"/>
    <w:rsid w:val="00FE5196"/>
    <w:rsid w:val="00FE5507"/>
    <w:rsid w:val="00FE5757"/>
    <w:rsid w:val="00FE5903"/>
    <w:rsid w:val="00FE5BA7"/>
    <w:rsid w:val="00FE5C25"/>
    <w:rsid w:val="00FE676E"/>
    <w:rsid w:val="00FE6791"/>
    <w:rsid w:val="00FE6828"/>
    <w:rsid w:val="00FE6A85"/>
    <w:rsid w:val="00FE7BAB"/>
    <w:rsid w:val="00FE7C50"/>
    <w:rsid w:val="00FE7E45"/>
    <w:rsid w:val="00FF051D"/>
    <w:rsid w:val="00FF075E"/>
    <w:rsid w:val="00FF0A19"/>
    <w:rsid w:val="00FF0AC0"/>
    <w:rsid w:val="00FF118C"/>
    <w:rsid w:val="00FF1E35"/>
    <w:rsid w:val="00FF1EB5"/>
    <w:rsid w:val="00FF2C3C"/>
    <w:rsid w:val="00FF2E79"/>
    <w:rsid w:val="00FF3010"/>
    <w:rsid w:val="00FF31B9"/>
    <w:rsid w:val="00FF37AA"/>
    <w:rsid w:val="00FF3AEC"/>
    <w:rsid w:val="00FF3C3A"/>
    <w:rsid w:val="00FF48F1"/>
    <w:rsid w:val="00FF4993"/>
    <w:rsid w:val="00FF4A35"/>
    <w:rsid w:val="00FF557F"/>
    <w:rsid w:val="00FF56D6"/>
    <w:rsid w:val="00FF5C12"/>
    <w:rsid w:val="00FF5C1C"/>
    <w:rsid w:val="00FF5C93"/>
    <w:rsid w:val="00FF5CB9"/>
    <w:rsid w:val="00FF6326"/>
    <w:rsid w:val="00FF6D29"/>
    <w:rsid w:val="00FF6DBD"/>
    <w:rsid w:val="00FF7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docId w15:val="{8B222B33-01E8-46CB-85D7-73B78D9C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7D"/>
    <w:rPr>
      <w:lang w:val="en-GB"/>
    </w:rPr>
  </w:style>
  <w:style w:type="paragraph" w:styleId="Heading1">
    <w:name w:val="heading 1"/>
    <w:basedOn w:val="Normal"/>
    <w:link w:val="Heading1Char"/>
    <w:uiPriority w:val="9"/>
    <w:qFormat/>
    <w:rsid w:val="00422DBE"/>
    <w:pPr>
      <w:outlineLvl w:val="0"/>
    </w:pPr>
    <w:rPr>
      <w:rFonts w:ascii="Garamond" w:eastAsia="Times New Roman" w:hAnsi="Garamond" w:cs="Arial"/>
      <w:b/>
      <w:bCs/>
      <w:color w:val="003399"/>
      <w:kern w:val="36"/>
      <w:sz w:val="32"/>
      <w:szCs w:val="32"/>
      <w:lang w:val="en-US"/>
    </w:rPr>
  </w:style>
  <w:style w:type="paragraph" w:styleId="Heading2">
    <w:name w:val="heading 2"/>
    <w:basedOn w:val="Normal"/>
    <w:next w:val="Normal"/>
    <w:link w:val="Heading2Char"/>
    <w:uiPriority w:val="9"/>
    <w:unhideWhenUsed/>
    <w:qFormat/>
    <w:rsid w:val="00C130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41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94208"/>
    <w:pPr>
      <w:spacing w:before="100" w:beforeAutospacing="1" w:after="100" w:afterAutospacing="1"/>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22DBE"/>
    <w:rPr>
      <w:rFonts w:ascii="Garamond" w:eastAsia="Times New Roman" w:hAnsi="Garamond" w:cs="Arial"/>
      <w:b/>
      <w:bCs/>
      <w:color w:val="003399"/>
      <w:kern w:val="36"/>
      <w:sz w:val="32"/>
      <w:szCs w:val="32"/>
    </w:rPr>
  </w:style>
  <w:style w:type="character" w:styleId="Hyperlink">
    <w:name w:val="Hyperlink"/>
    <w:basedOn w:val="DefaultParagraphFont"/>
    <w:uiPriority w:val="99"/>
    <w:unhideWhenUsed/>
    <w:rsid w:val="0024105A"/>
    <w:rPr>
      <w:color w:val="0000FF"/>
      <w:u w:val="single"/>
    </w:rPr>
  </w:style>
  <w:style w:type="paragraph" w:styleId="FootnoteText">
    <w:name w:val="footnote text"/>
    <w:basedOn w:val="Normal"/>
    <w:link w:val="FootnoteTextChar"/>
    <w:uiPriority w:val="99"/>
    <w:unhideWhenUsed/>
    <w:rsid w:val="0024105A"/>
    <w:rPr>
      <w:sz w:val="20"/>
      <w:szCs w:val="20"/>
    </w:rPr>
  </w:style>
  <w:style w:type="character" w:customStyle="1" w:styleId="FootnoteTextChar">
    <w:name w:val="Footnote Text Char"/>
    <w:basedOn w:val="DefaultParagraphFont"/>
    <w:link w:val="FootnoteText"/>
    <w:uiPriority w:val="99"/>
    <w:rsid w:val="0024105A"/>
    <w:rPr>
      <w:sz w:val="20"/>
      <w:szCs w:val="20"/>
      <w:lang w:val="en-GB"/>
    </w:rPr>
  </w:style>
  <w:style w:type="character" w:styleId="FootnoteReference">
    <w:name w:val="footnote reference"/>
    <w:basedOn w:val="DefaultParagraphFont"/>
    <w:uiPriority w:val="99"/>
    <w:unhideWhenUsed/>
    <w:rsid w:val="0024105A"/>
    <w:rPr>
      <w:vertAlign w:val="superscript"/>
    </w:rPr>
  </w:style>
  <w:style w:type="character" w:styleId="Emphasis">
    <w:name w:val="Emphasis"/>
    <w:basedOn w:val="DefaultParagraphFont"/>
    <w:uiPriority w:val="20"/>
    <w:qFormat/>
    <w:rsid w:val="00AC5CEE"/>
    <w:rPr>
      <w:i/>
      <w:iCs/>
    </w:rPr>
  </w:style>
  <w:style w:type="paragraph" w:styleId="ListParagraph">
    <w:name w:val="List Paragraph"/>
    <w:basedOn w:val="Normal"/>
    <w:uiPriority w:val="34"/>
    <w:qFormat/>
    <w:rsid w:val="00074136"/>
    <w:pPr>
      <w:ind w:left="720"/>
      <w:contextualSpacing/>
    </w:pPr>
  </w:style>
  <w:style w:type="paragraph" w:styleId="EndnoteText">
    <w:name w:val="endnote text"/>
    <w:basedOn w:val="Normal"/>
    <w:link w:val="EndnoteTextChar"/>
    <w:uiPriority w:val="99"/>
    <w:semiHidden/>
    <w:unhideWhenUsed/>
    <w:rsid w:val="00013F51"/>
    <w:rPr>
      <w:sz w:val="20"/>
      <w:szCs w:val="20"/>
    </w:rPr>
  </w:style>
  <w:style w:type="character" w:customStyle="1" w:styleId="EndnoteTextChar">
    <w:name w:val="Endnote Text Char"/>
    <w:basedOn w:val="DefaultParagraphFont"/>
    <w:link w:val="EndnoteText"/>
    <w:uiPriority w:val="99"/>
    <w:semiHidden/>
    <w:rsid w:val="00013F51"/>
    <w:rPr>
      <w:sz w:val="20"/>
      <w:szCs w:val="20"/>
      <w:lang w:val="en-GB"/>
    </w:rPr>
  </w:style>
  <w:style w:type="character" w:styleId="EndnoteReference">
    <w:name w:val="endnote reference"/>
    <w:basedOn w:val="DefaultParagraphFont"/>
    <w:uiPriority w:val="99"/>
    <w:semiHidden/>
    <w:unhideWhenUsed/>
    <w:rsid w:val="00013F51"/>
    <w:rPr>
      <w:vertAlign w:val="superscript"/>
    </w:rPr>
  </w:style>
  <w:style w:type="paragraph" w:styleId="TOCHeading">
    <w:name w:val="TOC Heading"/>
    <w:basedOn w:val="Heading1"/>
    <w:next w:val="Normal"/>
    <w:uiPriority w:val="39"/>
    <w:unhideWhenUsed/>
    <w:qFormat/>
    <w:rsid w:val="00C130D4"/>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C130D4"/>
    <w:rPr>
      <w:rFonts w:ascii="Tahoma" w:hAnsi="Tahoma" w:cs="Tahoma"/>
      <w:sz w:val="16"/>
      <w:szCs w:val="16"/>
    </w:rPr>
  </w:style>
  <w:style w:type="character" w:customStyle="1" w:styleId="BalloonTextChar">
    <w:name w:val="Balloon Text Char"/>
    <w:basedOn w:val="DefaultParagraphFont"/>
    <w:link w:val="BalloonText"/>
    <w:uiPriority w:val="99"/>
    <w:semiHidden/>
    <w:rsid w:val="00C130D4"/>
    <w:rPr>
      <w:rFonts w:ascii="Tahoma" w:hAnsi="Tahoma" w:cs="Tahoma"/>
      <w:sz w:val="16"/>
      <w:szCs w:val="16"/>
      <w:lang w:val="en-GB"/>
    </w:rPr>
  </w:style>
  <w:style w:type="paragraph" w:styleId="TOC1">
    <w:name w:val="toc 1"/>
    <w:basedOn w:val="Normal"/>
    <w:next w:val="Normal"/>
    <w:autoRedefine/>
    <w:uiPriority w:val="39"/>
    <w:unhideWhenUsed/>
    <w:qFormat/>
    <w:rsid w:val="00DA6D1B"/>
    <w:pPr>
      <w:tabs>
        <w:tab w:val="right" w:leader="dot" w:pos="9350"/>
      </w:tabs>
      <w:spacing w:after="100"/>
    </w:pPr>
  </w:style>
  <w:style w:type="character" w:customStyle="1" w:styleId="Heading2Char">
    <w:name w:val="Heading 2 Char"/>
    <w:basedOn w:val="DefaultParagraphFont"/>
    <w:link w:val="Heading2"/>
    <w:uiPriority w:val="9"/>
    <w:rsid w:val="00C130D4"/>
    <w:rPr>
      <w:rFonts w:asciiTheme="majorHAnsi" w:eastAsiaTheme="majorEastAsia" w:hAnsiTheme="majorHAnsi" w:cstheme="majorBidi"/>
      <w:b/>
      <w:bCs/>
      <w:color w:val="4F81BD" w:themeColor="accent1"/>
      <w:sz w:val="26"/>
      <w:szCs w:val="26"/>
      <w:lang w:val="en-GB"/>
    </w:rPr>
  </w:style>
  <w:style w:type="paragraph" w:styleId="TOC2">
    <w:name w:val="toc 2"/>
    <w:basedOn w:val="Normal"/>
    <w:next w:val="Normal"/>
    <w:autoRedefine/>
    <w:uiPriority w:val="39"/>
    <w:unhideWhenUsed/>
    <w:qFormat/>
    <w:rsid w:val="00B02D4F"/>
    <w:pPr>
      <w:tabs>
        <w:tab w:val="right" w:leader="dot" w:pos="9350"/>
      </w:tabs>
      <w:spacing w:after="100"/>
      <w:ind w:left="216"/>
    </w:pPr>
  </w:style>
  <w:style w:type="paragraph" w:styleId="Header">
    <w:name w:val="header"/>
    <w:basedOn w:val="Normal"/>
    <w:link w:val="HeaderChar"/>
    <w:uiPriority w:val="99"/>
    <w:unhideWhenUsed/>
    <w:rsid w:val="00965164"/>
    <w:pPr>
      <w:tabs>
        <w:tab w:val="center" w:pos="4680"/>
        <w:tab w:val="right" w:pos="9360"/>
      </w:tabs>
    </w:pPr>
  </w:style>
  <w:style w:type="character" w:customStyle="1" w:styleId="HeaderChar">
    <w:name w:val="Header Char"/>
    <w:basedOn w:val="DefaultParagraphFont"/>
    <w:link w:val="Header"/>
    <w:uiPriority w:val="99"/>
    <w:rsid w:val="00965164"/>
    <w:rPr>
      <w:lang w:val="en-GB"/>
    </w:rPr>
  </w:style>
  <w:style w:type="paragraph" w:styleId="Footer">
    <w:name w:val="footer"/>
    <w:basedOn w:val="Normal"/>
    <w:link w:val="FooterChar"/>
    <w:uiPriority w:val="99"/>
    <w:unhideWhenUsed/>
    <w:rsid w:val="00965164"/>
    <w:pPr>
      <w:tabs>
        <w:tab w:val="center" w:pos="4680"/>
        <w:tab w:val="right" w:pos="9360"/>
      </w:tabs>
    </w:pPr>
  </w:style>
  <w:style w:type="character" w:customStyle="1" w:styleId="FooterChar">
    <w:name w:val="Footer Char"/>
    <w:basedOn w:val="DefaultParagraphFont"/>
    <w:link w:val="Footer"/>
    <w:uiPriority w:val="99"/>
    <w:rsid w:val="00965164"/>
    <w:rPr>
      <w:lang w:val="en-GB"/>
    </w:rPr>
  </w:style>
  <w:style w:type="paragraph" w:styleId="NoSpacing">
    <w:name w:val="No Spacing"/>
    <w:link w:val="NoSpacingChar"/>
    <w:uiPriority w:val="99"/>
    <w:qFormat/>
    <w:rsid w:val="00965164"/>
    <w:rPr>
      <w:rFonts w:eastAsiaTheme="minorEastAsia"/>
    </w:rPr>
  </w:style>
  <w:style w:type="character" w:customStyle="1" w:styleId="NoSpacingChar">
    <w:name w:val="No Spacing Char"/>
    <w:basedOn w:val="DefaultParagraphFont"/>
    <w:link w:val="NoSpacing"/>
    <w:uiPriority w:val="99"/>
    <w:rsid w:val="00965164"/>
    <w:rPr>
      <w:rFonts w:eastAsiaTheme="minorEastAsia"/>
    </w:rPr>
  </w:style>
  <w:style w:type="character" w:customStyle="1" w:styleId="Heading3Char">
    <w:name w:val="Heading 3 Char"/>
    <w:basedOn w:val="DefaultParagraphFont"/>
    <w:link w:val="Heading3"/>
    <w:uiPriority w:val="9"/>
    <w:rsid w:val="00A64194"/>
    <w:rPr>
      <w:rFonts w:asciiTheme="majorHAnsi" w:eastAsiaTheme="majorEastAsia" w:hAnsiTheme="majorHAnsi" w:cstheme="majorBidi"/>
      <w:b/>
      <w:bCs/>
      <w:color w:val="4F81BD" w:themeColor="accent1"/>
      <w:lang w:val="en-GB"/>
    </w:rPr>
  </w:style>
  <w:style w:type="paragraph" w:styleId="TOC3">
    <w:name w:val="toc 3"/>
    <w:basedOn w:val="Normal"/>
    <w:next w:val="Normal"/>
    <w:autoRedefine/>
    <w:uiPriority w:val="39"/>
    <w:unhideWhenUsed/>
    <w:qFormat/>
    <w:rsid w:val="00DA6D1B"/>
    <w:pPr>
      <w:spacing w:after="100"/>
      <w:ind w:left="440"/>
    </w:pPr>
  </w:style>
  <w:style w:type="paragraph" w:customStyle="1" w:styleId="Default">
    <w:name w:val="Default"/>
    <w:uiPriority w:val="99"/>
    <w:rsid w:val="000E596A"/>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470E60"/>
    <w:rPr>
      <w:b/>
      <w:bCs/>
    </w:rPr>
  </w:style>
  <w:style w:type="table" w:styleId="TableGrid">
    <w:name w:val="Table Grid"/>
    <w:basedOn w:val="TableNormal"/>
    <w:uiPriority w:val="59"/>
    <w:rsid w:val="00E536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E5362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cimalAligned">
    <w:name w:val="Decimal Aligned"/>
    <w:basedOn w:val="Normal"/>
    <w:uiPriority w:val="40"/>
    <w:qFormat/>
    <w:rsid w:val="00E53622"/>
    <w:pPr>
      <w:tabs>
        <w:tab w:val="decimal" w:pos="360"/>
      </w:tabs>
    </w:pPr>
    <w:rPr>
      <w:rFonts w:eastAsiaTheme="minorEastAsia"/>
      <w:lang w:val="en-US"/>
    </w:rPr>
  </w:style>
  <w:style w:type="character" w:styleId="SubtleEmphasis">
    <w:name w:val="Subtle Emphasis"/>
    <w:basedOn w:val="DefaultParagraphFont"/>
    <w:uiPriority w:val="19"/>
    <w:qFormat/>
    <w:rsid w:val="00E53622"/>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E53622"/>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1">
    <w:name w:val="body1"/>
    <w:basedOn w:val="DefaultParagraphFont"/>
    <w:rsid w:val="00661859"/>
    <w:rPr>
      <w:rFonts w:ascii="Verdana" w:hAnsi="Verdana" w:hint="default"/>
      <w:sz w:val="20"/>
      <w:szCs w:val="20"/>
    </w:rPr>
  </w:style>
  <w:style w:type="character" w:customStyle="1" w:styleId="bodybold1">
    <w:name w:val="bodybold1"/>
    <w:basedOn w:val="DefaultParagraphFont"/>
    <w:rsid w:val="00661859"/>
    <w:rPr>
      <w:rFonts w:ascii="Verdana" w:hAnsi="Verdana" w:hint="default"/>
      <w:b/>
      <w:bCs/>
      <w:sz w:val="20"/>
      <w:szCs w:val="20"/>
    </w:rPr>
  </w:style>
  <w:style w:type="table" w:styleId="LightShading-Accent3">
    <w:name w:val="Light Shading Accent 3"/>
    <w:basedOn w:val="TableNormal"/>
    <w:uiPriority w:val="60"/>
    <w:rsid w:val="000F734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2">
    <w:name w:val="Light Shading - Accent 12"/>
    <w:basedOn w:val="TableNormal"/>
    <w:uiPriority w:val="60"/>
    <w:rsid w:val="000F73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earchtermshighlighted1">
    <w:name w:val="searchtermshighlighted1"/>
    <w:basedOn w:val="DefaultParagraphFont"/>
    <w:rsid w:val="006E52F9"/>
    <w:rPr>
      <w:shd w:val="clear" w:color="auto" w:fill="FFFF66"/>
    </w:rPr>
  </w:style>
  <w:style w:type="character" w:customStyle="1" w:styleId="searchword">
    <w:name w:val="searchword"/>
    <w:basedOn w:val="DefaultParagraphFont"/>
    <w:rsid w:val="00AA05C1"/>
    <w:rPr>
      <w:shd w:val="clear" w:color="auto" w:fill="FFFF00"/>
    </w:rPr>
  </w:style>
  <w:style w:type="paragraph" w:styleId="BodyText2">
    <w:name w:val="Body Text 2"/>
    <w:basedOn w:val="Default"/>
    <w:next w:val="Default"/>
    <w:link w:val="BodyText2Char"/>
    <w:uiPriority w:val="99"/>
    <w:rsid w:val="007245D7"/>
    <w:rPr>
      <w:rFonts w:ascii="HIFLOG+TimesNewRoman" w:hAnsi="HIFLOG+TimesNewRoman" w:cstheme="minorBidi"/>
      <w:color w:val="auto"/>
    </w:rPr>
  </w:style>
  <w:style w:type="character" w:customStyle="1" w:styleId="BodyText2Char">
    <w:name w:val="Body Text 2 Char"/>
    <w:basedOn w:val="DefaultParagraphFont"/>
    <w:link w:val="BodyText2"/>
    <w:uiPriority w:val="99"/>
    <w:rsid w:val="007245D7"/>
    <w:rPr>
      <w:rFonts w:ascii="HIFLOG+TimesNewRoman" w:hAnsi="HIFLOG+TimesNewRoman"/>
      <w:sz w:val="24"/>
      <w:szCs w:val="24"/>
    </w:rPr>
  </w:style>
  <w:style w:type="table" w:customStyle="1" w:styleId="LightList-Accent11">
    <w:name w:val="Light List - Accent 11"/>
    <w:basedOn w:val="TableNormal"/>
    <w:uiPriority w:val="61"/>
    <w:rsid w:val="003002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ghtenable">
    <w:name w:val="tightenable"/>
    <w:basedOn w:val="Normal"/>
    <w:rsid w:val="00480602"/>
    <w:pPr>
      <w:spacing w:before="150" w:after="150"/>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664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64A74"/>
    <w:rPr>
      <w:rFonts w:ascii="Courier New" w:eastAsia="Times New Roman" w:hAnsi="Courier New" w:cs="Courier New"/>
      <w:sz w:val="20"/>
      <w:szCs w:val="20"/>
    </w:rPr>
  </w:style>
  <w:style w:type="table" w:customStyle="1" w:styleId="LightList-Accent12">
    <w:name w:val="Light List - Accent 12"/>
    <w:basedOn w:val="TableNormal"/>
    <w:uiPriority w:val="61"/>
    <w:rsid w:val="000C7F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html">
    <w:name w:val="texhtml"/>
    <w:basedOn w:val="DefaultParagraphFont"/>
    <w:rsid w:val="00EC065C"/>
    <w:rPr>
      <w:rFonts w:ascii="Times New Roman" w:hAnsi="Times New Roman" w:cs="Times New Roman" w:hint="default"/>
      <w:sz w:val="29"/>
      <w:szCs w:val="29"/>
    </w:rPr>
  </w:style>
  <w:style w:type="paragraph" w:styleId="Caption">
    <w:name w:val="caption"/>
    <w:basedOn w:val="Normal"/>
    <w:next w:val="Normal"/>
    <w:uiPriority w:val="35"/>
    <w:unhideWhenUsed/>
    <w:qFormat/>
    <w:rsid w:val="002E4AF5"/>
    <w:rPr>
      <w:b/>
      <w:bCs/>
      <w:color w:val="4F81BD" w:themeColor="accent1"/>
      <w:sz w:val="18"/>
      <w:szCs w:val="18"/>
    </w:rPr>
  </w:style>
  <w:style w:type="character" w:styleId="PlaceholderText">
    <w:name w:val="Placeholder Text"/>
    <w:basedOn w:val="DefaultParagraphFont"/>
    <w:uiPriority w:val="99"/>
    <w:semiHidden/>
    <w:rsid w:val="00C95316"/>
    <w:rPr>
      <w:color w:val="808080"/>
    </w:rPr>
  </w:style>
  <w:style w:type="character" w:styleId="FollowedHyperlink">
    <w:name w:val="FollowedHyperlink"/>
    <w:basedOn w:val="DefaultParagraphFont"/>
    <w:uiPriority w:val="99"/>
    <w:semiHidden/>
    <w:unhideWhenUsed/>
    <w:rsid w:val="00017359"/>
    <w:rPr>
      <w:color w:val="800080"/>
      <w:u w:val="single"/>
    </w:rPr>
  </w:style>
  <w:style w:type="paragraph" w:customStyle="1" w:styleId="font5">
    <w:name w:val="font5"/>
    <w:basedOn w:val="Normal"/>
    <w:rsid w:val="00017359"/>
    <w:pPr>
      <w:spacing w:before="100" w:beforeAutospacing="1" w:after="100" w:afterAutospacing="1"/>
    </w:pPr>
    <w:rPr>
      <w:rFonts w:ascii="Garamond" w:eastAsia="Times New Roman" w:hAnsi="Garamond" w:cs="Times New Roman"/>
      <w:color w:val="000000"/>
      <w:lang w:val="en-US"/>
    </w:rPr>
  </w:style>
  <w:style w:type="paragraph" w:customStyle="1" w:styleId="font6">
    <w:name w:val="font6"/>
    <w:basedOn w:val="Normal"/>
    <w:rsid w:val="00017359"/>
    <w:pPr>
      <w:spacing w:before="100" w:beforeAutospacing="1" w:after="100" w:afterAutospacing="1"/>
    </w:pPr>
    <w:rPr>
      <w:rFonts w:ascii="Garamond" w:eastAsia="Times New Roman" w:hAnsi="Garamond" w:cs="Times New Roman"/>
      <w:color w:val="000000"/>
      <w:sz w:val="20"/>
      <w:szCs w:val="20"/>
      <w:lang w:val="en-US"/>
    </w:rPr>
  </w:style>
  <w:style w:type="paragraph" w:customStyle="1" w:styleId="font7">
    <w:name w:val="font7"/>
    <w:basedOn w:val="Normal"/>
    <w:rsid w:val="00017359"/>
    <w:pPr>
      <w:spacing w:before="100" w:beforeAutospacing="1" w:after="100" w:afterAutospacing="1"/>
    </w:pPr>
    <w:rPr>
      <w:rFonts w:ascii="Calibri" w:eastAsia="Times New Roman" w:hAnsi="Calibri" w:cs="Calibri"/>
      <w:color w:val="000000"/>
      <w:sz w:val="20"/>
      <w:szCs w:val="20"/>
      <w:lang w:val="en-US"/>
    </w:rPr>
  </w:style>
  <w:style w:type="paragraph" w:customStyle="1" w:styleId="xl65">
    <w:name w:val="xl65"/>
    <w:basedOn w:val="Normal"/>
    <w:rsid w:val="00017359"/>
    <w:pPr>
      <w:spacing w:before="100" w:beforeAutospacing="1" w:after="100" w:afterAutospacing="1"/>
    </w:pPr>
    <w:rPr>
      <w:rFonts w:ascii="Garamond" w:eastAsia="Times New Roman" w:hAnsi="Garamond" w:cs="Times New Roman"/>
      <w:sz w:val="20"/>
      <w:szCs w:val="20"/>
      <w:lang w:val="en-US"/>
    </w:rPr>
  </w:style>
  <w:style w:type="paragraph" w:customStyle="1" w:styleId="xl66">
    <w:name w:val="xl66"/>
    <w:basedOn w:val="Normal"/>
    <w:rsid w:val="00017359"/>
    <w:pPr>
      <w:spacing w:before="100" w:beforeAutospacing="1" w:after="100" w:afterAutospacing="1"/>
    </w:pPr>
    <w:rPr>
      <w:rFonts w:ascii="Garamond" w:eastAsia="Times New Roman" w:hAnsi="Garamond" w:cs="Times New Roman"/>
      <w:sz w:val="20"/>
      <w:szCs w:val="20"/>
      <w:lang w:val="en-US"/>
    </w:rPr>
  </w:style>
  <w:style w:type="paragraph" w:customStyle="1" w:styleId="xl67">
    <w:name w:val="xl67"/>
    <w:basedOn w:val="Normal"/>
    <w:rsid w:val="00017359"/>
    <w:pPr>
      <w:spacing w:before="100" w:beforeAutospacing="1" w:after="100" w:afterAutospacing="1"/>
      <w:jc w:val="right"/>
    </w:pPr>
    <w:rPr>
      <w:rFonts w:ascii="Garamond" w:eastAsia="Times New Roman" w:hAnsi="Garamond" w:cs="Times New Roman"/>
      <w:sz w:val="20"/>
      <w:szCs w:val="20"/>
      <w:lang w:val="en-US"/>
    </w:rPr>
  </w:style>
  <w:style w:type="paragraph" w:customStyle="1" w:styleId="xl68">
    <w:name w:val="xl68"/>
    <w:basedOn w:val="Normal"/>
    <w:rsid w:val="00017359"/>
    <w:pPr>
      <w:shd w:val="clear" w:color="000000" w:fill="FFFFFF"/>
      <w:spacing w:before="100" w:beforeAutospacing="1" w:after="100" w:afterAutospacing="1"/>
    </w:pPr>
    <w:rPr>
      <w:rFonts w:ascii="Garamond" w:eastAsia="Times New Roman" w:hAnsi="Garamond" w:cs="Times New Roman"/>
      <w:sz w:val="20"/>
      <w:szCs w:val="20"/>
      <w:lang w:val="en-US"/>
    </w:rPr>
  </w:style>
  <w:style w:type="paragraph" w:customStyle="1" w:styleId="xl69">
    <w:name w:val="xl69"/>
    <w:basedOn w:val="Normal"/>
    <w:rsid w:val="00017359"/>
    <w:pPr>
      <w:shd w:val="clear" w:color="000000" w:fill="FFFFFF"/>
      <w:spacing w:before="100" w:beforeAutospacing="1" w:after="100" w:afterAutospacing="1"/>
      <w:jc w:val="right"/>
    </w:pPr>
    <w:rPr>
      <w:rFonts w:ascii="Garamond" w:eastAsia="Times New Roman" w:hAnsi="Garamond" w:cs="Times New Roman"/>
      <w:sz w:val="20"/>
      <w:szCs w:val="20"/>
      <w:lang w:val="en-US"/>
    </w:rPr>
  </w:style>
  <w:style w:type="paragraph" w:customStyle="1" w:styleId="xl70">
    <w:name w:val="xl70"/>
    <w:basedOn w:val="Normal"/>
    <w:rsid w:val="00017359"/>
    <w:pPr>
      <w:shd w:val="clear" w:color="000000" w:fill="FFFFFF"/>
      <w:spacing w:before="100" w:beforeAutospacing="1" w:after="100" w:afterAutospacing="1"/>
    </w:pPr>
    <w:rPr>
      <w:rFonts w:ascii="Garamond" w:eastAsia="Times New Roman" w:hAnsi="Garamond" w:cs="Times New Roman"/>
      <w:sz w:val="20"/>
      <w:szCs w:val="20"/>
      <w:lang w:val="en-US"/>
    </w:rPr>
  </w:style>
  <w:style w:type="paragraph" w:customStyle="1" w:styleId="xl71">
    <w:name w:val="xl71"/>
    <w:basedOn w:val="Normal"/>
    <w:rsid w:val="00017359"/>
    <w:pPr>
      <w:shd w:val="clear" w:color="000000" w:fill="FFFFFF"/>
      <w:spacing w:before="100" w:beforeAutospacing="1" w:after="100" w:afterAutospacing="1"/>
      <w:jc w:val="center"/>
    </w:pPr>
    <w:rPr>
      <w:rFonts w:ascii="Garamond" w:eastAsia="Times New Roman" w:hAnsi="Garamond" w:cs="Times New Roman"/>
      <w:sz w:val="20"/>
      <w:szCs w:val="20"/>
      <w:lang w:val="en-US"/>
    </w:rPr>
  </w:style>
  <w:style w:type="paragraph" w:customStyle="1" w:styleId="xl72">
    <w:name w:val="xl72"/>
    <w:basedOn w:val="Normal"/>
    <w:rsid w:val="00017359"/>
    <w:pPr>
      <w:shd w:val="clear" w:color="000000" w:fill="FFFFFF"/>
      <w:spacing w:before="100" w:beforeAutospacing="1" w:after="100" w:afterAutospacing="1"/>
    </w:pPr>
    <w:rPr>
      <w:rFonts w:ascii="Times New Roman" w:eastAsia="Times New Roman" w:hAnsi="Times New Roman" w:cs="Times New Roman"/>
      <w:sz w:val="24"/>
      <w:szCs w:val="24"/>
      <w:lang w:val="en-US"/>
    </w:rPr>
  </w:style>
  <w:style w:type="paragraph" w:customStyle="1" w:styleId="xl73">
    <w:name w:val="xl73"/>
    <w:basedOn w:val="Normal"/>
    <w:rsid w:val="00017359"/>
    <w:pPr>
      <w:pBdr>
        <w:right w:val="single" w:sz="4" w:space="0" w:color="auto"/>
      </w:pBdr>
      <w:shd w:val="clear" w:color="000000" w:fill="FFFFFF"/>
      <w:spacing w:before="100" w:beforeAutospacing="1" w:after="100" w:afterAutospacing="1"/>
    </w:pPr>
    <w:rPr>
      <w:rFonts w:ascii="Garamond" w:eastAsia="Times New Roman" w:hAnsi="Garamond" w:cs="Times New Roman"/>
      <w:sz w:val="20"/>
      <w:szCs w:val="20"/>
      <w:lang w:val="en-US"/>
    </w:rPr>
  </w:style>
  <w:style w:type="paragraph" w:customStyle="1" w:styleId="xl74">
    <w:name w:val="xl74"/>
    <w:basedOn w:val="Normal"/>
    <w:rsid w:val="00017359"/>
    <w:pPr>
      <w:pBdr>
        <w:right w:val="single" w:sz="4" w:space="0" w:color="auto"/>
      </w:pBdr>
      <w:shd w:val="clear" w:color="000000" w:fill="FFFFFF"/>
      <w:spacing w:before="100" w:beforeAutospacing="1" w:after="100" w:afterAutospacing="1"/>
    </w:pPr>
    <w:rPr>
      <w:rFonts w:ascii="Garamond" w:eastAsia="Times New Roman" w:hAnsi="Garamond" w:cs="Times New Roman"/>
      <w:b/>
      <w:bCs/>
      <w:sz w:val="20"/>
      <w:szCs w:val="20"/>
      <w:lang w:val="en-US"/>
    </w:rPr>
  </w:style>
  <w:style w:type="paragraph" w:customStyle="1" w:styleId="xl75">
    <w:name w:val="xl75"/>
    <w:basedOn w:val="Normal"/>
    <w:rsid w:val="00017359"/>
    <w:pPr>
      <w:pBdr>
        <w:left w:val="single" w:sz="4" w:space="0" w:color="auto"/>
      </w:pBdr>
      <w:shd w:val="clear" w:color="000000" w:fill="FFFFFF"/>
      <w:spacing w:before="100" w:beforeAutospacing="1" w:after="100" w:afterAutospacing="1"/>
      <w:jc w:val="right"/>
    </w:pPr>
    <w:rPr>
      <w:rFonts w:ascii="Garamond" w:eastAsia="Times New Roman" w:hAnsi="Garamond" w:cs="Times New Roman"/>
      <w:sz w:val="20"/>
      <w:szCs w:val="20"/>
      <w:lang w:val="en-US"/>
    </w:rPr>
  </w:style>
  <w:style w:type="paragraph" w:customStyle="1" w:styleId="xl76">
    <w:name w:val="xl76"/>
    <w:basedOn w:val="Normal"/>
    <w:rsid w:val="00017359"/>
    <w:pPr>
      <w:shd w:val="clear" w:color="000000" w:fill="FFFFFF"/>
      <w:spacing w:before="100" w:beforeAutospacing="1" w:after="100" w:afterAutospacing="1"/>
      <w:jc w:val="center"/>
    </w:pPr>
    <w:rPr>
      <w:rFonts w:ascii="Garamond" w:eastAsia="Times New Roman" w:hAnsi="Garamond" w:cs="Times New Roman"/>
      <w:sz w:val="20"/>
      <w:szCs w:val="20"/>
      <w:lang w:val="en-US"/>
    </w:rPr>
  </w:style>
  <w:style w:type="paragraph" w:customStyle="1" w:styleId="xl77">
    <w:name w:val="xl77"/>
    <w:basedOn w:val="Normal"/>
    <w:rsid w:val="00017359"/>
    <w:pPr>
      <w:shd w:val="clear" w:color="000000" w:fill="FFFFFF"/>
      <w:spacing w:before="100" w:beforeAutospacing="1" w:after="100" w:afterAutospacing="1"/>
      <w:jc w:val="right"/>
    </w:pPr>
    <w:rPr>
      <w:rFonts w:ascii="Garamond" w:eastAsia="Times New Roman" w:hAnsi="Garamond" w:cs="Times New Roman"/>
      <w:sz w:val="20"/>
      <w:szCs w:val="20"/>
      <w:lang w:val="en-US"/>
    </w:rPr>
  </w:style>
  <w:style w:type="paragraph" w:customStyle="1" w:styleId="xl78">
    <w:name w:val="xl78"/>
    <w:basedOn w:val="Normal"/>
    <w:rsid w:val="00017359"/>
    <w:pPr>
      <w:pBdr>
        <w:right w:val="single" w:sz="4" w:space="0" w:color="auto"/>
      </w:pBdr>
      <w:shd w:val="clear" w:color="000000" w:fill="FFFFFF"/>
      <w:spacing w:before="100" w:beforeAutospacing="1" w:after="100" w:afterAutospacing="1"/>
      <w:jc w:val="center"/>
    </w:pPr>
    <w:rPr>
      <w:rFonts w:ascii="Garamond" w:eastAsia="Times New Roman" w:hAnsi="Garamond" w:cs="Times New Roman"/>
      <w:sz w:val="20"/>
      <w:szCs w:val="20"/>
      <w:lang w:val="en-US"/>
    </w:rPr>
  </w:style>
  <w:style w:type="paragraph" w:customStyle="1" w:styleId="xl79">
    <w:name w:val="xl79"/>
    <w:basedOn w:val="Normal"/>
    <w:rsid w:val="00017359"/>
    <w:pPr>
      <w:shd w:val="clear" w:color="000000" w:fill="FFFFFF"/>
      <w:spacing w:before="100" w:beforeAutospacing="1" w:after="100" w:afterAutospacing="1"/>
    </w:pPr>
    <w:rPr>
      <w:rFonts w:ascii="Garamond" w:eastAsia="Times New Roman" w:hAnsi="Garamond" w:cs="Times New Roman"/>
      <w:sz w:val="20"/>
      <w:szCs w:val="20"/>
      <w:lang w:val="en-US"/>
    </w:rPr>
  </w:style>
  <w:style w:type="paragraph" w:customStyle="1" w:styleId="xl80">
    <w:name w:val="xl80"/>
    <w:basedOn w:val="Normal"/>
    <w:rsid w:val="00017359"/>
    <w:pPr>
      <w:pBdr>
        <w:right w:val="single" w:sz="4" w:space="0" w:color="auto"/>
      </w:pBdr>
      <w:shd w:val="clear" w:color="000000" w:fill="FFFFFF"/>
      <w:spacing w:before="100" w:beforeAutospacing="1" w:after="100" w:afterAutospacing="1"/>
      <w:jc w:val="right"/>
    </w:pPr>
    <w:rPr>
      <w:rFonts w:ascii="Garamond" w:eastAsia="Times New Roman" w:hAnsi="Garamond" w:cs="Times New Roman"/>
      <w:sz w:val="20"/>
      <w:szCs w:val="20"/>
      <w:lang w:val="en-US"/>
    </w:rPr>
  </w:style>
  <w:style w:type="paragraph" w:customStyle="1" w:styleId="xl81">
    <w:name w:val="xl81"/>
    <w:basedOn w:val="Normal"/>
    <w:rsid w:val="00017359"/>
    <w:pPr>
      <w:pBdr>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en-US"/>
    </w:rPr>
  </w:style>
  <w:style w:type="paragraph" w:customStyle="1" w:styleId="xl82">
    <w:name w:val="xl82"/>
    <w:basedOn w:val="Normal"/>
    <w:rsid w:val="00017359"/>
    <w:pPr>
      <w:pBdr>
        <w:right w:val="single" w:sz="4" w:space="0" w:color="auto"/>
      </w:pBdr>
      <w:shd w:val="clear" w:color="000000" w:fill="FFFFFF"/>
      <w:spacing w:before="100" w:beforeAutospacing="1" w:after="100" w:afterAutospacing="1"/>
    </w:pPr>
    <w:rPr>
      <w:rFonts w:ascii="Garamond" w:eastAsia="Times New Roman" w:hAnsi="Garamond" w:cs="Times New Roman"/>
      <w:b/>
      <w:bCs/>
      <w:sz w:val="20"/>
      <w:szCs w:val="20"/>
      <w:lang w:val="en-US"/>
    </w:rPr>
  </w:style>
  <w:style w:type="paragraph" w:customStyle="1" w:styleId="xl83">
    <w:name w:val="xl83"/>
    <w:basedOn w:val="Normal"/>
    <w:rsid w:val="00017359"/>
    <w:pPr>
      <w:shd w:val="clear" w:color="000000" w:fill="FFFFFF"/>
      <w:spacing w:before="100" w:beforeAutospacing="1" w:after="100" w:afterAutospacing="1"/>
      <w:jc w:val="center"/>
    </w:pPr>
    <w:rPr>
      <w:rFonts w:ascii="Garamond" w:eastAsia="Times New Roman" w:hAnsi="Garamond" w:cs="Times New Roman"/>
      <w:sz w:val="20"/>
      <w:szCs w:val="20"/>
      <w:lang w:val="en-US"/>
    </w:rPr>
  </w:style>
  <w:style w:type="paragraph" w:customStyle="1" w:styleId="xl84">
    <w:name w:val="xl84"/>
    <w:basedOn w:val="Normal"/>
    <w:rsid w:val="00017359"/>
    <w:pPr>
      <w:shd w:val="clear" w:color="000000" w:fill="FFFFFF"/>
      <w:spacing w:before="100" w:beforeAutospacing="1" w:after="100" w:afterAutospacing="1"/>
      <w:jc w:val="center"/>
    </w:pPr>
    <w:rPr>
      <w:rFonts w:ascii="Times New Roman" w:eastAsia="Times New Roman" w:hAnsi="Times New Roman" w:cs="Times New Roman"/>
      <w:sz w:val="20"/>
      <w:szCs w:val="20"/>
      <w:lang w:val="en-US"/>
    </w:rPr>
  </w:style>
  <w:style w:type="paragraph" w:customStyle="1" w:styleId="xl85">
    <w:name w:val="xl85"/>
    <w:basedOn w:val="Normal"/>
    <w:rsid w:val="00017359"/>
    <w:pPr>
      <w:shd w:val="clear" w:color="000000" w:fill="FFFFFF"/>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017359"/>
    <w:pPr>
      <w:pBdr>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017359"/>
    <w:pPr>
      <w:shd w:val="clear" w:color="000000" w:fill="FFFFFF"/>
      <w:spacing w:before="100" w:beforeAutospacing="1" w:after="100" w:afterAutospacing="1"/>
    </w:pPr>
    <w:rPr>
      <w:rFonts w:ascii="Garamond" w:eastAsia="Times New Roman" w:hAnsi="Garamond" w:cs="Times New Roman"/>
      <w:sz w:val="20"/>
      <w:szCs w:val="20"/>
      <w:lang w:val="en-US"/>
    </w:rPr>
  </w:style>
  <w:style w:type="paragraph" w:customStyle="1" w:styleId="xl88">
    <w:name w:val="xl88"/>
    <w:basedOn w:val="Normal"/>
    <w:rsid w:val="00017359"/>
    <w:pPr>
      <w:shd w:val="clear" w:color="000000" w:fill="FFFFFF"/>
      <w:spacing w:before="100" w:beforeAutospacing="1" w:after="100" w:afterAutospacing="1"/>
    </w:pPr>
    <w:rPr>
      <w:rFonts w:ascii="Garamond" w:eastAsia="Times New Roman" w:hAnsi="Garamond" w:cs="Times New Roman"/>
      <w:sz w:val="20"/>
      <w:szCs w:val="20"/>
      <w:lang w:val="en-US"/>
    </w:rPr>
  </w:style>
  <w:style w:type="paragraph" w:customStyle="1" w:styleId="xl89">
    <w:name w:val="xl89"/>
    <w:basedOn w:val="Normal"/>
    <w:rsid w:val="00017359"/>
    <w:pPr>
      <w:pBdr>
        <w:left w:val="single" w:sz="4" w:space="0" w:color="auto"/>
      </w:pBdr>
      <w:shd w:val="clear" w:color="000000" w:fill="F2F2F2"/>
      <w:spacing w:before="100" w:beforeAutospacing="1" w:after="100" w:afterAutospacing="1"/>
      <w:jc w:val="right"/>
    </w:pPr>
    <w:rPr>
      <w:rFonts w:ascii="Garamond" w:eastAsia="Times New Roman" w:hAnsi="Garamond" w:cs="Times New Roman"/>
      <w:sz w:val="20"/>
      <w:szCs w:val="20"/>
      <w:lang w:val="en-US"/>
    </w:rPr>
  </w:style>
  <w:style w:type="paragraph" w:customStyle="1" w:styleId="xl90">
    <w:name w:val="xl90"/>
    <w:basedOn w:val="Normal"/>
    <w:rsid w:val="00017359"/>
    <w:pPr>
      <w:shd w:val="clear" w:color="000000" w:fill="F2F2F2"/>
      <w:spacing w:before="100" w:beforeAutospacing="1" w:after="100" w:afterAutospacing="1"/>
    </w:pPr>
    <w:rPr>
      <w:rFonts w:ascii="Garamond" w:eastAsia="Times New Roman" w:hAnsi="Garamond" w:cs="Times New Roman"/>
      <w:sz w:val="20"/>
      <w:szCs w:val="20"/>
      <w:lang w:val="en-US"/>
    </w:rPr>
  </w:style>
  <w:style w:type="paragraph" w:customStyle="1" w:styleId="xl91">
    <w:name w:val="xl91"/>
    <w:basedOn w:val="Normal"/>
    <w:rsid w:val="00017359"/>
    <w:pPr>
      <w:shd w:val="clear" w:color="000000" w:fill="F2F2F2"/>
      <w:spacing w:before="100" w:beforeAutospacing="1" w:after="100" w:afterAutospacing="1"/>
      <w:jc w:val="center"/>
    </w:pPr>
    <w:rPr>
      <w:rFonts w:ascii="Garamond" w:eastAsia="Times New Roman" w:hAnsi="Garamond" w:cs="Times New Roman"/>
      <w:sz w:val="20"/>
      <w:szCs w:val="20"/>
      <w:lang w:val="en-US"/>
    </w:rPr>
  </w:style>
  <w:style w:type="paragraph" w:customStyle="1" w:styleId="xl92">
    <w:name w:val="xl92"/>
    <w:basedOn w:val="Normal"/>
    <w:rsid w:val="00017359"/>
    <w:pPr>
      <w:pBdr>
        <w:left w:val="single" w:sz="4" w:space="0" w:color="auto"/>
      </w:pBdr>
      <w:shd w:val="clear" w:color="000000" w:fill="F2F2F2"/>
      <w:spacing w:before="100" w:beforeAutospacing="1" w:after="100" w:afterAutospacing="1"/>
      <w:jc w:val="right"/>
    </w:pPr>
    <w:rPr>
      <w:rFonts w:ascii="Garamond" w:eastAsia="Times New Roman" w:hAnsi="Garamond" w:cs="Times New Roman"/>
      <w:sz w:val="20"/>
      <w:szCs w:val="20"/>
      <w:lang w:val="en-US"/>
    </w:rPr>
  </w:style>
  <w:style w:type="paragraph" w:customStyle="1" w:styleId="xl93">
    <w:name w:val="xl93"/>
    <w:basedOn w:val="Normal"/>
    <w:rsid w:val="00017359"/>
    <w:pPr>
      <w:shd w:val="clear" w:color="000000" w:fill="F2F2F2"/>
      <w:spacing w:before="100" w:beforeAutospacing="1" w:after="100" w:afterAutospacing="1"/>
    </w:pPr>
    <w:rPr>
      <w:rFonts w:ascii="Garamond" w:eastAsia="Times New Roman" w:hAnsi="Garamond" w:cs="Times New Roman"/>
      <w:sz w:val="20"/>
      <w:szCs w:val="20"/>
      <w:lang w:val="en-US"/>
    </w:rPr>
  </w:style>
  <w:style w:type="paragraph" w:customStyle="1" w:styleId="xl94">
    <w:name w:val="xl94"/>
    <w:basedOn w:val="Normal"/>
    <w:rsid w:val="00017359"/>
    <w:pPr>
      <w:pBdr>
        <w:right w:val="single" w:sz="4" w:space="0" w:color="auto"/>
      </w:pBdr>
      <w:shd w:val="clear" w:color="000000" w:fill="FFFFFF"/>
      <w:spacing w:before="100" w:beforeAutospacing="1" w:after="100" w:afterAutospacing="1"/>
      <w:jc w:val="center"/>
    </w:pPr>
    <w:rPr>
      <w:rFonts w:ascii="Garamond" w:eastAsia="Times New Roman" w:hAnsi="Garamond" w:cs="Times New Roman"/>
      <w:sz w:val="20"/>
      <w:szCs w:val="20"/>
      <w:lang w:val="en-US"/>
    </w:rPr>
  </w:style>
  <w:style w:type="paragraph" w:customStyle="1" w:styleId="xl95">
    <w:name w:val="xl95"/>
    <w:basedOn w:val="Normal"/>
    <w:rsid w:val="00017359"/>
    <w:pPr>
      <w:pBdr>
        <w:left w:val="single" w:sz="4" w:space="0" w:color="auto"/>
      </w:pBdr>
      <w:shd w:val="clear" w:color="000000" w:fill="FFFFFF"/>
      <w:spacing w:before="100" w:beforeAutospacing="1" w:after="100" w:afterAutospacing="1"/>
      <w:jc w:val="center"/>
    </w:pPr>
    <w:rPr>
      <w:rFonts w:ascii="Garamond" w:eastAsia="Times New Roman" w:hAnsi="Garamond" w:cs="Times New Roman"/>
      <w:sz w:val="20"/>
      <w:szCs w:val="20"/>
      <w:lang w:val="en-US"/>
    </w:rPr>
  </w:style>
  <w:style w:type="paragraph" w:customStyle="1" w:styleId="xl96">
    <w:name w:val="xl96"/>
    <w:basedOn w:val="Normal"/>
    <w:rsid w:val="00017359"/>
    <w:pPr>
      <w:shd w:val="clear" w:color="000000" w:fill="F2F2F2"/>
      <w:spacing w:before="100" w:beforeAutospacing="1" w:after="100" w:afterAutospacing="1"/>
      <w:jc w:val="center"/>
    </w:pPr>
    <w:rPr>
      <w:rFonts w:ascii="Garamond" w:eastAsia="Times New Roman" w:hAnsi="Garamond" w:cs="Times New Roman"/>
      <w:sz w:val="20"/>
      <w:szCs w:val="20"/>
      <w:lang w:val="en-US"/>
    </w:rPr>
  </w:style>
  <w:style w:type="paragraph" w:customStyle="1" w:styleId="xl97">
    <w:name w:val="xl97"/>
    <w:basedOn w:val="Normal"/>
    <w:rsid w:val="00017359"/>
    <w:pPr>
      <w:shd w:val="clear" w:color="000000" w:fill="FFFFFF"/>
      <w:spacing w:before="100" w:beforeAutospacing="1" w:after="100" w:afterAutospacing="1"/>
      <w:jc w:val="center"/>
    </w:pPr>
    <w:rPr>
      <w:rFonts w:ascii="Garamond" w:eastAsia="Times New Roman" w:hAnsi="Garamond" w:cs="Times New Roman"/>
      <w:b/>
      <w:bCs/>
      <w:sz w:val="24"/>
      <w:szCs w:val="24"/>
      <w:lang w:val="en-US"/>
    </w:rPr>
  </w:style>
  <w:style w:type="paragraph" w:customStyle="1" w:styleId="xl98">
    <w:name w:val="xl98"/>
    <w:basedOn w:val="Normal"/>
    <w:rsid w:val="00017359"/>
    <w:pPr>
      <w:spacing w:before="100" w:beforeAutospacing="1" w:after="100" w:afterAutospacing="1"/>
      <w:jc w:val="center"/>
    </w:pPr>
    <w:rPr>
      <w:rFonts w:ascii="Garamond" w:eastAsia="Times New Roman" w:hAnsi="Garamond" w:cs="Times New Roman"/>
      <w:sz w:val="20"/>
      <w:szCs w:val="20"/>
      <w:lang w:val="en-US"/>
    </w:rPr>
  </w:style>
  <w:style w:type="paragraph" w:customStyle="1" w:styleId="xl99">
    <w:name w:val="xl99"/>
    <w:basedOn w:val="Normal"/>
    <w:rsid w:val="00017359"/>
    <w:pPr>
      <w:shd w:val="clear" w:color="000000" w:fill="FFFFFF"/>
      <w:spacing w:before="100" w:beforeAutospacing="1" w:after="100" w:afterAutospacing="1"/>
    </w:pPr>
    <w:rPr>
      <w:rFonts w:ascii="Garamond" w:eastAsia="Times New Roman" w:hAnsi="Garamond" w:cs="Times New Roman"/>
      <w:b/>
      <w:bCs/>
      <w:sz w:val="20"/>
      <w:szCs w:val="20"/>
      <w:lang w:val="en-US"/>
    </w:rPr>
  </w:style>
  <w:style w:type="paragraph" w:customStyle="1" w:styleId="xl100">
    <w:name w:val="xl100"/>
    <w:basedOn w:val="Normal"/>
    <w:rsid w:val="00017359"/>
    <w:pPr>
      <w:shd w:val="clear" w:color="000000" w:fill="FFFFFF"/>
      <w:spacing w:before="100" w:beforeAutospacing="1" w:after="100" w:afterAutospacing="1"/>
    </w:pPr>
    <w:rPr>
      <w:rFonts w:ascii="Garamond" w:eastAsia="Times New Roman" w:hAnsi="Garamond" w:cs="Times New Roman"/>
      <w:b/>
      <w:bCs/>
      <w:sz w:val="20"/>
      <w:szCs w:val="20"/>
      <w:lang w:val="en-US"/>
    </w:rPr>
  </w:style>
  <w:style w:type="paragraph" w:customStyle="1" w:styleId="xl101">
    <w:name w:val="xl101"/>
    <w:basedOn w:val="Normal"/>
    <w:rsid w:val="00017359"/>
    <w:pPr>
      <w:pBdr>
        <w:left w:val="single" w:sz="4" w:space="0" w:color="auto"/>
      </w:pBdr>
      <w:shd w:val="clear" w:color="000000" w:fill="FFFFFF"/>
      <w:spacing w:before="100" w:beforeAutospacing="1" w:after="100" w:afterAutospacing="1"/>
      <w:jc w:val="right"/>
    </w:pPr>
    <w:rPr>
      <w:rFonts w:ascii="Garamond" w:eastAsia="Times New Roman" w:hAnsi="Garamond" w:cs="Times New Roman"/>
      <w:sz w:val="20"/>
      <w:szCs w:val="20"/>
      <w:lang w:val="en-US"/>
    </w:rPr>
  </w:style>
  <w:style w:type="paragraph" w:customStyle="1" w:styleId="xl102">
    <w:name w:val="xl102"/>
    <w:basedOn w:val="Normal"/>
    <w:rsid w:val="00017359"/>
    <w:pPr>
      <w:pBdr>
        <w:left w:val="single" w:sz="4" w:space="0" w:color="auto"/>
      </w:pBdr>
      <w:shd w:val="clear" w:color="000000" w:fill="F2F2F2"/>
      <w:spacing w:before="100" w:beforeAutospacing="1" w:after="100" w:afterAutospacing="1"/>
      <w:jc w:val="right"/>
    </w:pPr>
    <w:rPr>
      <w:rFonts w:ascii="Garamond" w:eastAsia="Times New Roman" w:hAnsi="Garamond" w:cs="Times New Roman"/>
      <w:sz w:val="20"/>
      <w:szCs w:val="20"/>
      <w:lang w:val="en-US"/>
    </w:rPr>
  </w:style>
  <w:style w:type="paragraph" w:customStyle="1" w:styleId="xl103">
    <w:name w:val="xl103"/>
    <w:basedOn w:val="Normal"/>
    <w:rsid w:val="00017359"/>
    <w:pPr>
      <w:shd w:val="clear" w:color="000000" w:fill="FFFFFF"/>
      <w:spacing w:before="100" w:beforeAutospacing="1" w:after="100" w:afterAutospacing="1"/>
      <w:jc w:val="center"/>
    </w:pPr>
    <w:rPr>
      <w:rFonts w:ascii="Garamond" w:eastAsia="Times New Roman" w:hAnsi="Garamond" w:cs="Times New Roman"/>
      <w:sz w:val="18"/>
      <w:szCs w:val="18"/>
      <w:lang w:val="en-US"/>
    </w:rPr>
  </w:style>
  <w:style w:type="paragraph" w:customStyle="1" w:styleId="xl104">
    <w:name w:val="xl104"/>
    <w:basedOn w:val="Normal"/>
    <w:rsid w:val="00017359"/>
    <w:pPr>
      <w:shd w:val="clear" w:color="000000" w:fill="FFFFFF"/>
      <w:spacing w:before="100" w:beforeAutospacing="1" w:after="100" w:afterAutospacing="1"/>
      <w:jc w:val="center"/>
    </w:pPr>
    <w:rPr>
      <w:rFonts w:ascii="Garamond" w:eastAsia="Times New Roman" w:hAnsi="Garamond" w:cs="Times New Roman"/>
      <w:b/>
      <w:bCs/>
      <w:sz w:val="20"/>
      <w:szCs w:val="20"/>
      <w:lang w:val="en-US"/>
    </w:rPr>
  </w:style>
  <w:style w:type="paragraph" w:customStyle="1" w:styleId="xl105">
    <w:name w:val="xl105"/>
    <w:basedOn w:val="Normal"/>
    <w:rsid w:val="00017359"/>
    <w:pPr>
      <w:pBdr>
        <w:left w:val="single" w:sz="4" w:space="0" w:color="auto"/>
      </w:pBdr>
      <w:shd w:val="clear" w:color="000000" w:fill="F2F2F2"/>
      <w:spacing w:before="100" w:beforeAutospacing="1" w:after="100" w:afterAutospacing="1"/>
      <w:jc w:val="center"/>
    </w:pPr>
    <w:rPr>
      <w:rFonts w:ascii="Garamond" w:eastAsia="Times New Roman" w:hAnsi="Garamond" w:cs="Times New Roman"/>
      <w:sz w:val="18"/>
      <w:szCs w:val="18"/>
      <w:lang w:val="en-US"/>
    </w:rPr>
  </w:style>
  <w:style w:type="paragraph" w:customStyle="1" w:styleId="xl106">
    <w:name w:val="xl106"/>
    <w:basedOn w:val="Normal"/>
    <w:rsid w:val="00017359"/>
    <w:pPr>
      <w:shd w:val="clear" w:color="000000" w:fill="F2F2F2"/>
      <w:spacing w:before="100" w:beforeAutospacing="1" w:after="100" w:afterAutospacing="1"/>
      <w:jc w:val="center"/>
    </w:pPr>
    <w:rPr>
      <w:rFonts w:ascii="Garamond" w:eastAsia="Times New Roman" w:hAnsi="Garamond" w:cs="Times New Roman"/>
      <w:sz w:val="18"/>
      <w:szCs w:val="18"/>
      <w:lang w:val="en-US"/>
    </w:rPr>
  </w:style>
  <w:style w:type="paragraph" w:customStyle="1" w:styleId="xl107">
    <w:name w:val="xl107"/>
    <w:basedOn w:val="Normal"/>
    <w:rsid w:val="00017359"/>
    <w:pPr>
      <w:pBdr>
        <w:right w:val="single" w:sz="4" w:space="0" w:color="auto"/>
      </w:pBdr>
      <w:shd w:val="clear" w:color="000000" w:fill="FFFFFF"/>
      <w:spacing w:before="100" w:beforeAutospacing="1" w:after="100" w:afterAutospacing="1"/>
      <w:jc w:val="center"/>
    </w:pPr>
    <w:rPr>
      <w:rFonts w:ascii="Garamond" w:eastAsia="Times New Roman" w:hAnsi="Garamond" w:cs="Times New Roman"/>
      <w:sz w:val="18"/>
      <w:szCs w:val="18"/>
      <w:lang w:val="en-US"/>
    </w:rPr>
  </w:style>
  <w:style w:type="paragraph" w:customStyle="1" w:styleId="xl108">
    <w:name w:val="xl108"/>
    <w:basedOn w:val="Normal"/>
    <w:rsid w:val="00017359"/>
    <w:pPr>
      <w:pBdr>
        <w:left w:val="single" w:sz="4" w:space="0" w:color="auto"/>
      </w:pBdr>
      <w:shd w:val="clear" w:color="000000" w:fill="F2F2F2"/>
      <w:spacing w:before="100" w:beforeAutospacing="1" w:after="100" w:afterAutospacing="1"/>
      <w:jc w:val="center"/>
    </w:pPr>
    <w:rPr>
      <w:rFonts w:ascii="Garamond" w:eastAsia="Times New Roman" w:hAnsi="Garamond" w:cs="Times New Roman"/>
      <w:sz w:val="20"/>
      <w:szCs w:val="20"/>
      <w:lang w:val="en-US"/>
    </w:rPr>
  </w:style>
  <w:style w:type="paragraph" w:customStyle="1" w:styleId="xl109">
    <w:name w:val="xl109"/>
    <w:basedOn w:val="Normal"/>
    <w:rsid w:val="00017359"/>
    <w:pPr>
      <w:pBdr>
        <w:left w:val="single" w:sz="4" w:space="0" w:color="auto"/>
      </w:pBdr>
      <w:shd w:val="clear" w:color="000000" w:fill="FFFFFF"/>
      <w:spacing w:before="100" w:beforeAutospacing="1" w:after="100" w:afterAutospacing="1"/>
      <w:jc w:val="center"/>
    </w:pPr>
    <w:rPr>
      <w:rFonts w:ascii="Garamond" w:eastAsia="Times New Roman" w:hAnsi="Garamond" w:cs="Times New Roman"/>
      <w:b/>
      <w:bCs/>
      <w:sz w:val="20"/>
      <w:szCs w:val="20"/>
      <w:lang w:val="en-US"/>
    </w:rPr>
  </w:style>
  <w:style w:type="paragraph" w:customStyle="1" w:styleId="xl110">
    <w:name w:val="xl110"/>
    <w:basedOn w:val="Normal"/>
    <w:rsid w:val="00017359"/>
    <w:pPr>
      <w:pBdr>
        <w:right w:val="single" w:sz="4" w:space="0" w:color="auto"/>
      </w:pBdr>
      <w:shd w:val="clear" w:color="000000" w:fill="FFFFFF"/>
      <w:spacing w:before="100" w:beforeAutospacing="1" w:after="100" w:afterAutospacing="1"/>
      <w:jc w:val="center"/>
    </w:pPr>
    <w:rPr>
      <w:rFonts w:ascii="Garamond" w:eastAsia="Times New Roman" w:hAnsi="Garamond" w:cs="Times New Roman"/>
      <w:b/>
      <w:bCs/>
      <w:sz w:val="20"/>
      <w:szCs w:val="20"/>
      <w:lang w:val="en-US"/>
    </w:rPr>
  </w:style>
  <w:style w:type="paragraph" w:customStyle="1" w:styleId="xl111">
    <w:name w:val="xl111"/>
    <w:basedOn w:val="Normal"/>
    <w:rsid w:val="00017359"/>
    <w:pPr>
      <w:spacing w:before="100" w:beforeAutospacing="1" w:after="100" w:afterAutospacing="1"/>
    </w:pPr>
    <w:rPr>
      <w:rFonts w:ascii="Garamond" w:eastAsia="Times New Roman" w:hAnsi="Garamond" w:cs="Times New Roman"/>
      <w:b/>
      <w:bCs/>
      <w:sz w:val="20"/>
      <w:szCs w:val="20"/>
      <w:lang w:val="en-US"/>
    </w:rPr>
  </w:style>
  <w:style w:type="paragraph" w:customStyle="1" w:styleId="xl112">
    <w:name w:val="xl112"/>
    <w:basedOn w:val="Normal"/>
    <w:rsid w:val="00017359"/>
    <w:pPr>
      <w:pBdr>
        <w:left w:val="single" w:sz="4" w:space="0" w:color="auto"/>
      </w:pBdr>
      <w:shd w:val="clear" w:color="000000" w:fill="FFFFFF"/>
      <w:spacing w:before="100" w:beforeAutospacing="1" w:after="100" w:afterAutospacing="1"/>
      <w:jc w:val="center"/>
    </w:pPr>
    <w:rPr>
      <w:rFonts w:ascii="Garamond" w:eastAsia="Times New Roman" w:hAnsi="Garamond" w:cs="Times New Roman"/>
      <w:sz w:val="18"/>
      <w:szCs w:val="18"/>
      <w:lang w:val="en-US"/>
    </w:rPr>
  </w:style>
  <w:style w:type="paragraph" w:customStyle="1" w:styleId="font0">
    <w:name w:val="font0"/>
    <w:basedOn w:val="Normal"/>
    <w:rsid w:val="000A5A9D"/>
    <w:pPr>
      <w:spacing w:before="100" w:beforeAutospacing="1" w:after="100" w:afterAutospacing="1"/>
    </w:pPr>
    <w:rPr>
      <w:rFonts w:ascii="Calibri" w:eastAsia="Times New Roman" w:hAnsi="Calibri" w:cs="Times New Roman"/>
      <w:color w:val="000000"/>
      <w:lang w:val="en-US"/>
    </w:rPr>
  </w:style>
  <w:style w:type="character" w:styleId="CommentReference">
    <w:name w:val="annotation reference"/>
    <w:basedOn w:val="DefaultParagraphFont"/>
    <w:uiPriority w:val="99"/>
    <w:semiHidden/>
    <w:unhideWhenUsed/>
    <w:rsid w:val="00503DC1"/>
    <w:rPr>
      <w:sz w:val="16"/>
      <w:szCs w:val="16"/>
    </w:rPr>
  </w:style>
  <w:style w:type="paragraph" w:styleId="CommentText">
    <w:name w:val="annotation text"/>
    <w:basedOn w:val="Normal"/>
    <w:link w:val="CommentTextChar"/>
    <w:uiPriority w:val="99"/>
    <w:semiHidden/>
    <w:unhideWhenUsed/>
    <w:rsid w:val="00503DC1"/>
    <w:rPr>
      <w:sz w:val="20"/>
      <w:szCs w:val="20"/>
    </w:rPr>
  </w:style>
  <w:style w:type="character" w:customStyle="1" w:styleId="CommentTextChar">
    <w:name w:val="Comment Text Char"/>
    <w:basedOn w:val="DefaultParagraphFont"/>
    <w:link w:val="CommentText"/>
    <w:uiPriority w:val="99"/>
    <w:semiHidden/>
    <w:rsid w:val="00503DC1"/>
    <w:rPr>
      <w:sz w:val="20"/>
      <w:szCs w:val="20"/>
      <w:lang w:val="en-GB"/>
    </w:rPr>
  </w:style>
  <w:style w:type="paragraph" w:styleId="CommentSubject">
    <w:name w:val="annotation subject"/>
    <w:basedOn w:val="CommentText"/>
    <w:next w:val="CommentText"/>
    <w:link w:val="CommentSubjectChar"/>
    <w:uiPriority w:val="99"/>
    <w:semiHidden/>
    <w:unhideWhenUsed/>
    <w:rsid w:val="00503DC1"/>
    <w:rPr>
      <w:b/>
      <w:bCs/>
    </w:rPr>
  </w:style>
  <w:style w:type="character" w:customStyle="1" w:styleId="CommentSubjectChar">
    <w:name w:val="Comment Subject Char"/>
    <w:basedOn w:val="CommentTextChar"/>
    <w:link w:val="CommentSubject"/>
    <w:uiPriority w:val="99"/>
    <w:semiHidden/>
    <w:rsid w:val="00503DC1"/>
    <w:rPr>
      <w:b/>
      <w:bCs/>
      <w:sz w:val="20"/>
      <w:szCs w:val="20"/>
      <w:lang w:val="en-GB"/>
    </w:rPr>
  </w:style>
  <w:style w:type="paragraph" w:styleId="Revision">
    <w:name w:val="Revision"/>
    <w:hidden/>
    <w:uiPriority w:val="99"/>
    <w:semiHidden/>
    <w:rsid w:val="008A120F"/>
    <w:rPr>
      <w:lang w:val="en-GB"/>
    </w:rPr>
  </w:style>
  <w:style w:type="character" w:customStyle="1" w:styleId="A8">
    <w:name w:val="A8"/>
    <w:uiPriority w:val="99"/>
    <w:rsid w:val="00A6139C"/>
    <w:rPr>
      <w:rFonts w:cs="Trade Gothic Next LT Pro"/>
      <w:color w:val="000000"/>
      <w:sz w:val="19"/>
      <w:szCs w:val="19"/>
    </w:rPr>
  </w:style>
  <w:style w:type="character" w:customStyle="1" w:styleId="apple-converted-space">
    <w:name w:val="apple-converted-space"/>
    <w:basedOn w:val="DefaultParagraphFont"/>
    <w:rsid w:val="002C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704">
      <w:bodyDiv w:val="1"/>
      <w:marLeft w:val="0"/>
      <w:marRight w:val="0"/>
      <w:marTop w:val="0"/>
      <w:marBottom w:val="0"/>
      <w:divBdr>
        <w:top w:val="none" w:sz="0" w:space="0" w:color="auto"/>
        <w:left w:val="none" w:sz="0" w:space="0" w:color="auto"/>
        <w:bottom w:val="none" w:sz="0" w:space="0" w:color="auto"/>
        <w:right w:val="none" w:sz="0" w:space="0" w:color="auto"/>
      </w:divBdr>
    </w:div>
    <w:div w:id="44254401">
      <w:bodyDiv w:val="1"/>
      <w:marLeft w:val="0"/>
      <w:marRight w:val="0"/>
      <w:marTop w:val="0"/>
      <w:marBottom w:val="0"/>
      <w:divBdr>
        <w:top w:val="none" w:sz="0" w:space="0" w:color="auto"/>
        <w:left w:val="none" w:sz="0" w:space="0" w:color="auto"/>
        <w:bottom w:val="none" w:sz="0" w:space="0" w:color="auto"/>
        <w:right w:val="none" w:sz="0" w:space="0" w:color="auto"/>
      </w:divBdr>
    </w:div>
    <w:div w:id="66996658">
      <w:bodyDiv w:val="1"/>
      <w:marLeft w:val="0"/>
      <w:marRight w:val="0"/>
      <w:marTop w:val="0"/>
      <w:marBottom w:val="0"/>
      <w:divBdr>
        <w:top w:val="none" w:sz="0" w:space="0" w:color="auto"/>
        <w:left w:val="none" w:sz="0" w:space="0" w:color="auto"/>
        <w:bottom w:val="none" w:sz="0" w:space="0" w:color="auto"/>
        <w:right w:val="none" w:sz="0" w:space="0" w:color="auto"/>
      </w:divBdr>
    </w:div>
    <w:div w:id="87973490">
      <w:bodyDiv w:val="1"/>
      <w:marLeft w:val="0"/>
      <w:marRight w:val="0"/>
      <w:marTop w:val="0"/>
      <w:marBottom w:val="0"/>
      <w:divBdr>
        <w:top w:val="none" w:sz="0" w:space="0" w:color="auto"/>
        <w:left w:val="none" w:sz="0" w:space="0" w:color="auto"/>
        <w:bottom w:val="none" w:sz="0" w:space="0" w:color="auto"/>
        <w:right w:val="none" w:sz="0" w:space="0" w:color="auto"/>
      </w:divBdr>
    </w:div>
    <w:div w:id="90205021">
      <w:bodyDiv w:val="1"/>
      <w:marLeft w:val="0"/>
      <w:marRight w:val="0"/>
      <w:marTop w:val="0"/>
      <w:marBottom w:val="0"/>
      <w:divBdr>
        <w:top w:val="none" w:sz="0" w:space="0" w:color="auto"/>
        <w:left w:val="none" w:sz="0" w:space="0" w:color="auto"/>
        <w:bottom w:val="none" w:sz="0" w:space="0" w:color="auto"/>
        <w:right w:val="none" w:sz="0" w:space="0" w:color="auto"/>
      </w:divBdr>
    </w:div>
    <w:div w:id="90273628">
      <w:bodyDiv w:val="1"/>
      <w:marLeft w:val="0"/>
      <w:marRight w:val="0"/>
      <w:marTop w:val="0"/>
      <w:marBottom w:val="0"/>
      <w:divBdr>
        <w:top w:val="none" w:sz="0" w:space="0" w:color="auto"/>
        <w:left w:val="none" w:sz="0" w:space="0" w:color="auto"/>
        <w:bottom w:val="none" w:sz="0" w:space="0" w:color="auto"/>
        <w:right w:val="none" w:sz="0" w:space="0" w:color="auto"/>
      </w:divBdr>
    </w:div>
    <w:div w:id="145127216">
      <w:bodyDiv w:val="1"/>
      <w:marLeft w:val="0"/>
      <w:marRight w:val="0"/>
      <w:marTop w:val="0"/>
      <w:marBottom w:val="0"/>
      <w:divBdr>
        <w:top w:val="none" w:sz="0" w:space="0" w:color="auto"/>
        <w:left w:val="none" w:sz="0" w:space="0" w:color="auto"/>
        <w:bottom w:val="none" w:sz="0" w:space="0" w:color="auto"/>
        <w:right w:val="none" w:sz="0" w:space="0" w:color="auto"/>
      </w:divBdr>
      <w:divsChild>
        <w:div w:id="900365701">
          <w:marLeft w:val="2520"/>
          <w:marRight w:val="0"/>
          <w:marTop w:val="96"/>
          <w:marBottom w:val="0"/>
          <w:divBdr>
            <w:top w:val="none" w:sz="0" w:space="0" w:color="auto"/>
            <w:left w:val="none" w:sz="0" w:space="0" w:color="auto"/>
            <w:bottom w:val="none" w:sz="0" w:space="0" w:color="auto"/>
            <w:right w:val="none" w:sz="0" w:space="0" w:color="auto"/>
          </w:divBdr>
        </w:div>
      </w:divsChild>
    </w:div>
    <w:div w:id="145704115">
      <w:bodyDiv w:val="1"/>
      <w:marLeft w:val="0"/>
      <w:marRight w:val="0"/>
      <w:marTop w:val="0"/>
      <w:marBottom w:val="0"/>
      <w:divBdr>
        <w:top w:val="none" w:sz="0" w:space="0" w:color="auto"/>
        <w:left w:val="none" w:sz="0" w:space="0" w:color="auto"/>
        <w:bottom w:val="none" w:sz="0" w:space="0" w:color="auto"/>
        <w:right w:val="none" w:sz="0" w:space="0" w:color="auto"/>
      </w:divBdr>
    </w:div>
    <w:div w:id="150758498">
      <w:bodyDiv w:val="1"/>
      <w:marLeft w:val="0"/>
      <w:marRight w:val="0"/>
      <w:marTop w:val="0"/>
      <w:marBottom w:val="0"/>
      <w:divBdr>
        <w:top w:val="none" w:sz="0" w:space="0" w:color="auto"/>
        <w:left w:val="none" w:sz="0" w:space="0" w:color="auto"/>
        <w:bottom w:val="none" w:sz="0" w:space="0" w:color="auto"/>
        <w:right w:val="none" w:sz="0" w:space="0" w:color="auto"/>
      </w:divBdr>
    </w:div>
    <w:div w:id="156265451">
      <w:bodyDiv w:val="1"/>
      <w:marLeft w:val="0"/>
      <w:marRight w:val="0"/>
      <w:marTop w:val="0"/>
      <w:marBottom w:val="0"/>
      <w:divBdr>
        <w:top w:val="none" w:sz="0" w:space="0" w:color="auto"/>
        <w:left w:val="none" w:sz="0" w:space="0" w:color="auto"/>
        <w:bottom w:val="none" w:sz="0" w:space="0" w:color="auto"/>
        <w:right w:val="none" w:sz="0" w:space="0" w:color="auto"/>
      </w:divBdr>
    </w:div>
    <w:div w:id="160045092">
      <w:bodyDiv w:val="1"/>
      <w:marLeft w:val="0"/>
      <w:marRight w:val="0"/>
      <w:marTop w:val="0"/>
      <w:marBottom w:val="0"/>
      <w:divBdr>
        <w:top w:val="none" w:sz="0" w:space="0" w:color="auto"/>
        <w:left w:val="none" w:sz="0" w:space="0" w:color="auto"/>
        <w:bottom w:val="none" w:sz="0" w:space="0" w:color="auto"/>
        <w:right w:val="none" w:sz="0" w:space="0" w:color="auto"/>
      </w:divBdr>
    </w:div>
    <w:div w:id="162936392">
      <w:bodyDiv w:val="1"/>
      <w:marLeft w:val="0"/>
      <w:marRight w:val="0"/>
      <w:marTop w:val="0"/>
      <w:marBottom w:val="0"/>
      <w:divBdr>
        <w:top w:val="none" w:sz="0" w:space="0" w:color="auto"/>
        <w:left w:val="none" w:sz="0" w:space="0" w:color="auto"/>
        <w:bottom w:val="none" w:sz="0" w:space="0" w:color="auto"/>
        <w:right w:val="none" w:sz="0" w:space="0" w:color="auto"/>
      </w:divBdr>
      <w:divsChild>
        <w:div w:id="265043215">
          <w:marLeft w:val="0"/>
          <w:marRight w:val="0"/>
          <w:marTop w:val="0"/>
          <w:marBottom w:val="0"/>
          <w:divBdr>
            <w:top w:val="none" w:sz="0" w:space="0" w:color="auto"/>
            <w:left w:val="none" w:sz="0" w:space="0" w:color="auto"/>
            <w:bottom w:val="none" w:sz="0" w:space="0" w:color="auto"/>
            <w:right w:val="none" w:sz="0" w:space="0" w:color="auto"/>
          </w:divBdr>
        </w:div>
      </w:divsChild>
    </w:div>
    <w:div w:id="193660514">
      <w:bodyDiv w:val="1"/>
      <w:marLeft w:val="0"/>
      <w:marRight w:val="0"/>
      <w:marTop w:val="0"/>
      <w:marBottom w:val="0"/>
      <w:divBdr>
        <w:top w:val="none" w:sz="0" w:space="0" w:color="auto"/>
        <w:left w:val="none" w:sz="0" w:space="0" w:color="auto"/>
        <w:bottom w:val="none" w:sz="0" w:space="0" w:color="auto"/>
        <w:right w:val="none" w:sz="0" w:space="0" w:color="auto"/>
      </w:divBdr>
    </w:div>
    <w:div w:id="215777119">
      <w:bodyDiv w:val="1"/>
      <w:marLeft w:val="0"/>
      <w:marRight w:val="0"/>
      <w:marTop w:val="0"/>
      <w:marBottom w:val="0"/>
      <w:divBdr>
        <w:top w:val="none" w:sz="0" w:space="0" w:color="auto"/>
        <w:left w:val="none" w:sz="0" w:space="0" w:color="auto"/>
        <w:bottom w:val="none" w:sz="0" w:space="0" w:color="auto"/>
        <w:right w:val="none" w:sz="0" w:space="0" w:color="auto"/>
      </w:divBdr>
    </w:div>
    <w:div w:id="237133594">
      <w:bodyDiv w:val="1"/>
      <w:marLeft w:val="0"/>
      <w:marRight w:val="0"/>
      <w:marTop w:val="0"/>
      <w:marBottom w:val="0"/>
      <w:divBdr>
        <w:top w:val="none" w:sz="0" w:space="0" w:color="auto"/>
        <w:left w:val="none" w:sz="0" w:space="0" w:color="auto"/>
        <w:bottom w:val="none" w:sz="0" w:space="0" w:color="auto"/>
        <w:right w:val="none" w:sz="0" w:space="0" w:color="auto"/>
      </w:divBdr>
    </w:div>
    <w:div w:id="256795808">
      <w:bodyDiv w:val="1"/>
      <w:marLeft w:val="0"/>
      <w:marRight w:val="0"/>
      <w:marTop w:val="0"/>
      <w:marBottom w:val="0"/>
      <w:divBdr>
        <w:top w:val="none" w:sz="0" w:space="0" w:color="auto"/>
        <w:left w:val="none" w:sz="0" w:space="0" w:color="auto"/>
        <w:bottom w:val="none" w:sz="0" w:space="0" w:color="auto"/>
        <w:right w:val="none" w:sz="0" w:space="0" w:color="auto"/>
      </w:divBdr>
    </w:div>
    <w:div w:id="270405418">
      <w:bodyDiv w:val="1"/>
      <w:marLeft w:val="0"/>
      <w:marRight w:val="0"/>
      <w:marTop w:val="0"/>
      <w:marBottom w:val="0"/>
      <w:divBdr>
        <w:top w:val="none" w:sz="0" w:space="0" w:color="auto"/>
        <w:left w:val="none" w:sz="0" w:space="0" w:color="auto"/>
        <w:bottom w:val="none" w:sz="0" w:space="0" w:color="auto"/>
        <w:right w:val="none" w:sz="0" w:space="0" w:color="auto"/>
      </w:divBdr>
    </w:div>
    <w:div w:id="288321860">
      <w:bodyDiv w:val="1"/>
      <w:marLeft w:val="0"/>
      <w:marRight w:val="0"/>
      <w:marTop w:val="0"/>
      <w:marBottom w:val="0"/>
      <w:divBdr>
        <w:top w:val="none" w:sz="0" w:space="0" w:color="auto"/>
        <w:left w:val="none" w:sz="0" w:space="0" w:color="auto"/>
        <w:bottom w:val="none" w:sz="0" w:space="0" w:color="auto"/>
        <w:right w:val="none" w:sz="0" w:space="0" w:color="auto"/>
      </w:divBdr>
    </w:div>
    <w:div w:id="297613247">
      <w:bodyDiv w:val="1"/>
      <w:marLeft w:val="0"/>
      <w:marRight w:val="0"/>
      <w:marTop w:val="0"/>
      <w:marBottom w:val="0"/>
      <w:divBdr>
        <w:top w:val="none" w:sz="0" w:space="0" w:color="auto"/>
        <w:left w:val="none" w:sz="0" w:space="0" w:color="auto"/>
        <w:bottom w:val="none" w:sz="0" w:space="0" w:color="auto"/>
        <w:right w:val="none" w:sz="0" w:space="0" w:color="auto"/>
      </w:divBdr>
    </w:div>
    <w:div w:id="303704257">
      <w:bodyDiv w:val="1"/>
      <w:marLeft w:val="0"/>
      <w:marRight w:val="0"/>
      <w:marTop w:val="0"/>
      <w:marBottom w:val="0"/>
      <w:divBdr>
        <w:top w:val="none" w:sz="0" w:space="0" w:color="auto"/>
        <w:left w:val="none" w:sz="0" w:space="0" w:color="auto"/>
        <w:bottom w:val="none" w:sz="0" w:space="0" w:color="auto"/>
        <w:right w:val="none" w:sz="0" w:space="0" w:color="auto"/>
      </w:divBdr>
    </w:div>
    <w:div w:id="307898610">
      <w:bodyDiv w:val="1"/>
      <w:marLeft w:val="0"/>
      <w:marRight w:val="0"/>
      <w:marTop w:val="0"/>
      <w:marBottom w:val="0"/>
      <w:divBdr>
        <w:top w:val="none" w:sz="0" w:space="0" w:color="auto"/>
        <w:left w:val="none" w:sz="0" w:space="0" w:color="auto"/>
        <w:bottom w:val="none" w:sz="0" w:space="0" w:color="auto"/>
        <w:right w:val="none" w:sz="0" w:space="0" w:color="auto"/>
      </w:divBdr>
    </w:div>
    <w:div w:id="320356876">
      <w:bodyDiv w:val="1"/>
      <w:marLeft w:val="0"/>
      <w:marRight w:val="0"/>
      <w:marTop w:val="0"/>
      <w:marBottom w:val="0"/>
      <w:divBdr>
        <w:top w:val="none" w:sz="0" w:space="0" w:color="auto"/>
        <w:left w:val="none" w:sz="0" w:space="0" w:color="auto"/>
        <w:bottom w:val="none" w:sz="0" w:space="0" w:color="auto"/>
        <w:right w:val="none" w:sz="0" w:space="0" w:color="auto"/>
      </w:divBdr>
    </w:div>
    <w:div w:id="335038727">
      <w:bodyDiv w:val="1"/>
      <w:marLeft w:val="0"/>
      <w:marRight w:val="0"/>
      <w:marTop w:val="0"/>
      <w:marBottom w:val="0"/>
      <w:divBdr>
        <w:top w:val="none" w:sz="0" w:space="0" w:color="auto"/>
        <w:left w:val="none" w:sz="0" w:space="0" w:color="auto"/>
        <w:bottom w:val="none" w:sz="0" w:space="0" w:color="auto"/>
        <w:right w:val="none" w:sz="0" w:space="0" w:color="auto"/>
      </w:divBdr>
    </w:div>
    <w:div w:id="371615193">
      <w:bodyDiv w:val="1"/>
      <w:marLeft w:val="0"/>
      <w:marRight w:val="0"/>
      <w:marTop w:val="0"/>
      <w:marBottom w:val="0"/>
      <w:divBdr>
        <w:top w:val="none" w:sz="0" w:space="0" w:color="auto"/>
        <w:left w:val="none" w:sz="0" w:space="0" w:color="auto"/>
        <w:bottom w:val="none" w:sz="0" w:space="0" w:color="auto"/>
        <w:right w:val="none" w:sz="0" w:space="0" w:color="auto"/>
      </w:divBdr>
      <w:divsChild>
        <w:div w:id="621037724">
          <w:marLeft w:val="1800"/>
          <w:marRight w:val="0"/>
          <w:marTop w:val="96"/>
          <w:marBottom w:val="0"/>
          <w:divBdr>
            <w:top w:val="none" w:sz="0" w:space="0" w:color="auto"/>
            <w:left w:val="none" w:sz="0" w:space="0" w:color="auto"/>
            <w:bottom w:val="none" w:sz="0" w:space="0" w:color="auto"/>
            <w:right w:val="none" w:sz="0" w:space="0" w:color="auto"/>
          </w:divBdr>
        </w:div>
        <w:div w:id="1766420175">
          <w:marLeft w:val="1800"/>
          <w:marRight w:val="0"/>
          <w:marTop w:val="96"/>
          <w:marBottom w:val="0"/>
          <w:divBdr>
            <w:top w:val="none" w:sz="0" w:space="0" w:color="auto"/>
            <w:left w:val="none" w:sz="0" w:space="0" w:color="auto"/>
            <w:bottom w:val="none" w:sz="0" w:space="0" w:color="auto"/>
            <w:right w:val="none" w:sz="0" w:space="0" w:color="auto"/>
          </w:divBdr>
        </w:div>
      </w:divsChild>
    </w:div>
    <w:div w:id="378361099">
      <w:bodyDiv w:val="1"/>
      <w:marLeft w:val="0"/>
      <w:marRight w:val="0"/>
      <w:marTop w:val="0"/>
      <w:marBottom w:val="0"/>
      <w:divBdr>
        <w:top w:val="none" w:sz="0" w:space="0" w:color="auto"/>
        <w:left w:val="none" w:sz="0" w:space="0" w:color="auto"/>
        <w:bottom w:val="none" w:sz="0" w:space="0" w:color="auto"/>
        <w:right w:val="none" w:sz="0" w:space="0" w:color="auto"/>
      </w:divBdr>
    </w:div>
    <w:div w:id="384138858">
      <w:bodyDiv w:val="1"/>
      <w:marLeft w:val="0"/>
      <w:marRight w:val="0"/>
      <w:marTop w:val="0"/>
      <w:marBottom w:val="0"/>
      <w:divBdr>
        <w:top w:val="none" w:sz="0" w:space="0" w:color="auto"/>
        <w:left w:val="none" w:sz="0" w:space="0" w:color="auto"/>
        <w:bottom w:val="none" w:sz="0" w:space="0" w:color="auto"/>
        <w:right w:val="none" w:sz="0" w:space="0" w:color="auto"/>
      </w:divBdr>
      <w:divsChild>
        <w:div w:id="1281180891">
          <w:marLeft w:val="0"/>
          <w:marRight w:val="0"/>
          <w:marTop w:val="0"/>
          <w:marBottom w:val="0"/>
          <w:divBdr>
            <w:top w:val="none" w:sz="0" w:space="0" w:color="auto"/>
            <w:left w:val="none" w:sz="0" w:space="0" w:color="auto"/>
            <w:bottom w:val="none" w:sz="0" w:space="0" w:color="auto"/>
            <w:right w:val="none" w:sz="0" w:space="0" w:color="auto"/>
          </w:divBdr>
          <w:divsChild>
            <w:div w:id="6201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97250">
      <w:bodyDiv w:val="1"/>
      <w:marLeft w:val="0"/>
      <w:marRight w:val="0"/>
      <w:marTop w:val="0"/>
      <w:marBottom w:val="0"/>
      <w:divBdr>
        <w:top w:val="none" w:sz="0" w:space="0" w:color="auto"/>
        <w:left w:val="none" w:sz="0" w:space="0" w:color="auto"/>
        <w:bottom w:val="none" w:sz="0" w:space="0" w:color="auto"/>
        <w:right w:val="none" w:sz="0" w:space="0" w:color="auto"/>
      </w:divBdr>
      <w:divsChild>
        <w:div w:id="913900491">
          <w:marLeft w:val="1800"/>
          <w:marRight w:val="0"/>
          <w:marTop w:val="86"/>
          <w:marBottom w:val="0"/>
          <w:divBdr>
            <w:top w:val="none" w:sz="0" w:space="0" w:color="auto"/>
            <w:left w:val="none" w:sz="0" w:space="0" w:color="auto"/>
            <w:bottom w:val="none" w:sz="0" w:space="0" w:color="auto"/>
            <w:right w:val="none" w:sz="0" w:space="0" w:color="auto"/>
          </w:divBdr>
        </w:div>
      </w:divsChild>
    </w:div>
    <w:div w:id="397172650">
      <w:bodyDiv w:val="1"/>
      <w:marLeft w:val="0"/>
      <w:marRight w:val="0"/>
      <w:marTop w:val="0"/>
      <w:marBottom w:val="0"/>
      <w:divBdr>
        <w:top w:val="none" w:sz="0" w:space="0" w:color="auto"/>
        <w:left w:val="none" w:sz="0" w:space="0" w:color="auto"/>
        <w:bottom w:val="none" w:sz="0" w:space="0" w:color="auto"/>
        <w:right w:val="none" w:sz="0" w:space="0" w:color="auto"/>
      </w:divBdr>
    </w:div>
    <w:div w:id="421685450">
      <w:bodyDiv w:val="1"/>
      <w:marLeft w:val="0"/>
      <w:marRight w:val="0"/>
      <w:marTop w:val="0"/>
      <w:marBottom w:val="0"/>
      <w:divBdr>
        <w:top w:val="none" w:sz="0" w:space="0" w:color="auto"/>
        <w:left w:val="none" w:sz="0" w:space="0" w:color="auto"/>
        <w:bottom w:val="none" w:sz="0" w:space="0" w:color="auto"/>
        <w:right w:val="none" w:sz="0" w:space="0" w:color="auto"/>
      </w:divBdr>
      <w:divsChild>
        <w:div w:id="1557819250">
          <w:marLeft w:val="0"/>
          <w:marRight w:val="0"/>
          <w:marTop w:val="0"/>
          <w:marBottom w:val="301"/>
          <w:divBdr>
            <w:top w:val="none" w:sz="0" w:space="0" w:color="auto"/>
            <w:left w:val="none" w:sz="0" w:space="0" w:color="auto"/>
            <w:bottom w:val="none" w:sz="0" w:space="0" w:color="auto"/>
            <w:right w:val="none" w:sz="0" w:space="0" w:color="auto"/>
          </w:divBdr>
          <w:divsChild>
            <w:div w:id="967394144">
              <w:marLeft w:val="0"/>
              <w:marRight w:val="0"/>
              <w:marTop w:val="0"/>
              <w:marBottom w:val="0"/>
              <w:divBdr>
                <w:top w:val="none" w:sz="0" w:space="0" w:color="auto"/>
                <w:left w:val="none" w:sz="0" w:space="0" w:color="auto"/>
                <w:bottom w:val="none" w:sz="0" w:space="0" w:color="auto"/>
                <w:right w:val="none" w:sz="0" w:space="0" w:color="auto"/>
              </w:divBdr>
              <w:divsChild>
                <w:div w:id="28654591">
                  <w:marLeft w:val="0"/>
                  <w:marRight w:val="0"/>
                  <w:marTop w:val="0"/>
                  <w:marBottom w:val="0"/>
                  <w:divBdr>
                    <w:top w:val="none" w:sz="0" w:space="0" w:color="auto"/>
                    <w:left w:val="none" w:sz="0" w:space="0" w:color="auto"/>
                    <w:bottom w:val="none" w:sz="0" w:space="0" w:color="auto"/>
                    <w:right w:val="none" w:sz="0" w:space="0" w:color="auto"/>
                  </w:divBdr>
                  <w:divsChild>
                    <w:div w:id="1763992930">
                      <w:marLeft w:val="0"/>
                      <w:marRight w:val="134"/>
                      <w:marTop w:val="0"/>
                      <w:marBottom w:val="0"/>
                      <w:divBdr>
                        <w:top w:val="none" w:sz="0" w:space="0" w:color="auto"/>
                        <w:left w:val="none" w:sz="0" w:space="0" w:color="auto"/>
                        <w:bottom w:val="none" w:sz="0" w:space="0" w:color="auto"/>
                        <w:right w:val="none" w:sz="0" w:space="0" w:color="auto"/>
                      </w:divBdr>
                      <w:divsChild>
                        <w:div w:id="8681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42231">
      <w:bodyDiv w:val="1"/>
      <w:marLeft w:val="0"/>
      <w:marRight w:val="0"/>
      <w:marTop w:val="0"/>
      <w:marBottom w:val="0"/>
      <w:divBdr>
        <w:top w:val="none" w:sz="0" w:space="0" w:color="auto"/>
        <w:left w:val="none" w:sz="0" w:space="0" w:color="auto"/>
        <w:bottom w:val="none" w:sz="0" w:space="0" w:color="auto"/>
        <w:right w:val="none" w:sz="0" w:space="0" w:color="auto"/>
      </w:divBdr>
    </w:div>
    <w:div w:id="434907040">
      <w:bodyDiv w:val="1"/>
      <w:marLeft w:val="0"/>
      <w:marRight w:val="0"/>
      <w:marTop w:val="0"/>
      <w:marBottom w:val="0"/>
      <w:divBdr>
        <w:top w:val="none" w:sz="0" w:space="0" w:color="auto"/>
        <w:left w:val="none" w:sz="0" w:space="0" w:color="auto"/>
        <w:bottom w:val="none" w:sz="0" w:space="0" w:color="auto"/>
        <w:right w:val="none" w:sz="0" w:space="0" w:color="auto"/>
      </w:divBdr>
      <w:divsChild>
        <w:div w:id="560679642">
          <w:marLeft w:val="0"/>
          <w:marRight w:val="0"/>
          <w:marTop w:val="0"/>
          <w:marBottom w:val="0"/>
          <w:divBdr>
            <w:top w:val="none" w:sz="0" w:space="0" w:color="auto"/>
            <w:left w:val="none" w:sz="0" w:space="0" w:color="auto"/>
            <w:bottom w:val="none" w:sz="0" w:space="0" w:color="auto"/>
            <w:right w:val="none" w:sz="0" w:space="0" w:color="auto"/>
          </w:divBdr>
        </w:div>
      </w:divsChild>
    </w:div>
    <w:div w:id="438720035">
      <w:bodyDiv w:val="1"/>
      <w:marLeft w:val="0"/>
      <w:marRight w:val="0"/>
      <w:marTop w:val="0"/>
      <w:marBottom w:val="0"/>
      <w:divBdr>
        <w:top w:val="none" w:sz="0" w:space="0" w:color="auto"/>
        <w:left w:val="none" w:sz="0" w:space="0" w:color="auto"/>
        <w:bottom w:val="none" w:sz="0" w:space="0" w:color="auto"/>
        <w:right w:val="none" w:sz="0" w:space="0" w:color="auto"/>
      </w:divBdr>
    </w:div>
    <w:div w:id="444232082">
      <w:bodyDiv w:val="1"/>
      <w:marLeft w:val="0"/>
      <w:marRight w:val="0"/>
      <w:marTop w:val="0"/>
      <w:marBottom w:val="0"/>
      <w:divBdr>
        <w:top w:val="none" w:sz="0" w:space="0" w:color="auto"/>
        <w:left w:val="none" w:sz="0" w:space="0" w:color="auto"/>
        <w:bottom w:val="none" w:sz="0" w:space="0" w:color="auto"/>
        <w:right w:val="none" w:sz="0" w:space="0" w:color="auto"/>
      </w:divBdr>
    </w:div>
    <w:div w:id="447355012">
      <w:bodyDiv w:val="1"/>
      <w:marLeft w:val="0"/>
      <w:marRight w:val="0"/>
      <w:marTop w:val="150"/>
      <w:marBottom w:val="0"/>
      <w:divBdr>
        <w:top w:val="none" w:sz="0" w:space="0" w:color="auto"/>
        <w:left w:val="none" w:sz="0" w:space="0" w:color="auto"/>
        <w:bottom w:val="none" w:sz="0" w:space="0" w:color="auto"/>
        <w:right w:val="none" w:sz="0" w:space="0" w:color="auto"/>
      </w:divBdr>
      <w:divsChild>
        <w:div w:id="1175533119">
          <w:marLeft w:val="225"/>
          <w:marRight w:val="225"/>
          <w:marTop w:val="0"/>
          <w:marBottom w:val="0"/>
          <w:divBdr>
            <w:top w:val="none" w:sz="0" w:space="0" w:color="auto"/>
            <w:left w:val="none" w:sz="0" w:space="0" w:color="auto"/>
            <w:bottom w:val="none" w:sz="0" w:space="0" w:color="auto"/>
            <w:right w:val="none" w:sz="0" w:space="0" w:color="auto"/>
          </w:divBdr>
          <w:divsChild>
            <w:div w:id="204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7687">
      <w:bodyDiv w:val="1"/>
      <w:marLeft w:val="0"/>
      <w:marRight w:val="0"/>
      <w:marTop w:val="0"/>
      <w:marBottom w:val="0"/>
      <w:divBdr>
        <w:top w:val="none" w:sz="0" w:space="0" w:color="auto"/>
        <w:left w:val="none" w:sz="0" w:space="0" w:color="auto"/>
        <w:bottom w:val="none" w:sz="0" w:space="0" w:color="auto"/>
        <w:right w:val="none" w:sz="0" w:space="0" w:color="auto"/>
      </w:divBdr>
    </w:div>
    <w:div w:id="461072796">
      <w:bodyDiv w:val="1"/>
      <w:marLeft w:val="150"/>
      <w:marRight w:val="0"/>
      <w:marTop w:val="45"/>
      <w:marBottom w:val="0"/>
      <w:divBdr>
        <w:top w:val="none" w:sz="0" w:space="0" w:color="auto"/>
        <w:left w:val="none" w:sz="0" w:space="0" w:color="auto"/>
        <w:bottom w:val="none" w:sz="0" w:space="0" w:color="auto"/>
        <w:right w:val="none" w:sz="0" w:space="0" w:color="auto"/>
      </w:divBdr>
      <w:divsChild>
        <w:div w:id="2000225681">
          <w:marLeft w:val="0"/>
          <w:marRight w:val="0"/>
          <w:marTop w:val="0"/>
          <w:marBottom w:val="0"/>
          <w:divBdr>
            <w:top w:val="none" w:sz="0" w:space="0" w:color="auto"/>
            <w:left w:val="none" w:sz="0" w:space="0" w:color="auto"/>
            <w:bottom w:val="none" w:sz="0" w:space="0" w:color="auto"/>
            <w:right w:val="none" w:sz="0" w:space="0" w:color="auto"/>
          </w:divBdr>
          <w:divsChild>
            <w:div w:id="1060638904">
              <w:marLeft w:val="0"/>
              <w:marRight w:val="0"/>
              <w:marTop w:val="0"/>
              <w:marBottom w:val="0"/>
              <w:divBdr>
                <w:top w:val="none" w:sz="0" w:space="0" w:color="auto"/>
                <w:left w:val="single" w:sz="6" w:space="0" w:color="336699"/>
                <w:bottom w:val="single" w:sz="6" w:space="15" w:color="336699"/>
                <w:right w:val="single" w:sz="6" w:space="0" w:color="336699"/>
              </w:divBdr>
              <w:divsChild>
                <w:div w:id="2028406739">
                  <w:marLeft w:val="0"/>
                  <w:marRight w:val="0"/>
                  <w:marTop w:val="0"/>
                  <w:marBottom w:val="0"/>
                  <w:divBdr>
                    <w:top w:val="single" w:sz="6" w:space="0" w:color="339999"/>
                    <w:left w:val="none" w:sz="0" w:space="0" w:color="339999"/>
                    <w:bottom w:val="none" w:sz="0" w:space="0" w:color="339999"/>
                    <w:right w:val="single" w:sz="6" w:space="0" w:color="339999"/>
                  </w:divBdr>
                  <w:divsChild>
                    <w:div w:id="653146830">
                      <w:marLeft w:val="0"/>
                      <w:marRight w:val="0"/>
                      <w:marTop w:val="0"/>
                      <w:marBottom w:val="0"/>
                      <w:divBdr>
                        <w:top w:val="none" w:sz="0" w:space="0" w:color="auto"/>
                        <w:left w:val="none" w:sz="0" w:space="0" w:color="auto"/>
                        <w:bottom w:val="none" w:sz="0" w:space="0" w:color="auto"/>
                        <w:right w:val="none" w:sz="0" w:space="0" w:color="auto"/>
                      </w:divBdr>
                      <w:divsChild>
                        <w:div w:id="702091630">
                          <w:marLeft w:val="0"/>
                          <w:marRight w:val="0"/>
                          <w:marTop w:val="0"/>
                          <w:marBottom w:val="0"/>
                          <w:divBdr>
                            <w:top w:val="none" w:sz="0" w:space="0" w:color="auto"/>
                            <w:left w:val="none" w:sz="0" w:space="0" w:color="auto"/>
                            <w:bottom w:val="none" w:sz="0" w:space="0" w:color="auto"/>
                            <w:right w:val="none" w:sz="0" w:space="0" w:color="auto"/>
                          </w:divBdr>
                          <w:divsChild>
                            <w:div w:id="17198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4505">
      <w:bodyDiv w:val="1"/>
      <w:marLeft w:val="0"/>
      <w:marRight w:val="0"/>
      <w:marTop w:val="0"/>
      <w:marBottom w:val="0"/>
      <w:divBdr>
        <w:top w:val="none" w:sz="0" w:space="0" w:color="auto"/>
        <w:left w:val="none" w:sz="0" w:space="0" w:color="auto"/>
        <w:bottom w:val="none" w:sz="0" w:space="0" w:color="auto"/>
        <w:right w:val="none" w:sz="0" w:space="0" w:color="auto"/>
      </w:divBdr>
    </w:div>
    <w:div w:id="544097880">
      <w:bodyDiv w:val="1"/>
      <w:marLeft w:val="0"/>
      <w:marRight w:val="0"/>
      <w:marTop w:val="0"/>
      <w:marBottom w:val="0"/>
      <w:divBdr>
        <w:top w:val="none" w:sz="0" w:space="0" w:color="auto"/>
        <w:left w:val="none" w:sz="0" w:space="0" w:color="auto"/>
        <w:bottom w:val="none" w:sz="0" w:space="0" w:color="auto"/>
        <w:right w:val="none" w:sz="0" w:space="0" w:color="auto"/>
      </w:divBdr>
    </w:div>
    <w:div w:id="574239109">
      <w:bodyDiv w:val="1"/>
      <w:marLeft w:val="0"/>
      <w:marRight w:val="0"/>
      <w:marTop w:val="0"/>
      <w:marBottom w:val="0"/>
      <w:divBdr>
        <w:top w:val="none" w:sz="0" w:space="0" w:color="auto"/>
        <w:left w:val="none" w:sz="0" w:space="0" w:color="auto"/>
        <w:bottom w:val="none" w:sz="0" w:space="0" w:color="auto"/>
        <w:right w:val="none" w:sz="0" w:space="0" w:color="auto"/>
      </w:divBdr>
    </w:div>
    <w:div w:id="580221345">
      <w:bodyDiv w:val="1"/>
      <w:marLeft w:val="0"/>
      <w:marRight w:val="0"/>
      <w:marTop w:val="0"/>
      <w:marBottom w:val="0"/>
      <w:divBdr>
        <w:top w:val="none" w:sz="0" w:space="0" w:color="auto"/>
        <w:left w:val="none" w:sz="0" w:space="0" w:color="auto"/>
        <w:bottom w:val="none" w:sz="0" w:space="0" w:color="auto"/>
        <w:right w:val="none" w:sz="0" w:space="0" w:color="auto"/>
      </w:divBdr>
    </w:div>
    <w:div w:id="586574231">
      <w:bodyDiv w:val="1"/>
      <w:marLeft w:val="0"/>
      <w:marRight w:val="0"/>
      <w:marTop w:val="0"/>
      <w:marBottom w:val="0"/>
      <w:divBdr>
        <w:top w:val="none" w:sz="0" w:space="0" w:color="auto"/>
        <w:left w:val="none" w:sz="0" w:space="0" w:color="auto"/>
        <w:bottom w:val="none" w:sz="0" w:space="0" w:color="auto"/>
        <w:right w:val="none" w:sz="0" w:space="0" w:color="auto"/>
      </w:divBdr>
    </w:div>
    <w:div w:id="593562405">
      <w:bodyDiv w:val="1"/>
      <w:marLeft w:val="0"/>
      <w:marRight w:val="0"/>
      <w:marTop w:val="0"/>
      <w:marBottom w:val="0"/>
      <w:divBdr>
        <w:top w:val="none" w:sz="0" w:space="0" w:color="auto"/>
        <w:left w:val="none" w:sz="0" w:space="0" w:color="auto"/>
        <w:bottom w:val="none" w:sz="0" w:space="0" w:color="auto"/>
        <w:right w:val="none" w:sz="0" w:space="0" w:color="auto"/>
      </w:divBdr>
    </w:div>
    <w:div w:id="601450460">
      <w:bodyDiv w:val="1"/>
      <w:marLeft w:val="0"/>
      <w:marRight w:val="0"/>
      <w:marTop w:val="0"/>
      <w:marBottom w:val="0"/>
      <w:divBdr>
        <w:top w:val="none" w:sz="0" w:space="0" w:color="auto"/>
        <w:left w:val="none" w:sz="0" w:space="0" w:color="auto"/>
        <w:bottom w:val="none" w:sz="0" w:space="0" w:color="auto"/>
        <w:right w:val="none" w:sz="0" w:space="0" w:color="auto"/>
      </w:divBdr>
    </w:div>
    <w:div w:id="616722391">
      <w:bodyDiv w:val="1"/>
      <w:marLeft w:val="0"/>
      <w:marRight w:val="0"/>
      <w:marTop w:val="0"/>
      <w:marBottom w:val="0"/>
      <w:divBdr>
        <w:top w:val="none" w:sz="0" w:space="0" w:color="auto"/>
        <w:left w:val="none" w:sz="0" w:space="0" w:color="auto"/>
        <w:bottom w:val="none" w:sz="0" w:space="0" w:color="auto"/>
        <w:right w:val="none" w:sz="0" w:space="0" w:color="auto"/>
      </w:divBdr>
      <w:divsChild>
        <w:div w:id="1777213810">
          <w:marLeft w:val="0"/>
          <w:marRight w:val="0"/>
          <w:marTop w:val="0"/>
          <w:marBottom w:val="0"/>
          <w:divBdr>
            <w:top w:val="none" w:sz="0" w:space="0" w:color="auto"/>
            <w:left w:val="none" w:sz="0" w:space="0" w:color="auto"/>
            <w:bottom w:val="none" w:sz="0" w:space="0" w:color="auto"/>
            <w:right w:val="none" w:sz="0" w:space="0" w:color="auto"/>
          </w:divBdr>
          <w:divsChild>
            <w:div w:id="4763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8175">
      <w:bodyDiv w:val="1"/>
      <w:marLeft w:val="0"/>
      <w:marRight w:val="0"/>
      <w:marTop w:val="0"/>
      <w:marBottom w:val="0"/>
      <w:divBdr>
        <w:top w:val="none" w:sz="0" w:space="0" w:color="auto"/>
        <w:left w:val="none" w:sz="0" w:space="0" w:color="auto"/>
        <w:bottom w:val="none" w:sz="0" w:space="0" w:color="auto"/>
        <w:right w:val="none" w:sz="0" w:space="0" w:color="auto"/>
      </w:divBdr>
    </w:div>
    <w:div w:id="631667580">
      <w:bodyDiv w:val="1"/>
      <w:marLeft w:val="150"/>
      <w:marRight w:val="0"/>
      <w:marTop w:val="45"/>
      <w:marBottom w:val="0"/>
      <w:divBdr>
        <w:top w:val="none" w:sz="0" w:space="0" w:color="auto"/>
        <w:left w:val="none" w:sz="0" w:space="0" w:color="auto"/>
        <w:bottom w:val="none" w:sz="0" w:space="0" w:color="auto"/>
        <w:right w:val="none" w:sz="0" w:space="0" w:color="auto"/>
      </w:divBdr>
      <w:divsChild>
        <w:div w:id="1152060711">
          <w:marLeft w:val="0"/>
          <w:marRight w:val="0"/>
          <w:marTop w:val="0"/>
          <w:marBottom w:val="0"/>
          <w:divBdr>
            <w:top w:val="none" w:sz="0" w:space="0" w:color="auto"/>
            <w:left w:val="none" w:sz="0" w:space="0" w:color="auto"/>
            <w:bottom w:val="none" w:sz="0" w:space="0" w:color="auto"/>
            <w:right w:val="none" w:sz="0" w:space="0" w:color="auto"/>
          </w:divBdr>
          <w:divsChild>
            <w:div w:id="542451229">
              <w:marLeft w:val="0"/>
              <w:marRight w:val="0"/>
              <w:marTop w:val="0"/>
              <w:marBottom w:val="0"/>
              <w:divBdr>
                <w:top w:val="none" w:sz="0" w:space="0" w:color="auto"/>
                <w:left w:val="single" w:sz="6" w:space="0" w:color="336699"/>
                <w:bottom w:val="single" w:sz="6" w:space="15" w:color="336699"/>
                <w:right w:val="single" w:sz="6" w:space="0" w:color="336699"/>
              </w:divBdr>
              <w:divsChild>
                <w:div w:id="563414494">
                  <w:marLeft w:val="0"/>
                  <w:marRight w:val="0"/>
                  <w:marTop w:val="0"/>
                  <w:marBottom w:val="0"/>
                  <w:divBdr>
                    <w:top w:val="single" w:sz="6" w:space="0" w:color="339999"/>
                    <w:left w:val="none" w:sz="0" w:space="0" w:color="339999"/>
                    <w:bottom w:val="none" w:sz="0" w:space="0" w:color="339999"/>
                    <w:right w:val="single" w:sz="6" w:space="0" w:color="339999"/>
                  </w:divBdr>
                  <w:divsChild>
                    <w:div w:id="1112095572">
                      <w:marLeft w:val="0"/>
                      <w:marRight w:val="0"/>
                      <w:marTop w:val="0"/>
                      <w:marBottom w:val="0"/>
                      <w:divBdr>
                        <w:top w:val="none" w:sz="0" w:space="0" w:color="auto"/>
                        <w:left w:val="none" w:sz="0" w:space="0" w:color="auto"/>
                        <w:bottom w:val="none" w:sz="0" w:space="0" w:color="auto"/>
                        <w:right w:val="none" w:sz="0" w:space="0" w:color="auto"/>
                      </w:divBdr>
                      <w:divsChild>
                        <w:div w:id="1542474369">
                          <w:marLeft w:val="0"/>
                          <w:marRight w:val="0"/>
                          <w:marTop w:val="0"/>
                          <w:marBottom w:val="0"/>
                          <w:divBdr>
                            <w:top w:val="none" w:sz="0" w:space="0" w:color="auto"/>
                            <w:left w:val="none" w:sz="0" w:space="0" w:color="auto"/>
                            <w:bottom w:val="none" w:sz="0" w:space="0" w:color="auto"/>
                            <w:right w:val="none" w:sz="0" w:space="0" w:color="auto"/>
                          </w:divBdr>
                          <w:divsChild>
                            <w:div w:id="6430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592042">
      <w:bodyDiv w:val="1"/>
      <w:marLeft w:val="0"/>
      <w:marRight w:val="0"/>
      <w:marTop w:val="0"/>
      <w:marBottom w:val="0"/>
      <w:divBdr>
        <w:top w:val="none" w:sz="0" w:space="0" w:color="auto"/>
        <w:left w:val="none" w:sz="0" w:space="0" w:color="auto"/>
        <w:bottom w:val="none" w:sz="0" w:space="0" w:color="auto"/>
        <w:right w:val="none" w:sz="0" w:space="0" w:color="auto"/>
      </w:divBdr>
    </w:div>
    <w:div w:id="673151503">
      <w:bodyDiv w:val="1"/>
      <w:marLeft w:val="0"/>
      <w:marRight w:val="0"/>
      <w:marTop w:val="0"/>
      <w:marBottom w:val="0"/>
      <w:divBdr>
        <w:top w:val="none" w:sz="0" w:space="0" w:color="auto"/>
        <w:left w:val="none" w:sz="0" w:space="0" w:color="auto"/>
        <w:bottom w:val="none" w:sz="0" w:space="0" w:color="auto"/>
        <w:right w:val="none" w:sz="0" w:space="0" w:color="auto"/>
      </w:divBdr>
      <w:divsChild>
        <w:div w:id="2121411691">
          <w:marLeft w:val="0"/>
          <w:marRight w:val="0"/>
          <w:marTop w:val="0"/>
          <w:marBottom w:val="0"/>
          <w:divBdr>
            <w:top w:val="none" w:sz="0" w:space="0" w:color="auto"/>
            <w:left w:val="none" w:sz="0" w:space="0" w:color="auto"/>
            <w:bottom w:val="none" w:sz="0" w:space="0" w:color="auto"/>
            <w:right w:val="none" w:sz="0" w:space="0" w:color="auto"/>
          </w:divBdr>
          <w:divsChild>
            <w:div w:id="16123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0144">
      <w:bodyDiv w:val="1"/>
      <w:marLeft w:val="0"/>
      <w:marRight w:val="0"/>
      <w:marTop w:val="0"/>
      <w:marBottom w:val="0"/>
      <w:divBdr>
        <w:top w:val="none" w:sz="0" w:space="0" w:color="auto"/>
        <w:left w:val="none" w:sz="0" w:space="0" w:color="auto"/>
        <w:bottom w:val="none" w:sz="0" w:space="0" w:color="auto"/>
        <w:right w:val="none" w:sz="0" w:space="0" w:color="auto"/>
      </w:divBdr>
    </w:div>
    <w:div w:id="708338017">
      <w:bodyDiv w:val="1"/>
      <w:marLeft w:val="0"/>
      <w:marRight w:val="0"/>
      <w:marTop w:val="0"/>
      <w:marBottom w:val="0"/>
      <w:divBdr>
        <w:top w:val="none" w:sz="0" w:space="0" w:color="auto"/>
        <w:left w:val="none" w:sz="0" w:space="0" w:color="auto"/>
        <w:bottom w:val="none" w:sz="0" w:space="0" w:color="auto"/>
        <w:right w:val="none" w:sz="0" w:space="0" w:color="auto"/>
      </w:divBdr>
      <w:divsChild>
        <w:div w:id="1476332082">
          <w:marLeft w:val="1800"/>
          <w:marRight w:val="0"/>
          <w:marTop w:val="86"/>
          <w:marBottom w:val="0"/>
          <w:divBdr>
            <w:top w:val="none" w:sz="0" w:space="0" w:color="auto"/>
            <w:left w:val="none" w:sz="0" w:space="0" w:color="auto"/>
            <w:bottom w:val="none" w:sz="0" w:space="0" w:color="auto"/>
            <w:right w:val="none" w:sz="0" w:space="0" w:color="auto"/>
          </w:divBdr>
        </w:div>
        <w:div w:id="1853185176">
          <w:marLeft w:val="1166"/>
          <w:marRight w:val="0"/>
          <w:marTop w:val="96"/>
          <w:marBottom w:val="0"/>
          <w:divBdr>
            <w:top w:val="none" w:sz="0" w:space="0" w:color="auto"/>
            <w:left w:val="none" w:sz="0" w:space="0" w:color="auto"/>
            <w:bottom w:val="none" w:sz="0" w:space="0" w:color="auto"/>
            <w:right w:val="none" w:sz="0" w:space="0" w:color="auto"/>
          </w:divBdr>
        </w:div>
      </w:divsChild>
    </w:div>
    <w:div w:id="714735831">
      <w:bodyDiv w:val="1"/>
      <w:marLeft w:val="0"/>
      <w:marRight w:val="0"/>
      <w:marTop w:val="0"/>
      <w:marBottom w:val="0"/>
      <w:divBdr>
        <w:top w:val="none" w:sz="0" w:space="0" w:color="auto"/>
        <w:left w:val="none" w:sz="0" w:space="0" w:color="auto"/>
        <w:bottom w:val="none" w:sz="0" w:space="0" w:color="auto"/>
        <w:right w:val="none" w:sz="0" w:space="0" w:color="auto"/>
      </w:divBdr>
    </w:div>
    <w:div w:id="733626951">
      <w:bodyDiv w:val="1"/>
      <w:marLeft w:val="0"/>
      <w:marRight w:val="0"/>
      <w:marTop w:val="0"/>
      <w:marBottom w:val="0"/>
      <w:divBdr>
        <w:top w:val="none" w:sz="0" w:space="0" w:color="auto"/>
        <w:left w:val="none" w:sz="0" w:space="0" w:color="auto"/>
        <w:bottom w:val="none" w:sz="0" w:space="0" w:color="auto"/>
        <w:right w:val="none" w:sz="0" w:space="0" w:color="auto"/>
      </w:divBdr>
    </w:div>
    <w:div w:id="778448788">
      <w:bodyDiv w:val="1"/>
      <w:marLeft w:val="0"/>
      <w:marRight w:val="0"/>
      <w:marTop w:val="0"/>
      <w:marBottom w:val="0"/>
      <w:divBdr>
        <w:top w:val="none" w:sz="0" w:space="0" w:color="auto"/>
        <w:left w:val="none" w:sz="0" w:space="0" w:color="auto"/>
        <w:bottom w:val="none" w:sz="0" w:space="0" w:color="auto"/>
        <w:right w:val="none" w:sz="0" w:space="0" w:color="auto"/>
      </w:divBdr>
    </w:div>
    <w:div w:id="820539809">
      <w:bodyDiv w:val="1"/>
      <w:marLeft w:val="0"/>
      <w:marRight w:val="0"/>
      <w:marTop w:val="0"/>
      <w:marBottom w:val="0"/>
      <w:divBdr>
        <w:top w:val="none" w:sz="0" w:space="0" w:color="auto"/>
        <w:left w:val="none" w:sz="0" w:space="0" w:color="auto"/>
        <w:bottom w:val="none" w:sz="0" w:space="0" w:color="auto"/>
        <w:right w:val="none" w:sz="0" w:space="0" w:color="auto"/>
      </w:divBdr>
    </w:div>
    <w:div w:id="841579702">
      <w:bodyDiv w:val="1"/>
      <w:marLeft w:val="0"/>
      <w:marRight w:val="0"/>
      <w:marTop w:val="0"/>
      <w:marBottom w:val="0"/>
      <w:divBdr>
        <w:top w:val="none" w:sz="0" w:space="0" w:color="auto"/>
        <w:left w:val="none" w:sz="0" w:space="0" w:color="auto"/>
        <w:bottom w:val="none" w:sz="0" w:space="0" w:color="auto"/>
        <w:right w:val="none" w:sz="0" w:space="0" w:color="auto"/>
      </w:divBdr>
    </w:div>
    <w:div w:id="842014946">
      <w:bodyDiv w:val="1"/>
      <w:marLeft w:val="0"/>
      <w:marRight w:val="0"/>
      <w:marTop w:val="0"/>
      <w:marBottom w:val="0"/>
      <w:divBdr>
        <w:top w:val="none" w:sz="0" w:space="0" w:color="auto"/>
        <w:left w:val="none" w:sz="0" w:space="0" w:color="auto"/>
        <w:bottom w:val="none" w:sz="0" w:space="0" w:color="auto"/>
        <w:right w:val="none" w:sz="0" w:space="0" w:color="auto"/>
      </w:divBdr>
    </w:div>
    <w:div w:id="850413450">
      <w:bodyDiv w:val="1"/>
      <w:marLeft w:val="0"/>
      <w:marRight w:val="0"/>
      <w:marTop w:val="0"/>
      <w:marBottom w:val="0"/>
      <w:divBdr>
        <w:top w:val="none" w:sz="0" w:space="0" w:color="auto"/>
        <w:left w:val="none" w:sz="0" w:space="0" w:color="auto"/>
        <w:bottom w:val="none" w:sz="0" w:space="0" w:color="auto"/>
        <w:right w:val="none" w:sz="0" w:space="0" w:color="auto"/>
      </w:divBdr>
    </w:div>
    <w:div w:id="859011025">
      <w:bodyDiv w:val="1"/>
      <w:marLeft w:val="0"/>
      <w:marRight w:val="0"/>
      <w:marTop w:val="0"/>
      <w:marBottom w:val="0"/>
      <w:divBdr>
        <w:top w:val="none" w:sz="0" w:space="0" w:color="auto"/>
        <w:left w:val="none" w:sz="0" w:space="0" w:color="auto"/>
        <w:bottom w:val="none" w:sz="0" w:space="0" w:color="auto"/>
        <w:right w:val="none" w:sz="0" w:space="0" w:color="auto"/>
      </w:divBdr>
    </w:div>
    <w:div w:id="863446238">
      <w:bodyDiv w:val="1"/>
      <w:marLeft w:val="0"/>
      <w:marRight w:val="0"/>
      <w:marTop w:val="0"/>
      <w:marBottom w:val="0"/>
      <w:divBdr>
        <w:top w:val="none" w:sz="0" w:space="0" w:color="auto"/>
        <w:left w:val="none" w:sz="0" w:space="0" w:color="auto"/>
        <w:bottom w:val="none" w:sz="0" w:space="0" w:color="auto"/>
        <w:right w:val="none" w:sz="0" w:space="0" w:color="auto"/>
      </w:divBdr>
      <w:divsChild>
        <w:div w:id="642544052">
          <w:marLeft w:val="0"/>
          <w:marRight w:val="0"/>
          <w:marTop w:val="0"/>
          <w:marBottom w:val="0"/>
          <w:divBdr>
            <w:top w:val="none" w:sz="0" w:space="0" w:color="auto"/>
            <w:left w:val="none" w:sz="0" w:space="0" w:color="auto"/>
            <w:bottom w:val="none" w:sz="0" w:space="0" w:color="auto"/>
            <w:right w:val="none" w:sz="0" w:space="0" w:color="auto"/>
          </w:divBdr>
          <w:divsChild>
            <w:div w:id="250050272">
              <w:marLeft w:val="0"/>
              <w:marRight w:val="0"/>
              <w:marTop w:val="0"/>
              <w:marBottom w:val="0"/>
              <w:divBdr>
                <w:top w:val="none" w:sz="0" w:space="0" w:color="auto"/>
                <w:left w:val="none" w:sz="0" w:space="0" w:color="auto"/>
                <w:bottom w:val="none" w:sz="0" w:space="0" w:color="auto"/>
                <w:right w:val="none" w:sz="0" w:space="0" w:color="auto"/>
              </w:divBdr>
              <w:divsChild>
                <w:div w:id="1299072305">
                  <w:marLeft w:val="0"/>
                  <w:marRight w:val="0"/>
                  <w:marTop w:val="0"/>
                  <w:marBottom w:val="0"/>
                  <w:divBdr>
                    <w:top w:val="none" w:sz="0" w:space="0" w:color="auto"/>
                    <w:left w:val="none" w:sz="0" w:space="0" w:color="auto"/>
                    <w:bottom w:val="none" w:sz="0" w:space="0" w:color="auto"/>
                    <w:right w:val="none" w:sz="0" w:space="0" w:color="auto"/>
                  </w:divBdr>
                  <w:divsChild>
                    <w:div w:id="1905216583">
                      <w:marLeft w:val="0"/>
                      <w:marRight w:val="0"/>
                      <w:marTop w:val="150"/>
                      <w:marBottom w:val="0"/>
                      <w:divBdr>
                        <w:top w:val="none" w:sz="0" w:space="0" w:color="auto"/>
                        <w:left w:val="none" w:sz="0" w:space="0" w:color="auto"/>
                        <w:bottom w:val="none" w:sz="0" w:space="0" w:color="auto"/>
                        <w:right w:val="none" w:sz="0" w:space="0" w:color="auto"/>
                      </w:divBdr>
                      <w:divsChild>
                        <w:div w:id="1430543313">
                          <w:marLeft w:val="225"/>
                          <w:marRight w:val="0"/>
                          <w:marTop w:val="0"/>
                          <w:marBottom w:val="0"/>
                          <w:divBdr>
                            <w:top w:val="none" w:sz="0" w:space="0" w:color="auto"/>
                            <w:left w:val="none" w:sz="0" w:space="0" w:color="auto"/>
                            <w:bottom w:val="none" w:sz="0" w:space="0" w:color="auto"/>
                            <w:right w:val="none" w:sz="0" w:space="0" w:color="auto"/>
                          </w:divBdr>
                          <w:divsChild>
                            <w:div w:id="2072533894">
                              <w:marLeft w:val="0"/>
                              <w:marRight w:val="0"/>
                              <w:marTop w:val="0"/>
                              <w:marBottom w:val="0"/>
                              <w:divBdr>
                                <w:top w:val="none" w:sz="0" w:space="0" w:color="auto"/>
                                <w:left w:val="none" w:sz="0" w:space="0" w:color="auto"/>
                                <w:bottom w:val="none" w:sz="0" w:space="0" w:color="auto"/>
                                <w:right w:val="none" w:sz="0" w:space="0" w:color="auto"/>
                              </w:divBdr>
                              <w:divsChild>
                                <w:div w:id="102652490">
                                  <w:marLeft w:val="0"/>
                                  <w:marRight w:val="0"/>
                                  <w:marTop w:val="0"/>
                                  <w:marBottom w:val="0"/>
                                  <w:divBdr>
                                    <w:top w:val="none" w:sz="0" w:space="0" w:color="auto"/>
                                    <w:left w:val="none" w:sz="0" w:space="0" w:color="auto"/>
                                    <w:bottom w:val="none" w:sz="0" w:space="0" w:color="auto"/>
                                    <w:right w:val="none" w:sz="0" w:space="0" w:color="auto"/>
                                  </w:divBdr>
                                  <w:divsChild>
                                    <w:div w:id="1862431398">
                                      <w:marLeft w:val="0"/>
                                      <w:marRight w:val="0"/>
                                      <w:marTop w:val="0"/>
                                      <w:marBottom w:val="0"/>
                                      <w:divBdr>
                                        <w:top w:val="none" w:sz="0" w:space="0" w:color="auto"/>
                                        <w:left w:val="none" w:sz="0" w:space="0" w:color="auto"/>
                                        <w:bottom w:val="none" w:sz="0" w:space="0" w:color="auto"/>
                                        <w:right w:val="none" w:sz="0" w:space="0" w:color="auto"/>
                                      </w:divBdr>
                                      <w:divsChild>
                                        <w:div w:id="16126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426682">
      <w:bodyDiv w:val="1"/>
      <w:marLeft w:val="0"/>
      <w:marRight w:val="0"/>
      <w:marTop w:val="0"/>
      <w:marBottom w:val="0"/>
      <w:divBdr>
        <w:top w:val="none" w:sz="0" w:space="0" w:color="auto"/>
        <w:left w:val="none" w:sz="0" w:space="0" w:color="auto"/>
        <w:bottom w:val="none" w:sz="0" w:space="0" w:color="auto"/>
        <w:right w:val="none" w:sz="0" w:space="0" w:color="auto"/>
      </w:divBdr>
      <w:divsChild>
        <w:div w:id="246765532">
          <w:marLeft w:val="0"/>
          <w:marRight w:val="0"/>
          <w:marTop w:val="0"/>
          <w:marBottom w:val="0"/>
          <w:divBdr>
            <w:top w:val="none" w:sz="0" w:space="0" w:color="auto"/>
            <w:left w:val="none" w:sz="0" w:space="0" w:color="auto"/>
            <w:bottom w:val="none" w:sz="0" w:space="0" w:color="auto"/>
            <w:right w:val="none" w:sz="0" w:space="0" w:color="auto"/>
          </w:divBdr>
          <w:divsChild>
            <w:div w:id="463735545">
              <w:marLeft w:val="0"/>
              <w:marRight w:val="0"/>
              <w:marTop w:val="0"/>
              <w:marBottom w:val="0"/>
              <w:divBdr>
                <w:top w:val="none" w:sz="0" w:space="0" w:color="auto"/>
                <w:left w:val="none" w:sz="0" w:space="0" w:color="auto"/>
                <w:bottom w:val="none" w:sz="0" w:space="0" w:color="auto"/>
                <w:right w:val="none" w:sz="0" w:space="0" w:color="auto"/>
              </w:divBdr>
              <w:divsChild>
                <w:div w:id="246303810">
                  <w:marLeft w:val="0"/>
                  <w:marRight w:val="0"/>
                  <w:marTop w:val="0"/>
                  <w:marBottom w:val="0"/>
                  <w:divBdr>
                    <w:top w:val="none" w:sz="0" w:space="0" w:color="auto"/>
                    <w:left w:val="none" w:sz="0" w:space="0" w:color="auto"/>
                    <w:bottom w:val="none" w:sz="0" w:space="0" w:color="auto"/>
                    <w:right w:val="none" w:sz="0" w:space="0" w:color="auto"/>
                  </w:divBdr>
                  <w:divsChild>
                    <w:div w:id="1213619664">
                      <w:marLeft w:val="0"/>
                      <w:marRight w:val="0"/>
                      <w:marTop w:val="0"/>
                      <w:marBottom w:val="0"/>
                      <w:divBdr>
                        <w:top w:val="none" w:sz="0" w:space="0" w:color="auto"/>
                        <w:left w:val="none" w:sz="0" w:space="0" w:color="auto"/>
                        <w:bottom w:val="none" w:sz="0" w:space="0" w:color="auto"/>
                        <w:right w:val="none" w:sz="0" w:space="0" w:color="auto"/>
                      </w:divBdr>
                      <w:divsChild>
                        <w:div w:id="2019503095">
                          <w:marLeft w:val="0"/>
                          <w:marRight w:val="0"/>
                          <w:marTop w:val="0"/>
                          <w:marBottom w:val="0"/>
                          <w:divBdr>
                            <w:top w:val="none" w:sz="0" w:space="0" w:color="auto"/>
                            <w:left w:val="none" w:sz="0" w:space="0" w:color="auto"/>
                            <w:bottom w:val="none" w:sz="0" w:space="0" w:color="auto"/>
                            <w:right w:val="none" w:sz="0" w:space="0" w:color="auto"/>
                          </w:divBdr>
                          <w:divsChild>
                            <w:div w:id="1417827183">
                              <w:marLeft w:val="0"/>
                              <w:marRight w:val="0"/>
                              <w:marTop w:val="0"/>
                              <w:marBottom w:val="0"/>
                              <w:divBdr>
                                <w:top w:val="none" w:sz="0" w:space="0" w:color="auto"/>
                                <w:left w:val="none" w:sz="0" w:space="0" w:color="auto"/>
                                <w:bottom w:val="none" w:sz="0" w:space="0" w:color="auto"/>
                                <w:right w:val="none" w:sz="0" w:space="0" w:color="auto"/>
                              </w:divBdr>
                              <w:divsChild>
                                <w:div w:id="1504054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90213">
      <w:bodyDiv w:val="1"/>
      <w:marLeft w:val="0"/>
      <w:marRight w:val="0"/>
      <w:marTop w:val="0"/>
      <w:marBottom w:val="0"/>
      <w:divBdr>
        <w:top w:val="none" w:sz="0" w:space="0" w:color="auto"/>
        <w:left w:val="none" w:sz="0" w:space="0" w:color="auto"/>
        <w:bottom w:val="none" w:sz="0" w:space="0" w:color="auto"/>
        <w:right w:val="none" w:sz="0" w:space="0" w:color="auto"/>
      </w:divBdr>
    </w:div>
    <w:div w:id="901867489">
      <w:bodyDiv w:val="1"/>
      <w:marLeft w:val="0"/>
      <w:marRight w:val="0"/>
      <w:marTop w:val="0"/>
      <w:marBottom w:val="0"/>
      <w:divBdr>
        <w:top w:val="none" w:sz="0" w:space="0" w:color="auto"/>
        <w:left w:val="none" w:sz="0" w:space="0" w:color="auto"/>
        <w:bottom w:val="none" w:sz="0" w:space="0" w:color="auto"/>
        <w:right w:val="none" w:sz="0" w:space="0" w:color="auto"/>
      </w:divBdr>
    </w:div>
    <w:div w:id="922420943">
      <w:bodyDiv w:val="1"/>
      <w:marLeft w:val="0"/>
      <w:marRight w:val="0"/>
      <w:marTop w:val="0"/>
      <w:marBottom w:val="0"/>
      <w:divBdr>
        <w:top w:val="none" w:sz="0" w:space="0" w:color="auto"/>
        <w:left w:val="none" w:sz="0" w:space="0" w:color="auto"/>
        <w:bottom w:val="none" w:sz="0" w:space="0" w:color="auto"/>
        <w:right w:val="none" w:sz="0" w:space="0" w:color="auto"/>
      </w:divBdr>
    </w:div>
    <w:div w:id="930159840">
      <w:bodyDiv w:val="1"/>
      <w:marLeft w:val="0"/>
      <w:marRight w:val="0"/>
      <w:marTop w:val="0"/>
      <w:marBottom w:val="0"/>
      <w:divBdr>
        <w:top w:val="none" w:sz="0" w:space="0" w:color="auto"/>
        <w:left w:val="none" w:sz="0" w:space="0" w:color="auto"/>
        <w:bottom w:val="none" w:sz="0" w:space="0" w:color="auto"/>
        <w:right w:val="none" w:sz="0" w:space="0" w:color="auto"/>
      </w:divBdr>
    </w:div>
    <w:div w:id="932204444">
      <w:bodyDiv w:val="1"/>
      <w:marLeft w:val="0"/>
      <w:marRight w:val="0"/>
      <w:marTop w:val="0"/>
      <w:marBottom w:val="0"/>
      <w:divBdr>
        <w:top w:val="none" w:sz="0" w:space="0" w:color="auto"/>
        <w:left w:val="none" w:sz="0" w:space="0" w:color="auto"/>
        <w:bottom w:val="none" w:sz="0" w:space="0" w:color="auto"/>
        <w:right w:val="none" w:sz="0" w:space="0" w:color="auto"/>
      </w:divBdr>
    </w:div>
    <w:div w:id="942688655">
      <w:bodyDiv w:val="1"/>
      <w:marLeft w:val="0"/>
      <w:marRight w:val="0"/>
      <w:marTop w:val="0"/>
      <w:marBottom w:val="0"/>
      <w:divBdr>
        <w:top w:val="none" w:sz="0" w:space="0" w:color="auto"/>
        <w:left w:val="none" w:sz="0" w:space="0" w:color="auto"/>
        <w:bottom w:val="none" w:sz="0" w:space="0" w:color="auto"/>
        <w:right w:val="none" w:sz="0" w:space="0" w:color="auto"/>
      </w:divBdr>
    </w:div>
    <w:div w:id="953563284">
      <w:bodyDiv w:val="1"/>
      <w:marLeft w:val="0"/>
      <w:marRight w:val="0"/>
      <w:marTop w:val="0"/>
      <w:marBottom w:val="0"/>
      <w:divBdr>
        <w:top w:val="none" w:sz="0" w:space="0" w:color="auto"/>
        <w:left w:val="none" w:sz="0" w:space="0" w:color="auto"/>
        <w:bottom w:val="none" w:sz="0" w:space="0" w:color="auto"/>
        <w:right w:val="none" w:sz="0" w:space="0" w:color="auto"/>
      </w:divBdr>
    </w:div>
    <w:div w:id="990213330">
      <w:bodyDiv w:val="1"/>
      <w:marLeft w:val="0"/>
      <w:marRight w:val="0"/>
      <w:marTop w:val="0"/>
      <w:marBottom w:val="0"/>
      <w:divBdr>
        <w:top w:val="none" w:sz="0" w:space="0" w:color="auto"/>
        <w:left w:val="none" w:sz="0" w:space="0" w:color="auto"/>
        <w:bottom w:val="none" w:sz="0" w:space="0" w:color="auto"/>
        <w:right w:val="none" w:sz="0" w:space="0" w:color="auto"/>
      </w:divBdr>
    </w:div>
    <w:div w:id="998269428">
      <w:bodyDiv w:val="1"/>
      <w:marLeft w:val="0"/>
      <w:marRight w:val="0"/>
      <w:marTop w:val="0"/>
      <w:marBottom w:val="0"/>
      <w:divBdr>
        <w:top w:val="none" w:sz="0" w:space="0" w:color="auto"/>
        <w:left w:val="none" w:sz="0" w:space="0" w:color="auto"/>
        <w:bottom w:val="none" w:sz="0" w:space="0" w:color="auto"/>
        <w:right w:val="none" w:sz="0" w:space="0" w:color="auto"/>
      </w:divBdr>
    </w:div>
    <w:div w:id="1014527511">
      <w:bodyDiv w:val="1"/>
      <w:marLeft w:val="0"/>
      <w:marRight w:val="0"/>
      <w:marTop w:val="0"/>
      <w:marBottom w:val="0"/>
      <w:divBdr>
        <w:top w:val="none" w:sz="0" w:space="0" w:color="auto"/>
        <w:left w:val="none" w:sz="0" w:space="0" w:color="auto"/>
        <w:bottom w:val="none" w:sz="0" w:space="0" w:color="auto"/>
        <w:right w:val="none" w:sz="0" w:space="0" w:color="auto"/>
      </w:divBdr>
    </w:div>
    <w:div w:id="1016536483">
      <w:bodyDiv w:val="1"/>
      <w:marLeft w:val="0"/>
      <w:marRight w:val="0"/>
      <w:marTop w:val="0"/>
      <w:marBottom w:val="0"/>
      <w:divBdr>
        <w:top w:val="none" w:sz="0" w:space="0" w:color="auto"/>
        <w:left w:val="none" w:sz="0" w:space="0" w:color="auto"/>
        <w:bottom w:val="none" w:sz="0" w:space="0" w:color="auto"/>
        <w:right w:val="none" w:sz="0" w:space="0" w:color="auto"/>
      </w:divBdr>
    </w:div>
    <w:div w:id="1025407885">
      <w:bodyDiv w:val="1"/>
      <w:marLeft w:val="0"/>
      <w:marRight w:val="0"/>
      <w:marTop w:val="0"/>
      <w:marBottom w:val="0"/>
      <w:divBdr>
        <w:top w:val="none" w:sz="0" w:space="0" w:color="auto"/>
        <w:left w:val="none" w:sz="0" w:space="0" w:color="auto"/>
        <w:bottom w:val="none" w:sz="0" w:space="0" w:color="auto"/>
        <w:right w:val="none" w:sz="0" w:space="0" w:color="auto"/>
      </w:divBdr>
      <w:divsChild>
        <w:div w:id="267812424">
          <w:marLeft w:val="0"/>
          <w:marRight w:val="0"/>
          <w:marTop w:val="0"/>
          <w:marBottom w:val="0"/>
          <w:divBdr>
            <w:top w:val="none" w:sz="0" w:space="0" w:color="auto"/>
            <w:left w:val="none" w:sz="0" w:space="0" w:color="auto"/>
            <w:bottom w:val="none" w:sz="0" w:space="0" w:color="auto"/>
            <w:right w:val="none" w:sz="0" w:space="0" w:color="auto"/>
          </w:divBdr>
          <w:divsChild>
            <w:div w:id="1991209976">
              <w:marLeft w:val="0"/>
              <w:marRight w:val="0"/>
              <w:marTop w:val="0"/>
              <w:marBottom w:val="0"/>
              <w:divBdr>
                <w:top w:val="none" w:sz="0" w:space="0" w:color="auto"/>
                <w:left w:val="none" w:sz="0" w:space="0" w:color="auto"/>
                <w:bottom w:val="none" w:sz="0" w:space="0" w:color="auto"/>
                <w:right w:val="none" w:sz="0" w:space="0" w:color="auto"/>
              </w:divBdr>
              <w:divsChild>
                <w:div w:id="2139519458">
                  <w:marLeft w:val="0"/>
                  <w:marRight w:val="0"/>
                  <w:marTop w:val="0"/>
                  <w:marBottom w:val="0"/>
                  <w:divBdr>
                    <w:top w:val="none" w:sz="0" w:space="0" w:color="auto"/>
                    <w:left w:val="none" w:sz="0" w:space="0" w:color="auto"/>
                    <w:bottom w:val="none" w:sz="0" w:space="0" w:color="auto"/>
                    <w:right w:val="none" w:sz="0" w:space="0" w:color="auto"/>
                  </w:divBdr>
                  <w:divsChild>
                    <w:div w:id="1135830110">
                      <w:marLeft w:val="0"/>
                      <w:marRight w:val="0"/>
                      <w:marTop w:val="0"/>
                      <w:marBottom w:val="0"/>
                      <w:divBdr>
                        <w:top w:val="none" w:sz="0" w:space="0" w:color="auto"/>
                        <w:left w:val="none" w:sz="0" w:space="0" w:color="auto"/>
                        <w:bottom w:val="none" w:sz="0" w:space="0" w:color="auto"/>
                        <w:right w:val="none" w:sz="0" w:space="0" w:color="auto"/>
                      </w:divBdr>
                      <w:divsChild>
                        <w:div w:id="1744833865">
                          <w:marLeft w:val="0"/>
                          <w:marRight w:val="0"/>
                          <w:marTop w:val="0"/>
                          <w:marBottom w:val="0"/>
                          <w:divBdr>
                            <w:top w:val="none" w:sz="0" w:space="0" w:color="auto"/>
                            <w:left w:val="none" w:sz="0" w:space="0" w:color="auto"/>
                            <w:bottom w:val="none" w:sz="0" w:space="0" w:color="auto"/>
                            <w:right w:val="none" w:sz="0" w:space="0" w:color="auto"/>
                          </w:divBdr>
                          <w:divsChild>
                            <w:div w:id="1597323534">
                              <w:marLeft w:val="0"/>
                              <w:marRight w:val="0"/>
                              <w:marTop w:val="0"/>
                              <w:marBottom w:val="0"/>
                              <w:divBdr>
                                <w:top w:val="none" w:sz="0" w:space="0" w:color="auto"/>
                                <w:left w:val="none" w:sz="0" w:space="0" w:color="auto"/>
                                <w:bottom w:val="none" w:sz="0" w:space="0" w:color="auto"/>
                                <w:right w:val="none" w:sz="0" w:space="0" w:color="auto"/>
                              </w:divBdr>
                              <w:divsChild>
                                <w:div w:id="48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534531">
      <w:bodyDiv w:val="1"/>
      <w:marLeft w:val="0"/>
      <w:marRight w:val="0"/>
      <w:marTop w:val="0"/>
      <w:marBottom w:val="0"/>
      <w:divBdr>
        <w:top w:val="none" w:sz="0" w:space="0" w:color="auto"/>
        <w:left w:val="none" w:sz="0" w:space="0" w:color="auto"/>
        <w:bottom w:val="none" w:sz="0" w:space="0" w:color="auto"/>
        <w:right w:val="none" w:sz="0" w:space="0" w:color="auto"/>
      </w:divBdr>
    </w:div>
    <w:div w:id="1050419702">
      <w:bodyDiv w:val="1"/>
      <w:marLeft w:val="0"/>
      <w:marRight w:val="0"/>
      <w:marTop w:val="0"/>
      <w:marBottom w:val="0"/>
      <w:divBdr>
        <w:top w:val="none" w:sz="0" w:space="0" w:color="auto"/>
        <w:left w:val="none" w:sz="0" w:space="0" w:color="auto"/>
        <w:bottom w:val="none" w:sz="0" w:space="0" w:color="auto"/>
        <w:right w:val="none" w:sz="0" w:space="0" w:color="auto"/>
      </w:divBdr>
    </w:div>
    <w:div w:id="1057628718">
      <w:bodyDiv w:val="1"/>
      <w:marLeft w:val="0"/>
      <w:marRight w:val="0"/>
      <w:marTop w:val="0"/>
      <w:marBottom w:val="0"/>
      <w:divBdr>
        <w:top w:val="none" w:sz="0" w:space="0" w:color="auto"/>
        <w:left w:val="none" w:sz="0" w:space="0" w:color="auto"/>
        <w:bottom w:val="none" w:sz="0" w:space="0" w:color="auto"/>
        <w:right w:val="none" w:sz="0" w:space="0" w:color="auto"/>
      </w:divBdr>
    </w:div>
    <w:div w:id="109046422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sChild>
        <w:div w:id="15860001">
          <w:marLeft w:val="547"/>
          <w:marRight w:val="0"/>
          <w:marTop w:val="134"/>
          <w:marBottom w:val="0"/>
          <w:divBdr>
            <w:top w:val="none" w:sz="0" w:space="0" w:color="auto"/>
            <w:left w:val="none" w:sz="0" w:space="0" w:color="auto"/>
            <w:bottom w:val="none" w:sz="0" w:space="0" w:color="auto"/>
            <w:right w:val="none" w:sz="0" w:space="0" w:color="auto"/>
          </w:divBdr>
        </w:div>
        <w:div w:id="49962047">
          <w:marLeft w:val="547"/>
          <w:marRight w:val="0"/>
          <w:marTop w:val="134"/>
          <w:marBottom w:val="0"/>
          <w:divBdr>
            <w:top w:val="none" w:sz="0" w:space="0" w:color="auto"/>
            <w:left w:val="none" w:sz="0" w:space="0" w:color="auto"/>
            <w:bottom w:val="none" w:sz="0" w:space="0" w:color="auto"/>
            <w:right w:val="none" w:sz="0" w:space="0" w:color="auto"/>
          </w:divBdr>
        </w:div>
        <w:div w:id="160895446">
          <w:marLeft w:val="1800"/>
          <w:marRight w:val="0"/>
          <w:marTop w:val="96"/>
          <w:marBottom w:val="0"/>
          <w:divBdr>
            <w:top w:val="none" w:sz="0" w:space="0" w:color="auto"/>
            <w:left w:val="none" w:sz="0" w:space="0" w:color="auto"/>
            <w:bottom w:val="none" w:sz="0" w:space="0" w:color="auto"/>
            <w:right w:val="none" w:sz="0" w:space="0" w:color="auto"/>
          </w:divBdr>
        </w:div>
        <w:div w:id="346566037">
          <w:marLeft w:val="547"/>
          <w:marRight w:val="0"/>
          <w:marTop w:val="134"/>
          <w:marBottom w:val="0"/>
          <w:divBdr>
            <w:top w:val="none" w:sz="0" w:space="0" w:color="auto"/>
            <w:left w:val="none" w:sz="0" w:space="0" w:color="auto"/>
            <w:bottom w:val="none" w:sz="0" w:space="0" w:color="auto"/>
            <w:right w:val="none" w:sz="0" w:space="0" w:color="auto"/>
          </w:divBdr>
        </w:div>
        <w:div w:id="399720646">
          <w:marLeft w:val="1166"/>
          <w:marRight w:val="0"/>
          <w:marTop w:val="115"/>
          <w:marBottom w:val="0"/>
          <w:divBdr>
            <w:top w:val="none" w:sz="0" w:space="0" w:color="auto"/>
            <w:left w:val="none" w:sz="0" w:space="0" w:color="auto"/>
            <w:bottom w:val="none" w:sz="0" w:space="0" w:color="auto"/>
            <w:right w:val="none" w:sz="0" w:space="0" w:color="auto"/>
          </w:divBdr>
        </w:div>
        <w:div w:id="909732379">
          <w:marLeft w:val="1166"/>
          <w:marRight w:val="0"/>
          <w:marTop w:val="115"/>
          <w:marBottom w:val="0"/>
          <w:divBdr>
            <w:top w:val="none" w:sz="0" w:space="0" w:color="auto"/>
            <w:left w:val="none" w:sz="0" w:space="0" w:color="auto"/>
            <w:bottom w:val="none" w:sz="0" w:space="0" w:color="auto"/>
            <w:right w:val="none" w:sz="0" w:space="0" w:color="auto"/>
          </w:divBdr>
        </w:div>
        <w:div w:id="1272397399">
          <w:marLeft w:val="2520"/>
          <w:marRight w:val="0"/>
          <w:marTop w:val="86"/>
          <w:marBottom w:val="0"/>
          <w:divBdr>
            <w:top w:val="none" w:sz="0" w:space="0" w:color="auto"/>
            <w:left w:val="none" w:sz="0" w:space="0" w:color="auto"/>
            <w:bottom w:val="none" w:sz="0" w:space="0" w:color="auto"/>
            <w:right w:val="none" w:sz="0" w:space="0" w:color="auto"/>
          </w:divBdr>
        </w:div>
        <w:div w:id="1739401508">
          <w:marLeft w:val="1166"/>
          <w:marRight w:val="0"/>
          <w:marTop w:val="115"/>
          <w:marBottom w:val="0"/>
          <w:divBdr>
            <w:top w:val="none" w:sz="0" w:space="0" w:color="auto"/>
            <w:left w:val="none" w:sz="0" w:space="0" w:color="auto"/>
            <w:bottom w:val="none" w:sz="0" w:space="0" w:color="auto"/>
            <w:right w:val="none" w:sz="0" w:space="0" w:color="auto"/>
          </w:divBdr>
        </w:div>
        <w:div w:id="1861047368">
          <w:marLeft w:val="1166"/>
          <w:marRight w:val="0"/>
          <w:marTop w:val="134"/>
          <w:marBottom w:val="0"/>
          <w:divBdr>
            <w:top w:val="none" w:sz="0" w:space="0" w:color="auto"/>
            <w:left w:val="none" w:sz="0" w:space="0" w:color="auto"/>
            <w:bottom w:val="none" w:sz="0" w:space="0" w:color="auto"/>
            <w:right w:val="none" w:sz="0" w:space="0" w:color="auto"/>
          </w:divBdr>
        </w:div>
        <w:div w:id="1902248540">
          <w:marLeft w:val="1166"/>
          <w:marRight w:val="0"/>
          <w:marTop w:val="115"/>
          <w:marBottom w:val="0"/>
          <w:divBdr>
            <w:top w:val="none" w:sz="0" w:space="0" w:color="auto"/>
            <w:left w:val="none" w:sz="0" w:space="0" w:color="auto"/>
            <w:bottom w:val="none" w:sz="0" w:space="0" w:color="auto"/>
            <w:right w:val="none" w:sz="0" w:space="0" w:color="auto"/>
          </w:divBdr>
        </w:div>
      </w:divsChild>
    </w:div>
    <w:div w:id="1140195436">
      <w:bodyDiv w:val="1"/>
      <w:marLeft w:val="0"/>
      <w:marRight w:val="0"/>
      <w:marTop w:val="0"/>
      <w:marBottom w:val="0"/>
      <w:divBdr>
        <w:top w:val="none" w:sz="0" w:space="0" w:color="auto"/>
        <w:left w:val="none" w:sz="0" w:space="0" w:color="auto"/>
        <w:bottom w:val="none" w:sz="0" w:space="0" w:color="auto"/>
        <w:right w:val="none" w:sz="0" w:space="0" w:color="auto"/>
      </w:divBdr>
    </w:div>
    <w:div w:id="1162507795">
      <w:bodyDiv w:val="1"/>
      <w:marLeft w:val="0"/>
      <w:marRight w:val="0"/>
      <w:marTop w:val="0"/>
      <w:marBottom w:val="0"/>
      <w:divBdr>
        <w:top w:val="none" w:sz="0" w:space="0" w:color="auto"/>
        <w:left w:val="none" w:sz="0" w:space="0" w:color="auto"/>
        <w:bottom w:val="none" w:sz="0" w:space="0" w:color="auto"/>
        <w:right w:val="none" w:sz="0" w:space="0" w:color="auto"/>
      </w:divBdr>
    </w:div>
    <w:div w:id="1190993401">
      <w:bodyDiv w:val="1"/>
      <w:marLeft w:val="0"/>
      <w:marRight w:val="0"/>
      <w:marTop w:val="0"/>
      <w:marBottom w:val="0"/>
      <w:divBdr>
        <w:top w:val="none" w:sz="0" w:space="0" w:color="auto"/>
        <w:left w:val="none" w:sz="0" w:space="0" w:color="auto"/>
        <w:bottom w:val="none" w:sz="0" w:space="0" w:color="auto"/>
        <w:right w:val="none" w:sz="0" w:space="0" w:color="auto"/>
      </w:divBdr>
    </w:div>
    <w:div w:id="1203594621">
      <w:bodyDiv w:val="1"/>
      <w:marLeft w:val="0"/>
      <w:marRight w:val="0"/>
      <w:marTop w:val="0"/>
      <w:marBottom w:val="0"/>
      <w:divBdr>
        <w:top w:val="none" w:sz="0" w:space="0" w:color="auto"/>
        <w:left w:val="none" w:sz="0" w:space="0" w:color="auto"/>
        <w:bottom w:val="none" w:sz="0" w:space="0" w:color="auto"/>
        <w:right w:val="none" w:sz="0" w:space="0" w:color="auto"/>
      </w:divBdr>
    </w:div>
    <w:div w:id="1222325899">
      <w:bodyDiv w:val="1"/>
      <w:marLeft w:val="0"/>
      <w:marRight w:val="0"/>
      <w:marTop w:val="0"/>
      <w:marBottom w:val="0"/>
      <w:divBdr>
        <w:top w:val="none" w:sz="0" w:space="0" w:color="auto"/>
        <w:left w:val="none" w:sz="0" w:space="0" w:color="auto"/>
        <w:bottom w:val="none" w:sz="0" w:space="0" w:color="auto"/>
        <w:right w:val="none" w:sz="0" w:space="0" w:color="auto"/>
      </w:divBdr>
    </w:div>
    <w:div w:id="1226137672">
      <w:bodyDiv w:val="1"/>
      <w:marLeft w:val="0"/>
      <w:marRight w:val="0"/>
      <w:marTop w:val="0"/>
      <w:marBottom w:val="0"/>
      <w:divBdr>
        <w:top w:val="none" w:sz="0" w:space="0" w:color="auto"/>
        <w:left w:val="none" w:sz="0" w:space="0" w:color="auto"/>
        <w:bottom w:val="none" w:sz="0" w:space="0" w:color="auto"/>
        <w:right w:val="none" w:sz="0" w:space="0" w:color="auto"/>
      </w:divBdr>
    </w:div>
    <w:div w:id="1242790962">
      <w:bodyDiv w:val="1"/>
      <w:marLeft w:val="0"/>
      <w:marRight w:val="0"/>
      <w:marTop w:val="0"/>
      <w:marBottom w:val="0"/>
      <w:divBdr>
        <w:top w:val="none" w:sz="0" w:space="0" w:color="auto"/>
        <w:left w:val="none" w:sz="0" w:space="0" w:color="auto"/>
        <w:bottom w:val="none" w:sz="0" w:space="0" w:color="auto"/>
        <w:right w:val="none" w:sz="0" w:space="0" w:color="auto"/>
      </w:divBdr>
    </w:div>
    <w:div w:id="1245988034">
      <w:bodyDiv w:val="1"/>
      <w:marLeft w:val="0"/>
      <w:marRight w:val="0"/>
      <w:marTop w:val="0"/>
      <w:marBottom w:val="0"/>
      <w:divBdr>
        <w:top w:val="none" w:sz="0" w:space="0" w:color="auto"/>
        <w:left w:val="none" w:sz="0" w:space="0" w:color="auto"/>
        <w:bottom w:val="none" w:sz="0" w:space="0" w:color="auto"/>
        <w:right w:val="none" w:sz="0" w:space="0" w:color="auto"/>
      </w:divBdr>
    </w:div>
    <w:div w:id="1247763108">
      <w:bodyDiv w:val="1"/>
      <w:marLeft w:val="0"/>
      <w:marRight w:val="0"/>
      <w:marTop w:val="0"/>
      <w:marBottom w:val="0"/>
      <w:divBdr>
        <w:top w:val="none" w:sz="0" w:space="0" w:color="auto"/>
        <w:left w:val="none" w:sz="0" w:space="0" w:color="auto"/>
        <w:bottom w:val="none" w:sz="0" w:space="0" w:color="auto"/>
        <w:right w:val="none" w:sz="0" w:space="0" w:color="auto"/>
      </w:divBdr>
    </w:div>
    <w:div w:id="1250195580">
      <w:bodyDiv w:val="1"/>
      <w:marLeft w:val="0"/>
      <w:marRight w:val="0"/>
      <w:marTop w:val="0"/>
      <w:marBottom w:val="0"/>
      <w:divBdr>
        <w:top w:val="none" w:sz="0" w:space="0" w:color="auto"/>
        <w:left w:val="none" w:sz="0" w:space="0" w:color="auto"/>
        <w:bottom w:val="none" w:sz="0" w:space="0" w:color="auto"/>
        <w:right w:val="none" w:sz="0" w:space="0" w:color="auto"/>
      </w:divBdr>
    </w:div>
    <w:div w:id="1256789425">
      <w:bodyDiv w:val="1"/>
      <w:marLeft w:val="0"/>
      <w:marRight w:val="0"/>
      <w:marTop w:val="0"/>
      <w:marBottom w:val="0"/>
      <w:divBdr>
        <w:top w:val="none" w:sz="0" w:space="0" w:color="auto"/>
        <w:left w:val="none" w:sz="0" w:space="0" w:color="auto"/>
        <w:bottom w:val="none" w:sz="0" w:space="0" w:color="auto"/>
        <w:right w:val="none" w:sz="0" w:space="0" w:color="auto"/>
      </w:divBdr>
      <w:divsChild>
        <w:div w:id="314146671">
          <w:marLeft w:val="1800"/>
          <w:marRight w:val="0"/>
          <w:marTop w:val="115"/>
          <w:marBottom w:val="0"/>
          <w:divBdr>
            <w:top w:val="none" w:sz="0" w:space="0" w:color="auto"/>
            <w:left w:val="none" w:sz="0" w:space="0" w:color="auto"/>
            <w:bottom w:val="none" w:sz="0" w:space="0" w:color="auto"/>
            <w:right w:val="none" w:sz="0" w:space="0" w:color="auto"/>
          </w:divBdr>
        </w:div>
        <w:div w:id="367948916">
          <w:marLeft w:val="1800"/>
          <w:marRight w:val="0"/>
          <w:marTop w:val="115"/>
          <w:marBottom w:val="0"/>
          <w:divBdr>
            <w:top w:val="none" w:sz="0" w:space="0" w:color="auto"/>
            <w:left w:val="none" w:sz="0" w:space="0" w:color="auto"/>
            <w:bottom w:val="none" w:sz="0" w:space="0" w:color="auto"/>
            <w:right w:val="none" w:sz="0" w:space="0" w:color="auto"/>
          </w:divBdr>
        </w:div>
        <w:div w:id="396632462">
          <w:marLeft w:val="1166"/>
          <w:marRight w:val="0"/>
          <w:marTop w:val="134"/>
          <w:marBottom w:val="0"/>
          <w:divBdr>
            <w:top w:val="none" w:sz="0" w:space="0" w:color="auto"/>
            <w:left w:val="none" w:sz="0" w:space="0" w:color="auto"/>
            <w:bottom w:val="none" w:sz="0" w:space="0" w:color="auto"/>
            <w:right w:val="none" w:sz="0" w:space="0" w:color="auto"/>
          </w:divBdr>
        </w:div>
        <w:div w:id="433356539">
          <w:marLeft w:val="1166"/>
          <w:marRight w:val="0"/>
          <w:marTop w:val="134"/>
          <w:marBottom w:val="0"/>
          <w:divBdr>
            <w:top w:val="none" w:sz="0" w:space="0" w:color="auto"/>
            <w:left w:val="none" w:sz="0" w:space="0" w:color="auto"/>
            <w:bottom w:val="none" w:sz="0" w:space="0" w:color="auto"/>
            <w:right w:val="none" w:sz="0" w:space="0" w:color="auto"/>
          </w:divBdr>
        </w:div>
        <w:div w:id="454179750">
          <w:marLeft w:val="1800"/>
          <w:marRight w:val="0"/>
          <w:marTop w:val="115"/>
          <w:marBottom w:val="0"/>
          <w:divBdr>
            <w:top w:val="none" w:sz="0" w:space="0" w:color="auto"/>
            <w:left w:val="none" w:sz="0" w:space="0" w:color="auto"/>
            <w:bottom w:val="none" w:sz="0" w:space="0" w:color="auto"/>
            <w:right w:val="none" w:sz="0" w:space="0" w:color="auto"/>
          </w:divBdr>
        </w:div>
        <w:div w:id="836191007">
          <w:marLeft w:val="2520"/>
          <w:marRight w:val="0"/>
          <w:marTop w:val="96"/>
          <w:marBottom w:val="0"/>
          <w:divBdr>
            <w:top w:val="none" w:sz="0" w:space="0" w:color="auto"/>
            <w:left w:val="none" w:sz="0" w:space="0" w:color="auto"/>
            <w:bottom w:val="none" w:sz="0" w:space="0" w:color="auto"/>
            <w:right w:val="none" w:sz="0" w:space="0" w:color="auto"/>
          </w:divBdr>
        </w:div>
        <w:div w:id="1902058135">
          <w:marLeft w:val="2520"/>
          <w:marRight w:val="0"/>
          <w:marTop w:val="96"/>
          <w:marBottom w:val="0"/>
          <w:divBdr>
            <w:top w:val="none" w:sz="0" w:space="0" w:color="auto"/>
            <w:left w:val="none" w:sz="0" w:space="0" w:color="auto"/>
            <w:bottom w:val="none" w:sz="0" w:space="0" w:color="auto"/>
            <w:right w:val="none" w:sz="0" w:space="0" w:color="auto"/>
          </w:divBdr>
        </w:div>
        <w:div w:id="2035031646">
          <w:marLeft w:val="2520"/>
          <w:marRight w:val="0"/>
          <w:marTop w:val="96"/>
          <w:marBottom w:val="0"/>
          <w:divBdr>
            <w:top w:val="none" w:sz="0" w:space="0" w:color="auto"/>
            <w:left w:val="none" w:sz="0" w:space="0" w:color="auto"/>
            <w:bottom w:val="none" w:sz="0" w:space="0" w:color="auto"/>
            <w:right w:val="none" w:sz="0" w:space="0" w:color="auto"/>
          </w:divBdr>
        </w:div>
      </w:divsChild>
    </w:div>
    <w:div w:id="1261376474">
      <w:bodyDiv w:val="1"/>
      <w:marLeft w:val="0"/>
      <w:marRight w:val="0"/>
      <w:marTop w:val="0"/>
      <w:marBottom w:val="0"/>
      <w:divBdr>
        <w:top w:val="none" w:sz="0" w:space="0" w:color="auto"/>
        <w:left w:val="none" w:sz="0" w:space="0" w:color="auto"/>
        <w:bottom w:val="none" w:sz="0" w:space="0" w:color="auto"/>
        <w:right w:val="none" w:sz="0" w:space="0" w:color="auto"/>
      </w:divBdr>
    </w:div>
    <w:div w:id="1262908809">
      <w:bodyDiv w:val="1"/>
      <w:marLeft w:val="0"/>
      <w:marRight w:val="0"/>
      <w:marTop w:val="0"/>
      <w:marBottom w:val="0"/>
      <w:divBdr>
        <w:top w:val="none" w:sz="0" w:space="0" w:color="auto"/>
        <w:left w:val="none" w:sz="0" w:space="0" w:color="auto"/>
        <w:bottom w:val="none" w:sz="0" w:space="0" w:color="auto"/>
        <w:right w:val="none" w:sz="0" w:space="0" w:color="auto"/>
      </w:divBdr>
    </w:div>
    <w:div w:id="1271544453">
      <w:bodyDiv w:val="1"/>
      <w:marLeft w:val="0"/>
      <w:marRight w:val="0"/>
      <w:marTop w:val="0"/>
      <w:marBottom w:val="0"/>
      <w:divBdr>
        <w:top w:val="none" w:sz="0" w:space="0" w:color="auto"/>
        <w:left w:val="none" w:sz="0" w:space="0" w:color="auto"/>
        <w:bottom w:val="none" w:sz="0" w:space="0" w:color="auto"/>
        <w:right w:val="none" w:sz="0" w:space="0" w:color="auto"/>
      </w:divBdr>
    </w:div>
    <w:div w:id="1275862603">
      <w:bodyDiv w:val="1"/>
      <w:marLeft w:val="0"/>
      <w:marRight w:val="0"/>
      <w:marTop w:val="0"/>
      <w:marBottom w:val="0"/>
      <w:divBdr>
        <w:top w:val="none" w:sz="0" w:space="0" w:color="auto"/>
        <w:left w:val="none" w:sz="0" w:space="0" w:color="auto"/>
        <w:bottom w:val="none" w:sz="0" w:space="0" w:color="auto"/>
        <w:right w:val="none" w:sz="0" w:space="0" w:color="auto"/>
      </w:divBdr>
    </w:div>
    <w:div w:id="1283003954">
      <w:bodyDiv w:val="1"/>
      <w:marLeft w:val="0"/>
      <w:marRight w:val="0"/>
      <w:marTop w:val="0"/>
      <w:marBottom w:val="0"/>
      <w:divBdr>
        <w:top w:val="none" w:sz="0" w:space="0" w:color="auto"/>
        <w:left w:val="none" w:sz="0" w:space="0" w:color="auto"/>
        <w:bottom w:val="none" w:sz="0" w:space="0" w:color="auto"/>
        <w:right w:val="none" w:sz="0" w:space="0" w:color="auto"/>
      </w:divBdr>
      <w:divsChild>
        <w:div w:id="476800503">
          <w:marLeft w:val="1325"/>
          <w:marRight w:val="0"/>
          <w:marTop w:val="96"/>
          <w:marBottom w:val="0"/>
          <w:divBdr>
            <w:top w:val="none" w:sz="0" w:space="0" w:color="auto"/>
            <w:left w:val="none" w:sz="0" w:space="0" w:color="auto"/>
            <w:bottom w:val="none" w:sz="0" w:space="0" w:color="auto"/>
            <w:right w:val="none" w:sz="0" w:space="0" w:color="auto"/>
          </w:divBdr>
        </w:div>
      </w:divsChild>
    </w:div>
    <w:div w:id="1283850605">
      <w:bodyDiv w:val="1"/>
      <w:marLeft w:val="0"/>
      <w:marRight w:val="0"/>
      <w:marTop w:val="0"/>
      <w:marBottom w:val="0"/>
      <w:divBdr>
        <w:top w:val="none" w:sz="0" w:space="0" w:color="auto"/>
        <w:left w:val="none" w:sz="0" w:space="0" w:color="auto"/>
        <w:bottom w:val="none" w:sz="0" w:space="0" w:color="auto"/>
        <w:right w:val="none" w:sz="0" w:space="0" w:color="auto"/>
      </w:divBdr>
    </w:div>
    <w:div w:id="1302690737">
      <w:bodyDiv w:val="1"/>
      <w:marLeft w:val="0"/>
      <w:marRight w:val="0"/>
      <w:marTop w:val="0"/>
      <w:marBottom w:val="0"/>
      <w:divBdr>
        <w:top w:val="none" w:sz="0" w:space="0" w:color="auto"/>
        <w:left w:val="none" w:sz="0" w:space="0" w:color="auto"/>
        <w:bottom w:val="none" w:sz="0" w:space="0" w:color="auto"/>
        <w:right w:val="none" w:sz="0" w:space="0" w:color="auto"/>
      </w:divBdr>
    </w:div>
    <w:div w:id="1321620251">
      <w:bodyDiv w:val="1"/>
      <w:marLeft w:val="0"/>
      <w:marRight w:val="0"/>
      <w:marTop w:val="0"/>
      <w:marBottom w:val="0"/>
      <w:divBdr>
        <w:top w:val="none" w:sz="0" w:space="0" w:color="auto"/>
        <w:left w:val="none" w:sz="0" w:space="0" w:color="auto"/>
        <w:bottom w:val="none" w:sz="0" w:space="0" w:color="auto"/>
        <w:right w:val="none" w:sz="0" w:space="0" w:color="auto"/>
      </w:divBdr>
    </w:div>
    <w:div w:id="1338188096">
      <w:bodyDiv w:val="1"/>
      <w:marLeft w:val="0"/>
      <w:marRight w:val="0"/>
      <w:marTop w:val="0"/>
      <w:marBottom w:val="0"/>
      <w:divBdr>
        <w:top w:val="none" w:sz="0" w:space="0" w:color="auto"/>
        <w:left w:val="none" w:sz="0" w:space="0" w:color="auto"/>
        <w:bottom w:val="none" w:sz="0" w:space="0" w:color="auto"/>
        <w:right w:val="none" w:sz="0" w:space="0" w:color="auto"/>
      </w:divBdr>
    </w:div>
    <w:div w:id="1395658776">
      <w:bodyDiv w:val="1"/>
      <w:marLeft w:val="0"/>
      <w:marRight w:val="0"/>
      <w:marTop w:val="0"/>
      <w:marBottom w:val="0"/>
      <w:divBdr>
        <w:top w:val="none" w:sz="0" w:space="0" w:color="auto"/>
        <w:left w:val="none" w:sz="0" w:space="0" w:color="auto"/>
        <w:bottom w:val="none" w:sz="0" w:space="0" w:color="auto"/>
        <w:right w:val="none" w:sz="0" w:space="0" w:color="auto"/>
      </w:divBdr>
      <w:divsChild>
        <w:div w:id="278414483">
          <w:marLeft w:val="0"/>
          <w:marRight w:val="0"/>
          <w:marTop w:val="0"/>
          <w:marBottom w:val="0"/>
          <w:divBdr>
            <w:top w:val="none" w:sz="0" w:space="0" w:color="auto"/>
            <w:left w:val="none" w:sz="0" w:space="0" w:color="auto"/>
            <w:bottom w:val="none" w:sz="0" w:space="0" w:color="auto"/>
            <w:right w:val="none" w:sz="0" w:space="0" w:color="auto"/>
          </w:divBdr>
          <w:divsChild>
            <w:div w:id="7726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490">
      <w:bodyDiv w:val="1"/>
      <w:marLeft w:val="0"/>
      <w:marRight w:val="0"/>
      <w:marTop w:val="0"/>
      <w:marBottom w:val="0"/>
      <w:divBdr>
        <w:top w:val="none" w:sz="0" w:space="0" w:color="auto"/>
        <w:left w:val="none" w:sz="0" w:space="0" w:color="auto"/>
        <w:bottom w:val="none" w:sz="0" w:space="0" w:color="auto"/>
        <w:right w:val="none" w:sz="0" w:space="0" w:color="auto"/>
      </w:divBdr>
    </w:div>
    <w:div w:id="1457330925">
      <w:bodyDiv w:val="1"/>
      <w:marLeft w:val="0"/>
      <w:marRight w:val="0"/>
      <w:marTop w:val="0"/>
      <w:marBottom w:val="0"/>
      <w:divBdr>
        <w:top w:val="none" w:sz="0" w:space="0" w:color="auto"/>
        <w:left w:val="none" w:sz="0" w:space="0" w:color="auto"/>
        <w:bottom w:val="none" w:sz="0" w:space="0" w:color="auto"/>
        <w:right w:val="none" w:sz="0" w:space="0" w:color="auto"/>
      </w:divBdr>
      <w:divsChild>
        <w:div w:id="120080458">
          <w:marLeft w:val="0"/>
          <w:marRight w:val="0"/>
          <w:marTop w:val="0"/>
          <w:marBottom w:val="0"/>
          <w:divBdr>
            <w:top w:val="none" w:sz="0" w:space="0" w:color="auto"/>
            <w:left w:val="none" w:sz="0" w:space="0" w:color="auto"/>
            <w:bottom w:val="none" w:sz="0" w:space="0" w:color="auto"/>
            <w:right w:val="none" w:sz="0" w:space="0" w:color="auto"/>
          </w:divBdr>
          <w:divsChild>
            <w:div w:id="1912961780">
              <w:marLeft w:val="0"/>
              <w:marRight w:val="0"/>
              <w:marTop w:val="0"/>
              <w:marBottom w:val="0"/>
              <w:divBdr>
                <w:top w:val="none" w:sz="0" w:space="0" w:color="auto"/>
                <w:left w:val="none" w:sz="0" w:space="0" w:color="auto"/>
                <w:bottom w:val="none" w:sz="0" w:space="0" w:color="auto"/>
                <w:right w:val="none" w:sz="0" w:space="0" w:color="auto"/>
              </w:divBdr>
              <w:divsChild>
                <w:div w:id="2061980868">
                  <w:marLeft w:val="0"/>
                  <w:marRight w:val="0"/>
                  <w:marTop w:val="0"/>
                  <w:marBottom w:val="0"/>
                  <w:divBdr>
                    <w:top w:val="none" w:sz="0" w:space="0" w:color="auto"/>
                    <w:left w:val="none" w:sz="0" w:space="0" w:color="auto"/>
                    <w:bottom w:val="none" w:sz="0" w:space="0" w:color="auto"/>
                    <w:right w:val="none" w:sz="0" w:space="0" w:color="auto"/>
                  </w:divBdr>
                  <w:divsChild>
                    <w:div w:id="768044923">
                      <w:marLeft w:val="0"/>
                      <w:marRight w:val="0"/>
                      <w:marTop w:val="0"/>
                      <w:marBottom w:val="0"/>
                      <w:divBdr>
                        <w:top w:val="none" w:sz="0" w:space="0" w:color="auto"/>
                        <w:left w:val="none" w:sz="0" w:space="0" w:color="auto"/>
                        <w:bottom w:val="none" w:sz="0" w:space="0" w:color="auto"/>
                        <w:right w:val="none" w:sz="0" w:space="0" w:color="auto"/>
                      </w:divBdr>
                      <w:divsChild>
                        <w:div w:id="1040861837">
                          <w:marLeft w:val="0"/>
                          <w:marRight w:val="0"/>
                          <w:marTop w:val="0"/>
                          <w:marBottom w:val="0"/>
                          <w:divBdr>
                            <w:top w:val="none" w:sz="0" w:space="0" w:color="auto"/>
                            <w:left w:val="none" w:sz="0" w:space="0" w:color="auto"/>
                            <w:bottom w:val="none" w:sz="0" w:space="0" w:color="auto"/>
                            <w:right w:val="none" w:sz="0" w:space="0" w:color="auto"/>
                          </w:divBdr>
                          <w:divsChild>
                            <w:div w:id="219633411">
                              <w:marLeft w:val="0"/>
                              <w:marRight w:val="0"/>
                              <w:marTop w:val="0"/>
                              <w:marBottom w:val="0"/>
                              <w:divBdr>
                                <w:top w:val="none" w:sz="0" w:space="0" w:color="auto"/>
                                <w:left w:val="none" w:sz="0" w:space="0" w:color="auto"/>
                                <w:bottom w:val="none" w:sz="0" w:space="0" w:color="auto"/>
                                <w:right w:val="none" w:sz="0" w:space="0" w:color="auto"/>
                              </w:divBdr>
                              <w:divsChild>
                                <w:div w:id="331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83752">
      <w:bodyDiv w:val="1"/>
      <w:marLeft w:val="0"/>
      <w:marRight w:val="0"/>
      <w:marTop w:val="0"/>
      <w:marBottom w:val="0"/>
      <w:divBdr>
        <w:top w:val="none" w:sz="0" w:space="0" w:color="auto"/>
        <w:left w:val="none" w:sz="0" w:space="0" w:color="auto"/>
        <w:bottom w:val="none" w:sz="0" w:space="0" w:color="auto"/>
        <w:right w:val="none" w:sz="0" w:space="0" w:color="auto"/>
      </w:divBdr>
    </w:div>
    <w:div w:id="1502507040">
      <w:bodyDiv w:val="1"/>
      <w:marLeft w:val="0"/>
      <w:marRight w:val="0"/>
      <w:marTop w:val="0"/>
      <w:marBottom w:val="0"/>
      <w:divBdr>
        <w:top w:val="none" w:sz="0" w:space="0" w:color="auto"/>
        <w:left w:val="none" w:sz="0" w:space="0" w:color="auto"/>
        <w:bottom w:val="none" w:sz="0" w:space="0" w:color="auto"/>
        <w:right w:val="none" w:sz="0" w:space="0" w:color="auto"/>
      </w:divBdr>
    </w:div>
    <w:div w:id="1507284401">
      <w:bodyDiv w:val="1"/>
      <w:marLeft w:val="0"/>
      <w:marRight w:val="0"/>
      <w:marTop w:val="0"/>
      <w:marBottom w:val="0"/>
      <w:divBdr>
        <w:top w:val="none" w:sz="0" w:space="0" w:color="auto"/>
        <w:left w:val="none" w:sz="0" w:space="0" w:color="auto"/>
        <w:bottom w:val="none" w:sz="0" w:space="0" w:color="auto"/>
        <w:right w:val="none" w:sz="0" w:space="0" w:color="auto"/>
      </w:divBdr>
    </w:div>
    <w:div w:id="1509565796">
      <w:bodyDiv w:val="1"/>
      <w:marLeft w:val="0"/>
      <w:marRight w:val="0"/>
      <w:marTop w:val="0"/>
      <w:marBottom w:val="0"/>
      <w:divBdr>
        <w:top w:val="none" w:sz="0" w:space="0" w:color="auto"/>
        <w:left w:val="none" w:sz="0" w:space="0" w:color="auto"/>
        <w:bottom w:val="none" w:sz="0" w:space="0" w:color="auto"/>
        <w:right w:val="none" w:sz="0" w:space="0" w:color="auto"/>
      </w:divBdr>
    </w:div>
    <w:div w:id="1547331975">
      <w:bodyDiv w:val="1"/>
      <w:marLeft w:val="0"/>
      <w:marRight w:val="0"/>
      <w:marTop w:val="0"/>
      <w:marBottom w:val="0"/>
      <w:divBdr>
        <w:top w:val="none" w:sz="0" w:space="0" w:color="auto"/>
        <w:left w:val="none" w:sz="0" w:space="0" w:color="auto"/>
        <w:bottom w:val="none" w:sz="0" w:space="0" w:color="auto"/>
        <w:right w:val="none" w:sz="0" w:space="0" w:color="auto"/>
      </w:divBdr>
      <w:divsChild>
        <w:div w:id="952323440">
          <w:marLeft w:val="0"/>
          <w:marRight w:val="0"/>
          <w:marTop w:val="0"/>
          <w:marBottom w:val="0"/>
          <w:divBdr>
            <w:top w:val="none" w:sz="0" w:space="0" w:color="auto"/>
            <w:left w:val="none" w:sz="0" w:space="0" w:color="auto"/>
            <w:bottom w:val="none" w:sz="0" w:space="0" w:color="auto"/>
            <w:right w:val="none" w:sz="0" w:space="0" w:color="auto"/>
          </w:divBdr>
          <w:divsChild>
            <w:div w:id="6772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583">
      <w:bodyDiv w:val="1"/>
      <w:marLeft w:val="0"/>
      <w:marRight w:val="0"/>
      <w:marTop w:val="0"/>
      <w:marBottom w:val="0"/>
      <w:divBdr>
        <w:top w:val="none" w:sz="0" w:space="0" w:color="auto"/>
        <w:left w:val="none" w:sz="0" w:space="0" w:color="auto"/>
        <w:bottom w:val="none" w:sz="0" w:space="0" w:color="auto"/>
        <w:right w:val="none" w:sz="0" w:space="0" w:color="auto"/>
      </w:divBdr>
    </w:div>
    <w:div w:id="1571620630">
      <w:bodyDiv w:val="1"/>
      <w:marLeft w:val="0"/>
      <w:marRight w:val="0"/>
      <w:marTop w:val="0"/>
      <w:marBottom w:val="0"/>
      <w:divBdr>
        <w:top w:val="none" w:sz="0" w:space="0" w:color="auto"/>
        <w:left w:val="none" w:sz="0" w:space="0" w:color="auto"/>
        <w:bottom w:val="none" w:sz="0" w:space="0" w:color="auto"/>
        <w:right w:val="none" w:sz="0" w:space="0" w:color="auto"/>
      </w:divBdr>
    </w:div>
    <w:div w:id="1580943624">
      <w:bodyDiv w:val="1"/>
      <w:marLeft w:val="0"/>
      <w:marRight w:val="0"/>
      <w:marTop w:val="0"/>
      <w:marBottom w:val="0"/>
      <w:divBdr>
        <w:top w:val="none" w:sz="0" w:space="0" w:color="auto"/>
        <w:left w:val="none" w:sz="0" w:space="0" w:color="auto"/>
        <w:bottom w:val="none" w:sz="0" w:space="0" w:color="auto"/>
        <w:right w:val="none" w:sz="0" w:space="0" w:color="auto"/>
      </w:divBdr>
    </w:div>
    <w:div w:id="1600403679">
      <w:bodyDiv w:val="1"/>
      <w:marLeft w:val="0"/>
      <w:marRight w:val="0"/>
      <w:marTop w:val="0"/>
      <w:marBottom w:val="0"/>
      <w:divBdr>
        <w:top w:val="none" w:sz="0" w:space="0" w:color="auto"/>
        <w:left w:val="none" w:sz="0" w:space="0" w:color="auto"/>
        <w:bottom w:val="none" w:sz="0" w:space="0" w:color="auto"/>
        <w:right w:val="none" w:sz="0" w:space="0" w:color="auto"/>
      </w:divBdr>
    </w:div>
    <w:div w:id="1624192327">
      <w:bodyDiv w:val="1"/>
      <w:marLeft w:val="0"/>
      <w:marRight w:val="0"/>
      <w:marTop w:val="0"/>
      <w:marBottom w:val="0"/>
      <w:divBdr>
        <w:top w:val="none" w:sz="0" w:space="0" w:color="auto"/>
        <w:left w:val="none" w:sz="0" w:space="0" w:color="auto"/>
        <w:bottom w:val="none" w:sz="0" w:space="0" w:color="auto"/>
        <w:right w:val="none" w:sz="0" w:space="0" w:color="auto"/>
      </w:divBdr>
    </w:div>
    <w:div w:id="1631322516">
      <w:bodyDiv w:val="1"/>
      <w:marLeft w:val="0"/>
      <w:marRight w:val="0"/>
      <w:marTop w:val="0"/>
      <w:marBottom w:val="0"/>
      <w:divBdr>
        <w:top w:val="none" w:sz="0" w:space="0" w:color="auto"/>
        <w:left w:val="none" w:sz="0" w:space="0" w:color="auto"/>
        <w:bottom w:val="none" w:sz="0" w:space="0" w:color="auto"/>
        <w:right w:val="none" w:sz="0" w:space="0" w:color="auto"/>
      </w:divBdr>
      <w:divsChild>
        <w:div w:id="1575504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787202">
      <w:bodyDiv w:val="1"/>
      <w:marLeft w:val="0"/>
      <w:marRight w:val="0"/>
      <w:marTop w:val="0"/>
      <w:marBottom w:val="0"/>
      <w:divBdr>
        <w:top w:val="none" w:sz="0" w:space="0" w:color="auto"/>
        <w:left w:val="none" w:sz="0" w:space="0" w:color="auto"/>
        <w:bottom w:val="none" w:sz="0" w:space="0" w:color="auto"/>
        <w:right w:val="none" w:sz="0" w:space="0" w:color="auto"/>
      </w:divBdr>
    </w:div>
    <w:div w:id="1657564698">
      <w:bodyDiv w:val="1"/>
      <w:marLeft w:val="0"/>
      <w:marRight w:val="0"/>
      <w:marTop w:val="0"/>
      <w:marBottom w:val="0"/>
      <w:divBdr>
        <w:top w:val="none" w:sz="0" w:space="0" w:color="auto"/>
        <w:left w:val="none" w:sz="0" w:space="0" w:color="auto"/>
        <w:bottom w:val="none" w:sz="0" w:space="0" w:color="auto"/>
        <w:right w:val="none" w:sz="0" w:space="0" w:color="auto"/>
      </w:divBdr>
    </w:div>
    <w:div w:id="1677802290">
      <w:bodyDiv w:val="1"/>
      <w:marLeft w:val="0"/>
      <w:marRight w:val="0"/>
      <w:marTop w:val="0"/>
      <w:marBottom w:val="0"/>
      <w:divBdr>
        <w:top w:val="none" w:sz="0" w:space="0" w:color="auto"/>
        <w:left w:val="none" w:sz="0" w:space="0" w:color="auto"/>
        <w:bottom w:val="none" w:sz="0" w:space="0" w:color="auto"/>
        <w:right w:val="none" w:sz="0" w:space="0" w:color="auto"/>
      </w:divBdr>
    </w:div>
    <w:div w:id="1682775458">
      <w:bodyDiv w:val="1"/>
      <w:marLeft w:val="0"/>
      <w:marRight w:val="0"/>
      <w:marTop w:val="0"/>
      <w:marBottom w:val="0"/>
      <w:divBdr>
        <w:top w:val="none" w:sz="0" w:space="0" w:color="auto"/>
        <w:left w:val="none" w:sz="0" w:space="0" w:color="auto"/>
        <w:bottom w:val="none" w:sz="0" w:space="0" w:color="auto"/>
        <w:right w:val="none" w:sz="0" w:space="0" w:color="auto"/>
      </w:divBdr>
    </w:div>
    <w:div w:id="1694185623">
      <w:bodyDiv w:val="1"/>
      <w:marLeft w:val="0"/>
      <w:marRight w:val="0"/>
      <w:marTop w:val="0"/>
      <w:marBottom w:val="0"/>
      <w:divBdr>
        <w:top w:val="none" w:sz="0" w:space="0" w:color="auto"/>
        <w:left w:val="none" w:sz="0" w:space="0" w:color="auto"/>
        <w:bottom w:val="none" w:sz="0" w:space="0" w:color="auto"/>
        <w:right w:val="none" w:sz="0" w:space="0" w:color="auto"/>
      </w:divBdr>
    </w:div>
    <w:div w:id="1699743493">
      <w:bodyDiv w:val="1"/>
      <w:marLeft w:val="0"/>
      <w:marRight w:val="0"/>
      <w:marTop w:val="0"/>
      <w:marBottom w:val="0"/>
      <w:divBdr>
        <w:top w:val="none" w:sz="0" w:space="0" w:color="auto"/>
        <w:left w:val="none" w:sz="0" w:space="0" w:color="auto"/>
        <w:bottom w:val="none" w:sz="0" w:space="0" w:color="auto"/>
        <w:right w:val="none" w:sz="0" w:space="0" w:color="auto"/>
      </w:divBdr>
      <w:divsChild>
        <w:div w:id="1277516238">
          <w:marLeft w:val="0"/>
          <w:marRight w:val="0"/>
          <w:marTop w:val="0"/>
          <w:marBottom w:val="0"/>
          <w:divBdr>
            <w:top w:val="none" w:sz="0" w:space="0" w:color="auto"/>
            <w:left w:val="none" w:sz="0" w:space="0" w:color="auto"/>
            <w:bottom w:val="none" w:sz="0" w:space="0" w:color="auto"/>
            <w:right w:val="none" w:sz="0" w:space="0" w:color="auto"/>
          </w:divBdr>
          <w:divsChild>
            <w:div w:id="198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1818">
      <w:bodyDiv w:val="1"/>
      <w:marLeft w:val="0"/>
      <w:marRight w:val="0"/>
      <w:marTop w:val="0"/>
      <w:marBottom w:val="0"/>
      <w:divBdr>
        <w:top w:val="none" w:sz="0" w:space="0" w:color="auto"/>
        <w:left w:val="none" w:sz="0" w:space="0" w:color="auto"/>
        <w:bottom w:val="none" w:sz="0" w:space="0" w:color="auto"/>
        <w:right w:val="none" w:sz="0" w:space="0" w:color="auto"/>
      </w:divBdr>
    </w:div>
    <w:div w:id="1727293438">
      <w:bodyDiv w:val="1"/>
      <w:marLeft w:val="0"/>
      <w:marRight w:val="0"/>
      <w:marTop w:val="0"/>
      <w:marBottom w:val="0"/>
      <w:divBdr>
        <w:top w:val="none" w:sz="0" w:space="0" w:color="auto"/>
        <w:left w:val="none" w:sz="0" w:space="0" w:color="auto"/>
        <w:bottom w:val="none" w:sz="0" w:space="0" w:color="auto"/>
        <w:right w:val="none" w:sz="0" w:space="0" w:color="auto"/>
      </w:divBdr>
      <w:divsChild>
        <w:div w:id="1631088083">
          <w:marLeft w:val="0"/>
          <w:marRight w:val="0"/>
          <w:marTop w:val="0"/>
          <w:marBottom w:val="0"/>
          <w:divBdr>
            <w:top w:val="none" w:sz="0" w:space="0" w:color="auto"/>
            <w:left w:val="none" w:sz="0" w:space="0" w:color="auto"/>
            <w:bottom w:val="none" w:sz="0" w:space="0" w:color="auto"/>
            <w:right w:val="none" w:sz="0" w:space="0" w:color="auto"/>
          </w:divBdr>
        </w:div>
      </w:divsChild>
    </w:div>
    <w:div w:id="1727605627">
      <w:bodyDiv w:val="1"/>
      <w:marLeft w:val="0"/>
      <w:marRight w:val="0"/>
      <w:marTop w:val="0"/>
      <w:marBottom w:val="0"/>
      <w:divBdr>
        <w:top w:val="none" w:sz="0" w:space="0" w:color="auto"/>
        <w:left w:val="none" w:sz="0" w:space="0" w:color="auto"/>
        <w:bottom w:val="none" w:sz="0" w:space="0" w:color="auto"/>
        <w:right w:val="none" w:sz="0" w:space="0" w:color="auto"/>
      </w:divBdr>
    </w:div>
    <w:div w:id="1729524663">
      <w:bodyDiv w:val="1"/>
      <w:marLeft w:val="0"/>
      <w:marRight w:val="0"/>
      <w:marTop w:val="0"/>
      <w:marBottom w:val="0"/>
      <w:divBdr>
        <w:top w:val="none" w:sz="0" w:space="0" w:color="auto"/>
        <w:left w:val="none" w:sz="0" w:space="0" w:color="auto"/>
        <w:bottom w:val="none" w:sz="0" w:space="0" w:color="auto"/>
        <w:right w:val="none" w:sz="0" w:space="0" w:color="auto"/>
      </w:divBdr>
    </w:div>
    <w:div w:id="1752699649">
      <w:bodyDiv w:val="1"/>
      <w:marLeft w:val="0"/>
      <w:marRight w:val="0"/>
      <w:marTop w:val="0"/>
      <w:marBottom w:val="0"/>
      <w:divBdr>
        <w:top w:val="none" w:sz="0" w:space="0" w:color="auto"/>
        <w:left w:val="none" w:sz="0" w:space="0" w:color="auto"/>
        <w:bottom w:val="none" w:sz="0" w:space="0" w:color="auto"/>
        <w:right w:val="none" w:sz="0" w:space="0" w:color="auto"/>
      </w:divBdr>
    </w:div>
    <w:div w:id="1778332028">
      <w:bodyDiv w:val="1"/>
      <w:marLeft w:val="0"/>
      <w:marRight w:val="0"/>
      <w:marTop w:val="0"/>
      <w:marBottom w:val="0"/>
      <w:divBdr>
        <w:top w:val="none" w:sz="0" w:space="0" w:color="auto"/>
        <w:left w:val="none" w:sz="0" w:space="0" w:color="auto"/>
        <w:bottom w:val="none" w:sz="0" w:space="0" w:color="auto"/>
        <w:right w:val="none" w:sz="0" w:space="0" w:color="auto"/>
      </w:divBdr>
    </w:div>
    <w:div w:id="1843163395">
      <w:bodyDiv w:val="1"/>
      <w:marLeft w:val="0"/>
      <w:marRight w:val="0"/>
      <w:marTop w:val="0"/>
      <w:marBottom w:val="0"/>
      <w:divBdr>
        <w:top w:val="none" w:sz="0" w:space="0" w:color="auto"/>
        <w:left w:val="none" w:sz="0" w:space="0" w:color="auto"/>
        <w:bottom w:val="none" w:sz="0" w:space="0" w:color="auto"/>
        <w:right w:val="none" w:sz="0" w:space="0" w:color="auto"/>
      </w:divBdr>
    </w:div>
    <w:div w:id="1855726789">
      <w:bodyDiv w:val="1"/>
      <w:marLeft w:val="0"/>
      <w:marRight w:val="0"/>
      <w:marTop w:val="0"/>
      <w:marBottom w:val="0"/>
      <w:divBdr>
        <w:top w:val="none" w:sz="0" w:space="0" w:color="auto"/>
        <w:left w:val="none" w:sz="0" w:space="0" w:color="auto"/>
        <w:bottom w:val="none" w:sz="0" w:space="0" w:color="auto"/>
        <w:right w:val="none" w:sz="0" w:space="0" w:color="auto"/>
      </w:divBdr>
    </w:div>
    <w:div w:id="1869491039">
      <w:bodyDiv w:val="1"/>
      <w:marLeft w:val="0"/>
      <w:marRight w:val="0"/>
      <w:marTop w:val="0"/>
      <w:marBottom w:val="0"/>
      <w:divBdr>
        <w:top w:val="none" w:sz="0" w:space="0" w:color="auto"/>
        <w:left w:val="none" w:sz="0" w:space="0" w:color="auto"/>
        <w:bottom w:val="none" w:sz="0" w:space="0" w:color="auto"/>
        <w:right w:val="none" w:sz="0" w:space="0" w:color="auto"/>
      </w:divBdr>
      <w:divsChild>
        <w:div w:id="135029730">
          <w:marLeft w:val="0"/>
          <w:marRight w:val="0"/>
          <w:marTop w:val="0"/>
          <w:marBottom w:val="0"/>
          <w:divBdr>
            <w:top w:val="none" w:sz="0" w:space="0" w:color="auto"/>
            <w:left w:val="none" w:sz="0" w:space="0" w:color="auto"/>
            <w:bottom w:val="none" w:sz="0" w:space="0" w:color="auto"/>
            <w:right w:val="none" w:sz="0" w:space="0" w:color="auto"/>
          </w:divBdr>
          <w:divsChild>
            <w:div w:id="508764045">
              <w:marLeft w:val="0"/>
              <w:marRight w:val="0"/>
              <w:marTop w:val="0"/>
              <w:marBottom w:val="0"/>
              <w:divBdr>
                <w:top w:val="none" w:sz="0" w:space="0" w:color="auto"/>
                <w:left w:val="none" w:sz="0" w:space="0" w:color="auto"/>
                <w:bottom w:val="none" w:sz="0" w:space="0" w:color="auto"/>
                <w:right w:val="none" w:sz="0" w:space="0" w:color="auto"/>
              </w:divBdr>
              <w:divsChild>
                <w:div w:id="1579250006">
                  <w:marLeft w:val="0"/>
                  <w:marRight w:val="0"/>
                  <w:marTop w:val="0"/>
                  <w:marBottom w:val="0"/>
                  <w:divBdr>
                    <w:top w:val="none" w:sz="0" w:space="0" w:color="auto"/>
                    <w:left w:val="none" w:sz="0" w:space="0" w:color="auto"/>
                    <w:bottom w:val="none" w:sz="0" w:space="0" w:color="auto"/>
                    <w:right w:val="none" w:sz="0" w:space="0" w:color="auto"/>
                  </w:divBdr>
                  <w:divsChild>
                    <w:div w:id="1615744198">
                      <w:marLeft w:val="0"/>
                      <w:marRight w:val="0"/>
                      <w:marTop w:val="0"/>
                      <w:marBottom w:val="0"/>
                      <w:divBdr>
                        <w:top w:val="none" w:sz="0" w:space="0" w:color="auto"/>
                        <w:left w:val="none" w:sz="0" w:space="0" w:color="auto"/>
                        <w:bottom w:val="none" w:sz="0" w:space="0" w:color="auto"/>
                        <w:right w:val="none" w:sz="0" w:space="0" w:color="auto"/>
                      </w:divBdr>
                      <w:divsChild>
                        <w:div w:id="1420058296">
                          <w:marLeft w:val="0"/>
                          <w:marRight w:val="0"/>
                          <w:marTop w:val="450"/>
                          <w:marBottom w:val="450"/>
                          <w:divBdr>
                            <w:top w:val="none" w:sz="0" w:space="0" w:color="auto"/>
                            <w:left w:val="none" w:sz="0" w:space="0" w:color="auto"/>
                            <w:bottom w:val="none" w:sz="0" w:space="0" w:color="auto"/>
                            <w:right w:val="none" w:sz="0" w:space="0" w:color="auto"/>
                          </w:divBdr>
                          <w:divsChild>
                            <w:div w:id="1407266124">
                              <w:marLeft w:val="0"/>
                              <w:marRight w:val="0"/>
                              <w:marTop w:val="0"/>
                              <w:marBottom w:val="0"/>
                              <w:divBdr>
                                <w:top w:val="none" w:sz="0" w:space="0" w:color="auto"/>
                                <w:left w:val="none" w:sz="0" w:space="0" w:color="auto"/>
                                <w:bottom w:val="none" w:sz="0" w:space="0" w:color="auto"/>
                                <w:right w:val="none" w:sz="0" w:space="0" w:color="auto"/>
                              </w:divBdr>
                              <w:divsChild>
                                <w:div w:id="9639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09106">
      <w:bodyDiv w:val="1"/>
      <w:marLeft w:val="0"/>
      <w:marRight w:val="0"/>
      <w:marTop w:val="0"/>
      <w:marBottom w:val="0"/>
      <w:divBdr>
        <w:top w:val="none" w:sz="0" w:space="0" w:color="auto"/>
        <w:left w:val="none" w:sz="0" w:space="0" w:color="auto"/>
        <w:bottom w:val="none" w:sz="0" w:space="0" w:color="auto"/>
        <w:right w:val="none" w:sz="0" w:space="0" w:color="auto"/>
      </w:divBdr>
    </w:div>
    <w:div w:id="1899045357">
      <w:bodyDiv w:val="1"/>
      <w:marLeft w:val="0"/>
      <w:marRight w:val="0"/>
      <w:marTop w:val="0"/>
      <w:marBottom w:val="0"/>
      <w:divBdr>
        <w:top w:val="none" w:sz="0" w:space="0" w:color="auto"/>
        <w:left w:val="none" w:sz="0" w:space="0" w:color="auto"/>
        <w:bottom w:val="none" w:sz="0" w:space="0" w:color="auto"/>
        <w:right w:val="none" w:sz="0" w:space="0" w:color="auto"/>
      </w:divBdr>
      <w:divsChild>
        <w:div w:id="688025491">
          <w:marLeft w:val="0"/>
          <w:marRight w:val="0"/>
          <w:marTop w:val="0"/>
          <w:marBottom w:val="0"/>
          <w:divBdr>
            <w:top w:val="none" w:sz="0" w:space="0" w:color="auto"/>
            <w:left w:val="none" w:sz="0" w:space="0" w:color="auto"/>
            <w:bottom w:val="none" w:sz="0" w:space="0" w:color="auto"/>
            <w:right w:val="none" w:sz="0" w:space="0" w:color="auto"/>
          </w:divBdr>
          <w:divsChild>
            <w:div w:id="1148667006">
              <w:marLeft w:val="0"/>
              <w:marRight w:val="0"/>
              <w:marTop w:val="0"/>
              <w:marBottom w:val="0"/>
              <w:divBdr>
                <w:top w:val="none" w:sz="0" w:space="0" w:color="auto"/>
                <w:left w:val="none" w:sz="0" w:space="0" w:color="auto"/>
                <w:bottom w:val="none" w:sz="0" w:space="0" w:color="auto"/>
                <w:right w:val="none" w:sz="0" w:space="0" w:color="auto"/>
              </w:divBdr>
              <w:divsChild>
                <w:div w:id="1354460309">
                  <w:marLeft w:val="0"/>
                  <w:marRight w:val="0"/>
                  <w:marTop w:val="0"/>
                  <w:marBottom w:val="0"/>
                  <w:divBdr>
                    <w:top w:val="none" w:sz="0" w:space="0" w:color="auto"/>
                    <w:left w:val="none" w:sz="0" w:space="0" w:color="auto"/>
                    <w:bottom w:val="none" w:sz="0" w:space="0" w:color="auto"/>
                    <w:right w:val="none" w:sz="0" w:space="0" w:color="auto"/>
                  </w:divBdr>
                  <w:divsChild>
                    <w:div w:id="2137798085">
                      <w:marLeft w:val="0"/>
                      <w:marRight w:val="0"/>
                      <w:marTop w:val="0"/>
                      <w:marBottom w:val="0"/>
                      <w:divBdr>
                        <w:top w:val="none" w:sz="0" w:space="0" w:color="auto"/>
                        <w:left w:val="none" w:sz="0" w:space="0" w:color="auto"/>
                        <w:bottom w:val="none" w:sz="0" w:space="0" w:color="auto"/>
                        <w:right w:val="none" w:sz="0" w:space="0" w:color="auto"/>
                      </w:divBdr>
                      <w:divsChild>
                        <w:div w:id="1299648226">
                          <w:marLeft w:val="0"/>
                          <w:marRight w:val="0"/>
                          <w:marTop w:val="0"/>
                          <w:marBottom w:val="0"/>
                          <w:divBdr>
                            <w:top w:val="none" w:sz="0" w:space="0" w:color="auto"/>
                            <w:left w:val="none" w:sz="0" w:space="0" w:color="auto"/>
                            <w:bottom w:val="none" w:sz="0" w:space="0" w:color="auto"/>
                            <w:right w:val="none" w:sz="0" w:space="0" w:color="auto"/>
                          </w:divBdr>
                          <w:divsChild>
                            <w:div w:id="1761293584">
                              <w:marLeft w:val="0"/>
                              <w:marRight w:val="0"/>
                              <w:marTop w:val="0"/>
                              <w:marBottom w:val="0"/>
                              <w:divBdr>
                                <w:top w:val="none" w:sz="0" w:space="0" w:color="auto"/>
                                <w:left w:val="none" w:sz="0" w:space="0" w:color="auto"/>
                                <w:bottom w:val="none" w:sz="0" w:space="0" w:color="auto"/>
                                <w:right w:val="none" w:sz="0" w:space="0" w:color="auto"/>
                              </w:divBdr>
                              <w:divsChild>
                                <w:div w:id="1550876553">
                                  <w:marLeft w:val="0"/>
                                  <w:marRight w:val="0"/>
                                  <w:marTop w:val="0"/>
                                  <w:marBottom w:val="0"/>
                                  <w:divBdr>
                                    <w:top w:val="none" w:sz="0" w:space="0" w:color="auto"/>
                                    <w:left w:val="none" w:sz="0" w:space="0" w:color="auto"/>
                                    <w:bottom w:val="none" w:sz="0" w:space="0" w:color="auto"/>
                                    <w:right w:val="none" w:sz="0" w:space="0" w:color="auto"/>
                                  </w:divBdr>
                                  <w:divsChild>
                                    <w:div w:id="3522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815551">
      <w:bodyDiv w:val="1"/>
      <w:marLeft w:val="0"/>
      <w:marRight w:val="0"/>
      <w:marTop w:val="0"/>
      <w:marBottom w:val="0"/>
      <w:divBdr>
        <w:top w:val="none" w:sz="0" w:space="0" w:color="auto"/>
        <w:left w:val="none" w:sz="0" w:space="0" w:color="auto"/>
        <w:bottom w:val="none" w:sz="0" w:space="0" w:color="auto"/>
        <w:right w:val="none" w:sz="0" w:space="0" w:color="auto"/>
      </w:divBdr>
    </w:div>
    <w:div w:id="1949459189">
      <w:bodyDiv w:val="1"/>
      <w:marLeft w:val="0"/>
      <w:marRight w:val="0"/>
      <w:marTop w:val="0"/>
      <w:marBottom w:val="0"/>
      <w:divBdr>
        <w:top w:val="none" w:sz="0" w:space="0" w:color="auto"/>
        <w:left w:val="none" w:sz="0" w:space="0" w:color="auto"/>
        <w:bottom w:val="none" w:sz="0" w:space="0" w:color="auto"/>
        <w:right w:val="none" w:sz="0" w:space="0" w:color="auto"/>
      </w:divBdr>
    </w:div>
    <w:div w:id="1956063327">
      <w:bodyDiv w:val="1"/>
      <w:marLeft w:val="0"/>
      <w:marRight w:val="0"/>
      <w:marTop w:val="0"/>
      <w:marBottom w:val="0"/>
      <w:divBdr>
        <w:top w:val="none" w:sz="0" w:space="0" w:color="auto"/>
        <w:left w:val="none" w:sz="0" w:space="0" w:color="auto"/>
        <w:bottom w:val="none" w:sz="0" w:space="0" w:color="auto"/>
        <w:right w:val="none" w:sz="0" w:space="0" w:color="auto"/>
      </w:divBdr>
    </w:div>
    <w:div w:id="1986930196">
      <w:bodyDiv w:val="1"/>
      <w:marLeft w:val="0"/>
      <w:marRight w:val="0"/>
      <w:marTop w:val="0"/>
      <w:marBottom w:val="0"/>
      <w:divBdr>
        <w:top w:val="none" w:sz="0" w:space="0" w:color="auto"/>
        <w:left w:val="none" w:sz="0" w:space="0" w:color="auto"/>
        <w:bottom w:val="none" w:sz="0" w:space="0" w:color="auto"/>
        <w:right w:val="none" w:sz="0" w:space="0" w:color="auto"/>
      </w:divBdr>
    </w:div>
    <w:div w:id="2030716170">
      <w:bodyDiv w:val="1"/>
      <w:marLeft w:val="0"/>
      <w:marRight w:val="0"/>
      <w:marTop w:val="0"/>
      <w:marBottom w:val="0"/>
      <w:divBdr>
        <w:top w:val="none" w:sz="0" w:space="0" w:color="auto"/>
        <w:left w:val="none" w:sz="0" w:space="0" w:color="auto"/>
        <w:bottom w:val="none" w:sz="0" w:space="0" w:color="auto"/>
        <w:right w:val="none" w:sz="0" w:space="0" w:color="auto"/>
      </w:divBdr>
    </w:div>
    <w:div w:id="2047633778">
      <w:bodyDiv w:val="1"/>
      <w:marLeft w:val="0"/>
      <w:marRight w:val="0"/>
      <w:marTop w:val="0"/>
      <w:marBottom w:val="0"/>
      <w:divBdr>
        <w:top w:val="none" w:sz="0" w:space="0" w:color="auto"/>
        <w:left w:val="none" w:sz="0" w:space="0" w:color="auto"/>
        <w:bottom w:val="none" w:sz="0" w:space="0" w:color="auto"/>
        <w:right w:val="none" w:sz="0" w:space="0" w:color="auto"/>
      </w:divBdr>
    </w:div>
    <w:div w:id="2058627881">
      <w:bodyDiv w:val="1"/>
      <w:marLeft w:val="0"/>
      <w:marRight w:val="0"/>
      <w:marTop w:val="0"/>
      <w:marBottom w:val="0"/>
      <w:divBdr>
        <w:top w:val="none" w:sz="0" w:space="0" w:color="auto"/>
        <w:left w:val="none" w:sz="0" w:space="0" w:color="auto"/>
        <w:bottom w:val="none" w:sz="0" w:space="0" w:color="auto"/>
        <w:right w:val="none" w:sz="0" w:space="0" w:color="auto"/>
      </w:divBdr>
    </w:div>
    <w:div w:id="2073576249">
      <w:bodyDiv w:val="1"/>
      <w:marLeft w:val="0"/>
      <w:marRight w:val="0"/>
      <w:marTop w:val="0"/>
      <w:marBottom w:val="0"/>
      <w:divBdr>
        <w:top w:val="none" w:sz="0" w:space="0" w:color="auto"/>
        <w:left w:val="none" w:sz="0" w:space="0" w:color="auto"/>
        <w:bottom w:val="none" w:sz="0" w:space="0" w:color="auto"/>
        <w:right w:val="none" w:sz="0" w:space="0" w:color="auto"/>
      </w:divBdr>
    </w:div>
    <w:div w:id="2082676347">
      <w:bodyDiv w:val="1"/>
      <w:marLeft w:val="0"/>
      <w:marRight w:val="0"/>
      <w:marTop w:val="0"/>
      <w:marBottom w:val="0"/>
      <w:divBdr>
        <w:top w:val="none" w:sz="0" w:space="0" w:color="auto"/>
        <w:left w:val="none" w:sz="0" w:space="0" w:color="auto"/>
        <w:bottom w:val="none" w:sz="0" w:space="0" w:color="auto"/>
        <w:right w:val="none" w:sz="0" w:space="0" w:color="auto"/>
      </w:divBdr>
    </w:div>
    <w:div w:id="2087605177">
      <w:bodyDiv w:val="1"/>
      <w:marLeft w:val="0"/>
      <w:marRight w:val="0"/>
      <w:marTop w:val="0"/>
      <w:marBottom w:val="0"/>
      <w:divBdr>
        <w:top w:val="none" w:sz="0" w:space="0" w:color="auto"/>
        <w:left w:val="none" w:sz="0" w:space="0" w:color="auto"/>
        <w:bottom w:val="none" w:sz="0" w:space="0" w:color="auto"/>
        <w:right w:val="none" w:sz="0" w:space="0" w:color="auto"/>
      </w:divBdr>
    </w:div>
    <w:div w:id="2092388341">
      <w:bodyDiv w:val="1"/>
      <w:marLeft w:val="0"/>
      <w:marRight w:val="0"/>
      <w:marTop w:val="0"/>
      <w:marBottom w:val="0"/>
      <w:divBdr>
        <w:top w:val="none" w:sz="0" w:space="0" w:color="auto"/>
        <w:left w:val="none" w:sz="0" w:space="0" w:color="auto"/>
        <w:bottom w:val="none" w:sz="0" w:space="0" w:color="auto"/>
        <w:right w:val="none" w:sz="0" w:space="0" w:color="auto"/>
      </w:divBdr>
      <w:divsChild>
        <w:div w:id="558856927">
          <w:marLeft w:val="0"/>
          <w:marRight w:val="0"/>
          <w:marTop w:val="0"/>
          <w:marBottom w:val="301"/>
          <w:divBdr>
            <w:top w:val="none" w:sz="0" w:space="0" w:color="auto"/>
            <w:left w:val="none" w:sz="0" w:space="0" w:color="auto"/>
            <w:bottom w:val="none" w:sz="0" w:space="0" w:color="auto"/>
            <w:right w:val="none" w:sz="0" w:space="0" w:color="auto"/>
          </w:divBdr>
          <w:divsChild>
            <w:div w:id="1690452317">
              <w:marLeft w:val="0"/>
              <w:marRight w:val="0"/>
              <w:marTop w:val="0"/>
              <w:marBottom w:val="0"/>
              <w:divBdr>
                <w:top w:val="none" w:sz="0" w:space="0" w:color="auto"/>
                <w:left w:val="none" w:sz="0" w:space="0" w:color="auto"/>
                <w:bottom w:val="none" w:sz="0" w:space="0" w:color="auto"/>
                <w:right w:val="none" w:sz="0" w:space="0" w:color="auto"/>
              </w:divBdr>
              <w:divsChild>
                <w:div w:id="345445016">
                  <w:marLeft w:val="0"/>
                  <w:marRight w:val="0"/>
                  <w:marTop w:val="0"/>
                  <w:marBottom w:val="0"/>
                  <w:divBdr>
                    <w:top w:val="none" w:sz="0" w:space="0" w:color="auto"/>
                    <w:left w:val="none" w:sz="0" w:space="0" w:color="auto"/>
                    <w:bottom w:val="none" w:sz="0" w:space="0" w:color="auto"/>
                    <w:right w:val="none" w:sz="0" w:space="0" w:color="auto"/>
                  </w:divBdr>
                  <w:divsChild>
                    <w:div w:id="1228147079">
                      <w:marLeft w:val="0"/>
                      <w:marRight w:val="134"/>
                      <w:marTop w:val="0"/>
                      <w:marBottom w:val="0"/>
                      <w:divBdr>
                        <w:top w:val="none" w:sz="0" w:space="0" w:color="auto"/>
                        <w:left w:val="none" w:sz="0" w:space="0" w:color="auto"/>
                        <w:bottom w:val="none" w:sz="0" w:space="0" w:color="auto"/>
                        <w:right w:val="none" w:sz="0" w:space="0" w:color="auto"/>
                      </w:divBdr>
                      <w:divsChild>
                        <w:div w:id="17979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67826">
      <w:bodyDiv w:val="1"/>
      <w:marLeft w:val="0"/>
      <w:marRight w:val="0"/>
      <w:marTop w:val="0"/>
      <w:marBottom w:val="0"/>
      <w:divBdr>
        <w:top w:val="none" w:sz="0" w:space="0" w:color="auto"/>
        <w:left w:val="none" w:sz="0" w:space="0" w:color="auto"/>
        <w:bottom w:val="none" w:sz="0" w:space="0" w:color="auto"/>
        <w:right w:val="none" w:sz="0" w:space="0" w:color="auto"/>
      </w:divBdr>
      <w:divsChild>
        <w:div w:id="677736866">
          <w:marLeft w:val="0"/>
          <w:marRight w:val="0"/>
          <w:marTop w:val="0"/>
          <w:marBottom w:val="0"/>
          <w:divBdr>
            <w:top w:val="none" w:sz="0" w:space="0" w:color="auto"/>
            <w:left w:val="none" w:sz="0" w:space="0" w:color="auto"/>
            <w:bottom w:val="none" w:sz="0" w:space="0" w:color="auto"/>
            <w:right w:val="none" w:sz="0" w:space="0" w:color="auto"/>
          </w:divBdr>
          <w:divsChild>
            <w:div w:id="489562249">
              <w:marLeft w:val="0"/>
              <w:marRight w:val="0"/>
              <w:marTop w:val="0"/>
              <w:marBottom w:val="0"/>
              <w:divBdr>
                <w:top w:val="none" w:sz="0" w:space="0" w:color="auto"/>
                <w:left w:val="none" w:sz="0" w:space="0" w:color="auto"/>
                <w:bottom w:val="none" w:sz="0" w:space="0" w:color="auto"/>
                <w:right w:val="none" w:sz="0" w:space="0" w:color="auto"/>
              </w:divBdr>
              <w:divsChild>
                <w:div w:id="880484155">
                  <w:marLeft w:val="0"/>
                  <w:marRight w:val="0"/>
                  <w:marTop w:val="0"/>
                  <w:marBottom w:val="0"/>
                  <w:divBdr>
                    <w:top w:val="none" w:sz="0" w:space="0" w:color="auto"/>
                    <w:left w:val="none" w:sz="0" w:space="0" w:color="auto"/>
                    <w:bottom w:val="none" w:sz="0" w:space="0" w:color="auto"/>
                    <w:right w:val="none" w:sz="0" w:space="0" w:color="auto"/>
                  </w:divBdr>
                  <w:divsChild>
                    <w:div w:id="675961620">
                      <w:marLeft w:val="0"/>
                      <w:marRight w:val="0"/>
                      <w:marTop w:val="0"/>
                      <w:marBottom w:val="0"/>
                      <w:divBdr>
                        <w:top w:val="none" w:sz="0" w:space="0" w:color="auto"/>
                        <w:left w:val="none" w:sz="0" w:space="0" w:color="auto"/>
                        <w:bottom w:val="none" w:sz="0" w:space="0" w:color="auto"/>
                        <w:right w:val="none" w:sz="0" w:space="0" w:color="auto"/>
                      </w:divBdr>
                      <w:divsChild>
                        <w:div w:id="761953243">
                          <w:marLeft w:val="0"/>
                          <w:marRight w:val="0"/>
                          <w:marTop w:val="0"/>
                          <w:marBottom w:val="0"/>
                          <w:divBdr>
                            <w:top w:val="none" w:sz="0" w:space="0" w:color="auto"/>
                            <w:left w:val="none" w:sz="0" w:space="0" w:color="auto"/>
                            <w:bottom w:val="none" w:sz="0" w:space="0" w:color="auto"/>
                            <w:right w:val="none" w:sz="0" w:space="0" w:color="auto"/>
                          </w:divBdr>
                          <w:divsChild>
                            <w:div w:id="22636155">
                              <w:marLeft w:val="0"/>
                              <w:marRight w:val="0"/>
                              <w:marTop w:val="0"/>
                              <w:marBottom w:val="0"/>
                              <w:divBdr>
                                <w:top w:val="none" w:sz="0" w:space="0" w:color="auto"/>
                                <w:left w:val="none" w:sz="0" w:space="0" w:color="auto"/>
                                <w:bottom w:val="none" w:sz="0" w:space="0" w:color="auto"/>
                                <w:right w:val="none" w:sz="0" w:space="0" w:color="auto"/>
                              </w:divBdr>
                              <w:divsChild>
                                <w:div w:id="130905743">
                                  <w:marLeft w:val="0"/>
                                  <w:marRight w:val="0"/>
                                  <w:marTop w:val="0"/>
                                  <w:marBottom w:val="0"/>
                                  <w:divBdr>
                                    <w:top w:val="none" w:sz="0" w:space="0" w:color="auto"/>
                                    <w:left w:val="none" w:sz="0" w:space="0" w:color="auto"/>
                                    <w:bottom w:val="none" w:sz="0" w:space="0" w:color="auto"/>
                                    <w:right w:val="none" w:sz="0" w:space="0" w:color="auto"/>
                                  </w:divBdr>
                                  <w:divsChild>
                                    <w:div w:id="1887137406">
                                      <w:marLeft w:val="0"/>
                                      <w:marRight w:val="0"/>
                                      <w:marTop w:val="0"/>
                                      <w:marBottom w:val="0"/>
                                      <w:divBdr>
                                        <w:top w:val="none" w:sz="0" w:space="0" w:color="auto"/>
                                        <w:left w:val="none" w:sz="0" w:space="0" w:color="auto"/>
                                        <w:bottom w:val="none" w:sz="0" w:space="0" w:color="auto"/>
                                        <w:right w:val="none" w:sz="0" w:space="0" w:color="auto"/>
                                      </w:divBdr>
                                      <w:divsChild>
                                        <w:div w:id="427431286">
                                          <w:marLeft w:val="0"/>
                                          <w:marRight w:val="0"/>
                                          <w:marTop w:val="0"/>
                                          <w:marBottom w:val="0"/>
                                          <w:divBdr>
                                            <w:top w:val="none" w:sz="0" w:space="0" w:color="auto"/>
                                            <w:left w:val="none" w:sz="0" w:space="0" w:color="auto"/>
                                            <w:bottom w:val="none" w:sz="0" w:space="0" w:color="auto"/>
                                            <w:right w:val="none" w:sz="0" w:space="0" w:color="auto"/>
                                          </w:divBdr>
                                          <w:divsChild>
                                            <w:div w:id="1559895343">
                                              <w:marLeft w:val="0"/>
                                              <w:marRight w:val="0"/>
                                              <w:marTop w:val="0"/>
                                              <w:marBottom w:val="0"/>
                                              <w:divBdr>
                                                <w:top w:val="none" w:sz="0" w:space="0" w:color="auto"/>
                                                <w:left w:val="none" w:sz="0" w:space="0" w:color="auto"/>
                                                <w:bottom w:val="none" w:sz="0" w:space="0" w:color="auto"/>
                                                <w:right w:val="none" w:sz="0" w:space="0" w:color="auto"/>
                                              </w:divBdr>
                                              <w:divsChild>
                                                <w:div w:id="30032479">
                                                  <w:marLeft w:val="0"/>
                                                  <w:marRight w:val="0"/>
                                                  <w:marTop w:val="0"/>
                                                  <w:marBottom w:val="0"/>
                                                  <w:divBdr>
                                                    <w:top w:val="none" w:sz="0" w:space="0" w:color="auto"/>
                                                    <w:left w:val="none" w:sz="0" w:space="0" w:color="auto"/>
                                                    <w:bottom w:val="none" w:sz="0" w:space="0" w:color="auto"/>
                                                    <w:right w:val="none" w:sz="0" w:space="0" w:color="auto"/>
                                                  </w:divBdr>
                                                  <w:divsChild>
                                                    <w:div w:id="317657232">
                                                      <w:marLeft w:val="0"/>
                                                      <w:marRight w:val="90"/>
                                                      <w:marTop w:val="0"/>
                                                      <w:marBottom w:val="0"/>
                                                      <w:divBdr>
                                                        <w:top w:val="none" w:sz="0" w:space="0" w:color="auto"/>
                                                        <w:left w:val="none" w:sz="0" w:space="0" w:color="auto"/>
                                                        <w:bottom w:val="none" w:sz="0" w:space="0" w:color="auto"/>
                                                        <w:right w:val="none" w:sz="0" w:space="0" w:color="auto"/>
                                                      </w:divBdr>
                                                      <w:divsChild>
                                                        <w:div w:id="2107311038">
                                                          <w:marLeft w:val="0"/>
                                                          <w:marRight w:val="0"/>
                                                          <w:marTop w:val="0"/>
                                                          <w:marBottom w:val="0"/>
                                                          <w:divBdr>
                                                            <w:top w:val="none" w:sz="0" w:space="0" w:color="auto"/>
                                                            <w:left w:val="none" w:sz="0" w:space="0" w:color="auto"/>
                                                            <w:bottom w:val="none" w:sz="0" w:space="0" w:color="auto"/>
                                                            <w:right w:val="none" w:sz="0" w:space="0" w:color="auto"/>
                                                          </w:divBdr>
                                                          <w:divsChild>
                                                            <w:div w:id="663554062">
                                                              <w:marLeft w:val="0"/>
                                                              <w:marRight w:val="0"/>
                                                              <w:marTop w:val="0"/>
                                                              <w:marBottom w:val="0"/>
                                                              <w:divBdr>
                                                                <w:top w:val="none" w:sz="0" w:space="0" w:color="auto"/>
                                                                <w:left w:val="none" w:sz="0" w:space="0" w:color="auto"/>
                                                                <w:bottom w:val="none" w:sz="0" w:space="0" w:color="auto"/>
                                                                <w:right w:val="none" w:sz="0" w:space="0" w:color="auto"/>
                                                              </w:divBdr>
                                                              <w:divsChild>
                                                                <w:div w:id="1227183361">
                                                                  <w:marLeft w:val="0"/>
                                                                  <w:marRight w:val="0"/>
                                                                  <w:marTop w:val="0"/>
                                                                  <w:marBottom w:val="0"/>
                                                                  <w:divBdr>
                                                                    <w:top w:val="none" w:sz="0" w:space="0" w:color="auto"/>
                                                                    <w:left w:val="none" w:sz="0" w:space="0" w:color="auto"/>
                                                                    <w:bottom w:val="none" w:sz="0" w:space="0" w:color="auto"/>
                                                                    <w:right w:val="none" w:sz="0" w:space="0" w:color="auto"/>
                                                                  </w:divBdr>
                                                                  <w:divsChild>
                                                                    <w:div w:id="1820731463">
                                                                      <w:marLeft w:val="0"/>
                                                                      <w:marRight w:val="0"/>
                                                                      <w:marTop w:val="0"/>
                                                                      <w:marBottom w:val="105"/>
                                                                      <w:divBdr>
                                                                        <w:top w:val="single" w:sz="6" w:space="0" w:color="EDEDED"/>
                                                                        <w:left w:val="single" w:sz="6" w:space="0" w:color="EDEDED"/>
                                                                        <w:bottom w:val="single" w:sz="6" w:space="0" w:color="EDEDED"/>
                                                                        <w:right w:val="single" w:sz="6" w:space="0" w:color="EDEDED"/>
                                                                      </w:divBdr>
                                                                      <w:divsChild>
                                                                        <w:div w:id="1340112064">
                                                                          <w:marLeft w:val="0"/>
                                                                          <w:marRight w:val="0"/>
                                                                          <w:marTop w:val="0"/>
                                                                          <w:marBottom w:val="0"/>
                                                                          <w:divBdr>
                                                                            <w:top w:val="none" w:sz="0" w:space="0" w:color="auto"/>
                                                                            <w:left w:val="none" w:sz="0" w:space="0" w:color="auto"/>
                                                                            <w:bottom w:val="none" w:sz="0" w:space="0" w:color="auto"/>
                                                                            <w:right w:val="none" w:sz="0" w:space="0" w:color="auto"/>
                                                                          </w:divBdr>
                                                                          <w:divsChild>
                                                                            <w:div w:id="1463962274">
                                                                              <w:marLeft w:val="0"/>
                                                                              <w:marRight w:val="0"/>
                                                                              <w:marTop w:val="0"/>
                                                                              <w:marBottom w:val="0"/>
                                                                              <w:divBdr>
                                                                                <w:top w:val="none" w:sz="0" w:space="0" w:color="auto"/>
                                                                                <w:left w:val="none" w:sz="0" w:space="0" w:color="auto"/>
                                                                                <w:bottom w:val="none" w:sz="0" w:space="0" w:color="auto"/>
                                                                                <w:right w:val="none" w:sz="0" w:space="0" w:color="auto"/>
                                                                              </w:divBdr>
                                                                              <w:divsChild>
                                                                                <w:div w:id="859658939">
                                                                                  <w:marLeft w:val="0"/>
                                                                                  <w:marRight w:val="0"/>
                                                                                  <w:marTop w:val="0"/>
                                                                                  <w:marBottom w:val="0"/>
                                                                                  <w:divBdr>
                                                                                    <w:top w:val="none" w:sz="0" w:space="0" w:color="auto"/>
                                                                                    <w:left w:val="none" w:sz="0" w:space="0" w:color="auto"/>
                                                                                    <w:bottom w:val="none" w:sz="0" w:space="0" w:color="auto"/>
                                                                                    <w:right w:val="none" w:sz="0" w:space="0" w:color="auto"/>
                                                                                  </w:divBdr>
                                                                                  <w:divsChild>
                                                                                    <w:div w:id="152990803">
                                                                                      <w:marLeft w:val="180"/>
                                                                                      <w:marRight w:val="180"/>
                                                                                      <w:marTop w:val="0"/>
                                                                                      <w:marBottom w:val="0"/>
                                                                                      <w:divBdr>
                                                                                        <w:top w:val="none" w:sz="0" w:space="0" w:color="auto"/>
                                                                                        <w:left w:val="none" w:sz="0" w:space="0" w:color="auto"/>
                                                                                        <w:bottom w:val="none" w:sz="0" w:space="0" w:color="auto"/>
                                                                                        <w:right w:val="none" w:sz="0" w:space="0" w:color="auto"/>
                                                                                      </w:divBdr>
                                                                                      <w:divsChild>
                                                                                        <w:div w:id="1951888983">
                                                                                          <w:marLeft w:val="0"/>
                                                                                          <w:marRight w:val="0"/>
                                                                                          <w:marTop w:val="0"/>
                                                                                          <w:marBottom w:val="0"/>
                                                                                          <w:divBdr>
                                                                                            <w:top w:val="none" w:sz="0" w:space="0" w:color="auto"/>
                                                                                            <w:left w:val="none" w:sz="0" w:space="0" w:color="auto"/>
                                                                                            <w:bottom w:val="none" w:sz="0" w:space="0" w:color="auto"/>
                                                                                            <w:right w:val="none" w:sz="0" w:space="0" w:color="auto"/>
                                                                                          </w:divBdr>
                                                                                          <w:divsChild>
                                                                                            <w:div w:id="913393802">
                                                                                              <w:marLeft w:val="0"/>
                                                                                              <w:marRight w:val="0"/>
                                                                                              <w:marTop w:val="0"/>
                                                                                              <w:marBottom w:val="0"/>
                                                                                              <w:divBdr>
                                                                                                <w:top w:val="none" w:sz="0" w:space="0" w:color="auto"/>
                                                                                                <w:left w:val="none" w:sz="0" w:space="0" w:color="auto"/>
                                                                                                <w:bottom w:val="none" w:sz="0" w:space="0" w:color="auto"/>
                                                                                                <w:right w:val="none" w:sz="0" w:space="0" w:color="auto"/>
                                                                                              </w:divBdr>
                                                                                            </w:div>
                                                                                            <w:div w:id="1626278982">
                                                                                              <w:marLeft w:val="0"/>
                                                                                              <w:marRight w:val="0"/>
                                                                                              <w:marTop w:val="0"/>
                                                                                              <w:marBottom w:val="0"/>
                                                                                              <w:divBdr>
                                                                                                <w:top w:val="none" w:sz="0" w:space="0" w:color="auto"/>
                                                                                                <w:left w:val="none" w:sz="0" w:space="0" w:color="auto"/>
                                                                                                <w:bottom w:val="none" w:sz="0" w:space="0" w:color="auto"/>
                                                                                                <w:right w:val="none" w:sz="0" w:space="0" w:color="auto"/>
                                                                                              </w:divBdr>
                                                                                            </w:div>
                                                                                            <w:div w:id="1620186527">
                                                                                              <w:marLeft w:val="0"/>
                                                                                              <w:marRight w:val="0"/>
                                                                                              <w:marTop w:val="0"/>
                                                                                              <w:marBottom w:val="0"/>
                                                                                              <w:divBdr>
                                                                                                <w:top w:val="none" w:sz="0" w:space="0" w:color="auto"/>
                                                                                                <w:left w:val="none" w:sz="0" w:space="0" w:color="auto"/>
                                                                                                <w:bottom w:val="none" w:sz="0" w:space="0" w:color="auto"/>
                                                                                                <w:right w:val="none" w:sz="0" w:space="0" w:color="auto"/>
                                                                                              </w:divBdr>
                                                                                            </w:div>
                                                                                            <w:div w:id="135034340">
                                                                                              <w:marLeft w:val="0"/>
                                                                                              <w:marRight w:val="0"/>
                                                                                              <w:marTop w:val="0"/>
                                                                                              <w:marBottom w:val="0"/>
                                                                                              <w:divBdr>
                                                                                                <w:top w:val="none" w:sz="0" w:space="0" w:color="auto"/>
                                                                                                <w:left w:val="none" w:sz="0" w:space="0" w:color="auto"/>
                                                                                                <w:bottom w:val="none" w:sz="0" w:space="0" w:color="auto"/>
                                                                                                <w:right w:val="none" w:sz="0" w:space="0" w:color="auto"/>
                                                                                              </w:divBdr>
                                                                                            </w:div>
                                                                                            <w:div w:id="13726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deas.repec.org/s/cra/wpap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eas.repec.org/p/cra/wpaper/2005-2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LUMIR ABDIXHIKU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94ED4C-ACD3-4B70-8E13-8BE50718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11035</Words>
  <Characters>62905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Chapter FIVE</vt:lpstr>
    </vt:vector>
  </TitlesOfParts>
  <Company>LUMIR ABDIXHIKU</Company>
  <LinksUpToDate>false</LinksUpToDate>
  <CharactersWithSpaces>73793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Firm Level Determinants of Tax Compliance in Transition Economies</dc:subject>
  <dc:creator>Lumir Abdixhiku</dc:creator>
  <cp:lastModifiedBy>PUGH Geoff</cp:lastModifiedBy>
  <cp:revision>2</cp:revision>
  <cp:lastPrinted>2016-12-02T09:06:00Z</cp:lastPrinted>
  <dcterms:created xsi:type="dcterms:W3CDTF">2017-01-30T11:10:00Z</dcterms:created>
  <dcterms:modified xsi:type="dcterms:W3CDTF">2017-01-30T11:10:00Z</dcterms:modified>
</cp:coreProperties>
</file>