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3C9F4" w14:textId="0AAB557D" w:rsidR="00EF5EEB" w:rsidRPr="00EC2EB3" w:rsidRDefault="00EF5EEB" w:rsidP="006F4A9C">
      <w:pPr>
        <w:pStyle w:val="Articletitle0"/>
        <w:rPr>
          <w:rStyle w:val="BookTitle"/>
          <w:rFonts w:ascii="Tahoma" w:hAnsi="Tahoma" w:cs="Tahoma"/>
          <w:i w:val="0"/>
          <w:sz w:val="32"/>
        </w:rPr>
      </w:pPr>
      <w:r w:rsidRPr="00EC2EB3">
        <w:rPr>
          <w:rStyle w:val="BookTitle"/>
          <w:rFonts w:ascii="Tahoma" w:hAnsi="Tahoma" w:cs="Tahoma"/>
          <w:sz w:val="32"/>
        </w:rPr>
        <w:t xml:space="preserve">The </w:t>
      </w:r>
      <w:r>
        <w:rPr>
          <w:rStyle w:val="BookTitle"/>
          <w:rFonts w:ascii="Tahoma" w:hAnsi="Tahoma" w:cs="Tahoma"/>
          <w:sz w:val="32"/>
        </w:rPr>
        <w:t xml:space="preserve">Thoughts, Feelings and Perceptions of </w:t>
      </w:r>
      <w:r w:rsidR="006F7742">
        <w:rPr>
          <w:rStyle w:val="BookTitle"/>
          <w:rFonts w:ascii="Tahoma" w:hAnsi="Tahoma" w:cs="Tahoma"/>
          <w:sz w:val="32"/>
        </w:rPr>
        <w:t>Sports and Exercise Students Progressing from Vocational Education and Training to Academic</w:t>
      </w:r>
      <w:r w:rsidR="00E12027">
        <w:rPr>
          <w:rStyle w:val="BookTitle"/>
          <w:rFonts w:ascii="Tahoma" w:hAnsi="Tahoma" w:cs="Tahoma"/>
          <w:sz w:val="32"/>
        </w:rPr>
        <w:t xml:space="preserve"> Education</w:t>
      </w:r>
    </w:p>
    <w:p w14:paraId="65B7940B" w14:textId="77777777" w:rsidR="00EF5EEB" w:rsidRPr="00EC2EB3" w:rsidRDefault="00EF5EEB" w:rsidP="00EF5EEB">
      <w:pPr>
        <w:spacing w:line="240" w:lineRule="auto"/>
        <w:jc w:val="both"/>
        <w:rPr>
          <w:rFonts w:ascii="Tahoma" w:hAnsi="Tahoma" w:cs="Tahoma"/>
        </w:rPr>
      </w:pPr>
    </w:p>
    <w:p w14:paraId="4EB7543E" w14:textId="77777777" w:rsidR="00EF5EEB" w:rsidRPr="00F738D0" w:rsidRDefault="00EF5EEB" w:rsidP="00EF5EEB">
      <w:pPr>
        <w:spacing w:line="240" w:lineRule="auto"/>
        <w:jc w:val="both"/>
        <w:rPr>
          <w:rFonts w:ascii="Tahoma" w:hAnsi="Tahoma" w:cs="Tahoma"/>
        </w:rPr>
      </w:pPr>
    </w:p>
    <w:p w14:paraId="6A27BE17" w14:textId="59052EAA" w:rsidR="00EF5EEB" w:rsidRPr="00EC2EB3" w:rsidRDefault="00EF5EEB" w:rsidP="006F4A9C">
      <w:pPr>
        <w:pStyle w:val="Authornames"/>
      </w:pPr>
      <w:r w:rsidRPr="00EC2EB3">
        <w:t xml:space="preserve">Ashley </w:t>
      </w:r>
      <w:r w:rsidR="00603771">
        <w:t xml:space="preserve">J. G. </w:t>
      </w:r>
      <w:r w:rsidRPr="00EC2EB3">
        <w:t>Gill</w:t>
      </w:r>
    </w:p>
    <w:p w14:paraId="11B463F5" w14:textId="77777777" w:rsidR="00EF5EEB" w:rsidRPr="00EC2EB3" w:rsidRDefault="00EF5EEB" w:rsidP="006F4A9C">
      <w:pPr>
        <w:pStyle w:val="Affiliation"/>
      </w:pPr>
      <w:r w:rsidRPr="00EC2EB3">
        <w:t>Staffordshire University</w:t>
      </w:r>
    </w:p>
    <w:p w14:paraId="615600AA" w14:textId="77777777" w:rsidR="00CE72A8" w:rsidRDefault="00CE72A8" w:rsidP="00CE72A8">
      <w:pPr>
        <w:pStyle w:val="Correspondencedetails"/>
      </w:pPr>
      <w:r>
        <w:t xml:space="preserve">Leek Road Campus, </w:t>
      </w:r>
      <w:r w:rsidR="00555F6D">
        <w:t>B182 Brindley Building</w:t>
      </w:r>
      <w:r>
        <w:t>, Stoke on Trent, Staffordshire. ST4 2DF</w:t>
      </w:r>
    </w:p>
    <w:p w14:paraId="1C0291B8" w14:textId="314B26AC" w:rsidR="00CE72A8" w:rsidRDefault="00CE72A8" w:rsidP="00CE72A8">
      <w:pPr>
        <w:pStyle w:val="Correspondencedetails"/>
      </w:pPr>
      <w:r>
        <w:t>01782 294631</w:t>
      </w:r>
    </w:p>
    <w:p w14:paraId="506B5B2F" w14:textId="23A661AD" w:rsidR="00EF5EEB" w:rsidRDefault="00D52B64" w:rsidP="00CE72A8">
      <w:pPr>
        <w:pStyle w:val="Correspondencedetails"/>
        <w:rPr>
          <w:rStyle w:val="Hyperlink"/>
          <w:rFonts w:ascii="Tahoma" w:hAnsi="Tahoma" w:cs="Tahoma"/>
        </w:rPr>
      </w:pPr>
      <w:hyperlink r:id="rId7" w:history="1">
        <w:r w:rsidR="00EF5EEB" w:rsidRPr="00EC2EB3">
          <w:rPr>
            <w:rStyle w:val="Hyperlink"/>
            <w:rFonts w:ascii="Tahoma" w:hAnsi="Tahoma" w:cs="Tahoma"/>
          </w:rPr>
          <w:t>Ashley.Gill1@staffs.ac.uk</w:t>
        </w:r>
      </w:hyperlink>
    </w:p>
    <w:p w14:paraId="41960838" w14:textId="0BBD52CD" w:rsidR="00EF5EEB" w:rsidRPr="00CE72A8" w:rsidRDefault="00CE72A8" w:rsidP="00CE72A8">
      <w:pPr>
        <w:pStyle w:val="Correspondencedetails"/>
      </w:pPr>
      <w:r>
        <w:rPr>
          <w:rFonts w:ascii="Arial" w:hAnsi="Arial" w:cs="Arial"/>
          <w:color w:val="494A4C"/>
          <w:sz w:val="20"/>
          <w:szCs w:val="20"/>
          <w:shd w:val="clear" w:color="auto" w:fill="FFFFFF"/>
        </w:rPr>
        <w:t>orcid.org/0000-0002-2433-8490</w:t>
      </w:r>
    </w:p>
    <w:p w14:paraId="33C626A2" w14:textId="77777777" w:rsidR="00EF5EEB" w:rsidRDefault="00EF5EEB" w:rsidP="00EF5EEB">
      <w:pPr>
        <w:spacing w:line="240" w:lineRule="auto"/>
        <w:jc w:val="both"/>
        <w:rPr>
          <w:rFonts w:ascii="Tahoma" w:hAnsi="Tahoma" w:cs="Tahoma"/>
        </w:rPr>
      </w:pPr>
    </w:p>
    <w:p w14:paraId="53C4E9F8" w14:textId="77777777" w:rsidR="00EF5EEB" w:rsidRPr="00E87B70" w:rsidRDefault="00EF5EEB" w:rsidP="001903E0">
      <w:pPr>
        <w:pStyle w:val="Abstract"/>
      </w:pPr>
      <w:r w:rsidRPr="00E87B70">
        <w:t>Abstract</w:t>
      </w:r>
    </w:p>
    <w:p w14:paraId="4450B61F" w14:textId="185E2827" w:rsidR="00EF5EEB" w:rsidRPr="002D554C" w:rsidRDefault="003C7765" w:rsidP="006F4A9C">
      <w:pPr>
        <w:pStyle w:val="Abstract"/>
        <w:rPr>
          <w:sz w:val="24"/>
        </w:rPr>
      </w:pPr>
      <w:r w:rsidRPr="002D554C">
        <w:rPr>
          <w:sz w:val="24"/>
        </w:rPr>
        <w:t xml:space="preserve">In 2017, 31% of students </w:t>
      </w:r>
      <w:r w:rsidR="000008A0" w:rsidRPr="002D554C">
        <w:rPr>
          <w:sz w:val="24"/>
        </w:rPr>
        <w:t>progressed from</w:t>
      </w:r>
      <w:r w:rsidRPr="002D554C">
        <w:rPr>
          <w:sz w:val="24"/>
        </w:rPr>
        <w:t xml:space="preserve"> FE courses</w:t>
      </w:r>
      <w:r w:rsidR="000008A0" w:rsidRPr="002D554C">
        <w:rPr>
          <w:sz w:val="24"/>
        </w:rPr>
        <w:t xml:space="preserve"> </w:t>
      </w:r>
      <w:r w:rsidRPr="002D554C">
        <w:rPr>
          <w:sz w:val="24"/>
        </w:rPr>
        <w:t xml:space="preserve">to </w:t>
      </w:r>
      <w:r w:rsidR="000008A0" w:rsidRPr="002D554C">
        <w:rPr>
          <w:sz w:val="24"/>
        </w:rPr>
        <w:t xml:space="preserve">HE, with many coming from non-traditional backgrounds such as </w:t>
      </w:r>
      <w:r w:rsidR="00ED269D" w:rsidRPr="002D554C">
        <w:rPr>
          <w:sz w:val="24"/>
        </w:rPr>
        <w:t>VET</w:t>
      </w:r>
      <w:r w:rsidR="000008A0" w:rsidRPr="002D554C">
        <w:rPr>
          <w:sz w:val="24"/>
        </w:rPr>
        <w:t>.</w:t>
      </w:r>
      <w:r w:rsidR="00A21D47" w:rsidRPr="002D554C">
        <w:rPr>
          <w:sz w:val="24"/>
        </w:rPr>
        <w:t xml:space="preserve"> F</w:t>
      </w:r>
      <w:r w:rsidR="00A21D47" w:rsidRPr="002D554C">
        <w:rPr>
          <w:color w:val="2D2C2C"/>
          <w:sz w:val="24"/>
          <w:shd w:val="clear" w:color="auto" w:fill="FFFFFF"/>
        </w:rPr>
        <w:t>or those students entering HE with vocationally-orientated qualifications, their assessment will have centred around tasks with a more practical/occupational focus, and the skills, expectations and experience that these students bring to HE will differ significantly from those of the traditional A-Level entrants</w:t>
      </w:r>
      <w:r w:rsidR="00ED269D" w:rsidRPr="002D554C">
        <w:rPr>
          <w:color w:val="2D2C2C"/>
          <w:sz w:val="24"/>
          <w:shd w:val="clear" w:color="auto" w:fill="FFFFFF"/>
        </w:rPr>
        <w:t>,</w:t>
      </w:r>
      <w:r w:rsidR="00A21D47" w:rsidRPr="002D554C">
        <w:rPr>
          <w:color w:val="2D2C2C"/>
          <w:sz w:val="24"/>
          <w:shd w:val="clear" w:color="auto" w:fill="FFFFFF"/>
        </w:rPr>
        <w:t xml:space="preserve"> who </w:t>
      </w:r>
      <w:r w:rsidR="00ED269D" w:rsidRPr="002D554C">
        <w:rPr>
          <w:color w:val="2D2C2C"/>
          <w:sz w:val="24"/>
          <w:shd w:val="clear" w:color="auto" w:fill="FFFFFF"/>
        </w:rPr>
        <w:t>are familiar with an academic environment and the processes.</w:t>
      </w:r>
      <w:r w:rsidR="002D554C">
        <w:rPr>
          <w:color w:val="2D2C2C"/>
          <w:sz w:val="24"/>
          <w:shd w:val="clear" w:color="auto" w:fill="FFFFFF"/>
        </w:rPr>
        <w:t xml:space="preserve"> </w:t>
      </w:r>
      <w:r w:rsidR="00C1781F" w:rsidRPr="002D554C">
        <w:rPr>
          <w:sz w:val="24"/>
        </w:rPr>
        <w:t>T</w:t>
      </w:r>
      <w:r w:rsidR="00ED269D" w:rsidRPr="002D554C">
        <w:rPr>
          <w:color w:val="2D2C2C"/>
          <w:sz w:val="24"/>
          <w:shd w:val="clear" w:color="auto" w:fill="FFFFFF"/>
        </w:rPr>
        <w:t>herefore, it is important that students progressing from VET make</w:t>
      </w:r>
      <w:r w:rsidR="007056E7" w:rsidRPr="002D554C">
        <w:rPr>
          <w:color w:val="2D2C2C"/>
          <w:sz w:val="24"/>
          <w:shd w:val="clear" w:color="auto" w:fill="FFFFFF"/>
        </w:rPr>
        <w:t xml:space="preserve"> a</w:t>
      </w:r>
      <w:r w:rsidR="00695067" w:rsidRPr="002D554C">
        <w:rPr>
          <w:color w:val="2D2C2C"/>
          <w:sz w:val="24"/>
          <w:shd w:val="clear" w:color="auto" w:fill="FFFFFF"/>
        </w:rPr>
        <w:t xml:space="preserve"> successfu</w:t>
      </w:r>
      <w:r w:rsidR="00E85670" w:rsidRPr="002D554C">
        <w:rPr>
          <w:color w:val="2D2C2C"/>
          <w:sz w:val="24"/>
          <w:shd w:val="clear" w:color="auto" w:fill="FFFFFF"/>
        </w:rPr>
        <w:t xml:space="preserve">l transition between </w:t>
      </w:r>
      <w:r w:rsidR="00C1781F" w:rsidRPr="002D554C">
        <w:rPr>
          <w:color w:val="2D2C2C"/>
          <w:sz w:val="24"/>
          <w:shd w:val="clear" w:color="auto" w:fill="FFFFFF"/>
        </w:rPr>
        <w:t>the vocational and academic education sectors</w:t>
      </w:r>
      <w:r w:rsidR="00D2595C" w:rsidRPr="002D554C">
        <w:rPr>
          <w:color w:val="2D2C2C"/>
          <w:sz w:val="24"/>
          <w:shd w:val="clear" w:color="auto" w:fill="FFFFFF"/>
        </w:rPr>
        <w:t xml:space="preserve">, not only for their </w:t>
      </w:r>
      <w:r w:rsidR="002D554C">
        <w:rPr>
          <w:color w:val="2D2C2C"/>
          <w:sz w:val="24"/>
          <w:shd w:val="clear" w:color="auto" w:fill="FFFFFF"/>
        </w:rPr>
        <w:t xml:space="preserve">own </w:t>
      </w:r>
      <w:r w:rsidR="00D2595C" w:rsidRPr="002D554C">
        <w:rPr>
          <w:color w:val="2D2C2C"/>
          <w:sz w:val="24"/>
          <w:shd w:val="clear" w:color="auto" w:fill="FFFFFF"/>
        </w:rPr>
        <w:t>achievement but also t</w:t>
      </w:r>
      <w:r w:rsidR="00C1781F" w:rsidRPr="002D554C">
        <w:rPr>
          <w:color w:val="2D2C2C"/>
          <w:sz w:val="24"/>
          <w:shd w:val="clear" w:color="auto" w:fill="FFFFFF"/>
        </w:rPr>
        <w:t>o reduce</w:t>
      </w:r>
      <w:r w:rsidR="00D2595C" w:rsidRPr="002D554C">
        <w:rPr>
          <w:color w:val="2D2C2C"/>
          <w:sz w:val="24"/>
          <w:shd w:val="clear" w:color="auto" w:fill="FFFFFF"/>
        </w:rPr>
        <w:t xml:space="preserve"> </w:t>
      </w:r>
      <w:r w:rsidR="00C1781F" w:rsidRPr="002D554C">
        <w:rPr>
          <w:color w:val="2D2C2C"/>
          <w:sz w:val="24"/>
          <w:shd w:val="clear" w:color="auto" w:fill="FFFFFF"/>
        </w:rPr>
        <w:t>attrition</w:t>
      </w:r>
      <w:r w:rsidR="00D2595C" w:rsidRPr="002D554C">
        <w:rPr>
          <w:color w:val="2D2C2C"/>
          <w:sz w:val="24"/>
          <w:shd w:val="clear" w:color="auto" w:fill="FFFFFF"/>
        </w:rPr>
        <w:t xml:space="preserve"> and increase student retention at HEI’s.</w:t>
      </w:r>
      <w:r w:rsidR="002D554C" w:rsidRPr="002D554C">
        <w:rPr>
          <w:color w:val="2D2C2C"/>
          <w:sz w:val="24"/>
          <w:shd w:val="clear" w:color="auto" w:fill="FFFFFF"/>
        </w:rPr>
        <w:t xml:space="preserve"> T</w:t>
      </w:r>
      <w:r w:rsidR="002D554C" w:rsidRPr="002D554C">
        <w:rPr>
          <w:sz w:val="24"/>
        </w:rPr>
        <w:t xml:space="preserve">he aim of this research is to investigate the thoughts, feelings and perceptions of FE students studying on a vocational course and their forthcoming transition to an academic environment at a HEI; providing an insight into how sport and exercise departments in HEI’s can better </w:t>
      </w:r>
      <w:r w:rsidR="002D554C" w:rsidRPr="002D554C">
        <w:rPr>
          <w:sz w:val="24"/>
        </w:rPr>
        <w:lastRenderedPageBreak/>
        <w:t xml:space="preserve">support students, and improve retention and student satisfaction of future cohorts. </w:t>
      </w:r>
      <w:r w:rsidR="00EF5EEB" w:rsidRPr="002D554C">
        <w:rPr>
          <w:sz w:val="24"/>
        </w:rPr>
        <w:t xml:space="preserve">The findings identified </w:t>
      </w:r>
      <w:r w:rsidR="002D554C" w:rsidRPr="002D554C">
        <w:rPr>
          <w:sz w:val="24"/>
        </w:rPr>
        <w:t xml:space="preserve">three </w:t>
      </w:r>
      <w:r w:rsidR="00EF5EEB" w:rsidRPr="002D554C">
        <w:rPr>
          <w:sz w:val="24"/>
        </w:rPr>
        <w:t xml:space="preserve">key themes: </w:t>
      </w:r>
      <w:r w:rsidR="002D554C" w:rsidRPr="002D554C">
        <w:rPr>
          <w:sz w:val="24"/>
        </w:rPr>
        <w:t xml:space="preserve">Challenges Associated with Progressing into Academic Environment from </w:t>
      </w:r>
      <w:r w:rsidR="006E4C41">
        <w:rPr>
          <w:sz w:val="24"/>
        </w:rPr>
        <w:t>VET</w:t>
      </w:r>
      <w:r w:rsidR="002D554C" w:rsidRPr="002D554C">
        <w:rPr>
          <w:sz w:val="24"/>
        </w:rPr>
        <w:t>; Further Personal and Professional Development by Studying in an Academic Environment; Expectation of Diverse Experiences when Transitioning.</w:t>
      </w:r>
      <w:r w:rsidR="00EF5EEB" w:rsidRPr="002D554C">
        <w:rPr>
          <w:sz w:val="24"/>
        </w:rPr>
        <w:t xml:space="preserve"> </w:t>
      </w:r>
      <w:r w:rsidR="002D554C">
        <w:rPr>
          <w:sz w:val="24"/>
        </w:rPr>
        <w:t>The</w:t>
      </w:r>
      <w:r w:rsidR="002D554C" w:rsidRPr="002D554C">
        <w:rPr>
          <w:sz w:val="24"/>
        </w:rPr>
        <w:t xml:space="preserve"> findings have </w:t>
      </w:r>
      <w:r w:rsidR="002D554C">
        <w:rPr>
          <w:sz w:val="24"/>
        </w:rPr>
        <w:t xml:space="preserve">enabled </w:t>
      </w:r>
      <w:r w:rsidR="002D554C" w:rsidRPr="002D554C">
        <w:rPr>
          <w:sz w:val="24"/>
        </w:rPr>
        <w:t xml:space="preserve">a series of practical guidelines to </w:t>
      </w:r>
      <w:r w:rsidR="002D554C">
        <w:rPr>
          <w:sz w:val="24"/>
        </w:rPr>
        <w:t xml:space="preserve">be created which </w:t>
      </w:r>
      <w:r w:rsidR="002D554C" w:rsidRPr="002D554C">
        <w:rPr>
          <w:sz w:val="24"/>
        </w:rPr>
        <w:t xml:space="preserve">inform other HEI’s and FEC’s about understanding, supporting and managing students who progress between the two distinct </w:t>
      </w:r>
      <w:r w:rsidR="00100CB3">
        <w:rPr>
          <w:sz w:val="24"/>
        </w:rPr>
        <w:t xml:space="preserve">education </w:t>
      </w:r>
      <w:r w:rsidR="002D554C" w:rsidRPr="002D554C">
        <w:rPr>
          <w:sz w:val="24"/>
        </w:rPr>
        <w:t>environments. Hopefully</w:t>
      </w:r>
      <w:r w:rsidR="00664AEB">
        <w:rPr>
          <w:sz w:val="24"/>
        </w:rPr>
        <w:t>,</w:t>
      </w:r>
      <w:r w:rsidR="002D554C" w:rsidRPr="002D554C">
        <w:rPr>
          <w:sz w:val="24"/>
        </w:rPr>
        <w:t xml:space="preserve"> reducing student attrition, improving retention, and overall student satisfaction.</w:t>
      </w:r>
    </w:p>
    <w:p w14:paraId="676793BC" w14:textId="77777777" w:rsidR="00EF5EEB" w:rsidRDefault="00EF5EEB" w:rsidP="00EF5EEB">
      <w:pPr>
        <w:spacing w:line="240" w:lineRule="auto"/>
        <w:jc w:val="both"/>
        <w:rPr>
          <w:rFonts w:ascii="Tahoma" w:hAnsi="Tahoma" w:cs="Tahoma"/>
        </w:rPr>
      </w:pPr>
    </w:p>
    <w:p w14:paraId="0B9B7049" w14:textId="4DE973E1" w:rsidR="00EF5EEB" w:rsidRDefault="00EF5EEB" w:rsidP="006F4A9C">
      <w:pPr>
        <w:pStyle w:val="Keywords"/>
      </w:pPr>
      <w:r w:rsidRPr="00E87B70">
        <w:rPr>
          <w:b/>
        </w:rPr>
        <w:t>Key words:</w:t>
      </w:r>
      <w:r w:rsidRPr="00E87B70">
        <w:t xml:space="preserve"> </w:t>
      </w:r>
      <w:r>
        <w:t xml:space="preserve">Higher Education, </w:t>
      </w:r>
      <w:r w:rsidR="006F7742">
        <w:t xml:space="preserve">Vocational Education and Training, </w:t>
      </w:r>
      <w:r>
        <w:t xml:space="preserve">Further Education, Transition, Retention, </w:t>
      </w:r>
      <w:r w:rsidR="001903E0">
        <w:t>Attrition</w:t>
      </w:r>
      <w:r>
        <w:t>.</w:t>
      </w:r>
    </w:p>
    <w:p w14:paraId="100F682A" w14:textId="7FEB3BE4" w:rsidR="00603771" w:rsidRDefault="00603771" w:rsidP="00603771">
      <w:pPr>
        <w:pStyle w:val="Paragraph"/>
      </w:pPr>
    </w:p>
    <w:p w14:paraId="71EB079E" w14:textId="77777777" w:rsidR="00603771" w:rsidRDefault="00603771" w:rsidP="00DB1193">
      <w:pPr>
        <w:pStyle w:val="Notesoncontributors"/>
      </w:pPr>
      <w:r>
        <w:t>Biographical Notes:</w:t>
      </w:r>
    </w:p>
    <w:p w14:paraId="3D640DCF" w14:textId="7A4174C3" w:rsidR="00603771" w:rsidRPr="00603771" w:rsidRDefault="00603771" w:rsidP="00DB1193">
      <w:pPr>
        <w:pStyle w:val="Notesoncontributors"/>
        <w:sectPr w:rsidR="00603771" w:rsidRPr="00603771" w:rsidSect="00C346BA">
          <w:headerReference w:type="default" r:id="rId8"/>
          <w:pgSz w:w="11906" w:h="16838" w:code="9"/>
          <w:pgMar w:top="1440" w:right="1797" w:bottom="1440" w:left="1797" w:header="720" w:footer="720" w:gutter="0"/>
          <w:cols w:space="708"/>
          <w:docGrid w:linePitch="326"/>
        </w:sectPr>
      </w:pPr>
      <w:r>
        <w:t>Ashley J. G. Gill is a</w:t>
      </w:r>
      <w:r w:rsidR="00F03176">
        <w:t xml:space="preserve">n experienced </w:t>
      </w:r>
      <w:r w:rsidR="00106912">
        <w:t xml:space="preserve">senior </w:t>
      </w:r>
      <w:r w:rsidR="00333DEA">
        <w:t xml:space="preserve">lecturer </w:t>
      </w:r>
      <w:r w:rsidR="00F03176">
        <w:t>at Staffordshire University</w:t>
      </w:r>
      <w:r w:rsidR="00333DEA">
        <w:t>,</w:t>
      </w:r>
      <w:r w:rsidR="00F03176">
        <w:t xml:space="preserve"> within the Sport and Exercise department. </w:t>
      </w:r>
      <w:r w:rsidR="00333DEA">
        <w:t xml:space="preserve"> His main responsibilities revolve around the teaching of both undergraduate and postgraduate curricula, as well as the administration of courses. </w:t>
      </w:r>
      <w:r w:rsidR="007F6FBD">
        <w:t xml:space="preserve">Ashley has a key role in partnerships for his department, working closely </w:t>
      </w:r>
      <w:r w:rsidR="00DB1193">
        <w:t xml:space="preserve">as a </w:t>
      </w:r>
      <w:r w:rsidR="00106912">
        <w:t xml:space="preserve">Link Tutor </w:t>
      </w:r>
      <w:r w:rsidR="007F6FBD">
        <w:t>with further education partners</w:t>
      </w:r>
      <w:r w:rsidR="00DB1193">
        <w:t xml:space="preserve">, </w:t>
      </w:r>
      <w:r w:rsidR="007F6FBD">
        <w:t xml:space="preserve">who deliver courses on behalf of the university. </w:t>
      </w:r>
      <w:r w:rsidR="00DB1193">
        <w:t>His main research interest focuses upon</w:t>
      </w:r>
      <w:r w:rsidR="00333DEA">
        <w:t xml:space="preserve"> </w:t>
      </w:r>
      <w:r w:rsidR="00AD0E65">
        <w:t xml:space="preserve">investigating </w:t>
      </w:r>
      <w:r w:rsidR="00DB1193">
        <w:t xml:space="preserve">the transition of students through key educational landmarks in their </w:t>
      </w:r>
      <w:r w:rsidR="00AD0E65">
        <w:t>learning</w:t>
      </w:r>
      <w:r w:rsidR="00DB1193">
        <w:t xml:space="preserve"> journey</w:t>
      </w:r>
      <w:r w:rsidR="0013317D">
        <w:t xml:space="preserve">. </w:t>
      </w:r>
    </w:p>
    <w:p w14:paraId="7DF24B26" w14:textId="022CF1C1" w:rsidR="00A60826" w:rsidRPr="00FC2B96" w:rsidRDefault="00AB79B9" w:rsidP="006F4A9C">
      <w:pPr>
        <w:pStyle w:val="Heading1"/>
      </w:pPr>
      <w:r w:rsidRPr="00FC2B96">
        <w:lastRenderedPageBreak/>
        <w:t>INTRODUCTION</w:t>
      </w:r>
    </w:p>
    <w:p w14:paraId="1B062AF7" w14:textId="77777777" w:rsidR="00E70E63" w:rsidRDefault="00E70E63" w:rsidP="00E70E63">
      <w:pPr>
        <w:spacing w:before="240"/>
        <w:jc w:val="both"/>
      </w:pPr>
      <w:r>
        <w:t>In the U.K., 773,000 students aged between 16-18 were educated in Further Education College’s (FEC) in 2015/16, with 31% of these students progressing from their Further Education (FE) course to Higher Education (HE) (Education and Skills Funding Agency, 2017).</w:t>
      </w:r>
    </w:p>
    <w:p w14:paraId="56AAF7A2" w14:textId="77777777" w:rsidR="00E70E63" w:rsidRDefault="00E70E63" w:rsidP="00E70E63">
      <w:pPr>
        <w:spacing w:before="240"/>
        <w:jc w:val="both"/>
      </w:pPr>
      <w:r>
        <w:t xml:space="preserve">This transitioning student body is progressing from a sector (FE) that provides largely vocational based qualifications, which aim to 'up-skill' students whilst working towards meeting industry requirements, into a contrasting academic sector, where HE institutions </w:t>
      </w:r>
      <w:proofErr w:type="gramStart"/>
      <w:r>
        <w:t>are allowed to</w:t>
      </w:r>
      <w:proofErr w:type="gramEnd"/>
      <w:r>
        <w:t xml:space="preserve"> set their own standards and measures of educational performance; not necessarily governed by industry or vocation (Christensen and Eyring, 2011).</w:t>
      </w:r>
    </w:p>
    <w:p w14:paraId="77EADAA3" w14:textId="77777777" w:rsidR="00E70E63" w:rsidRDefault="00E70E63" w:rsidP="00E70E63">
      <w:pPr>
        <w:spacing w:before="240"/>
        <w:jc w:val="both"/>
      </w:pPr>
      <w:proofErr w:type="spellStart"/>
      <w:r>
        <w:t>Hatt</w:t>
      </w:r>
      <w:proofErr w:type="spellEnd"/>
      <w:r>
        <w:t xml:space="preserve"> and Baxter (2003) highlighted that despite the widening participation agenda in HE over 20 years ago, </w:t>
      </w:r>
      <w:proofErr w:type="gramStart"/>
      <w:r>
        <w:t>the majority of</w:t>
      </w:r>
      <w:proofErr w:type="gramEnd"/>
      <w:r>
        <w:t xml:space="preserve"> entrants continue to be drawn from traditional groups, such as school leavers from middle-class background, aged between 18-20, with two or more A-Levels. These ‘traditional’ students have followed an academic programme of study and as a result have developed specific academic skills, such as skills for essay writing and examinations, which are also traditional methods of assessments regularly used in HEI’s. To bridge the divide, be more inclusive, and attract students from non-traditional backgrounds, HEI’s recruit students from a range of vocational backgrounds, not just the traditional academic backgrounds, and FEC’s have played a large role in this development…</w:t>
      </w:r>
    </w:p>
    <w:p w14:paraId="07D2A8C9" w14:textId="77777777" w:rsidR="00E70E63" w:rsidRDefault="00E70E63" w:rsidP="00E70E63">
      <w:pPr>
        <w:spacing w:before="240"/>
        <w:jc w:val="both"/>
      </w:pPr>
      <w:r>
        <w:t>“This increase [in students from non-traditional backgrounds] can partly be attributed to the growing availability of Level 3 vocationally oriented qualifications aimed at 16-year-olds. Such qualifications are increasingly marketed as providing a means for progressing into HE, so constituting an important component of attempts to widen participation.”</w:t>
      </w:r>
    </w:p>
    <w:p w14:paraId="37A1ED61" w14:textId="77777777" w:rsidR="00E70E63" w:rsidRDefault="00E70E63" w:rsidP="00E70E63">
      <w:pPr>
        <w:spacing w:before="240"/>
        <w:jc w:val="both"/>
      </w:pPr>
      <w:r>
        <w:lastRenderedPageBreak/>
        <w:t>(</w:t>
      </w:r>
      <w:proofErr w:type="spellStart"/>
      <w:r>
        <w:t>Hoelscher</w:t>
      </w:r>
      <w:proofErr w:type="spellEnd"/>
      <w:r>
        <w:t xml:space="preserve"> et al., 2008)</w:t>
      </w:r>
    </w:p>
    <w:p w14:paraId="5A1C6B38" w14:textId="77777777" w:rsidR="00E70E63" w:rsidRDefault="00E70E63" w:rsidP="00E70E63">
      <w:pPr>
        <w:spacing w:before="240"/>
        <w:jc w:val="both"/>
      </w:pPr>
      <w:r>
        <w:t>This has not been more evident than in 2017, with 31% students progressing from FE to HE (Education and Skills Funding Agency, 2017). Students who now have access to HE often come from these non-traditional backgrounds and progress from FEC’s, or the workplace, and vocational courses, such as Pearson BTEC courses, Higher National Diploma’s (HND’s), Higher National Certificate’s (HNC’s), amongst others. For those students entering HE with vocationally-orientated qualifications, their assessment will have centred around tasks with a more practical/occupational focus, and the skills, expectations and experience that these students bring to HE will differ significantly from those of the traditional A-Level entrants (</w:t>
      </w:r>
      <w:proofErr w:type="spellStart"/>
      <w:r>
        <w:t>Hatt</w:t>
      </w:r>
      <w:proofErr w:type="spellEnd"/>
      <w:r>
        <w:t xml:space="preserve"> and Baxter, 2003).</w:t>
      </w:r>
    </w:p>
    <w:p w14:paraId="0F4A1A0A" w14:textId="77777777" w:rsidR="00E70E63" w:rsidRDefault="00E70E63" w:rsidP="00E70E63">
      <w:pPr>
        <w:spacing w:before="240"/>
        <w:jc w:val="both"/>
      </w:pPr>
      <w:r>
        <w:t xml:space="preserve">Students progressing from these non-traditional vocational pathways must make many adjustments, specifically adjusting to a change in teaching styles, teaching environment and system, independent learning, and assessment type (Jessen and </w:t>
      </w:r>
      <w:proofErr w:type="spellStart"/>
      <w:r>
        <w:t>Elander</w:t>
      </w:r>
      <w:proofErr w:type="spellEnd"/>
      <w:r>
        <w:t xml:space="preserve">, 2009). However, this is not an exhaustive list and FE students may encounter many other adjustments in their HE </w:t>
      </w:r>
      <w:proofErr w:type="gramStart"/>
      <w:r>
        <w:t>journey</w:t>
      </w:r>
      <w:proofErr w:type="gramEnd"/>
      <w:r>
        <w:t xml:space="preserve">. In some instances, students who transition from FE to HE may undergo a partly managed process, </w:t>
      </w:r>
      <w:proofErr w:type="gramStart"/>
      <w:r>
        <w:t>through the use of</w:t>
      </w:r>
      <w:proofErr w:type="gramEnd"/>
      <w:r>
        <w:t xml:space="preserve"> taster courses, or a preparatory module (Knox, 2005; Jessen and </w:t>
      </w:r>
      <w:proofErr w:type="spellStart"/>
      <w:r>
        <w:t>Elander</w:t>
      </w:r>
      <w:proofErr w:type="spellEnd"/>
      <w:r>
        <w:t xml:space="preserve">, 2009). However, in most instances the transition from FE to HE is something that the student </w:t>
      </w:r>
      <w:proofErr w:type="gramStart"/>
      <w:r>
        <w:t>has to</w:t>
      </w:r>
      <w:proofErr w:type="gramEnd"/>
      <w:r>
        <w:t xml:space="preserve"> undertake independently and with little support (Gill, 2017). Therefore, this transition for vocational students is of paramount importance and can have a considerable impact upon the student continuing their studies and flourishing in their new academic environment. Conversely, if this transition to an academic environment is unsupported it may negatively affect student achievement, student satisfaction, and perhaps there may be a greater likelihood that students from a vocational background drop-out of university, thus increasing attrition and reducing course retention at HEI’s (Gill, 2017). As the </w:t>
      </w:r>
      <w:r>
        <w:lastRenderedPageBreak/>
        <w:t xml:space="preserve">aforementioned factors are benchmark themes by which HE is increasingly being measured, therefore, it adds credence to </w:t>
      </w:r>
      <w:proofErr w:type="gramStart"/>
      <w:r>
        <w:t>this phenomena</w:t>
      </w:r>
      <w:proofErr w:type="gramEnd"/>
      <w:r>
        <w:t xml:space="preserve"> being fully explored.</w:t>
      </w:r>
    </w:p>
    <w:p w14:paraId="28D5AB2E" w14:textId="77777777" w:rsidR="00E70E63" w:rsidRDefault="00E70E63" w:rsidP="00E70E63">
      <w:pPr>
        <w:spacing w:before="240"/>
        <w:jc w:val="both"/>
      </w:pPr>
      <w:r>
        <w:t xml:space="preserve">The aim of this research is therefore to investigate the thoughts, feelings and perceptions of FE students studying on a vocational course (i.e. BTEC Extended Diploma in Sport) and their forthcoming transition to an academic environment at a HEI; providing an insight into how sport and exercise departments in HEI’s </w:t>
      </w:r>
      <w:proofErr w:type="gramStart"/>
      <w:r>
        <w:t>can better support</w:t>
      </w:r>
      <w:proofErr w:type="gramEnd"/>
      <w:r>
        <w:t xml:space="preserve"> students, and improve retention and student satisfaction of future cohorts. The findings will enable a series of recommendations to be made on supporting and improving the transition of students that progress from vocational backgrounds, which will be beneficial for HEI personnel who aim to manage the transition of students and provide optimal conditions for effective transition to increase retention, and ultimately increase student achievement and satisfaction. </w:t>
      </w:r>
      <w:proofErr w:type="gramStart"/>
      <w:r>
        <w:t>Similar to</w:t>
      </w:r>
      <w:proofErr w:type="gramEnd"/>
      <w:r>
        <w:t xml:space="preserve"> Gill (2017) and Pike and Harrison (2011), it is hoped that the results will not only have internal generalisability to other HE departments, but also external generalisability across other HEI’s.</w:t>
      </w:r>
    </w:p>
    <w:p w14:paraId="5C980395" w14:textId="40A45D01" w:rsidR="00584B42" w:rsidRDefault="00E70E63" w:rsidP="00E70E63">
      <w:pPr>
        <w:spacing w:before="240"/>
        <w:jc w:val="both"/>
      </w:pPr>
      <w:r>
        <w:t xml:space="preserve">The findings will be of </w:t>
      </w:r>
      <w:proofErr w:type="gramStart"/>
      <w:r>
        <w:t>particular relevance</w:t>
      </w:r>
      <w:proofErr w:type="gramEnd"/>
      <w:r>
        <w:t xml:space="preserve"> for HEI’s who have a large intake of students from vocational courses, particularly the post-1992 HEI’s and those with sport and exercise related provision. Sport-related degrees are one of the ten most studied subjects at university, with the number of students graduating with sport degrees far exceeding ten thousand annually (</w:t>
      </w:r>
      <w:proofErr w:type="spellStart"/>
      <w:r>
        <w:t>Winsley</w:t>
      </w:r>
      <w:proofErr w:type="spellEnd"/>
      <w:r>
        <w:t xml:space="preserve"> &amp; Tong, 2014), it is imperative that the transitioning demographic is explored thoroughly. The findings will ultimately serve as a guide for HEI’s to better help support and understand their transitioning sport and exercise students when they progress to HE.</w:t>
      </w:r>
    </w:p>
    <w:p w14:paraId="7C90B591" w14:textId="77777777" w:rsidR="00E70E63" w:rsidRDefault="00E70E63" w:rsidP="00E70E63">
      <w:pPr>
        <w:spacing w:before="240" w:line="360" w:lineRule="auto"/>
        <w:jc w:val="both"/>
        <w:rPr>
          <w:rFonts w:ascii="Tahoma" w:hAnsi="Tahoma" w:cs="Tahoma"/>
        </w:rPr>
      </w:pPr>
    </w:p>
    <w:p w14:paraId="6F923A79" w14:textId="6240B3B1" w:rsidR="00296E30" w:rsidRPr="00FC2B96" w:rsidRDefault="00AB79B9" w:rsidP="006C68BE">
      <w:pPr>
        <w:pStyle w:val="Heading1"/>
      </w:pPr>
      <w:r w:rsidRPr="00FC2B96">
        <w:t>FURTHER CONTEXT</w:t>
      </w:r>
    </w:p>
    <w:p w14:paraId="61C426D7" w14:textId="78F0C501" w:rsidR="0059149B" w:rsidRPr="00FC2B96" w:rsidRDefault="00A846A1" w:rsidP="00B8105C">
      <w:pPr>
        <w:pStyle w:val="Newparagraph"/>
      </w:pPr>
      <w:r w:rsidRPr="00FC2B96">
        <w:t xml:space="preserve">It is important that students </w:t>
      </w:r>
      <w:proofErr w:type="gramStart"/>
      <w:r w:rsidRPr="00FC2B96">
        <w:t>are able to</w:t>
      </w:r>
      <w:proofErr w:type="gramEnd"/>
      <w:r w:rsidRPr="00FC2B96">
        <w:t xml:space="preserve"> thrive and succeed in HE, rather than just be able to access it. </w:t>
      </w:r>
      <w:r w:rsidR="00AD18A5">
        <w:t xml:space="preserve">HEI’s place great </w:t>
      </w:r>
      <w:r w:rsidRPr="00FC2B96">
        <w:t xml:space="preserve">emphasis </w:t>
      </w:r>
      <w:r w:rsidR="00AD18A5" w:rsidRPr="00FC2B96">
        <w:t xml:space="preserve">on the retention of students </w:t>
      </w:r>
      <w:r w:rsidR="00747C2C">
        <w:t xml:space="preserve">and their </w:t>
      </w:r>
      <w:r w:rsidR="00747C2C">
        <w:lastRenderedPageBreak/>
        <w:t>achievement over time, which are often key indicators on the perceived success of institutions</w:t>
      </w:r>
      <w:r w:rsidRPr="00FC2B96">
        <w:t xml:space="preserve"> and courses</w:t>
      </w:r>
      <w:r w:rsidR="00747C2C">
        <w:t xml:space="preserve"> </w:t>
      </w:r>
      <w:r w:rsidRPr="00FC2B96">
        <w:t>(</w:t>
      </w:r>
      <w:proofErr w:type="spellStart"/>
      <w:r w:rsidRPr="00FC2B96">
        <w:t>Jo</w:t>
      </w:r>
      <w:r w:rsidR="00A558FB">
        <w:t>hnes</w:t>
      </w:r>
      <w:proofErr w:type="spellEnd"/>
      <w:r w:rsidR="00A558FB">
        <w:t>, 2006</w:t>
      </w:r>
      <w:r w:rsidRPr="00FC2B96">
        <w:t xml:space="preserve">). </w:t>
      </w:r>
      <w:r w:rsidR="0059149B" w:rsidRPr="00FC2B96">
        <w:t>The critical importance of this cannot be denied, however,</w:t>
      </w:r>
      <w:r w:rsidRPr="00FC2B96">
        <w:t xml:space="preserve"> there are many other factors involved with the retention and success of students, many of which can be linked to the transition that a student encounters when progressing into HE (</w:t>
      </w:r>
      <w:r w:rsidR="0059149B" w:rsidRPr="00FC2B96">
        <w:t>Gill, 2017</w:t>
      </w:r>
      <w:r w:rsidRPr="00FC2B96">
        <w:t xml:space="preserve">). </w:t>
      </w:r>
    </w:p>
    <w:p w14:paraId="1022BE6E" w14:textId="0CA2CE1D" w:rsidR="00A37EC2" w:rsidRPr="00C550CD" w:rsidRDefault="0059149B" w:rsidP="00B8105C">
      <w:pPr>
        <w:pStyle w:val="Newparagraph"/>
        <w:rPr>
          <w:szCs w:val="22"/>
        </w:rPr>
      </w:pPr>
      <w:r w:rsidRPr="00C550CD">
        <w:rPr>
          <w:szCs w:val="22"/>
        </w:rPr>
        <w:t>Despite the large-scale nature of student transition, the field is under-conceptualised and research investigating the proces</w:t>
      </w:r>
      <w:r w:rsidR="000B7BE6" w:rsidRPr="00C550CD">
        <w:rPr>
          <w:szCs w:val="22"/>
        </w:rPr>
        <w:t>s is mainly small-scale (Briggs</w:t>
      </w:r>
      <w:r w:rsidRPr="00C550CD">
        <w:rPr>
          <w:szCs w:val="22"/>
        </w:rPr>
        <w:t xml:space="preserve"> </w:t>
      </w:r>
      <w:r w:rsidRPr="00C550CD">
        <w:rPr>
          <w:i/>
          <w:szCs w:val="22"/>
        </w:rPr>
        <w:t>et al</w:t>
      </w:r>
      <w:r w:rsidRPr="00C550CD">
        <w:rPr>
          <w:szCs w:val="22"/>
        </w:rPr>
        <w:t xml:space="preserve">., 2012). </w:t>
      </w:r>
      <w:r w:rsidR="00FC2B96" w:rsidRPr="00C550CD">
        <w:rPr>
          <w:szCs w:val="22"/>
        </w:rPr>
        <w:t>N</w:t>
      </w:r>
      <w:r w:rsidRPr="00C550CD">
        <w:rPr>
          <w:szCs w:val="22"/>
        </w:rPr>
        <w:t>oteworthy research includes Bogdan and Elliott (2015) and Pike and Harrison (2011)</w:t>
      </w:r>
      <w:r w:rsidR="00984E9A" w:rsidRPr="00C550CD">
        <w:rPr>
          <w:szCs w:val="22"/>
        </w:rPr>
        <w:t>,</w:t>
      </w:r>
      <w:r w:rsidRPr="00C550CD">
        <w:rPr>
          <w:szCs w:val="22"/>
        </w:rPr>
        <w:t xml:space="preserve"> </w:t>
      </w:r>
      <w:r w:rsidR="00F321D5" w:rsidRPr="00C550CD">
        <w:rPr>
          <w:szCs w:val="22"/>
        </w:rPr>
        <w:t xml:space="preserve">who looked at </w:t>
      </w:r>
      <w:r w:rsidRPr="00C550CD">
        <w:rPr>
          <w:szCs w:val="22"/>
        </w:rPr>
        <w:t>the transition of direct entrants to the HE system and their thoughts, feelings and perceptions of the process, and Gill</w:t>
      </w:r>
      <w:r w:rsidR="00540E2B" w:rsidRPr="00C550CD">
        <w:rPr>
          <w:szCs w:val="22"/>
        </w:rPr>
        <w:t>’s</w:t>
      </w:r>
      <w:r w:rsidRPr="00C550CD">
        <w:rPr>
          <w:szCs w:val="22"/>
        </w:rPr>
        <w:t xml:space="preserve"> (2017) research into the transition of sport and exercise students from FE to HE.</w:t>
      </w:r>
      <w:r w:rsidR="00FC2B96" w:rsidRPr="00C550CD">
        <w:rPr>
          <w:szCs w:val="22"/>
        </w:rPr>
        <w:t xml:space="preserve"> The research specifically conducted around the progression of students from vocational to academic environments is very limited, with only a handful of </w:t>
      </w:r>
      <w:r w:rsidR="00031BEC" w:rsidRPr="00C550CD">
        <w:rPr>
          <w:szCs w:val="22"/>
        </w:rPr>
        <w:t xml:space="preserve">relevant </w:t>
      </w:r>
      <w:r w:rsidR="00FC2B96" w:rsidRPr="00C550CD">
        <w:rPr>
          <w:szCs w:val="22"/>
        </w:rPr>
        <w:t xml:space="preserve">articles exploring this specific pathway in the last decade; none from a conceptualised subject-specific standpoint. The </w:t>
      </w:r>
      <w:r w:rsidR="00AC4A91" w:rsidRPr="00C550CD">
        <w:rPr>
          <w:szCs w:val="22"/>
        </w:rPr>
        <w:t xml:space="preserve">key </w:t>
      </w:r>
      <w:r w:rsidR="00031BEC" w:rsidRPr="00C550CD">
        <w:rPr>
          <w:szCs w:val="22"/>
        </w:rPr>
        <w:t>U</w:t>
      </w:r>
      <w:r w:rsidR="00AD0FA2" w:rsidRPr="00C550CD">
        <w:rPr>
          <w:szCs w:val="22"/>
        </w:rPr>
        <w:t>.</w:t>
      </w:r>
      <w:r w:rsidR="00031BEC" w:rsidRPr="00C550CD">
        <w:rPr>
          <w:szCs w:val="22"/>
        </w:rPr>
        <w:t>K</w:t>
      </w:r>
      <w:r w:rsidR="00AD0FA2" w:rsidRPr="00C550CD">
        <w:rPr>
          <w:szCs w:val="22"/>
        </w:rPr>
        <w:t>.</w:t>
      </w:r>
      <w:r w:rsidR="00031BEC" w:rsidRPr="00C550CD">
        <w:rPr>
          <w:szCs w:val="22"/>
        </w:rPr>
        <w:t xml:space="preserve"> based </w:t>
      </w:r>
      <w:r w:rsidR="00FC2B96" w:rsidRPr="00C550CD">
        <w:rPr>
          <w:szCs w:val="22"/>
        </w:rPr>
        <w:t>research that underpins this pathway will be explored below</w:t>
      </w:r>
      <w:r w:rsidR="00031BEC" w:rsidRPr="00C550CD">
        <w:rPr>
          <w:szCs w:val="22"/>
        </w:rPr>
        <w:t>.</w:t>
      </w:r>
    </w:p>
    <w:p w14:paraId="14DE28B5" w14:textId="5B251BAF" w:rsidR="009542B1" w:rsidRPr="00C550CD" w:rsidRDefault="00AC4A91" w:rsidP="00B8105C">
      <w:pPr>
        <w:pStyle w:val="Newparagraph"/>
      </w:pPr>
      <w:r w:rsidRPr="00C550CD">
        <w:rPr>
          <w:szCs w:val="22"/>
        </w:rPr>
        <w:t xml:space="preserve">The structure and configuration of both HE and FE in </w:t>
      </w:r>
      <w:r w:rsidR="00403506" w:rsidRPr="00C550CD">
        <w:rPr>
          <w:szCs w:val="22"/>
        </w:rPr>
        <w:t>the U.K.</w:t>
      </w:r>
      <w:r w:rsidRPr="00C550CD">
        <w:rPr>
          <w:szCs w:val="22"/>
        </w:rPr>
        <w:t xml:space="preserve"> has historically been the subject of much debate within public, government and academic domains (Knox, 2005). Often changing in scope depending upon and governed by the economic model of the political party that has leadership at </w:t>
      </w:r>
      <w:r w:rsidR="005B54F9" w:rsidRPr="00C550CD">
        <w:rPr>
          <w:szCs w:val="22"/>
        </w:rPr>
        <w:t>that specific</w:t>
      </w:r>
      <w:r w:rsidR="000B7BE6" w:rsidRPr="00C550CD">
        <w:rPr>
          <w:szCs w:val="22"/>
        </w:rPr>
        <w:t xml:space="preserve"> point in time.</w:t>
      </w:r>
      <w:r w:rsidR="005B54F9" w:rsidRPr="00C550CD">
        <w:rPr>
          <w:szCs w:val="22"/>
        </w:rPr>
        <w:t xml:space="preserve"> There have been many changes in agenda over the last 30 years, pertaining to the relevance and integration of vocational education</w:t>
      </w:r>
      <w:r w:rsidR="001D30AE" w:rsidRPr="00C550CD">
        <w:rPr>
          <w:szCs w:val="22"/>
        </w:rPr>
        <w:t xml:space="preserve"> and training (VET)</w:t>
      </w:r>
      <w:r w:rsidR="005B54F9" w:rsidRPr="00C550CD">
        <w:rPr>
          <w:szCs w:val="22"/>
        </w:rPr>
        <w:t xml:space="preserve"> into higher education. </w:t>
      </w:r>
      <w:r w:rsidR="000B7BE6" w:rsidRPr="00C550CD">
        <w:t xml:space="preserve">Smith and </w:t>
      </w:r>
      <w:proofErr w:type="spellStart"/>
      <w:r w:rsidR="000B7BE6" w:rsidRPr="00C550CD">
        <w:t>Bocock</w:t>
      </w:r>
      <w:proofErr w:type="spellEnd"/>
      <w:r w:rsidR="000B7BE6" w:rsidRPr="00C550CD">
        <w:t xml:space="preserve"> (1999) analysed the relationship between FE and HE sectors, whereas </w:t>
      </w:r>
      <w:proofErr w:type="spellStart"/>
      <w:r w:rsidR="000B7BE6" w:rsidRPr="00C550CD">
        <w:t>Gallacher</w:t>
      </w:r>
      <w:proofErr w:type="spellEnd"/>
      <w:r w:rsidR="000B7BE6" w:rsidRPr="00C550CD">
        <w:t xml:space="preserve"> et al. (2000) and Davies and Jones (2003), put emphasis on the significance of the movement of students across the two pathways to meet the government’s widening participation agenda. Knox (2005) believes that progression pathways between FE and HE are crucial. It has been </w:t>
      </w:r>
      <w:r w:rsidR="000B7BE6" w:rsidRPr="00C550CD">
        <w:lastRenderedPageBreak/>
        <w:t>contended that these progression pathways entice a different population of students into HE (</w:t>
      </w:r>
      <w:proofErr w:type="spellStart"/>
      <w:r w:rsidR="000B7BE6" w:rsidRPr="00C550CD">
        <w:t>Bocock</w:t>
      </w:r>
      <w:proofErr w:type="spellEnd"/>
      <w:r w:rsidR="000B7BE6" w:rsidRPr="00C550CD">
        <w:t xml:space="preserve"> </w:t>
      </w:r>
      <w:r w:rsidR="000B7BE6" w:rsidRPr="00C550CD">
        <w:rPr>
          <w:i/>
        </w:rPr>
        <w:t>et al</w:t>
      </w:r>
      <w:r w:rsidR="000B7BE6" w:rsidRPr="00C550CD">
        <w:t xml:space="preserve">., 1996; </w:t>
      </w:r>
      <w:proofErr w:type="spellStart"/>
      <w:r w:rsidR="000B7BE6" w:rsidRPr="00C550CD">
        <w:t>Gallacher</w:t>
      </w:r>
      <w:proofErr w:type="spellEnd"/>
      <w:r w:rsidR="009F1924" w:rsidRPr="00C550CD">
        <w:rPr>
          <w:i/>
        </w:rPr>
        <w:t xml:space="preserve"> et al</w:t>
      </w:r>
      <w:r w:rsidR="009F1924" w:rsidRPr="00C550CD">
        <w:t>.,</w:t>
      </w:r>
      <w:r w:rsidR="000B7BE6" w:rsidRPr="00C550CD">
        <w:t xml:space="preserve"> 1997) and their successful progression cannot be taken for granted (</w:t>
      </w:r>
      <w:r w:rsidR="001E32C3" w:rsidRPr="00C550CD">
        <w:t xml:space="preserve">Knox, 2005; </w:t>
      </w:r>
      <w:r w:rsidR="000B7BE6" w:rsidRPr="00C550CD">
        <w:t xml:space="preserve">Smith &amp; </w:t>
      </w:r>
      <w:proofErr w:type="spellStart"/>
      <w:r w:rsidR="000B7BE6" w:rsidRPr="00C550CD">
        <w:t>Bocock</w:t>
      </w:r>
      <w:proofErr w:type="spellEnd"/>
      <w:r w:rsidR="000B7BE6" w:rsidRPr="00C550CD">
        <w:t>, 1999).</w:t>
      </w:r>
    </w:p>
    <w:p w14:paraId="7A9DEEB8" w14:textId="64103573" w:rsidR="00287497" w:rsidRPr="00C550CD" w:rsidRDefault="009542B1" w:rsidP="00B8105C">
      <w:pPr>
        <w:pStyle w:val="Newparagraph"/>
        <w:rPr>
          <w:szCs w:val="22"/>
        </w:rPr>
      </w:pPr>
      <w:r w:rsidRPr="00C550CD">
        <w:rPr>
          <w:szCs w:val="22"/>
        </w:rPr>
        <w:t>There are few studies on the vocational to academic pathway that are student focused, and not governmental or strategic in nature</w:t>
      </w:r>
      <w:r w:rsidR="00287497" w:rsidRPr="00C550CD">
        <w:rPr>
          <w:szCs w:val="22"/>
        </w:rPr>
        <w:t xml:space="preserve"> (e.g. widening participation)</w:t>
      </w:r>
      <w:r w:rsidRPr="00C550CD">
        <w:rPr>
          <w:szCs w:val="22"/>
        </w:rPr>
        <w:t xml:space="preserve">. </w:t>
      </w:r>
      <w:r w:rsidR="00E475AB" w:rsidRPr="00C550CD">
        <w:rPr>
          <w:szCs w:val="22"/>
        </w:rPr>
        <w:t xml:space="preserve">Of the few, </w:t>
      </w:r>
      <w:proofErr w:type="spellStart"/>
      <w:r w:rsidRPr="00C550CD">
        <w:rPr>
          <w:szCs w:val="22"/>
        </w:rPr>
        <w:t>Bathmaker</w:t>
      </w:r>
      <w:proofErr w:type="spellEnd"/>
      <w:r w:rsidRPr="00C550CD">
        <w:rPr>
          <w:szCs w:val="22"/>
        </w:rPr>
        <w:t xml:space="preserve"> and Thomas (2009) found that transitions to degree-level study do not necessarily match the students imagined futures, though this was measured in a ‘dual sector’ institution delivering both FE and HE courses. The HE sports </w:t>
      </w:r>
      <w:r w:rsidR="00E475AB" w:rsidRPr="00C550CD">
        <w:rPr>
          <w:szCs w:val="22"/>
        </w:rPr>
        <w:t>qualifications did</w:t>
      </w:r>
      <w:r w:rsidRPr="00C550CD">
        <w:rPr>
          <w:szCs w:val="22"/>
        </w:rPr>
        <w:t xml:space="preserve"> not reflect the specific interests of the Level 3 National Diploma students, and the business students recognise</w:t>
      </w:r>
      <w:r w:rsidR="00E475AB" w:rsidRPr="00C550CD">
        <w:rPr>
          <w:szCs w:val="22"/>
        </w:rPr>
        <w:t>d</w:t>
      </w:r>
      <w:r w:rsidRPr="00C550CD">
        <w:rPr>
          <w:szCs w:val="22"/>
        </w:rPr>
        <w:t xml:space="preserve"> that the AAT qualification</w:t>
      </w:r>
      <w:r w:rsidR="00E475AB" w:rsidRPr="00C550CD">
        <w:rPr>
          <w:szCs w:val="22"/>
        </w:rPr>
        <w:t>s had</w:t>
      </w:r>
      <w:r w:rsidRPr="00C550CD">
        <w:rPr>
          <w:szCs w:val="22"/>
        </w:rPr>
        <w:t xml:space="preserve"> more va</w:t>
      </w:r>
      <w:r w:rsidR="00E475AB" w:rsidRPr="00C550CD">
        <w:rPr>
          <w:szCs w:val="22"/>
        </w:rPr>
        <w:t xml:space="preserve">lue than degree study in their sector of industry. </w:t>
      </w:r>
      <w:proofErr w:type="spellStart"/>
      <w:r w:rsidR="00E475AB" w:rsidRPr="00C550CD">
        <w:rPr>
          <w:szCs w:val="22"/>
        </w:rPr>
        <w:t>Aynsley</w:t>
      </w:r>
      <w:proofErr w:type="spellEnd"/>
      <w:r w:rsidR="00E475AB" w:rsidRPr="00C550CD">
        <w:rPr>
          <w:szCs w:val="22"/>
        </w:rPr>
        <w:t xml:space="preserve"> and </w:t>
      </w:r>
      <w:proofErr w:type="spellStart"/>
      <w:r w:rsidR="00E475AB" w:rsidRPr="00C550CD">
        <w:rPr>
          <w:szCs w:val="22"/>
        </w:rPr>
        <w:t>Crossouard</w:t>
      </w:r>
      <w:proofErr w:type="spellEnd"/>
      <w:r w:rsidR="00E475AB" w:rsidRPr="00C550CD">
        <w:rPr>
          <w:szCs w:val="22"/>
        </w:rPr>
        <w:t xml:space="preserve"> (2009) investigated the factors that affected young people’s decisions not to progress to </w:t>
      </w:r>
      <w:r w:rsidR="00AD0FA2" w:rsidRPr="00C550CD">
        <w:rPr>
          <w:szCs w:val="22"/>
        </w:rPr>
        <w:t>HE</w:t>
      </w:r>
      <w:r w:rsidR="00E475AB" w:rsidRPr="00C550CD">
        <w:rPr>
          <w:szCs w:val="22"/>
        </w:rPr>
        <w:t xml:space="preserve"> after following a Level 3 vocational pathway and a lack of priority was the key finding, with a preference for occupational experience.</w:t>
      </w:r>
      <w:r w:rsidR="00287497" w:rsidRPr="00C550CD">
        <w:rPr>
          <w:szCs w:val="22"/>
        </w:rPr>
        <w:t xml:space="preserve"> Perhaps for vocational education students, there isn’t that great of an emphasis to </w:t>
      </w:r>
      <w:r w:rsidR="006B5F18" w:rsidRPr="00C550CD">
        <w:rPr>
          <w:szCs w:val="22"/>
        </w:rPr>
        <w:t>progress to HE</w:t>
      </w:r>
      <w:r w:rsidR="00AD0FA2" w:rsidRPr="00C550CD">
        <w:rPr>
          <w:szCs w:val="22"/>
        </w:rPr>
        <w:t>,</w:t>
      </w:r>
      <w:r w:rsidR="006B5F18" w:rsidRPr="00C550CD">
        <w:rPr>
          <w:szCs w:val="22"/>
        </w:rPr>
        <w:t xml:space="preserve"> </w:t>
      </w:r>
      <w:r w:rsidR="00AD0FA2" w:rsidRPr="00C550CD">
        <w:rPr>
          <w:szCs w:val="22"/>
        </w:rPr>
        <w:t xml:space="preserve">possibly highlighting </w:t>
      </w:r>
      <w:r w:rsidR="006B5F18" w:rsidRPr="00C550CD">
        <w:rPr>
          <w:szCs w:val="22"/>
        </w:rPr>
        <w:t>why students</w:t>
      </w:r>
      <w:r w:rsidR="00287497" w:rsidRPr="00C550CD">
        <w:rPr>
          <w:szCs w:val="22"/>
        </w:rPr>
        <w:t xml:space="preserve"> cho</w:t>
      </w:r>
      <w:r w:rsidR="006B5F18" w:rsidRPr="00C550CD">
        <w:rPr>
          <w:szCs w:val="22"/>
        </w:rPr>
        <w:t>ose this</w:t>
      </w:r>
      <w:r w:rsidR="00287497" w:rsidRPr="00C550CD">
        <w:rPr>
          <w:szCs w:val="22"/>
        </w:rPr>
        <w:t xml:space="preserve"> pathway in the first </w:t>
      </w:r>
      <w:r w:rsidR="006C5D5C" w:rsidRPr="00C550CD">
        <w:rPr>
          <w:szCs w:val="22"/>
        </w:rPr>
        <w:t>instance</w:t>
      </w:r>
      <w:r w:rsidR="00287497" w:rsidRPr="00C550CD">
        <w:rPr>
          <w:szCs w:val="22"/>
        </w:rPr>
        <w:t xml:space="preserve">. </w:t>
      </w:r>
      <w:r w:rsidR="00540E2B" w:rsidRPr="00C550CD">
        <w:rPr>
          <w:szCs w:val="22"/>
        </w:rPr>
        <w:t>R</w:t>
      </w:r>
      <w:r w:rsidR="00287497" w:rsidRPr="00C550CD">
        <w:rPr>
          <w:szCs w:val="22"/>
        </w:rPr>
        <w:t xml:space="preserve">esearch conducted by </w:t>
      </w:r>
      <w:proofErr w:type="spellStart"/>
      <w:r w:rsidR="00287497" w:rsidRPr="00C550CD">
        <w:rPr>
          <w:szCs w:val="22"/>
        </w:rPr>
        <w:t>Johnes</w:t>
      </w:r>
      <w:proofErr w:type="spellEnd"/>
      <w:r w:rsidR="00287497" w:rsidRPr="00C550CD">
        <w:rPr>
          <w:szCs w:val="22"/>
        </w:rPr>
        <w:t xml:space="preserve"> (2006), and much earlier by </w:t>
      </w:r>
      <w:proofErr w:type="spellStart"/>
      <w:r w:rsidR="00287497" w:rsidRPr="00C550CD">
        <w:rPr>
          <w:szCs w:val="22"/>
        </w:rPr>
        <w:t>Spady</w:t>
      </w:r>
      <w:proofErr w:type="spellEnd"/>
      <w:r w:rsidR="00287497" w:rsidRPr="00C550CD">
        <w:rPr>
          <w:szCs w:val="22"/>
        </w:rPr>
        <w:t xml:space="preserve"> (1970), and then Tinto (1975), on student 'wastage' and retention</w:t>
      </w:r>
      <w:r w:rsidR="006B5F18" w:rsidRPr="00C550CD">
        <w:rPr>
          <w:szCs w:val="22"/>
        </w:rPr>
        <w:t xml:space="preserve"> </w:t>
      </w:r>
      <w:r w:rsidR="00287497" w:rsidRPr="00C550CD">
        <w:rPr>
          <w:szCs w:val="22"/>
        </w:rPr>
        <w:t xml:space="preserve">identified that the main reason for non-completion of academic courses </w:t>
      </w:r>
      <w:r w:rsidR="006B5F18" w:rsidRPr="00C550CD">
        <w:rPr>
          <w:szCs w:val="22"/>
        </w:rPr>
        <w:t xml:space="preserve">in HE </w:t>
      </w:r>
      <w:r w:rsidR="00287497" w:rsidRPr="00C550CD">
        <w:rPr>
          <w:szCs w:val="22"/>
        </w:rPr>
        <w:t>was students' academic ability and their educational experiences prior to starti</w:t>
      </w:r>
      <w:r w:rsidR="006B5F18" w:rsidRPr="00C550CD">
        <w:rPr>
          <w:szCs w:val="22"/>
        </w:rPr>
        <w:t>ng university</w:t>
      </w:r>
      <w:r w:rsidR="00540E2B" w:rsidRPr="00C550CD">
        <w:rPr>
          <w:szCs w:val="22"/>
        </w:rPr>
        <w:t xml:space="preserve"> (Gill, 2017)</w:t>
      </w:r>
      <w:r w:rsidR="006B5F18" w:rsidRPr="00C550CD">
        <w:rPr>
          <w:szCs w:val="22"/>
        </w:rPr>
        <w:t xml:space="preserve">. These findings support the notion that students progressing from vocational education may </w:t>
      </w:r>
      <w:r w:rsidR="00AD0FA2" w:rsidRPr="00C550CD">
        <w:rPr>
          <w:szCs w:val="22"/>
        </w:rPr>
        <w:t>be less likely to finish</w:t>
      </w:r>
      <w:r w:rsidR="006B5F18" w:rsidRPr="00C550CD">
        <w:rPr>
          <w:szCs w:val="22"/>
        </w:rPr>
        <w:t xml:space="preserve"> their HE course due to it being a new environment and set of systems that they have to integrate into</w:t>
      </w:r>
      <w:r w:rsidR="006C5D5C" w:rsidRPr="00C550CD">
        <w:rPr>
          <w:szCs w:val="22"/>
        </w:rPr>
        <w:t xml:space="preserve"> and become familiar with</w:t>
      </w:r>
      <w:r w:rsidR="006B5F18" w:rsidRPr="00C550CD">
        <w:rPr>
          <w:szCs w:val="22"/>
        </w:rPr>
        <w:t>.</w:t>
      </w:r>
    </w:p>
    <w:p w14:paraId="1B9D8C00" w14:textId="2AFBC0C0" w:rsidR="006B5F18" w:rsidRPr="00C550CD" w:rsidRDefault="006B5F18" w:rsidP="00B8105C">
      <w:pPr>
        <w:pStyle w:val="Newparagraph"/>
        <w:rPr>
          <w:szCs w:val="22"/>
        </w:rPr>
      </w:pPr>
      <w:r w:rsidRPr="00C550CD">
        <w:rPr>
          <w:szCs w:val="22"/>
        </w:rPr>
        <w:t xml:space="preserve">Crabtree et al. (2007) explored similarities and differences in the teaching and learning environments between FE and HE. It was apparent that several factors were instrumental to a successful transition, these were attitude and ability of the student, tutor’s self-concept and beliefs, and the teaching and learning environment; all of which differ </w:t>
      </w:r>
      <w:r w:rsidRPr="00C550CD">
        <w:rPr>
          <w:szCs w:val="22"/>
        </w:rPr>
        <w:lastRenderedPageBreak/>
        <w:t xml:space="preserve">between the varying educational levels. Briggs et al. (2012) highlighted learner identity as the key factor in retaining students and ensuring that they are successful in HE. Similarly, Armstrong (2015) identified that </w:t>
      </w:r>
      <w:r w:rsidR="00355809" w:rsidRPr="00C550CD">
        <w:rPr>
          <w:szCs w:val="22"/>
        </w:rPr>
        <w:t xml:space="preserve">with widening backgrounds of </w:t>
      </w:r>
      <w:r w:rsidRPr="00C550CD">
        <w:rPr>
          <w:szCs w:val="22"/>
        </w:rPr>
        <w:t xml:space="preserve">students in </w:t>
      </w:r>
      <w:r w:rsidR="00355809" w:rsidRPr="00C550CD">
        <w:rPr>
          <w:szCs w:val="22"/>
        </w:rPr>
        <w:t>HE</w:t>
      </w:r>
      <w:r w:rsidRPr="00C550CD">
        <w:rPr>
          <w:szCs w:val="22"/>
        </w:rPr>
        <w:t xml:space="preserve">, and as a result a more diverse student body, the opportunities for social integration in the initial stages of the course would be beneficial to </w:t>
      </w:r>
      <w:r w:rsidR="00C96705" w:rsidRPr="00C550CD">
        <w:rPr>
          <w:szCs w:val="22"/>
        </w:rPr>
        <w:t>retaining more students.</w:t>
      </w:r>
    </w:p>
    <w:p w14:paraId="2C20F949" w14:textId="6370C890" w:rsidR="00C96705" w:rsidRPr="00C550CD" w:rsidRDefault="00355809" w:rsidP="00B8105C">
      <w:pPr>
        <w:pStyle w:val="Newparagraph"/>
      </w:pPr>
      <w:r w:rsidRPr="00C550CD">
        <w:rPr>
          <w:szCs w:val="22"/>
        </w:rPr>
        <w:t>Regardless of the teaching and learn</w:t>
      </w:r>
      <w:r w:rsidR="00C96705" w:rsidRPr="00C550CD">
        <w:rPr>
          <w:szCs w:val="22"/>
        </w:rPr>
        <w:t>ing strategies in place at the</w:t>
      </w:r>
      <w:r w:rsidRPr="00C550CD">
        <w:rPr>
          <w:szCs w:val="22"/>
        </w:rPr>
        <w:t xml:space="preserve"> HE</w:t>
      </w:r>
      <w:r w:rsidR="00C96705" w:rsidRPr="00C550CD">
        <w:rPr>
          <w:szCs w:val="22"/>
        </w:rPr>
        <w:t>I’s</w:t>
      </w:r>
      <w:r w:rsidRPr="00C550CD">
        <w:rPr>
          <w:szCs w:val="22"/>
        </w:rPr>
        <w:t xml:space="preserve">, </w:t>
      </w:r>
      <w:proofErr w:type="spellStart"/>
      <w:r w:rsidR="00FD0A3B" w:rsidRPr="00C550CD">
        <w:t>Hoelscher</w:t>
      </w:r>
      <w:proofErr w:type="spellEnd"/>
      <w:r w:rsidR="00FD0A3B" w:rsidRPr="00C550CD">
        <w:t xml:space="preserve"> et al. (2008</w:t>
      </w:r>
      <w:r w:rsidRPr="00C550CD">
        <w:t xml:space="preserve">) findings highlight that at the </w:t>
      </w:r>
      <w:r w:rsidR="00287497" w:rsidRPr="00C550CD">
        <w:t>system level, the tra</w:t>
      </w:r>
      <w:r w:rsidRPr="00C550CD">
        <w:t>ditional A-L</w:t>
      </w:r>
      <w:r w:rsidR="00287497" w:rsidRPr="00C550CD">
        <w:t xml:space="preserve">evel </w:t>
      </w:r>
      <w:r w:rsidRPr="00C550CD">
        <w:t xml:space="preserve">progression route </w:t>
      </w:r>
      <w:r w:rsidR="00287497" w:rsidRPr="00C550CD">
        <w:t xml:space="preserve">still opens up opportunities into </w:t>
      </w:r>
      <w:r w:rsidRPr="00C550CD">
        <w:t xml:space="preserve">HE </w:t>
      </w:r>
      <w:r w:rsidR="00287497" w:rsidRPr="00C550CD">
        <w:t>institutions with higher reputations</w:t>
      </w:r>
      <w:r w:rsidR="002F1E0B" w:rsidRPr="00C550CD">
        <w:t>, as opposed to vocational pathway’s</w:t>
      </w:r>
      <w:r w:rsidR="00287497" w:rsidRPr="00C550CD">
        <w:t xml:space="preserve">. </w:t>
      </w:r>
      <w:r w:rsidRPr="00C550CD">
        <w:t>Typically, t</w:t>
      </w:r>
      <w:r w:rsidR="00287497" w:rsidRPr="00C550CD">
        <w:t xml:space="preserve">hose coming from a vocational </w:t>
      </w:r>
      <w:r w:rsidRPr="00C550CD">
        <w:t xml:space="preserve">education </w:t>
      </w:r>
      <w:r w:rsidR="00287497" w:rsidRPr="00C550CD">
        <w:t>background mostly end up in post-</w:t>
      </w:r>
      <w:r w:rsidRPr="00C550CD">
        <w:t>19</w:t>
      </w:r>
      <w:r w:rsidR="00287497" w:rsidRPr="00C550CD">
        <w:t xml:space="preserve">92 </w:t>
      </w:r>
      <w:r w:rsidR="00FD0A3B" w:rsidRPr="00C550CD">
        <w:t xml:space="preserve">institutions with lower </w:t>
      </w:r>
      <w:r w:rsidR="00540E2B" w:rsidRPr="00C550CD">
        <w:t>National Student Survey (</w:t>
      </w:r>
      <w:r w:rsidR="00FD0A3B" w:rsidRPr="00C550CD">
        <w:t>NSS</w:t>
      </w:r>
      <w:r w:rsidR="00540E2B" w:rsidRPr="00C550CD">
        <w:t>)</w:t>
      </w:r>
      <w:r w:rsidR="00FD0A3B" w:rsidRPr="00C550CD">
        <w:t>,</w:t>
      </w:r>
      <w:r w:rsidRPr="00C550CD">
        <w:t xml:space="preserve"> </w:t>
      </w:r>
      <w:r w:rsidR="00540E2B" w:rsidRPr="00C550CD">
        <w:t>Quality Assurance Agency (</w:t>
      </w:r>
      <w:r w:rsidR="00287497" w:rsidRPr="00C550CD">
        <w:t>QAA</w:t>
      </w:r>
      <w:r w:rsidR="00540E2B" w:rsidRPr="00C550CD">
        <w:t>)</w:t>
      </w:r>
      <w:r w:rsidR="00FD0A3B" w:rsidRPr="00C550CD">
        <w:t>,</w:t>
      </w:r>
      <w:r w:rsidR="00287497" w:rsidRPr="00C550CD">
        <w:t xml:space="preserve"> </w:t>
      </w:r>
      <w:r w:rsidR="00FD0A3B" w:rsidRPr="00C550CD">
        <w:t xml:space="preserve">and </w:t>
      </w:r>
      <w:r w:rsidR="00540E2B" w:rsidRPr="00C550CD">
        <w:t>Teaching Excellence Framework (</w:t>
      </w:r>
      <w:r w:rsidR="00FD0A3B" w:rsidRPr="00C550CD">
        <w:t>TEF</w:t>
      </w:r>
      <w:r w:rsidR="00540E2B" w:rsidRPr="00C550CD">
        <w:t>)</w:t>
      </w:r>
      <w:r w:rsidR="00FD0A3B" w:rsidRPr="00C550CD">
        <w:t xml:space="preserve"> </w:t>
      </w:r>
      <w:r w:rsidR="00287497" w:rsidRPr="00C550CD">
        <w:t>results.</w:t>
      </w:r>
      <w:r w:rsidR="00C96705" w:rsidRPr="00C550CD">
        <w:t xml:space="preserve"> It is findings like these that may </w:t>
      </w:r>
      <w:r w:rsidR="002F1E0B" w:rsidRPr="00C550CD">
        <w:t xml:space="preserve">give concern to </w:t>
      </w:r>
      <w:r w:rsidR="00C96705" w:rsidRPr="00C550CD">
        <w:t>some students who are progressing to HE from vocational education environments, with somewhat of an invisible cap on their aspirations solely due to their experience of studying in a more vocationally oriented environment.</w:t>
      </w:r>
    </w:p>
    <w:p w14:paraId="4E461138" w14:textId="14AA6E44" w:rsidR="00584B42" w:rsidRPr="00C550CD" w:rsidRDefault="00584B42" w:rsidP="00B8105C">
      <w:pPr>
        <w:pStyle w:val="Newparagraph"/>
        <w:rPr>
          <w:szCs w:val="22"/>
        </w:rPr>
      </w:pPr>
      <w:r w:rsidRPr="00C550CD">
        <w:rPr>
          <w:szCs w:val="22"/>
        </w:rPr>
        <w:t xml:space="preserve">It is the findings by researcher’s such as </w:t>
      </w:r>
      <w:proofErr w:type="spellStart"/>
      <w:r w:rsidR="00FD0A3B" w:rsidRPr="00C550CD">
        <w:t>Hoelscher</w:t>
      </w:r>
      <w:proofErr w:type="spellEnd"/>
      <w:r w:rsidR="00FD0A3B" w:rsidRPr="00C550CD">
        <w:t xml:space="preserve"> et al. (2008</w:t>
      </w:r>
      <w:r w:rsidRPr="00C550CD">
        <w:t xml:space="preserve">) and </w:t>
      </w:r>
      <w:r w:rsidRPr="00C550CD">
        <w:rPr>
          <w:szCs w:val="22"/>
        </w:rPr>
        <w:t>Gill</w:t>
      </w:r>
      <w:r w:rsidR="00A421C6" w:rsidRPr="00C550CD">
        <w:rPr>
          <w:szCs w:val="22"/>
        </w:rPr>
        <w:t xml:space="preserve"> (2017) </w:t>
      </w:r>
      <w:r w:rsidRPr="00C550CD">
        <w:rPr>
          <w:szCs w:val="22"/>
        </w:rPr>
        <w:t xml:space="preserve">that </w:t>
      </w:r>
      <w:r w:rsidR="00533525" w:rsidRPr="00C550CD">
        <w:rPr>
          <w:szCs w:val="22"/>
        </w:rPr>
        <w:t xml:space="preserve">were the precursor to this research </w:t>
      </w:r>
      <w:r w:rsidRPr="00C550CD">
        <w:rPr>
          <w:szCs w:val="22"/>
        </w:rPr>
        <w:t>being conducted. Specifically, Gill</w:t>
      </w:r>
      <w:r w:rsidR="006A1705" w:rsidRPr="00C550CD">
        <w:rPr>
          <w:szCs w:val="22"/>
        </w:rPr>
        <w:t>’s</w:t>
      </w:r>
      <w:r w:rsidRPr="00C550CD">
        <w:rPr>
          <w:szCs w:val="22"/>
        </w:rPr>
        <w:t xml:space="preserve"> (2017)</w:t>
      </w:r>
      <w:r w:rsidR="00533525" w:rsidRPr="00C550CD">
        <w:rPr>
          <w:szCs w:val="22"/>
        </w:rPr>
        <w:t xml:space="preserve"> results demonstrated that there were distinct differences in educational environments between FE and HE from a teaching, learning and assessment perspective. Students </w:t>
      </w:r>
      <w:r w:rsidR="00402671" w:rsidRPr="00C550CD">
        <w:rPr>
          <w:szCs w:val="22"/>
        </w:rPr>
        <w:t xml:space="preserve">whom progressed </w:t>
      </w:r>
      <w:r w:rsidR="00533525" w:rsidRPr="00C550CD">
        <w:rPr>
          <w:szCs w:val="22"/>
        </w:rPr>
        <w:t xml:space="preserve">from a vocational background believed that improvements were needed in the HE system to ensure that they better understood the academic requirements of the HEI and </w:t>
      </w:r>
      <w:r w:rsidR="00402671" w:rsidRPr="00C550CD">
        <w:rPr>
          <w:szCs w:val="22"/>
        </w:rPr>
        <w:t xml:space="preserve">could integrate more quickly into the new environment and systems in place. </w:t>
      </w:r>
      <w:r w:rsidR="0083348E" w:rsidRPr="00C550CD">
        <w:rPr>
          <w:szCs w:val="22"/>
        </w:rPr>
        <w:t xml:space="preserve">This </w:t>
      </w:r>
      <w:r w:rsidRPr="00C550CD">
        <w:rPr>
          <w:szCs w:val="22"/>
        </w:rPr>
        <w:t xml:space="preserve">present </w:t>
      </w:r>
      <w:r w:rsidR="0083348E" w:rsidRPr="00C550CD">
        <w:rPr>
          <w:szCs w:val="22"/>
        </w:rPr>
        <w:t xml:space="preserve">article </w:t>
      </w:r>
      <w:r w:rsidR="00A55C0B" w:rsidRPr="00C550CD">
        <w:rPr>
          <w:szCs w:val="22"/>
        </w:rPr>
        <w:t>wishes</w:t>
      </w:r>
      <w:r w:rsidR="00402671" w:rsidRPr="00C550CD">
        <w:rPr>
          <w:szCs w:val="22"/>
        </w:rPr>
        <w:t xml:space="preserve"> to build</w:t>
      </w:r>
      <w:r w:rsidR="0083348E" w:rsidRPr="00C550CD">
        <w:rPr>
          <w:szCs w:val="22"/>
        </w:rPr>
        <w:t xml:space="preserve"> upon </w:t>
      </w:r>
      <w:r w:rsidR="00402671" w:rsidRPr="00C550CD">
        <w:rPr>
          <w:szCs w:val="22"/>
        </w:rPr>
        <w:t xml:space="preserve">this </w:t>
      </w:r>
      <w:r w:rsidR="0083348E" w:rsidRPr="00C550CD">
        <w:rPr>
          <w:szCs w:val="22"/>
        </w:rPr>
        <w:t xml:space="preserve">previous research by offering the perspectives of students in a </w:t>
      </w:r>
      <w:r w:rsidR="00E41500" w:rsidRPr="00C550CD">
        <w:rPr>
          <w:szCs w:val="22"/>
        </w:rPr>
        <w:t xml:space="preserve">FE environment, which </w:t>
      </w:r>
      <w:proofErr w:type="spellStart"/>
      <w:r w:rsidR="00E41500" w:rsidRPr="00C550CD">
        <w:rPr>
          <w:szCs w:val="22"/>
        </w:rPr>
        <w:t>Hoelscher</w:t>
      </w:r>
      <w:proofErr w:type="spellEnd"/>
      <w:r w:rsidR="00E41500" w:rsidRPr="00C550CD">
        <w:rPr>
          <w:szCs w:val="22"/>
        </w:rPr>
        <w:t xml:space="preserve"> et al. (2008) refer to as historically being seen as an ‘unsuitable’ pathway to HE study, </w:t>
      </w:r>
      <w:r w:rsidR="006A1705" w:rsidRPr="00C550CD">
        <w:rPr>
          <w:szCs w:val="22"/>
        </w:rPr>
        <w:t xml:space="preserve">and </w:t>
      </w:r>
      <w:r w:rsidR="0083348E" w:rsidRPr="00C550CD">
        <w:rPr>
          <w:szCs w:val="22"/>
        </w:rPr>
        <w:t>their forthcoming transition into a HEI.</w:t>
      </w:r>
      <w:r w:rsidR="00402671" w:rsidRPr="00C550CD">
        <w:rPr>
          <w:szCs w:val="22"/>
        </w:rPr>
        <w:t xml:space="preserve"> </w:t>
      </w:r>
      <w:r w:rsidR="00A55C0B" w:rsidRPr="00C550CD">
        <w:rPr>
          <w:szCs w:val="22"/>
        </w:rPr>
        <w:t xml:space="preserve">Investigating </w:t>
      </w:r>
      <w:r w:rsidR="00402671" w:rsidRPr="00C550CD">
        <w:rPr>
          <w:szCs w:val="22"/>
        </w:rPr>
        <w:t xml:space="preserve">their thoughts and feelings towards this </w:t>
      </w:r>
      <w:r w:rsidR="00E41500" w:rsidRPr="00C550CD">
        <w:rPr>
          <w:szCs w:val="22"/>
        </w:rPr>
        <w:t>impending</w:t>
      </w:r>
      <w:r w:rsidR="00402671" w:rsidRPr="00C550CD">
        <w:rPr>
          <w:szCs w:val="22"/>
        </w:rPr>
        <w:t xml:space="preserve"> progression and fundamental change in </w:t>
      </w:r>
      <w:r w:rsidR="00402671" w:rsidRPr="00C550CD">
        <w:rPr>
          <w:szCs w:val="22"/>
        </w:rPr>
        <w:lastRenderedPageBreak/>
        <w:t>educational environment</w:t>
      </w:r>
      <w:r w:rsidR="00E41500" w:rsidRPr="00C550CD">
        <w:rPr>
          <w:szCs w:val="22"/>
        </w:rPr>
        <w:t>.</w:t>
      </w:r>
      <w:r w:rsidR="00A846A1" w:rsidRPr="00C550CD">
        <w:rPr>
          <w:szCs w:val="22"/>
        </w:rPr>
        <w:t xml:space="preserve"> Hopefully, the findings from this research </w:t>
      </w:r>
      <w:r w:rsidR="00E41500" w:rsidRPr="00C550CD">
        <w:rPr>
          <w:szCs w:val="22"/>
        </w:rPr>
        <w:t xml:space="preserve">may help support and prepare academic institutions with their recruitment and </w:t>
      </w:r>
      <w:r w:rsidR="00FD0A3B" w:rsidRPr="00C550CD">
        <w:rPr>
          <w:szCs w:val="22"/>
        </w:rPr>
        <w:t>retention</w:t>
      </w:r>
      <w:r w:rsidR="00E41500" w:rsidRPr="00C550CD">
        <w:rPr>
          <w:szCs w:val="22"/>
        </w:rPr>
        <w:t xml:space="preserve"> of students from a non-tra</w:t>
      </w:r>
      <w:r w:rsidR="00A846A1" w:rsidRPr="00C550CD">
        <w:rPr>
          <w:szCs w:val="22"/>
        </w:rPr>
        <w:t xml:space="preserve">ditional, </w:t>
      </w:r>
      <w:r w:rsidR="006E4C41" w:rsidRPr="00C550CD">
        <w:rPr>
          <w:szCs w:val="22"/>
        </w:rPr>
        <w:t>VET</w:t>
      </w:r>
      <w:r w:rsidR="00A846A1" w:rsidRPr="00C550CD">
        <w:rPr>
          <w:szCs w:val="22"/>
        </w:rPr>
        <w:t xml:space="preserve"> background by emphasising students’ expectations and fears in changing education</w:t>
      </w:r>
      <w:r w:rsidR="00412F41" w:rsidRPr="00C550CD">
        <w:rPr>
          <w:szCs w:val="22"/>
        </w:rPr>
        <w:t>al</w:t>
      </w:r>
      <w:r w:rsidR="00A846A1" w:rsidRPr="00C550CD">
        <w:rPr>
          <w:szCs w:val="22"/>
        </w:rPr>
        <w:t xml:space="preserve"> pathways.</w:t>
      </w:r>
    </w:p>
    <w:p w14:paraId="76B54592" w14:textId="77777777" w:rsidR="00584B42" w:rsidRDefault="00584B42" w:rsidP="00584B42">
      <w:pPr>
        <w:pStyle w:val="Default"/>
        <w:spacing w:before="240" w:line="360" w:lineRule="auto"/>
        <w:jc w:val="both"/>
        <w:rPr>
          <w:sz w:val="22"/>
          <w:szCs w:val="22"/>
        </w:rPr>
      </w:pPr>
    </w:p>
    <w:p w14:paraId="1ACDE0ED" w14:textId="72AA8B13" w:rsidR="00584B42" w:rsidRDefault="00AB79B9" w:rsidP="006C68BE">
      <w:pPr>
        <w:pStyle w:val="Heading1"/>
      </w:pPr>
      <w:r w:rsidRPr="00FC2B96">
        <w:t>METHOD</w:t>
      </w:r>
    </w:p>
    <w:p w14:paraId="529665B4" w14:textId="77777777" w:rsidR="009D356B" w:rsidRDefault="009D356B" w:rsidP="009D356B">
      <w:pPr>
        <w:ind w:firstLine="720"/>
      </w:pPr>
      <w:r>
        <w:t>The design of this research was based on the need to develop an in-depth understanding of the students’ thoughts, feelings and perceptions about their forthcoming transition from a non-traditional VET background and course in a FEC, to an academic course and environment at a HEI. Therefore, looking to acquire a better understanding of the transition phenomena from the point of view of the participants, a qualitative ontological methodology was utilised, as opposed to an epistemological approach (</w:t>
      </w:r>
      <w:proofErr w:type="spellStart"/>
      <w:r>
        <w:t>Slevitch</w:t>
      </w:r>
      <w:proofErr w:type="spellEnd"/>
      <w:r>
        <w:t xml:space="preserve">, 2011). </w:t>
      </w:r>
      <w:proofErr w:type="gramStart"/>
      <w:r>
        <w:t>In order to</w:t>
      </w:r>
      <w:proofErr w:type="gramEnd"/>
      <w:r>
        <w:t xml:space="preserve"> listen to the students’ voice and capture the reality of their transition an inductive approach was used within the qualitative methodology (Creswell, 1998). Having gained institutional ethical approval, focus groups were conducted </w:t>
      </w:r>
      <w:proofErr w:type="gramStart"/>
      <w:r>
        <w:t>as a means to</w:t>
      </w:r>
      <w:proofErr w:type="gramEnd"/>
      <w:r>
        <w:t xml:space="preserve"> collect data. This format allows participants to express their thoughts and feelings on a specific subject, whilst explicitly interacting within a group (</w:t>
      </w:r>
      <w:proofErr w:type="spellStart"/>
      <w:r>
        <w:t>Kamberelis</w:t>
      </w:r>
      <w:proofErr w:type="spellEnd"/>
      <w:r>
        <w:t xml:space="preserve"> and </w:t>
      </w:r>
      <w:proofErr w:type="spellStart"/>
      <w:r>
        <w:t>Dimitriadis</w:t>
      </w:r>
      <w:proofErr w:type="spellEnd"/>
      <w:r>
        <w:t>, 2013). Working in a group environment is a normal and common experience for sport and exercise students, therefore, discussions were designed to be fun, yet fruitful in this familiar environment, allowing multiple opinions and perspectives to be discussed (Krueger, 2014). The focus of discussion was outlined in a topical format to explore a range of perspectives. The number of focal themes was specifically limited to six to encourage students to share more of their personal thoughts and feelings on the subject (Krueger, 2014). Due to the small amount of research in the area the themes were selected by the researcher as key areas to discuss, these were loosely informed by Gill’s (2017) research into student transition.</w:t>
      </w:r>
    </w:p>
    <w:p w14:paraId="6EC8861A" w14:textId="77777777" w:rsidR="009D356B" w:rsidRDefault="009D356B" w:rsidP="009D356B">
      <w:pPr>
        <w:ind w:firstLine="720"/>
      </w:pPr>
      <w:r>
        <w:lastRenderedPageBreak/>
        <w:t>The target population were sport and exercise students enrolled on a vocational course at a FEC, who had applied through UCAS to study at a HEI. The participants were asked to volunteer and the criteria for selection of volunteers was that they were enrolled on a sport and exercise related VET course at a FEC, were 18+ years of age, had no previous experience of HE, and had applied via UCAS for entry into a HEI in the next academic year. Thirty-one students studying for a BTEC Extended Diploma in Sport met the criteria, and the 19 students who volunteered participated in one of three focus groups, conducted over a two-week period (Male-Female Ratio= 8:11, mean age= 18.33, SD= 0.41). Krueger (2014) states that focus groups containing 6-8 people is optimal for ensuing that there is depth, detail and richness to the data collected. The cumulative duration of the focus groups were 1 hour 43 minutes, averaging 34 minutes each. Focus groups were audio-recorded to minimise any difficulties in recall when transcribing the data (DiCicco and Crabtree, 2006). The audio-recorded focus groups were transcribed verbatim.</w:t>
      </w:r>
    </w:p>
    <w:p w14:paraId="7AC7C1AE" w14:textId="6EC94589" w:rsidR="00584B42" w:rsidRDefault="009D356B" w:rsidP="009D356B">
      <w:pPr>
        <w:ind w:firstLine="720"/>
      </w:pPr>
      <w:r>
        <w:t xml:space="preserve">Thematic analysis of the transcribed audio-recordings was used to identify key themes, as suggested by Braun and Clarke (2006). </w:t>
      </w:r>
      <w:proofErr w:type="gramStart"/>
      <w:r>
        <w:t>The majority of</w:t>
      </w:r>
      <w:proofErr w:type="gramEnd"/>
      <w:r>
        <w:t xml:space="preserve"> the small-body of research in the area of student transition has used thematic analysis due to its logical nature of grouping and categorising key data to highlight trends and relationships (Bogdan and Elliott, 2015; Gill, 2017; Pike and Harrison, 2011). Gratton and </w:t>
      </w:r>
      <w:proofErr w:type="spellStart"/>
      <w:r>
        <w:t>Jone’s</w:t>
      </w:r>
      <w:proofErr w:type="spellEnd"/>
      <w:r>
        <w:t xml:space="preserve"> (2010) framework for undertaking coding was followed with relevant statements initially assigned a code, then codes were placed into first order categories, and finally key themes were formed.</w:t>
      </w:r>
    </w:p>
    <w:p w14:paraId="3A7D9DB1" w14:textId="77777777" w:rsidR="009D356B" w:rsidRDefault="009D356B" w:rsidP="009D356B">
      <w:pPr>
        <w:spacing w:line="360" w:lineRule="auto"/>
        <w:jc w:val="both"/>
        <w:rPr>
          <w:rFonts w:ascii="Tahoma" w:hAnsi="Tahoma" w:cs="Tahoma"/>
        </w:rPr>
      </w:pPr>
    </w:p>
    <w:p w14:paraId="674CA461" w14:textId="0FF10DCE" w:rsidR="00A55C0B" w:rsidRPr="00FC2B96" w:rsidRDefault="00AB79B9" w:rsidP="006C68BE">
      <w:pPr>
        <w:pStyle w:val="Heading1"/>
      </w:pPr>
      <w:r w:rsidRPr="00FC2B96">
        <w:t>FINDINGS &amp; DISCUSSION</w:t>
      </w:r>
    </w:p>
    <w:p w14:paraId="14BBBEAE" w14:textId="06CFA70B" w:rsidR="00A55C0B" w:rsidRPr="00C550CD" w:rsidRDefault="00A55C0B" w:rsidP="00B8105C">
      <w:pPr>
        <w:pStyle w:val="Newparagraph"/>
      </w:pPr>
      <w:r w:rsidRPr="00C550CD">
        <w:t xml:space="preserve">The research was carried out in order to investigate, and obtain a better understanding of the thoughts, feelings and perceptions of students who want to progress from a </w:t>
      </w:r>
      <w:r w:rsidR="00B34AD7" w:rsidRPr="00C550CD">
        <w:t>VET</w:t>
      </w:r>
      <w:r w:rsidRPr="00C550CD">
        <w:t xml:space="preserve"> background in FE to an academic environment in HE. </w:t>
      </w:r>
      <w:r w:rsidR="0090296A" w:rsidRPr="00C550CD">
        <w:t>These findings have then</w:t>
      </w:r>
      <w:r w:rsidRPr="00C550CD">
        <w:t xml:space="preserve"> been used to </w:t>
      </w:r>
      <w:r w:rsidRPr="00C550CD">
        <w:lastRenderedPageBreak/>
        <w:t xml:space="preserve">synthesise a series of practical guidelines to inform other HEI’s and FEC’s about understanding, supporting and managing students who aim to progress/who have progressed between the two distinct environments. Hopefully </w:t>
      </w:r>
      <w:r w:rsidR="00C466DC" w:rsidRPr="00C550CD">
        <w:t xml:space="preserve">reducing student attrition, </w:t>
      </w:r>
      <w:r w:rsidRPr="00C550CD">
        <w:t xml:space="preserve">improving retention, and </w:t>
      </w:r>
      <w:r w:rsidR="00C466DC" w:rsidRPr="00C550CD">
        <w:t xml:space="preserve">overall </w:t>
      </w:r>
      <w:r w:rsidRPr="00C550CD">
        <w:t>student satisfaction.</w:t>
      </w:r>
    </w:p>
    <w:p w14:paraId="086AD91C" w14:textId="434D1D2B" w:rsidR="00C466DC" w:rsidRPr="00C550CD" w:rsidRDefault="00C466DC" w:rsidP="00B8105C">
      <w:pPr>
        <w:pStyle w:val="Newparagraph"/>
      </w:pPr>
      <w:r w:rsidRPr="00C550CD">
        <w:t xml:space="preserve">The findings suggest that vocational education students, studying on sport and exercise related courses, perceive many differences </w:t>
      </w:r>
      <w:r w:rsidR="0090296A" w:rsidRPr="00C550CD">
        <w:t xml:space="preserve">to exist </w:t>
      </w:r>
      <w:r w:rsidRPr="00C550CD">
        <w:t xml:space="preserve">between their current education and that which they will encounter when they progress to university. There were many diverse subjects that emerged from the results, however, there was a large degree of commonality within the students’ </w:t>
      </w:r>
      <w:r w:rsidR="0090296A" w:rsidRPr="00C550CD">
        <w:t>responses.</w:t>
      </w:r>
      <w:r w:rsidRPr="00C550CD">
        <w:t xml:space="preserve"> </w:t>
      </w:r>
      <w:r w:rsidR="0090296A" w:rsidRPr="00C550CD">
        <w:t>T</w:t>
      </w:r>
      <w:r w:rsidRPr="00C550CD">
        <w:t xml:space="preserve">herefore, the data analysed was quantified into </w:t>
      </w:r>
      <w:r w:rsidR="0090296A" w:rsidRPr="00C550CD">
        <w:t xml:space="preserve">three </w:t>
      </w:r>
      <w:r w:rsidRPr="00C550CD">
        <w:t xml:space="preserve">key themes. Data analysis elicited </w:t>
      </w:r>
      <w:r w:rsidR="000D29EE" w:rsidRPr="00C550CD">
        <w:t>265</w:t>
      </w:r>
      <w:r w:rsidRPr="00C550CD">
        <w:t xml:space="preserve"> significant statem</w:t>
      </w:r>
      <w:r w:rsidR="0090296A" w:rsidRPr="00C550CD">
        <w:t>ents</w:t>
      </w:r>
      <w:r w:rsidR="00B34AD7" w:rsidRPr="00C550CD">
        <w:t xml:space="preserve"> in total</w:t>
      </w:r>
      <w:r w:rsidR="0090296A" w:rsidRPr="00C550CD">
        <w:t>, which were categorised in</w:t>
      </w:r>
      <w:r w:rsidRPr="00C550CD">
        <w:t xml:space="preserve">to </w:t>
      </w:r>
      <w:r w:rsidR="0090296A" w:rsidRPr="00C550CD">
        <w:t>forty-two</w:t>
      </w:r>
      <w:r w:rsidRPr="00C550CD">
        <w:t xml:space="preserve"> data codes, subsequently grouped into eleven first order themes, and culminating in </w:t>
      </w:r>
      <w:r w:rsidR="0090296A" w:rsidRPr="00C550CD">
        <w:t>three</w:t>
      </w:r>
      <w:r w:rsidRPr="00C550CD">
        <w:t xml:space="preserve"> key themes: </w:t>
      </w:r>
      <w:r w:rsidR="0090296A" w:rsidRPr="00C550CD">
        <w:rPr>
          <w:i/>
        </w:rPr>
        <w:t xml:space="preserve">Challenges Associated with Progressing into Academic Environment from </w:t>
      </w:r>
      <w:r w:rsidR="00A150A4" w:rsidRPr="00C550CD">
        <w:rPr>
          <w:i/>
        </w:rPr>
        <w:t>VET</w:t>
      </w:r>
      <w:r w:rsidR="0090296A" w:rsidRPr="00C550CD">
        <w:rPr>
          <w:i/>
        </w:rPr>
        <w:t>; Further Personal and Professional Development by Studying in an Academic Environment; Expectation of Diverse Experiences when Transitioning</w:t>
      </w:r>
      <w:r w:rsidR="0090296A" w:rsidRPr="00C550CD">
        <w:t>.</w:t>
      </w:r>
    </w:p>
    <w:p w14:paraId="46E86624" w14:textId="7242AA38" w:rsidR="00C466DC" w:rsidRPr="00C550CD" w:rsidRDefault="00C466DC" w:rsidP="00C550CD">
      <w:pPr>
        <w:pStyle w:val="Newparagraph"/>
      </w:pPr>
      <w:r w:rsidRPr="00C550CD">
        <w:t xml:space="preserve">The findings of this study are illustrated in Figure 1 (Pg. </w:t>
      </w:r>
      <w:r w:rsidR="00584B42" w:rsidRPr="00C550CD">
        <w:t>8</w:t>
      </w:r>
      <w:r w:rsidRPr="00C550CD">
        <w:t xml:space="preserve">) and each of the key themes are discussed in the subsequent </w:t>
      </w:r>
      <w:r w:rsidR="0090296A" w:rsidRPr="00C550CD">
        <w:t>three</w:t>
      </w:r>
      <w:r w:rsidRPr="00C550CD">
        <w:t xml:space="preserve"> sub-sections.</w:t>
      </w:r>
    </w:p>
    <w:p w14:paraId="04CC622C" w14:textId="35678B59" w:rsidR="00C466DC" w:rsidRPr="00FC2B96" w:rsidRDefault="00A150A4" w:rsidP="00C466DC">
      <w:pPr>
        <w:spacing w:line="360" w:lineRule="auto"/>
        <w:jc w:val="center"/>
        <w:rPr>
          <w:rFonts w:ascii="Tahoma" w:hAnsi="Tahoma" w:cs="Tahoma"/>
        </w:rPr>
      </w:pPr>
      <w:r w:rsidRPr="00FC2B96">
        <w:rPr>
          <w:rFonts w:ascii="Tahoma" w:hAnsi="Tahoma" w:cs="Tahoma"/>
        </w:rPr>
        <w:object w:dxaOrig="11130" w:dyaOrig="15750" w14:anchorId="2FDEE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65pt;height:638pt" o:ole="">
            <v:imagedata r:id="rId9" o:title=""/>
          </v:shape>
          <o:OLEObject Type="Embed" ProgID="Visio.Drawing.15" ShapeID="_x0000_i1025" DrawAspect="Content" ObjectID="_1587888742" r:id="rId10"/>
        </w:object>
      </w:r>
    </w:p>
    <w:p w14:paraId="633601A6" w14:textId="6CBE3751" w:rsidR="00C466DC" w:rsidRPr="00FC2B96" w:rsidRDefault="00C466DC" w:rsidP="006C68BE">
      <w:pPr>
        <w:pStyle w:val="Tabletitle"/>
        <w:rPr>
          <w:b/>
        </w:rPr>
        <w:sectPr w:rsidR="00C466DC" w:rsidRPr="00FC2B96">
          <w:headerReference w:type="default" r:id="rId11"/>
          <w:footerReference w:type="default" r:id="rId12"/>
          <w:pgSz w:w="11906" w:h="16838"/>
          <w:pgMar w:top="1440" w:right="1440" w:bottom="1440" w:left="1440" w:header="708" w:footer="708" w:gutter="0"/>
          <w:cols w:space="708"/>
          <w:docGrid w:linePitch="360"/>
        </w:sectPr>
      </w:pPr>
      <w:r w:rsidRPr="00FC2B96">
        <w:t xml:space="preserve">Figure 1. The thoughts, feelings and perceptions of </w:t>
      </w:r>
      <w:r w:rsidR="005B1C45">
        <w:t xml:space="preserve">vocational </w:t>
      </w:r>
      <w:r w:rsidRPr="00FC2B96">
        <w:t>sport and exerc</w:t>
      </w:r>
      <w:r w:rsidR="00915689">
        <w:t xml:space="preserve">ise students </w:t>
      </w:r>
      <w:r w:rsidR="005B1C45">
        <w:t xml:space="preserve">on their forthcoming progression </w:t>
      </w:r>
      <w:r w:rsidRPr="00FC2B96">
        <w:t xml:space="preserve">to academic </w:t>
      </w:r>
      <w:r w:rsidR="00915689">
        <w:t xml:space="preserve">education </w:t>
      </w:r>
      <w:r w:rsidRPr="00FC2B96">
        <w:t>at a HEI.</w:t>
      </w:r>
    </w:p>
    <w:p w14:paraId="457B4EE8" w14:textId="4C60786F" w:rsidR="0090296A" w:rsidRPr="00121A3E" w:rsidRDefault="0090296A" w:rsidP="006C68BE">
      <w:pPr>
        <w:pStyle w:val="Heading2"/>
      </w:pPr>
      <w:r w:rsidRPr="00121A3E">
        <w:lastRenderedPageBreak/>
        <w:t xml:space="preserve">Challenges Associated with Progressing into Academic Environment from </w:t>
      </w:r>
      <w:r w:rsidR="00AC18B8">
        <w:t>VET</w:t>
      </w:r>
    </w:p>
    <w:p w14:paraId="3C0FD9E0" w14:textId="207CBDD1" w:rsidR="00FA4D0B" w:rsidRDefault="00121A3E" w:rsidP="00B8105C">
      <w:pPr>
        <w:pStyle w:val="Newparagraph"/>
      </w:pPr>
      <w:r w:rsidRPr="0099455C">
        <w:t>There</w:t>
      </w:r>
      <w:r w:rsidR="00481C07" w:rsidRPr="0099455C">
        <w:t xml:space="preserve"> was a perception amongst the </w:t>
      </w:r>
      <w:r w:rsidR="00454C72">
        <w:t xml:space="preserve">VET </w:t>
      </w:r>
      <w:r w:rsidR="00481C07" w:rsidRPr="0099455C">
        <w:t>students</w:t>
      </w:r>
      <w:r w:rsidRPr="0099455C">
        <w:t xml:space="preserve"> that there would be issues challenging their progression and integration into an academic environment at a HEI, although it was apparent that these challenges could be off-set by the potential benefits of studying in HE. </w:t>
      </w:r>
      <w:r w:rsidR="00FA4D0B">
        <w:t>A student noted,</w:t>
      </w:r>
    </w:p>
    <w:p w14:paraId="6C8AB3CB" w14:textId="77777777" w:rsidR="00DF6AE5" w:rsidRDefault="00DF6AE5" w:rsidP="00DF6AE5">
      <w:pPr>
        <w:spacing w:line="360" w:lineRule="auto"/>
        <w:jc w:val="both"/>
        <w:rPr>
          <w:rFonts w:ascii="Tahoma" w:hAnsi="Tahoma" w:cs="Tahoma"/>
        </w:rPr>
      </w:pPr>
    </w:p>
    <w:p w14:paraId="326B0407" w14:textId="78E17509" w:rsidR="00FA4D0B" w:rsidRDefault="00290213" w:rsidP="009C2CBE">
      <w:pPr>
        <w:pStyle w:val="Displayedquotation"/>
      </w:pPr>
      <w:r>
        <w:t>“…</w:t>
      </w:r>
      <w:r w:rsidR="005A2F50">
        <w:t xml:space="preserve"> </w:t>
      </w:r>
      <w:r>
        <w:t xml:space="preserve">I expect university to be a lot harder [than VET] and </w:t>
      </w:r>
      <w:proofErr w:type="spellStart"/>
      <w:r w:rsidR="005A2F50">
        <w:t>uni</w:t>
      </w:r>
      <w:proofErr w:type="spellEnd"/>
      <w:r w:rsidR="005A2F50">
        <w:t xml:space="preserve"> </w:t>
      </w:r>
      <w:r>
        <w:t>will be a complete change to what I’m currently used to</w:t>
      </w:r>
      <w:r w:rsidR="005A2F50">
        <w:t>…</w:t>
      </w:r>
      <w:r>
        <w:t xml:space="preserve"> </w:t>
      </w:r>
      <w:r w:rsidR="005A2F50">
        <w:t>b</w:t>
      </w:r>
      <w:r>
        <w:t>ut having a degree will make me more employable in the long run</w:t>
      </w:r>
      <w:r w:rsidR="005A2F50">
        <w:t>.”</w:t>
      </w:r>
    </w:p>
    <w:p w14:paraId="0B14D434" w14:textId="77777777" w:rsidR="00DF6AE5" w:rsidRDefault="00DF6AE5" w:rsidP="00DF6AE5">
      <w:pPr>
        <w:spacing w:line="360" w:lineRule="auto"/>
        <w:jc w:val="both"/>
        <w:rPr>
          <w:rFonts w:ascii="Tahoma" w:hAnsi="Tahoma" w:cs="Tahoma"/>
        </w:rPr>
      </w:pPr>
    </w:p>
    <w:p w14:paraId="7F5CAE11" w14:textId="258BA016" w:rsidR="00B13259" w:rsidRDefault="0099455C" w:rsidP="00B8105C">
      <w:pPr>
        <w:pStyle w:val="Paragraph"/>
        <w:ind w:firstLine="709"/>
      </w:pPr>
      <w:r w:rsidRPr="0099455C">
        <w:t>Many of</w:t>
      </w:r>
      <w:r w:rsidR="00E25058" w:rsidRPr="0099455C">
        <w:t xml:space="preserve"> t</w:t>
      </w:r>
      <w:r w:rsidR="00121A3E" w:rsidRPr="0099455C">
        <w:t xml:space="preserve">hese </w:t>
      </w:r>
      <w:r w:rsidR="00E25058" w:rsidRPr="0099455C">
        <w:t xml:space="preserve">perceived </w:t>
      </w:r>
      <w:r w:rsidR="00121A3E" w:rsidRPr="0099455C">
        <w:t xml:space="preserve">challenges come in the form of specific </w:t>
      </w:r>
      <w:r w:rsidR="00E25058" w:rsidRPr="0099455C">
        <w:t>course</w:t>
      </w:r>
      <w:r w:rsidR="00121A3E" w:rsidRPr="0099455C">
        <w:t xml:space="preserve"> related issues, such as </w:t>
      </w:r>
      <w:r w:rsidR="00E25058" w:rsidRPr="0099455C">
        <w:t xml:space="preserve">increased </w:t>
      </w:r>
      <w:r w:rsidR="00121A3E" w:rsidRPr="0099455C">
        <w:t>workload</w:t>
      </w:r>
      <w:r w:rsidR="00E25058" w:rsidRPr="0099455C">
        <w:t xml:space="preserve"> and</w:t>
      </w:r>
      <w:r w:rsidR="00121A3E" w:rsidRPr="0099455C">
        <w:t xml:space="preserve"> </w:t>
      </w:r>
      <w:r w:rsidR="00E25058" w:rsidRPr="0099455C">
        <w:t xml:space="preserve">strict </w:t>
      </w:r>
      <w:r w:rsidR="00121A3E" w:rsidRPr="0099455C">
        <w:t>assessment deadlines</w:t>
      </w:r>
      <w:r w:rsidR="00E25058" w:rsidRPr="0099455C">
        <w:t>,</w:t>
      </w:r>
      <w:r w:rsidR="00121A3E" w:rsidRPr="0099455C">
        <w:t xml:space="preserve"> but also the students identif</w:t>
      </w:r>
      <w:r w:rsidR="00E25058" w:rsidRPr="0099455C">
        <w:t>ied</w:t>
      </w:r>
      <w:r w:rsidR="00121A3E" w:rsidRPr="0099455C">
        <w:t xml:space="preserve"> the increased amount of independent study in an academic environment as a potential challenge</w:t>
      </w:r>
      <w:r w:rsidR="00E25058" w:rsidRPr="0099455C">
        <w:t>, with a perceived difference in the amount of support they will receive between the two educational environments.</w:t>
      </w:r>
      <w:r w:rsidR="00DF6AE5">
        <w:t xml:space="preserve"> A student noted,</w:t>
      </w:r>
    </w:p>
    <w:p w14:paraId="78892F93" w14:textId="77777777" w:rsidR="00DF6AE5" w:rsidRDefault="00DF6AE5" w:rsidP="009C2CBE">
      <w:pPr>
        <w:pStyle w:val="Paragraph"/>
      </w:pPr>
    </w:p>
    <w:p w14:paraId="581D27C7" w14:textId="6F04B23E" w:rsidR="00DF6AE5" w:rsidRDefault="00DF6AE5" w:rsidP="009C2CBE">
      <w:pPr>
        <w:pStyle w:val="Displayedquotation"/>
      </w:pPr>
      <w:r>
        <w:t xml:space="preserve">“At </w:t>
      </w:r>
      <w:proofErr w:type="spellStart"/>
      <w:r>
        <w:t>uni</w:t>
      </w:r>
      <w:proofErr w:type="spellEnd"/>
      <w:r>
        <w:t xml:space="preserve"> you are much more independent and are expected to do a lot more yourself, </w:t>
      </w:r>
      <w:r w:rsidR="00506C16">
        <w:t xml:space="preserve">research and stuff, </w:t>
      </w:r>
      <w:r>
        <w:t>instead of being</w:t>
      </w:r>
      <w:r w:rsidR="00506C16">
        <w:t xml:space="preserve"> given the information… I think I might struggle with that.</w:t>
      </w:r>
      <w:r>
        <w:t>”</w:t>
      </w:r>
    </w:p>
    <w:p w14:paraId="2F676B87" w14:textId="77777777" w:rsidR="00DF6AE5" w:rsidRDefault="00DF6AE5" w:rsidP="00DF6AE5">
      <w:pPr>
        <w:spacing w:line="360" w:lineRule="auto"/>
        <w:jc w:val="both"/>
        <w:rPr>
          <w:rFonts w:ascii="Tahoma" w:hAnsi="Tahoma" w:cs="Tahoma"/>
        </w:rPr>
      </w:pPr>
    </w:p>
    <w:p w14:paraId="2DF066EB" w14:textId="0F8FC640" w:rsidR="00E26FFF" w:rsidRDefault="00AD62EA" w:rsidP="00B8105C">
      <w:pPr>
        <w:pStyle w:val="Paragraph"/>
        <w:ind w:firstLine="709"/>
      </w:pPr>
      <w:r>
        <w:t xml:space="preserve">This notion of </w:t>
      </w:r>
      <w:r w:rsidR="00B13259">
        <w:t>there being less support for students at university is one that is all too common</w:t>
      </w:r>
      <w:r w:rsidR="00103EBA">
        <w:t xml:space="preserve">. </w:t>
      </w:r>
      <w:r w:rsidR="00B13259">
        <w:t>The students’ thoughts and feelings of a perceived lack of support in academia</w:t>
      </w:r>
      <w:r w:rsidR="00B13259" w:rsidRPr="00B13259">
        <w:t xml:space="preserve"> resonate with the findings of </w:t>
      </w:r>
      <w:proofErr w:type="spellStart"/>
      <w:r w:rsidR="00B13259" w:rsidRPr="00B13259">
        <w:t>Leathwood</w:t>
      </w:r>
      <w:proofErr w:type="spellEnd"/>
      <w:r w:rsidR="00B13259" w:rsidRPr="00B13259">
        <w:t xml:space="preserve"> and O'Connell (2003) and Read et al. (2003). Both studies found that </w:t>
      </w:r>
      <w:r w:rsidR="00B13259">
        <w:t xml:space="preserve">non-traditional </w:t>
      </w:r>
      <w:r w:rsidR="00B13259" w:rsidRPr="00B13259">
        <w:t xml:space="preserve">students in post-1992 universities felt strongly that they </w:t>
      </w:r>
      <w:r w:rsidR="00B13259" w:rsidRPr="00B13259">
        <w:lastRenderedPageBreak/>
        <w:t xml:space="preserve">were expected to be independent learners early on in their university course but without sufficient supervision and guidance. </w:t>
      </w:r>
      <w:r w:rsidR="00103EBA">
        <w:t xml:space="preserve">This highlights the </w:t>
      </w:r>
      <w:r w:rsidR="00103EBA" w:rsidRPr="00103EBA">
        <w:t xml:space="preserve">distinct differences in the approach that </w:t>
      </w:r>
      <w:r w:rsidR="00103EBA">
        <w:t xml:space="preserve">vocational and academic education </w:t>
      </w:r>
      <w:r w:rsidR="00103EBA" w:rsidRPr="00103EBA">
        <w:t>plan and deliver their curricula, and the systems in which they employ</w:t>
      </w:r>
      <w:r w:rsidR="00103EBA">
        <w:t xml:space="preserve"> (</w:t>
      </w:r>
      <w:proofErr w:type="spellStart"/>
      <w:r w:rsidR="00103EBA">
        <w:t>Bandias</w:t>
      </w:r>
      <w:proofErr w:type="spellEnd"/>
      <w:r w:rsidR="00103EBA">
        <w:t xml:space="preserve"> </w:t>
      </w:r>
      <w:r w:rsidR="00103EBA" w:rsidRPr="00103EBA">
        <w:rPr>
          <w:i/>
        </w:rPr>
        <w:t>et al</w:t>
      </w:r>
      <w:r w:rsidR="00103EBA">
        <w:t xml:space="preserve">., </w:t>
      </w:r>
      <w:r w:rsidR="00103EBA" w:rsidRPr="00103EBA">
        <w:t xml:space="preserve">2011). </w:t>
      </w:r>
      <w:r w:rsidR="00103EBA">
        <w:t>Gill (2017) states</w:t>
      </w:r>
      <w:r w:rsidR="00E26FFF">
        <w:t>:</w:t>
      </w:r>
    </w:p>
    <w:p w14:paraId="19B54CF6" w14:textId="77777777" w:rsidR="00506C16" w:rsidRDefault="00506C16" w:rsidP="00506C16">
      <w:pPr>
        <w:spacing w:line="360" w:lineRule="auto"/>
        <w:jc w:val="both"/>
        <w:rPr>
          <w:rFonts w:ascii="Tahoma" w:hAnsi="Tahoma" w:cs="Tahoma"/>
        </w:rPr>
      </w:pPr>
    </w:p>
    <w:p w14:paraId="5BB20AF4" w14:textId="55EA72CF" w:rsidR="00E26FFF" w:rsidRDefault="00E26FFF" w:rsidP="009C2CBE">
      <w:pPr>
        <w:pStyle w:val="Displayedquotation"/>
      </w:pPr>
      <w:r>
        <w:t xml:space="preserve">“… </w:t>
      </w:r>
      <w:r w:rsidR="00103EBA">
        <w:t>i</w:t>
      </w:r>
      <w:r w:rsidR="00103EBA" w:rsidRPr="00103EBA">
        <w:t>t is understandable that transitioning students should notice and feel a tangible change in academic differences between the largely vocational systems in FEC’s and the more academically rigorous HEI systems.</w:t>
      </w:r>
      <w:r>
        <w:t>”</w:t>
      </w:r>
    </w:p>
    <w:p w14:paraId="59EBDF19" w14:textId="77777777" w:rsidR="00506C16" w:rsidRDefault="00506C16" w:rsidP="00506C16">
      <w:pPr>
        <w:spacing w:line="360" w:lineRule="auto"/>
        <w:jc w:val="both"/>
        <w:rPr>
          <w:rFonts w:ascii="Tahoma" w:hAnsi="Tahoma" w:cs="Tahoma"/>
        </w:rPr>
      </w:pPr>
    </w:p>
    <w:p w14:paraId="706E12E7" w14:textId="3589EAF0" w:rsidR="000A42AD" w:rsidRDefault="00103EBA" w:rsidP="00B8105C">
      <w:pPr>
        <w:pStyle w:val="Paragraph"/>
        <w:ind w:firstLine="709"/>
      </w:pPr>
      <w:r>
        <w:t xml:space="preserve">However, to what extent should this ‘tangible change’ be evident? </w:t>
      </w:r>
      <w:r w:rsidR="000A42AD">
        <w:t xml:space="preserve">The strict assessment deadlines and increased workload that the students perceived as a potential challenge could be attributed to progression to a higher level of study, as well as changing standards of awarding bodies. Often </w:t>
      </w:r>
      <w:r w:rsidR="00ED4FF4">
        <w:t xml:space="preserve">VET </w:t>
      </w:r>
      <w:r w:rsidR="000A42AD">
        <w:t xml:space="preserve">qualifications are accredited by awarding bodies, whereas universities </w:t>
      </w:r>
      <w:r w:rsidR="000A42AD" w:rsidRPr="00FC2B96">
        <w:t>set their own standards and measures of educational performance</w:t>
      </w:r>
      <w:r w:rsidR="000A42AD">
        <w:t>, which are</w:t>
      </w:r>
      <w:r w:rsidR="000A42AD" w:rsidRPr="00FC2B96">
        <w:t xml:space="preserve"> not necessarily governed by industry or vocation (Christensen and Eyring, 2011).</w:t>
      </w:r>
      <w:r w:rsidR="000A42AD">
        <w:t xml:space="preserve"> This results in a difference between educational standards, and the perception </w:t>
      </w:r>
      <w:r w:rsidR="005419D2">
        <w:t xml:space="preserve">amongst students </w:t>
      </w:r>
      <w:r w:rsidR="000A42AD">
        <w:t>that these standards will present a significant challenge to overcome</w:t>
      </w:r>
      <w:r w:rsidR="0099162B">
        <w:t xml:space="preserve"> simply because they haven’t been required </w:t>
      </w:r>
      <w:r w:rsidR="005419D2">
        <w:t>in previous forms of education</w:t>
      </w:r>
      <w:r w:rsidR="000A42AD">
        <w:t xml:space="preserve">. </w:t>
      </w:r>
      <w:r w:rsidR="009E247B">
        <w:t>It is understandable from the students’ perspective when, f</w:t>
      </w:r>
      <w:r w:rsidR="000A42AD">
        <w:t xml:space="preserve">or example, Pearson BTEC Extended Diploma courses allow students an opportunity to improve their </w:t>
      </w:r>
      <w:r w:rsidR="009E247B">
        <w:t xml:space="preserve">summative </w:t>
      </w:r>
      <w:r w:rsidR="000A42AD">
        <w:t>coursework</w:t>
      </w:r>
      <w:r w:rsidR="009E247B">
        <w:t xml:space="preserve"> grade</w:t>
      </w:r>
      <w:r w:rsidR="000A42AD">
        <w:t xml:space="preserve"> after the work has been </w:t>
      </w:r>
      <w:r w:rsidR="009E247B">
        <w:t xml:space="preserve">already been formally </w:t>
      </w:r>
      <w:r w:rsidR="000A42AD">
        <w:t xml:space="preserve">assessed. However, this practice contrasts </w:t>
      </w:r>
      <w:r w:rsidR="00FC19D6">
        <w:t xml:space="preserve">markedly with well-established systems and processes designed to uphold </w:t>
      </w:r>
      <w:r w:rsidR="000A42AD">
        <w:t xml:space="preserve">academic </w:t>
      </w:r>
      <w:r w:rsidR="009E247B">
        <w:t xml:space="preserve">rigour, </w:t>
      </w:r>
      <w:r w:rsidR="000A42AD">
        <w:t>policy and guidelines</w:t>
      </w:r>
      <w:r w:rsidR="009E247B">
        <w:t>, therefore, it is far less likely to be utilised in a HEI.</w:t>
      </w:r>
    </w:p>
    <w:p w14:paraId="18C8A3E7" w14:textId="6270C293" w:rsidR="00103EBA" w:rsidRPr="00103EBA" w:rsidRDefault="00103EBA" w:rsidP="00B8105C">
      <w:pPr>
        <w:pStyle w:val="Paragraph"/>
        <w:ind w:firstLine="709"/>
      </w:pPr>
      <w:r>
        <w:t>Reay et al. (2010)</w:t>
      </w:r>
      <w:r w:rsidR="00911485">
        <w:t xml:space="preserve"> believes the</w:t>
      </w:r>
      <w:r w:rsidR="00E26FFF">
        <w:t xml:space="preserve"> view of there being less support in HEI’s </w:t>
      </w:r>
      <w:r w:rsidR="00911485">
        <w:t>is</w:t>
      </w:r>
      <w:r w:rsidR="00E26FFF">
        <w:t xml:space="preserve"> a cultural one and about social identity. Students from middle-class backgrounds have developed a </w:t>
      </w:r>
      <w:r w:rsidR="00E26FFF">
        <w:lastRenderedPageBreak/>
        <w:t xml:space="preserve">strong sense of themselves as successful learners by the time they reach university and found that ‘they do academic and they do it well’. Contrastingly, students from working-class </w:t>
      </w:r>
      <w:r w:rsidR="000A42AD">
        <w:t>backgrounds are</w:t>
      </w:r>
      <w:r w:rsidR="00E26FFF">
        <w:t xml:space="preserve"> more fragile and unconfident, with a sense of self-doubt and anxiety around learning.</w:t>
      </w:r>
      <w:r w:rsidR="009E247B">
        <w:t xml:space="preserve"> The students utilised in this research project were from a socially disadvantaged area, therefore, this phenomenon could </w:t>
      </w:r>
      <w:r w:rsidR="00A5256C">
        <w:t xml:space="preserve">have </w:t>
      </w:r>
      <w:r w:rsidR="009E247B">
        <w:t>be</w:t>
      </w:r>
      <w:r w:rsidR="00A5256C">
        <w:t>en</w:t>
      </w:r>
      <w:r w:rsidR="009E247B">
        <w:t xml:space="preserve"> evident within the results.</w:t>
      </w:r>
    </w:p>
    <w:p w14:paraId="6DF9569F" w14:textId="77777777" w:rsidR="00D55C21" w:rsidRDefault="00121A3E" w:rsidP="00B8105C">
      <w:pPr>
        <w:pStyle w:val="Paragraph"/>
        <w:ind w:firstLine="709"/>
      </w:pPr>
      <w:r w:rsidRPr="0099455C">
        <w:t xml:space="preserve">It was evident that there was some anxiety about </w:t>
      </w:r>
      <w:r w:rsidR="00E25058" w:rsidRPr="0099455C">
        <w:t>the</w:t>
      </w:r>
      <w:r w:rsidRPr="0099455C">
        <w:t xml:space="preserve"> progression to a different educational environment</w:t>
      </w:r>
      <w:r w:rsidR="00E25058" w:rsidRPr="0099455C">
        <w:t xml:space="preserve"> and the systems and environment that is commonly employed in HE</w:t>
      </w:r>
      <w:r w:rsidRPr="0099455C">
        <w:t xml:space="preserve">. </w:t>
      </w:r>
      <w:r w:rsidR="00D55C21">
        <w:t>A student noted,</w:t>
      </w:r>
    </w:p>
    <w:p w14:paraId="730806FD" w14:textId="55A687D5" w:rsidR="00D55C21" w:rsidRDefault="00D55C21" w:rsidP="00D55C21">
      <w:pPr>
        <w:spacing w:line="360" w:lineRule="auto"/>
        <w:jc w:val="both"/>
        <w:rPr>
          <w:rFonts w:ascii="Tahoma" w:hAnsi="Tahoma" w:cs="Tahoma"/>
        </w:rPr>
      </w:pPr>
    </w:p>
    <w:p w14:paraId="26735345" w14:textId="29FFCD39" w:rsidR="00D55C21" w:rsidRPr="00C41414" w:rsidRDefault="00D55C21" w:rsidP="009C2CBE">
      <w:pPr>
        <w:pStyle w:val="Displayedquotation"/>
      </w:pPr>
      <w:r w:rsidRPr="00C41414">
        <w:t xml:space="preserve">“… </w:t>
      </w:r>
      <w:r w:rsidR="00C41414">
        <w:t>i</w:t>
      </w:r>
      <w:r w:rsidR="00C41414" w:rsidRPr="00C41414">
        <w:t>f you get down to it, if you get into the swing of things in the first couple of days, couple of weeks, whatever its going to take. Then you’re going to do be able to do everything, but if you don’t and you try and remain</w:t>
      </w:r>
      <w:r w:rsidR="00476B61">
        <w:t xml:space="preserve"> in BTEC way of thinking… </w:t>
      </w:r>
      <w:r w:rsidR="00C41414" w:rsidRPr="00C41414">
        <w:t>then you’re going to find it hard</w:t>
      </w:r>
      <w:r w:rsidRPr="00C41414">
        <w:t>.</w:t>
      </w:r>
      <w:r w:rsidR="00476B61">
        <w:t xml:space="preserve"> I’m a bit worried about that.</w:t>
      </w:r>
      <w:r w:rsidRPr="00C41414">
        <w:t>”</w:t>
      </w:r>
    </w:p>
    <w:p w14:paraId="677254DC" w14:textId="77777777" w:rsidR="00D55C21" w:rsidRDefault="00D55C21" w:rsidP="00D55C21">
      <w:pPr>
        <w:spacing w:line="360" w:lineRule="auto"/>
        <w:jc w:val="both"/>
        <w:rPr>
          <w:rFonts w:ascii="Tahoma" w:hAnsi="Tahoma" w:cs="Tahoma"/>
        </w:rPr>
      </w:pPr>
    </w:p>
    <w:p w14:paraId="50868E85" w14:textId="26CBD5CB" w:rsidR="00095EC8" w:rsidRDefault="00121A3E" w:rsidP="00B8105C">
      <w:pPr>
        <w:pStyle w:val="Paragraph"/>
        <w:ind w:firstLine="709"/>
      </w:pPr>
      <w:r w:rsidRPr="0099455C">
        <w:t>This reflects Gill</w:t>
      </w:r>
      <w:r w:rsidR="00AC18B8">
        <w:t>’s</w:t>
      </w:r>
      <w:r w:rsidRPr="0099455C">
        <w:t xml:space="preserve"> (2017) findings</w:t>
      </w:r>
      <w:r w:rsidR="00E25058" w:rsidRPr="0099455C">
        <w:t xml:space="preserve">, </w:t>
      </w:r>
      <w:r w:rsidR="0099455C" w:rsidRPr="0099455C">
        <w:t>who identified that there were negative feelings and anxiety prevalent in those students that</w:t>
      </w:r>
      <w:r w:rsidR="009E247B">
        <w:t xml:space="preserve"> had transitioned to HE study. </w:t>
      </w:r>
      <w:r w:rsidR="0099455C" w:rsidRPr="0099455C">
        <w:t xml:space="preserve">Pinheiro (2004) believes that transition to HE is a difficult process because </w:t>
      </w:r>
      <w:r w:rsidR="009E247B">
        <w:t xml:space="preserve">it is multifaceted, with </w:t>
      </w:r>
      <w:r w:rsidR="0099455C" w:rsidRPr="0099455C">
        <w:t xml:space="preserve">the simultaneous educational, ecological and developmental changes faced by students. </w:t>
      </w:r>
      <w:r w:rsidR="000A27B8">
        <w:t>The findings support Pinheiro (2004) viewpoint because i</w:t>
      </w:r>
      <w:r w:rsidR="009E247B">
        <w:t xml:space="preserve">t was apparent from the results that </w:t>
      </w:r>
      <w:r w:rsidR="000A27B8">
        <w:t xml:space="preserve">in addition to the academic differences, </w:t>
      </w:r>
      <w:r w:rsidR="009E247B">
        <w:t>money and fees were a source of worry</w:t>
      </w:r>
      <w:r w:rsidR="000A27B8">
        <w:t>.</w:t>
      </w:r>
      <w:r w:rsidR="009E247B">
        <w:t xml:space="preserve"> </w:t>
      </w:r>
      <w:r w:rsidR="00935F90">
        <w:t>It is likely that t</w:t>
      </w:r>
      <w:r w:rsidR="000A27B8">
        <w:t>he student’s will apply to Student Finance England for a loan to study in HE because of the increasing costs associated with university courses</w:t>
      </w:r>
      <w:r w:rsidR="009E247B">
        <w:t xml:space="preserve">. </w:t>
      </w:r>
      <w:r w:rsidR="00900C0A">
        <w:t>For most, t</w:t>
      </w:r>
      <w:r w:rsidR="000A27B8">
        <w:t>his often means that the</w:t>
      </w:r>
      <w:r w:rsidR="00900C0A">
        <w:t xml:space="preserve"> students</w:t>
      </w:r>
      <w:r w:rsidR="000A27B8">
        <w:t xml:space="preserve"> </w:t>
      </w:r>
      <w:r w:rsidR="00900C0A">
        <w:t>must</w:t>
      </w:r>
      <w:r w:rsidR="000A27B8">
        <w:t xml:space="preserve"> manage a large amount of </w:t>
      </w:r>
      <w:r w:rsidR="009E247B">
        <w:t xml:space="preserve">money </w:t>
      </w:r>
      <w:r w:rsidR="000A27B8">
        <w:t>for the first</w:t>
      </w:r>
      <w:r w:rsidR="00900C0A">
        <w:t xml:space="preserve"> time, which i</w:t>
      </w:r>
      <w:r w:rsidR="00095EC8">
        <w:t>s a significant responsibility. A student noted,</w:t>
      </w:r>
    </w:p>
    <w:p w14:paraId="55166593" w14:textId="77777777" w:rsidR="00095EC8" w:rsidRDefault="00095EC8" w:rsidP="009C2CBE">
      <w:pPr>
        <w:pStyle w:val="Paragraph"/>
      </w:pPr>
    </w:p>
    <w:p w14:paraId="57438966" w14:textId="77777777" w:rsidR="00095EC8" w:rsidRPr="00C41414" w:rsidRDefault="00095EC8" w:rsidP="009C2CBE">
      <w:pPr>
        <w:pStyle w:val="Displayedquotation"/>
      </w:pPr>
      <w:r w:rsidRPr="00C41414">
        <w:t xml:space="preserve">“… </w:t>
      </w:r>
      <w:r w:rsidRPr="00095EC8">
        <w:t xml:space="preserve">I know a lot of people that have gone to </w:t>
      </w:r>
      <w:proofErr w:type="spellStart"/>
      <w:r w:rsidRPr="00095EC8">
        <w:t>uni</w:t>
      </w:r>
      <w:proofErr w:type="spellEnd"/>
      <w:r w:rsidRPr="00095EC8">
        <w:t xml:space="preserve"> last September and have gone in with a load of money and after the first few weeks </w:t>
      </w:r>
      <w:r>
        <w:t>struggling because they’ve spent up</w:t>
      </w:r>
      <w:r w:rsidRPr="00095EC8">
        <w:t>,</w:t>
      </w:r>
      <w:r>
        <w:t xml:space="preserve"> in</w:t>
      </w:r>
      <w:r w:rsidRPr="00095EC8">
        <w:t xml:space="preserve"> fresher’s week basically. Ca</w:t>
      </w:r>
      <w:r>
        <w:t>n’t pay for anything else. They’re</w:t>
      </w:r>
      <w:r w:rsidRPr="00095EC8">
        <w:t xml:space="preserve"> even dropping out, or having to go home ever</w:t>
      </w:r>
      <w:r>
        <w:t>y now and then to get the money.</w:t>
      </w:r>
      <w:r w:rsidRPr="00C41414">
        <w:t>”</w:t>
      </w:r>
    </w:p>
    <w:p w14:paraId="318AC6BC" w14:textId="77777777" w:rsidR="00095EC8" w:rsidRDefault="00095EC8" w:rsidP="00095EC8">
      <w:pPr>
        <w:spacing w:line="360" w:lineRule="auto"/>
        <w:jc w:val="both"/>
        <w:rPr>
          <w:rFonts w:ascii="Tahoma" w:hAnsi="Tahoma" w:cs="Tahoma"/>
        </w:rPr>
      </w:pPr>
    </w:p>
    <w:p w14:paraId="16BE5B48" w14:textId="5360ECB4" w:rsidR="00900C0A" w:rsidRPr="00900C0A" w:rsidRDefault="00900C0A" w:rsidP="00B8105C">
      <w:pPr>
        <w:pStyle w:val="Paragraph"/>
        <w:ind w:firstLine="709"/>
        <w:sectPr w:rsidR="00900C0A" w:rsidRPr="00900C0A">
          <w:pgSz w:w="11906" w:h="16838"/>
          <w:pgMar w:top="1440" w:right="1440" w:bottom="1440" w:left="1440" w:header="708" w:footer="708" w:gutter="0"/>
          <w:cols w:space="708"/>
          <w:docGrid w:linePitch="360"/>
        </w:sectPr>
      </w:pPr>
      <w:r>
        <w:t xml:space="preserve">Students perceived this money management as something that would be different between the educational environments, and were nervous about taking on such a responsibility in case they didn’t adjust to university very well and ‘wasted’ their fees. </w:t>
      </w:r>
      <w:r w:rsidR="00095EC8">
        <w:t xml:space="preserve"> </w:t>
      </w:r>
      <w:r>
        <w:t xml:space="preserve">Wilkins et al. (2013) identifies that this viewpoint is a trend, with </w:t>
      </w:r>
      <w:r w:rsidRPr="00900C0A">
        <w:t xml:space="preserve">increasing </w:t>
      </w:r>
      <w:r>
        <w:t xml:space="preserve">student </w:t>
      </w:r>
      <w:r w:rsidRPr="00900C0A">
        <w:t xml:space="preserve">anxiety regarding the </w:t>
      </w:r>
      <w:r>
        <w:t xml:space="preserve">financing of HE </w:t>
      </w:r>
      <w:r w:rsidR="00911485">
        <w:t>studies</w:t>
      </w:r>
      <w:r>
        <w:t xml:space="preserve"> and the </w:t>
      </w:r>
      <w:r w:rsidRPr="00900C0A">
        <w:t>financial</w:t>
      </w:r>
      <w:r>
        <w:t xml:space="preserve"> </w:t>
      </w:r>
      <w:r w:rsidRPr="00900C0A">
        <w:t xml:space="preserve">issues in English </w:t>
      </w:r>
      <w:r>
        <w:t>HE</w:t>
      </w:r>
      <w:r w:rsidRPr="00900C0A">
        <w:t xml:space="preserve">, </w:t>
      </w:r>
      <w:r w:rsidR="00911485">
        <w:t xml:space="preserve">affecting </w:t>
      </w:r>
      <w:r w:rsidRPr="00900C0A">
        <w:t>the study choices of all students.</w:t>
      </w:r>
    </w:p>
    <w:p w14:paraId="36DB62E5" w14:textId="552FB4AE" w:rsidR="0090296A" w:rsidRPr="00C95C0A" w:rsidRDefault="00A42E84" w:rsidP="00C83BA4">
      <w:pPr>
        <w:pStyle w:val="Heading2"/>
      </w:pPr>
      <w:r w:rsidRPr="00C95C0A">
        <w:lastRenderedPageBreak/>
        <w:t>Further Personal and Professional Development by Studying in an Academic Environment</w:t>
      </w:r>
    </w:p>
    <w:p w14:paraId="3C56DC2F" w14:textId="4177E083" w:rsidR="00184D6D" w:rsidRDefault="00911485" w:rsidP="00B8105C">
      <w:pPr>
        <w:pStyle w:val="Paragraph"/>
        <w:ind w:firstLine="709"/>
      </w:pPr>
      <w:r>
        <w:t>The findings identified that academic study had many benefits for the individual, with a range of personal and professional reasons given for wanting to</w:t>
      </w:r>
      <w:r w:rsidR="004D600C">
        <w:t xml:space="preserve"> </w:t>
      </w:r>
      <w:r>
        <w:t xml:space="preserve">study in HE. </w:t>
      </w:r>
      <w:r w:rsidR="00242780">
        <w:t xml:space="preserve">The students stated that factors, such as </w:t>
      </w:r>
      <w:r w:rsidR="00C95C0A">
        <w:t xml:space="preserve">enjoying their learning, investing in </w:t>
      </w:r>
      <w:r w:rsidR="00935F90">
        <w:t>themselves</w:t>
      </w:r>
      <w:r w:rsidR="00C95C0A">
        <w:t xml:space="preserve"> for the future, </w:t>
      </w:r>
      <w:r w:rsidR="00242780">
        <w:t xml:space="preserve">and </w:t>
      </w:r>
      <w:r w:rsidR="00C95C0A">
        <w:t>wanting higher-level t</w:t>
      </w:r>
      <w:r w:rsidR="00242780">
        <w:t>raining, all motivated them to progress into the unfamiliar academic environment</w:t>
      </w:r>
      <w:r w:rsidR="00C95C0A">
        <w:t>.</w:t>
      </w:r>
      <w:r w:rsidR="00FA475A">
        <w:t xml:space="preserve"> </w:t>
      </w:r>
      <w:r w:rsidR="00F16EE3">
        <w:t>Furthermore, w</w:t>
      </w:r>
      <w:r w:rsidR="00F16EE3">
        <w:rPr>
          <w:color w:val="333333"/>
          <w:szCs w:val="26"/>
        </w:rPr>
        <w:t xml:space="preserve">hen the students were reflecting on their choice of study, career possibilities were present in almost </w:t>
      </w:r>
      <w:r w:rsidR="00242780">
        <w:rPr>
          <w:color w:val="333333"/>
          <w:szCs w:val="26"/>
        </w:rPr>
        <w:t>all</w:t>
      </w:r>
      <w:r w:rsidR="00F16EE3">
        <w:rPr>
          <w:color w:val="333333"/>
          <w:szCs w:val="26"/>
        </w:rPr>
        <w:t xml:space="preserve"> their narratives, similar to </w:t>
      </w:r>
      <w:proofErr w:type="spellStart"/>
      <w:r w:rsidR="00F16EE3">
        <w:rPr>
          <w:color w:val="333333"/>
          <w:szCs w:val="26"/>
        </w:rPr>
        <w:t>Holmegaard</w:t>
      </w:r>
      <w:proofErr w:type="spellEnd"/>
      <w:r w:rsidR="00F16EE3">
        <w:rPr>
          <w:color w:val="333333"/>
          <w:szCs w:val="26"/>
        </w:rPr>
        <w:t xml:space="preserve"> et al. (2014) findings when discus</w:t>
      </w:r>
      <w:r w:rsidR="00184D6D">
        <w:rPr>
          <w:color w:val="333333"/>
          <w:szCs w:val="26"/>
        </w:rPr>
        <w:t>sing progression to university.</w:t>
      </w:r>
      <w:r w:rsidR="00184D6D" w:rsidRPr="00184D6D">
        <w:t xml:space="preserve"> </w:t>
      </w:r>
      <w:r w:rsidR="00C346BA">
        <w:t>S</w:t>
      </w:r>
      <w:r w:rsidR="00184D6D">
        <w:t>tudent</w:t>
      </w:r>
      <w:r w:rsidR="00C346BA">
        <w:t>’s</w:t>
      </w:r>
      <w:r w:rsidR="00184D6D">
        <w:t xml:space="preserve"> noted,</w:t>
      </w:r>
    </w:p>
    <w:p w14:paraId="6B49BC15" w14:textId="77777777" w:rsidR="00184D6D" w:rsidRDefault="00184D6D" w:rsidP="00184D6D">
      <w:pPr>
        <w:spacing w:line="360" w:lineRule="auto"/>
        <w:jc w:val="both"/>
        <w:rPr>
          <w:rFonts w:ascii="Tahoma" w:hAnsi="Tahoma" w:cs="Tahoma"/>
        </w:rPr>
      </w:pPr>
    </w:p>
    <w:p w14:paraId="06C156A3" w14:textId="5E7E4E3B" w:rsidR="00184D6D" w:rsidRDefault="00184D6D" w:rsidP="00181FA1">
      <w:pPr>
        <w:pStyle w:val="Displayedquotation"/>
        <w:spacing w:after="0"/>
      </w:pPr>
      <w:r w:rsidRPr="00C41414">
        <w:t>“</w:t>
      </w:r>
      <w:r w:rsidR="00136A9E">
        <w:t xml:space="preserve">… it’s the only way [to achieve career </w:t>
      </w:r>
      <w:r w:rsidR="00C346BA">
        <w:t>goal]…</w:t>
      </w:r>
      <w:r w:rsidR="00136A9E" w:rsidRPr="00136A9E">
        <w:t xml:space="preserve"> because I want to be a physio</w:t>
      </w:r>
      <w:r w:rsidR="00136A9E">
        <w:t xml:space="preserve">… </w:t>
      </w:r>
      <w:r w:rsidR="00136A9E" w:rsidRPr="00136A9E">
        <w:t>it</w:t>
      </w:r>
      <w:r w:rsidR="00136A9E">
        <w:t xml:space="preserve"> gets</w:t>
      </w:r>
      <w:r w:rsidR="00136A9E" w:rsidRPr="00136A9E">
        <w:t xml:space="preserve"> </w:t>
      </w:r>
      <w:r w:rsidR="00136A9E">
        <w:t>you recognis</w:t>
      </w:r>
      <w:r w:rsidR="00136A9E" w:rsidRPr="00136A9E">
        <w:t>ed quickly</w:t>
      </w:r>
      <w:r w:rsidR="00C346BA">
        <w:t xml:space="preserve"> ..</w:t>
      </w:r>
      <w:r>
        <w:t>.</w:t>
      </w:r>
      <w:r w:rsidRPr="00C41414">
        <w:t>”</w:t>
      </w:r>
    </w:p>
    <w:p w14:paraId="2E8C12AA" w14:textId="5F487542" w:rsidR="00C346BA" w:rsidRDefault="00C346BA" w:rsidP="00184D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right="662"/>
        <w:jc w:val="both"/>
        <w:rPr>
          <w:rFonts w:ascii="Tahoma" w:hAnsi="Tahoma" w:cs="Tahoma"/>
        </w:rPr>
      </w:pPr>
    </w:p>
    <w:p w14:paraId="427A2A0A" w14:textId="53C7F508" w:rsidR="00C346BA" w:rsidRDefault="00C346BA" w:rsidP="00181FA1">
      <w:pPr>
        <w:pStyle w:val="Displayedquotation"/>
        <w:spacing w:after="0"/>
      </w:pPr>
      <w:r w:rsidRPr="00C41414">
        <w:t>“</w:t>
      </w:r>
      <w:r>
        <w:t>I need it to achieve what I want and for career progression...</w:t>
      </w:r>
      <w:r w:rsidRPr="00C41414">
        <w:t>”</w:t>
      </w:r>
    </w:p>
    <w:p w14:paraId="7F8F5965" w14:textId="77777777" w:rsidR="00C346BA" w:rsidRDefault="00C346BA" w:rsidP="00C34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right="662"/>
        <w:jc w:val="both"/>
        <w:rPr>
          <w:rFonts w:ascii="Tahoma" w:hAnsi="Tahoma" w:cs="Tahoma"/>
        </w:rPr>
      </w:pPr>
    </w:p>
    <w:p w14:paraId="39102952" w14:textId="116A9964" w:rsidR="00C346BA" w:rsidRPr="00C41414" w:rsidRDefault="00C346BA" w:rsidP="00C83BA4">
      <w:pPr>
        <w:pStyle w:val="Displayedquotation"/>
      </w:pPr>
      <w:r w:rsidRPr="00C41414">
        <w:t>“</w:t>
      </w:r>
      <w:r>
        <w:t>It [HE] opens more doors</w:t>
      </w:r>
      <w:r w:rsidR="00F1542A">
        <w:t xml:space="preserve"> for your career, rather than just having a dead-end job, you’ve got a wider variety of jobs that you can then go into</w:t>
      </w:r>
      <w:r>
        <w:t>...</w:t>
      </w:r>
      <w:r w:rsidRPr="00C41414">
        <w:t>”</w:t>
      </w:r>
    </w:p>
    <w:p w14:paraId="4489A459" w14:textId="77777777" w:rsidR="00184D6D" w:rsidRDefault="00184D6D" w:rsidP="00184D6D">
      <w:pPr>
        <w:spacing w:line="360" w:lineRule="auto"/>
        <w:jc w:val="both"/>
        <w:rPr>
          <w:rFonts w:ascii="Tahoma" w:hAnsi="Tahoma" w:cs="Tahoma"/>
          <w:color w:val="333333"/>
          <w:szCs w:val="26"/>
        </w:rPr>
      </w:pPr>
    </w:p>
    <w:p w14:paraId="5404077B" w14:textId="759E42DF" w:rsidR="00F1542A" w:rsidRDefault="00FA475A" w:rsidP="00B8105C">
      <w:pPr>
        <w:pStyle w:val="Paragraph"/>
        <w:ind w:firstLine="709"/>
        <w:rPr>
          <w:color w:val="000000"/>
          <w:szCs w:val="20"/>
        </w:rPr>
      </w:pPr>
      <w:r>
        <w:t xml:space="preserve">The findings are </w:t>
      </w:r>
      <w:r w:rsidR="00AC18B8">
        <w:t xml:space="preserve">also </w:t>
      </w:r>
      <w:r>
        <w:t xml:space="preserve">synchronous with </w:t>
      </w:r>
      <w:r w:rsidR="008E051D">
        <w:t xml:space="preserve">Kaye and Bates (2017) </w:t>
      </w:r>
      <w:r>
        <w:t xml:space="preserve">research, who </w:t>
      </w:r>
      <w:r w:rsidR="008E051D">
        <w:t>suggest</w:t>
      </w:r>
      <w:r w:rsidR="008E051D" w:rsidRPr="008E051D">
        <w:t xml:space="preserve"> that </w:t>
      </w:r>
      <w:r w:rsidR="008E051D">
        <w:t xml:space="preserve">the reasons for choosing </w:t>
      </w:r>
      <w:r w:rsidR="00235BC4">
        <w:t xml:space="preserve">to study in HE </w:t>
      </w:r>
      <w:r w:rsidR="008E051D">
        <w:t>is</w:t>
      </w:r>
      <w:r w:rsidR="008E051D" w:rsidRPr="008E051D">
        <w:t xml:space="preserve"> largely motivated by career opportunities associated with degree-level education. Similarly, reasons for choosing </w:t>
      </w:r>
      <w:r w:rsidR="008E051D">
        <w:t xml:space="preserve">specific </w:t>
      </w:r>
      <w:r w:rsidR="008E051D" w:rsidRPr="008E051D">
        <w:t xml:space="preserve">courses was related to vocational interest, suggesting strategic decision-making processes of students </w:t>
      </w:r>
      <w:r w:rsidR="008E051D">
        <w:t>about to embark on HE study</w:t>
      </w:r>
      <w:r w:rsidR="008E051D" w:rsidRPr="008E051D">
        <w:t>. </w:t>
      </w:r>
      <w:r w:rsidR="008E051D">
        <w:t xml:space="preserve">With the wide-range of graduate employment opportunities presented to students through an academic sport and exercise pathway, it is clear to </w:t>
      </w:r>
      <w:r>
        <w:t xml:space="preserve">see how </w:t>
      </w:r>
      <w:r w:rsidR="008E051D">
        <w:lastRenderedPageBreak/>
        <w:t xml:space="preserve">this would motivate </w:t>
      </w:r>
      <w:r>
        <w:t>FE students to transition from their vocational environment to the academic environment of HE</w:t>
      </w:r>
      <w:r w:rsidR="009A0302">
        <w:t xml:space="preserve"> and study a subject of their choosing</w:t>
      </w:r>
      <w:r>
        <w:t>.</w:t>
      </w:r>
      <w:r w:rsidR="00242780">
        <w:t xml:space="preserve"> </w:t>
      </w:r>
      <w:r w:rsidR="009A0302">
        <w:t xml:space="preserve">Despite </w:t>
      </w:r>
      <w:r w:rsidR="009A0302">
        <w:rPr>
          <w:color w:val="000000"/>
          <w:szCs w:val="20"/>
        </w:rPr>
        <w:t xml:space="preserve">some anxieties expressed by the student’s about progressing </w:t>
      </w:r>
      <w:r w:rsidR="00242780">
        <w:rPr>
          <w:color w:val="000000"/>
          <w:szCs w:val="20"/>
        </w:rPr>
        <w:t>into the unfamiliar academic environment</w:t>
      </w:r>
      <w:r w:rsidR="009A0302">
        <w:rPr>
          <w:color w:val="000000"/>
          <w:szCs w:val="20"/>
        </w:rPr>
        <w:t xml:space="preserve">, </w:t>
      </w:r>
      <w:r w:rsidR="004206CC">
        <w:rPr>
          <w:color w:val="000000"/>
          <w:szCs w:val="20"/>
        </w:rPr>
        <w:t>it was apparent that the students perceived the benefi</w:t>
      </w:r>
      <w:r w:rsidR="00F1542A">
        <w:rPr>
          <w:color w:val="000000"/>
          <w:szCs w:val="20"/>
        </w:rPr>
        <w:t>ts to outweigh the limitations.</w:t>
      </w:r>
      <w:r w:rsidR="0079503D">
        <w:rPr>
          <w:color w:val="000000"/>
          <w:szCs w:val="20"/>
        </w:rPr>
        <w:t xml:space="preserve"> A student noted,</w:t>
      </w:r>
    </w:p>
    <w:p w14:paraId="119BB368" w14:textId="77777777" w:rsidR="00F1542A" w:rsidRDefault="00F1542A" w:rsidP="00F1542A">
      <w:pPr>
        <w:spacing w:line="360" w:lineRule="auto"/>
        <w:jc w:val="both"/>
        <w:rPr>
          <w:rFonts w:ascii="Tahoma" w:hAnsi="Tahoma" w:cs="Tahoma"/>
          <w:color w:val="000000"/>
          <w:szCs w:val="20"/>
        </w:rPr>
      </w:pPr>
    </w:p>
    <w:p w14:paraId="037D9327" w14:textId="03EC011A" w:rsidR="00F1542A" w:rsidRPr="00C41414" w:rsidRDefault="00F1542A" w:rsidP="00C83BA4">
      <w:pPr>
        <w:pStyle w:val="Displayedquotation"/>
      </w:pPr>
      <w:r w:rsidRPr="00C41414">
        <w:t>“</w:t>
      </w:r>
      <w:r>
        <w:t xml:space="preserve">… it will be tough but going to </w:t>
      </w:r>
      <w:proofErr w:type="spellStart"/>
      <w:r>
        <w:t>uni</w:t>
      </w:r>
      <w:proofErr w:type="spellEnd"/>
      <w:r>
        <w:t xml:space="preserve"> </w:t>
      </w:r>
      <w:r w:rsidR="0079503D">
        <w:t>and getting a degree will be worth it in the end having a career</w:t>
      </w:r>
      <w:r>
        <w:t>.</w:t>
      </w:r>
      <w:r w:rsidRPr="00C41414">
        <w:t>”</w:t>
      </w:r>
    </w:p>
    <w:p w14:paraId="37909F31" w14:textId="77777777" w:rsidR="00F1542A" w:rsidRDefault="00F1542A" w:rsidP="00FA475A">
      <w:pPr>
        <w:spacing w:line="360" w:lineRule="auto"/>
        <w:jc w:val="both"/>
        <w:rPr>
          <w:rFonts w:ascii="Tahoma" w:hAnsi="Tahoma" w:cs="Tahoma"/>
          <w:color w:val="000000"/>
          <w:szCs w:val="20"/>
        </w:rPr>
      </w:pPr>
    </w:p>
    <w:p w14:paraId="70B9EADE" w14:textId="01780A96" w:rsidR="00FA475A" w:rsidRDefault="004206CC" w:rsidP="00B8105C">
      <w:pPr>
        <w:pStyle w:val="Paragraph"/>
        <w:ind w:firstLine="709"/>
      </w:pPr>
      <w:r>
        <w:t xml:space="preserve">This supports </w:t>
      </w:r>
      <w:proofErr w:type="spellStart"/>
      <w:r w:rsidR="009A0302" w:rsidRPr="009A0302">
        <w:rPr>
          <w:color w:val="222222"/>
          <w:shd w:val="clear" w:color="auto" w:fill="FFFFFF"/>
        </w:rPr>
        <w:t>Oreopoulos</w:t>
      </w:r>
      <w:proofErr w:type="spellEnd"/>
      <w:r w:rsidR="009A0302" w:rsidRPr="009A0302">
        <w:rPr>
          <w:color w:val="222222"/>
          <w:shd w:val="clear" w:color="auto" w:fill="FFFFFF"/>
        </w:rPr>
        <w:t xml:space="preserve"> and </w:t>
      </w:r>
      <w:proofErr w:type="spellStart"/>
      <w:r w:rsidR="009A0302" w:rsidRPr="009A0302">
        <w:rPr>
          <w:color w:val="222222"/>
          <w:shd w:val="clear" w:color="auto" w:fill="FFFFFF"/>
        </w:rPr>
        <w:t>Petronijevic</w:t>
      </w:r>
      <w:proofErr w:type="spellEnd"/>
      <w:r w:rsidR="009A0302" w:rsidRPr="009A0302">
        <w:rPr>
          <w:color w:val="222222"/>
          <w:shd w:val="clear" w:color="auto" w:fill="FFFFFF"/>
        </w:rPr>
        <w:t xml:space="preserve"> (2013)</w:t>
      </w:r>
      <w:r>
        <w:t xml:space="preserve"> </w:t>
      </w:r>
      <w:r w:rsidRPr="004206CC">
        <w:t xml:space="preserve">findings </w:t>
      </w:r>
      <w:r w:rsidR="009A0302">
        <w:t>that the</w:t>
      </w:r>
      <w:r w:rsidR="00FA475A" w:rsidRPr="00FA475A">
        <w:t xml:space="preserve"> investment </w:t>
      </w:r>
      <w:r w:rsidR="009A0302">
        <w:t xml:space="preserve">in academic education </w:t>
      </w:r>
      <w:r w:rsidR="00FA475A" w:rsidRPr="00FA475A">
        <w:t>appears to payoff for both t</w:t>
      </w:r>
      <w:r w:rsidR="009A0302">
        <w:t xml:space="preserve">he average and marginal student because of the </w:t>
      </w:r>
      <w:r w:rsidR="00FA475A" w:rsidRPr="00FA475A">
        <w:t xml:space="preserve">earnings premium associated with a </w:t>
      </w:r>
      <w:r w:rsidR="009A0302">
        <w:t xml:space="preserve">degree-level </w:t>
      </w:r>
      <w:r w:rsidR="00FA475A" w:rsidRPr="00FA475A">
        <w:t>education.</w:t>
      </w:r>
    </w:p>
    <w:p w14:paraId="2CFF8416" w14:textId="77777777" w:rsidR="00FB226D" w:rsidRDefault="00242780" w:rsidP="00B8105C">
      <w:pPr>
        <w:pStyle w:val="Paragraph"/>
        <w:ind w:firstLine="709"/>
      </w:pPr>
      <w:r>
        <w:t>Aside from professional aspirations, the findings indicate that the personal development of students from a social an</w:t>
      </w:r>
      <w:r w:rsidR="00B44141">
        <w:t>d life experience perspective are</w:t>
      </w:r>
      <w:r>
        <w:t xml:space="preserve"> also key to their progression into academia.</w:t>
      </w:r>
      <w:r w:rsidR="00AF1C0E">
        <w:t xml:space="preserve"> Most of the students are positive in their thoughts about having to relocate to study their chosen courses, they appeared to relish the thought of integrating into a new community, immersing themselves within a community with shared interests, and the social benefits this integration will have.</w:t>
      </w:r>
      <w:r w:rsidR="006265DF">
        <w:t xml:space="preserve"> </w:t>
      </w:r>
      <w:r w:rsidR="00FB226D">
        <w:t>A student noted,</w:t>
      </w:r>
    </w:p>
    <w:p w14:paraId="55FD2236" w14:textId="375E8B6C" w:rsidR="00FB226D" w:rsidRDefault="00FB226D" w:rsidP="00F97A9F">
      <w:pPr>
        <w:autoSpaceDE w:val="0"/>
        <w:autoSpaceDN w:val="0"/>
        <w:adjustRightInd w:val="0"/>
        <w:spacing w:line="360" w:lineRule="auto"/>
        <w:jc w:val="both"/>
        <w:rPr>
          <w:rFonts w:ascii="Tahoma" w:hAnsi="Tahoma" w:cs="Tahoma"/>
          <w:color w:val="000000"/>
          <w:szCs w:val="20"/>
        </w:rPr>
      </w:pPr>
    </w:p>
    <w:p w14:paraId="41178DFE" w14:textId="30386E68" w:rsidR="00FB226D" w:rsidRDefault="00E1328F" w:rsidP="00C83BA4">
      <w:pPr>
        <w:pStyle w:val="Displayedquotation"/>
      </w:pPr>
      <w:r>
        <w:t xml:space="preserve">“I’m looking forward to independence! I </w:t>
      </w:r>
      <w:r w:rsidRPr="00E1328F">
        <w:t>know you’re independent like</w:t>
      </w:r>
      <w:r>
        <w:t>,</w:t>
      </w:r>
      <w:r w:rsidRPr="00E1328F">
        <w:t xml:space="preserve"> with your work and stuff. But when you’re living with like</w:t>
      </w:r>
      <w:r>
        <w:t>-minded</w:t>
      </w:r>
      <w:r w:rsidRPr="00E1328F">
        <w:t xml:space="preserve"> people, tha</w:t>
      </w:r>
      <w:r>
        <w:t xml:space="preserve">t you’re with a lot of the time… </w:t>
      </w:r>
      <w:r w:rsidRPr="00E1328F">
        <w:t xml:space="preserve">its more social </w:t>
      </w:r>
      <w:r>
        <w:t xml:space="preserve">[at university] </w:t>
      </w:r>
      <w:r w:rsidRPr="00E1328F">
        <w:t>because you’re with people all of the time</w:t>
      </w:r>
      <w:r>
        <w:t xml:space="preserve"> and having fun. Whereas at </w:t>
      </w:r>
      <w:r w:rsidRPr="00E1328F">
        <w:t>college, you just see people in your lessons and stuff</w:t>
      </w:r>
      <w:r w:rsidR="00543C45">
        <w:t>.”</w:t>
      </w:r>
    </w:p>
    <w:p w14:paraId="0D9C27F1" w14:textId="77777777" w:rsidR="00FB226D" w:rsidRDefault="00FB226D" w:rsidP="00F97A9F">
      <w:pPr>
        <w:autoSpaceDE w:val="0"/>
        <w:autoSpaceDN w:val="0"/>
        <w:adjustRightInd w:val="0"/>
        <w:spacing w:line="360" w:lineRule="auto"/>
        <w:jc w:val="both"/>
        <w:rPr>
          <w:rFonts w:ascii="Tahoma" w:hAnsi="Tahoma" w:cs="Tahoma"/>
          <w:color w:val="000000"/>
          <w:szCs w:val="20"/>
        </w:rPr>
      </w:pPr>
    </w:p>
    <w:p w14:paraId="336D040B" w14:textId="5EED7061" w:rsidR="007B1D99" w:rsidRDefault="006265DF" w:rsidP="00B8105C">
      <w:pPr>
        <w:pStyle w:val="Paragraph"/>
        <w:ind w:firstLine="709"/>
        <w:rPr>
          <w:color w:val="000000"/>
          <w:szCs w:val="20"/>
        </w:rPr>
      </w:pPr>
      <w:r>
        <w:rPr>
          <w:color w:val="000000"/>
          <w:szCs w:val="20"/>
        </w:rPr>
        <w:lastRenderedPageBreak/>
        <w:t>The experience that ‘going-away’ to university and changing social environments can personally have are numerous. A</w:t>
      </w:r>
      <w:r>
        <w:t xml:space="preserve">ccording to Baum and </w:t>
      </w:r>
      <w:proofErr w:type="spellStart"/>
      <w:r>
        <w:t>Payea</w:t>
      </w:r>
      <w:proofErr w:type="spellEnd"/>
      <w:r>
        <w:t xml:space="preserve"> (2013), </w:t>
      </w:r>
      <w:r w:rsidRPr="00F97A9F">
        <w:t>individuals who complete a</w:t>
      </w:r>
      <w:r>
        <w:t xml:space="preserve">n academic course at a HEI acquire significant personal and social benefits compared to those that don’t study in HE. These benefits include </w:t>
      </w:r>
      <w:r w:rsidRPr="00F97A9F">
        <w:t>higher cognitive</w:t>
      </w:r>
      <w:r>
        <w:t xml:space="preserve"> </w:t>
      </w:r>
      <w:r w:rsidRPr="00F97A9F">
        <w:t xml:space="preserve">skills, </w:t>
      </w:r>
      <w:r>
        <w:t>improved social cohesion, greater appreciation for diversity</w:t>
      </w:r>
      <w:r w:rsidRPr="00F97A9F">
        <w:t>, and the desire to give back and participate in</w:t>
      </w:r>
      <w:r>
        <w:t xml:space="preserve"> their </w:t>
      </w:r>
      <w:r w:rsidRPr="00F97A9F">
        <w:t>community</w:t>
      </w:r>
      <w:r w:rsidR="007B1D99">
        <w:t>, amongst others (Chan, 2016)</w:t>
      </w:r>
      <w:r w:rsidRPr="00F97A9F">
        <w:t>.</w:t>
      </w:r>
      <w:r>
        <w:t xml:space="preserve"> </w:t>
      </w:r>
      <w:r w:rsidR="007B1D99">
        <w:t xml:space="preserve">The social aspects of university are at the very root of the experience, </w:t>
      </w:r>
      <w:proofErr w:type="spellStart"/>
      <w:r w:rsidR="00F97A9F">
        <w:rPr>
          <w:color w:val="000000"/>
          <w:szCs w:val="20"/>
        </w:rPr>
        <w:t>Musselin</w:t>
      </w:r>
      <w:proofErr w:type="spellEnd"/>
      <w:r w:rsidR="00F97A9F">
        <w:rPr>
          <w:color w:val="000000"/>
          <w:szCs w:val="20"/>
        </w:rPr>
        <w:t xml:space="preserve"> (2015) believes that universities are</w:t>
      </w:r>
      <w:r>
        <w:rPr>
          <w:color w:val="000000"/>
          <w:szCs w:val="20"/>
        </w:rPr>
        <w:t xml:space="preserve"> </w:t>
      </w:r>
      <w:r w:rsidR="00F97A9F">
        <w:rPr>
          <w:color w:val="000000"/>
          <w:szCs w:val="20"/>
        </w:rPr>
        <w:t>a place where knowledge and humanistic va</w:t>
      </w:r>
      <w:r w:rsidR="007B1D99">
        <w:rPr>
          <w:color w:val="000000"/>
          <w:szCs w:val="20"/>
        </w:rPr>
        <w:t>lues are protected and diffused. However,</w:t>
      </w:r>
      <w:r w:rsidR="00F97A9F">
        <w:rPr>
          <w:color w:val="000000"/>
          <w:szCs w:val="20"/>
        </w:rPr>
        <w:t xml:space="preserve"> she also sees these </w:t>
      </w:r>
      <w:r w:rsidR="007B1D99">
        <w:rPr>
          <w:color w:val="000000"/>
          <w:szCs w:val="20"/>
        </w:rPr>
        <w:t xml:space="preserve">personal and social </w:t>
      </w:r>
      <w:r w:rsidR="00F97A9F">
        <w:rPr>
          <w:color w:val="000000"/>
          <w:szCs w:val="20"/>
        </w:rPr>
        <w:t>aspects of HE life ever</w:t>
      </w:r>
      <w:r w:rsidR="007B1D99">
        <w:rPr>
          <w:color w:val="000000"/>
          <w:szCs w:val="20"/>
        </w:rPr>
        <w:t>-</w:t>
      </w:r>
      <w:r w:rsidR="00F97A9F">
        <w:rPr>
          <w:color w:val="000000"/>
          <w:szCs w:val="20"/>
        </w:rPr>
        <w:t xml:space="preserve">diminishing, with </w:t>
      </w:r>
      <w:r w:rsidR="007B1D99">
        <w:rPr>
          <w:color w:val="000000"/>
          <w:szCs w:val="20"/>
        </w:rPr>
        <w:t>a greater</w:t>
      </w:r>
      <w:r w:rsidR="00F97A9F">
        <w:rPr>
          <w:color w:val="000000"/>
          <w:szCs w:val="20"/>
        </w:rPr>
        <w:t xml:space="preserve"> focus </w:t>
      </w:r>
      <w:r w:rsidR="007B1D99">
        <w:rPr>
          <w:color w:val="000000"/>
          <w:szCs w:val="20"/>
        </w:rPr>
        <w:t xml:space="preserve">now </w:t>
      </w:r>
      <w:r w:rsidR="00F97A9F">
        <w:rPr>
          <w:color w:val="000000"/>
          <w:szCs w:val="20"/>
        </w:rPr>
        <w:t xml:space="preserve">on </w:t>
      </w:r>
      <w:r w:rsidR="00343F58">
        <w:rPr>
          <w:color w:val="000000"/>
          <w:szCs w:val="20"/>
        </w:rPr>
        <w:t xml:space="preserve">universities </w:t>
      </w:r>
      <w:r w:rsidR="00F97A9F">
        <w:rPr>
          <w:color w:val="000000"/>
          <w:szCs w:val="20"/>
        </w:rPr>
        <w:t>preparing students for employment</w:t>
      </w:r>
      <w:r w:rsidR="007B1D99">
        <w:rPr>
          <w:color w:val="000000"/>
          <w:szCs w:val="20"/>
        </w:rPr>
        <w:t xml:space="preserve"> at the detriment to the softer skills</w:t>
      </w:r>
      <w:r w:rsidR="00F97A9F">
        <w:rPr>
          <w:color w:val="000000"/>
          <w:szCs w:val="20"/>
        </w:rPr>
        <w:t>.</w:t>
      </w:r>
    </w:p>
    <w:p w14:paraId="6828DF00" w14:textId="2A73BED5" w:rsidR="00F97A9F" w:rsidRPr="007B1D99" w:rsidRDefault="00F97A9F" w:rsidP="00B8105C">
      <w:pPr>
        <w:pStyle w:val="Paragraph"/>
        <w:ind w:firstLine="709"/>
        <w:rPr>
          <w:color w:val="000000"/>
          <w:szCs w:val="20"/>
        </w:rPr>
        <w:sectPr w:rsidR="00F97A9F" w:rsidRPr="007B1D99">
          <w:pgSz w:w="11906" w:h="16838"/>
          <w:pgMar w:top="1440" w:right="1440" w:bottom="1440" w:left="1440" w:header="708" w:footer="708" w:gutter="0"/>
          <w:cols w:space="708"/>
          <w:docGrid w:linePitch="360"/>
        </w:sectPr>
      </w:pPr>
      <w:r w:rsidRPr="00F97A9F">
        <w:t>The</w:t>
      </w:r>
      <w:r w:rsidR="007B1D99">
        <w:t>se</w:t>
      </w:r>
      <w:r w:rsidRPr="00F97A9F">
        <w:t xml:space="preserve"> findings suggest that student</w:t>
      </w:r>
      <w:r>
        <w:t xml:space="preserve"> </w:t>
      </w:r>
      <w:r w:rsidR="007B1D99">
        <w:t xml:space="preserve">expectations of university and their chosen degree course </w:t>
      </w:r>
      <w:r w:rsidRPr="00F97A9F">
        <w:t>tends to be</w:t>
      </w:r>
      <w:r w:rsidR="007815F3">
        <w:t xml:space="preserve"> very instrumental and personal. Whilst</w:t>
      </w:r>
      <w:r w:rsidRPr="00F97A9F">
        <w:t xml:space="preserve"> </w:t>
      </w:r>
      <w:r w:rsidR="007B1D99">
        <w:t xml:space="preserve">the academic aspect of their HE study is a </w:t>
      </w:r>
      <w:r w:rsidR="007815F3">
        <w:t xml:space="preserve">necessary </w:t>
      </w:r>
      <w:r w:rsidR="007B1D99">
        <w:t xml:space="preserve">consequence </w:t>
      </w:r>
      <w:r w:rsidR="007815F3">
        <w:t xml:space="preserve">to achieve their professional ambitions; not posing </w:t>
      </w:r>
      <w:r w:rsidR="007B1D99">
        <w:t xml:space="preserve">a substantial enough </w:t>
      </w:r>
      <w:r w:rsidR="007815F3">
        <w:t xml:space="preserve">risk </w:t>
      </w:r>
      <w:r w:rsidR="007B1D99">
        <w:t xml:space="preserve">to significantly impact their </w:t>
      </w:r>
      <w:r w:rsidR="007815F3">
        <w:t>experience and development.</w:t>
      </w:r>
    </w:p>
    <w:p w14:paraId="6803B8F9" w14:textId="0610EF9E" w:rsidR="00A42E84" w:rsidRPr="00343F58" w:rsidRDefault="00A42E84" w:rsidP="00C83BA4">
      <w:pPr>
        <w:pStyle w:val="Heading2"/>
      </w:pPr>
      <w:r w:rsidRPr="00343F58">
        <w:lastRenderedPageBreak/>
        <w:t>Expectation of Diverse Experiences when Transitioning</w:t>
      </w:r>
      <w:r w:rsidR="000A3505">
        <w:t xml:space="preserve"> to an Academic Environment</w:t>
      </w:r>
    </w:p>
    <w:p w14:paraId="3E4DC181" w14:textId="77777777" w:rsidR="00543C45" w:rsidRDefault="000A3505" w:rsidP="00B8105C">
      <w:pPr>
        <w:pStyle w:val="Paragraph"/>
        <w:ind w:firstLine="709"/>
        <w:rPr>
          <w:color w:val="000000"/>
          <w:szCs w:val="20"/>
        </w:rPr>
      </w:pPr>
      <w:r>
        <w:t xml:space="preserve">The </w:t>
      </w:r>
      <w:r w:rsidR="00366287">
        <w:t xml:space="preserve">perceptions and </w:t>
      </w:r>
      <w:r>
        <w:t>expectations of the students</w:t>
      </w:r>
      <w:r w:rsidR="00C5669B">
        <w:t xml:space="preserve"> progressing from a vocational environment in FE to an academic environment at a HEI were diverse.</w:t>
      </w:r>
      <w:r w:rsidR="00366287">
        <w:t xml:space="preserve"> There were students who </w:t>
      </w:r>
      <w:r w:rsidR="00106D5E">
        <w:t xml:space="preserve">were not daunted by the impending transition to an academic environment, despite their </w:t>
      </w:r>
      <w:r w:rsidR="00B44141">
        <w:t xml:space="preserve">VET </w:t>
      </w:r>
      <w:r w:rsidR="00106D5E">
        <w:t xml:space="preserve">background, believing that </w:t>
      </w:r>
      <w:r w:rsidR="00366287">
        <w:t>the</w:t>
      </w:r>
      <w:r w:rsidR="00106D5E">
        <w:t>ir experiences had prepared them adequately for HE and that they</w:t>
      </w:r>
      <w:r w:rsidR="00366287">
        <w:t xml:space="preserve"> would </w:t>
      </w:r>
      <w:r w:rsidR="00106D5E">
        <w:t xml:space="preserve">in turn </w:t>
      </w:r>
      <w:r w:rsidR="00366287">
        <w:t>flourish in an academic environment</w:t>
      </w:r>
      <w:r w:rsidR="00106D5E">
        <w:t>.</w:t>
      </w:r>
      <w:r w:rsidR="00366287">
        <w:t xml:space="preserve"> </w:t>
      </w:r>
      <w:r w:rsidR="00543C45">
        <w:rPr>
          <w:color w:val="000000"/>
          <w:szCs w:val="20"/>
        </w:rPr>
        <w:t>A student noted,</w:t>
      </w:r>
    </w:p>
    <w:p w14:paraId="48054D33" w14:textId="77777777" w:rsidR="00543C45" w:rsidRDefault="00543C45" w:rsidP="00543C45">
      <w:pPr>
        <w:autoSpaceDE w:val="0"/>
        <w:autoSpaceDN w:val="0"/>
        <w:adjustRightInd w:val="0"/>
        <w:spacing w:line="360" w:lineRule="auto"/>
        <w:jc w:val="both"/>
        <w:rPr>
          <w:rFonts w:ascii="Tahoma" w:hAnsi="Tahoma" w:cs="Tahoma"/>
          <w:color w:val="000000"/>
          <w:szCs w:val="20"/>
        </w:rPr>
      </w:pPr>
    </w:p>
    <w:p w14:paraId="0E6F877B" w14:textId="39566906" w:rsidR="00543C45" w:rsidRDefault="00543C45" w:rsidP="00C83BA4">
      <w:pPr>
        <w:pStyle w:val="Displayedquotation"/>
      </w:pPr>
      <w:r>
        <w:t>“… I tend to take things in my stride and university will be no different</w:t>
      </w:r>
      <w:r w:rsidR="00FE2BFF">
        <w:t>. I’m confident that I’ll be ready when I go…”</w:t>
      </w:r>
    </w:p>
    <w:p w14:paraId="69430814" w14:textId="77777777" w:rsidR="00543C45" w:rsidRDefault="00543C45" w:rsidP="00543C45">
      <w:pPr>
        <w:spacing w:line="360" w:lineRule="auto"/>
        <w:jc w:val="both"/>
        <w:rPr>
          <w:rFonts w:ascii="Tahoma" w:hAnsi="Tahoma" w:cs="Tahoma"/>
        </w:rPr>
      </w:pPr>
    </w:p>
    <w:p w14:paraId="3C266EC2" w14:textId="34B108FE" w:rsidR="00FE2BFF" w:rsidRPr="00FE2BFF" w:rsidRDefault="00555B82" w:rsidP="00B8105C">
      <w:pPr>
        <w:pStyle w:val="Paragraph"/>
        <w:ind w:firstLine="709"/>
      </w:pPr>
      <w:r>
        <w:t xml:space="preserve">However, contrastingly, there were </w:t>
      </w:r>
      <w:r w:rsidR="00366287">
        <w:t xml:space="preserve">those </w:t>
      </w:r>
      <w:r>
        <w:t xml:space="preserve">students </w:t>
      </w:r>
      <w:r w:rsidR="00366287">
        <w:t>that believed they would not fare so well</w:t>
      </w:r>
      <w:r>
        <w:t xml:space="preserve"> with the change to an academic environment and systems.</w:t>
      </w:r>
      <w:r w:rsidR="00FE2BFF">
        <w:t xml:space="preserve"> Students noted,</w:t>
      </w:r>
    </w:p>
    <w:p w14:paraId="5D03DE3C" w14:textId="77777777" w:rsidR="00C83BA4" w:rsidRDefault="00C83BA4" w:rsidP="00FE2BFF">
      <w:pPr>
        <w:autoSpaceDE w:val="0"/>
        <w:autoSpaceDN w:val="0"/>
        <w:adjustRightInd w:val="0"/>
        <w:spacing w:line="240" w:lineRule="auto"/>
        <w:ind w:left="567" w:right="804"/>
        <w:jc w:val="both"/>
        <w:rPr>
          <w:rFonts w:ascii="Tahoma" w:hAnsi="Tahoma" w:cs="Tahoma"/>
          <w:color w:val="000000"/>
          <w:szCs w:val="20"/>
        </w:rPr>
      </w:pPr>
    </w:p>
    <w:p w14:paraId="2973E038" w14:textId="4D80B09A" w:rsidR="00FE2BFF" w:rsidRDefault="00FE2BFF" w:rsidP="00C83BA4">
      <w:pPr>
        <w:pStyle w:val="Displayedquotation"/>
      </w:pPr>
      <w:r>
        <w:t xml:space="preserve">“I’m really unsure about going to </w:t>
      </w:r>
      <w:proofErr w:type="spellStart"/>
      <w:r>
        <w:t>uni</w:t>
      </w:r>
      <w:proofErr w:type="spellEnd"/>
      <w:r>
        <w:t xml:space="preserve">, I mean it is totally different from college… </w:t>
      </w:r>
      <w:r w:rsidR="001A0280">
        <w:t>the work and deadlines will be different, hopefully I’ll be alright</w:t>
      </w:r>
      <w:r>
        <w:t>.”</w:t>
      </w:r>
    </w:p>
    <w:p w14:paraId="7DD37E8C" w14:textId="06AF8E5D" w:rsidR="001A0280" w:rsidRDefault="001A0280" w:rsidP="00C83BA4">
      <w:pPr>
        <w:pStyle w:val="Displayedquotation"/>
      </w:pPr>
    </w:p>
    <w:p w14:paraId="17F54806" w14:textId="346D2F8C" w:rsidR="001A0280" w:rsidRDefault="001A0280" w:rsidP="009157A5">
      <w:pPr>
        <w:pStyle w:val="Displayedquotation"/>
        <w:spacing w:after="0"/>
      </w:pPr>
      <w:r>
        <w:t>“… maybe I’m not ready for university just yet but if I don’t go I know I’ll get left behind. It’s totally different to my [current] course and what I know…</w:t>
      </w:r>
      <w:r w:rsidR="00165232">
        <w:t xml:space="preserve"> at university there will be many systems that I don’t know</w:t>
      </w:r>
      <w:r>
        <w:t>”</w:t>
      </w:r>
    </w:p>
    <w:p w14:paraId="580904B9" w14:textId="77777777" w:rsidR="00FE2BFF" w:rsidRDefault="00FE2BFF" w:rsidP="001A0280">
      <w:pPr>
        <w:spacing w:line="360" w:lineRule="auto"/>
        <w:jc w:val="both"/>
        <w:rPr>
          <w:rFonts w:ascii="Tahoma" w:hAnsi="Tahoma" w:cs="Tahoma"/>
        </w:rPr>
      </w:pPr>
    </w:p>
    <w:p w14:paraId="5B3ACC95" w14:textId="77777777" w:rsidR="009157A5" w:rsidRDefault="0055066E" w:rsidP="009157A5">
      <w:pPr>
        <w:pStyle w:val="Newparagraph"/>
        <w:rPr>
          <w:color w:val="2D2C2C"/>
          <w:shd w:val="clear" w:color="auto" w:fill="FFFFFF"/>
        </w:rPr>
      </w:pPr>
      <w:r>
        <w:t>Despite</w:t>
      </w:r>
      <w:r w:rsidR="00A074A2">
        <w:t xml:space="preserve"> the students’ perception</w:t>
      </w:r>
      <w:r>
        <w:t>s</w:t>
      </w:r>
      <w:r w:rsidR="00A074A2">
        <w:t xml:space="preserve"> </w:t>
      </w:r>
      <w:r w:rsidR="006C0658">
        <w:t xml:space="preserve">of their </w:t>
      </w:r>
      <w:r w:rsidR="00A074A2">
        <w:t xml:space="preserve">transition to an academic environment, </w:t>
      </w:r>
      <w:r w:rsidR="00396B19">
        <w:t xml:space="preserve">it has been found that </w:t>
      </w:r>
      <w:r w:rsidR="006C0658">
        <w:t>often the transitions to degree level study do not necessarily match the imagined futures of the students (</w:t>
      </w:r>
      <w:proofErr w:type="spellStart"/>
      <w:r w:rsidR="006C0658">
        <w:t>Bathmaker</w:t>
      </w:r>
      <w:proofErr w:type="spellEnd"/>
      <w:r w:rsidR="006C0658">
        <w:t xml:space="preserve"> and Thomas, 2009).</w:t>
      </w:r>
      <w:r w:rsidR="00396B19">
        <w:t xml:space="preserve"> </w:t>
      </w:r>
      <w:r w:rsidR="00D27B9F">
        <w:t>This may be the case f</w:t>
      </w:r>
      <w:r w:rsidR="002E02DF" w:rsidRPr="00FC2B96">
        <w:rPr>
          <w:color w:val="2D2C2C"/>
          <w:shd w:val="clear" w:color="auto" w:fill="FFFFFF"/>
        </w:rPr>
        <w:t>or those students entering HE with vocatio</w:t>
      </w:r>
      <w:r w:rsidR="00D27B9F">
        <w:rPr>
          <w:color w:val="2D2C2C"/>
          <w:shd w:val="clear" w:color="auto" w:fill="FFFFFF"/>
        </w:rPr>
        <w:t xml:space="preserve">nally-orientated qualifications because </w:t>
      </w:r>
      <w:proofErr w:type="spellStart"/>
      <w:r w:rsidR="00D27B9F">
        <w:rPr>
          <w:color w:val="2D2C2C"/>
          <w:shd w:val="clear" w:color="auto" w:fill="FFFFFF"/>
        </w:rPr>
        <w:t>Hatt</w:t>
      </w:r>
      <w:proofErr w:type="spellEnd"/>
      <w:r w:rsidR="00D27B9F">
        <w:rPr>
          <w:color w:val="2D2C2C"/>
          <w:shd w:val="clear" w:color="auto" w:fill="FFFFFF"/>
        </w:rPr>
        <w:t xml:space="preserve"> and Baxter (2003)</w:t>
      </w:r>
      <w:r w:rsidR="002E02DF" w:rsidRPr="00FC2B96">
        <w:rPr>
          <w:color w:val="2D2C2C"/>
          <w:shd w:val="clear" w:color="auto" w:fill="FFFFFF"/>
        </w:rPr>
        <w:t xml:space="preserve"> </w:t>
      </w:r>
      <w:r w:rsidR="00D27B9F">
        <w:rPr>
          <w:color w:val="2D2C2C"/>
          <w:shd w:val="clear" w:color="auto" w:fill="FFFFFF"/>
        </w:rPr>
        <w:t xml:space="preserve">proclaims that </w:t>
      </w:r>
      <w:r w:rsidR="002E02DF" w:rsidRPr="00FC2B96">
        <w:rPr>
          <w:color w:val="2D2C2C"/>
          <w:shd w:val="clear" w:color="auto" w:fill="FFFFFF"/>
        </w:rPr>
        <w:t xml:space="preserve">their assessment will have centred around tasks with a more </w:t>
      </w:r>
      <w:r w:rsidR="002E02DF" w:rsidRPr="00FC2B96">
        <w:rPr>
          <w:color w:val="2D2C2C"/>
          <w:shd w:val="clear" w:color="auto" w:fill="FFFFFF"/>
        </w:rPr>
        <w:lastRenderedPageBreak/>
        <w:t>practical/occupational focus, and the skills, expectations and experience that these students bring to HE will differ significantly from those of the traditional A-Level en</w:t>
      </w:r>
      <w:r w:rsidR="009157A5">
        <w:rPr>
          <w:color w:val="2D2C2C"/>
          <w:shd w:val="clear" w:color="auto" w:fill="FFFFFF"/>
        </w:rPr>
        <w:t>trants.</w:t>
      </w:r>
    </w:p>
    <w:p w14:paraId="54A36C55" w14:textId="25B992A0" w:rsidR="00260098" w:rsidRDefault="00D27B9F" w:rsidP="009157A5">
      <w:pPr>
        <w:pStyle w:val="Newparagraph"/>
      </w:pPr>
      <w:r>
        <w:rPr>
          <w:color w:val="2D2C2C"/>
          <w:shd w:val="clear" w:color="auto" w:fill="FFFFFF"/>
        </w:rPr>
        <w:t>Unfortunately, t</w:t>
      </w:r>
      <w:r w:rsidR="00564E80">
        <w:t xml:space="preserve">here isn’t a precise measure of how well a student may fare </w:t>
      </w:r>
      <w:r w:rsidR="0055066E">
        <w:t xml:space="preserve">in academia </w:t>
      </w:r>
      <w:r w:rsidR="00564E80">
        <w:t>depending on their background and progression route</w:t>
      </w:r>
      <w:r w:rsidR="0055066E">
        <w:t>, despite the use of many predict</w:t>
      </w:r>
      <w:r w:rsidR="0043289C">
        <w:t>ive</w:t>
      </w:r>
      <w:r w:rsidR="0055066E">
        <w:t xml:space="preserve"> grade systems</w:t>
      </w:r>
      <w:r w:rsidR="00564E80">
        <w:t>.</w:t>
      </w:r>
      <w:r w:rsidR="0043289C">
        <w:t xml:space="preserve"> </w:t>
      </w:r>
      <w:r w:rsidR="009647F9">
        <w:t xml:space="preserve">There is support for the notion </w:t>
      </w:r>
      <w:r w:rsidR="0043289C">
        <w:t>that university could be a much more holistic experience than just the course of study</w:t>
      </w:r>
      <w:r w:rsidR="009647F9">
        <w:t>,</w:t>
      </w:r>
      <w:r w:rsidR="0043289C">
        <w:t xml:space="preserve"> </w:t>
      </w:r>
      <w:r w:rsidR="00965224">
        <w:t xml:space="preserve">with each student’s set of experiences being unique to that individual (Temple </w:t>
      </w:r>
      <w:r w:rsidR="00965224" w:rsidRPr="009B09A3">
        <w:rPr>
          <w:i/>
        </w:rPr>
        <w:t>et al</w:t>
      </w:r>
      <w:r w:rsidR="00965224">
        <w:t>., 2014)</w:t>
      </w:r>
      <w:r w:rsidR="00D95BE0">
        <w:t>. Therefore, there is a case that t</w:t>
      </w:r>
      <w:r w:rsidR="0043289C">
        <w:t>hose that socially integrate quickly</w:t>
      </w:r>
      <w:r w:rsidR="00D95BE0">
        <w:t>, manage lifestyle and finance effectively,</w:t>
      </w:r>
      <w:r w:rsidR="0043289C">
        <w:t xml:space="preserve"> and have </w:t>
      </w:r>
      <w:r w:rsidR="00D95BE0">
        <w:t xml:space="preserve">appropriate </w:t>
      </w:r>
      <w:r w:rsidR="0043289C">
        <w:t>support networks</w:t>
      </w:r>
      <w:r w:rsidR="00D95BE0">
        <w:t>,</w:t>
      </w:r>
      <w:r w:rsidR="0043289C">
        <w:t xml:space="preserve"> will </w:t>
      </w:r>
      <w:r w:rsidR="00752D18">
        <w:t xml:space="preserve">place themselves in a better position to </w:t>
      </w:r>
      <w:r w:rsidR="0043289C">
        <w:t xml:space="preserve">flourish in </w:t>
      </w:r>
      <w:r w:rsidR="00752D18">
        <w:t xml:space="preserve">the academic aspects of their university </w:t>
      </w:r>
      <w:r w:rsidR="00F60E4E">
        <w:t>life</w:t>
      </w:r>
      <w:r w:rsidR="009647F9">
        <w:t>.</w:t>
      </w:r>
      <w:r w:rsidR="00752D18">
        <w:t xml:space="preserve"> However, it is apparent fro</w:t>
      </w:r>
      <w:r w:rsidR="00564E80">
        <w:t xml:space="preserve">m </w:t>
      </w:r>
      <w:proofErr w:type="spellStart"/>
      <w:r w:rsidR="00564E80">
        <w:t>Hoelscher</w:t>
      </w:r>
      <w:proofErr w:type="spellEnd"/>
      <w:r w:rsidR="00564E80">
        <w:t xml:space="preserve"> et al. (2008) research that</w:t>
      </w:r>
      <w:r w:rsidR="00396B19">
        <w:t xml:space="preserve"> students progressing from FEC’s and a vocational background </w:t>
      </w:r>
      <w:r w:rsidR="00184B25">
        <w:t xml:space="preserve">will </w:t>
      </w:r>
      <w:r w:rsidR="00396B19">
        <w:t xml:space="preserve">more than likely </w:t>
      </w:r>
      <w:r w:rsidR="00184B25">
        <w:t>progress to a post-1992 institution, with lower UCAS entry tariff and NSS, QAA and TEF results</w:t>
      </w:r>
      <w:r w:rsidR="005C1A8B">
        <w:t>.</w:t>
      </w:r>
      <w:r w:rsidR="00184B25">
        <w:t xml:space="preserve"> </w:t>
      </w:r>
      <w:r w:rsidR="005C1A8B">
        <w:t>E</w:t>
      </w:r>
      <w:r w:rsidR="00184B25">
        <w:t xml:space="preserve">specially compared to those </w:t>
      </w:r>
      <w:r w:rsidR="005C1A8B">
        <w:t>students</w:t>
      </w:r>
      <w:r w:rsidR="00184B25">
        <w:t xml:space="preserve"> </w:t>
      </w:r>
      <w:r w:rsidR="005C1A8B">
        <w:t>progressing</w:t>
      </w:r>
      <w:r w:rsidR="00184B25">
        <w:t xml:space="preserve"> from</w:t>
      </w:r>
      <w:r w:rsidR="005C1A8B">
        <w:t xml:space="preserve"> the ‘traditional’ A-Level route, </w:t>
      </w:r>
      <w:r w:rsidR="005D3D0F">
        <w:t>which</w:t>
      </w:r>
      <w:r w:rsidR="005C1A8B">
        <w:t xml:space="preserve"> is seen by </w:t>
      </w:r>
      <w:proofErr w:type="spellStart"/>
      <w:r w:rsidR="005C1A8B">
        <w:t>Hoelscher</w:t>
      </w:r>
      <w:proofErr w:type="spellEnd"/>
      <w:r w:rsidR="005C1A8B">
        <w:t xml:space="preserve"> et al. (2008) to present the best opportunities into HEI’s with higher reputations</w:t>
      </w:r>
      <w:r w:rsidR="005D3D0F">
        <w:t xml:space="preserve">, not the </w:t>
      </w:r>
      <w:r w:rsidR="005C1A8B">
        <w:t>post-1992 universities.</w:t>
      </w:r>
      <w:r w:rsidR="005D3D0F">
        <w:t xml:space="preserve"> </w:t>
      </w:r>
      <w:r w:rsidR="00CA0CC3">
        <w:t>W</w:t>
      </w:r>
      <w:r w:rsidR="005D3D0F">
        <w:t xml:space="preserve">ith the emergence </w:t>
      </w:r>
      <w:r w:rsidR="00171491">
        <w:t xml:space="preserve">and introduction </w:t>
      </w:r>
      <w:r w:rsidR="005D3D0F">
        <w:t xml:space="preserve">of the </w:t>
      </w:r>
      <w:r w:rsidR="007444FD">
        <w:t>government</w:t>
      </w:r>
      <w:r w:rsidR="00051B40">
        <w:t>s</w:t>
      </w:r>
      <w:r w:rsidR="007444FD">
        <w:t xml:space="preserve"> </w:t>
      </w:r>
      <w:r w:rsidR="00CA0CC3">
        <w:t>TEF</w:t>
      </w:r>
      <w:r w:rsidR="007444FD">
        <w:t xml:space="preserve"> </w:t>
      </w:r>
      <w:r w:rsidR="005D3D0F">
        <w:t>in universities</w:t>
      </w:r>
      <w:r w:rsidR="00D73B52">
        <w:t xml:space="preserve">, </w:t>
      </w:r>
      <w:r w:rsidR="00051B40">
        <w:t xml:space="preserve">which is a measure of </w:t>
      </w:r>
      <w:r w:rsidR="00171491">
        <w:t xml:space="preserve">performance </w:t>
      </w:r>
      <w:r w:rsidR="00051B40">
        <w:t>against</w:t>
      </w:r>
      <w:r w:rsidR="00171491">
        <w:t xml:space="preserve"> benchmarks in the </w:t>
      </w:r>
      <w:r w:rsidR="00051B40">
        <w:t xml:space="preserve">HE </w:t>
      </w:r>
      <w:r w:rsidR="00CA0CC3">
        <w:t>sector</w:t>
      </w:r>
      <w:r w:rsidR="00745538">
        <w:t>,</w:t>
      </w:r>
      <w:r w:rsidR="00051B40">
        <w:t xml:space="preserve"> ultimately </w:t>
      </w:r>
      <w:r w:rsidR="00171491">
        <w:t xml:space="preserve">awarding a </w:t>
      </w:r>
      <w:r w:rsidR="00051B40">
        <w:t xml:space="preserve">grade </w:t>
      </w:r>
      <w:r w:rsidR="00745538">
        <w:t xml:space="preserve">of either bronze, silver or gold </w:t>
      </w:r>
      <w:r w:rsidR="00171491">
        <w:t>to each university</w:t>
      </w:r>
      <w:r w:rsidR="00051B40">
        <w:t>,</w:t>
      </w:r>
      <w:r w:rsidR="00171491">
        <w:t xml:space="preserve"> </w:t>
      </w:r>
      <w:r w:rsidR="00D73B52">
        <w:t xml:space="preserve">the </w:t>
      </w:r>
      <w:r w:rsidR="00171491">
        <w:t xml:space="preserve">market </w:t>
      </w:r>
      <w:r w:rsidR="00D73B52">
        <w:t>amongst post-1992 and Russel Group universities</w:t>
      </w:r>
      <w:r w:rsidR="007444FD">
        <w:t xml:space="preserve"> will be more competitive </w:t>
      </w:r>
      <w:r w:rsidR="00051B40">
        <w:t>than in the past</w:t>
      </w:r>
      <w:r w:rsidR="006466A3">
        <w:t xml:space="preserve"> (Wild and Berger, 2016)</w:t>
      </w:r>
      <w:r w:rsidR="007444FD">
        <w:t>.</w:t>
      </w:r>
      <w:r w:rsidR="00745538">
        <w:t xml:space="preserve"> This may </w:t>
      </w:r>
      <w:r w:rsidR="00965D45">
        <w:t xml:space="preserve">open-up the HE market for </w:t>
      </w:r>
      <w:r w:rsidR="00F725AE">
        <w:t>prospective students</w:t>
      </w:r>
      <w:r w:rsidR="00965D45">
        <w:t xml:space="preserve">, especially students progressing from </w:t>
      </w:r>
      <w:r w:rsidR="00CA0CC3">
        <w:t>VET</w:t>
      </w:r>
      <w:r w:rsidR="00965D45">
        <w:t xml:space="preserve"> background</w:t>
      </w:r>
      <w:r w:rsidR="00CA0CC3">
        <w:t>s</w:t>
      </w:r>
      <w:r w:rsidR="00965D45">
        <w:t>, providing more choice and opportunity by removing cultural and ‘</w:t>
      </w:r>
      <w:r w:rsidR="0055066E">
        <w:t>traditional</w:t>
      </w:r>
      <w:r w:rsidR="00965D45">
        <w:t>’ barriers.</w:t>
      </w:r>
    </w:p>
    <w:p w14:paraId="797BC007" w14:textId="66D724ED" w:rsidR="008B178C" w:rsidRDefault="0022537D" w:rsidP="009157A5">
      <w:pPr>
        <w:pStyle w:val="Paragraph"/>
        <w:ind w:firstLine="709"/>
        <w:rPr>
          <w:color w:val="000000"/>
          <w:szCs w:val="20"/>
        </w:rPr>
      </w:pPr>
      <w:r>
        <w:rPr>
          <w:shd w:val="clear" w:color="auto" w:fill="FFFFFF"/>
        </w:rPr>
        <w:t>The findings illustrate that students perceive differences between the two educational environments</w:t>
      </w:r>
      <w:r w:rsidR="003E19AA">
        <w:rPr>
          <w:shd w:val="clear" w:color="auto" w:fill="FFFFFF"/>
        </w:rPr>
        <w:t xml:space="preserve">, particularly surrounding the attitudes </w:t>
      </w:r>
      <w:r w:rsidR="00D20629">
        <w:rPr>
          <w:shd w:val="clear" w:color="auto" w:fill="FFFFFF"/>
        </w:rPr>
        <w:t xml:space="preserve">and beliefs </w:t>
      </w:r>
      <w:r w:rsidR="00CA6434">
        <w:rPr>
          <w:shd w:val="clear" w:color="auto" w:fill="FFFFFF"/>
        </w:rPr>
        <w:t xml:space="preserve">of others </w:t>
      </w:r>
      <w:r w:rsidR="003E19AA">
        <w:rPr>
          <w:shd w:val="clear" w:color="auto" w:fill="FFFFFF"/>
        </w:rPr>
        <w:t xml:space="preserve">towards </w:t>
      </w:r>
      <w:r w:rsidR="008B178C">
        <w:rPr>
          <w:shd w:val="clear" w:color="auto" w:fill="FFFFFF"/>
        </w:rPr>
        <w:t xml:space="preserve">vocational study. </w:t>
      </w:r>
      <w:r w:rsidR="008B178C">
        <w:rPr>
          <w:color w:val="000000"/>
          <w:szCs w:val="20"/>
        </w:rPr>
        <w:t>A student noted,</w:t>
      </w:r>
    </w:p>
    <w:p w14:paraId="1B82B299" w14:textId="77777777" w:rsidR="008B178C" w:rsidRDefault="008B178C" w:rsidP="008B178C">
      <w:pPr>
        <w:autoSpaceDE w:val="0"/>
        <w:autoSpaceDN w:val="0"/>
        <w:adjustRightInd w:val="0"/>
        <w:spacing w:line="360" w:lineRule="auto"/>
        <w:jc w:val="both"/>
        <w:rPr>
          <w:rFonts w:ascii="Tahoma" w:hAnsi="Tahoma" w:cs="Tahoma"/>
          <w:color w:val="000000"/>
          <w:szCs w:val="20"/>
        </w:rPr>
      </w:pPr>
    </w:p>
    <w:p w14:paraId="000A5A59" w14:textId="0DE643B2" w:rsidR="008B178C" w:rsidRDefault="008B178C" w:rsidP="009157A5">
      <w:pPr>
        <w:pStyle w:val="Displayedquotation"/>
        <w:spacing w:after="0"/>
      </w:pPr>
      <w:r>
        <w:lastRenderedPageBreak/>
        <w:t>“… people don’t see college courses the same as A-Level’s. It seems as if</w:t>
      </w:r>
      <w:r w:rsidR="002F550A">
        <w:t xml:space="preserve"> people think</w:t>
      </w:r>
      <w:r>
        <w:t xml:space="preserve"> college courses aren’t as good and are for people who fail</w:t>
      </w:r>
      <w:r w:rsidR="002F550A">
        <w:t xml:space="preserve"> [compared to schools]. It’s not, it’s just another route…</w:t>
      </w:r>
      <w:r>
        <w:t>”</w:t>
      </w:r>
    </w:p>
    <w:p w14:paraId="12E61B0E" w14:textId="77777777" w:rsidR="008B178C" w:rsidRDefault="008B178C" w:rsidP="008B178C">
      <w:pPr>
        <w:spacing w:line="360" w:lineRule="auto"/>
        <w:jc w:val="both"/>
        <w:rPr>
          <w:rFonts w:ascii="Tahoma" w:hAnsi="Tahoma" w:cs="Tahoma"/>
          <w:color w:val="2D2C2C"/>
          <w:shd w:val="clear" w:color="auto" w:fill="FFFFFF"/>
        </w:rPr>
      </w:pPr>
    </w:p>
    <w:p w14:paraId="2C7AFBA1" w14:textId="110BF5EC" w:rsidR="00D20629" w:rsidRDefault="00EA6664" w:rsidP="009157A5">
      <w:pPr>
        <w:pStyle w:val="Paragraph"/>
        <w:ind w:firstLine="709"/>
      </w:pPr>
      <w:proofErr w:type="spellStart"/>
      <w:r>
        <w:t>Billett</w:t>
      </w:r>
      <w:proofErr w:type="spellEnd"/>
      <w:r>
        <w:t xml:space="preserve"> (2014) states that t</w:t>
      </w:r>
      <w:r w:rsidR="00D20629" w:rsidRPr="00D20629">
        <w:t xml:space="preserve">he standing of </w:t>
      </w:r>
      <w:r w:rsidR="00AF4F8C">
        <w:t xml:space="preserve">VET </w:t>
      </w:r>
      <w:r w:rsidR="00D20629" w:rsidRPr="00D20629">
        <w:t xml:space="preserve">is </w:t>
      </w:r>
      <w:r w:rsidRPr="00D20629">
        <w:t>noticeable</w:t>
      </w:r>
      <w:r w:rsidR="00D20629" w:rsidRPr="00D20629">
        <w:t xml:space="preserve"> for how it is perceived by those who sponsor, participate in and work within it and how its provisions are supported and administered. </w:t>
      </w:r>
      <w:r>
        <w:t xml:space="preserve">However, </w:t>
      </w:r>
      <w:r w:rsidR="00D20629" w:rsidRPr="00D20629">
        <w:t xml:space="preserve">this standing continues to be </w:t>
      </w:r>
      <w:r w:rsidR="006507F0">
        <w:t>lower than other</w:t>
      </w:r>
      <w:r w:rsidR="00D20629" w:rsidRPr="00D20629">
        <w:t xml:space="preserve"> education sectors, </w:t>
      </w:r>
      <w:r w:rsidR="006507F0">
        <w:t xml:space="preserve">such as academia. </w:t>
      </w:r>
      <w:r w:rsidR="006D448B">
        <w:t>The reasons for this low-standing reputation compared to other education sectors are diverse</w:t>
      </w:r>
      <w:r w:rsidR="00382FDB">
        <w:t>.</w:t>
      </w:r>
      <w:r w:rsidR="009974CF">
        <w:t xml:space="preserve"> H</w:t>
      </w:r>
      <w:r w:rsidR="006D448B">
        <w:t xml:space="preserve">owever, </w:t>
      </w:r>
      <w:proofErr w:type="spellStart"/>
      <w:r w:rsidR="009974CF">
        <w:t>Billett</w:t>
      </w:r>
      <w:proofErr w:type="spellEnd"/>
      <w:r w:rsidR="009974CF">
        <w:t xml:space="preserve"> (2014) </w:t>
      </w:r>
      <w:r w:rsidR="00EB17D6">
        <w:t xml:space="preserve">believes </w:t>
      </w:r>
      <w:r w:rsidR="009974CF">
        <w:t xml:space="preserve">that traditionally it </w:t>
      </w:r>
      <w:r w:rsidR="006D448B">
        <w:t xml:space="preserve">has been </w:t>
      </w:r>
      <w:r w:rsidR="00D20629" w:rsidRPr="00D20629">
        <w:t xml:space="preserve">the </w:t>
      </w:r>
      <w:r w:rsidR="006B3C39">
        <w:t>opinion</w:t>
      </w:r>
      <w:r w:rsidR="00D20629" w:rsidRPr="00D20629">
        <w:t xml:space="preserve"> and </w:t>
      </w:r>
      <w:r w:rsidR="006B3C39" w:rsidRPr="00D20629">
        <w:t>views</w:t>
      </w:r>
      <w:r w:rsidR="00D20629" w:rsidRPr="00D20629">
        <w:t xml:space="preserve"> of </w:t>
      </w:r>
      <w:r w:rsidR="006B3C39">
        <w:t>politicians, bureaucrats and academics</w:t>
      </w:r>
      <w:r w:rsidR="00EB17D6">
        <w:t>,</w:t>
      </w:r>
      <w:r w:rsidR="00D20629" w:rsidRPr="00D20629">
        <w:t xml:space="preserve"> </w:t>
      </w:r>
      <w:r w:rsidR="006B3C39">
        <w:t xml:space="preserve">who </w:t>
      </w:r>
      <w:r w:rsidR="00D20629" w:rsidRPr="00D20629">
        <w:t>have long been privileged in discourses about the standing of occupations and</w:t>
      </w:r>
      <w:r w:rsidR="006B3C39">
        <w:t xml:space="preserve"> their preparation</w:t>
      </w:r>
      <w:r w:rsidR="00EB17D6">
        <w:t>,</w:t>
      </w:r>
      <w:r w:rsidR="006B3C39">
        <w:t xml:space="preserve"> that have shaped </w:t>
      </w:r>
      <w:r w:rsidR="00382FDB">
        <w:t xml:space="preserve">these attitudes and beliefs surrounding the </w:t>
      </w:r>
      <w:r w:rsidR="006B3C39">
        <w:t>educational sectors.</w:t>
      </w:r>
      <w:r w:rsidR="00EB17D6">
        <w:t xml:space="preserve"> Perhaps the </w:t>
      </w:r>
      <w:r w:rsidR="00702832">
        <w:t>students’</w:t>
      </w:r>
      <w:r w:rsidR="00EB17D6">
        <w:t xml:space="preserve"> feelings that people ‘look-down’ on vocational </w:t>
      </w:r>
      <w:r w:rsidR="001311C4">
        <w:t>education,</w:t>
      </w:r>
      <w:r w:rsidR="00EB17D6">
        <w:t xml:space="preserve"> </w:t>
      </w:r>
      <w:r w:rsidR="001311C4">
        <w:t xml:space="preserve">and constantly compare it to academic education, </w:t>
      </w:r>
      <w:r w:rsidR="00EB17D6">
        <w:t xml:space="preserve">is a direct consequence of the beliefs and attitudes perpetuated by </w:t>
      </w:r>
      <w:r w:rsidR="00702832">
        <w:t>the aforementioned figureheads</w:t>
      </w:r>
      <w:r w:rsidR="00605762">
        <w:t xml:space="preserve"> in society</w:t>
      </w:r>
      <w:r w:rsidR="00702832">
        <w:t>, who have a role in shaping education.</w:t>
      </w:r>
      <w:r w:rsidR="00605762">
        <w:t xml:space="preserve"> </w:t>
      </w:r>
      <w:r w:rsidR="000A2DC4">
        <w:t>Whether it is right or wrong, t</w:t>
      </w:r>
      <w:r w:rsidR="00605762">
        <w:t xml:space="preserve">he comparison of educational sectors is common despite </w:t>
      </w:r>
      <w:r w:rsidR="000A2DC4">
        <w:t xml:space="preserve">the sectors </w:t>
      </w:r>
      <w:r w:rsidR="00605762">
        <w:t xml:space="preserve">having </w:t>
      </w:r>
      <w:r w:rsidR="000A2DC4">
        <w:t>differing</w:t>
      </w:r>
      <w:r w:rsidR="00605762">
        <w:t xml:space="preserve"> objectives</w:t>
      </w:r>
      <w:r w:rsidR="000A2DC4">
        <w:t xml:space="preserve">. The fact that </w:t>
      </w:r>
      <w:r w:rsidR="00437720">
        <w:t xml:space="preserve">educational sectors </w:t>
      </w:r>
      <w:r w:rsidR="000A2DC4">
        <w:t xml:space="preserve">have been trying to unify vocational and academic study, highlights, the importance of </w:t>
      </w:r>
      <w:r w:rsidR="00AF4F8C">
        <w:t>VET</w:t>
      </w:r>
      <w:r w:rsidR="00D14A37">
        <w:t xml:space="preserve">, </w:t>
      </w:r>
      <w:r w:rsidR="00437720">
        <w:t xml:space="preserve">hopefully providing </w:t>
      </w:r>
      <w:r w:rsidR="00D14A37">
        <w:t>more of a balance with academia</w:t>
      </w:r>
      <w:r w:rsidR="00437720">
        <w:t xml:space="preserve"> and bridging the vocational/academic divide</w:t>
      </w:r>
      <w:r w:rsidR="00CA6434">
        <w:t xml:space="preserve"> that exists in U.K. education and training (</w:t>
      </w:r>
      <w:proofErr w:type="spellStart"/>
      <w:r w:rsidR="00CA6434">
        <w:t>Chankseliani</w:t>
      </w:r>
      <w:proofErr w:type="spellEnd"/>
      <w:r w:rsidR="00CA6434">
        <w:t xml:space="preserve"> </w:t>
      </w:r>
      <w:r w:rsidR="00CA6434" w:rsidRPr="009B09A3">
        <w:rPr>
          <w:i/>
        </w:rPr>
        <w:t>et al</w:t>
      </w:r>
      <w:r w:rsidR="00CA6434">
        <w:t>., 2016).</w:t>
      </w:r>
    </w:p>
    <w:p w14:paraId="24A93605" w14:textId="43DBAB78" w:rsidR="002F550A" w:rsidRPr="002F550A" w:rsidRDefault="005D347A" w:rsidP="009157A5">
      <w:pPr>
        <w:pStyle w:val="Paragraph"/>
        <w:ind w:firstLine="709"/>
      </w:pPr>
      <w:r>
        <w:t>Finally, t</w:t>
      </w:r>
      <w:r w:rsidR="00A12F09">
        <w:t xml:space="preserve">he findings indicate that the students </w:t>
      </w:r>
      <w:r w:rsidR="004866C6">
        <w:t xml:space="preserve">feel that despite there being more coursework on their Pearson BTEC qualification than a degree course, FE has </w:t>
      </w:r>
      <w:r w:rsidR="00047780">
        <w:t xml:space="preserve">not </w:t>
      </w:r>
      <w:r w:rsidR="004866C6">
        <w:t xml:space="preserve">been difficult, with information often being </w:t>
      </w:r>
      <w:r w:rsidR="00047780">
        <w:t xml:space="preserve">”spoon-fed” at their respective college. There were </w:t>
      </w:r>
      <w:r w:rsidR="00B00E0E">
        <w:t xml:space="preserve">concerns </w:t>
      </w:r>
      <w:r w:rsidR="00047780">
        <w:t>amongst the students that th</w:t>
      </w:r>
      <w:r w:rsidR="009908FE">
        <w:t>ese factors</w:t>
      </w:r>
      <w:r w:rsidR="00047780">
        <w:t xml:space="preserve"> would not adequately prepare them for progression to HE and studying an academic course</w:t>
      </w:r>
      <w:r w:rsidR="002F550A">
        <w:t xml:space="preserve">. </w:t>
      </w:r>
      <w:r w:rsidR="002F550A">
        <w:rPr>
          <w:color w:val="000000"/>
          <w:szCs w:val="20"/>
        </w:rPr>
        <w:t>A student noted,</w:t>
      </w:r>
    </w:p>
    <w:p w14:paraId="0A8A139E" w14:textId="77777777" w:rsidR="002F550A" w:rsidRDefault="002F550A" w:rsidP="002F550A">
      <w:pPr>
        <w:autoSpaceDE w:val="0"/>
        <w:autoSpaceDN w:val="0"/>
        <w:adjustRightInd w:val="0"/>
        <w:spacing w:line="360" w:lineRule="auto"/>
        <w:jc w:val="both"/>
        <w:rPr>
          <w:rFonts w:ascii="Tahoma" w:hAnsi="Tahoma" w:cs="Tahoma"/>
          <w:color w:val="000000"/>
          <w:szCs w:val="20"/>
        </w:rPr>
      </w:pPr>
    </w:p>
    <w:p w14:paraId="6E1F57E8" w14:textId="226801A4" w:rsidR="002F550A" w:rsidRDefault="002F550A" w:rsidP="009157A5">
      <w:pPr>
        <w:pStyle w:val="Displayedquotation"/>
        <w:spacing w:after="0"/>
      </w:pPr>
      <w:r>
        <w:t xml:space="preserve">“… you </w:t>
      </w:r>
      <w:r w:rsidR="0054516F">
        <w:t>won’t</w:t>
      </w:r>
      <w:r>
        <w:t xml:space="preserve"> be spoon-fed at uni. </w:t>
      </w:r>
      <w:r w:rsidR="0054516F">
        <w:t>Basically,</w:t>
      </w:r>
      <w:r>
        <w:t xml:space="preserve"> the teacher will say it and that is all you get, not there’s this PowerPoint to help you and this paper</w:t>
      </w:r>
      <w:r w:rsidR="0054516F">
        <w:t>… that is going to be tough… I’m not sure if college has prepared me [for university].</w:t>
      </w:r>
      <w:r>
        <w:t>”</w:t>
      </w:r>
    </w:p>
    <w:p w14:paraId="709C3414" w14:textId="77777777" w:rsidR="002F550A" w:rsidRDefault="002F550A" w:rsidP="002F550A">
      <w:pPr>
        <w:spacing w:line="360" w:lineRule="auto"/>
        <w:jc w:val="both"/>
        <w:rPr>
          <w:rFonts w:ascii="Tahoma" w:hAnsi="Tahoma" w:cs="Tahoma"/>
          <w:color w:val="333333"/>
          <w:szCs w:val="26"/>
        </w:rPr>
      </w:pPr>
    </w:p>
    <w:p w14:paraId="7595F15B" w14:textId="7F941FFD" w:rsidR="000A3505" w:rsidRPr="00D6033A" w:rsidRDefault="005D347A" w:rsidP="009157A5">
      <w:pPr>
        <w:pStyle w:val="Paragraph"/>
        <w:ind w:firstLine="709"/>
      </w:pPr>
      <w:r>
        <w:t xml:space="preserve">This </w:t>
      </w:r>
      <w:r w:rsidR="00A80566">
        <w:t>could be more of</w:t>
      </w:r>
      <w:r>
        <w:t xml:space="preserve"> an institutional issue from a teaching and learning perspective</w:t>
      </w:r>
      <w:r w:rsidR="00A80566">
        <w:t xml:space="preserve">, than something more endemic in FE or vocational education and training. </w:t>
      </w:r>
      <w:r w:rsidR="0038395A">
        <w:t>There was no research forthcoming that supported this ‘spoon-feeding approach</w:t>
      </w:r>
      <w:r w:rsidR="00BF0DF1">
        <w:t xml:space="preserve">’, however, </w:t>
      </w:r>
      <w:proofErr w:type="spellStart"/>
      <w:r w:rsidR="00BF0DF1">
        <w:t>Dehler</w:t>
      </w:r>
      <w:proofErr w:type="spellEnd"/>
      <w:r w:rsidR="00BF0DF1">
        <w:t xml:space="preserve"> and Welsh (2014) </w:t>
      </w:r>
      <w:r w:rsidR="0062196C">
        <w:t>believe</w:t>
      </w:r>
      <w:r w:rsidR="00BF0DF1">
        <w:t xml:space="preserve"> that this approach provides disappointing outcomes</w:t>
      </w:r>
      <w:r w:rsidR="0062196C">
        <w:t xml:space="preserve"> and that students’ development is better achieved through more reflexive practice and sophisticated approaches to teaching and learning.</w:t>
      </w:r>
      <w:r w:rsidR="000A38CC">
        <w:t xml:space="preserve"> These worries and fears are very real to the students and could provide a barrier to them accessing academic education in the future, especially if they feel that the difficulty of HE is going to be that much more than their previous experiences.</w:t>
      </w:r>
      <w:r w:rsidR="00A159ED">
        <w:t xml:space="preserve"> </w:t>
      </w:r>
      <w:r w:rsidR="00F82FAA">
        <w:t>To limit the impact that this may have</w:t>
      </w:r>
      <w:r w:rsidR="00A159ED">
        <w:t xml:space="preserve">, </w:t>
      </w:r>
      <w:r w:rsidR="00F82FAA">
        <w:t>Gill</w:t>
      </w:r>
      <w:r w:rsidR="00AE2D01">
        <w:t>’s</w:t>
      </w:r>
      <w:r w:rsidR="00F82FAA">
        <w:t xml:space="preserve"> (2017) research provided a guideline for post-1992 </w:t>
      </w:r>
      <w:r w:rsidR="00A159ED">
        <w:t>HEI’s</w:t>
      </w:r>
      <w:r w:rsidR="00F82FAA">
        <w:t xml:space="preserve"> to</w:t>
      </w:r>
      <w:r w:rsidR="00A159ED">
        <w:t xml:space="preserve"> have a </w:t>
      </w:r>
      <w:r w:rsidR="00F82FAA">
        <w:t xml:space="preserve">greater </w:t>
      </w:r>
      <w:r w:rsidR="00A159ED">
        <w:t xml:space="preserve">responsibility </w:t>
      </w:r>
      <w:r w:rsidR="00F82FAA">
        <w:t>in</w:t>
      </w:r>
      <w:r w:rsidR="00A159ED">
        <w:t xml:space="preserve"> </w:t>
      </w:r>
      <w:r w:rsidR="00BC705A">
        <w:t>develop</w:t>
      </w:r>
      <w:r w:rsidR="00F82FAA">
        <w:t>ing</w:t>
      </w:r>
      <w:r w:rsidR="00BC705A">
        <w:t xml:space="preserve"> partners</w:t>
      </w:r>
      <w:r w:rsidR="00F82FAA">
        <w:t>h</w:t>
      </w:r>
      <w:r w:rsidR="00BC705A">
        <w:t xml:space="preserve">ips and network links </w:t>
      </w:r>
      <w:r w:rsidR="00C1606D">
        <w:t xml:space="preserve">in the local area </w:t>
      </w:r>
      <w:r w:rsidR="00BC705A">
        <w:t xml:space="preserve">with </w:t>
      </w:r>
      <w:r w:rsidR="00AE2D01">
        <w:t xml:space="preserve">VET </w:t>
      </w:r>
      <w:r w:rsidR="00BC705A">
        <w:t>providers</w:t>
      </w:r>
      <w:r w:rsidR="00D6033A">
        <w:t>; p</w:t>
      </w:r>
      <w:r w:rsidR="00BC705A">
        <w:t>roviding advice and guidance to the students so that the myths are banished and it is clear what will be expected of a student in academia.</w:t>
      </w:r>
      <w:r w:rsidR="00C1606D">
        <w:t xml:space="preserve"> It is not a perfect solution but it may go some way to </w:t>
      </w:r>
      <w:r w:rsidR="00D6033A">
        <w:t xml:space="preserve">providing more clarity for students and enable those in </w:t>
      </w:r>
      <w:r w:rsidR="00AE2D01">
        <w:t>VET</w:t>
      </w:r>
      <w:r w:rsidR="00D6033A">
        <w:t xml:space="preserve"> make more informed choices about their </w:t>
      </w:r>
      <w:r w:rsidR="00570862">
        <w:t xml:space="preserve">educational and career </w:t>
      </w:r>
      <w:r w:rsidR="00D6033A">
        <w:t>progression.</w:t>
      </w:r>
    </w:p>
    <w:p w14:paraId="593301F5" w14:textId="31431553" w:rsidR="004206CC" w:rsidRPr="00FC2B96" w:rsidRDefault="004206CC" w:rsidP="0090296A">
      <w:pPr>
        <w:rPr>
          <w:rFonts w:ascii="Tahoma" w:hAnsi="Tahoma" w:cs="Tahoma"/>
        </w:rPr>
        <w:sectPr w:rsidR="004206CC" w:rsidRPr="00FC2B96">
          <w:pgSz w:w="11906" w:h="16838"/>
          <w:pgMar w:top="1440" w:right="1440" w:bottom="1440" w:left="1440" w:header="708" w:footer="708" w:gutter="0"/>
          <w:cols w:space="708"/>
          <w:docGrid w:linePitch="360"/>
        </w:sectPr>
      </w:pPr>
    </w:p>
    <w:p w14:paraId="7D12DC44" w14:textId="1CAE0693" w:rsidR="00296E30" w:rsidRPr="00FC2B96" w:rsidRDefault="00570862" w:rsidP="008B0681">
      <w:pPr>
        <w:pStyle w:val="Heading1"/>
      </w:pPr>
      <w:r>
        <w:lastRenderedPageBreak/>
        <w:t>CONCLUSIONS</w:t>
      </w:r>
      <w:r w:rsidR="00343F58">
        <w:t xml:space="preserve"> AND PROPOSED GUIDELINES</w:t>
      </w:r>
    </w:p>
    <w:p w14:paraId="444FEFEF" w14:textId="77777777" w:rsidR="00117177" w:rsidRDefault="00117177" w:rsidP="00117177">
      <w:pPr>
        <w:ind w:firstLine="720"/>
      </w:pPr>
      <w:r>
        <w:t>This research provides a much-needed insight into the thoughts, feelings and perceptions of vocational based sport and exercise students and their forthcoming transition to an academic environment in HE. The vocationally educated students perceived that there would be issues challenging their progression into academic education, and successful integration into the systems and processes at a HEI. However, it was apparent that these challenges were not significant enough to outweigh the benefits of studying in HE.</w:t>
      </w:r>
    </w:p>
    <w:p w14:paraId="49B47904" w14:textId="77777777" w:rsidR="00117177" w:rsidRDefault="00117177" w:rsidP="00117177">
      <w:pPr>
        <w:ind w:firstLine="720"/>
      </w:pPr>
      <w:r>
        <w:t xml:space="preserve">It could be argued that Pinheiro’s (2004) assertions that transition to HE is a difficult process because it is multifaceted, with the simultaneous educational, ecological and developmental changes faced by students are made even greater when progressing from VET. Due to the complexity of the transition, the students had anxieties surrounding the progression to a differing educational sector/environment from their current vocational based training. Even so, </w:t>
      </w:r>
      <w:proofErr w:type="gramStart"/>
      <w:r>
        <w:t>the large majority of</w:t>
      </w:r>
      <w:proofErr w:type="gramEnd"/>
      <w:r>
        <w:t xml:space="preserve"> students remained positive and up-beat about the opportunities that academic study could have to their personal and professional development. In fact, the academic aspect of their HE study was a necessary consequence to achieve their professional ambitions, not posing a substantial enough risk to significantly impact their experience and development.</w:t>
      </w:r>
    </w:p>
    <w:p w14:paraId="2CDA9EEA" w14:textId="2B937C73" w:rsidR="005A5874" w:rsidRPr="005A5874" w:rsidRDefault="00117177" w:rsidP="00117177">
      <w:pPr>
        <w:ind w:firstLine="360"/>
        <w:rPr>
          <w:rFonts w:ascii="Tahoma" w:hAnsi="Tahoma" w:cs="Tahoma"/>
        </w:rPr>
      </w:pPr>
      <w:r>
        <w:t>A series of practical guidelines have been created to help inform academic institutions, and VET providers, on how to further support students from vocational education progressing to academic study in a HEI, with the aim of improving student satisfaction and retention. They are as follows:</w:t>
      </w:r>
    </w:p>
    <w:p w14:paraId="0FC13CE0" w14:textId="7096B91C" w:rsidR="00CA425B" w:rsidRDefault="00034537" w:rsidP="008B0681">
      <w:pPr>
        <w:pStyle w:val="Bulletedlist"/>
      </w:pPr>
      <w:r>
        <w:t>There is an assumption that learning is something that students can just ‘do’</w:t>
      </w:r>
      <w:r w:rsidR="0077485A">
        <w:t>, and as a result independent learning forms a large part of academic study. However, m</w:t>
      </w:r>
      <w:r w:rsidR="00915689">
        <w:t xml:space="preserve">ore guidance </w:t>
      </w:r>
      <w:r w:rsidR="0077485A">
        <w:t>is required for both vocational</w:t>
      </w:r>
      <w:r w:rsidR="00343B48">
        <w:t xml:space="preserve"> and academic based </w:t>
      </w:r>
      <w:r w:rsidR="0077485A">
        <w:t xml:space="preserve">students on how to learn </w:t>
      </w:r>
      <w:r w:rsidR="0077485A">
        <w:lastRenderedPageBreak/>
        <w:t xml:space="preserve">independently and the skills that this requires. </w:t>
      </w:r>
      <w:r w:rsidR="00343B48">
        <w:t>The HEI’s could integrate this into their pre-entry interventions and early-engagement strategies that target prospective students.</w:t>
      </w:r>
      <w:r w:rsidR="00B903CD">
        <w:t xml:space="preserve"> Whilst </w:t>
      </w:r>
      <w:r w:rsidR="003331D6">
        <w:t>VET</w:t>
      </w:r>
      <w:r w:rsidR="00B903CD">
        <w:t xml:space="preserve"> may want to embed independent learning into their teaching so that it isn’t an alien concept to students if they progress to academic study.</w:t>
      </w:r>
    </w:p>
    <w:p w14:paraId="419C646A" w14:textId="77777777" w:rsidR="007C0436" w:rsidRPr="007C0436" w:rsidRDefault="007C0436" w:rsidP="008B0681">
      <w:pPr>
        <w:pStyle w:val="Bulletedlist"/>
      </w:pPr>
    </w:p>
    <w:p w14:paraId="5E18F97B" w14:textId="0ACDDB96" w:rsidR="000B0521" w:rsidRDefault="008C5F1C" w:rsidP="008B0681">
      <w:pPr>
        <w:pStyle w:val="Bulletedlist"/>
      </w:pPr>
      <w:r>
        <w:t xml:space="preserve">If </w:t>
      </w:r>
      <w:r w:rsidR="003331D6">
        <w:t>VET</w:t>
      </w:r>
      <w:r>
        <w:t xml:space="preserve"> incorporated and emphasised s</w:t>
      </w:r>
      <w:r w:rsidR="00D52E36">
        <w:t xml:space="preserve">oft implementation of </w:t>
      </w:r>
      <w:r>
        <w:t xml:space="preserve">key </w:t>
      </w:r>
      <w:r w:rsidR="00D52E36">
        <w:t xml:space="preserve">academic </w:t>
      </w:r>
      <w:r>
        <w:t>standards</w:t>
      </w:r>
      <w:r w:rsidR="00315294">
        <w:t xml:space="preserve"> and guidelines into their teaching and qualifications, such as strict assessment deadlines, independent research, </w:t>
      </w:r>
      <w:r w:rsidR="00D8736B">
        <w:t xml:space="preserve">amongst other study skills, it would benefit their students’ development and </w:t>
      </w:r>
      <w:r w:rsidR="0096365C">
        <w:t xml:space="preserve">further </w:t>
      </w:r>
      <w:r w:rsidR="00D8736B">
        <w:t xml:space="preserve">prepare </w:t>
      </w:r>
      <w:r w:rsidR="0096365C">
        <w:t>students</w:t>
      </w:r>
      <w:r w:rsidR="00D8736B">
        <w:t xml:space="preserve"> for possible transition to academic education.</w:t>
      </w:r>
    </w:p>
    <w:p w14:paraId="2029AAFD" w14:textId="77777777" w:rsidR="007C0436" w:rsidRPr="007C0436" w:rsidRDefault="007C0436" w:rsidP="008B0681">
      <w:pPr>
        <w:pStyle w:val="Bulletedlist"/>
      </w:pPr>
    </w:p>
    <w:p w14:paraId="117E741B" w14:textId="631A4B0A" w:rsidR="000B0521" w:rsidRDefault="0096365C" w:rsidP="008B0681">
      <w:pPr>
        <w:pStyle w:val="Bulletedlist"/>
      </w:pPr>
      <w:r>
        <w:t xml:space="preserve">To reduce the barriers to </w:t>
      </w:r>
      <w:r w:rsidR="002C335C">
        <w:t>academic study in HE</w:t>
      </w:r>
      <w:r>
        <w:t>, m</w:t>
      </w:r>
      <w:r w:rsidR="00D52E36">
        <w:t>ore</w:t>
      </w:r>
      <w:r w:rsidR="00D8736B">
        <w:t xml:space="preserve"> </w:t>
      </w:r>
      <w:r w:rsidR="00D52E36">
        <w:t xml:space="preserve">information </w:t>
      </w:r>
      <w:r>
        <w:t xml:space="preserve">needs to be provided by both </w:t>
      </w:r>
      <w:r w:rsidR="003331D6">
        <w:t>VET</w:t>
      </w:r>
      <w:r>
        <w:t xml:space="preserve"> providers and also HEI’s </w:t>
      </w:r>
      <w:r w:rsidR="00D52E36">
        <w:t>on financial support</w:t>
      </w:r>
      <w:r>
        <w:t xml:space="preserve">. Often this is the first time that the students will have access to </w:t>
      </w:r>
      <w:r w:rsidR="002C335C">
        <w:t xml:space="preserve">a </w:t>
      </w:r>
      <w:r>
        <w:t xml:space="preserve">large amount of money and </w:t>
      </w:r>
      <w:r w:rsidR="002C335C">
        <w:t xml:space="preserve">the skills to effectively manage this need to be developed </w:t>
      </w:r>
      <w:r w:rsidR="00DC4DE8">
        <w:t xml:space="preserve">early </w:t>
      </w:r>
      <w:r w:rsidR="002C335C">
        <w:t>by education</w:t>
      </w:r>
      <w:r w:rsidR="00DC4DE8">
        <w:t>al</w:t>
      </w:r>
      <w:r w:rsidR="002C335C">
        <w:t xml:space="preserve"> institutions. HEI’s could integrate this into pre-entry interventions and early-engagement strategies that target prospective students.</w:t>
      </w:r>
    </w:p>
    <w:p w14:paraId="353B939C" w14:textId="77777777" w:rsidR="007C0436" w:rsidRPr="007C0436" w:rsidRDefault="007C0436" w:rsidP="008B0681">
      <w:pPr>
        <w:pStyle w:val="Bulletedlist"/>
      </w:pPr>
    </w:p>
    <w:p w14:paraId="685EB333" w14:textId="71F5FC3C" w:rsidR="00CE7D8F" w:rsidRDefault="00B00E0E" w:rsidP="008B0681">
      <w:pPr>
        <w:pStyle w:val="Bulletedlist"/>
      </w:pPr>
      <w:r>
        <w:t>The aforementioned</w:t>
      </w:r>
      <w:r w:rsidR="00DC4DE8">
        <w:t xml:space="preserve"> divide </w:t>
      </w:r>
      <w:r w:rsidR="0021316D">
        <w:t>that exists in U.K. education between vocational education and training and academia</w:t>
      </w:r>
      <w:r w:rsidR="004821AE">
        <w:t xml:space="preserve"> needs to be addressed</w:t>
      </w:r>
      <w:r w:rsidR="0021316D">
        <w:t xml:space="preserve">. This is a traditional viewpoint that has existed for a long time and is cultural. </w:t>
      </w:r>
      <w:r w:rsidR="00CD3621">
        <w:t xml:space="preserve">Academic education provider’s need to give </w:t>
      </w:r>
      <w:r w:rsidR="00DA0ACD">
        <w:t xml:space="preserve">VET </w:t>
      </w:r>
      <w:r w:rsidR="00CD3621">
        <w:t>parity with academic qualifications</w:t>
      </w:r>
      <w:r w:rsidR="00EF15A7">
        <w:t>, and recognise the many skills and qualities that students from vocational backgrounds possess beyond that of the ‘traditional’ students they recruit. This is not a simple, or quick fix</w:t>
      </w:r>
      <w:r w:rsidR="00CE7D8F">
        <w:t>.</w:t>
      </w:r>
      <w:r w:rsidR="00EF15A7">
        <w:t xml:space="preserve"> </w:t>
      </w:r>
      <w:r w:rsidR="00CE7D8F">
        <w:t xml:space="preserve">However, </w:t>
      </w:r>
      <w:r w:rsidR="00EF15A7">
        <w:t>being aware of the disparity between educational sectors will enable inroads to be made</w:t>
      </w:r>
      <w:r w:rsidR="005A5874">
        <w:t>.</w:t>
      </w:r>
    </w:p>
    <w:p w14:paraId="464B4670" w14:textId="67D1B952" w:rsidR="00420DA0" w:rsidRPr="00CE7D8F" w:rsidRDefault="00CE7D8F" w:rsidP="008B0681">
      <w:pPr>
        <w:pStyle w:val="Bulletedlist"/>
      </w:pPr>
      <w:r w:rsidRPr="00CE7D8F">
        <w:lastRenderedPageBreak/>
        <w:t xml:space="preserve"> </w:t>
      </w:r>
    </w:p>
    <w:p w14:paraId="3E1E218B" w14:textId="37A82D09" w:rsidR="00225607" w:rsidRDefault="00034537" w:rsidP="008B0681">
      <w:pPr>
        <w:pStyle w:val="Bulletedlist"/>
        <w:rPr>
          <w:color w:val="000000"/>
        </w:rPr>
      </w:pPr>
      <w:r w:rsidRPr="00034537">
        <w:rPr>
          <w:color w:val="000000"/>
        </w:rPr>
        <w:t>HE</w:t>
      </w:r>
      <w:r w:rsidR="00533C2E">
        <w:rPr>
          <w:color w:val="000000"/>
        </w:rPr>
        <w:t xml:space="preserve">I’s </w:t>
      </w:r>
      <w:r w:rsidR="005A5874">
        <w:rPr>
          <w:color w:val="000000"/>
        </w:rPr>
        <w:t>should</w:t>
      </w:r>
      <w:r w:rsidRPr="00034537">
        <w:rPr>
          <w:color w:val="000000"/>
        </w:rPr>
        <w:t xml:space="preserve"> take a greater responsibility for developing </w:t>
      </w:r>
      <w:r w:rsidR="00533C2E">
        <w:rPr>
          <w:color w:val="000000"/>
        </w:rPr>
        <w:t xml:space="preserve">partnership and </w:t>
      </w:r>
      <w:r w:rsidRPr="00034537">
        <w:rPr>
          <w:color w:val="000000"/>
        </w:rPr>
        <w:t xml:space="preserve">network links with </w:t>
      </w:r>
      <w:r w:rsidR="005C7BAC">
        <w:rPr>
          <w:color w:val="000000"/>
        </w:rPr>
        <w:t xml:space="preserve">local </w:t>
      </w:r>
      <w:r w:rsidR="00DA0ACD">
        <w:rPr>
          <w:color w:val="000000"/>
        </w:rPr>
        <w:t>VET</w:t>
      </w:r>
      <w:r w:rsidR="005C7BAC">
        <w:rPr>
          <w:color w:val="000000"/>
        </w:rPr>
        <w:t xml:space="preserve"> providers. </w:t>
      </w:r>
      <w:r w:rsidRPr="00034537">
        <w:rPr>
          <w:color w:val="000000"/>
        </w:rPr>
        <w:t xml:space="preserve">The limited funds of </w:t>
      </w:r>
      <w:r w:rsidR="005A5874">
        <w:rPr>
          <w:color w:val="000000"/>
        </w:rPr>
        <w:t>vocational providers</w:t>
      </w:r>
      <w:r w:rsidR="00DA0ACD">
        <w:rPr>
          <w:color w:val="000000"/>
        </w:rPr>
        <w:t>, such as FEC’s,</w:t>
      </w:r>
      <w:r w:rsidR="005A5874">
        <w:rPr>
          <w:color w:val="000000"/>
        </w:rPr>
        <w:t xml:space="preserve"> </w:t>
      </w:r>
      <w:r w:rsidR="00DA0ACD">
        <w:rPr>
          <w:color w:val="000000"/>
        </w:rPr>
        <w:t>mean</w:t>
      </w:r>
      <w:r w:rsidR="005C7BAC">
        <w:rPr>
          <w:color w:val="000000"/>
        </w:rPr>
        <w:t xml:space="preserve"> that </w:t>
      </w:r>
      <w:r w:rsidR="00DA0ACD">
        <w:rPr>
          <w:color w:val="000000"/>
        </w:rPr>
        <w:t xml:space="preserve">significant </w:t>
      </w:r>
      <w:r w:rsidR="005C7BAC">
        <w:rPr>
          <w:color w:val="000000"/>
        </w:rPr>
        <w:t xml:space="preserve">cuts have been made to </w:t>
      </w:r>
      <w:r w:rsidR="005A5874">
        <w:rPr>
          <w:color w:val="000000"/>
        </w:rPr>
        <w:t>advice and guidance. T</w:t>
      </w:r>
      <w:r w:rsidR="005C7BAC">
        <w:rPr>
          <w:color w:val="000000"/>
        </w:rPr>
        <w:t xml:space="preserve">herefore, if HEI’s can </w:t>
      </w:r>
      <w:r w:rsidRPr="00034537">
        <w:rPr>
          <w:color w:val="000000"/>
        </w:rPr>
        <w:t xml:space="preserve">support this process by creating opportunities for both academic staff and students to provide information, testimonials, advice and guidance to </w:t>
      </w:r>
      <w:r w:rsidR="00DA0ACD">
        <w:rPr>
          <w:color w:val="000000"/>
        </w:rPr>
        <w:t xml:space="preserve">VET </w:t>
      </w:r>
      <w:r w:rsidR="005A5874">
        <w:rPr>
          <w:color w:val="000000"/>
        </w:rPr>
        <w:t xml:space="preserve">students then it may ease the anxieties that </w:t>
      </w:r>
      <w:r w:rsidR="00DA0ACD">
        <w:rPr>
          <w:color w:val="000000"/>
        </w:rPr>
        <w:t xml:space="preserve">these students </w:t>
      </w:r>
      <w:r w:rsidR="005A5874">
        <w:rPr>
          <w:color w:val="000000"/>
        </w:rPr>
        <w:t>have about progression to the academic sector.</w:t>
      </w:r>
    </w:p>
    <w:p w14:paraId="2ECCBDFF" w14:textId="77777777" w:rsidR="00034537" w:rsidRPr="00034537" w:rsidRDefault="00034537" w:rsidP="00034537">
      <w:pPr>
        <w:pStyle w:val="ListParagraph"/>
        <w:rPr>
          <w:rFonts w:ascii="Tahoma" w:hAnsi="Tahoma" w:cs="Tahoma"/>
          <w:color w:val="000000"/>
        </w:rPr>
      </w:pPr>
    </w:p>
    <w:p w14:paraId="270E1C0C" w14:textId="77777777" w:rsidR="006121D8" w:rsidRDefault="006121D8" w:rsidP="006121D8">
      <w:pPr>
        <w:pStyle w:val="Newparagraph"/>
      </w:pPr>
      <w:r>
        <w:t xml:space="preserve">The outcomes of the research provide an interesting insight into student transition that requires further investigation in the future. The limited research that has been conducted on the progression of students from vocational to academic sectors means that there are confines on the generalisability of the findings, especially across different subjects and other educational sectors. Specifically, the findings were based on VET students predominantly studying one subject, however, the ‘traditional’ A-Level students that </w:t>
      </w:r>
      <w:proofErr w:type="spellStart"/>
      <w:r>
        <w:t>Hatt</w:t>
      </w:r>
      <w:proofErr w:type="spellEnd"/>
      <w:r>
        <w:t xml:space="preserve"> and Baxter (2003) refer to study a range of subjects and generally progress form schools and sixth form colleges. This further affects the generalisability of the findings when making comparisons between these two progressing groups due to the diverse nature of A-Level students’ subjects and curricula, let alone the cultural and environmental differences between the educational institutions. There is an apparent need to investigate the thoughts, feelings and perceptions of a range of subject areas to assess generalisability of the results, </w:t>
      </w:r>
      <w:proofErr w:type="gramStart"/>
      <w:r>
        <w:t>comparing and contrasting</w:t>
      </w:r>
      <w:proofErr w:type="gramEnd"/>
      <w:r>
        <w:t xml:space="preserve"> the findings from this piece of research. Additionally, research into the perceived disparity between academic and VET sectors would be highly beneficial to increase understanding and hopefully change attitudes and culture surrounding VET.</w:t>
      </w:r>
    </w:p>
    <w:p w14:paraId="6356AEAE" w14:textId="77777777" w:rsidR="006121D8" w:rsidRDefault="006121D8" w:rsidP="006121D8">
      <w:pPr>
        <w:pStyle w:val="Newparagraph"/>
      </w:pPr>
      <w:r>
        <w:lastRenderedPageBreak/>
        <w:t>It is important to note, that the intersectionality of the different cultures, genders, and backgrounds of the individuals involved in this type of qualitative research may have had an impact, and significant effect, on the responses and findings of the study. Each student has a myriad of factors that could affect their thoughts, feeling and perceptions towards a transition to HE, with their vocational education pathway perhaps being just one aspect. The widening of participation and students progressing from non-traditional backgrounds means that many factors influence transition, for example being the first in the family to go to university or the attitudes prevalent from students progressing from disadvantaged areas and low-income backgrounds, amongst others. These phenomena could be researched further to determine if there is a causal link between educational pathway and progression to HE.</w:t>
      </w:r>
    </w:p>
    <w:p w14:paraId="24AC3D5C" w14:textId="0F783D81" w:rsidR="006121D8" w:rsidRPr="00520F0E" w:rsidRDefault="006121D8" w:rsidP="006121D8">
      <w:pPr>
        <w:pStyle w:val="Newparagraph"/>
        <w:sectPr w:rsidR="006121D8" w:rsidRPr="00520F0E">
          <w:pgSz w:w="11906" w:h="16838"/>
          <w:pgMar w:top="1440" w:right="1440" w:bottom="1440" w:left="1440" w:header="708" w:footer="708" w:gutter="0"/>
          <w:cols w:space="708"/>
          <w:docGrid w:linePitch="360"/>
        </w:sectPr>
      </w:pPr>
      <w:r>
        <w:t>The findings from the research will help academic institutions prepare more bespoke strategies and interventions to improve their recruitment and retention of students from non-traditional VET backgrounds. Additionally, the findings will enable VET providers to make HE more accessible to their students by understanding their students’ motivations and perceived barriers in respect to progressing to HE.</w:t>
      </w:r>
    </w:p>
    <w:p w14:paraId="2642EEC6" w14:textId="479878A3" w:rsidR="009F1924" w:rsidRPr="009F1924" w:rsidRDefault="00296E30" w:rsidP="008B0681">
      <w:pPr>
        <w:pStyle w:val="Heading1"/>
      </w:pPr>
      <w:r w:rsidRPr="00FC2B96">
        <w:lastRenderedPageBreak/>
        <w:t>REFERENCES</w:t>
      </w:r>
    </w:p>
    <w:p w14:paraId="373ACCA9" w14:textId="1CA10282" w:rsidR="008A5372" w:rsidRPr="009157A5" w:rsidRDefault="008A5372" w:rsidP="00C550CD">
      <w:pPr>
        <w:pStyle w:val="References"/>
      </w:pPr>
      <w:r w:rsidRPr="009157A5">
        <w:t xml:space="preserve">Armstrong, C. (2015). An evaluation of initiatives implemented to support undergraduate students’ transition into Higher Education at one post-1992 university. </w:t>
      </w:r>
      <w:r w:rsidRPr="009157A5">
        <w:rPr>
          <w:i/>
        </w:rPr>
        <w:t>Journal of Huddersfield Student Research</w:t>
      </w:r>
      <w:r w:rsidRPr="009157A5">
        <w:t>, 1(1), 10.</w:t>
      </w:r>
    </w:p>
    <w:p w14:paraId="65CA3C92" w14:textId="77777777" w:rsidR="008A5372" w:rsidRPr="009157A5" w:rsidRDefault="008A5372" w:rsidP="00C550CD">
      <w:pPr>
        <w:pStyle w:val="References"/>
        <w:rPr>
          <w:color w:val="222222"/>
          <w:shd w:val="clear" w:color="auto" w:fill="FFFFFF"/>
        </w:rPr>
      </w:pPr>
      <w:proofErr w:type="spellStart"/>
      <w:r w:rsidRPr="009157A5">
        <w:rPr>
          <w:color w:val="222222"/>
          <w:shd w:val="clear" w:color="auto" w:fill="FFFFFF"/>
        </w:rPr>
        <w:t>Aynsley</w:t>
      </w:r>
      <w:proofErr w:type="spellEnd"/>
      <w:r w:rsidRPr="009157A5">
        <w:rPr>
          <w:color w:val="222222"/>
          <w:shd w:val="clear" w:color="auto" w:fill="FFFFFF"/>
        </w:rPr>
        <w:t xml:space="preserve">, S., &amp; </w:t>
      </w:r>
      <w:proofErr w:type="spellStart"/>
      <w:r w:rsidRPr="009157A5">
        <w:rPr>
          <w:color w:val="222222"/>
          <w:shd w:val="clear" w:color="auto" w:fill="FFFFFF"/>
        </w:rPr>
        <w:t>Crossouard</w:t>
      </w:r>
      <w:proofErr w:type="spellEnd"/>
      <w:r w:rsidRPr="009157A5">
        <w:rPr>
          <w:color w:val="222222"/>
          <w:shd w:val="clear" w:color="auto" w:fill="FFFFFF"/>
        </w:rPr>
        <w:t>, B. (2010). Imagined futures: why are vocational learners choosing not to progress to HE?. </w:t>
      </w:r>
      <w:r w:rsidRPr="009157A5">
        <w:rPr>
          <w:i/>
          <w:iCs/>
          <w:color w:val="222222"/>
          <w:shd w:val="clear" w:color="auto" w:fill="FFFFFF"/>
        </w:rPr>
        <w:t>Journal of Education and Work</w:t>
      </w:r>
      <w:r w:rsidRPr="009157A5">
        <w:rPr>
          <w:color w:val="222222"/>
          <w:shd w:val="clear" w:color="auto" w:fill="FFFFFF"/>
        </w:rPr>
        <w:t>, </w:t>
      </w:r>
      <w:r w:rsidRPr="009157A5">
        <w:rPr>
          <w:i/>
          <w:iCs/>
          <w:color w:val="222222"/>
          <w:shd w:val="clear" w:color="auto" w:fill="FFFFFF"/>
        </w:rPr>
        <w:t>23</w:t>
      </w:r>
      <w:r w:rsidRPr="009157A5">
        <w:rPr>
          <w:color w:val="222222"/>
          <w:shd w:val="clear" w:color="auto" w:fill="FFFFFF"/>
        </w:rPr>
        <w:t>(2), 129-143.</w:t>
      </w:r>
    </w:p>
    <w:p w14:paraId="318FB6F8" w14:textId="77777777" w:rsidR="008B0681" w:rsidRPr="009157A5" w:rsidRDefault="008A5372" w:rsidP="00C550CD">
      <w:pPr>
        <w:pStyle w:val="References"/>
      </w:pPr>
      <w:proofErr w:type="spellStart"/>
      <w:r w:rsidRPr="009157A5">
        <w:t>Bandias</w:t>
      </w:r>
      <w:proofErr w:type="spellEnd"/>
      <w:r w:rsidRPr="009157A5">
        <w:t xml:space="preserve">, S., Fuller, D., &amp; Pfitzner, D. (2011). Vocational and higher education in Australia: A need for closer collaboration. </w:t>
      </w:r>
      <w:r w:rsidRPr="009157A5">
        <w:rPr>
          <w:i/>
        </w:rPr>
        <w:t>Journal of Higher Education Policy and Management</w:t>
      </w:r>
      <w:r w:rsidRPr="009157A5">
        <w:t>, 33(6), 583-594.</w:t>
      </w:r>
    </w:p>
    <w:p w14:paraId="5479F4CB" w14:textId="0634C5AA" w:rsidR="008B0681" w:rsidRPr="009157A5" w:rsidRDefault="008A5372" w:rsidP="00C550CD">
      <w:pPr>
        <w:pStyle w:val="References"/>
      </w:pPr>
      <w:proofErr w:type="spellStart"/>
      <w:r w:rsidRPr="009157A5">
        <w:t>Bathmaker</w:t>
      </w:r>
      <w:proofErr w:type="spellEnd"/>
      <w:r w:rsidRPr="009157A5">
        <w:t xml:space="preserve">, A., &amp; Thomas, W. (2009). Positioning themselves: an exploration of the nature and meaning of transitions in the context of dual sector FE/HE institutions in England. </w:t>
      </w:r>
      <w:r w:rsidRPr="009157A5">
        <w:rPr>
          <w:i/>
        </w:rPr>
        <w:t>Journal of Further and Higher Education</w:t>
      </w:r>
      <w:r w:rsidRPr="009157A5">
        <w:t>, 33(2), pp 119-130.</w:t>
      </w:r>
    </w:p>
    <w:p w14:paraId="5B6A9781" w14:textId="778F6DF3" w:rsidR="008A5372" w:rsidRPr="009157A5" w:rsidRDefault="008A5372" w:rsidP="00C550CD">
      <w:pPr>
        <w:pStyle w:val="References"/>
        <w:rPr>
          <w:color w:val="222222"/>
          <w:shd w:val="clear" w:color="auto" w:fill="FFFFFF"/>
        </w:rPr>
      </w:pPr>
      <w:r w:rsidRPr="009157A5">
        <w:t xml:space="preserve">Baum, S., Ma, J., &amp; </w:t>
      </w:r>
      <w:proofErr w:type="spellStart"/>
      <w:r w:rsidRPr="009157A5">
        <w:t>Payea</w:t>
      </w:r>
      <w:proofErr w:type="spellEnd"/>
      <w:r w:rsidRPr="009157A5">
        <w:t xml:space="preserve">, K. (2013). </w:t>
      </w:r>
      <w:r w:rsidRPr="009157A5">
        <w:rPr>
          <w:i/>
          <w:iCs/>
        </w:rPr>
        <w:t>Education pays 2013: The benefits of higher education for individuals and society</w:t>
      </w:r>
      <w:r w:rsidRPr="009157A5">
        <w:t xml:space="preserve">. New York, NY: The College Board. </w:t>
      </w:r>
      <w:r w:rsidRPr="009157A5">
        <w:rPr>
          <w:i/>
        </w:rPr>
        <w:t>Cited in:</w:t>
      </w:r>
      <w:r w:rsidRPr="009157A5">
        <w:t xml:space="preserve"> </w:t>
      </w:r>
      <w:r w:rsidRPr="009157A5">
        <w:rPr>
          <w:color w:val="222222"/>
          <w:shd w:val="clear" w:color="auto" w:fill="FFFFFF"/>
        </w:rPr>
        <w:t>Chan, R. Y. (2016). Understanding the purpose of higher education: An analysis of the economic and social benefits for completing a college degree. </w:t>
      </w:r>
      <w:r w:rsidRPr="009157A5">
        <w:rPr>
          <w:i/>
          <w:iCs/>
          <w:color w:val="222222"/>
          <w:shd w:val="clear" w:color="auto" w:fill="FFFFFF"/>
        </w:rPr>
        <w:t>Journal of Education Policy, Planning and Administration</w:t>
      </w:r>
      <w:r w:rsidRPr="009157A5">
        <w:rPr>
          <w:color w:val="222222"/>
          <w:shd w:val="clear" w:color="auto" w:fill="FFFFFF"/>
        </w:rPr>
        <w:t>, </w:t>
      </w:r>
      <w:r w:rsidRPr="009157A5">
        <w:rPr>
          <w:i/>
          <w:iCs/>
          <w:color w:val="222222"/>
          <w:shd w:val="clear" w:color="auto" w:fill="FFFFFF"/>
        </w:rPr>
        <w:t>6</w:t>
      </w:r>
      <w:r w:rsidRPr="009157A5">
        <w:rPr>
          <w:color w:val="222222"/>
          <w:shd w:val="clear" w:color="auto" w:fill="FFFFFF"/>
        </w:rPr>
        <w:t>(5), 1-40.</w:t>
      </w:r>
    </w:p>
    <w:p w14:paraId="23430F53" w14:textId="77777777" w:rsidR="008A5372" w:rsidRPr="009157A5" w:rsidRDefault="008A5372" w:rsidP="00C550CD">
      <w:pPr>
        <w:pStyle w:val="References"/>
        <w:rPr>
          <w:color w:val="222222"/>
          <w:shd w:val="clear" w:color="auto" w:fill="FFFFFF"/>
        </w:rPr>
      </w:pPr>
      <w:proofErr w:type="spellStart"/>
      <w:r w:rsidRPr="009157A5">
        <w:rPr>
          <w:color w:val="222222"/>
          <w:shd w:val="clear" w:color="auto" w:fill="FFFFFF"/>
        </w:rPr>
        <w:t>Billett</w:t>
      </w:r>
      <w:proofErr w:type="spellEnd"/>
      <w:r w:rsidRPr="009157A5">
        <w:rPr>
          <w:color w:val="222222"/>
          <w:shd w:val="clear" w:color="auto" w:fill="FFFFFF"/>
        </w:rPr>
        <w:t>, S. (2014). The standing of vocational education: Sources of its societal esteem and implications for its enactment. </w:t>
      </w:r>
      <w:r w:rsidRPr="009157A5">
        <w:rPr>
          <w:i/>
          <w:iCs/>
          <w:color w:val="222222"/>
          <w:shd w:val="clear" w:color="auto" w:fill="FFFFFF"/>
        </w:rPr>
        <w:t>Journal of Vocational Education &amp; Training</w:t>
      </w:r>
      <w:r w:rsidRPr="009157A5">
        <w:rPr>
          <w:color w:val="222222"/>
          <w:shd w:val="clear" w:color="auto" w:fill="FFFFFF"/>
        </w:rPr>
        <w:t>, </w:t>
      </w:r>
      <w:r w:rsidRPr="009157A5">
        <w:rPr>
          <w:i/>
          <w:iCs/>
          <w:color w:val="222222"/>
          <w:shd w:val="clear" w:color="auto" w:fill="FFFFFF"/>
        </w:rPr>
        <w:t>66</w:t>
      </w:r>
      <w:r w:rsidRPr="009157A5">
        <w:rPr>
          <w:color w:val="222222"/>
          <w:shd w:val="clear" w:color="auto" w:fill="FFFFFF"/>
        </w:rPr>
        <w:t>(1), 1-21.</w:t>
      </w:r>
    </w:p>
    <w:p w14:paraId="5EAFA65D" w14:textId="77777777" w:rsidR="008A5372" w:rsidRPr="009157A5" w:rsidRDefault="008A5372" w:rsidP="00C550CD">
      <w:pPr>
        <w:pStyle w:val="References"/>
        <w:rPr>
          <w:color w:val="222222"/>
          <w:shd w:val="clear" w:color="auto" w:fill="FFFFFF"/>
        </w:rPr>
      </w:pPr>
      <w:proofErr w:type="spellStart"/>
      <w:r w:rsidRPr="009157A5">
        <w:t>Bocock</w:t>
      </w:r>
      <w:proofErr w:type="spellEnd"/>
      <w:r w:rsidRPr="009157A5">
        <w:t xml:space="preserve">, J., Brownlow, S., Hawkins, A., </w:t>
      </w:r>
      <w:proofErr w:type="spellStart"/>
      <w:r w:rsidRPr="009157A5">
        <w:t>Kedney</w:t>
      </w:r>
      <w:proofErr w:type="spellEnd"/>
      <w:r w:rsidRPr="009157A5">
        <w:t xml:space="preserve">, B., Tindall, R. &amp; </w:t>
      </w:r>
      <w:proofErr w:type="spellStart"/>
      <w:r w:rsidRPr="009157A5">
        <w:t>Warrander</w:t>
      </w:r>
      <w:proofErr w:type="spellEnd"/>
      <w:r w:rsidRPr="009157A5">
        <w:t xml:space="preserve">, A. (1996). </w:t>
      </w:r>
      <w:r w:rsidRPr="009157A5">
        <w:rPr>
          <w:i/>
        </w:rPr>
        <w:t>Comparisons of higher education provision in further education institutions and higher education institutions</w:t>
      </w:r>
      <w:r w:rsidRPr="009157A5">
        <w:t xml:space="preserve"> (Edinburgh, Scottish Office Education Department). </w:t>
      </w:r>
      <w:r w:rsidRPr="009157A5">
        <w:rPr>
          <w:i/>
        </w:rPr>
        <w:t>Cited in:</w:t>
      </w:r>
      <w:r w:rsidRPr="009157A5">
        <w:t xml:space="preserve"> Knox, H. (2005). Making the transition from further to higher education: the impact of a preparatory module on retention, progression and performance. </w:t>
      </w:r>
      <w:r w:rsidRPr="009157A5">
        <w:rPr>
          <w:i/>
        </w:rPr>
        <w:t>Journal of Further and Higher Education</w:t>
      </w:r>
      <w:r w:rsidRPr="009157A5">
        <w:t>, 29(2), 103-110.</w:t>
      </w:r>
    </w:p>
    <w:p w14:paraId="138E1501" w14:textId="77777777" w:rsidR="008A5372" w:rsidRPr="009157A5" w:rsidRDefault="008A5372" w:rsidP="00C550CD">
      <w:pPr>
        <w:pStyle w:val="References"/>
        <w:rPr>
          <w:color w:val="222222"/>
          <w:shd w:val="clear" w:color="auto" w:fill="FFFFFF"/>
        </w:rPr>
      </w:pPr>
      <w:r w:rsidRPr="009157A5">
        <w:rPr>
          <w:color w:val="222222"/>
          <w:shd w:val="clear" w:color="auto" w:fill="FFFFFF"/>
        </w:rPr>
        <w:t xml:space="preserve">Bogdan, A., &amp; Elliott, I. (2015). Student perspective on transitioning from FE to HE. </w:t>
      </w:r>
      <w:r w:rsidRPr="009157A5">
        <w:rPr>
          <w:i/>
          <w:color w:val="222222"/>
          <w:shd w:val="clear" w:color="auto" w:fill="FFFFFF"/>
        </w:rPr>
        <w:t>Enhancement and Innovation in Higher Education</w:t>
      </w:r>
      <w:r w:rsidRPr="009157A5">
        <w:rPr>
          <w:color w:val="222222"/>
          <w:shd w:val="clear" w:color="auto" w:fill="FFFFFF"/>
        </w:rPr>
        <w:t>. Glasgow, 9-11</w:t>
      </w:r>
      <w:r w:rsidRPr="009157A5">
        <w:rPr>
          <w:color w:val="222222"/>
          <w:shd w:val="clear" w:color="auto" w:fill="FFFFFF"/>
          <w:vertAlign w:val="superscript"/>
        </w:rPr>
        <w:t>th</w:t>
      </w:r>
      <w:r w:rsidRPr="009157A5">
        <w:rPr>
          <w:color w:val="222222"/>
          <w:shd w:val="clear" w:color="auto" w:fill="FFFFFF"/>
        </w:rPr>
        <w:t xml:space="preserve"> June. Scotland: QAA.</w:t>
      </w:r>
    </w:p>
    <w:p w14:paraId="4CC88B53" w14:textId="77777777" w:rsidR="008A5372" w:rsidRPr="009157A5" w:rsidRDefault="008A5372" w:rsidP="00C550CD">
      <w:pPr>
        <w:pStyle w:val="References"/>
        <w:rPr>
          <w:color w:val="222222"/>
          <w:shd w:val="clear" w:color="auto" w:fill="FFFFFF"/>
        </w:rPr>
      </w:pPr>
      <w:r w:rsidRPr="009157A5">
        <w:rPr>
          <w:color w:val="222222"/>
          <w:shd w:val="clear" w:color="auto" w:fill="FFFFFF"/>
        </w:rPr>
        <w:t>Braun, V., &amp; Clarke, V. (2006). Using thematic analysis in psychology.</w:t>
      </w:r>
      <w:r w:rsidRPr="009157A5">
        <w:rPr>
          <w:rStyle w:val="apple-converted-space"/>
          <w:color w:val="222222"/>
          <w:shd w:val="clear" w:color="auto" w:fill="FFFFFF"/>
        </w:rPr>
        <w:t> </w:t>
      </w:r>
      <w:r w:rsidRPr="009157A5">
        <w:rPr>
          <w:i/>
          <w:iCs/>
          <w:color w:val="222222"/>
          <w:shd w:val="clear" w:color="auto" w:fill="FFFFFF"/>
        </w:rPr>
        <w:t>Qualitative Research in Psychology</w:t>
      </w:r>
      <w:r w:rsidRPr="009157A5">
        <w:rPr>
          <w:color w:val="222222"/>
          <w:shd w:val="clear" w:color="auto" w:fill="FFFFFF"/>
        </w:rPr>
        <w:t>,</w:t>
      </w:r>
      <w:r w:rsidRPr="009157A5">
        <w:rPr>
          <w:rStyle w:val="apple-converted-space"/>
          <w:color w:val="222222"/>
          <w:shd w:val="clear" w:color="auto" w:fill="FFFFFF"/>
        </w:rPr>
        <w:t> </w:t>
      </w:r>
      <w:r w:rsidRPr="009157A5">
        <w:rPr>
          <w:i/>
          <w:iCs/>
          <w:color w:val="222222"/>
          <w:shd w:val="clear" w:color="auto" w:fill="FFFFFF"/>
        </w:rPr>
        <w:t>3</w:t>
      </w:r>
      <w:r w:rsidRPr="009157A5">
        <w:rPr>
          <w:color w:val="222222"/>
          <w:shd w:val="clear" w:color="auto" w:fill="FFFFFF"/>
        </w:rPr>
        <w:t>(2), 77-101.</w:t>
      </w:r>
    </w:p>
    <w:p w14:paraId="4495BF53" w14:textId="77777777" w:rsidR="008A5372" w:rsidRPr="009157A5" w:rsidRDefault="008A5372" w:rsidP="00C550CD">
      <w:pPr>
        <w:pStyle w:val="References"/>
        <w:rPr>
          <w:color w:val="222222"/>
          <w:shd w:val="clear" w:color="auto" w:fill="FFFFFF"/>
        </w:rPr>
      </w:pPr>
      <w:r w:rsidRPr="009157A5">
        <w:lastRenderedPageBreak/>
        <w:t xml:space="preserve">Briggs, A. R. J., Clark, J., &amp; Hall, I. (2012). Building bridges: understanding student transition to university. </w:t>
      </w:r>
      <w:r w:rsidRPr="009157A5">
        <w:rPr>
          <w:i/>
        </w:rPr>
        <w:t>Quality in Higher Education</w:t>
      </w:r>
      <w:r w:rsidRPr="009157A5">
        <w:t>, 18(1), 3-21.</w:t>
      </w:r>
    </w:p>
    <w:p w14:paraId="3FD9BAA1" w14:textId="77777777" w:rsidR="008A5372" w:rsidRPr="009157A5" w:rsidRDefault="008A5372" w:rsidP="00C550CD">
      <w:pPr>
        <w:pStyle w:val="References"/>
        <w:rPr>
          <w:color w:val="222222"/>
          <w:shd w:val="clear" w:color="auto" w:fill="FFFFFF"/>
        </w:rPr>
      </w:pPr>
      <w:r w:rsidRPr="009157A5">
        <w:rPr>
          <w:color w:val="222222"/>
          <w:shd w:val="clear" w:color="auto" w:fill="FFFFFF"/>
        </w:rPr>
        <w:t>Chan, R. Y. (2016). Understanding the purpose of higher education: An analysis of the economic and social benefits for completing a college degree. </w:t>
      </w:r>
      <w:r w:rsidRPr="009157A5">
        <w:rPr>
          <w:i/>
          <w:iCs/>
          <w:color w:val="222222"/>
          <w:shd w:val="clear" w:color="auto" w:fill="FFFFFF"/>
        </w:rPr>
        <w:t>Journal of Education Policy, Planning and Administration</w:t>
      </w:r>
      <w:r w:rsidRPr="009157A5">
        <w:rPr>
          <w:color w:val="222222"/>
          <w:shd w:val="clear" w:color="auto" w:fill="FFFFFF"/>
        </w:rPr>
        <w:t>, </w:t>
      </w:r>
      <w:r w:rsidRPr="009157A5">
        <w:rPr>
          <w:i/>
          <w:iCs/>
          <w:color w:val="222222"/>
          <w:shd w:val="clear" w:color="auto" w:fill="FFFFFF"/>
        </w:rPr>
        <w:t>6</w:t>
      </w:r>
      <w:r w:rsidRPr="009157A5">
        <w:rPr>
          <w:color w:val="222222"/>
          <w:shd w:val="clear" w:color="auto" w:fill="FFFFFF"/>
        </w:rPr>
        <w:t>(5), 1-40.</w:t>
      </w:r>
    </w:p>
    <w:p w14:paraId="1ED98669" w14:textId="77777777" w:rsidR="008A5372" w:rsidRPr="009157A5" w:rsidRDefault="008A5372" w:rsidP="00C550CD">
      <w:pPr>
        <w:pStyle w:val="References"/>
        <w:rPr>
          <w:color w:val="222222"/>
          <w:shd w:val="clear" w:color="auto" w:fill="FFFFFF"/>
        </w:rPr>
      </w:pPr>
      <w:proofErr w:type="spellStart"/>
      <w:r w:rsidRPr="009157A5">
        <w:rPr>
          <w:color w:val="222222"/>
          <w:shd w:val="clear" w:color="auto" w:fill="FFFFFF"/>
        </w:rPr>
        <w:t>Chankseliani</w:t>
      </w:r>
      <w:proofErr w:type="spellEnd"/>
      <w:r w:rsidRPr="009157A5">
        <w:rPr>
          <w:color w:val="222222"/>
          <w:shd w:val="clear" w:color="auto" w:fill="FFFFFF"/>
        </w:rPr>
        <w:t xml:space="preserve">, M., James </w:t>
      </w:r>
      <w:proofErr w:type="spellStart"/>
      <w:r w:rsidRPr="009157A5">
        <w:rPr>
          <w:color w:val="222222"/>
          <w:shd w:val="clear" w:color="auto" w:fill="FFFFFF"/>
        </w:rPr>
        <w:t>Relly</w:t>
      </w:r>
      <w:proofErr w:type="spellEnd"/>
      <w:r w:rsidRPr="009157A5">
        <w:rPr>
          <w:color w:val="222222"/>
          <w:shd w:val="clear" w:color="auto" w:fill="FFFFFF"/>
        </w:rPr>
        <w:t xml:space="preserve">, S., &amp; </w:t>
      </w:r>
      <w:proofErr w:type="spellStart"/>
      <w:r w:rsidRPr="009157A5">
        <w:rPr>
          <w:color w:val="222222"/>
          <w:shd w:val="clear" w:color="auto" w:fill="FFFFFF"/>
        </w:rPr>
        <w:t>Laczik</w:t>
      </w:r>
      <w:proofErr w:type="spellEnd"/>
      <w:r w:rsidRPr="009157A5">
        <w:rPr>
          <w:color w:val="222222"/>
          <w:shd w:val="clear" w:color="auto" w:fill="FFFFFF"/>
        </w:rPr>
        <w:t>, A. (2016). Overcoming vocational prejudice: how can skills competitions improve the attractiveness of vocational education and training in the UK?. </w:t>
      </w:r>
      <w:r w:rsidRPr="009157A5">
        <w:rPr>
          <w:i/>
          <w:iCs/>
          <w:color w:val="222222"/>
          <w:shd w:val="clear" w:color="auto" w:fill="FFFFFF"/>
        </w:rPr>
        <w:t>British Educational Research Journal</w:t>
      </w:r>
      <w:r w:rsidRPr="009157A5">
        <w:rPr>
          <w:color w:val="222222"/>
          <w:shd w:val="clear" w:color="auto" w:fill="FFFFFF"/>
        </w:rPr>
        <w:t>, </w:t>
      </w:r>
      <w:r w:rsidRPr="009157A5">
        <w:rPr>
          <w:i/>
          <w:iCs/>
          <w:color w:val="222222"/>
          <w:shd w:val="clear" w:color="auto" w:fill="FFFFFF"/>
        </w:rPr>
        <w:t>42</w:t>
      </w:r>
      <w:r w:rsidRPr="009157A5">
        <w:rPr>
          <w:color w:val="222222"/>
          <w:shd w:val="clear" w:color="auto" w:fill="FFFFFF"/>
        </w:rPr>
        <w:t>(4), 582-599.</w:t>
      </w:r>
    </w:p>
    <w:p w14:paraId="1A062E68" w14:textId="77777777" w:rsidR="008A5372" w:rsidRPr="009157A5" w:rsidRDefault="008A5372" w:rsidP="00C550CD">
      <w:pPr>
        <w:pStyle w:val="References"/>
        <w:rPr>
          <w:color w:val="222222"/>
          <w:shd w:val="clear" w:color="auto" w:fill="FFFFFF"/>
        </w:rPr>
      </w:pPr>
      <w:r w:rsidRPr="009157A5">
        <w:rPr>
          <w:color w:val="222222"/>
          <w:shd w:val="clear" w:color="auto" w:fill="FFFFFF"/>
        </w:rPr>
        <w:t>Christensen, C. M., &amp; Eyring, H. J. (2011).</w:t>
      </w:r>
      <w:r w:rsidRPr="009157A5">
        <w:rPr>
          <w:rStyle w:val="apple-converted-space"/>
          <w:color w:val="222222"/>
          <w:shd w:val="clear" w:color="auto" w:fill="FFFFFF"/>
        </w:rPr>
        <w:t> </w:t>
      </w:r>
      <w:r w:rsidRPr="009157A5">
        <w:rPr>
          <w:i/>
          <w:iCs/>
          <w:color w:val="222222"/>
          <w:shd w:val="clear" w:color="auto" w:fill="FFFFFF"/>
        </w:rPr>
        <w:t>The innovative university: Changing the DNA of higher education from the inside out</w:t>
      </w:r>
      <w:r w:rsidRPr="009157A5">
        <w:rPr>
          <w:color w:val="222222"/>
          <w:shd w:val="clear" w:color="auto" w:fill="FFFFFF"/>
        </w:rPr>
        <w:t>. John Wiley &amp; Sons.</w:t>
      </w:r>
    </w:p>
    <w:p w14:paraId="7A2F1176" w14:textId="77777777" w:rsidR="008A5372" w:rsidRPr="009157A5" w:rsidRDefault="008A5372" w:rsidP="00C550CD">
      <w:pPr>
        <w:pStyle w:val="References"/>
      </w:pPr>
      <w:r w:rsidRPr="009157A5">
        <w:t>Crabtree, H., Roberts, C., &amp; Tyler, C. (2007). Understanding the problems of transition into higher education. 4th Education in a Changing Environment Conference. Salford, 2007. Salford: Salford University.</w:t>
      </w:r>
    </w:p>
    <w:p w14:paraId="7ABDD938" w14:textId="77777777" w:rsidR="008A5372" w:rsidRPr="009157A5" w:rsidRDefault="008A5372" w:rsidP="00C550CD">
      <w:pPr>
        <w:pStyle w:val="References"/>
      </w:pPr>
      <w:r w:rsidRPr="009157A5">
        <w:t xml:space="preserve">Creswell, J. W. (1998). Five qualitative traditions of inquiry. </w:t>
      </w:r>
      <w:r w:rsidRPr="009157A5">
        <w:rPr>
          <w:i/>
        </w:rPr>
        <w:t>Qualitative Inquiry and Research Design</w:t>
      </w:r>
      <w:r w:rsidRPr="009157A5">
        <w:t xml:space="preserve">, 47-72. </w:t>
      </w:r>
      <w:r w:rsidRPr="009157A5">
        <w:rPr>
          <w:i/>
        </w:rPr>
        <w:t>Cited in:</w:t>
      </w:r>
      <w:r w:rsidRPr="009157A5">
        <w:t xml:space="preserve"> </w:t>
      </w:r>
      <w:r w:rsidRPr="009157A5">
        <w:rPr>
          <w:color w:val="222222"/>
          <w:shd w:val="clear" w:color="auto" w:fill="FFFFFF"/>
        </w:rPr>
        <w:t>Gill, A. (2017). The Transitional Experiences of Sport and Exercise Students from Further to Higher Education. </w:t>
      </w:r>
      <w:r w:rsidRPr="009157A5">
        <w:rPr>
          <w:i/>
          <w:iCs/>
          <w:color w:val="222222"/>
          <w:shd w:val="clear" w:color="auto" w:fill="FFFFFF"/>
        </w:rPr>
        <w:t>Innovative Practice in Higher Education</w:t>
      </w:r>
      <w:r w:rsidRPr="009157A5">
        <w:rPr>
          <w:color w:val="222222"/>
          <w:shd w:val="clear" w:color="auto" w:fill="FFFFFF"/>
        </w:rPr>
        <w:t>, </w:t>
      </w:r>
      <w:r w:rsidRPr="009157A5">
        <w:rPr>
          <w:i/>
          <w:iCs/>
          <w:color w:val="222222"/>
          <w:shd w:val="clear" w:color="auto" w:fill="FFFFFF"/>
        </w:rPr>
        <w:t>3</w:t>
      </w:r>
      <w:r w:rsidRPr="009157A5">
        <w:rPr>
          <w:color w:val="222222"/>
          <w:shd w:val="clear" w:color="auto" w:fill="FFFFFF"/>
        </w:rPr>
        <w:t>(1).</w:t>
      </w:r>
    </w:p>
    <w:p w14:paraId="60433533" w14:textId="77777777" w:rsidR="008A5372" w:rsidRPr="009157A5" w:rsidRDefault="008A5372" w:rsidP="00C550CD">
      <w:pPr>
        <w:pStyle w:val="References"/>
        <w:rPr>
          <w:color w:val="222222"/>
          <w:shd w:val="clear" w:color="auto" w:fill="FFFFFF"/>
        </w:rPr>
      </w:pPr>
      <w:r w:rsidRPr="009157A5">
        <w:rPr>
          <w:color w:val="222222"/>
          <w:shd w:val="clear" w:color="auto" w:fill="FFFFFF"/>
        </w:rPr>
        <w:t>Creswell, J. W. (1998). Five qualitative traditions of inquiry.</w:t>
      </w:r>
      <w:r w:rsidRPr="009157A5">
        <w:rPr>
          <w:rStyle w:val="apple-converted-space"/>
          <w:color w:val="222222"/>
          <w:shd w:val="clear" w:color="auto" w:fill="FFFFFF"/>
        </w:rPr>
        <w:t> </w:t>
      </w:r>
      <w:r w:rsidRPr="009157A5">
        <w:rPr>
          <w:i/>
          <w:iCs/>
          <w:color w:val="222222"/>
          <w:shd w:val="clear" w:color="auto" w:fill="FFFFFF"/>
        </w:rPr>
        <w:t>Qualitative inquiry and research design</w:t>
      </w:r>
      <w:r w:rsidRPr="009157A5">
        <w:rPr>
          <w:color w:val="222222"/>
          <w:shd w:val="clear" w:color="auto" w:fill="FFFFFF"/>
        </w:rPr>
        <w:t>, 47-72.</w:t>
      </w:r>
    </w:p>
    <w:p w14:paraId="0D5CC91C" w14:textId="77777777" w:rsidR="008A5372" w:rsidRPr="009157A5" w:rsidRDefault="008A5372" w:rsidP="00C550CD">
      <w:pPr>
        <w:pStyle w:val="References"/>
      </w:pPr>
      <w:r w:rsidRPr="009157A5">
        <w:t xml:space="preserve">Davies, D. &amp; Jones, R. (2003) Further education: a new watershed? </w:t>
      </w:r>
      <w:r w:rsidRPr="009157A5">
        <w:rPr>
          <w:i/>
        </w:rPr>
        <w:t>Widening Participation and Lifelong Learning</w:t>
      </w:r>
      <w:r w:rsidRPr="009157A5">
        <w:t>, 5(2), 2–4</w:t>
      </w:r>
    </w:p>
    <w:p w14:paraId="3B9BFA02" w14:textId="77777777" w:rsidR="008A5372" w:rsidRPr="009157A5" w:rsidRDefault="008A5372" w:rsidP="00C550CD">
      <w:pPr>
        <w:pStyle w:val="References"/>
        <w:rPr>
          <w:color w:val="222222"/>
          <w:shd w:val="clear" w:color="auto" w:fill="FFFFFF"/>
        </w:rPr>
      </w:pPr>
      <w:proofErr w:type="spellStart"/>
      <w:r w:rsidRPr="009157A5">
        <w:rPr>
          <w:color w:val="222222"/>
          <w:shd w:val="clear" w:color="auto" w:fill="FFFFFF"/>
        </w:rPr>
        <w:t>Dehler</w:t>
      </w:r>
      <w:proofErr w:type="spellEnd"/>
      <w:r w:rsidRPr="009157A5">
        <w:rPr>
          <w:color w:val="222222"/>
          <w:shd w:val="clear" w:color="auto" w:fill="FFFFFF"/>
        </w:rPr>
        <w:t>, G. E., &amp; Welsh, M. A. (2014). Against spoon-feeding. For learning. Reflections on students’ claims to knowledge. </w:t>
      </w:r>
      <w:r w:rsidRPr="009157A5">
        <w:rPr>
          <w:i/>
          <w:iCs/>
          <w:color w:val="222222"/>
          <w:shd w:val="clear" w:color="auto" w:fill="FFFFFF"/>
        </w:rPr>
        <w:t>Journal of Management Education</w:t>
      </w:r>
      <w:r w:rsidRPr="009157A5">
        <w:rPr>
          <w:color w:val="222222"/>
          <w:shd w:val="clear" w:color="auto" w:fill="FFFFFF"/>
        </w:rPr>
        <w:t>, </w:t>
      </w:r>
      <w:r w:rsidRPr="009157A5">
        <w:rPr>
          <w:i/>
          <w:iCs/>
          <w:color w:val="222222"/>
          <w:shd w:val="clear" w:color="auto" w:fill="FFFFFF"/>
        </w:rPr>
        <w:t>38</w:t>
      </w:r>
      <w:r w:rsidRPr="009157A5">
        <w:rPr>
          <w:color w:val="222222"/>
          <w:shd w:val="clear" w:color="auto" w:fill="FFFFFF"/>
        </w:rPr>
        <w:t>(6), 875-893.</w:t>
      </w:r>
    </w:p>
    <w:p w14:paraId="69D2F976" w14:textId="77777777" w:rsidR="008A5372" w:rsidRPr="009157A5" w:rsidRDefault="008A5372" w:rsidP="00C550CD">
      <w:pPr>
        <w:pStyle w:val="References"/>
        <w:rPr>
          <w:color w:val="222222"/>
          <w:shd w:val="clear" w:color="auto" w:fill="FFFFFF"/>
        </w:rPr>
      </w:pPr>
      <w:r w:rsidRPr="009157A5">
        <w:rPr>
          <w:color w:val="222222"/>
          <w:shd w:val="clear" w:color="auto" w:fill="FFFFFF"/>
        </w:rPr>
        <w:t>DiCicco‐Bloom, B., &amp; Crabtree, B. F. (2006). The qualitative research interview.</w:t>
      </w:r>
      <w:r w:rsidRPr="009157A5">
        <w:rPr>
          <w:rStyle w:val="apple-converted-space"/>
          <w:color w:val="222222"/>
          <w:shd w:val="clear" w:color="auto" w:fill="FFFFFF"/>
        </w:rPr>
        <w:t> </w:t>
      </w:r>
      <w:r w:rsidRPr="009157A5">
        <w:rPr>
          <w:i/>
          <w:iCs/>
          <w:color w:val="222222"/>
          <w:shd w:val="clear" w:color="auto" w:fill="FFFFFF"/>
        </w:rPr>
        <w:t>Medical Education</w:t>
      </w:r>
      <w:r w:rsidRPr="009157A5">
        <w:rPr>
          <w:color w:val="222222"/>
          <w:shd w:val="clear" w:color="auto" w:fill="FFFFFF"/>
        </w:rPr>
        <w:t>,</w:t>
      </w:r>
      <w:r w:rsidRPr="009157A5">
        <w:rPr>
          <w:rStyle w:val="apple-converted-space"/>
          <w:color w:val="222222"/>
          <w:shd w:val="clear" w:color="auto" w:fill="FFFFFF"/>
        </w:rPr>
        <w:t> </w:t>
      </w:r>
      <w:r w:rsidRPr="009157A5">
        <w:rPr>
          <w:i/>
          <w:iCs/>
          <w:color w:val="222222"/>
          <w:shd w:val="clear" w:color="auto" w:fill="FFFFFF"/>
        </w:rPr>
        <w:t>40</w:t>
      </w:r>
      <w:r w:rsidRPr="009157A5">
        <w:rPr>
          <w:color w:val="222222"/>
          <w:shd w:val="clear" w:color="auto" w:fill="FFFFFF"/>
        </w:rPr>
        <w:t>(4), 314-321.</w:t>
      </w:r>
    </w:p>
    <w:p w14:paraId="5DB922CB" w14:textId="77777777" w:rsidR="008A5372" w:rsidRPr="009157A5" w:rsidRDefault="008A5372" w:rsidP="00C550CD">
      <w:pPr>
        <w:pStyle w:val="References"/>
        <w:rPr>
          <w:color w:val="222222"/>
          <w:shd w:val="clear" w:color="auto" w:fill="FFFFFF"/>
        </w:rPr>
      </w:pPr>
      <w:r w:rsidRPr="009157A5">
        <w:t xml:space="preserve">Education and Skills Funding Agency. (2017). </w:t>
      </w:r>
      <w:r w:rsidRPr="009157A5">
        <w:rPr>
          <w:i/>
        </w:rPr>
        <w:t>Guide to Further Education</w:t>
      </w:r>
      <w:r w:rsidRPr="009157A5">
        <w:t xml:space="preserve">. [Online] Available at: </w:t>
      </w:r>
      <w:hyperlink r:id="rId13" w:history="1">
        <w:r w:rsidRPr="009157A5">
          <w:rPr>
            <w:rStyle w:val="Hyperlink"/>
          </w:rPr>
          <w:t>https://www.gov.uk/government/organisations/education-and-skills-funding-agency</w:t>
        </w:r>
      </w:hyperlink>
      <w:r w:rsidRPr="009157A5">
        <w:t xml:space="preserve"> </w:t>
      </w:r>
      <w:r w:rsidRPr="009157A5">
        <w:rPr>
          <w:color w:val="222222"/>
          <w:shd w:val="clear" w:color="auto" w:fill="FFFFFF"/>
        </w:rPr>
        <w:t>[Accessed June 2017].</w:t>
      </w:r>
    </w:p>
    <w:p w14:paraId="2278BA69" w14:textId="77777777" w:rsidR="008A5372" w:rsidRPr="009157A5" w:rsidRDefault="008A5372" w:rsidP="00C550CD">
      <w:pPr>
        <w:pStyle w:val="References"/>
      </w:pPr>
      <w:proofErr w:type="spellStart"/>
      <w:r w:rsidRPr="009157A5">
        <w:t>Gallacher</w:t>
      </w:r>
      <w:proofErr w:type="spellEnd"/>
      <w:r w:rsidRPr="009157A5">
        <w:t xml:space="preserve">, J., </w:t>
      </w:r>
      <w:proofErr w:type="spellStart"/>
      <w:r w:rsidRPr="009157A5">
        <w:t>Crossan</w:t>
      </w:r>
      <w:proofErr w:type="spellEnd"/>
      <w:r w:rsidRPr="009157A5">
        <w:t xml:space="preserve">, B., Leahy, J., Merrill, B. &amp; Field, J. (2000) </w:t>
      </w:r>
      <w:r w:rsidRPr="009157A5">
        <w:rPr>
          <w:i/>
        </w:rPr>
        <w:t>Education for all? FE, Social inclusion and widening access</w:t>
      </w:r>
      <w:r w:rsidRPr="009157A5">
        <w:t xml:space="preserve"> (Glasgow, Glasgow Caledonian University Centre for Research in Lifelong Learning). </w:t>
      </w:r>
      <w:r w:rsidRPr="009157A5">
        <w:rPr>
          <w:i/>
        </w:rPr>
        <w:t>Cited in:</w:t>
      </w:r>
      <w:r w:rsidRPr="009157A5">
        <w:t xml:space="preserve"> Knox, H. (2005). Making the transition from further to higher education: the impact of a preparatory module on </w:t>
      </w:r>
      <w:r w:rsidRPr="009157A5">
        <w:lastRenderedPageBreak/>
        <w:t xml:space="preserve">retention, progression and performance. </w:t>
      </w:r>
      <w:r w:rsidRPr="009157A5">
        <w:rPr>
          <w:i/>
        </w:rPr>
        <w:t>Journal of Further and Higher Education</w:t>
      </w:r>
      <w:r w:rsidRPr="009157A5">
        <w:t>, 29(2), 103-110.</w:t>
      </w:r>
    </w:p>
    <w:p w14:paraId="0C9420DE" w14:textId="77777777" w:rsidR="008A5372" w:rsidRPr="009157A5" w:rsidRDefault="008A5372" w:rsidP="00C550CD">
      <w:pPr>
        <w:pStyle w:val="References"/>
      </w:pPr>
      <w:proofErr w:type="spellStart"/>
      <w:r w:rsidRPr="009157A5">
        <w:t>Gallacher</w:t>
      </w:r>
      <w:proofErr w:type="spellEnd"/>
      <w:r w:rsidRPr="009157A5">
        <w:t xml:space="preserve">, J., Leahy, J. &amp; Macfarlane, K. (1997) </w:t>
      </w:r>
      <w:r w:rsidRPr="009157A5">
        <w:rPr>
          <w:i/>
        </w:rPr>
        <w:t>The FE/HE route: new pathways into higher education</w:t>
      </w:r>
      <w:r w:rsidRPr="009157A5">
        <w:t xml:space="preserve"> (Edinburgh, Scottish Office Education Department). </w:t>
      </w:r>
      <w:r w:rsidRPr="009157A5">
        <w:rPr>
          <w:i/>
        </w:rPr>
        <w:t>Cited in:</w:t>
      </w:r>
      <w:r w:rsidRPr="009157A5">
        <w:t xml:space="preserve"> Knox, H. (2005). Making the transition from further to higher education: the impact of a preparatory module on retention, progression and performance. </w:t>
      </w:r>
      <w:r w:rsidRPr="009157A5">
        <w:rPr>
          <w:i/>
        </w:rPr>
        <w:t>Journal of Further and Higher Education</w:t>
      </w:r>
      <w:r w:rsidRPr="009157A5">
        <w:t>, 29(2), 103-110.</w:t>
      </w:r>
    </w:p>
    <w:p w14:paraId="29BDAC82" w14:textId="77777777" w:rsidR="008A5372" w:rsidRPr="009157A5" w:rsidRDefault="008A5372" w:rsidP="00C550CD">
      <w:pPr>
        <w:pStyle w:val="References"/>
        <w:rPr>
          <w:color w:val="222222"/>
          <w:shd w:val="clear" w:color="auto" w:fill="FFFFFF"/>
        </w:rPr>
      </w:pPr>
      <w:r w:rsidRPr="009157A5">
        <w:rPr>
          <w:color w:val="222222"/>
          <w:shd w:val="clear" w:color="auto" w:fill="FFFFFF"/>
        </w:rPr>
        <w:t>Gill, A. (2017). The Transitional Experiences of Sport and Exercise Students from Further to Higher Education. </w:t>
      </w:r>
      <w:r w:rsidRPr="009157A5">
        <w:rPr>
          <w:i/>
          <w:iCs/>
          <w:color w:val="222222"/>
          <w:shd w:val="clear" w:color="auto" w:fill="FFFFFF"/>
        </w:rPr>
        <w:t>Innovative Practice in Higher Education</w:t>
      </w:r>
      <w:r w:rsidRPr="009157A5">
        <w:rPr>
          <w:color w:val="222222"/>
          <w:shd w:val="clear" w:color="auto" w:fill="FFFFFF"/>
        </w:rPr>
        <w:t>, </w:t>
      </w:r>
      <w:r w:rsidRPr="009157A5">
        <w:rPr>
          <w:i/>
          <w:iCs/>
          <w:color w:val="222222"/>
          <w:shd w:val="clear" w:color="auto" w:fill="FFFFFF"/>
        </w:rPr>
        <w:t>3</w:t>
      </w:r>
      <w:r w:rsidRPr="009157A5">
        <w:rPr>
          <w:color w:val="222222"/>
          <w:shd w:val="clear" w:color="auto" w:fill="FFFFFF"/>
        </w:rPr>
        <w:t>(1).</w:t>
      </w:r>
    </w:p>
    <w:p w14:paraId="6C8FB21E" w14:textId="77777777" w:rsidR="008A5372" w:rsidRPr="009157A5" w:rsidRDefault="008A5372" w:rsidP="00C550CD">
      <w:pPr>
        <w:pStyle w:val="References"/>
        <w:rPr>
          <w:color w:val="222222"/>
          <w:shd w:val="clear" w:color="auto" w:fill="FFFFFF"/>
        </w:rPr>
      </w:pPr>
      <w:r w:rsidRPr="009157A5">
        <w:rPr>
          <w:color w:val="222222"/>
          <w:shd w:val="clear" w:color="auto" w:fill="FFFFFF"/>
        </w:rPr>
        <w:t>Gratton, C., &amp; Jones, I. (2010).</w:t>
      </w:r>
      <w:r w:rsidRPr="009157A5">
        <w:rPr>
          <w:rStyle w:val="apple-converted-space"/>
          <w:color w:val="222222"/>
          <w:shd w:val="clear" w:color="auto" w:fill="FFFFFF"/>
        </w:rPr>
        <w:t> </w:t>
      </w:r>
      <w:r w:rsidRPr="009157A5">
        <w:rPr>
          <w:i/>
          <w:iCs/>
          <w:color w:val="222222"/>
          <w:shd w:val="clear" w:color="auto" w:fill="FFFFFF"/>
        </w:rPr>
        <w:t>Research methods for sports studies</w:t>
      </w:r>
      <w:r w:rsidRPr="009157A5">
        <w:rPr>
          <w:color w:val="222222"/>
          <w:shd w:val="clear" w:color="auto" w:fill="FFFFFF"/>
        </w:rPr>
        <w:t>. Abingdon: Taylor &amp; Francis.</w:t>
      </w:r>
    </w:p>
    <w:p w14:paraId="5FB12042" w14:textId="77777777" w:rsidR="008A5372" w:rsidRPr="009157A5" w:rsidRDefault="008A5372" w:rsidP="00C550CD">
      <w:pPr>
        <w:pStyle w:val="References"/>
      </w:pPr>
      <w:proofErr w:type="spellStart"/>
      <w:r w:rsidRPr="009157A5">
        <w:t>Hatt</w:t>
      </w:r>
      <w:proofErr w:type="spellEnd"/>
      <w:r w:rsidRPr="009157A5">
        <w:t xml:space="preserve">, S., &amp; Baxter, A. (2003). From FE to HE: studies in transition: a comparison of students entering higher education with academic and vocational qualifications. </w:t>
      </w:r>
      <w:r w:rsidRPr="009157A5">
        <w:rPr>
          <w:i/>
        </w:rPr>
        <w:t>Widening Participation and Lifelong Learning</w:t>
      </w:r>
      <w:r w:rsidRPr="009157A5">
        <w:t>, 5(2), 18-29.</w:t>
      </w:r>
    </w:p>
    <w:p w14:paraId="292F6B74" w14:textId="77777777" w:rsidR="008A5372" w:rsidRPr="009157A5" w:rsidRDefault="008A5372" w:rsidP="00C550CD">
      <w:pPr>
        <w:pStyle w:val="References"/>
        <w:rPr>
          <w:color w:val="222222"/>
          <w:shd w:val="clear" w:color="auto" w:fill="FFFFFF"/>
        </w:rPr>
      </w:pPr>
      <w:proofErr w:type="spellStart"/>
      <w:r w:rsidRPr="009157A5">
        <w:rPr>
          <w:color w:val="222222"/>
          <w:shd w:val="clear" w:color="auto" w:fill="FFFFFF"/>
        </w:rPr>
        <w:t>Hoelscher</w:t>
      </w:r>
      <w:proofErr w:type="spellEnd"/>
      <w:r w:rsidRPr="009157A5">
        <w:rPr>
          <w:color w:val="222222"/>
          <w:shd w:val="clear" w:color="auto" w:fill="FFFFFF"/>
        </w:rPr>
        <w:t xml:space="preserve">, M., Hayward, G., </w:t>
      </w:r>
      <w:proofErr w:type="spellStart"/>
      <w:r w:rsidRPr="009157A5">
        <w:rPr>
          <w:color w:val="222222"/>
          <w:shd w:val="clear" w:color="auto" w:fill="FFFFFF"/>
        </w:rPr>
        <w:t>Ertl</w:t>
      </w:r>
      <w:proofErr w:type="spellEnd"/>
      <w:r w:rsidRPr="009157A5">
        <w:rPr>
          <w:color w:val="222222"/>
          <w:shd w:val="clear" w:color="auto" w:fill="FFFFFF"/>
        </w:rPr>
        <w:t>, H., &amp; Dunbar‐</w:t>
      </w:r>
      <w:proofErr w:type="spellStart"/>
      <w:r w:rsidRPr="009157A5">
        <w:rPr>
          <w:color w:val="222222"/>
          <w:shd w:val="clear" w:color="auto" w:fill="FFFFFF"/>
        </w:rPr>
        <w:t>Goddet</w:t>
      </w:r>
      <w:proofErr w:type="spellEnd"/>
      <w:r w:rsidRPr="009157A5">
        <w:rPr>
          <w:color w:val="222222"/>
          <w:shd w:val="clear" w:color="auto" w:fill="FFFFFF"/>
        </w:rPr>
        <w:t>, H. (2008). The transition from vocational education and training to higher education: a successful pathway?. </w:t>
      </w:r>
      <w:r w:rsidRPr="009157A5">
        <w:rPr>
          <w:i/>
          <w:iCs/>
          <w:color w:val="222222"/>
          <w:shd w:val="clear" w:color="auto" w:fill="FFFFFF"/>
        </w:rPr>
        <w:t>Research Papers in Education</w:t>
      </w:r>
      <w:r w:rsidRPr="009157A5">
        <w:rPr>
          <w:color w:val="222222"/>
          <w:shd w:val="clear" w:color="auto" w:fill="FFFFFF"/>
        </w:rPr>
        <w:t>, </w:t>
      </w:r>
      <w:r w:rsidRPr="009157A5">
        <w:rPr>
          <w:i/>
          <w:iCs/>
          <w:color w:val="222222"/>
          <w:shd w:val="clear" w:color="auto" w:fill="FFFFFF"/>
        </w:rPr>
        <w:t>23</w:t>
      </w:r>
      <w:r w:rsidRPr="009157A5">
        <w:rPr>
          <w:color w:val="222222"/>
          <w:shd w:val="clear" w:color="auto" w:fill="FFFFFF"/>
        </w:rPr>
        <w:t>(2), 139-151.</w:t>
      </w:r>
    </w:p>
    <w:p w14:paraId="1B3A1510" w14:textId="77777777" w:rsidR="008A5372" w:rsidRPr="009157A5" w:rsidRDefault="008A5372" w:rsidP="00C550CD">
      <w:pPr>
        <w:pStyle w:val="References"/>
        <w:rPr>
          <w:color w:val="222222"/>
          <w:shd w:val="clear" w:color="auto" w:fill="FFFFFF"/>
        </w:rPr>
      </w:pPr>
      <w:proofErr w:type="spellStart"/>
      <w:r w:rsidRPr="009157A5">
        <w:rPr>
          <w:color w:val="222222"/>
          <w:shd w:val="clear" w:color="auto" w:fill="FFFFFF"/>
        </w:rPr>
        <w:t>Holmegaard</w:t>
      </w:r>
      <w:proofErr w:type="spellEnd"/>
      <w:r w:rsidRPr="009157A5">
        <w:rPr>
          <w:color w:val="222222"/>
          <w:shd w:val="clear" w:color="auto" w:fill="FFFFFF"/>
        </w:rPr>
        <w:t xml:space="preserve">, H. T., </w:t>
      </w:r>
      <w:proofErr w:type="spellStart"/>
      <w:r w:rsidRPr="009157A5">
        <w:rPr>
          <w:color w:val="222222"/>
          <w:shd w:val="clear" w:color="auto" w:fill="FFFFFF"/>
        </w:rPr>
        <w:t>Ulriksen</w:t>
      </w:r>
      <w:proofErr w:type="spellEnd"/>
      <w:r w:rsidRPr="009157A5">
        <w:rPr>
          <w:color w:val="222222"/>
          <w:shd w:val="clear" w:color="auto" w:fill="FFFFFF"/>
        </w:rPr>
        <w:t>, L. M., &amp; Madsen, L. M. (2014). The process of choosing what to study: A longitudinal study of upper secondary students' identity work when choosing higher education. </w:t>
      </w:r>
      <w:r w:rsidRPr="009157A5">
        <w:rPr>
          <w:i/>
          <w:iCs/>
          <w:color w:val="222222"/>
          <w:shd w:val="clear" w:color="auto" w:fill="FFFFFF"/>
        </w:rPr>
        <w:t>Scandinavian Journal of Educational Research</w:t>
      </w:r>
      <w:r w:rsidRPr="009157A5">
        <w:rPr>
          <w:color w:val="222222"/>
          <w:shd w:val="clear" w:color="auto" w:fill="FFFFFF"/>
        </w:rPr>
        <w:t>, </w:t>
      </w:r>
      <w:r w:rsidRPr="009157A5">
        <w:rPr>
          <w:i/>
          <w:iCs/>
          <w:color w:val="222222"/>
          <w:shd w:val="clear" w:color="auto" w:fill="FFFFFF"/>
        </w:rPr>
        <w:t>58</w:t>
      </w:r>
      <w:r w:rsidRPr="009157A5">
        <w:rPr>
          <w:color w:val="222222"/>
          <w:shd w:val="clear" w:color="auto" w:fill="FFFFFF"/>
        </w:rPr>
        <w:t>(1), 21-40.</w:t>
      </w:r>
    </w:p>
    <w:p w14:paraId="1E46CB13" w14:textId="77777777" w:rsidR="008A5372" w:rsidRPr="009157A5" w:rsidRDefault="008A5372" w:rsidP="00C550CD">
      <w:pPr>
        <w:pStyle w:val="References"/>
      </w:pPr>
      <w:r w:rsidRPr="009157A5">
        <w:t xml:space="preserve">Jessen, A., &amp; </w:t>
      </w:r>
      <w:proofErr w:type="spellStart"/>
      <w:r w:rsidRPr="009157A5">
        <w:t>Elander</w:t>
      </w:r>
      <w:proofErr w:type="spellEnd"/>
      <w:r w:rsidRPr="009157A5">
        <w:t xml:space="preserve">, J. (2009). Development and evaluation of an intervention to improve further education students' understanding of higher education assessment criteria: three studies. </w:t>
      </w:r>
      <w:r w:rsidRPr="009157A5">
        <w:rPr>
          <w:i/>
        </w:rPr>
        <w:t>Journal of Further and Higher Education</w:t>
      </w:r>
      <w:r w:rsidRPr="009157A5">
        <w:t>, 33(4), 359-380.</w:t>
      </w:r>
    </w:p>
    <w:p w14:paraId="1CE95D97" w14:textId="77777777" w:rsidR="008A5372" w:rsidRPr="009157A5" w:rsidRDefault="008A5372" w:rsidP="00C550CD">
      <w:pPr>
        <w:pStyle w:val="References"/>
        <w:rPr>
          <w:color w:val="222222"/>
          <w:shd w:val="clear" w:color="auto" w:fill="FFFFFF"/>
        </w:rPr>
      </w:pPr>
      <w:proofErr w:type="spellStart"/>
      <w:r w:rsidRPr="009157A5">
        <w:t>Johnes</w:t>
      </w:r>
      <w:proofErr w:type="spellEnd"/>
      <w:r w:rsidRPr="009157A5">
        <w:t xml:space="preserve">, J. (2006). Measuring efficiency: A comparison of multilevel modelling and data envelopment analysis in the context of higher education. </w:t>
      </w:r>
      <w:r w:rsidRPr="009157A5">
        <w:rPr>
          <w:i/>
        </w:rPr>
        <w:t>Bulletin of Economic Research</w:t>
      </w:r>
      <w:r w:rsidRPr="009157A5">
        <w:t xml:space="preserve">, 58(2), 75-104. </w:t>
      </w:r>
      <w:r w:rsidRPr="009157A5">
        <w:rPr>
          <w:i/>
        </w:rPr>
        <w:t>Cited in:</w:t>
      </w:r>
      <w:r w:rsidRPr="009157A5">
        <w:t xml:space="preserve"> </w:t>
      </w:r>
      <w:r w:rsidRPr="009157A5">
        <w:rPr>
          <w:color w:val="222222"/>
          <w:shd w:val="clear" w:color="auto" w:fill="FFFFFF"/>
        </w:rPr>
        <w:t>Gill, A. (2017). The Transitional Experiences of Sport and Exercise Students from Further to Higher Education. </w:t>
      </w:r>
      <w:r w:rsidRPr="009157A5">
        <w:rPr>
          <w:i/>
          <w:iCs/>
          <w:color w:val="222222"/>
          <w:shd w:val="clear" w:color="auto" w:fill="FFFFFF"/>
        </w:rPr>
        <w:t>Innovative Practice in Higher Education</w:t>
      </w:r>
      <w:r w:rsidRPr="009157A5">
        <w:rPr>
          <w:color w:val="222222"/>
          <w:shd w:val="clear" w:color="auto" w:fill="FFFFFF"/>
        </w:rPr>
        <w:t>, </w:t>
      </w:r>
      <w:r w:rsidRPr="009157A5">
        <w:rPr>
          <w:i/>
          <w:iCs/>
          <w:color w:val="222222"/>
          <w:shd w:val="clear" w:color="auto" w:fill="FFFFFF"/>
        </w:rPr>
        <w:t>3</w:t>
      </w:r>
      <w:r w:rsidRPr="009157A5">
        <w:rPr>
          <w:color w:val="222222"/>
          <w:shd w:val="clear" w:color="auto" w:fill="FFFFFF"/>
        </w:rPr>
        <w:t>(1).</w:t>
      </w:r>
    </w:p>
    <w:p w14:paraId="3FB81A7C" w14:textId="77777777" w:rsidR="008A5372" w:rsidRPr="009157A5" w:rsidRDefault="008A5372" w:rsidP="00C550CD">
      <w:pPr>
        <w:pStyle w:val="References"/>
      </w:pPr>
      <w:proofErr w:type="spellStart"/>
      <w:r w:rsidRPr="009157A5">
        <w:rPr>
          <w:color w:val="222222"/>
          <w:shd w:val="clear" w:color="auto" w:fill="FFFFFF"/>
        </w:rPr>
        <w:t>Kamberelis</w:t>
      </w:r>
      <w:proofErr w:type="spellEnd"/>
      <w:r w:rsidRPr="009157A5">
        <w:rPr>
          <w:color w:val="222222"/>
          <w:shd w:val="clear" w:color="auto" w:fill="FFFFFF"/>
        </w:rPr>
        <w:t xml:space="preserve">, G., &amp; </w:t>
      </w:r>
      <w:proofErr w:type="spellStart"/>
      <w:r w:rsidRPr="009157A5">
        <w:rPr>
          <w:color w:val="222222"/>
          <w:shd w:val="clear" w:color="auto" w:fill="FFFFFF"/>
        </w:rPr>
        <w:t>Dimitriadis</w:t>
      </w:r>
      <w:proofErr w:type="spellEnd"/>
      <w:r w:rsidRPr="009157A5">
        <w:rPr>
          <w:color w:val="222222"/>
          <w:shd w:val="clear" w:color="auto" w:fill="FFFFFF"/>
        </w:rPr>
        <w:t>, G. (2013). </w:t>
      </w:r>
      <w:r w:rsidRPr="009157A5">
        <w:rPr>
          <w:i/>
          <w:iCs/>
          <w:color w:val="222222"/>
          <w:shd w:val="clear" w:color="auto" w:fill="FFFFFF"/>
        </w:rPr>
        <w:t>Focus groups: From structured interviews to collective conversations</w:t>
      </w:r>
      <w:r w:rsidRPr="009157A5">
        <w:rPr>
          <w:color w:val="222222"/>
          <w:shd w:val="clear" w:color="auto" w:fill="FFFFFF"/>
        </w:rPr>
        <w:t>. Abingdon: Routledge.</w:t>
      </w:r>
    </w:p>
    <w:p w14:paraId="14DCDC78" w14:textId="77777777" w:rsidR="008A5372" w:rsidRPr="009157A5" w:rsidRDefault="008A5372" w:rsidP="00C550CD">
      <w:pPr>
        <w:pStyle w:val="References"/>
        <w:rPr>
          <w:color w:val="222222"/>
          <w:shd w:val="clear" w:color="auto" w:fill="FFFFFF"/>
        </w:rPr>
      </w:pPr>
      <w:r w:rsidRPr="009157A5">
        <w:rPr>
          <w:color w:val="222222"/>
          <w:shd w:val="clear" w:color="auto" w:fill="FFFFFF"/>
        </w:rPr>
        <w:lastRenderedPageBreak/>
        <w:t>Kaye, L. K., &amp; Bates, E. A. (2017). The impact of higher fees on psychology students’ reasons for attending university. </w:t>
      </w:r>
      <w:r w:rsidRPr="009157A5">
        <w:rPr>
          <w:i/>
          <w:iCs/>
          <w:color w:val="222222"/>
          <w:shd w:val="clear" w:color="auto" w:fill="FFFFFF"/>
        </w:rPr>
        <w:t>Journal of Further and Higher Education</w:t>
      </w:r>
      <w:r w:rsidRPr="009157A5">
        <w:rPr>
          <w:color w:val="222222"/>
          <w:shd w:val="clear" w:color="auto" w:fill="FFFFFF"/>
        </w:rPr>
        <w:t>, </w:t>
      </w:r>
      <w:r w:rsidRPr="009157A5">
        <w:rPr>
          <w:i/>
          <w:iCs/>
          <w:color w:val="222222"/>
          <w:shd w:val="clear" w:color="auto" w:fill="FFFFFF"/>
        </w:rPr>
        <w:t>41</w:t>
      </w:r>
      <w:r w:rsidRPr="009157A5">
        <w:rPr>
          <w:color w:val="222222"/>
          <w:shd w:val="clear" w:color="auto" w:fill="FFFFFF"/>
        </w:rPr>
        <w:t>(3), 379-392.</w:t>
      </w:r>
    </w:p>
    <w:p w14:paraId="78029DC4" w14:textId="77777777" w:rsidR="008A5372" w:rsidRPr="009157A5" w:rsidRDefault="008A5372" w:rsidP="00C550CD">
      <w:pPr>
        <w:pStyle w:val="References"/>
      </w:pPr>
      <w:r w:rsidRPr="009157A5">
        <w:t xml:space="preserve">Knox, H. (2005). Making the transition from further to higher education: the impact of a preparatory module on retention, progression and performance. </w:t>
      </w:r>
      <w:r w:rsidRPr="009157A5">
        <w:rPr>
          <w:i/>
        </w:rPr>
        <w:t>Journal of Further and Higher Education</w:t>
      </w:r>
      <w:r w:rsidRPr="009157A5">
        <w:t>, 29(2), 103-110.</w:t>
      </w:r>
    </w:p>
    <w:p w14:paraId="176B4E8F" w14:textId="77777777" w:rsidR="008A5372" w:rsidRPr="009157A5" w:rsidRDefault="008A5372" w:rsidP="00C550CD">
      <w:pPr>
        <w:pStyle w:val="References"/>
        <w:rPr>
          <w:color w:val="222222"/>
          <w:shd w:val="clear" w:color="auto" w:fill="FFFFFF"/>
        </w:rPr>
      </w:pPr>
      <w:r w:rsidRPr="009157A5">
        <w:rPr>
          <w:color w:val="222222"/>
          <w:shd w:val="clear" w:color="auto" w:fill="FFFFFF"/>
        </w:rPr>
        <w:t>Krueger, R. A. (2014). </w:t>
      </w:r>
      <w:r w:rsidRPr="009157A5">
        <w:rPr>
          <w:i/>
          <w:iCs/>
          <w:color w:val="222222"/>
          <w:shd w:val="clear" w:color="auto" w:fill="FFFFFF"/>
        </w:rPr>
        <w:t>Focus groups: A practical guide for applied research</w:t>
      </w:r>
      <w:r w:rsidRPr="009157A5">
        <w:rPr>
          <w:color w:val="222222"/>
          <w:shd w:val="clear" w:color="auto" w:fill="FFFFFF"/>
        </w:rPr>
        <w:t>. London: Sage Publications.</w:t>
      </w:r>
    </w:p>
    <w:p w14:paraId="0AB17C39" w14:textId="77777777" w:rsidR="008A5372" w:rsidRPr="009157A5" w:rsidRDefault="008A5372" w:rsidP="00C550CD">
      <w:pPr>
        <w:pStyle w:val="References"/>
        <w:rPr>
          <w:color w:val="333333"/>
          <w:shd w:val="clear" w:color="auto" w:fill="FFFFFF"/>
        </w:rPr>
      </w:pPr>
      <w:proofErr w:type="spellStart"/>
      <w:r w:rsidRPr="009157A5">
        <w:rPr>
          <w:rStyle w:val="author"/>
          <w:color w:val="333333"/>
          <w:bdr w:val="none" w:sz="0" w:space="0" w:color="auto" w:frame="1"/>
          <w:shd w:val="clear" w:color="auto" w:fill="FFFFFF"/>
        </w:rPr>
        <w:t>Leathwood</w:t>
      </w:r>
      <w:proofErr w:type="spellEnd"/>
      <w:r w:rsidRPr="009157A5">
        <w:rPr>
          <w:rStyle w:val="author"/>
          <w:color w:val="333333"/>
          <w:bdr w:val="none" w:sz="0" w:space="0" w:color="auto" w:frame="1"/>
          <w:shd w:val="clear" w:color="auto" w:fill="FFFFFF"/>
        </w:rPr>
        <w:t>, C.</w:t>
      </w:r>
      <w:r w:rsidRPr="009157A5">
        <w:rPr>
          <w:color w:val="333333"/>
          <w:shd w:val="clear" w:color="auto" w:fill="FFFFFF"/>
        </w:rPr>
        <w:t> and </w:t>
      </w:r>
      <w:r w:rsidRPr="009157A5">
        <w:rPr>
          <w:rStyle w:val="author"/>
          <w:color w:val="333333"/>
          <w:bdr w:val="none" w:sz="0" w:space="0" w:color="auto" w:frame="1"/>
          <w:shd w:val="clear" w:color="auto" w:fill="FFFFFF"/>
        </w:rPr>
        <w:t>O'Connell, B.</w:t>
      </w:r>
      <w:r w:rsidRPr="009157A5">
        <w:rPr>
          <w:color w:val="333333"/>
          <w:shd w:val="clear" w:color="auto" w:fill="FFFFFF"/>
        </w:rPr>
        <w:t> </w:t>
      </w:r>
      <w:r w:rsidRPr="009157A5">
        <w:rPr>
          <w:rStyle w:val="pubyear"/>
          <w:color w:val="333333"/>
          <w:bdr w:val="none" w:sz="0" w:space="0" w:color="auto" w:frame="1"/>
          <w:shd w:val="clear" w:color="auto" w:fill="FFFFFF"/>
        </w:rPr>
        <w:t>2003</w:t>
      </w:r>
      <w:r w:rsidRPr="009157A5">
        <w:rPr>
          <w:color w:val="333333"/>
          <w:shd w:val="clear" w:color="auto" w:fill="FFFFFF"/>
        </w:rPr>
        <w:t>. </w:t>
      </w:r>
      <w:r w:rsidRPr="009157A5">
        <w:rPr>
          <w:rStyle w:val="articletitle"/>
          <w:color w:val="333333"/>
          <w:bdr w:val="none" w:sz="0" w:space="0" w:color="auto" w:frame="1"/>
          <w:shd w:val="clear" w:color="auto" w:fill="FFFFFF"/>
        </w:rPr>
        <w:t>‘It's a struggle’: the construction of the ‘new student’ in higher education</w:t>
      </w:r>
      <w:r w:rsidRPr="009157A5">
        <w:rPr>
          <w:color w:val="333333"/>
          <w:shd w:val="clear" w:color="auto" w:fill="FFFFFF"/>
        </w:rPr>
        <w:t>. </w:t>
      </w:r>
      <w:r w:rsidRPr="009157A5">
        <w:rPr>
          <w:rStyle w:val="journaltitle"/>
          <w:i/>
          <w:iCs/>
          <w:color w:val="333333"/>
          <w:bdr w:val="none" w:sz="0" w:space="0" w:color="auto" w:frame="1"/>
          <w:shd w:val="clear" w:color="auto" w:fill="FFFFFF"/>
        </w:rPr>
        <w:t>Journal of Education Policy</w:t>
      </w:r>
      <w:r w:rsidRPr="009157A5">
        <w:rPr>
          <w:color w:val="333333"/>
          <w:shd w:val="clear" w:color="auto" w:fill="FFFFFF"/>
        </w:rPr>
        <w:t>, </w:t>
      </w:r>
      <w:r w:rsidRPr="009157A5">
        <w:rPr>
          <w:rStyle w:val="vol"/>
          <w:bCs/>
          <w:color w:val="333333"/>
          <w:bdr w:val="none" w:sz="0" w:space="0" w:color="auto" w:frame="1"/>
          <w:shd w:val="clear" w:color="auto" w:fill="FFFFFF"/>
        </w:rPr>
        <w:t>18</w:t>
      </w:r>
      <w:r w:rsidRPr="009157A5">
        <w:rPr>
          <w:color w:val="333333"/>
          <w:shd w:val="clear" w:color="auto" w:fill="FFFFFF"/>
        </w:rPr>
        <w:t>(</w:t>
      </w:r>
      <w:r w:rsidRPr="009157A5">
        <w:rPr>
          <w:rStyle w:val="citedissue"/>
          <w:color w:val="333333"/>
          <w:bdr w:val="none" w:sz="0" w:space="0" w:color="auto" w:frame="1"/>
          <w:shd w:val="clear" w:color="auto" w:fill="FFFFFF"/>
        </w:rPr>
        <w:t>6</w:t>
      </w:r>
      <w:r w:rsidRPr="009157A5">
        <w:rPr>
          <w:color w:val="333333"/>
          <w:shd w:val="clear" w:color="auto" w:fill="FFFFFF"/>
        </w:rPr>
        <w:t>): </w:t>
      </w:r>
      <w:r w:rsidRPr="009157A5">
        <w:rPr>
          <w:rStyle w:val="pagefirst"/>
          <w:color w:val="333333"/>
          <w:bdr w:val="none" w:sz="0" w:space="0" w:color="auto" w:frame="1"/>
          <w:shd w:val="clear" w:color="auto" w:fill="FFFFFF"/>
        </w:rPr>
        <w:t>597</w:t>
      </w:r>
      <w:r w:rsidRPr="009157A5">
        <w:rPr>
          <w:color w:val="333333"/>
          <w:shd w:val="clear" w:color="auto" w:fill="FFFFFF"/>
        </w:rPr>
        <w:t>–</w:t>
      </w:r>
      <w:r w:rsidRPr="009157A5">
        <w:rPr>
          <w:rStyle w:val="pagelast"/>
          <w:color w:val="333333"/>
          <w:bdr w:val="none" w:sz="0" w:space="0" w:color="auto" w:frame="1"/>
          <w:shd w:val="clear" w:color="auto" w:fill="FFFFFF"/>
        </w:rPr>
        <w:t>615</w:t>
      </w:r>
      <w:r w:rsidRPr="009157A5">
        <w:rPr>
          <w:color w:val="333333"/>
          <w:shd w:val="clear" w:color="auto" w:fill="FFFFFF"/>
        </w:rPr>
        <w:t>.</w:t>
      </w:r>
    </w:p>
    <w:p w14:paraId="55F759FE" w14:textId="77777777" w:rsidR="008A5372" w:rsidRPr="009157A5" w:rsidRDefault="008A5372" w:rsidP="00C550CD">
      <w:pPr>
        <w:pStyle w:val="References"/>
        <w:rPr>
          <w:color w:val="222222"/>
          <w:shd w:val="clear" w:color="auto" w:fill="FFFFFF"/>
        </w:rPr>
      </w:pPr>
      <w:proofErr w:type="spellStart"/>
      <w:r w:rsidRPr="009157A5">
        <w:rPr>
          <w:color w:val="222222"/>
          <w:shd w:val="clear" w:color="auto" w:fill="FFFFFF"/>
        </w:rPr>
        <w:t>Musselin</w:t>
      </w:r>
      <w:proofErr w:type="spellEnd"/>
      <w:r w:rsidRPr="009157A5">
        <w:rPr>
          <w:color w:val="222222"/>
          <w:shd w:val="clear" w:color="auto" w:fill="FFFFFF"/>
        </w:rPr>
        <w:t>, C. (2015). The Danger of Forgetting the Social Benefits of Higher Education. </w:t>
      </w:r>
      <w:r w:rsidRPr="009157A5">
        <w:rPr>
          <w:i/>
          <w:iCs/>
          <w:color w:val="222222"/>
          <w:shd w:val="clear" w:color="auto" w:fill="FFFFFF"/>
        </w:rPr>
        <w:t>International Higher Education</w:t>
      </w:r>
      <w:r w:rsidRPr="009157A5">
        <w:rPr>
          <w:color w:val="222222"/>
          <w:shd w:val="clear" w:color="auto" w:fill="FFFFFF"/>
        </w:rPr>
        <w:t>, (80), 13.</w:t>
      </w:r>
    </w:p>
    <w:p w14:paraId="0D444376" w14:textId="77777777" w:rsidR="008A5372" w:rsidRPr="009157A5" w:rsidRDefault="008A5372" w:rsidP="00C550CD">
      <w:pPr>
        <w:pStyle w:val="References"/>
        <w:rPr>
          <w:color w:val="222222"/>
          <w:shd w:val="clear" w:color="auto" w:fill="FFFFFF"/>
        </w:rPr>
      </w:pPr>
      <w:proofErr w:type="spellStart"/>
      <w:r w:rsidRPr="009157A5">
        <w:rPr>
          <w:color w:val="222222"/>
          <w:shd w:val="clear" w:color="auto" w:fill="FFFFFF"/>
        </w:rPr>
        <w:t>Oreopoulos</w:t>
      </w:r>
      <w:proofErr w:type="spellEnd"/>
      <w:r w:rsidRPr="009157A5">
        <w:rPr>
          <w:color w:val="222222"/>
          <w:shd w:val="clear" w:color="auto" w:fill="FFFFFF"/>
        </w:rPr>
        <w:t xml:space="preserve">, P., &amp; </w:t>
      </w:r>
      <w:proofErr w:type="spellStart"/>
      <w:r w:rsidRPr="009157A5">
        <w:rPr>
          <w:color w:val="222222"/>
          <w:shd w:val="clear" w:color="auto" w:fill="FFFFFF"/>
        </w:rPr>
        <w:t>Petronijevic</w:t>
      </w:r>
      <w:proofErr w:type="spellEnd"/>
      <w:r w:rsidRPr="009157A5">
        <w:rPr>
          <w:color w:val="222222"/>
          <w:shd w:val="clear" w:color="auto" w:fill="FFFFFF"/>
        </w:rPr>
        <w:t>, U. (2013). Making college worth it: A review of the returns to higher education. </w:t>
      </w:r>
      <w:r w:rsidRPr="009157A5">
        <w:rPr>
          <w:i/>
          <w:iCs/>
          <w:color w:val="222222"/>
          <w:shd w:val="clear" w:color="auto" w:fill="FFFFFF"/>
        </w:rPr>
        <w:t>The Future of Children</w:t>
      </w:r>
      <w:r w:rsidRPr="009157A5">
        <w:rPr>
          <w:color w:val="222222"/>
          <w:shd w:val="clear" w:color="auto" w:fill="FFFFFF"/>
        </w:rPr>
        <w:t>, </w:t>
      </w:r>
      <w:r w:rsidRPr="009157A5">
        <w:rPr>
          <w:i/>
          <w:iCs/>
          <w:color w:val="222222"/>
          <w:shd w:val="clear" w:color="auto" w:fill="FFFFFF"/>
        </w:rPr>
        <w:t>23</w:t>
      </w:r>
      <w:r w:rsidRPr="009157A5">
        <w:rPr>
          <w:color w:val="222222"/>
          <w:shd w:val="clear" w:color="auto" w:fill="FFFFFF"/>
        </w:rPr>
        <w:t>(1), 41-65.</w:t>
      </w:r>
    </w:p>
    <w:p w14:paraId="0EDCC5B6" w14:textId="77777777" w:rsidR="008A5372" w:rsidRPr="009157A5" w:rsidRDefault="008A5372" w:rsidP="00C550CD">
      <w:pPr>
        <w:pStyle w:val="References"/>
        <w:rPr>
          <w:color w:val="222222"/>
          <w:shd w:val="clear" w:color="auto" w:fill="FFFFFF"/>
        </w:rPr>
      </w:pPr>
      <w:r w:rsidRPr="009157A5">
        <w:rPr>
          <w:color w:val="222222"/>
          <w:shd w:val="clear" w:color="auto" w:fill="FFFFFF"/>
        </w:rPr>
        <w:t>Pike, A., &amp; Harrison, J. (2011). Crossing the FE/HE divide: the transition experiences of direct entrants at Level 6.</w:t>
      </w:r>
      <w:r w:rsidRPr="009157A5">
        <w:rPr>
          <w:rStyle w:val="apple-converted-space"/>
          <w:color w:val="222222"/>
          <w:shd w:val="clear" w:color="auto" w:fill="FFFFFF"/>
        </w:rPr>
        <w:t> </w:t>
      </w:r>
      <w:r w:rsidRPr="009157A5">
        <w:rPr>
          <w:i/>
          <w:iCs/>
          <w:color w:val="222222"/>
          <w:shd w:val="clear" w:color="auto" w:fill="FFFFFF"/>
        </w:rPr>
        <w:t>Journal of Further and Higher Education</w:t>
      </w:r>
      <w:r w:rsidRPr="009157A5">
        <w:rPr>
          <w:color w:val="222222"/>
          <w:shd w:val="clear" w:color="auto" w:fill="FFFFFF"/>
        </w:rPr>
        <w:t>,</w:t>
      </w:r>
      <w:r w:rsidRPr="009157A5">
        <w:rPr>
          <w:rStyle w:val="apple-converted-space"/>
          <w:color w:val="222222"/>
          <w:shd w:val="clear" w:color="auto" w:fill="FFFFFF"/>
        </w:rPr>
        <w:t> </w:t>
      </w:r>
      <w:r w:rsidRPr="009157A5">
        <w:rPr>
          <w:i/>
          <w:iCs/>
          <w:color w:val="222222"/>
          <w:shd w:val="clear" w:color="auto" w:fill="FFFFFF"/>
        </w:rPr>
        <w:t>35</w:t>
      </w:r>
      <w:r w:rsidRPr="009157A5">
        <w:rPr>
          <w:color w:val="222222"/>
          <w:shd w:val="clear" w:color="auto" w:fill="FFFFFF"/>
        </w:rPr>
        <w:t>(1), 55-67.</w:t>
      </w:r>
    </w:p>
    <w:p w14:paraId="4699814D" w14:textId="77777777" w:rsidR="008A5372" w:rsidRPr="009157A5" w:rsidRDefault="008A5372" w:rsidP="00C550CD">
      <w:pPr>
        <w:pStyle w:val="References"/>
      </w:pPr>
      <w:r w:rsidRPr="009157A5">
        <w:t xml:space="preserve">Pinheiro, M. (2004). Cited in: Soares, A., Pereira, M., &amp; </w:t>
      </w:r>
      <w:proofErr w:type="spellStart"/>
      <w:r w:rsidRPr="009157A5">
        <w:t>Canavarro</w:t>
      </w:r>
      <w:proofErr w:type="spellEnd"/>
      <w:r w:rsidRPr="009157A5">
        <w:t xml:space="preserve">, J. (2013) Transition to Higher Education. </w:t>
      </w:r>
      <w:r w:rsidRPr="009157A5">
        <w:rPr>
          <w:i/>
        </w:rPr>
        <w:t>International Studies in Time Perspective</w:t>
      </w:r>
      <w:r w:rsidRPr="009157A5">
        <w:t>, 141.</w:t>
      </w:r>
    </w:p>
    <w:p w14:paraId="0A024AEE" w14:textId="77777777" w:rsidR="008A5372" w:rsidRPr="009157A5" w:rsidRDefault="008A5372" w:rsidP="00C550CD">
      <w:pPr>
        <w:pStyle w:val="References"/>
        <w:rPr>
          <w:color w:val="333333"/>
          <w:shd w:val="clear" w:color="auto" w:fill="FFFFFF"/>
        </w:rPr>
      </w:pPr>
      <w:r w:rsidRPr="009157A5">
        <w:rPr>
          <w:rStyle w:val="author"/>
          <w:color w:val="333333"/>
          <w:bdr w:val="none" w:sz="0" w:space="0" w:color="auto" w:frame="1"/>
          <w:shd w:val="clear" w:color="auto" w:fill="FFFFFF"/>
        </w:rPr>
        <w:t>Read, B.</w:t>
      </w:r>
      <w:r w:rsidRPr="009157A5">
        <w:rPr>
          <w:color w:val="333333"/>
          <w:shd w:val="clear" w:color="auto" w:fill="FFFFFF"/>
        </w:rPr>
        <w:t>, </w:t>
      </w:r>
      <w:r w:rsidRPr="009157A5">
        <w:rPr>
          <w:rStyle w:val="author"/>
          <w:color w:val="333333"/>
          <w:bdr w:val="none" w:sz="0" w:space="0" w:color="auto" w:frame="1"/>
          <w:shd w:val="clear" w:color="auto" w:fill="FFFFFF"/>
        </w:rPr>
        <w:t>Archer, L.</w:t>
      </w:r>
      <w:r w:rsidRPr="009157A5">
        <w:rPr>
          <w:color w:val="333333"/>
          <w:shd w:val="clear" w:color="auto" w:fill="FFFFFF"/>
        </w:rPr>
        <w:t> and </w:t>
      </w:r>
      <w:proofErr w:type="spellStart"/>
      <w:r w:rsidRPr="009157A5">
        <w:rPr>
          <w:rStyle w:val="author"/>
          <w:color w:val="333333"/>
          <w:bdr w:val="none" w:sz="0" w:space="0" w:color="auto" w:frame="1"/>
          <w:shd w:val="clear" w:color="auto" w:fill="FFFFFF"/>
        </w:rPr>
        <w:t>Leathwood</w:t>
      </w:r>
      <w:proofErr w:type="spellEnd"/>
      <w:r w:rsidRPr="009157A5">
        <w:rPr>
          <w:rStyle w:val="author"/>
          <w:color w:val="333333"/>
          <w:bdr w:val="none" w:sz="0" w:space="0" w:color="auto" w:frame="1"/>
          <w:shd w:val="clear" w:color="auto" w:fill="FFFFFF"/>
        </w:rPr>
        <w:t>, C.</w:t>
      </w:r>
      <w:r w:rsidRPr="009157A5">
        <w:rPr>
          <w:color w:val="333333"/>
          <w:shd w:val="clear" w:color="auto" w:fill="FFFFFF"/>
        </w:rPr>
        <w:t> </w:t>
      </w:r>
      <w:r w:rsidRPr="009157A5">
        <w:rPr>
          <w:rStyle w:val="pubyear"/>
          <w:color w:val="333333"/>
          <w:bdr w:val="none" w:sz="0" w:space="0" w:color="auto" w:frame="1"/>
          <w:shd w:val="clear" w:color="auto" w:fill="FFFFFF"/>
        </w:rPr>
        <w:t>2003</w:t>
      </w:r>
      <w:r w:rsidRPr="009157A5">
        <w:rPr>
          <w:color w:val="333333"/>
          <w:shd w:val="clear" w:color="auto" w:fill="FFFFFF"/>
        </w:rPr>
        <w:t>. </w:t>
      </w:r>
      <w:r w:rsidRPr="009157A5">
        <w:rPr>
          <w:rStyle w:val="articletitle"/>
          <w:color w:val="333333"/>
          <w:bdr w:val="none" w:sz="0" w:space="0" w:color="auto" w:frame="1"/>
          <w:shd w:val="clear" w:color="auto" w:fill="FFFFFF"/>
        </w:rPr>
        <w:t>Challenging cultures? Students’ conceptions of ‘belonging’ and ‘isolation’ at a post-1992 university</w:t>
      </w:r>
      <w:r w:rsidRPr="009157A5">
        <w:rPr>
          <w:color w:val="333333"/>
          <w:shd w:val="clear" w:color="auto" w:fill="FFFFFF"/>
        </w:rPr>
        <w:t>. </w:t>
      </w:r>
      <w:r w:rsidRPr="009157A5">
        <w:rPr>
          <w:rStyle w:val="journaltitle"/>
          <w:i/>
          <w:iCs/>
          <w:color w:val="333333"/>
          <w:bdr w:val="none" w:sz="0" w:space="0" w:color="auto" w:frame="1"/>
          <w:shd w:val="clear" w:color="auto" w:fill="FFFFFF"/>
        </w:rPr>
        <w:t>Studies in Higher Education</w:t>
      </w:r>
      <w:r w:rsidRPr="009157A5">
        <w:rPr>
          <w:color w:val="333333"/>
          <w:shd w:val="clear" w:color="auto" w:fill="FFFFFF"/>
        </w:rPr>
        <w:t>, </w:t>
      </w:r>
      <w:r w:rsidRPr="009157A5">
        <w:rPr>
          <w:rStyle w:val="vol"/>
          <w:b/>
          <w:bCs/>
          <w:color w:val="333333"/>
          <w:bdr w:val="none" w:sz="0" w:space="0" w:color="auto" w:frame="1"/>
          <w:shd w:val="clear" w:color="auto" w:fill="FFFFFF"/>
        </w:rPr>
        <w:t>28</w:t>
      </w:r>
      <w:r w:rsidRPr="009157A5">
        <w:rPr>
          <w:color w:val="333333"/>
          <w:shd w:val="clear" w:color="auto" w:fill="FFFFFF"/>
        </w:rPr>
        <w:t>(</w:t>
      </w:r>
      <w:r w:rsidRPr="009157A5">
        <w:rPr>
          <w:rStyle w:val="citedissue"/>
          <w:color w:val="333333"/>
          <w:bdr w:val="none" w:sz="0" w:space="0" w:color="auto" w:frame="1"/>
          <w:shd w:val="clear" w:color="auto" w:fill="FFFFFF"/>
        </w:rPr>
        <w:t>3</w:t>
      </w:r>
      <w:r w:rsidRPr="009157A5">
        <w:rPr>
          <w:color w:val="333333"/>
          <w:shd w:val="clear" w:color="auto" w:fill="FFFFFF"/>
        </w:rPr>
        <w:t>): </w:t>
      </w:r>
      <w:r w:rsidRPr="009157A5">
        <w:rPr>
          <w:rStyle w:val="pagefirst"/>
          <w:color w:val="333333"/>
          <w:bdr w:val="none" w:sz="0" w:space="0" w:color="auto" w:frame="1"/>
          <w:shd w:val="clear" w:color="auto" w:fill="FFFFFF"/>
        </w:rPr>
        <w:t>261</w:t>
      </w:r>
      <w:r w:rsidRPr="009157A5">
        <w:rPr>
          <w:color w:val="333333"/>
          <w:shd w:val="clear" w:color="auto" w:fill="FFFFFF"/>
        </w:rPr>
        <w:t>–</w:t>
      </w:r>
      <w:r w:rsidRPr="009157A5">
        <w:rPr>
          <w:rStyle w:val="pagelast"/>
          <w:color w:val="333333"/>
          <w:bdr w:val="none" w:sz="0" w:space="0" w:color="auto" w:frame="1"/>
          <w:shd w:val="clear" w:color="auto" w:fill="FFFFFF"/>
        </w:rPr>
        <w:t>277</w:t>
      </w:r>
      <w:r w:rsidRPr="009157A5">
        <w:rPr>
          <w:color w:val="333333"/>
          <w:shd w:val="clear" w:color="auto" w:fill="FFFFFF"/>
        </w:rPr>
        <w:t>.</w:t>
      </w:r>
    </w:p>
    <w:p w14:paraId="15014BC7" w14:textId="77777777" w:rsidR="008A5372" w:rsidRPr="009157A5" w:rsidRDefault="008A5372" w:rsidP="00C550CD">
      <w:pPr>
        <w:pStyle w:val="References"/>
        <w:rPr>
          <w:color w:val="222222"/>
          <w:shd w:val="clear" w:color="auto" w:fill="FFFFFF"/>
        </w:rPr>
      </w:pPr>
      <w:r w:rsidRPr="009157A5">
        <w:rPr>
          <w:color w:val="222222"/>
          <w:shd w:val="clear" w:color="auto" w:fill="FFFFFF"/>
        </w:rPr>
        <w:t>Reay, D., Crozier, G. and Clayton, J., 2010. ‘Fitting in’ or ‘standing out’: working‐class students in UK higher education. </w:t>
      </w:r>
      <w:r w:rsidRPr="009157A5">
        <w:rPr>
          <w:i/>
          <w:iCs/>
          <w:color w:val="222222"/>
          <w:shd w:val="clear" w:color="auto" w:fill="FFFFFF"/>
        </w:rPr>
        <w:t>British Educational Research Journal</w:t>
      </w:r>
      <w:r w:rsidRPr="009157A5">
        <w:rPr>
          <w:color w:val="222222"/>
          <w:shd w:val="clear" w:color="auto" w:fill="FFFFFF"/>
        </w:rPr>
        <w:t>, </w:t>
      </w:r>
      <w:r w:rsidRPr="009157A5">
        <w:rPr>
          <w:i/>
          <w:iCs/>
          <w:color w:val="222222"/>
          <w:shd w:val="clear" w:color="auto" w:fill="FFFFFF"/>
        </w:rPr>
        <w:t>36</w:t>
      </w:r>
      <w:r w:rsidRPr="009157A5">
        <w:rPr>
          <w:color w:val="222222"/>
          <w:shd w:val="clear" w:color="auto" w:fill="FFFFFF"/>
        </w:rPr>
        <w:t>(1).</w:t>
      </w:r>
    </w:p>
    <w:p w14:paraId="489E33A8" w14:textId="4FF4DC6C" w:rsidR="004D3598" w:rsidRDefault="004D3598" w:rsidP="00C550CD">
      <w:pPr>
        <w:pStyle w:val="References"/>
      </w:pPr>
      <w:proofErr w:type="spellStart"/>
      <w:r w:rsidRPr="004D3598">
        <w:t>Slevitch</w:t>
      </w:r>
      <w:proofErr w:type="spellEnd"/>
      <w:r w:rsidRPr="004D3598">
        <w:t>, L., 2011. Qualitative and quantitative methodologies compared: Ontological and epistemological perspectives. Journal of Quality Assurance in Hospitality &amp; Tourism, 12(1), pp.73-81.</w:t>
      </w:r>
      <w:bookmarkStart w:id="0" w:name="_GoBack"/>
      <w:bookmarkEnd w:id="0"/>
    </w:p>
    <w:p w14:paraId="6DC4D76C" w14:textId="7178F6BA" w:rsidR="008A5372" w:rsidRPr="009157A5" w:rsidRDefault="008A5372" w:rsidP="00C550CD">
      <w:pPr>
        <w:pStyle w:val="References"/>
      </w:pPr>
      <w:r w:rsidRPr="009157A5">
        <w:t xml:space="preserve">Smith, D. &amp; </w:t>
      </w:r>
      <w:proofErr w:type="spellStart"/>
      <w:r w:rsidRPr="009157A5">
        <w:t>Bocock</w:t>
      </w:r>
      <w:proofErr w:type="spellEnd"/>
      <w:r w:rsidRPr="009157A5">
        <w:t xml:space="preserve">, J. (1999) Participation and progression in mass higher education: policy and the FHE interface, </w:t>
      </w:r>
      <w:r w:rsidRPr="009157A5">
        <w:rPr>
          <w:i/>
        </w:rPr>
        <w:t>Journal of Education Policy</w:t>
      </w:r>
      <w:r w:rsidRPr="009157A5">
        <w:t xml:space="preserve">, 14(3), 283–299. </w:t>
      </w:r>
      <w:r w:rsidRPr="009157A5">
        <w:rPr>
          <w:i/>
        </w:rPr>
        <w:t>Cited in:</w:t>
      </w:r>
      <w:r w:rsidRPr="009157A5">
        <w:t xml:space="preserve"> Knox, H. (2005). Making the transition from further to higher education: the impact of a preparatory module on retention, progression and performance. </w:t>
      </w:r>
      <w:r w:rsidRPr="009157A5">
        <w:rPr>
          <w:i/>
        </w:rPr>
        <w:t>Journal of Further and Higher Education</w:t>
      </w:r>
      <w:r w:rsidRPr="009157A5">
        <w:t>, 29(2), 103-110.</w:t>
      </w:r>
    </w:p>
    <w:p w14:paraId="33894B0A" w14:textId="77777777" w:rsidR="008A5372" w:rsidRPr="009157A5" w:rsidRDefault="008A5372" w:rsidP="00C550CD">
      <w:pPr>
        <w:pStyle w:val="References"/>
        <w:rPr>
          <w:color w:val="222222"/>
          <w:shd w:val="clear" w:color="auto" w:fill="FFFFFF"/>
        </w:rPr>
      </w:pPr>
      <w:proofErr w:type="spellStart"/>
      <w:r w:rsidRPr="009157A5">
        <w:t>Spady</w:t>
      </w:r>
      <w:proofErr w:type="spellEnd"/>
      <w:r w:rsidRPr="009157A5">
        <w:t xml:space="preserve">, W. G. (1970). Dropouts from higher education: An interdisciplinary review and synthesis. </w:t>
      </w:r>
      <w:r w:rsidRPr="009157A5">
        <w:rPr>
          <w:i/>
        </w:rPr>
        <w:t>Interchange</w:t>
      </w:r>
      <w:r w:rsidRPr="009157A5">
        <w:t xml:space="preserve">, 1(1), 64-85. </w:t>
      </w:r>
      <w:r w:rsidRPr="009157A5">
        <w:rPr>
          <w:i/>
        </w:rPr>
        <w:t xml:space="preserve">Cited in: </w:t>
      </w:r>
      <w:r w:rsidRPr="009157A5">
        <w:rPr>
          <w:color w:val="222222"/>
          <w:shd w:val="clear" w:color="auto" w:fill="FFFFFF"/>
        </w:rPr>
        <w:t xml:space="preserve">Gill, A. (2017). The Transitional </w:t>
      </w:r>
      <w:r w:rsidRPr="009157A5">
        <w:rPr>
          <w:color w:val="222222"/>
          <w:shd w:val="clear" w:color="auto" w:fill="FFFFFF"/>
        </w:rPr>
        <w:lastRenderedPageBreak/>
        <w:t>Experiences of Sport and Exercise Students from Further to Higher Education. </w:t>
      </w:r>
      <w:r w:rsidRPr="009157A5">
        <w:rPr>
          <w:i/>
          <w:iCs/>
          <w:color w:val="222222"/>
          <w:shd w:val="clear" w:color="auto" w:fill="FFFFFF"/>
        </w:rPr>
        <w:t>Innovative Practice in Higher Education</w:t>
      </w:r>
      <w:r w:rsidRPr="009157A5">
        <w:rPr>
          <w:color w:val="222222"/>
          <w:shd w:val="clear" w:color="auto" w:fill="FFFFFF"/>
        </w:rPr>
        <w:t>, </w:t>
      </w:r>
      <w:r w:rsidRPr="009157A5">
        <w:rPr>
          <w:i/>
          <w:iCs/>
          <w:color w:val="222222"/>
          <w:shd w:val="clear" w:color="auto" w:fill="FFFFFF"/>
        </w:rPr>
        <w:t>3</w:t>
      </w:r>
      <w:r w:rsidRPr="009157A5">
        <w:rPr>
          <w:color w:val="222222"/>
          <w:shd w:val="clear" w:color="auto" w:fill="FFFFFF"/>
        </w:rPr>
        <w:t>(1).</w:t>
      </w:r>
    </w:p>
    <w:p w14:paraId="35107B67" w14:textId="77777777" w:rsidR="008A5372" w:rsidRPr="009157A5" w:rsidRDefault="008A5372" w:rsidP="00C550CD">
      <w:pPr>
        <w:pStyle w:val="References"/>
        <w:rPr>
          <w:color w:val="222222"/>
          <w:shd w:val="clear" w:color="auto" w:fill="FFFFFF"/>
        </w:rPr>
      </w:pPr>
      <w:r w:rsidRPr="009157A5">
        <w:rPr>
          <w:color w:val="222222"/>
          <w:shd w:val="clear" w:color="auto" w:fill="FFFFFF"/>
        </w:rPr>
        <w:t xml:space="preserve">Temple, P., </w:t>
      </w:r>
      <w:proofErr w:type="spellStart"/>
      <w:r w:rsidRPr="009157A5">
        <w:rPr>
          <w:color w:val="222222"/>
          <w:shd w:val="clear" w:color="auto" w:fill="FFFFFF"/>
        </w:rPr>
        <w:t>Callender</w:t>
      </w:r>
      <w:proofErr w:type="spellEnd"/>
      <w:r w:rsidRPr="009157A5">
        <w:rPr>
          <w:color w:val="222222"/>
          <w:shd w:val="clear" w:color="auto" w:fill="FFFFFF"/>
        </w:rPr>
        <w:t xml:space="preserve">, C., Grove, L., &amp; </w:t>
      </w:r>
      <w:proofErr w:type="spellStart"/>
      <w:r w:rsidRPr="009157A5">
        <w:rPr>
          <w:color w:val="222222"/>
          <w:shd w:val="clear" w:color="auto" w:fill="FFFFFF"/>
        </w:rPr>
        <w:t>Kersh</w:t>
      </w:r>
      <w:proofErr w:type="spellEnd"/>
      <w:r w:rsidRPr="009157A5">
        <w:rPr>
          <w:color w:val="222222"/>
          <w:shd w:val="clear" w:color="auto" w:fill="FFFFFF"/>
        </w:rPr>
        <w:t>, N. (2014). Managing the student experience in a shifting higher education landscape. </w:t>
      </w:r>
      <w:r w:rsidRPr="009157A5">
        <w:rPr>
          <w:i/>
          <w:iCs/>
          <w:color w:val="222222"/>
          <w:shd w:val="clear" w:color="auto" w:fill="FFFFFF"/>
        </w:rPr>
        <w:t>The Higher Education Academy</w:t>
      </w:r>
      <w:r w:rsidRPr="009157A5">
        <w:rPr>
          <w:color w:val="222222"/>
          <w:shd w:val="clear" w:color="auto" w:fill="FFFFFF"/>
        </w:rPr>
        <w:t>.</w:t>
      </w:r>
    </w:p>
    <w:p w14:paraId="545ADDCE" w14:textId="77777777" w:rsidR="008A5372" w:rsidRPr="009157A5" w:rsidRDefault="008A5372" w:rsidP="00C550CD">
      <w:pPr>
        <w:pStyle w:val="References"/>
        <w:rPr>
          <w:color w:val="222222"/>
          <w:shd w:val="clear" w:color="auto" w:fill="FFFFFF"/>
        </w:rPr>
      </w:pPr>
      <w:r w:rsidRPr="009157A5">
        <w:t xml:space="preserve">Tinto, V. (1975). Dropout from higher education: A theoretical synthesis of recent research. Review of educational research, 45(1), 89-125. </w:t>
      </w:r>
      <w:r w:rsidRPr="009157A5">
        <w:rPr>
          <w:i/>
        </w:rPr>
        <w:t>Cited in:</w:t>
      </w:r>
      <w:r w:rsidRPr="009157A5">
        <w:t xml:space="preserve"> </w:t>
      </w:r>
      <w:r w:rsidRPr="009157A5">
        <w:rPr>
          <w:color w:val="222222"/>
          <w:shd w:val="clear" w:color="auto" w:fill="FFFFFF"/>
        </w:rPr>
        <w:t>Gill, A. (2017). The Transitional Experiences of Sport and Exercise Students from Further to Higher Education. </w:t>
      </w:r>
      <w:r w:rsidRPr="009157A5">
        <w:rPr>
          <w:i/>
          <w:iCs/>
          <w:color w:val="222222"/>
          <w:shd w:val="clear" w:color="auto" w:fill="FFFFFF"/>
        </w:rPr>
        <w:t>Innovative Practice in Higher Education</w:t>
      </w:r>
      <w:r w:rsidRPr="009157A5">
        <w:rPr>
          <w:color w:val="222222"/>
          <w:shd w:val="clear" w:color="auto" w:fill="FFFFFF"/>
        </w:rPr>
        <w:t>, </w:t>
      </w:r>
      <w:r w:rsidRPr="009157A5">
        <w:rPr>
          <w:i/>
          <w:iCs/>
          <w:color w:val="222222"/>
          <w:shd w:val="clear" w:color="auto" w:fill="FFFFFF"/>
        </w:rPr>
        <w:t>3</w:t>
      </w:r>
      <w:r w:rsidRPr="009157A5">
        <w:rPr>
          <w:color w:val="222222"/>
          <w:shd w:val="clear" w:color="auto" w:fill="FFFFFF"/>
        </w:rPr>
        <w:t>(1).</w:t>
      </w:r>
    </w:p>
    <w:p w14:paraId="3CFC1B4D" w14:textId="77777777" w:rsidR="008A5372" w:rsidRPr="009157A5" w:rsidRDefault="008A5372" w:rsidP="00C550CD">
      <w:pPr>
        <w:pStyle w:val="References"/>
        <w:rPr>
          <w:color w:val="222222"/>
          <w:shd w:val="clear" w:color="auto" w:fill="FFFFFF"/>
        </w:rPr>
      </w:pPr>
      <w:r w:rsidRPr="009157A5">
        <w:rPr>
          <w:color w:val="222222"/>
          <w:shd w:val="clear" w:color="auto" w:fill="FFFFFF"/>
        </w:rPr>
        <w:t>Wild, C., &amp; Berger, D. (2016). The proposed Teaching Excellence Framework (TEF) for UK Universities. </w:t>
      </w:r>
      <w:r w:rsidRPr="009157A5">
        <w:rPr>
          <w:i/>
          <w:iCs/>
          <w:color w:val="222222"/>
          <w:shd w:val="clear" w:color="auto" w:fill="FFFFFF"/>
        </w:rPr>
        <w:t>International Journal of Teaching and Education</w:t>
      </w:r>
      <w:r w:rsidRPr="009157A5">
        <w:rPr>
          <w:color w:val="222222"/>
          <w:shd w:val="clear" w:color="auto" w:fill="FFFFFF"/>
        </w:rPr>
        <w:t>, </w:t>
      </w:r>
      <w:r w:rsidRPr="009157A5">
        <w:rPr>
          <w:i/>
          <w:iCs/>
          <w:color w:val="222222"/>
          <w:shd w:val="clear" w:color="auto" w:fill="FFFFFF"/>
        </w:rPr>
        <w:t>4</w:t>
      </w:r>
      <w:r w:rsidRPr="009157A5">
        <w:rPr>
          <w:color w:val="222222"/>
          <w:shd w:val="clear" w:color="auto" w:fill="FFFFFF"/>
        </w:rPr>
        <w:t>(3), 33-50.</w:t>
      </w:r>
    </w:p>
    <w:p w14:paraId="029B5026" w14:textId="7CCF208F" w:rsidR="002A7EEB" w:rsidRDefault="008A5372" w:rsidP="00C550CD">
      <w:pPr>
        <w:pStyle w:val="References"/>
        <w:rPr>
          <w:color w:val="222222"/>
          <w:shd w:val="clear" w:color="auto" w:fill="FFFFFF"/>
        </w:rPr>
      </w:pPr>
      <w:r w:rsidRPr="009157A5">
        <w:rPr>
          <w:color w:val="222222"/>
          <w:shd w:val="clear" w:color="auto" w:fill="FFFFFF"/>
        </w:rPr>
        <w:t>Wilkins, S., Shams, F., &amp; Huisman, J. (2013). The decision-making and changing behavioural dynamics of potential higher education students: the impacts of increasing tuition fees in England. </w:t>
      </w:r>
      <w:r w:rsidRPr="009157A5">
        <w:rPr>
          <w:i/>
          <w:iCs/>
          <w:color w:val="222222"/>
          <w:shd w:val="clear" w:color="auto" w:fill="FFFFFF"/>
        </w:rPr>
        <w:t>Educational Studies</w:t>
      </w:r>
      <w:r w:rsidRPr="009157A5">
        <w:rPr>
          <w:color w:val="222222"/>
          <w:shd w:val="clear" w:color="auto" w:fill="FFFFFF"/>
        </w:rPr>
        <w:t>, </w:t>
      </w:r>
      <w:r w:rsidRPr="009157A5">
        <w:rPr>
          <w:i/>
          <w:iCs/>
          <w:color w:val="222222"/>
          <w:shd w:val="clear" w:color="auto" w:fill="FFFFFF"/>
        </w:rPr>
        <w:t>39</w:t>
      </w:r>
      <w:r w:rsidR="004821AE" w:rsidRPr="009157A5">
        <w:rPr>
          <w:color w:val="222222"/>
          <w:shd w:val="clear" w:color="auto" w:fill="FFFFFF"/>
        </w:rPr>
        <w:t>(2), 125-141.</w:t>
      </w:r>
    </w:p>
    <w:p w14:paraId="31210A7B" w14:textId="48ABF0B4" w:rsidR="00C0262E" w:rsidRPr="009157A5" w:rsidRDefault="00C0262E" w:rsidP="00C550CD">
      <w:pPr>
        <w:pStyle w:val="References"/>
      </w:pPr>
      <w:proofErr w:type="spellStart"/>
      <w:r w:rsidRPr="00C0262E">
        <w:t>Winsley</w:t>
      </w:r>
      <w:proofErr w:type="spellEnd"/>
      <w:r w:rsidRPr="00C0262E">
        <w:t>, R. and Tong, R., 2014. Sport-related. A Handbook for Teaching and Learning in Higher Education: Enhancing Academic Practice, p.376.</w:t>
      </w:r>
    </w:p>
    <w:sectPr w:rsidR="00C0262E" w:rsidRPr="009157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90308" w14:textId="77777777" w:rsidR="00D52B64" w:rsidRDefault="00D52B64" w:rsidP="00296E30">
      <w:pPr>
        <w:spacing w:line="240" w:lineRule="auto"/>
      </w:pPr>
      <w:r>
        <w:separator/>
      </w:r>
    </w:p>
  </w:endnote>
  <w:endnote w:type="continuationSeparator" w:id="0">
    <w:p w14:paraId="313958CD" w14:textId="77777777" w:rsidR="00D52B64" w:rsidRDefault="00D52B64" w:rsidP="00296E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894934"/>
      <w:docPartObj>
        <w:docPartGallery w:val="Page Numbers (Bottom of Page)"/>
        <w:docPartUnique/>
      </w:docPartObj>
    </w:sdtPr>
    <w:sdtEndPr>
      <w:rPr>
        <w:noProof/>
      </w:rPr>
    </w:sdtEndPr>
    <w:sdtContent>
      <w:p w14:paraId="237C32B4" w14:textId="259B8C78" w:rsidR="00E00069" w:rsidRDefault="00E00069">
        <w:pPr>
          <w:pStyle w:val="Footer"/>
          <w:jc w:val="center"/>
        </w:pPr>
        <w:r>
          <w:fldChar w:fldCharType="begin"/>
        </w:r>
        <w:r>
          <w:instrText xml:space="preserve"> PAGE   \* MERGEFORMAT </w:instrText>
        </w:r>
        <w:r>
          <w:fldChar w:fldCharType="separate"/>
        </w:r>
        <w:r w:rsidR="006B53EA">
          <w:rPr>
            <w:noProof/>
          </w:rPr>
          <w:t>20</w:t>
        </w:r>
        <w:r>
          <w:rPr>
            <w:noProof/>
          </w:rPr>
          <w:fldChar w:fldCharType="end"/>
        </w:r>
      </w:p>
    </w:sdtContent>
  </w:sdt>
  <w:p w14:paraId="70B0727C" w14:textId="672221EB" w:rsidR="00E00069" w:rsidRDefault="00E00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DDFD1" w14:textId="77777777" w:rsidR="00D52B64" w:rsidRDefault="00D52B64" w:rsidP="00296E30">
      <w:pPr>
        <w:spacing w:line="240" w:lineRule="auto"/>
      </w:pPr>
      <w:r>
        <w:separator/>
      </w:r>
    </w:p>
  </w:footnote>
  <w:footnote w:type="continuationSeparator" w:id="0">
    <w:p w14:paraId="248293FF" w14:textId="77777777" w:rsidR="00D52B64" w:rsidRDefault="00D52B64" w:rsidP="00296E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D9DA7" w14:textId="62227B13" w:rsidR="0016486F" w:rsidRDefault="0016486F">
    <w:pPr>
      <w:pStyle w:val="Header"/>
    </w:pPr>
    <w:r>
      <w:tab/>
    </w:r>
    <w:r>
      <w:tab/>
      <w:t>Word Count: 6194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8F17" w14:textId="5C136901" w:rsidR="00E00069" w:rsidRPr="00C550CD" w:rsidRDefault="00E00069" w:rsidP="00C55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DF51588"/>
    <w:multiLevelType w:val="hybridMultilevel"/>
    <w:tmpl w:val="4CCC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15"/>
  </w:num>
  <w:num w:numId="3">
    <w:abstractNumId w:val="20"/>
  </w:num>
  <w:num w:numId="4">
    <w:abstractNumId w:val="1"/>
  </w:num>
  <w:num w:numId="5">
    <w:abstractNumId w:val="2"/>
  </w:num>
  <w:num w:numId="6">
    <w:abstractNumId w:val="3"/>
  </w:num>
  <w:num w:numId="7">
    <w:abstractNumId w:val="4"/>
  </w:num>
  <w:num w:numId="8">
    <w:abstractNumId w:val="9"/>
  </w:num>
  <w:num w:numId="9">
    <w:abstractNumId w:val="5"/>
  </w:num>
  <w:num w:numId="10">
    <w:abstractNumId w:val="7"/>
  </w:num>
  <w:num w:numId="11">
    <w:abstractNumId w:val="6"/>
  </w:num>
  <w:num w:numId="12">
    <w:abstractNumId w:val="10"/>
  </w:num>
  <w:num w:numId="13">
    <w:abstractNumId w:val="8"/>
  </w:num>
  <w:num w:numId="14">
    <w:abstractNumId w:val="17"/>
  </w:num>
  <w:num w:numId="15">
    <w:abstractNumId w:val="21"/>
  </w:num>
  <w:num w:numId="16">
    <w:abstractNumId w:val="14"/>
  </w:num>
  <w:num w:numId="17">
    <w:abstractNumId w:val="16"/>
  </w:num>
  <w:num w:numId="18">
    <w:abstractNumId w:val="11"/>
  </w:num>
  <w:num w:numId="19">
    <w:abstractNumId w:val="0"/>
  </w:num>
  <w:num w:numId="20">
    <w:abstractNumId w:val="12"/>
  </w:num>
  <w:num w:numId="21">
    <w:abstractNumId w:val="18"/>
  </w:num>
  <w:num w:numId="22">
    <w:abstractNumId w:val="22"/>
  </w:num>
  <w:num w:numId="23">
    <w:abstractNumId w:val="23"/>
  </w:num>
  <w:num w:numId="24">
    <w:abstractNumId w:val="1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E30"/>
    <w:rsid w:val="000008A0"/>
    <w:rsid w:val="000069D1"/>
    <w:rsid w:val="00031BEC"/>
    <w:rsid w:val="00034537"/>
    <w:rsid w:val="000430C1"/>
    <w:rsid w:val="00047780"/>
    <w:rsid w:val="00051B40"/>
    <w:rsid w:val="00074BB5"/>
    <w:rsid w:val="00095EC8"/>
    <w:rsid w:val="000A27B8"/>
    <w:rsid w:val="000A2DC4"/>
    <w:rsid w:val="000A3505"/>
    <w:rsid w:val="000A38CC"/>
    <w:rsid w:val="000A42AD"/>
    <w:rsid w:val="000B0521"/>
    <w:rsid w:val="000B1F61"/>
    <w:rsid w:val="000B7BE6"/>
    <w:rsid w:val="000D04FE"/>
    <w:rsid w:val="000D29EE"/>
    <w:rsid w:val="000F73AE"/>
    <w:rsid w:val="00100CB3"/>
    <w:rsid w:val="00103EBA"/>
    <w:rsid w:val="00105933"/>
    <w:rsid w:val="00106912"/>
    <w:rsid w:val="00106D5E"/>
    <w:rsid w:val="00111D8E"/>
    <w:rsid w:val="00117177"/>
    <w:rsid w:val="00121A3E"/>
    <w:rsid w:val="001311C4"/>
    <w:rsid w:val="0013317D"/>
    <w:rsid w:val="00136A9E"/>
    <w:rsid w:val="0015430A"/>
    <w:rsid w:val="0016486F"/>
    <w:rsid w:val="00165232"/>
    <w:rsid w:val="00171491"/>
    <w:rsid w:val="00181FA1"/>
    <w:rsid w:val="00184B25"/>
    <w:rsid w:val="00184D6D"/>
    <w:rsid w:val="001903E0"/>
    <w:rsid w:val="001A0280"/>
    <w:rsid w:val="001D30AE"/>
    <w:rsid w:val="001E30EA"/>
    <w:rsid w:val="001E32C3"/>
    <w:rsid w:val="0021316D"/>
    <w:rsid w:val="00213C73"/>
    <w:rsid w:val="0021656F"/>
    <w:rsid w:val="002207D3"/>
    <w:rsid w:val="0022537D"/>
    <w:rsid w:val="00225607"/>
    <w:rsid w:val="00235BC4"/>
    <w:rsid w:val="00242780"/>
    <w:rsid w:val="00260098"/>
    <w:rsid w:val="00287497"/>
    <w:rsid w:val="00290213"/>
    <w:rsid w:val="00296E30"/>
    <w:rsid w:val="002A7EEB"/>
    <w:rsid w:val="002B4E97"/>
    <w:rsid w:val="002B5A3C"/>
    <w:rsid w:val="002C335C"/>
    <w:rsid w:val="002D554C"/>
    <w:rsid w:val="002E02DF"/>
    <w:rsid w:val="002E55DC"/>
    <w:rsid w:val="002F1E0B"/>
    <w:rsid w:val="002F550A"/>
    <w:rsid w:val="00300000"/>
    <w:rsid w:val="00315294"/>
    <w:rsid w:val="003331D6"/>
    <w:rsid w:val="00333DEA"/>
    <w:rsid w:val="003358ED"/>
    <w:rsid w:val="00342F98"/>
    <w:rsid w:val="00343B48"/>
    <w:rsid w:val="00343F58"/>
    <w:rsid w:val="00355809"/>
    <w:rsid w:val="00364141"/>
    <w:rsid w:val="00366287"/>
    <w:rsid w:val="003803D4"/>
    <w:rsid w:val="00382FDB"/>
    <w:rsid w:val="0038395A"/>
    <w:rsid w:val="00385CA1"/>
    <w:rsid w:val="00396B19"/>
    <w:rsid w:val="003A37DB"/>
    <w:rsid w:val="003B31BE"/>
    <w:rsid w:val="003B61A9"/>
    <w:rsid w:val="003C7765"/>
    <w:rsid w:val="003E19AA"/>
    <w:rsid w:val="00402671"/>
    <w:rsid w:val="00403506"/>
    <w:rsid w:val="00412F41"/>
    <w:rsid w:val="004206CC"/>
    <w:rsid w:val="00420DA0"/>
    <w:rsid w:val="00420E6B"/>
    <w:rsid w:val="00422E33"/>
    <w:rsid w:val="00425FE7"/>
    <w:rsid w:val="0043289C"/>
    <w:rsid w:val="004350F3"/>
    <w:rsid w:val="00437720"/>
    <w:rsid w:val="004442A7"/>
    <w:rsid w:val="00454C72"/>
    <w:rsid w:val="004571FB"/>
    <w:rsid w:val="00461B93"/>
    <w:rsid w:val="00476B61"/>
    <w:rsid w:val="00477DB0"/>
    <w:rsid w:val="00481C07"/>
    <w:rsid w:val="004821AE"/>
    <w:rsid w:val="004866C6"/>
    <w:rsid w:val="004A5A5E"/>
    <w:rsid w:val="004C0D05"/>
    <w:rsid w:val="004C4AA9"/>
    <w:rsid w:val="004D3598"/>
    <w:rsid w:val="004D48B3"/>
    <w:rsid w:val="004D600C"/>
    <w:rsid w:val="00506C16"/>
    <w:rsid w:val="00520F0E"/>
    <w:rsid w:val="00533525"/>
    <w:rsid w:val="00533BF1"/>
    <w:rsid w:val="00533C2E"/>
    <w:rsid w:val="00537A95"/>
    <w:rsid w:val="00540E2B"/>
    <w:rsid w:val="005419D2"/>
    <w:rsid w:val="00543C45"/>
    <w:rsid w:val="0054516F"/>
    <w:rsid w:val="0055066E"/>
    <w:rsid w:val="00555B82"/>
    <w:rsid w:val="00555F6D"/>
    <w:rsid w:val="00556CF4"/>
    <w:rsid w:val="00564E80"/>
    <w:rsid w:val="00570862"/>
    <w:rsid w:val="0057590D"/>
    <w:rsid w:val="00584B42"/>
    <w:rsid w:val="0059149B"/>
    <w:rsid w:val="005A12A5"/>
    <w:rsid w:val="005A2F50"/>
    <w:rsid w:val="005A5874"/>
    <w:rsid w:val="005B1707"/>
    <w:rsid w:val="005B1C45"/>
    <w:rsid w:val="005B54F9"/>
    <w:rsid w:val="005C1A8B"/>
    <w:rsid w:val="005C39A6"/>
    <w:rsid w:val="005C7BAC"/>
    <w:rsid w:val="005D347A"/>
    <w:rsid w:val="005D3D0F"/>
    <w:rsid w:val="005F49A8"/>
    <w:rsid w:val="005F796A"/>
    <w:rsid w:val="00603771"/>
    <w:rsid w:val="00605762"/>
    <w:rsid w:val="00611D8E"/>
    <w:rsid w:val="006121D8"/>
    <w:rsid w:val="0062196C"/>
    <w:rsid w:val="006265DF"/>
    <w:rsid w:val="006466A3"/>
    <w:rsid w:val="006507F0"/>
    <w:rsid w:val="00664AEB"/>
    <w:rsid w:val="00695067"/>
    <w:rsid w:val="006A1705"/>
    <w:rsid w:val="006A2A87"/>
    <w:rsid w:val="006B3C39"/>
    <w:rsid w:val="006B53EA"/>
    <w:rsid w:val="006B5F18"/>
    <w:rsid w:val="006C0658"/>
    <w:rsid w:val="006C50AE"/>
    <w:rsid w:val="006C5D5C"/>
    <w:rsid w:val="006C68BE"/>
    <w:rsid w:val="006D448B"/>
    <w:rsid w:val="006E4C41"/>
    <w:rsid w:val="006F4A9C"/>
    <w:rsid w:val="006F7742"/>
    <w:rsid w:val="00702832"/>
    <w:rsid w:val="007056E7"/>
    <w:rsid w:val="00711878"/>
    <w:rsid w:val="007444FD"/>
    <w:rsid w:val="00745538"/>
    <w:rsid w:val="00747C2C"/>
    <w:rsid w:val="007511A6"/>
    <w:rsid w:val="00752207"/>
    <w:rsid w:val="00752D18"/>
    <w:rsid w:val="00762E50"/>
    <w:rsid w:val="0077485A"/>
    <w:rsid w:val="007815F3"/>
    <w:rsid w:val="0079503D"/>
    <w:rsid w:val="007B1D99"/>
    <w:rsid w:val="007C0436"/>
    <w:rsid w:val="007C2483"/>
    <w:rsid w:val="007D7F86"/>
    <w:rsid w:val="007E4C2D"/>
    <w:rsid w:val="007F6FBD"/>
    <w:rsid w:val="0080369C"/>
    <w:rsid w:val="00807A36"/>
    <w:rsid w:val="00816234"/>
    <w:rsid w:val="00830EA9"/>
    <w:rsid w:val="0083117F"/>
    <w:rsid w:val="0083348E"/>
    <w:rsid w:val="00834027"/>
    <w:rsid w:val="00844A93"/>
    <w:rsid w:val="00863632"/>
    <w:rsid w:val="00865DD7"/>
    <w:rsid w:val="008904AD"/>
    <w:rsid w:val="00890602"/>
    <w:rsid w:val="008A5372"/>
    <w:rsid w:val="008B0681"/>
    <w:rsid w:val="008B178C"/>
    <w:rsid w:val="008C57A9"/>
    <w:rsid w:val="008C5F1C"/>
    <w:rsid w:val="008C6527"/>
    <w:rsid w:val="008E051D"/>
    <w:rsid w:val="00900C0A"/>
    <w:rsid w:val="0090296A"/>
    <w:rsid w:val="00911485"/>
    <w:rsid w:val="00915689"/>
    <w:rsid w:val="009157A5"/>
    <w:rsid w:val="00935F90"/>
    <w:rsid w:val="009542B1"/>
    <w:rsid w:val="0096365C"/>
    <w:rsid w:val="009647F9"/>
    <w:rsid w:val="00965224"/>
    <w:rsid w:val="00965D45"/>
    <w:rsid w:val="00971ADE"/>
    <w:rsid w:val="00974BEA"/>
    <w:rsid w:val="00984E9A"/>
    <w:rsid w:val="009908FE"/>
    <w:rsid w:val="0099162B"/>
    <w:rsid w:val="0099285B"/>
    <w:rsid w:val="0099455C"/>
    <w:rsid w:val="009974CF"/>
    <w:rsid w:val="009A0302"/>
    <w:rsid w:val="009A2843"/>
    <w:rsid w:val="009B09A3"/>
    <w:rsid w:val="009B4A66"/>
    <w:rsid w:val="009C2CBE"/>
    <w:rsid w:val="009D356B"/>
    <w:rsid w:val="009E170E"/>
    <w:rsid w:val="009E247B"/>
    <w:rsid w:val="009F1924"/>
    <w:rsid w:val="00A074A2"/>
    <w:rsid w:val="00A12F09"/>
    <w:rsid w:val="00A150A4"/>
    <w:rsid w:val="00A159ED"/>
    <w:rsid w:val="00A21D47"/>
    <w:rsid w:val="00A30352"/>
    <w:rsid w:val="00A37EC2"/>
    <w:rsid w:val="00A421C6"/>
    <w:rsid w:val="00A42E84"/>
    <w:rsid w:val="00A5256C"/>
    <w:rsid w:val="00A52B29"/>
    <w:rsid w:val="00A558FB"/>
    <w:rsid w:val="00A55C0B"/>
    <w:rsid w:val="00A56AC3"/>
    <w:rsid w:val="00A60826"/>
    <w:rsid w:val="00A641A7"/>
    <w:rsid w:val="00A67BA4"/>
    <w:rsid w:val="00A7627C"/>
    <w:rsid w:val="00A768DE"/>
    <w:rsid w:val="00A80566"/>
    <w:rsid w:val="00A846A1"/>
    <w:rsid w:val="00A866BF"/>
    <w:rsid w:val="00AB79B9"/>
    <w:rsid w:val="00AC18B8"/>
    <w:rsid w:val="00AC4A91"/>
    <w:rsid w:val="00AD0E65"/>
    <w:rsid w:val="00AD0FA2"/>
    <w:rsid w:val="00AD18A5"/>
    <w:rsid w:val="00AD62EA"/>
    <w:rsid w:val="00AE2D01"/>
    <w:rsid w:val="00AF1C0E"/>
    <w:rsid w:val="00AF4F8C"/>
    <w:rsid w:val="00B00E0E"/>
    <w:rsid w:val="00B13259"/>
    <w:rsid w:val="00B21CB3"/>
    <w:rsid w:val="00B34AD7"/>
    <w:rsid w:val="00B44141"/>
    <w:rsid w:val="00B571C5"/>
    <w:rsid w:val="00B57FDD"/>
    <w:rsid w:val="00B8105C"/>
    <w:rsid w:val="00B903CD"/>
    <w:rsid w:val="00BC705A"/>
    <w:rsid w:val="00BD47EA"/>
    <w:rsid w:val="00BF0DF1"/>
    <w:rsid w:val="00BF100D"/>
    <w:rsid w:val="00C005D7"/>
    <w:rsid w:val="00C0262E"/>
    <w:rsid w:val="00C04D5F"/>
    <w:rsid w:val="00C1606D"/>
    <w:rsid w:val="00C1781F"/>
    <w:rsid w:val="00C346BA"/>
    <w:rsid w:val="00C41414"/>
    <w:rsid w:val="00C466DC"/>
    <w:rsid w:val="00C5075D"/>
    <w:rsid w:val="00C550CD"/>
    <w:rsid w:val="00C5669B"/>
    <w:rsid w:val="00C5785A"/>
    <w:rsid w:val="00C76172"/>
    <w:rsid w:val="00C83BA4"/>
    <w:rsid w:val="00C95C0A"/>
    <w:rsid w:val="00C96705"/>
    <w:rsid w:val="00CA0CC3"/>
    <w:rsid w:val="00CA425B"/>
    <w:rsid w:val="00CA6434"/>
    <w:rsid w:val="00CC6BC5"/>
    <w:rsid w:val="00CD0005"/>
    <w:rsid w:val="00CD3621"/>
    <w:rsid w:val="00CE72A8"/>
    <w:rsid w:val="00CE793C"/>
    <w:rsid w:val="00CE7D8C"/>
    <w:rsid w:val="00CE7D8F"/>
    <w:rsid w:val="00CF561B"/>
    <w:rsid w:val="00D024A0"/>
    <w:rsid w:val="00D14687"/>
    <w:rsid w:val="00D14A37"/>
    <w:rsid w:val="00D20629"/>
    <w:rsid w:val="00D2595C"/>
    <w:rsid w:val="00D27B9F"/>
    <w:rsid w:val="00D304B8"/>
    <w:rsid w:val="00D401CA"/>
    <w:rsid w:val="00D52B64"/>
    <w:rsid w:val="00D52E36"/>
    <w:rsid w:val="00D55C21"/>
    <w:rsid w:val="00D56130"/>
    <w:rsid w:val="00D6033A"/>
    <w:rsid w:val="00D73B52"/>
    <w:rsid w:val="00D8736B"/>
    <w:rsid w:val="00D93AD3"/>
    <w:rsid w:val="00D95BE0"/>
    <w:rsid w:val="00D96F3B"/>
    <w:rsid w:val="00DA0ACD"/>
    <w:rsid w:val="00DA50D0"/>
    <w:rsid w:val="00DB1193"/>
    <w:rsid w:val="00DC4222"/>
    <w:rsid w:val="00DC4DE8"/>
    <w:rsid w:val="00DC5CC2"/>
    <w:rsid w:val="00DF6AE5"/>
    <w:rsid w:val="00E00069"/>
    <w:rsid w:val="00E12027"/>
    <w:rsid w:val="00E1328F"/>
    <w:rsid w:val="00E24086"/>
    <w:rsid w:val="00E25058"/>
    <w:rsid w:val="00E26FFF"/>
    <w:rsid w:val="00E41500"/>
    <w:rsid w:val="00E475AB"/>
    <w:rsid w:val="00E52EFE"/>
    <w:rsid w:val="00E5638D"/>
    <w:rsid w:val="00E70E63"/>
    <w:rsid w:val="00E8068B"/>
    <w:rsid w:val="00E85670"/>
    <w:rsid w:val="00EA6664"/>
    <w:rsid w:val="00EA7FD8"/>
    <w:rsid w:val="00EB17D6"/>
    <w:rsid w:val="00EB4028"/>
    <w:rsid w:val="00ED269D"/>
    <w:rsid w:val="00ED4FF4"/>
    <w:rsid w:val="00ED72DE"/>
    <w:rsid w:val="00EE2387"/>
    <w:rsid w:val="00EF15A7"/>
    <w:rsid w:val="00EF5EEB"/>
    <w:rsid w:val="00EF631F"/>
    <w:rsid w:val="00EF7FD9"/>
    <w:rsid w:val="00F03176"/>
    <w:rsid w:val="00F1542A"/>
    <w:rsid w:val="00F16EE3"/>
    <w:rsid w:val="00F202FE"/>
    <w:rsid w:val="00F2786F"/>
    <w:rsid w:val="00F321D5"/>
    <w:rsid w:val="00F47FDD"/>
    <w:rsid w:val="00F60E4E"/>
    <w:rsid w:val="00F725AE"/>
    <w:rsid w:val="00F82FAA"/>
    <w:rsid w:val="00F97A9F"/>
    <w:rsid w:val="00FA475A"/>
    <w:rsid w:val="00FA4D0B"/>
    <w:rsid w:val="00FA7871"/>
    <w:rsid w:val="00FB070A"/>
    <w:rsid w:val="00FB226D"/>
    <w:rsid w:val="00FC19D6"/>
    <w:rsid w:val="00FC2B96"/>
    <w:rsid w:val="00FD0720"/>
    <w:rsid w:val="00FD0A3B"/>
    <w:rsid w:val="00FE2BFF"/>
    <w:rsid w:val="00FF5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0A44E"/>
  <w15:chartTrackingRefBased/>
  <w15:docId w15:val="{F88125F3-C4CB-46C4-B22A-C1592E5E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912"/>
    <w:pPr>
      <w:spacing w:after="0" w:line="480" w:lineRule="auto"/>
    </w:pPr>
    <w:rPr>
      <w:rFonts w:ascii="Times New Roman" w:eastAsia="Times New Roman" w:hAnsi="Times New Roman" w:cs="Times New Roman"/>
      <w:sz w:val="24"/>
      <w:szCs w:val="24"/>
      <w:lang w:eastAsia="en-GB"/>
    </w:rPr>
  </w:style>
  <w:style w:type="paragraph" w:styleId="Heading1">
    <w:name w:val="heading 1"/>
    <w:basedOn w:val="Normal"/>
    <w:next w:val="Paragraph"/>
    <w:link w:val="Heading1Char"/>
    <w:qFormat/>
    <w:rsid w:val="00106912"/>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106912"/>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10691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106912"/>
    <w:pPr>
      <w:spacing w:before="360"/>
      <w:outlineLvl w:val="3"/>
    </w:pPr>
    <w:rPr>
      <w:bCs/>
      <w:szCs w:val="28"/>
    </w:rPr>
  </w:style>
  <w:style w:type="character" w:default="1" w:styleId="DefaultParagraphFont">
    <w:name w:val="Default Paragraph Font"/>
    <w:uiPriority w:val="1"/>
    <w:semiHidden/>
    <w:unhideWhenUsed/>
    <w:rsid w:val="001069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6912"/>
  </w:style>
  <w:style w:type="paragraph" w:styleId="Header">
    <w:name w:val="header"/>
    <w:basedOn w:val="Normal"/>
    <w:link w:val="HeaderChar"/>
    <w:rsid w:val="00106912"/>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106912"/>
    <w:rPr>
      <w:rFonts w:ascii="Times New Roman" w:eastAsia="Times New Roman" w:hAnsi="Times New Roman" w:cs="Times New Roman"/>
      <w:sz w:val="24"/>
      <w:szCs w:val="24"/>
      <w:lang w:eastAsia="en-GB"/>
    </w:rPr>
  </w:style>
  <w:style w:type="paragraph" w:styleId="Footer">
    <w:name w:val="footer"/>
    <w:basedOn w:val="Normal"/>
    <w:link w:val="FooterChar"/>
    <w:rsid w:val="00106912"/>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106912"/>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E55DC"/>
    <w:rPr>
      <w:color w:val="0563C1" w:themeColor="hyperlink"/>
      <w:u w:val="single"/>
    </w:rPr>
  </w:style>
  <w:style w:type="character" w:customStyle="1" w:styleId="Mention1">
    <w:name w:val="Mention1"/>
    <w:basedOn w:val="DefaultParagraphFont"/>
    <w:uiPriority w:val="99"/>
    <w:semiHidden/>
    <w:unhideWhenUsed/>
    <w:rsid w:val="002E55DC"/>
    <w:rPr>
      <w:color w:val="2B579A"/>
      <w:shd w:val="clear" w:color="auto" w:fill="E6E6E6"/>
    </w:rPr>
  </w:style>
  <w:style w:type="character" w:customStyle="1" w:styleId="apple-converted-space">
    <w:name w:val="apple-converted-space"/>
    <w:basedOn w:val="DefaultParagraphFont"/>
    <w:rsid w:val="007E4C2D"/>
  </w:style>
  <w:style w:type="paragraph" w:customStyle="1" w:styleId="Default">
    <w:name w:val="Default"/>
    <w:rsid w:val="00D304B8"/>
    <w:pPr>
      <w:autoSpaceDE w:val="0"/>
      <w:autoSpaceDN w:val="0"/>
      <w:adjustRightInd w:val="0"/>
      <w:spacing w:after="0" w:line="240" w:lineRule="auto"/>
    </w:pPr>
    <w:rPr>
      <w:rFonts w:ascii="Tahoma" w:hAnsi="Tahoma" w:cs="Tahoma"/>
      <w:color w:val="000000"/>
      <w:sz w:val="24"/>
      <w:szCs w:val="24"/>
    </w:rPr>
  </w:style>
  <w:style w:type="character" w:styleId="Emphasis">
    <w:name w:val="Emphasis"/>
    <w:basedOn w:val="DefaultParagraphFont"/>
    <w:uiPriority w:val="20"/>
    <w:qFormat/>
    <w:rsid w:val="00B13259"/>
    <w:rPr>
      <w:i/>
      <w:iCs/>
    </w:rPr>
  </w:style>
  <w:style w:type="paragraph" w:styleId="ListParagraph">
    <w:name w:val="List Paragraph"/>
    <w:basedOn w:val="Normal"/>
    <w:uiPriority w:val="34"/>
    <w:qFormat/>
    <w:rsid w:val="000B0521"/>
    <w:pPr>
      <w:ind w:left="720"/>
      <w:contextualSpacing/>
    </w:pPr>
  </w:style>
  <w:style w:type="character" w:customStyle="1" w:styleId="author">
    <w:name w:val="author"/>
    <w:basedOn w:val="DefaultParagraphFont"/>
    <w:rsid w:val="008A5372"/>
  </w:style>
  <w:style w:type="character" w:customStyle="1" w:styleId="pubyear">
    <w:name w:val="pubyear"/>
    <w:basedOn w:val="DefaultParagraphFont"/>
    <w:rsid w:val="008A5372"/>
  </w:style>
  <w:style w:type="character" w:customStyle="1" w:styleId="articletitle">
    <w:name w:val="articletitle"/>
    <w:basedOn w:val="DefaultParagraphFont"/>
    <w:rsid w:val="008A5372"/>
  </w:style>
  <w:style w:type="character" w:customStyle="1" w:styleId="journaltitle">
    <w:name w:val="journaltitle"/>
    <w:basedOn w:val="DefaultParagraphFont"/>
    <w:rsid w:val="008A5372"/>
  </w:style>
  <w:style w:type="character" w:customStyle="1" w:styleId="vol">
    <w:name w:val="vol"/>
    <w:basedOn w:val="DefaultParagraphFont"/>
    <w:rsid w:val="008A5372"/>
  </w:style>
  <w:style w:type="character" w:customStyle="1" w:styleId="citedissue">
    <w:name w:val="citedissue"/>
    <w:basedOn w:val="DefaultParagraphFont"/>
    <w:rsid w:val="008A5372"/>
  </w:style>
  <w:style w:type="character" w:customStyle="1" w:styleId="pagefirst">
    <w:name w:val="pagefirst"/>
    <w:basedOn w:val="DefaultParagraphFont"/>
    <w:rsid w:val="008A5372"/>
  </w:style>
  <w:style w:type="character" w:customStyle="1" w:styleId="pagelast">
    <w:name w:val="pagelast"/>
    <w:basedOn w:val="DefaultParagraphFont"/>
    <w:rsid w:val="008A5372"/>
  </w:style>
  <w:style w:type="character" w:styleId="BookTitle">
    <w:name w:val="Book Title"/>
    <w:basedOn w:val="DefaultParagraphFont"/>
    <w:uiPriority w:val="33"/>
    <w:qFormat/>
    <w:rsid w:val="00EF5EEB"/>
    <w:rPr>
      <w:b/>
      <w:bCs/>
      <w:i/>
      <w:iCs/>
      <w:spacing w:val="5"/>
    </w:rPr>
  </w:style>
  <w:style w:type="character" w:customStyle="1" w:styleId="Heading1Char">
    <w:name w:val="Heading 1 Char"/>
    <w:basedOn w:val="DefaultParagraphFont"/>
    <w:link w:val="Heading1"/>
    <w:rsid w:val="00106912"/>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rsid w:val="00106912"/>
    <w:rPr>
      <w:rFonts w:ascii="Times New Roman" w:eastAsia="Times New Roman" w:hAnsi="Times New Roman" w:cs="Arial"/>
      <w:b/>
      <w:bCs/>
      <w:i/>
      <w:iCs/>
      <w:sz w:val="24"/>
      <w:szCs w:val="28"/>
      <w:lang w:eastAsia="en-GB"/>
    </w:rPr>
  </w:style>
  <w:style w:type="character" w:customStyle="1" w:styleId="Heading3Char">
    <w:name w:val="Heading 3 Char"/>
    <w:basedOn w:val="DefaultParagraphFont"/>
    <w:link w:val="Heading3"/>
    <w:rsid w:val="00106912"/>
    <w:rPr>
      <w:rFonts w:ascii="Times New Roman" w:eastAsia="Times New Roman" w:hAnsi="Times New Roman" w:cs="Arial"/>
      <w:bCs/>
      <w:i/>
      <w:sz w:val="24"/>
      <w:szCs w:val="26"/>
      <w:lang w:eastAsia="en-GB"/>
    </w:rPr>
  </w:style>
  <w:style w:type="character" w:customStyle="1" w:styleId="Heading4Char">
    <w:name w:val="Heading 4 Char"/>
    <w:basedOn w:val="DefaultParagraphFont"/>
    <w:link w:val="Heading4"/>
    <w:rsid w:val="00106912"/>
    <w:rPr>
      <w:rFonts w:ascii="Times New Roman" w:eastAsia="Times New Roman" w:hAnsi="Times New Roman" w:cs="Times New Roman"/>
      <w:bCs/>
      <w:sz w:val="24"/>
      <w:szCs w:val="28"/>
      <w:lang w:eastAsia="en-GB"/>
    </w:rPr>
  </w:style>
  <w:style w:type="paragraph" w:customStyle="1" w:styleId="Articletitle0">
    <w:name w:val="Article title"/>
    <w:basedOn w:val="Normal"/>
    <w:next w:val="Normal"/>
    <w:qFormat/>
    <w:rsid w:val="00106912"/>
    <w:pPr>
      <w:spacing w:after="120" w:line="360" w:lineRule="auto"/>
    </w:pPr>
    <w:rPr>
      <w:b/>
      <w:sz w:val="28"/>
    </w:rPr>
  </w:style>
  <w:style w:type="paragraph" w:customStyle="1" w:styleId="Authornames">
    <w:name w:val="Author names"/>
    <w:basedOn w:val="Normal"/>
    <w:next w:val="Normal"/>
    <w:qFormat/>
    <w:rsid w:val="00106912"/>
    <w:pPr>
      <w:spacing w:before="240" w:line="360" w:lineRule="auto"/>
    </w:pPr>
    <w:rPr>
      <w:sz w:val="28"/>
    </w:rPr>
  </w:style>
  <w:style w:type="paragraph" w:customStyle="1" w:styleId="Affiliation">
    <w:name w:val="Affiliation"/>
    <w:basedOn w:val="Normal"/>
    <w:qFormat/>
    <w:rsid w:val="00106912"/>
    <w:pPr>
      <w:spacing w:before="240" w:line="360" w:lineRule="auto"/>
    </w:pPr>
    <w:rPr>
      <w:i/>
    </w:rPr>
  </w:style>
  <w:style w:type="paragraph" w:customStyle="1" w:styleId="Receiveddates">
    <w:name w:val="Received dates"/>
    <w:basedOn w:val="Affiliation"/>
    <w:next w:val="Normal"/>
    <w:qFormat/>
    <w:rsid w:val="00106912"/>
  </w:style>
  <w:style w:type="paragraph" w:customStyle="1" w:styleId="Abstract">
    <w:name w:val="Abstract"/>
    <w:basedOn w:val="Normal"/>
    <w:next w:val="Keywords"/>
    <w:qFormat/>
    <w:rsid w:val="00106912"/>
    <w:pPr>
      <w:spacing w:before="360" w:after="300" w:line="360" w:lineRule="auto"/>
      <w:ind w:left="720" w:right="567"/>
    </w:pPr>
    <w:rPr>
      <w:sz w:val="22"/>
    </w:rPr>
  </w:style>
  <w:style w:type="paragraph" w:customStyle="1" w:styleId="Keywords">
    <w:name w:val="Keywords"/>
    <w:basedOn w:val="Normal"/>
    <w:next w:val="Paragraph"/>
    <w:qFormat/>
    <w:rsid w:val="00106912"/>
    <w:pPr>
      <w:spacing w:before="240" w:after="240" w:line="360" w:lineRule="auto"/>
      <w:ind w:left="720" w:right="567"/>
    </w:pPr>
    <w:rPr>
      <w:sz w:val="22"/>
    </w:rPr>
  </w:style>
  <w:style w:type="paragraph" w:customStyle="1" w:styleId="Correspondencedetails">
    <w:name w:val="Correspondence details"/>
    <w:basedOn w:val="Normal"/>
    <w:qFormat/>
    <w:rsid w:val="00106912"/>
    <w:pPr>
      <w:spacing w:before="240" w:line="360" w:lineRule="auto"/>
    </w:pPr>
  </w:style>
  <w:style w:type="paragraph" w:customStyle="1" w:styleId="Displayedquotation">
    <w:name w:val="Displayed quotation"/>
    <w:basedOn w:val="Normal"/>
    <w:qFormat/>
    <w:rsid w:val="00106912"/>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106912"/>
    <w:pPr>
      <w:widowControl/>
      <w:numPr>
        <w:numId w:val="14"/>
      </w:numPr>
      <w:spacing w:after="240"/>
      <w:contextualSpacing/>
    </w:pPr>
  </w:style>
  <w:style w:type="paragraph" w:customStyle="1" w:styleId="Displayedequation">
    <w:name w:val="Displayed equation"/>
    <w:basedOn w:val="Normal"/>
    <w:next w:val="Paragraph"/>
    <w:qFormat/>
    <w:rsid w:val="00106912"/>
    <w:pPr>
      <w:tabs>
        <w:tab w:val="center" w:pos="4253"/>
        <w:tab w:val="right" w:pos="8222"/>
      </w:tabs>
      <w:spacing w:before="240" w:after="240"/>
      <w:jc w:val="center"/>
    </w:pPr>
  </w:style>
  <w:style w:type="paragraph" w:customStyle="1" w:styleId="Acknowledgements">
    <w:name w:val="Acknowledgements"/>
    <w:basedOn w:val="Normal"/>
    <w:next w:val="Normal"/>
    <w:qFormat/>
    <w:rsid w:val="00106912"/>
    <w:pPr>
      <w:spacing w:before="120" w:line="360" w:lineRule="auto"/>
    </w:pPr>
    <w:rPr>
      <w:sz w:val="22"/>
    </w:rPr>
  </w:style>
  <w:style w:type="paragraph" w:customStyle="1" w:styleId="Tabletitle">
    <w:name w:val="Table title"/>
    <w:basedOn w:val="Normal"/>
    <w:next w:val="Normal"/>
    <w:qFormat/>
    <w:rsid w:val="00106912"/>
    <w:pPr>
      <w:spacing w:before="240" w:line="360" w:lineRule="auto"/>
    </w:pPr>
  </w:style>
  <w:style w:type="paragraph" w:customStyle="1" w:styleId="Figurecaption">
    <w:name w:val="Figure caption"/>
    <w:basedOn w:val="Normal"/>
    <w:next w:val="Normal"/>
    <w:qFormat/>
    <w:rsid w:val="00106912"/>
    <w:pPr>
      <w:spacing w:before="240" w:line="360" w:lineRule="auto"/>
    </w:pPr>
  </w:style>
  <w:style w:type="paragraph" w:customStyle="1" w:styleId="Footnotes">
    <w:name w:val="Footnotes"/>
    <w:basedOn w:val="Normal"/>
    <w:qFormat/>
    <w:rsid w:val="00106912"/>
    <w:pPr>
      <w:spacing w:before="120" w:line="360" w:lineRule="auto"/>
      <w:ind w:left="482" w:hanging="482"/>
      <w:contextualSpacing/>
    </w:pPr>
    <w:rPr>
      <w:sz w:val="22"/>
    </w:rPr>
  </w:style>
  <w:style w:type="paragraph" w:customStyle="1" w:styleId="Notesoncontributors">
    <w:name w:val="Notes on contributors"/>
    <w:basedOn w:val="Normal"/>
    <w:qFormat/>
    <w:rsid w:val="00106912"/>
    <w:pPr>
      <w:spacing w:before="240" w:line="360" w:lineRule="auto"/>
    </w:pPr>
    <w:rPr>
      <w:sz w:val="22"/>
    </w:rPr>
  </w:style>
  <w:style w:type="paragraph" w:customStyle="1" w:styleId="Normalparagraphstyle">
    <w:name w:val="Normal paragraph style"/>
    <w:basedOn w:val="Normal"/>
    <w:next w:val="Normal"/>
    <w:rsid w:val="00106912"/>
  </w:style>
  <w:style w:type="paragraph" w:customStyle="1" w:styleId="Paragraph">
    <w:name w:val="Paragraph"/>
    <w:basedOn w:val="Normal"/>
    <w:next w:val="Newparagraph"/>
    <w:qFormat/>
    <w:rsid w:val="00106912"/>
    <w:pPr>
      <w:widowControl w:val="0"/>
      <w:spacing w:before="240"/>
    </w:pPr>
  </w:style>
  <w:style w:type="paragraph" w:customStyle="1" w:styleId="Newparagraph">
    <w:name w:val="New paragraph"/>
    <w:basedOn w:val="Normal"/>
    <w:qFormat/>
    <w:rsid w:val="00106912"/>
    <w:pPr>
      <w:ind w:firstLine="720"/>
    </w:pPr>
  </w:style>
  <w:style w:type="paragraph" w:styleId="NormalIndent">
    <w:name w:val="Normal Indent"/>
    <w:basedOn w:val="Normal"/>
    <w:rsid w:val="00106912"/>
    <w:pPr>
      <w:ind w:left="720"/>
    </w:pPr>
  </w:style>
  <w:style w:type="paragraph" w:customStyle="1" w:styleId="References">
    <w:name w:val="References"/>
    <w:basedOn w:val="Normal"/>
    <w:qFormat/>
    <w:rsid w:val="00106912"/>
    <w:pPr>
      <w:spacing w:before="120" w:line="360" w:lineRule="auto"/>
      <w:ind w:left="720" w:hanging="720"/>
      <w:contextualSpacing/>
    </w:pPr>
  </w:style>
  <w:style w:type="paragraph" w:customStyle="1" w:styleId="Subjectcodes">
    <w:name w:val="Subject codes"/>
    <w:basedOn w:val="Keywords"/>
    <w:next w:val="Paragraph"/>
    <w:qFormat/>
    <w:rsid w:val="00106912"/>
  </w:style>
  <w:style w:type="paragraph" w:customStyle="1" w:styleId="Bulletedlist">
    <w:name w:val="Bulleted list"/>
    <w:basedOn w:val="Paragraph"/>
    <w:next w:val="Paragraph"/>
    <w:qFormat/>
    <w:rsid w:val="00106912"/>
    <w:pPr>
      <w:widowControl/>
      <w:numPr>
        <w:numId w:val="15"/>
      </w:numPr>
      <w:spacing w:after="240"/>
      <w:contextualSpacing/>
    </w:pPr>
  </w:style>
  <w:style w:type="paragraph" w:styleId="FootnoteText">
    <w:name w:val="footnote text"/>
    <w:basedOn w:val="Normal"/>
    <w:link w:val="FootnoteTextChar"/>
    <w:autoRedefine/>
    <w:rsid w:val="00106912"/>
    <w:pPr>
      <w:ind w:left="284" w:hanging="284"/>
    </w:pPr>
    <w:rPr>
      <w:sz w:val="22"/>
      <w:szCs w:val="20"/>
    </w:rPr>
  </w:style>
  <w:style w:type="character" w:customStyle="1" w:styleId="FootnoteTextChar">
    <w:name w:val="Footnote Text Char"/>
    <w:basedOn w:val="DefaultParagraphFont"/>
    <w:link w:val="FootnoteText"/>
    <w:rsid w:val="00106912"/>
    <w:rPr>
      <w:rFonts w:ascii="Times New Roman" w:eastAsia="Times New Roman" w:hAnsi="Times New Roman" w:cs="Times New Roman"/>
      <w:szCs w:val="20"/>
      <w:lang w:eastAsia="en-GB"/>
    </w:rPr>
  </w:style>
  <w:style w:type="character" w:styleId="FootnoteReference">
    <w:name w:val="footnote reference"/>
    <w:basedOn w:val="DefaultParagraphFont"/>
    <w:rsid w:val="00106912"/>
    <w:rPr>
      <w:vertAlign w:val="superscript"/>
    </w:rPr>
  </w:style>
  <w:style w:type="paragraph" w:styleId="EndnoteText">
    <w:name w:val="endnote text"/>
    <w:basedOn w:val="Normal"/>
    <w:link w:val="EndnoteTextChar"/>
    <w:autoRedefine/>
    <w:rsid w:val="00106912"/>
    <w:pPr>
      <w:ind w:left="284" w:hanging="284"/>
    </w:pPr>
    <w:rPr>
      <w:sz w:val="22"/>
      <w:szCs w:val="20"/>
    </w:rPr>
  </w:style>
  <w:style w:type="character" w:customStyle="1" w:styleId="EndnoteTextChar">
    <w:name w:val="Endnote Text Char"/>
    <w:basedOn w:val="DefaultParagraphFont"/>
    <w:link w:val="EndnoteText"/>
    <w:rsid w:val="00106912"/>
    <w:rPr>
      <w:rFonts w:ascii="Times New Roman" w:eastAsia="Times New Roman" w:hAnsi="Times New Roman" w:cs="Times New Roman"/>
      <w:szCs w:val="20"/>
      <w:lang w:eastAsia="en-GB"/>
    </w:rPr>
  </w:style>
  <w:style w:type="character" w:styleId="EndnoteReference">
    <w:name w:val="endnote reference"/>
    <w:basedOn w:val="DefaultParagraphFont"/>
    <w:rsid w:val="00106912"/>
    <w:rPr>
      <w:vertAlign w:val="superscript"/>
    </w:rPr>
  </w:style>
  <w:style w:type="paragraph" w:customStyle="1" w:styleId="Heading4Paragraph">
    <w:name w:val="Heading 4 + Paragraph"/>
    <w:basedOn w:val="Paragraph"/>
    <w:next w:val="Newparagraph"/>
    <w:qFormat/>
    <w:rsid w:val="00106912"/>
    <w:pPr>
      <w:widowControl/>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organisations/education-and-skills-funding-agency" TargetMode="External"/><Relationship Id="rId3" Type="http://schemas.openxmlformats.org/officeDocument/2006/relationships/settings" Target="settings.xml"/><Relationship Id="rId7" Type="http://schemas.openxmlformats.org/officeDocument/2006/relationships/hyperlink" Target="mailto:Ashley.Gill1@staffs.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g1\AppData\Roaming\Microsoft\Templates\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TF_Template_Word_Windows_2016</Template>
  <TotalTime>100</TotalTime>
  <Pages>32</Pages>
  <Words>8249</Words>
  <Characters>47020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Ashley</dc:creator>
  <cp:keywords/>
  <dc:description/>
  <cp:lastModifiedBy>GILL Ashley</cp:lastModifiedBy>
  <cp:revision>15</cp:revision>
  <dcterms:created xsi:type="dcterms:W3CDTF">2017-09-22T06:00:00Z</dcterms:created>
  <dcterms:modified xsi:type="dcterms:W3CDTF">2018-05-15T10:24:00Z</dcterms:modified>
</cp:coreProperties>
</file>