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64DC8" w14:textId="72E500FC" w:rsidR="00F45BB2" w:rsidRPr="007F6B02" w:rsidRDefault="007F6B02" w:rsidP="00F45BB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Fig. 6: </w:t>
      </w:r>
      <w:r>
        <w:rPr>
          <w:rFonts w:ascii="Times New Roman" w:hAnsi="Times New Roman" w:cs="Times New Roman"/>
          <w:sz w:val="24"/>
        </w:rPr>
        <w:t>Mott-Schottky curve of ITO/PEDOT: PSS/P3HT: PCBM/Al device; as cast and after thermal annealing at 150</w:t>
      </w:r>
      <w:r>
        <w:rPr>
          <w:rFonts w:ascii="Calibri" w:hAnsi="Calibri" w:cs="Times New Roman"/>
          <w:sz w:val="24"/>
        </w:rPr>
        <w:t>°</w:t>
      </w:r>
      <w:r>
        <w:rPr>
          <w:rFonts w:ascii="Times New Roman" w:hAnsi="Times New Roman" w:cs="Times New Roman"/>
          <w:sz w:val="24"/>
        </w:rPr>
        <w:t>C.</w:t>
      </w:r>
      <w:bookmarkStart w:id="0" w:name="_GoBack"/>
      <w:bookmarkEnd w:id="0"/>
    </w:p>
    <w:p w14:paraId="6B364DC9" w14:textId="77777777" w:rsidR="00F45BB2" w:rsidRDefault="00F45BB2" w:rsidP="00F45BB2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482BED">
        <w:rPr>
          <w:rFonts w:ascii="Times New Roman" w:hAnsi="Times New Roman" w:cs="Times New Roman"/>
          <w:noProof/>
          <w:sz w:val="24"/>
          <w:lang w:eastAsia="en-GB"/>
        </w:rPr>
        <w:drawing>
          <wp:inline distT="0" distB="0" distL="0" distR="0" wp14:anchorId="6B364DCB" wp14:editId="6B364DCC">
            <wp:extent cx="4822166" cy="3780000"/>
            <wp:effectExtent l="0" t="0" r="0" b="0"/>
            <wp:docPr id="9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B364DCA" w14:textId="77777777" w:rsidR="00B94DB0" w:rsidRPr="00F45BB2" w:rsidRDefault="00B94DB0" w:rsidP="00F45BB2"/>
    <w:sectPr w:rsidR="00B94DB0" w:rsidRPr="00F45BB2" w:rsidSect="00B94D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0EE"/>
    <w:rsid w:val="00234B79"/>
    <w:rsid w:val="00316E6E"/>
    <w:rsid w:val="00641AA7"/>
    <w:rsid w:val="007F6B02"/>
    <w:rsid w:val="00AB45C9"/>
    <w:rsid w:val="00B94DB0"/>
    <w:rsid w:val="00F450EE"/>
    <w:rsid w:val="00F45BB2"/>
    <w:rsid w:val="00F9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4DC5"/>
  <w15:docId w15:val="{9548EDF4-D4FB-4FCE-A43C-83647674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i\AppData\Local\Chemistry%20Add-in%20for%20Word\Chemistry%20Gallery\Chem4Word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F:\Data%20center\CV%20&amp;%20IS%20(06-01-15)\CV\CV%20data%20(Post-&amp;Pre-ann_P3HT-PCBM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868573767728654"/>
          <c:y val="4.0009079946087822E-2"/>
          <c:w val="0.77187956308955519"/>
          <c:h val="0.83728225863659378"/>
        </c:manualLayout>
      </c:layout>
      <c:scatterChart>
        <c:scatterStyle val="lineMarker"/>
        <c:varyColors val="0"/>
        <c:ser>
          <c:idx val="0"/>
          <c:order val="0"/>
          <c:tx>
            <c:v>150°C</c:v>
          </c:tx>
          <c:spPr>
            <a:ln w="28575">
              <a:noFill/>
            </a:ln>
          </c:spPr>
          <c:marker>
            <c:symbol val="diamond"/>
            <c:size val="8"/>
            <c:spPr>
              <a:solidFill>
                <a:srgbClr val="FF0000"/>
              </a:solidFill>
              <a:ln>
                <a:noFill/>
              </a:ln>
            </c:spPr>
          </c:marker>
          <c:xVal>
            <c:numRef>
              <c:f>Sheet3!$J$3:$J$42</c:f>
              <c:numCache>
                <c:formatCode>General</c:formatCode>
                <c:ptCount val="40"/>
                <c:pt idx="0">
                  <c:v>-1.5</c:v>
                </c:pt>
                <c:pt idx="1">
                  <c:v>-1.45</c:v>
                </c:pt>
                <c:pt idx="2">
                  <c:v>-1.4</c:v>
                </c:pt>
                <c:pt idx="3">
                  <c:v>-1.35</c:v>
                </c:pt>
                <c:pt idx="4">
                  <c:v>-1.3</c:v>
                </c:pt>
                <c:pt idx="5">
                  <c:v>-1.25</c:v>
                </c:pt>
                <c:pt idx="6">
                  <c:v>-1.2</c:v>
                </c:pt>
                <c:pt idx="7">
                  <c:v>-1.1499999999999924</c:v>
                </c:pt>
                <c:pt idx="8">
                  <c:v>-1.1000000000000001</c:v>
                </c:pt>
                <c:pt idx="9">
                  <c:v>-1.05</c:v>
                </c:pt>
                <c:pt idx="10">
                  <c:v>-1</c:v>
                </c:pt>
                <c:pt idx="11">
                  <c:v>-0.95000000000000062</c:v>
                </c:pt>
                <c:pt idx="12">
                  <c:v>-0.9</c:v>
                </c:pt>
                <c:pt idx="13">
                  <c:v>-0.85000000000000064</c:v>
                </c:pt>
                <c:pt idx="14">
                  <c:v>-0.8</c:v>
                </c:pt>
                <c:pt idx="15">
                  <c:v>-0.75000000000000355</c:v>
                </c:pt>
                <c:pt idx="16">
                  <c:v>-0.70000000000000062</c:v>
                </c:pt>
                <c:pt idx="17">
                  <c:v>-0.65000000000000402</c:v>
                </c:pt>
                <c:pt idx="18">
                  <c:v>-0.60000000000000064</c:v>
                </c:pt>
                <c:pt idx="19">
                  <c:v>-0.55000000000000004</c:v>
                </c:pt>
                <c:pt idx="20">
                  <c:v>-0.5</c:v>
                </c:pt>
                <c:pt idx="21">
                  <c:v>-0.45</c:v>
                </c:pt>
                <c:pt idx="22">
                  <c:v>-0.4</c:v>
                </c:pt>
                <c:pt idx="23">
                  <c:v>-0.35000000000000031</c:v>
                </c:pt>
                <c:pt idx="24">
                  <c:v>-0.30000000000000032</c:v>
                </c:pt>
                <c:pt idx="25">
                  <c:v>-0.25</c:v>
                </c:pt>
                <c:pt idx="26">
                  <c:v>-0.2</c:v>
                </c:pt>
                <c:pt idx="27">
                  <c:v>-0.15000000000000024</c:v>
                </c:pt>
                <c:pt idx="28">
                  <c:v>-0.1</c:v>
                </c:pt>
                <c:pt idx="29">
                  <c:v>-0.05</c:v>
                </c:pt>
                <c:pt idx="30">
                  <c:v>7.6327830000002096E-16</c:v>
                </c:pt>
                <c:pt idx="31">
                  <c:v>0.05</c:v>
                </c:pt>
                <c:pt idx="32">
                  <c:v>0.1</c:v>
                </c:pt>
                <c:pt idx="33">
                  <c:v>0.15000000000000024</c:v>
                </c:pt>
                <c:pt idx="34">
                  <c:v>0.2</c:v>
                </c:pt>
                <c:pt idx="35">
                  <c:v>0.25</c:v>
                </c:pt>
                <c:pt idx="36">
                  <c:v>0.30000000000000032</c:v>
                </c:pt>
                <c:pt idx="37">
                  <c:v>0.35000000000000031</c:v>
                </c:pt>
                <c:pt idx="38">
                  <c:v>0.4</c:v>
                </c:pt>
                <c:pt idx="39">
                  <c:v>0.45</c:v>
                </c:pt>
              </c:numCache>
            </c:numRef>
          </c:xVal>
          <c:yVal>
            <c:numRef>
              <c:f>Sheet3!$M$3:$M$42</c:f>
              <c:numCache>
                <c:formatCode>General</c:formatCode>
                <c:ptCount val="40"/>
                <c:pt idx="0">
                  <c:v>11.425802308120154</c:v>
                </c:pt>
                <c:pt idx="1">
                  <c:v>11.253186487419823</c:v>
                </c:pt>
                <c:pt idx="2">
                  <c:v>12.091641582429682</c:v>
                </c:pt>
                <c:pt idx="3">
                  <c:v>11.337429763718227</c:v>
                </c:pt>
                <c:pt idx="4">
                  <c:v>11.349025487077848</c:v>
                </c:pt>
                <c:pt idx="5">
                  <c:v>10.795667802991751</c:v>
                </c:pt>
                <c:pt idx="6">
                  <c:v>10.804599889224738</c:v>
                </c:pt>
                <c:pt idx="7">
                  <c:v>11.741199193714298</c:v>
                </c:pt>
                <c:pt idx="8">
                  <c:v>11.334773822083188</c:v>
                </c:pt>
                <c:pt idx="9">
                  <c:v>10.432280968221532</c:v>
                </c:pt>
                <c:pt idx="10">
                  <c:v>10.226825129313948</c:v>
                </c:pt>
                <c:pt idx="11">
                  <c:v>10.200000000000001</c:v>
                </c:pt>
                <c:pt idx="12">
                  <c:v>9.9583849908620028</c:v>
                </c:pt>
                <c:pt idx="13">
                  <c:v>10.194505288497224</c:v>
                </c:pt>
                <c:pt idx="14">
                  <c:v>10.3</c:v>
                </c:pt>
                <c:pt idx="15">
                  <c:v>10.6</c:v>
                </c:pt>
                <c:pt idx="16">
                  <c:v>10.246798955753281</c:v>
                </c:pt>
                <c:pt idx="17">
                  <c:v>10.685021097507676</c:v>
                </c:pt>
                <c:pt idx="18">
                  <c:v>10.141897785327318</c:v>
                </c:pt>
                <c:pt idx="19">
                  <c:v>10.5</c:v>
                </c:pt>
                <c:pt idx="20">
                  <c:v>10</c:v>
                </c:pt>
                <c:pt idx="21">
                  <c:v>10.229999999999999</c:v>
                </c:pt>
                <c:pt idx="22">
                  <c:v>10.5</c:v>
                </c:pt>
                <c:pt idx="23">
                  <c:v>10.03541012208616</c:v>
                </c:pt>
                <c:pt idx="24">
                  <c:v>9.7949447842210979</c:v>
                </c:pt>
                <c:pt idx="25">
                  <c:v>9.1023093478175383</c:v>
                </c:pt>
                <c:pt idx="26">
                  <c:v>8.9428516177779791</c:v>
                </c:pt>
                <c:pt idx="27">
                  <c:v>8.9971253020009421</c:v>
                </c:pt>
                <c:pt idx="28">
                  <c:v>8.2892995363287767</c:v>
                </c:pt>
                <c:pt idx="29">
                  <c:v>7.4544614788116528</c:v>
                </c:pt>
                <c:pt idx="30">
                  <c:v>7.0541495434871715</c:v>
                </c:pt>
                <c:pt idx="31">
                  <c:v>6.4975901434725793</c:v>
                </c:pt>
                <c:pt idx="32">
                  <c:v>5.0536370917101934</c:v>
                </c:pt>
                <c:pt idx="33">
                  <c:v>4.0372663916554394</c:v>
                </c:pt>
                <c:pt idx="34">
                  <c:v>2.8731857237616341</c:v>
                </c:pt>
                <c:pt idx="35">
                  <c:v>1.8973432267682941</c:v>
                </c:pt>
                <c:pt idx="36">
                  <c:v>1.1533241252796318</c:v>
                </c:pt>
                <c:pt idx="37">
                  <c:v>0.77637135133119728</c:v>
                </c:pt>
                <c:pt idx="38">
                  <c:v>0.65833551806858437</c:v>
                </c:pt>
                <c:pt idx="39">
                  <c:v>0.73928296148322958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741-429B-BA89-6E7DDC8B43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8421120"/>
        <c:axId val="218523904"/>
      </c:scatterChart>
      <c:scatterChart>
        <c:scatterStyle val="lineMarker"/>
        <c:varyColors val="0"/>
        <c:ser>
          <c:idx val="1"/>
          <c:order val="1"/>
          <c:tx>
            <c:v>As cast</c:v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chemeClr val="tx1"/>
              </a:solidFill>
              <a:ln>
                <a:noFill/>
              </a:ln>
            </c:spPr>
          </c:marker>
          <c:xVal>
            <c:numRef>
              <c:f>Sheet3!$O$3:$O$32</c:f>
              <c:numCache>
                <c:formatCode>General</c:formatCode>
                <c:ptCount val="30"/>
                <c:pt idx="0">
                  <c:v>-1</c:v>
                </c:pt>
                <c:pt idx="1">
                  <c:v>-0.95000000000000062</c:v>
                </c:pt>
                <c:pt idx="2">
                  <c:v>-0.9</c:v>
                </c:pt>
                <c:pt idx="3">
                  <c:v>-0.85000000000000064</c:v>
                </c:pt>
                <c:pt idx="4">
                  <c:v>-0.8</c:v>
                </c:pt>
                <c:pt idx="5">
                  <c:v>-0.75000000000000355</c:v>
                </c:pt>
                <c:pt idx="6">
                  <c:v>-0.70000000000000062</c:v>
                </c:pt>
                <c:pt idx="7">
                  <c:v>-0.65000000000000402</c:v>
                </c:pt>
                <c:pt idx="8">
                  <c:v>-0.60000000000000064</c:v>
                </c:pt>
                <c:pt idx="9">
                  <c:v>-0.55000000000000004</c:v>
                </c:pt>
                <c:pt idx="10">
                  <c:v>-0.5</c:v>
                </c:pt>
                <c:pt idx="11">
                  <c:v>-0.45</c:v>
                </c:pt>
                <c:pt idx="12">
                  <c:v>-0.4</c:v>
                </c:pt>
                <c:pt idx="13">
                  <c:v>-0.35000000000000031</c:v>
                </c:pt>
                <c:pt idx="14">
                  <c:v>-0.30000000000000032</c:v>
                </c:pt>
                <c:pt idx="15">
                  <c:v>-0.25</c:v>
                </c:pt>
                <c:pt idx="16">
                  <c:v>-0.2</c:v>
                </c:pt>
                <c:pt idx="17">
                  <c:v>-0.15000000000000024</c:v>
                </c:pt>
                <c:pt idx="18">
                  <c:v>-0.1</c:v>
                </c:pt>
                <c:pt idx="19">
                  <c:v>-0.05</c:v>
                </c:pt>
                <c:pt idx="20">
                  <c:v>7.6327830000002096E-16</c:v>
                </c:pt>
                <c:pt idx="21">
                  <c:v>0.05</c:v>
                </c:pt>
                <c:pt idx="22">
                  <c:v>0.1</c:v>
                </c:pt>
                <c:pt idx="23">
                  <c:v>0.15000000000000024</c:v>
                </c:pt>
                <c:pt idx="24">
                  <c:v>0.2</c:v>
                </c:pt>
                <c:pt idx="25">
                  <c:v>0.25</c:v>
                </c:pt>
                <c:pt idx="26">
                  <c:v>0.30000000000000032</c:v>
                </c:pt>
                <c:pt idx="27">
                  <c:v>0.35000000000000031</c:v>
                </c:pt>
                <c:pt idx="28">
                  <c:v>0.4</c:v>
                </c:pt>
                <c:pt idx="29">
                  <c:v>0.45</c:v>
                </c:pt>
              </c:numCache>
            </c:numRef>
          </c:xVal>
          <c:yVal>
            <c:numRef>
              <c:f>Sheet3!$P$3:$P$32</c:f>
              <c:numCache>
                <c:formatCode>General</c:formatCode>
                <c:ptCount val="30"/>
                <c:pt idx="0">
                  <c:v>1.2667074868610506</c:v>
                </c:pt>
                <c:pt idx="1">
                  <c:v>1.23896645117173</c:v>
                </c:pt>
                <c:pt idx="2">
                  <c:v>1.2047805508688481</c:v>
                </c:pt>
                <c:pt idx="3">
                  <c:v>1.1681628865467242</c:v>
                </c:pt>
                <c:pt idx="4">
                  <c:v>1.1302447696818894</c:v>
                </c:pt>
                <c:pt idx="5">
                  <c:v>1.0974469286078801</c:v>
                </c:pt>
                <c:pt idx="6">
                  <c:v>1.0616889218276269</c:v>
                </c:pt>
                <c:pt idx="7">
                  <c:v>1.0312728884974018</c:v>
                </c:pt>
                <c:pt idx="8">
                  <c:v>0.9912774797292554</c:v>
                </c:pt>
                <c:pt idx="9">
                  <c:v>0.95412150845188126</c:v>
                </c:pt>
                <c:pt idx="10">
                  <c:v>0.92214287780307747</c:v>
                </c:pt>
                <c:pt idx="11">
                  <c:v>0.88444745133936054</c:v>
                </c:pt>
                <c:pt idx="12">
                  <c:v>0.8496902079421188</c:v>
                </c:pt>
                <c:pt idx="13">
                  <c:v>0.81791781917449469</c:v>
                </c:pt>
                <c:pt idx="14">
                  <c:v>0.77965159186791699</c:v>
                </c:pt>
                <c:pt idx="15">
                  <c:v>0.74249706507839164</c:v>
                </c:pt>
                <c:pt idx="16">
                  <c:v>0.70716281401291758</c:v>
                </c:pt>
                <c:pt idx="17">
                  <c:v>0.67213784068409843</c:v>
                </c:pt>
                <c:pt idx="18">
                  <c:v>0.63357707242675165</c:v>
                </c:pt>
                <c:pt idx="19">
                  <c:v>0.5973452663636879</c:v>
                </c:pt>
                <c:pt idx="20">
                  <c:v>0.55652644038705557</c:v>
                </c:pt>
                <c:pt idx="21">
                  <c:v>0.51548525540020651</c:v>
                </c:pt>
                <c:pt idx="22">
                  <c:v>0.47039974757627007</c:v>
                </c:pt>
                <c:pt idx="23">
                  <c:v>0.42984535493727088</c:v>
                </c:pt>
                <c:pt idx="24">
                  <c:v>0.39026879848144941</c:v>
                </c:pt>
                <c:pt idx="25">
                  <c:v>0.35839689400613145</c:v>
                </c:pt>
                <c:pt idx="26">
                  <c:v>0.33557733196096573</c:v>
                </c:pt>
                <c:pt idx="27">
                  <c:v>0.32610560484239531</c:v>
                </c:pt>
                <c:pt idx="28">
                  <c:v>0.35617585900819027</c:v>
                </c:pt>
                <c:pt idx="29">
                  <c:v>0.44141410335211995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0741-429B-BA89-6E7DDC8B43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8909312"/>
        <c:axId val="218907008"/>
      </c:scatterChart>
      <c:valAx>
        <c:axId val="218421120"/>
        <c:scaling>
          <c:orientation val="minMax"/>
          <c:max val="0.8"/>
          <c:min val="-0.4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Applied Bias (V)</a:t>
                </a:r>
              </a:p>
            </c:rich>
          </c:tx>
          <c:overlay val="0"/>
        </c:title>
        <c:numFmt formatCode="General" sourceLinked="1"/>
        <c:majorTickMark val="out"/>
        <c:minorTickMark val="out"/>
        <c:tickLblPos val="nextTo"/>
        <c:spPr>
          <a:ln>
            <a:solidFill>
              <a:sysClr val="windowText" lastClr="000000"/>
            </a:solidFill>
          </a:ln>
        </c:spPr>
        <c:crossAx val="218523904"/>
        <c:crosses val="autoZero"/>
        <c:crossBetween val="midCat"/>
      </c:valAx>
      <c:valAx>
        <c:axId val="218523904"/>
        <c:scaling>
          <c:orientation val="minMax"/>
          <c:max val="12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</a:t>
                </a:r>
                <a:r>
                  <a:rPr lang="en-US" baseline="30000"/>
                  <a:t>-2</a:t>
                </a:r>
                <a:r>
                  <a:rPr lang="en-US"/>
                  <a:t> (F</a:t>
                </a:r>
                <a:r>
                  <a:rPr lang="en-US" baseline="30000"/>
                  <a:t>-2</a:t>
                </a:r>
                <a:r>
                  <a:rPr lang="en-US"/>
                  <a:t>) × 10</a:t>
                </a:r>
                <a:r>
                  <a:rPr lang="en-US" baseline="30000"/>
                  <a:t>16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crossAx val="218421120"/>
        <c:crossesAt val="-0.4"/>
        <c:crossBetween val="midCat"/>
      </c:valAx>
      <c:valAx>
        <c:axId val="218907008"/>
        <c:scaling>
          <c:orientation val="minMax"/>
          <c:max val="1.2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C</a:t>
                </a:r>
                <a:r>
                  <a:rPr lang="en-US" baseline="30000"/>
                  <a:t>-2</a:t>
                </a:r>
                <a:r>
                  <a:rPr lang="en-US"/>
                  <a:t> (F</a:t>
                </a:r>
                <a:r>
                  <a:rPr lang="en-US" baseline="30000"/>
                  <a:t>-2</a:t>
                </a:r>
                <a:r>
                  <a:rPr lang="en-US"/>
                  <a:t>) </a:t>
                </a:r>
                <a:r>
                  <a:rPr lang="en-US" sz="1200" b="1" i="0" u="none" strike="noStrike" baseline="0"/>
                  <a:t>×</a:t>
                </a:r>
                <a:r>
                  <a:rPr lang="en-US"/>
                  <a:t> 10</a:t>
                </a:r>
                <a:r>
                  <a:rPr lang="en-US" baseline="30000"/>
                  <a:t>16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crossAx val="218909312"/>
        <c:crosses val="max"/>
        <c:crossBetween val="midCat"/>
      </c:valAx>
      <c:valAx>
        <c:axId val="2189093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18907008"/>
        <c:crosses val="autoZero"/>
        <c:crossBetween val="midCat"/>
      </c:valAx>
      <c:spPr>
        <a:ln>
          <a:solidFill>
            <a:sysClr val="windowText" lastClr="000000"/>
          </a:solidFill>
        </a:ln>
      </c:spPr>
    </c:plotArea>
    <c:legend>
      <c:legendPos val="r"/>
      <c:layout>
        <c:manualLayout>
          <c:xMode val="edge"/>
          <c:yMode val="edge"/>
          <c:x val="0.56605686789151355"/>
          <c:y val="5.9801326917469012E-2"/>
          <c:w val="0.15415145159256996"/>
          <c:h val="0.12644941659520501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0.32969</cdr:x>
      <cdr:y>0.30446</cdr:y>
    </cdr:from>
    <cdr:to>
      <cdr:x>0.59389</cdr:x>
      <cdr:y>0.87871</cdr:y>
    </cdr:to>
    <cdr:sp macro="" textlink="">
      <cdr:nvSpPr>
        <cdr:cNvPr id="3" name="Straight Connector 2"/>
        <cdr:cNvSpPr/>
      </cdr:nvSpPr>
      <cdr:spPr>
        <a:xfrm xmlns:a="http://schemas.openxmlformats.org/drawingml/2006/main">
          <a:off x="1438275" y="1171575"/>
          <a:ext cx="1152525" cy="2209800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0.07642</cdr:x>
      <cdr:y>0.24257</cdr:y>
    </cdr:from>
    <cdr:to>
      <cdr:x>0.79476</cdr:x>
      <cdr:y>0.87624</cdr:y>
    </cdr:to>
    <cdr:sp macro="" textlink="">
      <cdr:nvSpPr>
        <cdr:cNvPr id="4" name="Straight Connector 3"/>
        <cdr:cNvSpPr/>
      </cdr:nvSpPr>
      <cdr:spPr>
        <a:xfrm xmlns:a="http://schemas.openxmlformats.org/drawingml/2006/main">
          <a:off x="333376" y="933450"/>
          <a:ext cx="3133724" cy="2438400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0.21508</cdr:x>
      <cdr:y>0.1839</cdr:y>
    </cdr:from>
    <cdr:to>
      <cdr:x>0.29345</cdr:x>
      <cdr:y>0.30581</cdr:y>
    </cdr:to>
    <cdr:sp macro="" textlink="">
      <cdr:nvSpPr>
        <cdr:cNvPr id="5" name="Oval 4"/>
        <cdr:cNvSpPr/>
      </cdr:nvSpPr>
      <cdr:spPr>
        <a:xfrm xmlns:a="http://schemas.openxmlformats.org/drawingml/2006/main">
          <a:off x="938254" y="707667"/>
          <a:ext cx="341906" cy="469127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 w="15875">
          <a:solidFill>
            <a:schemeClr val="tx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0.53951</cdr:x>
      <cdr:y>0.58683</cdr:y>
    </cdr:from>
    <cdr:to>
      <cdr:x>0.61788</cdr:x>
      <cdr:y>0.70874</cdr:y>
    </cdr:to>
    <cdr:sp macro="" textlink="">
      <cdr:nvSpPr>
        <cdr:cNvPr id="6" name="Oval 5"/>
        <cdr:cNvSpPr/>
      </cdr:nvSpPr>
      <cdr:spPr>
        <a:xfrm xmlns:a="http://schemas.openxmlformats.org/drawingml/2006/main">
          <a:off x="2353586" y="2258171"/>
          <a:ext cx="341906" cy="469127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 w="15875" cap="flat" cmpd="sng" algn="ctr">
          <a:solidFill>
            <a:sysClr val="windowText" lastClr="000000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0.61424</cdr:x>
      <cdr:y>0.68188</cdr:y>
    </cdr:from>
    <cdr:to>
      <cdr:x>0.83661</cdr:x>
      <cdr:y>0.68188</cdr:y>
    </cdr:to>
    <cdr:sp macro="" textlink="">
      <cdr:nvSpPr>
        <cdr:cNvPr id="12" name="Straight Arrow Connector 11"/>
        <cdr:cNvSpPr/>
      </cdr:nvSpPr>
      <cdr:spPr>
        <a:xfrm xmlns:a="http://schemas.openxmlformats.org/drawingml/2006/main">
          <a:off x="2679589" y="2623931"/>
          <a:ext cx="970060" cy="0"/>
        </a:xfrm>
        <a:prstGeom xmlns:a="http://schemas.openxmlformats.org/drawingml/2006/main" prst="straightConnector1">
          <a:avLst/>
        </a:prstGeom>
        <a:ln xmlns:a="http://schemas.openxmlformats.org/drawingml/2006/main" w="19050">
          <a:solidFill>
            <a:schemeClr val="tx1"/>
          </a:solidFill>
          <a:tailEnd type="triangle" w="med" len="lg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0.11164</cdr:x>
      <cdr:y>0.22109</cdr:y>
    </cdr:from>
    <cdr:to>
      <cdr:x>0.21892</cdr:x>
      <cdr:y>0.22109</cdr:y>
    </cdr:to>
    <cdr:sp macro="" textlink="">
      <cdr:nvSpPr>
        <cdr:cNvPr id="18" name="Straight Arrow Connector 17"/>
        <cdr:cNvSpPr/>
      </cdr:nvSpPr>
      <cdr:spPr>
        <a:xfrm xmlns:a="http://schemas.openxmlformats.org/drawingml/2006/main" flipH="1">
          <a:off x="538326" y="835720"/>
          <a:ext cx="517322" cy="0"/>
        </a:xfrm>
        <a:prstGeom xmlns:a="http://schemas.openxmlformats.org/drawingml/2006/main" prst="straightConnector1">
          <a:avLst/>
        </a:prstGeom>
        <a:ln xmlns:a="http://schemas.openxmlformats.org/drawingml/2006/main" w="19050">
          <a:solidFill>
            <a:schemeClr val="tx1"/>
          </a:solidFill>
          <a:tailEnd type="triangle" w="med" len="lg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C1C0CB5-A653-46E4-8079-FD6C344BE67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Ochai</dc:creator>
  <cp:lastModifiedBy>SADAT-SHAFAI Torfeh</cp:lastModifiedBy>
  <cp:revision>3</cp:revision>
  <dcterms:created xsi:type="dcterms:W3CDTF">2016-11-23T15:28:00Z</dcterms:created>
  <dcterms:modified xsi:type="dcterms:W3CDTF">2018-05-24T15:17:00Z</dcterms:modified>
</cp:coreProperties>
</file>