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26ED0" w14:textId="509143E9" w:rsidR="007A0372" w:rsidRPr="00774D22" w:rsidRDefault="00D4309C">
      <w:pPr>
        <w:rPr>
          <w:rFonts w:ascii="Times New Roman" w:hAnsi="Times New Roman" w:cs="Times New Roman"/>
          <w:b/>
          <w:sz w:val="24"/>
          <w:szCs w:val="24"/>
        </w:rPr>
      </w:pPr>
      <w:r w:rsidRPr="00774D22">
        <w:rPr>
          <w:rFonts w:ascii="Times New Roman" w:hAnsi="Times New Roman" w:cs="Times New Roman"/>
          <w:b/>
          <w:sz w:val="24"/>
          <w:szCs w:val="24"/>
        </w:rPr>
        <w:t xml:space="preserve">Digital Play </w:t>
      </w:r>
      <w:r w:rsidR="00D057C2" w:rsidRPr="00774D22">
        <w:rPr>
          <w:rFonts w:ascii="Times New Roman" w:hAnsi="Times New Roman" w:cs="Times New Roman"/>
          <w:b/>
          <w:sz w:val="24"/>
          <w:szCs w:val="24"/>
        </w:rPr>
        <w:t>in Early Years</w:t>
      </w:r>
    </w:p>
    <w:p w14:paraId="0A64D422" w14:textId="7CABF37A" w:rsidR="00933DE0" w:rsidRPr="00774D22" w:rsidRDefault="00933DE0" w:rsidP="00933DE0">
      <w:pPr>
        <w:pStyle w:val="NormalWeb"/>
        <w:spacing w:before="0" w:beforeAutospacing="0" w:after="0" w:afterAutospacing="0"/>
        <w:rPr>
          <w:rFonts w:eastAsiaTheme="minorEastAsia"/>
          <w:b/>
          <w:bCs/>
          <w:i/>
          <w:iCs/>
          <w:color w:val="000000" w:themeColor="text1"/>
          <w:kern w:val="24"/>
        </w:rPr>
      </w:pPr>
      <w:r w:rsidRPr="00774D22">
        <w:rPr>
          <w:rFonts w:eastAsiaTheme="minorEastAsia"/>
          <w:b/>
          <w:bCs/>
          <w:i/>
          <w:iCs/>
          <w:color w:val="000000" w:themeColor="text1"/>
          <w:kern w:val="24"/>
        </w:rPr>
        <w:t>“Think about a gallery or a museum, which exhibits are you more drawn to: the paintings on blank walls, or, the interactive pieces?”</w:t>
      </w:r>
    </w:p>
    <w:p w14:paraId="30FC25EA" w14:textId="77777777" w:rsidR="001D3818" w:rsidRPr="00774D22" w:rsidRDefault="001D3818" w:rsidP="00DB3B48">
      <w:pPr>
        <w:pStyle w:val="NormalWeb"/>
        <w:spacing w:before="0" w:beforeAutospacing="0" w:after="0" w:afterAutospacing="0"/>
      </w:pPr>
    </w:p>
    <w:p w14:paraId="505BDB14" w14:textId="77777777" w:rsidR="00406A74" w:rsidRPr="00774D22" w:rsidRDefault="001D3818" w:rsidP="00DB3B48">
      <w:pPr>
        <w:pStyle w:val="NormalWeb"/>
        <w:spacing w:before="0" w:beforeAutospacing="0" w:after="0" w:afterAutospacing="0"/>
      </w:pPr>
      <w:r w:rsidRPr="00774D22">
        <w:t xml:space="preserve">To become fascinated and immersed in onlooker or observant behaviour does not necessarily mean that sedentary behaviour equates to </w:t>
      </w:r>
      <w:r w:rsidR="00951E08" w:rsidRPr="00774D22">
        <w:t>limited learning, development or growth. When appreciating a piece of art, reading a book, watching television, or, playing with your device, the mind</w:t>
      </w:r>
      <w:r w:rsidR="00406A74" w:rsidRPr="00774D22">
        <w:t xml:space="preserve"> (and sometimes heart) are still </w:t>
      </w:r>
      <w:r w:rsidR="00951E08" w:rsidRPr="00774D22">
        <w:t>engaged. However, if we see an individual interacting with resources and equipment</w:t>
      </w:r>
      <w:r w:rsidR="00406A74" w:rsidRPr="00774D22">
        <w:t>,</w:t>
      </w:r>
      <w:r w:rsidR="00951E08" w:rsidRPr="00774D22">
        <w:t xml:space="preserve"> we arguably make a judgment that indeed that individual is benefiting far more than the former. There is no right nor wrong here, and nor is there a correct answer to whether a child’s digital play is either healthy or unhealthy, as context, equipment, co-use, age and stage</w:t>
      </w:r>
      <w:r w:rsidR="00406A74" w:rsidRPr="00774D22">
        <w:t>,</w:t>
      </w:r>
      <w:r w:rsidR="00951E08" w:rsidRPr="00774D22">
        <w:t xml:space="preserve"> and many more </w:t>
      </w:r>
      <w:r w:rsidR="00406A74" w:rsidRPr="00774D22">
        <w:t xml:space="preserve">influential variables have an impact. </w:t>
      </w:r>
      <w:proofErr w:type="gramStart"/>
      <w:r w:rsidR="00406A74" w:rsidRPr="00774D22">
        <w:t>With this in mind, let</w:t>
      </w:r>
      <w:proofErr w:type="gramEnd"/>
      <w:r w:rsidR="00406A74" w:rsidRPr="00774D22">
        <w:t xml:space="preserve"> us explore why we should embrace digital play, and how we can do so practically.</w:t>
      </w:r>
    </w:p>
    <w:p w14:paraId="6344A38F" w14:textId="77777777" w:rsidR="001D3818" w:rsidRPr="00774D22" w:rsidRDefault="001D3818" w:rsidP="00DB3B48">
      <w:pPr>
        <w:pStyle w:val="NormalWeb"/>
        <w:spacing w:before="0" w:beforeAutospacing="0" w:after="0" w:afterAutospacing="0"/>
      </w:pPr>
    </w:p>
    <w:p w14:paraId="0C537B04" w14:textId="20AF1C2D" w:rsidR="00DB3B48" w:rsidRPr="00774D22" w:rsidRDefault="00DB3B48" w:rsidP="00DB3B48">
      <w:pPr>
        <w:pStyle w:val="NormalWeb"/>
        <w:spacing w:before="0" w:beforeAutospacing="0" w:after="0" w:afterAutospacing="0"/>
      </w:pPr>
      <w:r w:rsidRPr="00774D22">
        <w:t>Children’s access to play and recreational activities is recognised internationally as a fundamental human right. Article 31(1) of the United Nations Convention on the Rights of the Child (UNCRC):</w:t>
      </w:r>
    </w:p>
    <w:p w14:paraId="79A30943" w14:textId="77777777" w:rsidR="00DB3B48" w:rsidRPr="00774D22" w:rsidRDefault="00DB3B48" w:rsidP="00DB3B48">
      <w:pPr>
        <w:pStyle w:val="NormalWeb"/>
        <w:spacing w:before="0" w:beforeAutospacing="0" w:after="0" w:afterAutospacing="0"/>
      </w:pPr>
    </w:p>
    <w:p w14:paraId="7EA7541C" w14:textId="77777777" w:rsidR="00DB3B48" w:rsidRPr="00774D22" w:rsidRDefault="00DB3B48" w:rsidP="00DB3B48">
      <w:pPr>
        <w:pStyle w:val="NormalWeb"/>
        <w:spacing w:before="0" w:beforeAutospacing="0" w:after="0" w:afterAutospacing="0"/>
      </w:pPr>
      <w:r w:rsidRPr="00774D22">
        <w:t>States Parties recognise the right of the child to rest and leisure, to engage in play and recreational activities appropriate to the age of the child and to participate freely in cultural life and the arts.</w:t>
      </w:r>
    </w:p>
    <w:p w14:paraId="7452B147" w14:textId="77777777" w:rsidR="00DB3B48" w:rsidRPr="00774D22" w:rsidRDefault="00DB3B48" w:rsidP="00DB3B48">
      <w:pPr>
        <w:pStyle w:val="NormalWeb"/>
        <w:spacing w:before="0" w:beforeAutospacing="0" w:after="0" w:afterAutospacing="0"/>
      </w:pPr>
    </w:p>
    <w:p w14:paraId="2367DB6B" w14:textId="30B1D7D5" w:rsidR="00DB3B48" w:rsidRPr="00774D22" w:rsidRDefault="00406A74" w:rsidP="00DB3B48">
      <w:pPr>
        <w:pStyle w:val="NormalWeb"/>
        <w:spacing w:before="0" w:beforeAutospacing="0" w:after="0" w:afterAutospacing="0"/>
      </w:pPr>
      <w:r w:rsidRPr="00774D22">
        <w:t>How a child realises this right can be through any play type, and as their culture evolves digitally, then a right to digital play arguably should be cultivated and advocated. L</w:t>
      </w:r>
      <w:r w:rsidR="00DB3B48" w:rsidRPr="00774D22">
        <w:t>ester and Russell (2008) identify two groups for functions of play;</w:t>
      </w:r>
    </w:p>
    <w:p w14:paraId="62595DA1" w14:textId="08A2162B" w:rsidR="00DB3B48" w:rsidRPr="00774D22" w:rsidRDefault="00DB3B48" w:rsidP="00406A74">
      <w:pPr>
        <w:pStyle w:val="NormalWeb"/>
        <w:numPr>
          <w:ilvl w:val="0"/>
          <w:numId w:val="6"/>
        </w:numPr>
        <w:spacing w:before="0" w:beforeAutospacing="0" w:after="0" w:afterAutospacing="0"/>
      </w:pPr>
      <w:r w:rsidRPr="00774D22">
        <w:t xml:space="preserve">Instrumental – play is a mechanism for learning, </w:t>
      </w:r>
      <w:r w:rsidR="00406A74" w:rsidRPr="00774D22">
        <w:t>and development</w:t>
      </w:r>
      <w:r w:rsidRPr="00774D22">
        <w:t>.</w:t>
      </w:r>
    </w:p>
    <w:p w14:paraId="1969C773" w14:textId="5BC41748" w:rsidR="00DB3B48" w:rsidRPr="00774D22" w:rsidRDefault="00DB3B48" w:rsidP="00406A74">
      <w:pPr>
        <w:pStyle w:val="NormalWeb"/>
        <w:numPr>
          <w:ilvl w:val="0"/>
          <w:numId w:val="6"/>
        </w:numPr>
        <w:spacing w:before="0" w:beforeAutospacing="0" w:after="0" w:afterAutospacing="0"/>
      </w:pPr>
      <w:r w:rsidRPr="00774D22">
        <w:t xml:space="preserve">Autotelic / intrinsic – play </w:t>
      </w:r>
      <w:r w:rsidR="00B94E3D" w:rsidRPr="00774D22">
        <w:t xml:space="preserve">is </w:t>
      </w:r>
      <w:r w:rsidRPr="00774D22">
        <w:t xml:space="preserve">important for </w:t>
      </w:r>
      <w:r w:rsidR="00B94E3D" w:rsidRPr="00774D22">
        <w:t>its</w:t>
      </w:r>
      <w:r w:rsidRPr="00774D22">
        <w:t xml:space="preserve"> own sake</w:t>
      </w:r>
      <w:r w:rsidR="00406A74" w:rsidRPr="00774D22">
        <w:t>.</w:t>
      </w:r>
    </w:p>
    <w:p w14:paraId="6BA8864E" w14:textId="48233855" w:rsidR="00DB3B48" w:rsidRPr="00774D22" w:rsidRDefault="00406A74" w:rsidP="00DB3B48">
      <w:pPr>
        <w:pStyle w:val="NormalWeb"/>
        <w:spacing w:before="0" w:beforeAutospacing="0" w:after="0" w:afterAutospacing="0"/>
      </w:pPr>
      <w:r w:rsidRPr="00774D22">
        <w:t xml:space="preserve">Moreover, </w:t>
      </w:r>
      <w:r w:rsidR="00DB3B48" w:rsidRPr="00774D22">
        <w:t xml:space="preserve">Davy and Lundy (2009) argue that a </w:t>
      </w:r>
      <w:r w:rsidR="00B94E3D" w:rsidRPr="00774D22">
        <w:t xml:space="preserve">rights-based </w:t>
      </w:r>
      <w:r w:rsidR="00DB3B48" w:rsidRPr="00774D22">
        <w:t>approach to</w:t>
      </w:r>
      <w:r w:rsidR="00B94E3D" w:rsidRPr="00774D22">
        <w:t xml:space="preserve"> pla</w:t>
      </w:r>
      <w:r w:rsidR="00DB3B48" w:rsidRPr="00774D22">
        <w:t>y</w:t>
      </w:r>
      <w:r w:rsidRPr="00774D22">
        <w:t>,</w:t>
      </w:r>
      <w:r w:rsidR="00DB3B48" w:rsidRPr="00774D22">
        <w:t xml:space="preserve"> incorporates both</w:t>
      </w:r>
      <w:r w:rsidRPr="00774D22">
        <w:t xml:space="preserve"> Instrumental and Autotelic functions of play</w:t>
      </w:r>
      <w:r w:rsidR="00DB3B48" w:rsidRPr="00774D22">
        <w:t>, rather than play being for either/or.</w:t>
      </w:r>
      <w:r w:rsidR="00B94E3D" w:rsidRPr="00774D22">
        <w:t xml:space="preserve"> It could be argued as a society we are searching for how digital play can support or inhibit mechanisms for learning, and we struggle appreciating digital play for its own sake. Perhaps if we can remind ourselves that digital literacy is a part of culture, we can value a child’s right to access digital play. </w:t>
      </w:r>
    </w:p>
    <w:p w14:paraId="0A34EDBF" w14:textId="2B917C33" w:rsidR="00B94E3D" w:rsidRPr="00774D22" w:rsidRDefault="00B94E3D" w:rsidP="00DB3B48">
      <w:pPr>
        <w:pStyle w:val="NormalWeb"/>
        <w:spacing w:before="0" w:beforeAutospacing="0" w:after="0" w:afterAutospacing="0"/>
      </w:pPr>
    </w:p>
    <w:p w14:paraId="075672C5" w14:textId="1931DD74" w:rsidR="00B94E3D" w:rsidRPr="00774D22" w:rsidRDefault="00B94E3D" w:rsidP="00DB3B48">
      <w:pPr>
        <w:pStyle w:val="NormalWeb"/>
        <w:spacing w:before="0" w:beforeAutospacing="0" w:after="0" w:afterAutospacing="0"/>
      </w:pPr>
      <w:r w:rsidRPr="00774D22">
        <w:t xml:space="preserve">Naturally this can be very difficult when there are countless articles and headlines warning of screen time, however, this has unfortunately resulted in a misinterpretation for many professionals and parents who now only attribute digital play to screen time. </w:t>
      </w:r>
      <w:r w:rsidR="002252E6" w:rsidRPr="00774D22">
        <w:t>Of course,</w:t>
      </w:r>
      <w:r w:rsidRPr="00774D22">
        <w:t xml:space="preserve"> screen time is one part of digital play, but it is </w:t>
      </w:r>
      <w:r w:rsidR="002252E6" w:rsidRPr="00774D22">
        <w:t xml:space="preserve">possibly </w:t>
      </w:r>
      <w:r w:rsidRPr="00774D22">
        <w:t xml:space="preserve">dangerous to overly associate screens with digital play, as our </w:t>
      </w:r>
      <w:r w:rsidR="002252E6" w:rsidRPr="00774D22">
        <w:t>well-meaning</w:t>
      </w:r>
      <w:r w:rsidRPr="00774D22">
        <w:t xml:space="preserve"> intervention </w:t>
      </w:r>
      <w:r w:rsidR="002252E6" w:rsidRPr="00774D22">
        <w:t xml:space="preserve">could potentially lead to play deprivation within a technological culture. Play Wales (2003) remind us that play deprivation comes in many forms, we immediately imagine an individual chronically play deprived from either no play, to brief erratic encounters of play, however, we can </w:t>
      </w:r>
      <w:r w:rsidR="00716064" w:rsidRPr="00774D22">
        <w:t>trigger</w:t>
      </w:r>
      <w:r w:rsidR="002252E6" w:rsidRPr="00774D22">
        <w:t xml:space="preserve"> a type of deprivation if we cause a ‘play </w:t>
      </w:r>
      <w:proofErr w:type="spellStart"/>
      <w:r w:rsidR="002252E6" w:rsidRPr="00774D22">
        <w:t>bias’</w:t>
      </w:r>
      <w:proofErr w:type="spellEnd"/>
      <w:r w:rsidR="00716064" w:rsidRPr="00774D22">
        <w:t xml:space="preserve"> -</w:t>
      </w:r>
      <w:r w:rsidR="002252E6" w:rsidRPr="00774D22">
        <w:t xml:space="preserve"> whereby play is loaded to a single or few types. Thus, by fearing and consequently inhibiting the use of screens and digital play, we can inadvertently exclude a child enjoying a total play experience. </w:t>
      </w:r>
    </w:p>
    <w:p w14:paraId="1967122B" w14:textId="2230BDA3" w:rsidR="00DB3B48" w:rsidRPr="00774D22" w:rsidRDefault="00DB3B48" w:rsidP="00DB3B48">
      <w:pPr>
        <w:pStyle w:val="NormalWeb"/>
        <w:spacing w:before="0" w:beforeAutospacing="0" w:after="0" w:afterAutospacing="0"/>
      </w:pPr>
    </w:p>
    <w:p w14:paraId="3307041B" w14:textId="5B10FF80" w:rsidR="00D5725D" w:rsidRPr="00774D22" w:rsidRDefault="002252E6" w:rsidP="00D5725D">
      <w:pPr>
        <w:rPr>
          <w:rFonts w:ascii="Times New Roman" w:hAnsi="Times New Roman" w:cs="Times New Roman"/>
          <w:b/>
          <w:sz w:val="24"/>
          <w:szCs w:val="24"/>
        </w:rPr>
      </w:pPr>
      <w:r w:rsidRPr="00774D22">
        <w:rPr>
          <w:rFonts w:ascii="Times New Roman" w:hAnsi="Times New Roman" w:cs="Times New Roman"/>
          <w:sz w:val="24"/>
          <w:szCs w:val="24"/>
        </w:rPr>
        <w:lastRenderedPageBreak/>
        <w:t xml:space="preserve">The primary research of </w:t>
      </w:r>
      <w:r w:rsidRPr="00774D22">
        <w:rPr>
          <w:rFonts w:ascii="Times New Roman" w:hAnsi="Times New Roman" w:cs="Times New Roman"/>
          <w:sz w:val="24"/>
          <w:szCs w:val="24"/>
        </w:rPr>
        <w:t xml:space="preserve">Huber </w:t>
      </w:r>
      <w:r w:rsidRPr="00774D22">
        <w:rPr>
          <w:rFonts w:ascii="Times New Roman" w:hAnsi="Times New Roman" w:cs="Times New Roman"/>
          <w:i/>
          <w:sz w:val="24"/>
          <w:szCs w:val="24"/>
        </w:rPr>
        <w:t xml:space="preserve">et al </w:t>
      </w:r>
      <w:r w:rsidRPr="00774D22">
        <w:rPr>
          <w:rFonts w:ascii="Times New Roman" w:hAnsi="Times New Roman" w:cs="Times New Roman"/>
          <w:sz w:val="24"/>
          <w:szCs w:val="24"/>
        </w:rPr>
        <w:t xml:space="preserve">(2018) into </w:t>
      </w:r>
      <w:r w:rsidRPr="00774D22">
        <w:rPr>
          <w:rFonts w:ascii="Times New Roman" w:hAnsi="Times New Roman" w:cs="Times New Roman"/>
          <w:sz w:val="24"/>
          <w:szCs w:val="24"/>
        </w:rPr>
        <w:t xml:space="preserve">the </w:t>
      </w:r>
      <w:r w:rsidRPr="00774D22">
        <w:rPr>
          <w:rFonts w:ascii="Times New Roman" w:hAnsi="Times New Roman" w:cs="Times New Roman"/>
          <w:sz w:val="24"/>
          <w:szCs w:val="24"/>
        </w:rPr>
        <w:t>executive functioning of pre-schoolers</w:t>
      </w:r>
      <w:r w:rsidRPr="00774D22">
        <w:rPr>
          <w:rFonts w:ascii="Times New Roman" w:hAnsi="Times New Roman" w:cs="Times New Roman"/>
          <w:sz w:val="24"/>
          <w:szCs w:val="24"/>
        </w:rPr>
        <w:t>,</w:t>
      </w:r>
      <w:r w:rsidRPr="00774D22">
        <w:rPr>
          <w:rFonts w:ascii="Times New Roman" w:hAnsi="Times New Roman" w:cs="Times New Roman"/>
          <w:sz w:val="24"/>
          <w:szCs w:val="24"/>
        </w:rPr>
        <w:t xml:space="preserve"> showed interaction with educational content improved working memory </w:t>
      </w:r>
      <w:r w:rsidR="00774D22" w:rsidRPr="00774D22">
        <w:rPr>
          <w:rFonts w:ascii="Times New Roman" w:hAnsi="Times New Roman" w:cs="Times New Roman"/>
          <w:sz w:val="24"/>
          <w:szCs w:val="24"/>
        </w:rPr>
        <w:t>comparative</w:t>
      </w:r>
      <w:r w:rsidRPr="00774D22">
        <w:rPr>
          <w:rFonts w:ascii="Times New Roman" w:hAnsi="Times New Roman" w:cs="Times New Roman"/>
          <w:sz w:val="24"/>
          <w:szCs w:val="24"/>
        </w:rPr>
        <w:t xml:space="preserve"> to viewing,</w:t>
      </w:r>
      <w:r w:rsidRPr="00774D22">
        <w:rPr>
          <w:rFonts w:ascii="Times New Roman" w:hAnsi="Times New Roman" w:cs="Times New Roman"/>
          <w:sz w:val="24"/>
          <w:szCs w:val="24"/>
        </w:rPr>
        <w:t xml:space="preserve"> their findings based upon work with 96 2 and </w:t>
      </w:r>
      <w:proofErr w:type="gramStart"/>
      <w:r w:rsidRPr="00774D22">
        <w:rPr>
          <w:rFonts w:ascii="Times New Roman" w:hAnsi="Times New Roman" w:cs="Times New Roman"/>
          <w:sz w:val="24"/>
          <w:szCs w:val="24"/>
        </w:rPr>
        <w:t>3 year</w:t>
      </w:r>
      <w:proofErr w:type="gramEnd"/>
      <w:r w:rsidRPr="00774D22">
        <w:rPr>
          <w:rFonts w:ascii="Times New Roman" w:hAnsi="Times New Roman" w:cs="Times New Roman"/>
          <w:sz w:val="24"/>
          <w:szCs w:val="24"/>
        </w:rPr>
        <w:t xml:space="preserve"> olds emphasized that for executive functioning, interactivity and content were more important factors to consider than screen time</w:t>
      </w:r>
      <w:r w:rsidR="00406842" w:rsidRPr="00774D22">
        <w:rPr>
          <w:rFonts w:ascii="Times New Roman" w:hAnsi="Times New Roman" w:cs="Times New Roman"/>
          <w:sz w:val="24"/>
          <w:szCs w:val="24"/>
        </w:rPr>
        <w:t xml:space="preserve"> alone. </w:t>
      </w:r>
      <w:proofErr w:type="spellStart"/>
      <w:r w:rsidR="00D5725D" w:rsidRPr="00774D22">
        <w:rPr>
          <w:rFonts w:ascii="Times New Roman" w:hAnsi="Times New Roman" w:cs="Times New Roman"/>
          <w:sz w:val="24"/>
          <w:szCs w:val="24"/>
        </w:rPr>
        <w:t>Eady</w:t>
      </w:r>
      <w:proofErr w:type="spellEnd"/>
      <w:r w:rsidR="00D5725D" w:rsidRPr="00774D22">
        <w:rPr>
          <w:rFonts w:ascii="Times New Roman" w:hAnsi="Times New Roman" w:cs="Times New Roman"/>
          <w:sz w:val="24"/>
          <w:szCs w:val="24"/>
        </w:rPr>
        <w:t xml:space="preserve"> </w:t>
      </w:r>
      <w:r w:rsidRPr="00774D22">
        <w:rPr>
          <w:rFonts w:ascii="Times New Roman" w:hAnsi="Times New Roman" w:cs="Times New Roman"/>
          <w:i/>
          <w:sz w:val="24"/>
          <w:szCs w:val="24"/>
        </w:rPr>
        <w:t>et al</w:t>
      </w:r>
      <w:r w:rsidRPr="00774D22">
        <w:rPr>
          <w:rFonts w:ascii="Times New Roman" w:hAnsi="Times New Roman" w:cs="Times New Roman"/>
          <w:b/>
          <w:sz w:val="24"/>
          <w:szCs w:val="24"/>
        </w:rPr>
        <w:t xml:space="preserve"> </w:t>
      </w:r>
      <w:r w:rsidR="00D5725D" w:rsidRPr="00774D22">
        <w:rPr>
          <w:rFonts w:ascii="Times New Roman" w:hAnsi="Times New Roman" w:cs="Times New Roman"/>
          <w:sz w:val="24"/>
          <w:szCs w:val="24"/>
        </w:rPr>
        <w:t>(2013) claim that when technology is used in play it can increase</w:t>
      </w:r>
      <w:r w:rsidR="00406842" w:rsidRPr="00774D22">
        <w:rPr>
          <w:rFonts w:ascii="Times New Roman" w:hAnsi="Times New Roman" w:cs="Times New Roman"/>
          <w:sz w:val="24"/>
          <w:szCs w:val="24"/>
        </w:rPr>
        <w:t xml:space="preserve"> and/or </w:t>
      </w:r>
      <w:r w:rsidR="00D5725D" w:rsidRPr="00774D22">
        <w:rPr>
          <w:rFonts w:ascii="Times New Roman" w:hAnsi="Times New Roman" w:cs="Times New Roman"/>
          <w:sz w:val="24"/>
          <w:szCs w:val="24"/>
        </w:rPr>
        <w:t>improve;</w:t>
      </w:r>
    </w:p>
    <w:p w14:paraId="2F353BD4" w14:textId="77777777" w:rsidR="00D5725D" w:rsidRPr="00774D22" w:rsidRDefault="00D5725D" w:rsidP="00406842">
      <w:pPr>
        <w:pStyle w:val="ListParagraph"/>
        <w:numPr>
          <w:ilvl w:val="0"/>
          <w:numId w:val="7"/>
        </w:numPr>
        <w:rPr>
          <w:rFonts w:ascii="Times New Roman" w:hAnsi="Times New Roman" w:cs="Times New Roman"/>
          <w:sz w:val="24"/>
          <w:szCs w:val="24"/>
        </w:rPr>
      </w:pPr>
      <w:r w:rsidRPr="00774D22">
        <w:rPr>
          <w:rFonts w:ascii="Times New Roman" w:hAnsi="Times New Roman" w:cs="Times New Roman"/>
          <w:sz w:val="24"/>
          <w:szCs w:val="24"/>
        </w:rPr>
        <w:t>Learner Motivation</w:t>
      </w:r>
    </w:p>
    <w:p w14:paraId="2844FA73" w14:textId="77777777" w:rsidR="00D5725D" w:rsidRPr="00774D22" w:rsidRDefault="00D5725D" w:rsidP="00406842">
      <w:pPr>
        <w:pStyle w:val="ListParagraph"/>
        <w:numPr>
          <w:ilvl w:val="0"/>
          <w:numId w:val="7"/>
        </w:numPr>
        <w:rPr>
          <w:rFonts w:ascii="Times New Roman" w:hAnsi="Times New Roman" w:cs="Times New Roman"/>
          <w:sz w:val="24"/>
          <w:szCs w:val="24"/>
        </w:rPr>
      </w:pPr>
      <w:r w:rsidRPr="00774D22">
        <w:rPr>
          <w:rFonts w:ascii="Times New Roman" w:hAnsi="Times New Roman" w:cs="Times New Roman"/>
          <w:sz w:val="24"/>
          <w:szCs w:val="24"/>
        </w:rPr>
        <w:t>Learner Engagement</w:t>
      </w:r>
    </w:p>
    <w:p w14:paraId="7948DDB9" w14:textId="0CF8989C" w:rsidR="00D5725D" w:rsidRPr="00774D22" w:rsidRDefault="00D5725D" w:rsidP="00406842">
      <w:pPr>
        <w:pStyle w:val="ListParagraph"/>
        <w:numPr>
          <w:ilvl w:val="0"/>
          <w:numId w:val="7"/>
        </w:numPr>
        <w:rPr>
          <w:rFonts w:ascii="Times New Roman" w:hAnsi="Times New Roman" w:cs="Times New Roman"/>
          <w:sz w:val="24"/>
          <w:szCs w:val="24"/>
        </w:rPr>
      </w:pPr>
      <w:r w:rsidRPr="00774D22">
        <w:rPr>
          <w:rFonts w:ascii="Times New Roman" w:hAnsi="Times New Roman" w:cs="Times New Roman"/>
          <w:sz w:val="24"/>
          <w:szCs w:val="24"/>
        </w:rPr>
        <w:t>Potential to cater for learning styles</w:t>
      </w:r>
    </w:p>
    <w:p w14:paraId="6FE727D8" w14:textId="54EB1819" w:rsidR="00933DE0" w:rsidRPr="00774D22" w:rsidRDefault="00D5725D" w:rsidP="00406842">
      <w:pPr>
        <w:pStyle w:val="ListParagraph"/>
        <w:numPr>
          <w:ilvl w:val="0"/>
          <w:numId w:val="7"/>
        </w:numPr>
        <w:rPr>
          <w:rFonts w:ascii="Times New Roman" w:hAnsi="Times New Roman" w:cs="Times New Roman"/>
          <w:sz w:val="24"/>
          <w:szCs w:val="24"/>
        </w:rPr>
      </w:pPr>
      <w:r w:rsidRPr="00774D22">
        <w:rPr>
          <w:rFonts w:ascii="Times New Roman" w:hAnsi="Times New Roman" w:cs="Times New Roman"/>
          <w:sz w:val="24"/>
          <w:szCs w:val="24"/>
        </w:rPr>
        <w:t>Learner Outcomes</w:t>
      </w:r>
    </w:p>
    <w:p w14:paraId="74C26275" w14:textId="4A6CDEA3" w:rsidR="00406842" w:rsidRPr="00774D22" w:rsidRDefault="00406842" w:rsidP="00D5725D">
      <w:pPr>
        <w:rPr>
          <w:rFonts w:ascii="Times New Roman" w:hAnsi="Times New Roman" w:cs="Times New Roman"/>
          <w:sz w:val="24"/>
          <w:szCs w:val="24"/>
        </w:rPr>
      </w:pPr>
      <w:r w:rsidRPr="00774D22">
        <w:rPr>
          <w:rFonts w:ascii="Times New Roman" w:hAnsi="Times New Roman" w:cs="Times New Roman"/>
          <w:sz w:val="24"/>
          <w:szCs w:val="24"/>
        </w:rPr>
        <w:t>To help us observe this for ourselves we can use Churches (2009) ‘</w:t>
      </w:r>
      <w:r w:rsidR="001D3818" w:rsidRPr="00774D22">
        <w:rPr>
          <w:rFonts w:ascii="Times New Roman" w:hAnsi="Times New Roman" w:cs="Times New Roman"/>
          <w:sz w:val="24"/>
          <w:szCs w:val="24"/>
        </w:rPr>
        <w:t xml:space="preserve">Blooms </w:t>
      </w:r>
      <w:r w:rsidRPr="00774D22">
        <w:rPr>
          <w:rFonts w:ascii="Times New Roman" w:hAnsi="Times New Roman" w:cs="Times New Roman"/>
          <w:sz w:val="24"/>
          <w:szCs w:val="24"/>
        </w:rPr>
        <w:t>D</w:t>
      </w:r>
      <w:r w:rsidR="001D3818" w:rsidRPr="00774D22">
        <w:rPr>
          <w:rFonts w:ascii="Times New Roman" w:hAnsi="Times New Roman" w:cs="Times New Roman"/>
          <w:sz w:val="24"/>
          <w:szCs w:val="24"/>
        </w:rPr>
        <w:t xml:space="preserve">igital </w:t>
      </w:r>
      <w:r w:rsidRPr="00774D22">
        <w:rPr>
          <w:rFonts w:ascii="Times New Roman" w:hAnsi="Times New Roman" w:cs="Times New Roman"/>
          <w:sz w:val="24"/>
          <w:szCs w:val="24"/>
        </w:rPr>
        <w:t>T</w:t>
      </w:r>
      <w:r w:rsidR="001D3818" w:rsidRPr="00774D22">
        <w:rPr>
          <w:rFonts w:ascii="Times New Roman" w:hAnsi="Times New Roman" w:cs="Times New Roman"/>
          <w:sz w:val="24"/>
          <w:szCs w:val="24"/>
        </w:rPr>
        <w:t xml:space="preserve">axonomy </w:t>
      </w:r>
      <w:r w:rsidRPr="00774D22">
        <w:rPr>
          <w:rFonts w:ascii="Times New Roman" w:hAnsi="Times New Roman" w:cs="Times New Roman"/>
          <w:sz w:val="24"/>
          <w:szCs w:val="24"/>
        </w:rPr>
        <w:t>V</w:t>
      </w:r>
      <w:r w:rsidR="001D3818" w:rsidRPr="00774D22">
        <w:rPr>
          <w:rFonts w:ascii="Times New Roman" w:hAnsi="Times New Roman" w:cs="Times New Roman"/>
          <w:sz w:val="24"/>
          <w:szCs w:val="24"/>
        </w:rPr>
        <w:t>erbs</w:t>
      </w:r>
      <w:r w:rsidRPr="00774D22">
        <w:rPr>
          <w:rFonts w:ascii="Times New Roman" w:hAnsi="Times New Roman" w:cs="Times New Roman"/>
          <w:sz w:val="24"/>
          <w:szCs w:val="24"/>
        </w:rPr>
        <w:t>’ to narrate and describe the learning:</w:t>
      </w:r>
    </w:p>
    <w:p w14:paraId="0F75849A" w14:textId="1497F886" w:rsidR="009A3CDE" w:rsidRPr="00774D22" w:rsidRDefault="00406842" w:rsidP="00D5725D">
      <w:pPr>
        <w:rPr>
          <w:rFonts w:ascii="Times New Roman" w:hAnsi="Times New Roman" w:cs="Times New Roman"/>
          <w:sz w:val="24"/>
          <w:szCs w:val="24"/>
        </w:rPr>
      </w:pPr>
      <w:r w:rsidRPr="00774D22">
        <w:rPr>
          <w:rFonts w:ascii="Times New Roman" w:hAnsi="Times New Roman" w:cs="Times New Roman"/>
          <w:sz w:val="24"/>
          <w:szCs w:val="24"/>
        </w:rPr>
        <w:drawing>
          <wp:inline distT="0" distB="0" distL="0" distR="0" wp14:anchorId="7C557669" wp14:editId="79AD9979">
            <wp:extent cx="5731510" cy="20701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070100"/>
                    </a:xfrm>
                    <a:prstGeom prst="rect">
                      <a:avLst/>
                    </a:prstGeom>
                  </pic:spPr>
                </pic:pic>
              </a:graphicData>
            </a:graphic>
          </wp:inline>
        </w:drawing>
      </w:r>
      <w:r w:rsidR="009A3CDE" w:rsidRPr="00774D22">
        <w:rPr>
          <w:rFonts w:ascii="Times New Roman" w:hAnsi="Times New Roman" w:cs="Times New Roman"/>
          <w:sz w:val="24"/>
          <w:szCs w:val="24"/>
        </w:rPr>
        <w:t>These cognitive skills</w:t>
      </w:r>
      <w:r w:rsidR="00774D22">
        <w:rPr>
          <w:rFonts w:ascii="Times New Roman" w:hAnsi="Times New Roman" w:cs="Times New Roman"/>
          <w:sz w:val="24"/>
          <w:szCs w:val="24"/>
        </w:rPr>
        <w:t xml:space="preserve"> (or verbs)</w:t>
      </w:r>
      <w:r w:rsidR="009A3CDE" w:rsidRPr="00774D22">
        <w:rPr>
          <w:rFonts w:ascii="Times New Roman" w:hAnsi="Times New Roman" w:cs="Times New Roman"/>
          <w:sz w:val="24"/>
          <w:szCs w:val="24"/>
        </w:rPr>
        <w:t xml:space="preserve"> can be directly linked to Characteristics of Effective Learning in the EYFS, furthermore, can all be supported with or without a screen. Digital play can in fact be camera’s, telephones, cause an effect toys, radios, watches, programable toys, computerised toys, or, completely void of a plug or battery</w:t>
      </w:r>
      <w:r w:rsidR="00716064" w:rsidRPr="00774D22">
        <w:rPr>
          <w:rFonts w:ascii="Times New Roman" w:hAnsi="Times New Roman" w:cs="Times New Roman"/>
          <w:sz w:val="24"/>
          <w:szCs w:val="24"/>
        </w:rPr>
        <w:t>,</w:t>
      </w:r>
      <w:r w:rsidR="009A3CDE" w:rsidRPr="00774D22">
        <w:rPr>
          <w:rFonts w:ascii="Times New Roman" w:hAnsi="Times New Roman" w:cs="Times New Roman"/>
          <w:sz w:val="24"/>
          <w:szCs w:val="24"/>
        </w:rPr>
        <w:t xml:space="preserve"> as many professionals are now realising.  For example; recently when exploring outdoor play, a cohort of my students suggested enjoyable activities for children in their early years, these included making dens, orienteering, land art and messy play, students then considered how these activities could be digitalised, or, how they can support computational thinking. Here are some</w:t>
      </w:r>
      <w:r w:rsidR="00774D22">
        <w:rPr>
          <w:rFonts w:ascii="Times New Roman" w:hAnsi="Times New Roman" w:cs="Times New Roman"/>
          <w:sz w:val="24"/>
          <w:szCs w:val="24"/>
        </w:rPr>
        <w:t xml:space="preserve"> more</w:t>
      </w:r>
      <w:r w:rsidR="009A3CDE" w:rsidRPr="00774D22">
        <w:rPr>
          <w:rFonts w:ascii="Times New Roman" w:hAnsi="Times New Roman" w:cs="Times New Roman"/>
          <w:sz w:val="24"/>
          <w:szCs w:val="24"/>
        </w:rPr>
        <w:t xml:space="preserve"> of their suggestions:</w:t>
      </w:r>
    </w:p>
    <w:p w14:paraId="4568CEE2" w14:textId="78AA01D6" w:rsidR="000C23BE" w:rsidRPr="00774D22" w:rsidRDefault="004A2D4A" w:rsidP="00D5725D">
      <w:pPr>
        <w:rPr>
          <w:rFonts w:ascii="Times New Roman" w:hAnsi="Times New Roman" w:cs="Times New Roman"/>
          <w:b/>
          <w:color w:val="7030A0"/>
          <w:sz w:val="24"/>
          <w:szCs w:val="24"/>
        </w:rPr>
      </w:pPr>
      <w:r w:rsidRPr="00774D22">
        <w:rPr>
          <w:rFonts w:ascii="Times New Roman" w:hAnsi="Times New Roman" w:cs="Times New Roman"/>
          <w:b/>
          <w:color w:val="7030A0"/>
          <w:sz w:val="24"/>
          <w:szCs w:val="24"/>
        </w:rPr>
        <w:t>Nature Bags</w:t>
      </w:r>
    </w:p>
    <w:p w14:paraId="2D15602F" w14:textId="22AECF59" w:rsidR="004A2D4A" w:rsidRPr="00774D22" w:rsidRDefault="004A2D4A" w:rsidP="00D5725D">
      <w:pPr>
        <w:rPr>
          <w:rFonts w:ascii="Times New Roman" w:hAnsi="Times New Roman" w:cs="Times New Roman"/>
          <w:b/>
          <w:color w:val="7030A0"/>
          <w:sz w:val="24"/>
          <w:szCs w:val="24"/>
        </w:rPr>
      </w:pPr>
      <w:r w:rsidRPr="00774D22">
        <w:rPr>
          <w:rFonts w:ascii="Times New Roman" w:hAnsi="Times New Roman" w:cs="Times New Roman"/>
          <w:b/>
          <w:color w:val="7030A0"/>
          <w:sz w:val="24"/>
          <w:szCs w:val="24"/>
        </w:rPr>
        <w:t>Encourage children to collect natural resources such as twigs, flowers, stones, leaves and so forth, to create their own interest nature bag. Children could be given a camera to take photographs of natural environments to later recreate within their own art.</w:t>
      </w:r>
    </w:p>
    <w:p w14:paraId="2BF5A937" w14:textId="663046FE" w:rsidR="004A2D4A" w:rsidRPr="00774D22" w:rsidRDefault="004A2D4A" w:rsidP="00D5725D">
      <w:pPr>
        <w:rPr>
          <w:rFonts w:ascii="Times New Roman" w:hAnsi="Times New Roman" w:cs="Times New Roman"/>
          <w:b/>
          <w:color w:val="385623" w:themeColor="accent6" w:themeShade="80"/>
          <w:sz w:val="24"/>
          <w:szCs w:val="24"/>
        </w:rPr>
      </w:pPr>
      <w:r w:rsidRPr="00774D22">
        <w:rPr>
          <w:rFonts w:ascii="Times New Roman" w:hAnsi="Times New Roman" w:cs="Times New Roman"/>
          <w:b/>
          <w:color w:val="385623" w:themeColor="accent6" w:themeShade="80"/>
          <w:sz w:val="24"/>
          <w:szCs w:val="24"/>
        </w:rPr>
        <w:t>Treasure Hunt</w:t>
      </w:r>
    </w:p>
    <w:p w14:paraId="65205989" w14:textId="15C8465A" w:rsidR="004A2D4A" w:rsidRPr="00774D22" w:rsidRDefault="004A2D4A" w:rsidP="00D5725D">
      <w:pPr>
        <w:rPr>
          <w:rFonts w:ascii="Times New Roman" w:hAnsi="Times New Roman" w:cs="Times New Roman"/>
          <w:b/>
          <w:color w:val="385623" w:themeColor="accent6" w:themeShade="80"/>
          <w:sz w:val="24"/>
          <w:szCs w:val="24"/>
        </w:rPr>
      </w:pPr>
      <w:r w:rsidRPr="00774D22">
        <w:rPr>
          <w:rFonts w:ascii="Times New Roman" w:hAnsi="Times New Roman" w:cs="Times New Roman"/>
          <w:b/>
          <w:color w:val="385623" w:themeColor="accent6" w:themeShade="80"/>
          <w:sz w:val="24"/>
          <w:szCs w:val="24"/>
        </w:rPr>
        <w:t xml:space="preserve">Encourage children to find differing amounts of hidden items in the outdoor area, children will be encouraged to count and check they’re correct as they progress through </w:t>
      </w:r>
      <w:r w:rsidRPr="00774D22">
        <w:rPr>
          <w:rFonts w:ascii="Times New Roman" w:hAnsi="Times New Roman" w:cs="Times New Roman"/>
          <w:b/>
          <w:color w:val="385623" w:themeColor="accent6" w:themeShade="80"/>
          <w:sz w:val="24"/>
          <w:szCs w:val="24"/>
        </w:rPr>
        <w:lastRenderedPageBreak/>
        <w:t>finding each item. Children could use timers on watches or other devices to see how long it took each of them.</w:t>
      </w:r>
    </w:p>
    <w:p w14:paraId="3909466E" w14:textId="4AB9043F" w:rsidR="004A2D4A" w:rsidRPr="00774D22" w:rsidRDefault="004A2D4A" w:rsidP="00D5725D">
      <w:pPr>
        <w:rPr>
          <w:rFonts w:ascii="Times New Roman" w:hAnsi="Times New Roman" w:cs="Times New Roman"/>
          <w:b/>
          <w:color w:val="833C0B" w:themeColor="accent2" w:themeShade="80"/>
          <w:sz w:val="24"/>
          <w:szCs w:val="24"/>
        </w:rPr>
      </w:pPr>
      <w:r w:rsidRPr="00774D22">
        <w:rPr>
          <w:rFonts w:ascii="Times New Roman" w:hAnsi="Times New Roman" w:cs="Times New Roman"/>
          <w:b/>
          <w:color w:val="833C0B" w:themeColor="accent2" w:themeShade="80"/>
          <w:sz w:val="24"/>
          <w:szCs w:val="24"/>
        </w:rPr>
        <w:t>Hide and Seek</w:t>
      </w:r>
    </w:p>
    <w:p w14:paraId="36E4B9C8" w14:textId="3386B408" w:rsidR="004A2D4A" w:rsidRPr="00774D22" w:rsidRDefault="004A2D4A" w:rsidP="00D5725D">
      <w:pPr>
        <w:rPr>
          <w:rFonts w:ascii="Times New Roman" w:hAnsi="Times New Roman" w:cs="Times New Roman"/>
          <w:b/>
          <w:color w:val="833C0B" w:themeColor="accent2" w:themeShade="80"/>
          <w:sz w:val="24"/>
          <w:szCs w:val="24"/>
        </w:rPr>
      </w:pPr>
      <w:r w:rsidRPr="00774D22">
        <w:rPr>
          <w:rFonts w:ascii="Times New Roman" w:hAnsi="Times New Roman" w:cs="Times New Roman"/>
          <w:b/>
          <w:color w:val="833C0B" w:themeColor="accent2" w:themeShade="80"/>
          <w:sz w:val="24"/>
          <w:szCs w:val="24"/>
        </w:rPr>
        <w:t>Children to play a teamed game of Hide and Seek whereby children can sneak from initial hiding spaces and move around. The team who are seeking can use walkie talkies to keep in contact to increase their chances of finding those hiding.</w:t>
      </w:r>
    </w:p>
    <w:p w14:paraId="51B577CA" w14:textId="57DDD395" w:rsidR="004A2D4A" w:rsidRPr="00774D22" w:rsidRDefault="004A2D4A" w:rsidP="00D5725D">
      <w:pPr>
        <w:rPr>
          <w:rFonts w:ascii="Times New Roman" w:hAnsi="Times New Roman" w:cs="Times New Roman"/>
          <w:b/>
          <w:color w:val="FF0000"/>
          <w:sz w:val="24"/>
          <w:szCs w:val="24"/>
        </w:rPr>
      </w:pPr>
      <w:r w:rsidRPr="00774D22">
        <w:rPr>
          <w:rFonts w:ascii="Times New Roman" w:hAnsi="Times New Roman" w:cs="Times New Roman"/>
          <w:b/>
          <w:color w:val="FF0000"/>
          <w:sz w:val="24"/>
          <w:szCs w:val="24"/>
        </w:rPr>
        <w:t>Measuring with Objects</w:t>
      </w:r>
    </w:p>
    <w:p w14:paraId="740ADF28" w14:textId="2525F690" w:rsidR="004A2D4A" w:rsidRPr="00774D22" w:rsidRDefault="004A2D4A" w:rsidP="00D5725D">
      <w:pPr>
        <w:rPr>
          <w:rFonts w:ascii="Times New Roman" w:hAnsi="Times New Roman" w:cs="Times New Roman"/>
          <w:b/>
          <w:color w:val="FF0000"/>
          <w:sz w:val="24"/>
          <w:szCs w:val="24"/>
        </w:rPr>
      </w:pPr>
      <w:r w:rsidRPr="00774D22">
        <w:rPr>
          <w:rFonts w:ascii="Times New Roman" w:hAnsi="Times New Roman" w:cs="Times New Roman"/>
          <w:b/>
          <w:color w:val="FF0000"/>
          <w:sz w:val="24"/>
          <w:szCs w:val="24"/>
        </w:rPr>
        <w:t>Children could use natural items to measure different objects with e.g. ‘my wellington boot is 6 leaves long’, this can then be explored using an educational app or software e.g. Education City</w:t>
      </w:r>
      <w:r w:rsidR="00774D22">
        <w:rPr>
          <w:rFonts w:ascii="Times New Roman" w:hAnsi="Times New Roman" w:cs="Times New Roman"/>
          <w:b/>
          <w:color w:val="FF0000"/>
          <w:sz w:val="24"/>
          <w:szCs w:val="24"/>
        </w:rPr>
        <w:t>,</w:t>
      </w:r>
      <w:r w:rsidRPr="00774D22">
        <w:rPr>
          <w:rFonts w:ascii="Times New Roman" w:hAnsi="Times New Roman" w:cs="Times New Roman"/>
          <w:b/>
          <w:color w:val="FF0000"/>
          <w:sz w:val="24"/>
          <w:szCs w:val="24"/>
        </w:rPr>
        <w:t xml:space="preserve"> to play measuring games. </w:t>
      </w:r>
    </w:p>
    <w:p w14:paraId="4912B7C7" w14:textId="6A6E2927" w:rsidR="009A3CDE" w:rsidRPr="00774D22" w:rsidRDefault="009A3CDE" w:rsidP="00D5725D">
      <w:pPr>
        <w:rPr>
          <w:rFonts w:ascii="Times New Roman" w:hAnsi="Times New Roman" w:cs="Times New Roman"/>
          <w:sz w:val="24"/>
          <w:szCs w:val="24"/>
        </w:rPr>
      </w:pPr>
      <w:r w:rsidRPr="00774D22">
        <w:rPr>
          <w:rFonts w:ascii="Times New Roman" w:hAnsi="Times New Roman" w:cs="Times New Roman"/>
          <w:sz w:val="24"/>
          <w:szCs w:val="24"/>
        </w:rPr>
        <w:t xml:space="preserve">Savage </w:t>
      </w:r>
      <w:r w:rsidRPr="00774D22">
        <w:rPr>
          <w:rFonts w:ascii="Times New Roman" w:hAnsi="Times New Roman" w:cs="Times New Roman"/>
          <w:i/>
          <w:sz w:val="24"/>
          <w:szCs w:val="24"/>
        </w:rPr>
        <w:t xml:space="preserve">et al </w:t>
      </w:r>
      <w:r w:rsidRPr="00774D22">
        <w:rPr>
          <w:rFonts w:ascii="Times New Roman" w:hAnsi="Times New Roman" w:cs="Times New Roman"/>
          <w:sz w:val="24"/>
          <w:szCs w:val="24"/>
        </w:rPr>
        <w:t>(2017) explicitly encourage Early Years professionals to associate the Characteristics of Effective Learning with digital play by providing us with reflecti</w:t>
      </w:r>
      <w:r w:rsidR="00716064" w:rsidRPr="00774D22">
        <w:rPr>
          <w:rFonts w:ascii="Times New Roman" w:hAnsi="Times New Roman" w:cs="Times New Roman"/>
          <w:sz w:val="24"/>
          <w:szCs w:val="24"/>
        </w:rPr>
        <w:t>ons</w:t>
      </w:r>
      <w:r w:rsidRPr="00774D22">
        <w:rPr>
          <w:rFonts w:ascii="Times New Roman" w:hAnsi="Times New Roman" w:cs="Times New Roman"/>
          <w:sz w:val="24"/>
          <w:szCs w:val="24"/>
        </w:rPr>
        <w:t xml:space="preserve"> to support our digital play provision</w:t>
      </w:r>
      <w:r w:rsidR="00774D22">
        <w:rPr>
          <w:rFonts w:ascii="Times New Roman" w:hAnsi="Times New Roman" w:cs="Times New Roman"/>
          <w:sz w:val="24"/>
          <w:szCs w:val="24"/>
        </w:rPr>
        <w:t>, and thus below questions enabled students to enhance traditional play with technology:</w:t>
      </w:r>
      <w:r w:rsidRPr="00774D22">
        <w:rPr>
          <w:rFonts w:ascii="Times New Roman" w:hAnsi="Times New Roman" w:cs="Times New Roman"/>
          <w:noProof/>
          <w:sz w:val="24"/>
          <w:szCs w:val="24"/>
        </w:rPr>
        <w:t xml:space="preserve"> </w:t>
      </w:r>
    </w:p>
    <w:p w14:paraId="15C603BD" w14:textId="0C5AA585" w:rsidR="009A3CDE" w:rsidRPr="00774D22" w:rsidRDefault="00716064" w:rsidP="00D5725D">
      <w:pPr>
        <w:rPr>
          <w:rFonts w:ascii="Times New Roman" w:hAnsi="Times New Roman" w:cs="Times New Roman"/>
          <w:sz w:val="24"/>
          <w:szCs w:val="24"/>
        </w:rPr>
      </w:pPr>
      <w:r w:rsidRPr="00774D22">
        <w:rPr>
          <w:rFonts w:ascii="Times New Roman" w:hAnsi="Times New Roman" w:cs="Times New Roman"/>
          <w:noProof/>
          <w:sz w:val="24"/>
          <w:szCs w:val="24"/>
        </w:rPr>
        <w:drawing>
          <wp:inline distT="0" distB="0" distL="0" distR="0" wp14:anchorId="0C8C8A1B" wp14:editId="069AD66C">
            <wp:extent cx="4820920" cy="2286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0920" cy="2286520"/>
                    </a:xfrm>
                    <a:prstGeom prst="rect">
                      <a:avLst/>
                    </a:prstGeom>
                    <a:noFill/>
                  </pic:spPr>
                </pic:pic>
              </a:graphicData>
            </a:graphic>
          </wp:inline>
        </w:drawing>
      </w:r>
    </w:p>
    <w:p w14:paraId="20958598" w14:textId="3DC95A16" w:rsidR="009A3CDE" w:rsidRPr="00774D22" w:rsidRDefault="00716064" w:rsidP="00D5725D">
      <w:pPr>
        <w:rPr>
          <w:rFonts w:ascii="Times New Roman" w:hAnsi="Times New Roman" w:cs="Times New Roman"/>
          <w:sz w:val="24"/>
          <w:szCs w:val="24"/>
        </w:rPr>
      </w:pPr>
      <w:r w:rsidRPr="00774D22">
        <w:rPr>
          <w:rFonts w:ascii="Times New Roman" w:hAnsi="Times New Roman" w:cs="Times New Roman"/>
          <w:sz w:val="24"/>
          <w:szCs w:val="24"/>
        </w:rPr>
        <w:t xml:space="preserve">By reconceptualising familiar curricula perspectives such as the EYFS or </w:t>
      </w:r>
      <w:proofErr w:type="spellStart"/>
      <w:r w:rsidRPr="00774D22">
        <w:rPr>
          <w:rFonts w:ascii="Times New Roman" w:hAnsi="Times New Roman" w:cs="Times New Roman"/>
          <w:sz w:val="24"/>
          <w:szCs w:val="24"/>
        </w:rPr>
        <w:t>CoEL’s</w:t>
      </w:r>
      <w:proofErr w:type="spellEnd"/>
      <w:r w:rsidRPr="00774D22">
        <w:rPr>
          <w:rFonts w:ascii="Times New Roman" w:hAnsi="Times New Roman" w:cs="Times New Roman"/>
          <w:sz w:val="24"/>
          <w:szCs w:val="24"/>
        </w:rPr>
        <w:t xml:space="preserve"> with technology in mind, we can then support and increase skills and learning beyond the ELG’s within KUW, Fisher </w:t>
      </w:r>
      <w:r w:rsidRPr="00774D22">
        <w:rPr>
          <w:rFonts w:ascii="Times New Roman" w:hAnsi="Times New Roman" w:cs="Times New Roman"/>
          <w:i/>
          <w:sz w:val="24"/>
          <w:szCs w:val="24"/>
        </w:rPr>
        <w:t>et al</w:t>
      </w:r>
      <w:r w:rsidRPr="00774D22">
        <w:rPr>
          <w:rFonts w:ascii="Times New Roman" w:hAnsi="Times New Roman" w:cs="Times New Roman"/>
          <w:sz w:val="24"/>
          <w:szCs w:val="24"/>
        </w:rPr>
        <w:t xml:space="preserve"> (2006) categorise </w:t>
      </w:r>
      <w:r w:rsidR="00774D22">
        <w:rPr>
          <w:rFonts w:ascii="Times New Roman" w:hAnsi="Times New Roman" w:cs="Times New Roman"/>
          <w:sz w:val="24"/>
          <w:szCs w:val="24"/>
        </w:rPr>
        <w:t>additional technology related</w:t>
      </w:r>
      <w:r w:rsidRPr="00774D22">
        <w:rPr>
          <w:rFonts w:ascii="Times New Roman" w:hAnsi="Times New Roman" w:cs="Times New Roman"/>
          <w:sz w:val="24"/>
          <w:szCs w:val="24"/>
        </w:rPr>
        <w:t xml:space="preserve"> skills into 4 sets; </w:t>
      </w:r>
    </w:p>
    <w:p w14:paraId="609F5193" w14:textId="2DB13DC9" w:rsidR="00716064" w:rsidRPr="00774D22" w:rsidRDefault="00716064" w:rsidP="00716064">
      <w:pPr>
        <w:pStyle w:val="ListParagraph"/>
        <w:numPr>
          <w:ilvl w:val="0"/>
          <w:numId w:val="8"/>
        </w:numPr>
        <w:rPr>
          <w:rFonts w:ascii="Times New Roman" w:hAnsi="Times New Roman" w:cs="Times New Roman"/>
          <w:sz w:val="24"/>
          <w:szCs w:val="24"/>
        </w:rPr>
      </w:pPr>
      <w:r w:rsidRPr="00774D22">
        <w:rPr>
          <w:rFonts w:ascii="Times New Roman" w:hAnsi="Times New Roman" w:cs="Times New Roman"/>
          <w:sz w:val="24"/>
          <w:szCs w:val="24"/>
        </w:rPr>
        <w:t xml:space="preserve">Knowledge Building </w:t>
      </w:r>
    </w:p>
    <w:p w14:paraId="33729B26" w14:textId="38123613" w:rsidR="00716064" w:rsidRPr="00774D22" w:rsidRDefault="00716064" w:rsidP="00716064">
      <w:pPr>
        <w:pStyle w:val="ListParagraph"/>
        <w:numPr>
          <w:ilvl w:val="0"/>
          <w:numId w:val="8"/>
        </w:numPr>
        <w:rPr>
          <w:rFonts w:ascii="Times New Roman" w:hAnsi="Times New Roman" w:cs="Times New Roman"/>
          <w:sz w:val="24"/>
          <w:szCs w:val="24"/>
        </w:rPr>
      </w:pPr>
      <w:r w:rsidRPr="00774D22">
        <w:rPr>
          <w:rFonts w:ascii="Times New Roman" w:hAnsi="Times New Roman" w:cs="Times New Roman"/>
          <w:sz w:val="24"/>
          <w:szCs w:val="24"/>
        </w:rPr>
        <w:t xml:space="preserve">Distributed Cognition </w:t>
      </w:r>
    </w:p>
    <w:p w14:paraId="508FA51C" w14:textId="23E58B00" w:rsidR="00716064" w:rsidRPr="00774D22" w:rsidRDefault="00716064" w:rsidP="00716064">
      <w:pPr>
        <w:pStyle w:val="ListParagraph"/>
        <w:numPr>
          <w:ilvl w:val="0"/>
          <w:numId w:val="8"/>
        </w:numPr>
        <w:rPr>
          <w:rFonts w:ascii="Times New Roman" w:hAnsi="Times New Roman" w:cs="Times New Roman"/>
          <w:sz w:val="24"/>
          <w:szCs w:val="24"/>
        </w:rPr>
      </w:pPr>
      <w:r w:rsidRPr="00774D22">
        <w:rPr>
          <w:rFonts w:ascii="Times New Roman" w:hAnsi="Times New Roman" w:cs="Times New Roman"/>
          <w:sz w:val="24"/>
          <w:szCs w:val="24"/>
        </w:rPr>
        <w:t xml:space="preserve">Community and Communication </w:t>
      </w:r>
    </w:p>
    <w:p w14:paraId="027AE84F" w14:textId="1C12EAD0" w:rsidR="00716064" w:rsidRPr="00774D22" w:rsidRDefault="00716064" w:rsidP="00716064">
      <w:pPr>
        <w:pStyle w:val="ListParagraph"/>
        <w:numPr>
          <w:ilvl w:val="0"/>
          <w:numId w:val="8"/>
        </w:numPr>
        <w:rPr>
          <w:rFonts w:ascii="Times New Roman" w:hAnsi="Times New Roman" w:cs="Times New Roman"/>
          <w:sz w:val="24"/>
          <w:szCs w:val="24"/>
        </w:rPr>
      </w:pPr>
      <w:r w:rsidRPr="00774D22">
        <w:rPr>
          <w:rFonts w:ascii="Times New Roman" w:hAnsi="Times New Roman" w:cs="Times New Roman"/>
          <w:sz w:val="24"/>
          <w:szCs w:val="24"/>
        </w:rPr>
        <w:t xml:space="preserve">Engagement </w:t>
      </w:r>
    </w:p>
    <w:p w14:paraId="1CC6E7B6" w14:textId="501BC2F9" w:rsidR="00785184" w:rsidRPr="00774D22" w:rsidRDefault="00785184" w:rsidP="00785184">
      <w:pPr>
        <w:rPr>
          <w:rFonts w:ascii="Times New Roman" w:hAnsi="Times New Roman" w:cs="Times New Roman"/>
          <w:sz w:val="24"/>
          <w:szCs w:val="24"/>
        </w:rPr>
      </w:pPr>
      <w:r w:rsidRPr="00774D22">
        <w:rPr>
          <w:rFonts w:ascii="Times New Roman" w:hAnsi="Times New Roman" w:cs="Times New Roman"/>
          <w:noProof/>
          <w:sz w:val="24"/>
          <w:szCs w:val="24"/>
        </w:rPr>
        <w:lastRenderedPageBreak/>
        <mc:AlternateContent>
          <mc:Choice Requires="wps">
            <w:drawing>
              <wp:anchor distT="45720" distB="45720" distL="114300" distR="114300" simplePos="0" relativeHeight="251659264" behindDoc="0" locked="0" layoutInCell="1" allowOverlap="1" wp14:anchorId="0765379E" wp14:editId="1791D16B">
                <wp:simplePos x="0" y="0"/>
                <wp:positionH relativeFrom="margin">
                  <wp:posOffset>-635</wp:posOffset>
                </wp:positionH>
                <wp:positionV relativeFrom="paragraph">
                  <wp:posOffset>657860</wp:posOffset>
                </wp:positionV>
                <wp:extent cx="5469255" cy="140462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404620"/>
                        </a:xfrm>
                        <a:prstGeom prst="rect">
                          <a:avLst/>
                        </a:prstGeom>
                        <a:ln>
                          <a:headEnd/>
                          <a:tailEnd/>
                        </a:ln>
                      </wps:spPr>
                      <wps:style>
                        <a:lnRef idx="1">
                          <a:schemeClr val="accent6"/>
                        </a:lnRef>
                        <a:fillRef idx="3">
                          <a:schemeClr val="accent6"/>
                        </a:fillRef>
                        <a:effectRef idx="2">
                          <a:schemeClr val="accent6"/>
                        </a:effectRef>
                        <a:fontRef idx="minor">
                          <a:schemeClr val="lt1"/>
                        </a:fontRef>
                      </wps:style>
                      <wps:txbx>
                        <w:txbxContent>
                          <w:p w14:paraId="0C623CF7" w14:textId="77777777" w:rsidR="00785184" w:rsidRDefault="00785184" w:rsidP="00785184">
                            <w:r w:rsidRPr="00785184">
                              <w:rPr>
                                <w:b/>
                                <w:u w:val="single"/>
                              </w:rPr>
                              <w:t>Algorithms</w:t>
                            </w:r>
                            <w:r w:rsidRPr="00785184">
                              <w:rPr>
                                <w:b/>
                              </w:rPr>
                              <w:t xml:space="preserve"> </w:t>
                            </w:r>
                            <w:r>
                              <w:t xml:space="preserve">are simply a set of instructions and rules, perhaps try back to back drawing whereby one child describes what to draw, and the other child must draw it. You can use easy read written rules, or, sequenced pictures depending on the stage of the children. The discussion can then develop on not only the character drawn, but the importance of effective communication of rules, and instruction (algorithms). </w:t>
                            </w:r>
                          </w:p>
                          <w:p w14:paraId="2FC98980" w14:textId="77777777" w:rsidR="00785184" w:rsidRDefault="00785184" w:rsidP="00785184">
                            <w:r w:rsidRPr="00785184">
                              <w:rPr>
                                <w:b/>
                                <w:u w:val="single"/>
                              </w:rPr>
                              <w:t>Abstraction</w:t>
                            </w:r>
                            <w:r>
                              <w:t xml:space="preserve"> is sieving the important information from the less important information, perhaps play Charades or Pictionary where you represent a familiar story, character or object for children to guess what it is, perhaps throw in some red herrings. Gifford (1997) suggests that playful behaviour on the part of the professional, for example, deliberately pretending not to know how to do something, pretending not to understand what the child is saying, ‘tricking’ children and using humour encourages playful challenge, thus allowing children to abstract and work out what is correct/incorrect or more important.</w:t>
                            </w:r>
                          </w:p>
                          <w:p w14:paraId="61ACCF10" w14:textId="77777777" w:rsidR="00785184" w:rsidRDefault="00785184" w:rsidP="00785184">
                            <w:r w:rsidRPr="00785184">
                              <w:rPr>
                                <w:b/>
                                <w:u w:val="single"/>
                              </w:rPr>
                              <w:t>Decomposition</w:t>
                            </w:r>
                            <w:r>
                              <w:t xml:space="preserve"> of a whole class, group, or family project allows you to think about what you will do, and importantly produce a step by step plan on how you will achieve this project. This allows us to truly follow individual passions and collective interests, for example children may choose to develop a new environment, resource, display; and by planning together, talking about how we can achieve this in achievable chunks we decompose a seemingly large task.   </w:t>
                            </w:r>
                          </w:p>
                          <w:p w14:paraId="6BF48873" w14:textId="3D90714E" w:rsidR="00785184" w:rsidRDefault="00785184" w:rsidP="00785184">
                            <w:r w:rsidRPr="00785184">
                              <w:rPr>
                                <w:b/>
                                <w:u w:val="single"/>
                              </w:rPr>
                              <w:t>Patterning</w:t>
                            </w:r>
                            <w:r>
                              <w:t>, or, noticing patterns is much more than noticing a trend, children work out the Attribute (what it looks like) the Core (what repeats) and the Pattern Rule (describe in words), there are so many contexts that you could develop a patterning activity from, whether it be simply looking for patterns in illustrations, objects or the environment.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65379E" id="_x0000_t202" coordsize="21600,21600" o:spt="202" path="m,l,21600r21600,l21600,xe">
                <v:stroke joinstyle="miter"/>
                <v:path gradientshapeok="t" o:connecttype="rect"/>
              </v:shapetype>
              <v:shape id="Text Box 2" o:spid="_x0000_s1026" type="#_x0000_t202" style="position:absolute;margin-left:-.05pt;margin-top:51.8pt;width:430.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" fillcolor="#77b64e [3033]" strokecolor="#70ad47 [3209]" strokeweight=".5pt">
                <v:fill color2="#6eaa46 [3177]" rotate="t" colors="0 #81b861;.5 #6fb242;1 #61a235" focus="100%" type="gradient">
                  <o:fill v:ext="view" type="gradientUnscaled"/>
                </v:fill>
                <v:textbox style="mso-fit-shape-to-text:t">
                  <w:txbxContent>
                    <w:p w14:paraId="0C623CF7" w14:textId="77777777" w:rsidR="00785184" w:rsidRDefault="00785184" w:rsidP="00785184">
                      <w:r w:rsidRPr="00785184">
                        <w:rPr>
                          <w:b/>
                          <w:u w:val="single"/>
                        </w:rPr>
                        <w:t>Algorithms</w:t>
                      </w:r>
                      <w:r w:rsidRPr="00785184">
                        <w:rPr>
                          <w:b/>
                        </w:rPr>
                        <w:t xml:space="preserve"> </w:t>
                      </w:r>
                      <w:r>
                        <w:t xml:space="preserve">are simply a set of instructions and rules, perhaps try back to back drawing whereby one child describes what to draw, and the other child must draw it. You can use easy read written rules, or, sequenced pictures depending on the stage of the children. The discussion can then develop on not only the character drawn, but the importance of effective communication of rules, and instruction (algorithms). </w:t>
                      </w:r>
                    </w:p>
                    <w:p w14:paraId="2FC98980" w14:textId="77777777" w:rsidR="00785184" w:rsidRDefault="00785184" w:rsidP="00785184">
                      <w:r w:rsidRPr="00785184">
                        <w:rPr>
                          <w:b/>
                          <w:u w:val="single"/>
                        </w:rPr>
                        <w:t>Abstraction</w:t>
                      </w:r>
                      <w:r>
                        <w:t xml:space="preserve"> is sieving the important information from the less important information, perhaps play Charades or Pictionary where you represent a familiar story, character or object for children to guess what it is, perhaps throw in some red herrings. Gifford (1997) suggests that playful behaviour on the part of the professional, for example, deliberately pretending not to know how to do something, pretending not to understand what the child is saying, ‘tricking’ children and using humour encourages playful challenge, thus allowing children to abstract and work out what is correct/incorrect or more important.</w:t>
                      </w:r>
                    </w:p>
                    <w:p w14:paraId="61ACCF10" w14:textId="77777777" w:rsidR="00785184" w:rsidRDefault="00785184" w:rsidP="00785184">
                      <w:r w:rsidRPr="00785184">
                        <w:rPr>
                          <w:b/>
                          <w:u w:val="single"/>
                        </w:rPr>
                        <w:t>Decomposition</w:t>
                      </w:r>
                      <w:r>
                        <w:t xml:space="preserve"> of a whole class, group, or family project allows you to think about what you will do, and importantly produce a step by step plan on how you will achieve this project. This allows us to truly follow individual passions and collective interests, for example children may choose to develop a new environment, resource, display; and by planning together, talking about how we can achieve this in achievable chunks we decompose a seemingly large task.   </w:t>
                      </w:r>
                    </w:p>
                    <w:p w14:paraId="6BF48873" w14:textId="3D90714E" w:rsidR="00785184" w:rsidRDefault="00785184" w:rsidP="00785184">
                      <w:r w:rsidRPr="00785184">
                        <w:rPr>
                          <w:b/>
                          <w:u w:val="single"/>
                        </w:rPr>
                        <w:t>Patterning</w:t>
                      </w:r>
                      <w:r>
                        <w:t>, or, noticing patterns is much more than noticing a trend, children work out the Attribute (what it looks like) the Core (what repeats) and the Pattern Rule (describe in words), there are so many contexts that you could develop a patterning activity from, whether it be simply looking for patterns in illustrations, objects or the environment.</w:t>
                      </w:r>
                    </w:p>
                  </w:txbxContent>
                </v:textbox>
                <w10:wrap type="square" anchorx="margin"/>
              </v:shape>
            </w:pict>
          </mc:Fallback>
        </mc:AlternateContent>
      </w:r>
      <w:r w:rsidRPr="00774D22">
        <w:rPr>
          <w:rFonts w:ascii="Times New Roman" w:hAnsi="Times New Roman" w:cs="Times New Roman"/>
          <w:sz w:val="24"/>
          <w:szCs w:val="24"/>
        </w:rPr>
        <w:t xml:space="preserve">Similarly, Barefoot (2014) explain the four cornerstones of computational thinking skills as </w:t>
      </w:r>
      <w:r w:rsidRPr="00774D22">
        <w:rPr>
          <w:rFonts w:ascii="Times New Roman" w:hAnsi="Times New Roman" w:cs="Times New Roman"/>
          <w:sz w:val="24"/>
          <w:szCs w:val="24"/>
        </w:rPr>
        <w:t>Decomposition</w:t>
      </w:r>
      <w:r w:rsidRPr="00774D22">
        <w:rPr>
          <w:rFonts w:ascii="Times New Roman" w:hAnsi="Times New Roman" w:cs="Times New Roman"/>
          <w:sz w:val="24"/>
          <w:szCs w:val="24"/>
        </w:rPr>
        <w:t xml:space="preserve">, </w:t>
      </w:r>
      <w:r w:rsidRPr="00774D22">
        <w:rPr>
          <w:rFonts w:ascii="Times New Roman" w:hAnsi="Times New Roman" w:cs="Times New Roman"/>
          <w:sz w:val="24"/>
          <w:szCs w:val="24"/>
        </w:rPr>
        <w:t>Pattern Recognition</w:t>
      </w:r>
      <w:r w:rsidRPr="00774D22">
        <w:rPr>
          <w:rFonts w:ascii="Times New Roman" w:hAnsi="Times New Roman" w:cs="Times New Roman"/>
          <w:sz w:val="24"/>
          <w:szCs w:val="24"/>
        </w:rPr>
        <w:t xml:space="preserve">, </w:t>
      </w:r>
      <w:r w:rsidRPr="00774D22">
        <w:rPr>
          <w:rFonts w:ascii="Times New Roman" w:hAnsi="Times New Roman" w:cs="Times New Roman"/>
          <w:sz w:val="24"/>
          <w:szCs w:val="24"/>
        </w:rPr>
        <w:t xml:space="preserve">Abstraction </w:t>
      </w:r>
      <w:r w:rsidRPr="00774D22">
        <w:rPr>
          <w:rFonts w:ascii="Times New Roman" w:hAnsi="Times New Roman" w:cs="Times New Roman"/>
          <w:sz w:val="24"/>
          <w:szCs w:val="24"/>
        </w:rPr>
        <w:t xml:space="preserve">and </w:t>
      </w:r>
      <w:r w:rsidRPr="00774D22">
        <w:rPr>
          <w:rFonts w:ascii="Times New Roman" w:hAnsi="Times New Roman" w:cs="Times New Roman"/>
          <w:sz w:val="24"/>
          <w:szCs w:val="24"/>
        </w:rPr>
        <w:t>Algorithm</w:t>
      </w:r>
      <w:r w:rsidRPr="00774D22">
        <w:rPr>
          <w:rFonts w:ascii="Times New Roman" w:hAnsi="Times New Roman" w:cs="Times New Roman"/>
          <w:sz w:val="24"/>
          <w:szCs w:val="24"/>
        </w:rPr>
        <w:t>. Here are my favourite activities to support this… and there’s not a screen in sight!</w:t>
      </w:r>
    </w:p>
    <w:p w14:paraId="719D6FBA" w14:textId="1A5B38EF" w:rsidR="00785184" w:rsidRPr="00774D22" w:rsidRDefault="00785184" w:rsidP="00785184">
      <w:pPr>
        <w:rPr>
          <w:rFonts w:ascii="Times New Roman" w:hAnsi="Times New Roman" w:cs="Times New Roman"/>
          <w:sz w:val="24"/>
          <w:szCs w:val="24"/>
        </w:rPr>
      </w:pPr>
    </w:p>
    <w:p w14:paraId="7E0AD4AB" w14:textId="3C5FB62B" w:rsidR="00785184" w:rsidRPr="00774D22" w:rsidRDefault="001329E8" w:rsidP="00785184">
      <w:pPr>
        <w:rPr>
          <w:rFonts w:ascii="Times New Roman" w:hAnsi="Times New Roman" w:cs="Times New Roman"/>
          <w:sz w:val="24"/>
          <w:szCs w:val="24"/>
        </w:rPr>
      </w:pPr>
      <w:r w:rsidRPr="00774D22">
        <w:rPr>
          <w:rFonts w:ascii="Times New Roman" w:hAnsi="Times New Roman" w:cs="Times New Roman"/>
          <w:sz w:val="24"/>
          <w:szCs w:val="24"/>
        </w:rPr>
        <w:t xml:space="preserve">Perhaps then, as </w:t>
      </w:r>
      <w:r w:rsidR="00785184" w:rsidRPr="00774D22">
        <w:rPr>
          <w:rFonts w:ascii="Times New Roman" w:hAnsi="Times New Roman" w:cs="Times New Roman"/>
          <w:sz w:val="24"/>
          <w:szCs w:val="24"/>
        </w:rPr>
        <w:t xml:space="preserve">Marsh et al (2016) </w:t>
      </w:r>
      <w:r w:rsidRPr="00774D22">
        <w:rPr>
          <w:rFonts w:ascii="Times New Roman" w:hAnsi="Times New Roman" w:cs="Times New Roman"/>
          <w:sz w:val="24"/>
          <w:szCs w:val="24"/>
        </w:rPr>
        <w:t xml:space="preserve">would </w:t>
      </w:r>
      <w:r w:rsidR="00774D22">
        <w:rPr>
          <w:rFonts w:ascii="Times New Roman" w:hAnsi="Times New Roman" w:cs="Times New Roman"/>
          <w:sz w:val="24"/>
          <w:szCs w:val="24"/>
        </w:rPr>
        <w:t>advocate</w:t>
      </w:r>
      <w:bookmarkStart w:id="0" w:name="_GoBack"/>
      <w:bookmarkEnd w:id="0"/>
      <w:r w:rsidRPr="00774D22">
        <w:rPr>
          <w:rFonts w:ascii="Times New Roman" w:hAnsi="Times New Roman" w:cs="Times New Roman"/>
          <w:sz w:val="24"/>
          <w:szCs w:val="24"/>
        </w:rPr>
        <w:t xml:space="preserve">, </w:t>
      </w:r>
      <w:r w:rsidR="00785184" w:rsidRPr="00774D22">
        <w:rPr>
          <w:rFonts w:ascii="Times New Roman" w:hAnsi="Times New Roman" w:cs="Times New Roman"/>
          <w:sz w:val="24"/>
          <w:szCs w:val="24"/>
        </w:rPr>
        <w:t xml:space="preserve">digital play should not </w:t>
      </w:r>
      <w:r w:rsidRPr="00774D22">
        <w:rPr>
          <w:rFonts w:ascii="Times New Roman" w:hAnsi="Times New Roman" w:cs="Times New Roman"/>
          <w:sz w:val="24"/>
          <w:szCs w:val="24"/>
        </w:rPr>
        <w:t xml:space="preserve">solely </w:t>
      </w:r>
      <w:r w:rsidR="00785184" w:rsidRPr="00774D22">
        <w:rPr>
          <w:rFonts w:ascii="Times New Roman" w:hAnsi="Times New Roman" w:cs="Times New Roman"/>
          <w:sz w:val="24"/>
          <w:szCs w:val="24"/>
        </w:rPr>
        <w:t>be seen as a play type in itself</w:t>
      </w:r>
      <w:r w:rsidRPr="00774D22">
        <w:rPr>
          <w:rFonts w:ascii="Times New Roman" w:hAnsi="Times New Roman" w:cs="Times New Roman"/>
          <w:sz w:val="24"/>
          <w:szCs w:val="24"/>
        </w:rPr>
        <w:t xml:space="preserve"> to fear or avoid</w:t>
      </w:r>
      <w:r w:rsidR="00785184" w:rsidRPr="00774D22">
        <w:rPr>
          <w:rFonts w:ascii="Times New Roman" w:hAnsi="Times New Roman" w:cs="Times New Roman"/>
          <w:sz w:val="24"/>
          <w:szCs w:val="24"/>
        </w:rPr>
        <w:t xml:space="preserve">, but as a means to enhance all play, </w:t>
      </w:r>
      <w:r w:rsidRPr="00774D22">
        <w:rPr>
          <w:rFonts w:ascii="Times New Roman" w:hAnsi="Times New Roman" w:cs="Times New Roman"/>
          <w:sz w:val="24"/>
          <w:szCs w:val="24"/>
        </w:rPr>
        <w:t>in a way that is appropriate in a digital age. T</w:t>
      </w:r>
      <w:r w:rsidR="00785184" w:rsidRPr="00774D22">
        <w:rPr>
          <w:rFonts w:ascii="Times New Roman" w:hAnsi="Times New Roman" w:cs="Times New Roman"/>
          <w:sz w:val="24"/>
          <w:szCs w:val="24"/>
        </w:rPr>
        <w:t>hus</w:t>
      </w:r>
      <w:r w:rsidRPr="00774D22">
        <w:rPr>
          <w:rFonts w:ascii="Times New Roman" w:hAnsi="Times New Roman" w:cs="Times New Roman"/>
          <w:sz w:val="24"/>
          <w:szCs w:val="24"/>
        </w:rPr>
        <w:t>, we can</w:t>
      </w:r>
      <w:r w:rsidR="00785184" w:rsidRPr="00774D22">
        <w:rPr>
          <w:rFonts w:ascii="Times New Roman" w:hAnsi="Times New Roman" w:cs="Times New Roman"/>
          <w:sz w:val="24"/>
          <w:szCs w:val="24"/>
        </w:rPr>
        <w:t xml:space="preserve"> enhanc</w:t>
      </w:r>
      <w:r w:rsidRPr="00774D22">
        <w:rPr>
          <w:rFonts w:ascii="Times New Roman" w:hAnsi="Times New Roman" w:cs="Times New Roman"/>
          <w:sz w:val="24"/>
          <w:szCs w:val="24"/>
        </w:rPr>
        <w:t>e</w:t>
      </w:r>
      <w:r w:rsidR="00785184" w:rsidRPr="00774D22">
        <w:rPr>
          <w:rFonts w:ascii="Times New Roman" w:hAnsi="Times New Roman" w:cs="Times New Roman"/>
          <w:sz w:val="24"/>
          <w:szCs w:val="24"/>
        </w:rPr>
        <w:t xml:space="preserve"> children’s digital capability,</w:t>
      </w:r>
      <w:r w:rsidRPr="00774D22">
        <w:rPr>
          <w:rFonts w:ascii="Times New Roman" w:hAnsi="Times New Roman" w:cs="Times New Roman"/>
          <w:sz w:val="24"/>
          <w:szCs w:val="24"/>
        </w:rPr>
        <w:t xml:space="preserve"> computational thinking, and skill sets beyond those in the EYFS, whilst simultaneously</w:t>
      </w:r>
      <w:r w:rsidR="00785184" w:rsidRPr="00774D22">
        <w:rPr>
          <w:rFonts w:ascii="Times New Roman" w:hAnsi="Times New Roman" w:cs="Times New Roman"/>
          <w:sz w:val="24"/>
          <w:szCs w:val="24"/>
        </w:rPr>
        <w:t xml:space="preserve"> preserving the benefits of the traditional play type</w:t>
      </w:r>
      <w:r w:rsidRPr="00774D22">
        <w:rPr>
          <w:rFonts w:ascii="Times New Roman" w:hAnsi="Times New Roman" w:cs="Times New Roman"/>
          <w:sz w:val="24"/>
          <w:szCs w:val="24"/>
        </w:rPr>
        <w:t>s and fulfilling their right to play.</w:t>
      </w:r>
    </w:p>
    <w:p w14:paraId="22731E83" w14:textId="78C1C8B6" w:rsidR="001329E8" w:rsidRPr="00774D22" w:rsidRDefault="001329E8" w:rsidP="00D057C2">
      <w:pPr>
        <w:rPr>
          <w:rFonts w:ascii="Times New Roman" w:hAnsi="Times New Roman" w:cs="Times New Roman"/>
          <w:sz w:val="24"/>
          <w:szCs w:val="24"/>
        </w:rPr>
      </w:pPr>
      <w:r w:rsidRPr="00774D22">
        <w:rPr>
          <w:rFonts w:ascii="Times New Roman" w:hAnsi="Times New Roman" w:cs="Times New Roman"/>
          <w:sz w:val="24"/>
          <w:szCs w:val="24"/>
        </w:rPr>
        <w:t>Technology is progressing fast, who knows what new play type the future holds.</w:t>
      </w:r>
    </w:p>
    <w:p w14:paraId="1A75D215" w14:textId="63ED5217" w:rsidR="00D057C2" w:rsidRPr="00774D22" w:rsidRDefault="00D057C2" w:rsidP="00D057C2">
      <w:pPr>
        <w:rPr>
          <w:rFonts w:ascii="Times New Roman" w:hAnsi="Times New Roman" w:cs="Times New Roman"/>
          <w:sz w:val="24"/>
          <w:szCs w:val="24"/>
        </w:rPr>
      </w:pPr>
      <w:r w:rsidRPr="00774D22">
        <w:rPr>
          <w:rFonts w:ascii="Times New Roman" w:hAnsi="Times New Roman" w:cs="Times New Roman"/>
          <w:sz w:val="24"/>
          <w:szCs w:val="24"/>
        </w:rPr>
        <w:t xml:space="preserve">Francesca Cornwall HEA, PGCHPE, MA, BA (Hons), </w:t>
      </w:r>
      <w:proofErr w:type="spellStart"/>
      <w:r w:rsidRPr="00774D22">
        <w:rPr>
          <w:rFonts w:ascii="Times New Roman" w:hAnsi="Times New Roman" w:cs="Times New Roman"/>
          <w:sz w:val="24"/>
          <w:szCs w:val="24"/>
        </w:rPr>
        <w:t>FdA</w:t>
      </w:r>
      <w:proofErr w:type="spellEnd"/>
      <w:r w:rsidRPr="00774D22">
        <w:rPr>
          <w:rFonts w:ascii="Times New Roman" w:hAnsi="Times New Roman" w:cs="Times New Roman"/>
          <w:sz w:val="24"/>
          <w:szCs w:val="24"/>
        </w:rPr>
        <w:t xml:space="preserve"> </w:t>
      </w:r>
    </w:p>
    <w:p w14:paraId="062B6161" w14:textId="35093B4F" w:rsidR="00D057C2" w:rsidRPr="00774D22" w:rsidRDefault="00D057C2" w:rsidP="00D057C2">
      <w:pPr>
        <w:rPr>
          <w:rFonts w:ascii="Times New Roman" w:hAnsi="Times New Roman" w:cs="Times New Roman"/>
          <w:sz w:val="24"/>
          <w:szCs w:val="24"/>
        </w:rPr>
      </w:pPr>
      <w:r w:rsidRPr="00774D22">
        <w:rPr>
          <w:rFonts w:ascii="Times New Roman" w:hAnsi="Times New Roman" w:cs="Times New Roman"/>
          <w:sz w:val="24"/>
          <w:szCs w:val="24"/>
        </w:rPr>
        <w:t>Staffordshire University Education Department Lecturer, Digital Champion and STEM Ambassador</w:t>
      </w:r>
    </w:p>
    <w:p w14:paraId="69B9CCCC" w14:textId="77777777" w:rsidR="00774D22" w:rsidRPr="00774D22" w:rsidRDefault="00774D22" w:rsidP="00DB3B48">
      <w:pPr>
        <w:rPr>
          <w:rFonts w:ascii="Times New Roman" w:hAnsi="Times New Roman" w:cs="Times New Roman"/>
          <w:sz w:val="24"/>
          <w:szCs w:val="24"/>
        </w:rPr>
      </w:pPr>
    </w:p>
    <w:p w14:paraId="26847F8D" w14:textId="451C4CC4" w:rsidR="00DB3B48" w:rsidRPr="00774D22" w:rsidRDefault="00DB3B48" w:rsidP="00DB3B48">
      <w:pPr>
        <w:rPr>
          <w:rFonts w:ascii="Times New Roman" w:hAnsi="Times New Roman" w:cs="Times New Roman"/>
          <w:b/>
          <w:sz w:val="24"/>
          <w:szCs w:val="24"/>
        </w:rPr>
      </w:pPr>
      <w:r w:rsidRPr="00774D22">
        <w:rPr>
          <w:rFonts w:ascii="Times New Roman" w:hAnsi="Times New Roman" w:cs="Times New Roman"/>
          <w:b/>
          <w:sz w:val="24"/>
          <w:szCs w:val="24"/>
        </w:rPr>
        <w:t>References</w:t>
      </w:r>
    </w:p>
    <w:p w14:paraId="2F67F057" w14:textId="3BDCAE2E" w:rsidR="00785184" w:rsidRPr="00774D22" w:rsidRDefault="00785184" w:rsidP="00DB3B48">
      <w:pPr>
        <w:rPr>
          <w:rFonts w:ascii="Times New Roman" w:hAnsi="Times New Roman" w:cs="Times New Roman"/>
          <w:sz w:val="24"/>
          <w:szCs w:val="24"/>
        </w:rPr>
      </w:pPr>
      <w:r w:rsidRPr="00774D22">
        <w:rPr>
          <w:rFonts w:ascii="Times New Roman" w:hAnsi="Times New Roman" w:cs="Times New Roman"/>
          <w:sz w:val="24"/>
          <w:szCs w:val="24"/>
        </w:rPr>
        <w:t>Barefoot (2014) Teaching Activities, [Online] Available at https://barefootcas.org.uk/about-barefoot/ (Accessed June 2017)</w:t>
      </w:r>
    </w:p>
    <w:p w14:paraId="3869A8AC" w14:textId="22511A0B" w:rsidR="00406842" w:rsidRPr="00774D22" w:rsidRDefault="00406842" w:rsidP="00DB3B48">
      <w:pPr>
        <w:rPr>
          <w:rFonts w:ascii="Times New Roman" w:hAnsi="Times New Roman" w:cs="Times New Roman"/>
          <w:sz w:val="24"/>
          <w:szCs w:val="24"/>
        </w:rPr>
      </w:pPr>
      <w:r w:rsidRPr="00774D22">
        <w:rPr>
          <w:rFonts w:ascii="Times New Roman" w:hAnsi="Times New Roman" w:cs="Times New Roman"/>
          <w:sz w:val="24"/>
          <w:szCs w:val="24"/>
        </w:rPr>
        <w:lastRenderedPageBreak/>
        <w:t xml:space="preserve">Churches, A. (2009) </w:t>
      </w:r>
      <w:r w:rsidRPr="00774D22">
        <w:rPr>
          <w:rFonts w:ascii="Times New Roman" w:hAnsi="Times New Roman" w:cs="Times New Roman"/>
          <w:i/>
          <w:sz w:val="24"/>
          <w:szCs w:val="24"/>
        </w:rPr>
        <w:t xml:space="preserve">Blooms Digital Taxonomy, </w:t>
      </w:r>
      <w:r w:rsidRPr="00774D22">
        <w:rPr>
          <w:rFonts w:ascii="Times New Roman" w:hAnsi="Times New Roman" w:cs="Times New Roman"/>
          <w:sz w:val="24"/>
          <w:szCs w:val="24"/>
        </w:rPr>
        <w:t xml:space="preserve">[Online] Available at </w:t>
      </w:r>
      <w:hyperlink r:id="rId7" w:history="1">
        <w:r w:rsidRPr="00774D22">
          <w:rPr>
            <w:rStyle w:val="Hyperlink"/>
            <w:rFonts w:ascii="Times New Roman" w:hAnsi="Times New Roman" w:cs="Times New Roman"/>
            <w:sz w:val="24"/>
            <w:szCs w:val="24"/>
          </w:rPr>
          <w:t>www.globalcitizen.org</w:t>
        </w:r>
      </w:hyperlink>
      <w:r w:rsidRPr="00774D22">
        <w:rPr>
          <w:rFonts w:ascii="Times New Roman" w:hAnsi="Times New Roman" w:cs="Times New Roman"/>
          <w:sz w:val="24"/>
          <w:szCs w:val="24"/>
        </w:rPr>
        <w:t xml:space="preserve"> (accessed March 2018)</w:t>
      </w:r>
    </w:p>
    <w:p w14:paraId="1C60D43E" w14:textId="77777777" w:rsidR="00406842" w:rsidRPr="00774D22" w:rsidRDefault="00406842" w:rsidP="00DB3B48">
      <w:pPr>
        <w:rPr>
          <w:rFonts w:ascii="Times New Roman" w:hAnsi="Times New Roman" w:cs="Times New Roman"/>
          <w:sz w:val="24"/>
          <w:szCs w:val="24"/>
        </w:rPr>
      </w:pPr>
    </w:p>
    <w:p w14:paraId="6574485A" w14:textId="77777777" w:rsidR="00DB3B48" w:rsidRPr="00774D22" w:rsidRDefault="00DB3B48" w:rsidP="00DB3B48">
      <w:pPr>
        <w:rPr>
          <w:rFonts w:ascii="Times New Roman" w:hAnsi="Times New Roman" w:cs="Times New Roman"/>
          <w:sz w:val="24"/>
          <w:szCs w:val="24"/>
        </w:rPr>
      </w:pPr>
      <w:proofErr w:type="spellStart"/>
      <w:r w:rsidRPr="00774D22">
        <w:rPr>
          <w:rFonts w:ascii="Times New Roman" w:hAnsi="Times New Roman" w:cs="Times New Roman"/>
          <w:sz w:val="24"/>
          <w:szCs w:val="24"/>
        </w:rPr>
        <w:t>Eady</w:t>
      </w:r>
      <w:proofErr w:type="spellEnd"/>
      <w:r w:rsidRPr="00774D22">
        <w:rPr>
          <w:rFonts w:ascii="Times New Roman" w:hAnsi="Times New Roman" w:cs="Times New Roman"/>
          <w:sz w:val="24"/>
          <w:szCs w:val="24"/>
        </w:rPr>
        <w:t>, M. Lockyer, L. (2013) Tools for Learning: Technology and Teaching Strategies [Online] Available at www.ro.uow.edu.au/cgi/viewcontent.cgi?article=1413&amp;content=asdpapers (accessed May 2017)</w:t>
      </w:r>
    </w:p>
    <w:p w14:paraId="390893D1" w14:textId="77777777" w:rsidR="00DB3B48" w:rsidRPr="00774D22" w:rsidRDefault="00DB3B48" w:rsidP="00DB3B48">
      <w:pPr>
        <w:rPr>
          <w:rFonts w:ascii="Times New Roman" w:hAnsi="Times New Roman" w:cs="Times New Roman"/>
          <w:sz w:val="24"/>
          <w:szCs w:val="24"/>
        </w:rPr>
      </w:pPr>
    </w:p>
    <w:p w14:paraId="191B7AB7" w14:textId="48692BD6" w:rsidR="00DB3B48" w:rsidRPr="00774D22" w:rsidRDefault="00DB3B48" w:rsidP="00DB3B48">
      <w:pPr>
        <w:rPr>
          <w:rFonts w:ascii="Times New Roman" w:hAnsi="Times New Roman" w:cs="Times New Roman"/>
          <w:sz w:val="24"/>
          <w:szCs w:val="24"/>
        </w:rPr>
      </w:pPr>
      <w:r w:rsidRPr="00774D22">
        <w:rPr>
          <w:rFonts w:ascii="Times New Roman" w:hAnsi="Times New Roman" w:cs="Times New Roman"/>
          <w:sz w:val="24"/>
          <w:szCs w:val="24"/>
        </w:rPr>
        <w:t>Fisher, T. Higgins, C. Loveless, A. (2006) Teachers Learning with Digital Technologies: A Review of Research and Projects [Online] www.nfer.ac.uk/publications/futl67/futl67.pdf (accessed May 2017)</w:t>
      </w:r>
    </w:p>
    <w:p w14:paraId="05C38664" w14:textId="39074F0B" w:rsidR="001D3818" w:rsidRPr="00774D22" w:rsidRDefault="001D3818" w:rsidP="00DB3B48">
      <w:pPr>
        <w:rPr>
          <w:rFonts w:ascii="Times New Roman" w:hAnsi="Times New Roman" w:cs="Times New Roman"/>
          <w:sz w:val="24"/>
          <w:szCs w:val="24"/>
        </w:rPr>
      </w:pPr>
    </w:p>
    <w:p w14:paraId="687032FC" w14:textId="4453C6E3" w:rsidR="001D3818" w:rsidRPr="00774D22" w:rsidRDefault="001D3818" w:rsidP="00DB3B48">
      <w:pPr>
        <w:rPr>
          <w:rFonts w:ascii="Times New Roman" w:hAnsi="Times New Roman" w:cs="Times New Roman"/>
          <w:sz w:val="24"/>
          <w:szCs w:val="24"/>
        </w:rPr>
      </w:pPr>
      <w:r w:rsidRPr="00774D22">
        <w:rPr>
          <w:rFonts w:ascii="Times New Roman" w:hAnsi="Times New Roman" w:cs="Times New Roman"/>
          <w:sz w:val="24"/>
          <w:szCs w:val="24"/>
        </w:rPr>
        <w:t xml:space="preserve">Huber, B. </w:t>
      </w:r>
      <w:r w:rsidRPr="00774D22">
        <w:rPr>
          <w:rFonts w:ascii="Times New Roman" w:hAnsi="Times New Roman" w:cs="Times New Roman"/>
          <w:i/>
          <w:sz w:val="24"/>
          <w:szCs w:val="24"/>
        </w:rPr>
        <w:t xml:space="preserve">et al </w:t>
      </w:r>
      <w:r w:rsidRPr="00774D22">
        <w:rPr>
          <w:rFonts w:ascii="Times New Roman" w:hAnsi="Times New Roman" w:cs="Times New Roman"/>
          <w:sz w:val="24"/>
          <w:szCs w:val="24"/>
        </w:rPr>
        <w:t xml:space="preserve">(2018) The Effects of Screen Media Content on Young Children’s Executive Functioning, </w:t>
      </w:r>
      <w:r w:rsidRPr="00774D22">
        <w:rPr>
          <w:rFonts w:ascii="Times New Roman" w:hAnsi="Times New Roman" w:cs="Times New Roman"/>
          <w:i/>
          <w:sz w:val="24"/>
          <w:szCs w:val="24"/>
        </w:rPr>
        <w:t xml:space="preserve">Journal of Experimental Child Psychology, </w:t>
      </w:r>
      <w:r w:rsidRPr="00774D22">
        <w:rPr>
          <w:rFonts w:ascii="Times New Roman" w:hAnsi="Times New Roman" w:cs="Times New Roman"/>
          <w:sz w:val="24"/>
          <w:szCs w:val="24"/>
        </w:rPr>
        <w:t>vol.170, p.72-85</w:t>
      </w:r>
    </w:p>
    <w:p w14:paraId="05CF6314" w14:textId="00189B96" w:rsidR="00DB3B48" w:rsidRPr="00774D22" w:rsidRDefault="00DB3B48" w:rsidP="00DB3B48">
      <w:pPr>
        <w:rPr>
          <w:rFonts w:ascii="Times New Roman" w:hAnsi="Times New Roman" w:cs="Times New Roman"/>
          <w:sz w:val="24"/>
          <w:szCs w:val="24"/>
        </w:rPr>
      </w:pPr>
    </w:p>
    <w:p w14:paraId="3EEA7C59" w14:textId="77777777" w:rsidR="00DB3B48" w:rsidRPr="00774D22" w:rsidRDefault="00DB3B48" w:rsidP="00DB3B48">
      <w:pPr>
        <w:rPr>
          <w:rFonts w:ascii="Times New Roman" w:hAnsi="Times New Roman" w:cs="Times New Roman"/>
          <w:sz w:val="24"/>
          <w:szCs w:val="24"/>
        </w:rPr>
      </w:pPr>
      <w:r w:rsidRPr="00774D22">
        <w:rPr>
          <w:rFonts w:ascii="Times New Roman" w:hAnsi="Times New Roman" w:cs="Times New Roman"/>
          <w:sz w:val="24"/>
          <w:szCs w:val="24"/>
        </w:rPr>
        <w:t xml:space="preserve">Lester S, Russell W. (2008) Play for a Change. Play Policy &amp; Practice: A Review of Contemporary Perspectives. Play </w:t>
      </w:r>
      <w:proofErr w:type="spellStart"/>
      <w:r w:rsidRPr="00774D22">
        <w:rPr>
          <w:rFonts w:ascii="Times New Roman" w:hAnsi="Times New Roman" w:cs="Times New Roman"/>
          <w:sz w:val="24"/>
          <w:szCs w:val="24"/>
        </w:rPr>
        <w:t>England⁄National</w:t>
      </w:r>
      <w:proofErr w:type="spellEnd"/>
      <w:r w:rsidRPr="00774D22">
        <w:rPr>
          <w:rFonts w:ascii="Times New Roman" w:hAnsi="Times New Roman" w:cs="Times New Roman"/>
          <w:sz w:val="24"/>
          <w:szCs w:val="24"/>
        </w:rPr>
        <w:t xml:space="preserve"> Children’s Bureau: London. </w:t>
      </w:r>
    </w:p>
    <w:p w14:paraId="44B14995" w14:textId="77777777" w:rsidR="00DB3B48" w:rsidRPr="00774D22" w:rsidRDefault="00DB3B48" w:rsidP="00DB3B48">
      <w:pPr>
        <w:rPr>
          <w:rFonts w:ascii="Times New Roman" w:hAnsi="Times New Roman" w:cs="Times New Roman"/>
          <w:sz w:val="24"/>
          <w:szCs w:val="24"/>
        </w:rPr>
      </w:pPr>
    </w:p>
    <w:p w14:paraId="6060BE81" w14:textId="77777777" w:rsidR="00DB3B48" w:rsidRPr="00774D22" w:rsidRDefault="00DB3B48" w:rsidP="00DB3B48">
      <w:pPr>
        <w:rPr>
          <w:rFonts w:ascii="Times New Roman" w:hAnsi="Times New Roman" w:cs="Times New Roman"/>
          <w:sz w:val="24"/>
          <w:szCs w:val="24"/>
        </w:rPr>
      </w:pPr>
      <w:proofErr w:type="spellStart"/>
      <w:r w:rsidRPr="00774D22">
        <w:rPr>
          <w:rFonts w:ascii="Times New Roman" w:hAnsi="Times New Roman" w:cs="Times New Roman"/>
          <w:sz w:val="24"/>
          <w:szCs w:val="24"/>
        </w:rPr>
        <w:t>Kilkelly</w:t>
      </w:r>
      <w:proofErr w:type="spellEnd"/>
      <w:r w:rsidRPr="00774D22">
        <w:rPr>
          <w:rFonts w:ascii="Times New Roman" w:hAnsi="Times New Roman" w:cs="Times New Roman"/>
          <w:sz w:val="24"/>
          <w:szCs w:val="24"/>
        </w:rPr>
        <w:t xml:space="preserve"> U, Lundy L. (2006) Children’s Rights in action; using the UN Convention on the Rights of the Child as an auditing tool. Child and Family Law Quarterly 18: 331–350. </w:t>
      </w:r>
    </w:p>
    <w:p w14:paraId="7A7951D9" w14:textId="77777777" w:rsidR="00DB3B48" w:rsidRPr="00774D22" w:rsidRDefault="00DB3B48" w:rsidP="00DB3B48">
      <w:pPr>
        <w:rPr>
          <w:rFonts w:ascii="Times New Roman" w:hAnsi="Times New Roman" w:cs="Times New Roman"/>
          <w:sz w:val="24"/>
          <w:szCs w:val="24"/>
        </w:rPr>
      </w:pPr>
    </w:p>
    <w:p w14:paraId="4B156823" w14:textId="1B45DCC2" w:rsidR="00DB3B48" w:rsidRPr="00774D22" w:rsidRDefault="00DB3B48" w:rsidP="00DB3B48">
      <w:pPr>
        <w:rPr>
          <w:rFonts w:ascii="Times New Roman" w:hAnsi="Times New Roman" w:cs="Times New Roman"/>
          <w:sz w:val="24"/>
          <w:szCs w:val="24"/>
        </w:rPr>
      </w:pPr>
      <w:proofErr w:type="spellStart"/>
      <w:r w:rsidRPr="00774D22">
        <w:rPr>
          <w:rFonts w:ascii="Times New Roman" w:hAnsi="Times New Roman" w:cs="Times New Roman"/>
          <w:sz w:val="24"/>
          <w:szCs w:val="24"/>
        </w:rPr>
        <w:t>Kilkelly</w:t>
      </w:r>
      <w:proofErr w:type="spellEnd"/>
      <w:r w:rsidRPr="00774D22">
        <w:rPr>
          <w:rFonts w:ascii="Times New Roman" w:hAnsi="Times New Roman" w:cs="Times New Roman"/>
          <w:sz w:val="24"/>
          <w:szCs w:val="24"/>
        </w:rPr>
        <w:t xml:space="preserve"> U, Kilpatrick R, Lundy L, Moore L, </w:t>
      </w:r>
      <w:proofErr w:type="spellStart"/>
      <w:r w:rsidRPr="00774D22">
        <w:rPr>
          <w:rFonts w:ascii="Times New Roman" w:hAnsi="Times New Roman" w:cs="Times New Roman"/>
          <w:sz w:val="24"/>
          <w:szCs w:val="24"/>
        </w:rPr>
        <w:t>Scraton</w:t>
      </w:r>
      <w:proofErr w:type="spellEnd"/>
      <w:r w:rsidRPr="00774D22">
        <w:rPr>
          <w:rFonts w:ascii="Times New Roman" w:hAnsi="Times New Roman" w:cs="Times New Roman"/>
          <w:sz w:val="24"/>
          <w:szCs w:val="24"/>
        </w:rPr>
        <w:t xml:space="preserve"> P, Davey C, McAlister A, Dwyer C. (2005). Children’s Rights in Northern Ireland. Northern Ireland Commissioner for Children and Young People: Belfast.</w:t>
      </w:r>
    </w:p>
    <w:p w14:paraId="4E3F8463" w14:textId="77777777" w:rsidR="00DB3B48" w:rsidRPr="00774D22" w:rsidRDefault="00DB3B48" w:rsidP="00DB3B48">
      <w:pPr>
        <w:rPr>
          <w:rFonts w:ascii="Times New Roman" w:hAnsi="Times New Roman" w:cs="Times New Roman"/>
          <w:sz w:val="24"/>
          <w:szCs w:val="24"/>
        </w:rPr>
      </w:pPr>
    </w:p>
    <w:p w14:paraId="75C6B5DC" w14:textId="70EA8696" w:rsidR="00DB3B48" w:rsidRPr="00774D22" w:rsidRDefault="00DB3B48" w:rsidP="00DB3B48">
      <w:pPr>
        <w:rPr>
          <w:rFonts w:ascii="Times New Roman" w:hAnsi="Times New Roman" w:cs="Times New Roman"/>
          <w:sz w:val="24"/>
          <w:szCs w:val="24"/>
        </w:rPr>
      </w:pPr>
      <w:r w:rsidRPr="00774D22">
        <w:rPr>
          <w:rFonts w:ascii="Times New Roman" w:hAnsi="Times New Roman" w:cs="Times New Roman"/>
          <w:sz w:val="24"/>
          <w:szCs w:val="24"/>
        </w:rPr>
        <w:t>Marsh, J. et al (2016) Exploring Play and Creativity in Pre-schoolers Using Apps, [Online] Available at www.techandplay.org/tap-media-pack.pdf (accessed May 2017)</w:t>
      </w:r>
    </w:p>
    <w:p w14:paraId="703A23AC" w14:textId="01776F01" w:rsidR="00DB3B48" w:rsidRPr="00774D22" w:rsidRDefault="00DB3B48" w:rsidP="00DB3B48">
      <w:pPr>
        <w:rPr>
          <w:rFonts w:ascii="Times New Roman" w:hAnsi="Times New Roman" w:cs="Times New Roman"/>
          <w:sz w:val="24"/>
          <w:szCs w:val="24"/>
        </w:rPr>
      </w:pPr>
    </w:p>
    <w:p w14:paraId="5DEA3408" w14:textId="31506B83" w:rsidR="00DB3B48" w:rsidRPr="00774D22" w:rsidRDefault="00DB3B48" w:rsidP="00DB3B48">
      <w:pPr>
        <w:rPr>
          <w:rFonts w:ascii="Times New Roman" w:hAnsi="Times New Roman" w:cs="Times New Roman"/>
          <w:sz w:val="24"/>
          <w:szCs w:val="24"/>
        </w:rPr>
      </w:pPr>
      <w:r w:rsidRPr="00774D22">
        <w:rPr>
          <w:rFonts w:ascii="Times New Roman" w:hAnsi="Times New Roman" w:cs="Times New Roman"/>
          <w:sz w:val="24"/>
          <w:szCs w:val="24"/>
        </w:rPr>
        <w:t xml:space="preserve">Play Wales (2003) </w:t>
      </w:r>
      <w:r w:rsidRPr="00774D22">
        <w:rPr>
          <w:rFonts w:ascii="Times New Roman" w:hAnsi="Times New Roman" w:cs="Times New Roman"/>
          <w:i/>
          <w:sz w:val="24"/>
          <w:szCs w:val="24"/>
        </w:rPr>
        <w:t xml:space="preserve">Play Deprivation </w:t>
      </w:r>
      <w:r w:rsidRPr="00774D22">
        <w:rPr>
          <w:rFonts w:ascii="Times New Roman" w:hAnsi="Times New Roman" w:cs="Times New Roman"/>
          <w:sz w:val="24"/>
          <w:szCs w:val="24"/>
        </w:rPr>
        <w:t>[Online]</w:t>
      </w:r>
      <w:r w:rsidR="001D3818" w:rsidRPr="00774D22">
        <w:rPr>
          <w:rFonts w:ascii="Times New Roman" w:hAnsi="Times New Roman" w:cs="Times New Roman"/>
          <w:sz w:val="24"/>
          <w:szCs w:val="24"/>
        </w:rPr>
        <w:t xml:space="preserve"> Available at </w:t>
      </w:r>
      <w:hyperlink r:id="rId8" w:history="1">
        <w:r w:rsidR="001D3818" w:rsidRPr="00774D22">
          <w:rPr>
            <w:rStyle w:val="Hyperlink"/>
            <w:rFonts w:ascii="Times New Roman" w:hAnsi="Times New Roman" w:cs="Times New Roman"/>
            <w:sz w:val="24"/>
            <w:szCs w:val="24"/>
          </w:rPr>
          <w:t>www.playwales.org.uk</w:t>
        </w:r>
      </w:hyperlink>
      <w:r w:rsidR="001D3818" w:rsidRPr="00774D22">
        <w:rPr>
          <w:rFonts w:ascii="Times New Roman" w:hAnsi="Times New Roman" w:cs="Times New Roman"/>
          <w:sz w:val="24"/>
          <w:szCs w:val="24"/>
        </w:rPr>
        <w:t xml:space="preserve"> (accessed November 2017)</w:t>
      </w:r>
      <w:r w:rsidRPr="00774D22">
        <w:rPr>
          <w:rFonts w:ascii="Times New Roman" w:hAnsi="Times New Roman" w:cs="Times New Roman"/>
          <w:sz w:val="24"/>
          <w:szCs w:val="24"/>
        </w:rPr>
        <w:t xml:space="preserve"> </w:t>
      </w:r>
    </w:p>
    <w:p w14:paraId="633BA857" w14:textId="77777777" w:rsidR="00DB3B48" w:rsidRPr="00774D22" w:rsidRDefault="00DB3B48" w:rsidP="00DB3B48">
      <w:pPr>
        <w:rPr>
          <w:rFonts w:ascii="Times New Roman" w:hAnsi="Times New Roman" w:cs="Times New Roman"/>
          <w:sz w:val="24"/>
          <w:szCs w:val="24"/>
        </w:rPr>
      </w:pPr>
    </w:p>
    <w:p w14:paraId="1D71CB62" w14:textId="02B5EF58" w:rsidR="00DB3B48" w:rsidRPr="00774D22" w:rsidRDefault="00DB3B48" w:rsidP="00DB3B48">
      <w:pPr>
        <w:rPr>
          <w:rFonts w:ascii="Times New Roman" w:hAnsi="Times New Roman" w:cs="Times New Roman"/>
          <w:sz w:val="24"/>
          <w:szCs w:val="24"/>
        </w:rPr>
      </w:pPr>
      <w:r w:rsidRPr="00774D22">
        <w:rPr>
          <w:rFonts w:ascii="Times New Roman" w:hAnsi="Times New Roman" w:cs="Times New Roman"/>
          <w:sz w:val="24"/>
          <w:szCs w:val="24"/>
        </w:rPr>
        <w:lastRenderedPageBreak/>
        <w:t>Savage, M. Barnett, A. (2017) Technology-Enhanced Learning, Critical Publishing: Plymouth</w:t>
      </w:r>
    </w:p>
    <w:sectPr w:rsidR="00DB3B48" w:rsidRPr="00774D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558FE"/>
    <w:multiLevelType w:val="hybridMultilevel"/>
    <w:tmpl w:val="9D64995C"/>
    <w:lvl w:ilvl="0" w:tplc="E31065B6">
      <w:start w:val="1"/>
      <w:numFmt w:val="bullet"/>
      <w:lvlText w:val="•"/>
      <w:lvlJc w:val="left"/>
      <w:pPr>
        <w:tabs>
          <w:tab w:val="num" w:pos="720"/>
        </w:tabs>
        <w:ind w:left="720" w:hanging="360"/>
      </w:pPr>
      <w:rPr>
        <w:rFonts w:ascii="Arial" w:hAnsi="Arial" w:hint="default"/>
      </w:rPr>
    </w:lvl>
    <w:lvl w:ilvl="1" w:tplc="926EFE48" w:tentative="1">
      <w:start w:val="1"/>
      <w:numFmt w:val="bullet"/>
      <w:lvlText w:val="•"/>
      <w:lvlJc w:val="left"/>
      <w:pPr>
        <w:tabs>
          <w:tab w:val="num" w:pos="1440"/>
        </w:tabs>
        <w:ind w:left="1440" w:hanging="360"/>
      </w:pPr>
      <w:rPr>
        <w:rFonts w:ascii="Arial" w:hAnsi="Arial" w:hint="default"/>
      </w:rPr>
    </w:lvl>
    <w:lvl w:ilvl="2" w:tplc="AE1E2D5E" w:tentative="1">
      <w:start w:val="1"/>
      <w:numFmt w:val="bullet"/>
      <w:lvlText w:val="•"/>
      <w:lvlJc w:val="left"/>
      <w:pPr>
        <w:tabs>
          <w:tab w:val="num" w:pos="2160"/>
        </w:tabs>
        <w:ind w:left="2160" w:hanging="360"/>
      </w:pPr>
      <w:rPr>
        <w:rFonts w:ascii="Arial" w:hAnsi="Arial" w:hint="default"/>
      </w:rPr>
    </w:lvl>
    <w:lvl w:ilvl="3" w:tplc="F112DB70" w:tentative="1">
      <w:start w:val="1"/>
      <w:numFmt w:val="bullet"/>
      <w:lvlText w:val="•"/>
      <w:lvlJc w:val="left"/>
      <w:pPr>
        <w:tabs>
          <w:tab w:val="num" w:pos="2880"/>
        </w:tabs>
        <w:ind w:left="2880" w:hanging="360"/>
      </w:pPr>
      <w:rPr>
        <w:rFonts w:ascii="Arial" w:hAnsi="Arial" w:hint="default"/>
      </w:rPr>
    </w:lvl>
    <w:lvl w:ilvl="4" w:tplc="D3D8C70C" w:tentative="1">
      <w:start w:val="1"/>
      <w:numFmt w:val="bullet"/>
      <w:lvlText w:val="•"/>
      <w:lvlJc w:val="left"/>
      <w:pPr>
        <w:tabs>
          <w:tab w:val="num" w:pos="3600"/>
        </w:tabs>
        <w:ind w:left="3600" w:hanging="360"/>
      </w:pPr>
      <w:rPr>
        <w:rFonts w:ascii="Arial" w:hAnsi="Arial" w:hint="default"/>
      </w:rPr>
    </w:lvl>
    <w:lvl w:ilvl="5" w:tplc="BEA685AC" w:tentative="1">
      <w:start w:val="1"/>
      <w:numFmt w:val="bullet"/>
      <w:lvlText w:val="•"/>
      <w:lvlJc w:val="left"/>
      <w:pPr>
        <w:tabs>
          <w:tab w:val="num" w:pos="4320"/>
        </w:tabs>
        <w:ind w:left="4320" w:hanging="360"/>
      </w:pPr>
      <w:rPr>
        <w:rFonts w:ascii="Arial" w:hAnsi="Arial" w:hint="default"/>
      </w:rPr>
    </w:lvl>
    <w:lvl w:ilvl="6" w:tplc="A5C85E80" w:tentative="1">
      <w:start w:val="1"/>
      <w:numFmt w:val="bullet"/>
      <w:lvlText w:val="•"/>
      <w:lvlJc w:val="left"/>
      <w:pPr>
        <w:tabs>
          <w:tab w:val="num" w:pos="5040"/>
        </w:tabs>
        <w:ind w:left="5040" w:hanging="360"/>
      </w:pPr>
      <w:rPr>
        <w:rFonts w:ascii="Arial" w:hAnsi="Arial" w:hint="default"/>
      </w:rPr>
    </w:lvl>
    <w:lvl w:ilvl="7" w:tplc="EF7E7AB4" w:tentative="1">
      <w:start w:val="1"/>
      <w:numFmt w:val="bullet"/>
      <w:lvlText w:val="•"/>
      <w:lvlJc w:val="left"/>
      <w:pPr>
        <w:tabs>
          <w:tab w:val="num" w:pos="5760"/>
        </w:tabs>
        <w:ind w:left="5760" w:hanging="360"/>
      </w:pPr>
      <w:rPr>
        <w:rFonts w:ascii="Arial" w:hAnsi="Arial" w:hint="default"/>
      </w:rPr>
    </w:lvl>
    <w:lvl w:ilvl="8" w:tplc="A7C23A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295BCC"/>
    <w:multiLevelType w:val="hybridMultilevel"/>
    <w:tmpl w:val="F8B87794"/>
    <w:lvl w:ilvl="0" w:tplc="EAE851B4">
      <w:start w:val="1"/>
      <w:numFmt w:val="bullet"/>
      <w:lvlText w:val="•"/>
      <w:lvlJc w:val="left"/>
      <w:pPr>
        <w:tabs>
          <w:tab w:val="num" w:pos="720"/>
        </w:tabs>
        <w:ind w:left="720" w:hanging="360"/>
      </w:pPr>
      <w:rPr>
        <w:rFonts w:ascii="Arial" w:hAnsi="Arial" w:hint="default"/>
      </w:rPr>
    </w:lvl>
    <w:lvl w:ilvl="1" w:tplc="C9101ECC" w:tentative="1">
      <w:start w:val="1"/>
      <w:numFmt w:val="bullet"/>
      <w:lvlText w:val="•"/>
      <w:lvlJc w:val="left"/>
      <w:pPr>
        <w:tabs>
          <w:tab w:val="num" w:pos="1440"/>
        </w:tabs>
        <w:ind w:left="1440" w:hanging="360"/>
      </w:pPr>
      <w:rPr>
        <w:rFonts w:ascii="Arial" w:hAnsi="Arial" w:hint="default"/>
      </w:rPr>
    </w:lvl>
    <w:lvl w:ilvl="2" w:tplc="D2DCC0F6" w:tentative="1">
      <w:start w:val="1"/>
      <w:numFmt w:val="bullet"/>
      <w:lvlText w:val="•"/>
      <w:lvlJc w:val="left"/>
      <w:pPr>
        <w:tabs>
          <w:tab w:val="num" w:pos="2160"/>
        </w:tabs>
        <w:ind w:left="2160" w:hanging="360"/>
      </w:pPr>
      <w:rPr>
        <w:rFonts w:ascii="Arial" w:hAnsi="Arial" w:hint="default"/>
      </w:rPr>
    </w:lvl>
    <w:lvl w:ilvl="3" w:tplc="4C8629B4" w:tentative="1">
      <w:start w:val="1"/>
      <w:numFmt w:val="bullet"/>
      <w:lvlText w:val="•"/>
      <w:lvlJc w:val="left"/>
      <w:pPr>
        <w:tabs>
          <w:tab w:val="num" w:pos="2880"/>
        </w:tabs>
        <w:ind w:left="2880" w:hanging="360"/>
      </w:pPr>
      <w:rPr>
        <w:rFonts w:ascii="Arial" w:hAnsi="Arial" w:hint="default"/>
      </w:rPr>
    </w:lvl>
    <w:lvl w:ilvl="4" w:tplc="52A04432" w:tentative="1">
      <w:start w:val="1"/>
      <w:numFmt w:val="bullet"/>
      <w:lvlText w:val="•"/>
      <w:lvlJc w:val="left"/>
      <w:pPr>
        <w:tabs>
          <w:tab w:val="num" w:pos="3600"/>
        </w:tabs>
        <w:ind w:left="3600" w:hanging="360"/>
      </w:pPr>
      <w:rPr>
        <w:rFonts w:ascii="Arial" w:hAnsi="Arial" w:hint="default"/>
      </w:rPr>
    </w:lvl>
    <w:lvl w:ilvl="5" w:tplc="AA18CCE8" w:tentative="1">
      <w:start w:val="1"/>
      <w:numFmt w:val="bullet"/>
      <w:lvlText w:val="•"/>
      <w:lvlJc w:val="left"/>
      <w:pPr>
        <w:tabs>
          <w:tab w:val="num" w:pos="4320"/>
        </w:tabs>
        <w:ind w:left="4320" w:hanging="360"/>
      </w:pPr>
      <w:rPr>
        <w:rFonts w:ascii="Arial" w:hAnsi="Arial" w:hint="default"/>
      </w:rPr>
    </w:lvl>
    <w:lvl w:ilvl="6" w:tplc="8B5609A6" w:tentative="1">
      <w:start w:val="1"/>
      <w:numFmt w:val="bullet"/>
      <w:lvlText w:val="•"/>
      <w:lvlJc w:val="left"/>
      <w:pPr>
        <w:tabs>
          <w:tab w:val="num" w:pos="5040"/>
        </w:tabs>
        <w:ind w:left="5040" w:hanging="360"/>
      </w:pPr>
      <w:rPr>
        <w:rFonts w:ascii="Arial" w:hAnsi="Arial" w:hint="default"/>
      </w:rPr>
    </w:lvl>
    <w:lvl w:ilvl="7" w:tplc="67FE055A" w:tentative="1">
      <w:start w:val="1"/>
      <w:numFmt w:val="bullet"/>
      <w:lvlText w:val="•"/>
      <w:lvlJc w:val="left"/>
      <w:pPr>
        <w:tabs>
          <w:tab w:val="num" w:pos="5760"/>
        </w:tabs>
        <w:ind w:left="5760" w:hanging="360"/>
      </w:pPr>
      <w:rPr>
        <w:rFonts w:ascii="Arial" w:hAnsi="Arial" w:hint="default"/>
      </w:rPr>
    </w:lvl>
    <w:lvl w:ilvl="8" w:tplc="8EF024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6672599"/>
    <w:multiLevelType w:val="hybridMultilevel"/>
    <w:tmpl w:val="4DF6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33264F"/>
    <w:multiLevelType w:val="hybridMultilevel"/>
    <w:tmpl w:val="B88C85B8"/>
    <w:lvl w:ilvl="0" w:tplc="8A38EFAE">
      <w:start w:val="1"/>
      <w:numFmt w:val="bullet"/>
      <w:lvlText w:val="•"/>
      <w:lvlJc w:val="left"/>
      <w:pPr>
        <w:tabs>
          <w:tab w:val="num" w:pos="720"/>
        </w:tabs>
        <w:ind w:left="720" w:hanging="360"/>
      </w:pPr>
      <w:rPr>
        <w:rFonts w:ascii="Arial" w:hAnsi="Arial" w:hint="default"/>
      </w:rPr>
    </w:lvl>
    <w:lvl w:ilvl="1" w:tplc="A6E65542" w:tentative="1">
      <w:start w:val="1"/>
      <w:numFmt w:val="bullet"/>
      <w:lvlText w:val="•"/>
      <w:lvlJc w:val="left"/>
      <w:pPr>
        <w:tabs>
          <w:tab w:val="num" w:pos="1440"/>
        </w:tabs>
        <w:ind w:left="1440" w:hanging="360"/>
      </w:pPr>
      <w:rPr>
        <w:rFonts w:ascii="Arial" w:hAnsi="Arial" w:hint="default"/>
      </w:rPr>
    </w:lvl>
    <w:lvl w:ilvl="2" w:tplc="249A96B2" w:tentative="1">
      <w:start w:val="1"/>
      <w:numFmt w:val="bullet"/>
      <w:lvlText w:val="•"/>
      <w:lvlJc w:val="left"/>
      <w:pPr>
        <w:tabs>
          <w:tab w:val="num" w:pos="2160"/>
        </w:tabs>
        <w:ind w:left="2160" w:hanging="360"/>
      </w:pPr>
      <w:rPr>
        <w:rFonts w:ascii="Arial" w:hAnsi="Arial" w:hint="default"/>
      </w:rPr>
    </w:lvl>
    <w:lvl w:ilvl="3" w:tplc="9E024C06" w:tentative="1">
      <w:start w:val="1"/>
      <w:numFmt w:val="bullet"/>
      <w:lvlText w:val="•"/>
      <w:lvlJc w:val="left"/>
      <w:pPr>
        <w:tabs>
          <w:tab w:val="num" w:pos="2880"/>
        </w:tabs>
        <w:ind w:left="2880" w:hanging="360"/>
      </w:pPr>
      <w:rPr>
        <w:rFonts w:ascii="Arial" w:hAnsi="Arial" w:hint="default"/>
      </w:rPr>
    </w:lvl>
    <w:lvl w:ilvl="4" w:tplc="12BC1B9E" w:tentative="1">
      <w:start w:val="1"/>
      <w:numFmt w:val="bullet"/>
      <w:lvlText w:val="•"/>
      <w:lvlJc w:val="left"/>
      <w:pPr>
        <w:tabs>
          <w:tab w:val="num" w:pos="3600"/>
        </w:tabs>
        <w:ind w:left="3600" w:hanging="360"/>
      </w:pPr>
      <w:rPr>
        <w:rFonts w:ascii="Arial" w:hAnsi="Arial" w:hint="default"/>
      </w:rPr>
    </w:lvl>
    <w:lvl w:ilvl="5" w:tplc="E0AA7BEC" w:tentative="1">
      <w:start w:val="1"/>
      <w:numFmt w:val="bullet"/>
      <w:lvlText w:val="•"/>
      <w:lvlJc w:val="left"/>
      <w:pPr>
        <w:tabs>
          <w:tab w:val="num" w:pos="4320"/>
        </w:tabs>
        <w:ind w:left="4320" w:hanging="360"/>
      </w:pPr>
      <w:rPr>
        <w:rFonts w:ascii="Arial" w:hAnsi="Arial" w:hint="default"/>
      </w:rPr>
    </w:lvl>
    <w:lvl w:ilvl="6" w:tplc="74BE21A0" w:tentative="1">
      <w:start w:val="1"/>
      <w:numFmt w:val="bullet"/>
      <w:lvlText w:val="•"/>
      <w:lvlJc w:val="left"/>
      <w:pPr>
        <w:tabs>
          <w:tab w:val="num" w:pos="5040"/>
        </w:tabs>
        <w:ind w:left="5040" w:hanging="360"/>
      </w:pPr>
      <w:rPr>
        <w:rFonts w:ascii="Arial" w:hAnsi="Arial" w:hint="default"/>
      </w:rPr>
    </w:lvl>
    <w:lvl w:ilvl="7" w:tplc="3BB64074" w:tentative="1">
      <w:start w:val="1"/>
      <w:numFmt w:val="bullet"/>
      <w:lvlText w:val="•"/>
      <w:lvlJc w:val="left"/>
      <w:pPr>
        <w:tabs>
          <w:tab w:val="num" w:pos="5760"/>
        </w:tabs>
        <w:ind w:left="5760" w:hanging="360"/>
      </w:pPr>
      <w:rPr>
        <w:rFonts w:ascii="Arial" w:hAnsi="Arial" w:hint="default"/>
      </w:rPr>
    </w:lvl>
    <w:lvl w:ilvl="8" w:tplc="FAC4E2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A309E9"/>
    <w:multiLevelType w:val="hybridMultilevel"/>
    <w:tmpl w:val="E238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F618F"/>
    <w:multiLevelType w:val="hybridMultilevel"/>
    <w:tmpl w:val="FCAAC8A2"/>
    <w:lvl w:ilvl="0" w:tplc="8DDEE70C">
      <w:start w:val="1"/>
      <w:numFmt w:val="bullet"/>
      <w:lvlText w:val="•"/>
      <w:lvlJc w:val="left"/>
      <w:pPr>
        <w:tabs>
          <w:tab w:val="num" w:pos="720"/>
        </w:tabs>
        <w:ind w:left="720" w:hanging="360"/>
      </w:pPr>
      <w:rPr>
        <w:rFonts w:ascii="Arial" w:hAnsi="Arial" w:hint="default"/>
      </w:rPr>
    </w:lvl>
    <w:lvl w:ilvl="1" w:tplc="3F60A316" w:tentative="1">
      <w:start w:val="1"/>
      <w:numFmt w:val="bullet"/>
      <w:lvlText w:val="•"/>
      <w:lvlJc w:val="left"/>
      <w:pPr>
        <w:tabs>
          <w:tab w:val="num" w:pos="1440"/>
        </w:tabs>
        <w:ind w:left="1440" w:hanging="360"/>
      </w:pPr>
      <w:rPr>
        <w:rFonts w:ascii="Arial" w:hAnsi="Arial" w:hint="default"/>
      </w:rPr>
    </w:lvl>
    <w:lvl w:ilvl="2" w:tplc="26366E3C" w:tentative="1">
      <w:start w:val="1"/>
      <w:numFmt w:val="bullet"/>
      <w:lvlText w:val="•"/>
      <w:lvlJc w:val="left"/>
      <w:pPr>
        <w:tabs>
          <w:tab w:val="num" w:pos="2160"/>
        </w:tabs>
        <w:ind w:left="2160" w:hanging="360"/>
      </w:pPr>
      <w:rPr>
        <w:rFonts w:ascii="Arial" w:hAnsi="Arial" w:hint="default"/>
      </w:rPr>
    </w:lvl>
    <w:lvl w:ilvl="3" w:tplc="5C267BCA" w:tentative="1">
      <w:start w:val="1"/>
      <w:numFmt w:val="bullet"/>
      <w:lvlText w:val="•"/>
      <w:lvlJc w:val="left"/>
      <w:pPr>
        <w:tabs>
          <w:tab w:val="num" w:pos="2880"/>
        </w:tabs>
        <w:ind w:left="2880" w:hanging="360"/>
      </w:pPr>
      <w:rPr>
        <w:rFonts w:ascii="Arial" w:hAnsi="Arial" w:hint="default"/>
      </w:rPr>
    </w:lvl>
    <w:lvl w:ilvl="4" w:tplc="63286F48" w:tentative="1">
      <w:start w:val="1"/>
      <w:numFmt w:val="bullet"/>
      <w:lvlText w:val="•"/>
      <w:lvlJc w:val="left"/>
      <w:pPr>
        <w:tabs>
          <w:tab w:val="num" w:pos="3600"/>
        </w:tabs>
        <w:ind w:left="3600" w:hanging="360"/>
      </w:pPr>
      <w:rPr>
        <w:rFonts w:ascii="Arial" w:hAnsi="Arial" w:hint="default"/>
      </w:rPr>
    </w:lvl>
    <w:lvl w:ilvl="5" w:tplc="A75603DE" w:tentative="1">
      <w:start w:val="1"/>
      <w:numFmt w:val="bullet"/>
      <w:lvlText w:val="•"/>
      <w:lvlJc w:val="left"/>
      <w:pPr>
        <w:tabs>
          <w:tab w:val="num" w:pos="4320"/>
        </w:tabs>
        <w:ind w:left="4320" w:hanging="360"/>
      </w:pPr>
      <w:rPr>
        <w:rFonts w:ascii="Arial" w:hAnsi="Arial" w:hint="default"/>
      </w:rPr>
    </w:lvl>
    <w:lvl w:ilvl="6" w:tplc="9D0A34F2" w:tentative="1">
      <w:start w:val="1"/>
      <w:numFmt w:val="bullet"/>
      <w:lvlText w:val="•"/>
      <w:lvlJc w:val="left"/>
      <w:pPr>
        <w:tabs>
          <w:tab w:val="num" w:pos="5040"/>
        </w:tabs>
        <w:ind w:left="5040" w:hanging="360"/>
      </w:pPr>
      <w:rPr>
        <w:rFonts w:ascii="Arial" w:hAnsi="Arial" w:hint="default"/>
      </w:rPr>
    </w:lvl>
    <w:lvl w:ilvl="7" w:tplc="98BAB4FC" w:tentative="1">
      <w:start w:val="1"/>
      <w:numFmt w:val="bullet"/>
      <w:lvlText w:val="•"/>
      <w:lvlJc w:val="left"/>
      <w:pPr>
        <w:tabs>
          <w:tab w:val="num" w:pos="5760"/>
        </w:tabs>
        <w:ind w:left="5760" w:hanging="360"/>
      </w:pPr>
      <w:rPr>
        <w:rFonts w:ascii="Arial" w:hAnsi="Arial" w:hint="default"/>
      </w:rPr>
    </w:lvl>
    <w:lvl w:ilvl="8" w:tplc="DED4EF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36E15E1"/>
    <w:multiLevelType w:val="hybridMultilevel"/>
    <w:tmpl w:val="34529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496919"/>
    <w:multiLevelType w:val="hybridMultilevel"/>
    <w:tmpl w:val="6392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9C"/>
    <w:rsid w:val="000C23BE"/>
    <w:rsid w:val="001329E8"/>
    <w:rsid w:val="001D3818"/>
    <w:rsid w:val="002252E6"/>
    <w:rsid w:val="003F064D"/>
    <w:rsid w:val="00406842"/>
    <w:rsid w:val="00406A74"/>
    <w:rsid w:val="004A2D4A"/>
    <w:rsid w:val="00716064"/>
    <w:rsid w:val="00774D22"/>
    <w:rsid w:val="00785184"/>
    <w:rsid w:val="007A0372"/>
    <w:rsid w:val="00821E52"/>
    <w:rsid w:val="00933DE0"/>
    <w:rsid w:val="009508B6"/>
    <w:rsid w:val="00951E08"/>
    <w:rsid w:val="009A3CDE"/>
    <w:rsid w:val="00B94E3D"/>
    <w:rsid w:val="00C749D8"/>
    <w:rsid w:val="00D057C2"/>
    <w:rsid w:val="00D4309C"/>
    <w:rsid w:val="00D5725D"/>
    <w:rsid w:val="00DB3B48"/>
    <w:rsid w:val="00E74538"/>
    <w:rsid w:val="00EA0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6079"/>
  <w15:chartTrackingRefBased/>
  <w15:docId w15:val="{4F6EF8BB-B794-4F36-86EE-99E14AD5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D4A"/>
  </w:style>
  <w:style w:type="paragraph" w:styleId="Heading1">
    <w:name w:val="heading 1"/>
    <w:basedOn w:val="Normal"/>
    <w:next w:val="Normal"/>
    <w:link w:val="Heading1Char"/>
    <w:uiPriority w:val="9"/>
    <w:qFormat/>
    <w:rsid w:val="004A2D4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A2D4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4A2D4A"/>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4A2D4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4A2D4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4A2D4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4A2D4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4A2D4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A2D4A"/>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09C"/>
    <w:pPr>
      <w:ind w:left="720"/>
      <w:contextualSpacing/>
    </w:pPr>
  </w:style>
  <w:style w:type="paragraph" w:styleId="NormalWeb">
    <w:name w:val="Normal (Web)"/>
    <w:basedOn w:val="Normal"/>
    <w:uiPriority w:val="99"/>
    <w:semiHidden/>
    <w:unhideWhenUsed/>
    <w:rsid w:val="00933DE0"/>
    <w:pPr>
      <w:spacing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D3818"/>
    <w:rPr>
      <w:color w:val="0563C1" w:themeColor="hyperlink"/>
      <w:u w:val="single"/>
    </w:rPr>
  </w:style>
  <w:style w:type="character" w:styleId="UnresolvedMention">
    <w:name w:val="Unresolved Mention"/>
    <w:basedOn w:val="DefaultParagraphFont"/>
    <w:uiPriority w:val="99"/>
    <w:semiHidden/>
    <w:unhideWhenUsed/>
    <w:rsid w:val="001D3818"/>
    <w:rPr>
      <w:color w:val="808080"/>
      <w:shd w:val="clear" w:color="auto" w:fill="E6E6E6"/>
    </w:rPr>
  </w:style>
  <w:style w:type="character" w:customStyle="1" w:styleId="Heading1Char">
    <w:name w:val="Heading 1 Char"/>
    <w:basedOn w:val="DefaultParagraphFont"/>
    <w:link w:val="Heading1"/>
    <w:uiPriority w:val="9"/>
    <w:rsid w:val="004A2D4A"/>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4A2D4A"/>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4A2D4A"/>
    <w:rPr>
      <w:caps/>
      <w:color w:val="1F3763" w:themeColor="accent1" w:themeShade="7F"/>
      <w:spacing w:val="15"/>
    </w:rPr>
  </w:style>
  <w:style w:type="character" w:customStyle="1" w:styleId="Heading4Char">
    <w:name w:val="Heading 4 Char"/>
    <w:basedOn w:val="DefaultParagraphFont"/>
    <w:link w:val="Heading4"/>
    <w:uiPriority w:val="9"/>
    <w:semiHidden/>
    <w:rsid w:val="004A2D4A"/>
    <w:rPr>
      <w:caps/>
      <w:color w:val="2F5496" w:themeColor="accent1" w:themeShade="BF"/>
      <w:spacing w:val="10"/>
    </w:rPr>
  </w:style>
  <w:style w:type="character" w:customStyle="1" w:styleId="Heading5Char">
    <w:name w:val="Heading 5 Char"/>
    <w:basedOn w:val="DefaultParagraphFont"/>
    <w:link w:val="Heading5"/>
    <w:uiPriority w:val="9"/>
    <w:semiHidden/>
    <w:rsid w:val="004A2D4A"/>
    <w:rPr>
      <w:caps/>
      <w:color w:val="2F5496" w:themeColor="accent1" w:themeShade="BF"/>
      <w:spacing w:val="10"/>
    </w:rPr>
  </w:style>
  <w:style w:type="character" w:customStyle="1" w:styleId="Heading6Char">
    <w:name w:val="Heading 6 Char"/>
    <w:basedOn w:val="DefaultParagraphFont"/>
    <w:link w:val="Heading6"/>
    <w:uiPriority w:val="9"/>
    <w:semiHidden/>
    <w:rsid w:val="004A2D4A"/>
    <w:rPr>
      <w:caps/>
      <w:color w:val="2F5496" w:themeColor="accent1" w:themeShade="BF"/>
      <w:spacing w:val="10"/>
    </w:rPr>
  </w:style>
  <w:style w:type="character" w:customStyle="1" w:styleId="Heading7Char">
    <w:name w:val="Heading 7 Char"/>
    <w:basedOn w:val="DefaultParagraphFont"/>
    <w:link w:val="Heading7"/>
    <w:uiPriority w:val="9"/>
    <w:semiHidden/>
    <w:rsid w:val="004A2D4A"/>
    <w:rPr>
      <w:caps/>
      <w:color w:val="2F5496" w:themeColor="accent1" w:themeShade="BF"/>
      <w:spacing w:val="10"/>
    </w:rPr>
  </w:style>
  <w:style w:type="character" w:customStyle="1" w:styleId="Heading8Char">
    <w:name w:val="Heading 8 Char"/>
    <w:basedOn w:val="DefaultParagraphFont"/>
    <w:link w:val="Heading8"/>
    <w:uiPriority w:val="9"/>
    <w:semiHidden/>
    <w:rsid w:val="004A2D4A"/>
    <w:rPr>
      <w:caps/>
      <w:spacing w:val="10"/>
      <w:sz w:val="18"/>
      <w:szCs w:val="18"/>
    </w:rPr>
  </w:style>
  <w:style w:type="character" w:customStyle="1" w:styleId="Heading9Char">
    <w:name w:val="Heading 9 Char"/>
    <w:basedOn w:val="DefaultParagraphFont"/>
    <w:link w:val="Heading9"/>
    <w:uiPriority w:val="9"/>
    <w:semiHidden/>
    <w:rsid w:val="004A2D4A"/>
    <w:rPr>
      <w:i/>
      <w:iCs/>
      <w:caps/>
      <w:spacing w:val="10"/>
      <w:sz w:val="18"/>
      <w:szCs w:val="18"/>
    </w:rPr>
  </w:style>
  <w:style w:type="paragraph" w:styleId="Caption">
    <w:name w:val="caption"/>
    <w:basedOn w:val="Normal"/>
    <w:next w:val="Normal"/>
    <w:uiPriority w:val="35"/>
    <w:semiHidden/>
    <w:unhideWhenUsed/>
    <w:qFormat/>
    <w:rsid w:val="004A2D4A"/>
    <w:rPr>
      <w:b/>
      <w:bCs/>
      <w:color w:val="2F5496" w:themeColor="accent1" w:themeShade="BF"/>
      <w:sz w:val="16"/>
      <w:szCs w:val="16"/>
    </w:rPr>
  </w:style>
  <w:style w:type="paragraph" w:styleId="Title">
    <w:name w:val="Title"/>
    <w:basedOn w:val="Normal"/>
    <w:next w:val="Normal"/>
    <w:link w:val="TitleChar"/>
    <w:uiPriority w:val="10"/>
    <w:qFormat/>
    <w:rsid w:val="004A2D4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4A2D4A"/>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4A2D4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A2D4A"/>
    <w:rPr>
      <w:caps/>
      <w:color w:val="595959" w:themeColor="text1" w:themeTint="A6"/>
      <w:spacing w:val="10"/>
      <w:sz w:val="21"/>
      <w:szCs w:val="21"/>
    </w:rPr>
  </w:style>
  <w:style w:type="character" w:styleId="Strong">
    <w:name w:val="Strong"/>
    <w:uiPriority w:val="22"/>
    <w:qFormat/>
    <w:rsid w:val="004A2D4A"/>
    <w:rPr>
      <w:b/>
      <w:bCs/>
    </w:rPr>
  </w:style>
  <w:style w:type="character" w:styleId="Emphasis">
    <w:name w:val="Emphasis"/>
    <w:uiPriority w:val="20"/>
    <w:qFormat/>
    <w:rsid w:val="004A2D4A"/>
    <w:rPr>
      <w:caps/>
      <w:color w:val="1F3763" w:themeColor="accent1" w:themeShade="7F"/>
      <w:spacing w:val="5"/>
    </w:rPr>
  </w:style>
  <w:style w:type="paragraph" w:styleId="NoSpacing">
    <w:name w:val="No Spacing"/>
    <w:uiPriority w:val="1"/>
    <w:qFormat/>
    <w:rsid w:val="004A2D4A"/>
    <w:pPr>
      <w:spacing w:after="0" w:line="240" w:lineRule="auto"/>
    </w:pPr>
  </w:style>
  <w:style w:type="paragraph" w:styleId="Quote">
    <w:name w:val="Quote"/>
    <w:basedOn w:val="Normal"/>
    <w:next w:val="Normal"/>
    <w:link w:val="QuoteChar"/>
    <w:uiPriority w:val="29"/>
    <w:qFormat/>
    <w:rsid w:val="004A2D4A"/>
    <w:rPr>
      <w:i/>
      <w:iCs/>
      <w:sz w:val="24"/>
      <w:szCs w:val="24"/>
    </w:rPr>
  </w:style>
  <w:style w:type="character" w:customStyle="1" w:styleId="QuoteChar">
    <w:name w:val="Quote Char"/>
    <w:basedOn w:val="DefaultParagraphFont"/>
    <w:link w:val="Quote"/>
    <w:uiPriority w:val="29"/>
    <w:rsid w:val="004A2D4A"/>
    <w:rPr>
      <w:i/>
      <w:iCs/>
      <w:sz w:val="24"/>
      <w:szCs w:val="24"/>
    </w:rPr>
  </w:style>
  <w:style w:type="paragraph" w:styleId="IntenseQuote">
    <w:name w:val="Intense Quote"/>
    <w:basedOn w:val="Normal"/>
    <w:next w:val="Normal"/>
    <w:link w:val="IntenseQuoteChar"/>
    <w:uiPriority w:val="30"/>
    <w:qFormat/>
    <w:rsid w:val="004A2D4A"/>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4A2D4A"/>
    <w:rPr>
      <w:color w:val="4472C4" w:themeColor="accent1"/>
      <w:sz w:val="24"/>
      <w:szCs w:val="24"/>
    </w:rPr>
  </w:style>
  <w:style w:type="character" w:styleId="SubtleEmphasis">
    <w:name w:val="Subtle Emphasis"/>
    <w:uiPriority w:val="19"/>
    <w:qFormat/>
    <w:rsid w:val="004A2D4A"/>
    <w:rPr>
      <w:i/>
      <w:iCs/>
      <w:color w:val="1F3763" w:themeColor="accent1" w:themeShade="7F"/>
    </w:rPr>
  </w:style>
  <w:style w:type="character" w:styleId="IntenseEmphasis">
    <w:name w:val="Intense Emphasis"/>
    <w:uiPriority w:val="21"/>
    <w:qFormat/>
    <w:rsid w:val="004A2D4A"/>
    <w:rPr>
      <w:b/>
      <w:bCs/>
      <w:caps/>
      <w:color w:val="1F3763" w:themeColor="accent1" w:themeShade="7F"/>
      <w:spacing w:val="10"/>
    </w:rPr>
  </w:style>
  <w:style w:type="character" w:styleId="SubtleReference">
    <w:name w:val="Subtle Reference"/>
    <w:uiPriority w:val="31"/>
    <w:qFormat/>
    <w:rsid w:val="004A2D4A"/>
    <w:rPr>
      <w:b/>
      <w:bCs/>
      <w:color w:val="4472C4" w:themeColor="accent1"/>
    </w:rPr>
  </w:style>
  <w:style w:type="character" w:styleId="IntenseReference">
    <w:name w:val="Intense Reference"/>
    <w:uiPriority w:val="32"/>
    <w:qFormat/>
    <w:rsid w:val="004A2D4A"/>
    <w:rPr>
      <w:b/>
      <w:bCs/>
      <w:i/>
      <w:iCs/>
      <w:caps/>
      <w:color w:val="4472C4" w:themeColor="accent1"/>
    </w:rPr>
  </w:style>
  <w:style w:type="character" w:styleId="BookTitle">
    <w:name w:val="Book Title"/>
    <w:uiPriority w:val="33"/>
    <w:qFormat/>
    <w:rsid w:val="004A2D4A"/>
    <w:rPr>
      <w:b/>
      <w:bCs/>
      <w:i/>
      <w:iCs/>
      <w:spacing w:val="0"/>
    </w:rPr>
  </w:style>
  <w:style w:type="paragraph" w:styleId="TOCHeading">
    <w:name w:val="TOC Heading"/>
    <w:basedOn w:val="Heading1"/>
    <w:next w:val="Normal"/>
    <w:uiPriority w:val="39"/>
    <w:semiHidden/>
    <w:unhideWhenUsed/>
    <w:qFormat/>
    <w:rsid w:val="004A2D4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58774">
      <w:bodyDiv w:val="1"/>
      <w:marLeft w:val="0"/>
      <w:marRight w:val="0"/>
      <w:marTop w:val="0"/>
      <w:marBottom w:val="0"/>
      <w:divBdr>
        <w:top w:val="none" w:sz="0" w:space="0" w:color="auto"/>
        <w:left w:val="none" w:sz="0" w:space="0" w:color="auto"/>
        <w:bottom w:val="none" w:sz="0" w:space="0" w:color="auto"/>
        <w:right w:val="none" w:sz="0" w:space="0" w:color="auto"/>
      </w:divBdr>
      <w:divsChild>
        <w:div w:id="1304846802">
          <w:marLeft w:val="547"/>
          <w:marRight w:val="0"/>
          <w:marTop w:val="0"/>
          <w:marBottom w:val="0"/>
          <w:divBdr>
            <w:top w:val="none" w:sz="0" w:space="0" w:color="auto"/>
            <w:left w:val="none" w:sz="0" w:space="0" w:color="auto"/>
            <w:bottom w:val="none" w:sz="0" w:space="0" w:color="auto"/>
            <w:right w:val="none" w:sz="0" w:space="0" w:color="auto"/>
          </w:divBdr>
        </w:div>
        <w:div w:id="1536894265">
          <w:marLeft w:val="547"/>
          <w:marRight w:val="0"/>
          <w:marTop w:val="0"/>
          <w:marBottom w:val="0"/>
          <w:divBdr>
            <w:top w:val="none" w:sz="0" w:space="0" w:color="auto"/>
            <w:left w:val="none" w:sz="0" w:space="0" w:color="auto"/>
            <w:bottom w:val="none" w:sz="0" w:space="0" w:color="auto"/>
            <w:right w:val="none" w:sz="0" w:space="0" w:color="auto"/>
          </w:divBdr>
        </w:div>
        <w:div w:id="158421831">
          <w:marLeft w:val="547"/>
          <w:marRight w:val="0"/>
          <w:marTop w:val="0"/>
          <w:marBottom w:val="0"/>
          <w:divBdr>
            <w:top w:val="none" w:sz="0" w:space="0" w:color="auto"/>
            <w:left w:val="none" w:sz="0" w:space="0" w:color="auto"/>
            <w:bottom w:val="none" w:sz="0" w:space="0" w:color="auto"/>
            <w:right w:val="none" w:sz="0" w:space="0" w:color="auto"/>
          </w:divBdr>
        </w:div>
        <w:div w:id="874805095">
          <w:marLeft w:val="547"/>
          <w:marRight w:val="0"/>
          <w:marTop w:val="0"/>
          <w:marBottom w:val="0"/>
          <w:divBdr>
            <w:top w:val="none" w:sz="0" w:space="0" w:color="auto"/>
            <w:left w:val="none" w:sz="0" w:space="0" w:color="auto"/>
            <w:bottom w:val="none" w:sz="0" w:space="0" w:color="auto"/>
            <w:right w:val="none" w:sz="0" w:space="0" w:color="auto"/>
          </w:divBdr>
        </w:div>
        <w:div w:id="413555737">
          <w:marLeft w:val="547"/>
          <w:marRight w:val="0"/>
          <w:marTop w:val="0"/>
          <w:marBottom w:val="0"/>
          <w:divBdr>
            <w:top w:val="none" w:sz="0" w:space="0" w:color="auto"/>
            <w:left w:val="none" w:sz="0" w:space="0" w:color="auto"/>
            <w:bottom w:val="none" w:sz="0" w:space="0" w:color="auto"/>
            <w:right w:val="none" w:sz="0" w:space="0" w:color="auto"/>
          </w:divBdr>
        </w:div>
        <w:div w:id="1974745533">
          <w:marLeft w:val="547"/>
          <w:marRight w:val="0"/>
          <w:marTop w:val="0"/>
          <w:marBottom w:val="0"/>
          <w:divBdr>
            <w:top w:val="none" w:sz="0" w:space="0" w:color="auto"/>
            <w:left w:val="none" w:sz="0" w:space="0" w:color="auto"/>
            <w:bottom w:val="none" w:sz="0" w:space="0" w:color="auto"/>
            <w:right w:val="none" w:sz="0" w:space="0" w:color="auto"/>
          </w:divBdr>
        </w:div>
        <w:div w:id="267392606">
          <w:marLeft w:val="547"/>
          <w:marRight w:val="0"/>
          <w:marTop w:val="0"/>
          <w:marBottom w:val="0"/>
          <w:divBdr>
            <w:top w:val="none" w:sz="0" w:space="0" w:color="auto"/>
            <w:left w:val="none" w:sz="0" w:space="0" w:color="auto"/>
            <w:bottom w:val="none" w:sz="0" w:space="0" w:color="auto"/>
            <w:right w:val="none" w:sz="0" w:space="0" w:color="auto"/>
          </w:divBdr>
        </w:div>
        <w:div w:id="741679458">
          <w:marLeft w:val="547"/>
          <w:marRight w:val="0"/>
          <w:marTop w:val="0"/>
          <w:marBottom w:val="0"/>
          <w:divBdr>
            <w:top w:val="none" w:sz="0" w:space="0" w:color="auto"/>
            <w:left w:val="none" w:sz="0" w:space="0" w:color="auto"/>
            <w:bottom w:val="none" w:sz="0" w:space="0" w:color="auto"/>
            <w:right w:val="none" w:sz="0" w:space="0" w:color="auto"/>
          </w:divBdr>
        </w:div>
        <w:div w:id="1821648453">
          <w:marLeft w:val="547"/>
          <w:marRight w:val="0"/>
          <w:marTop w:val="0"/>
          <w:marBottom w:val="0"/>
          <w:divBdr>
            <w:top w:val="none" w:sz="0" w:space="0" w:color="auto"/>
            <w:left w:val="none" w:sz="0" w:space="0" w:color="auto"/>
            <w:bottom w:val="none" w:sz="0" w:space="0" w:color="auto"/>
            <w:right w:val="none" w:sz="0" w:space="0" w:color="auto"/>
          </w:divBdr>
        </w:div>
        <w:div w:id="750157583">
          <w:marLeft w:val="547"/>
          <w:marRight w:val="0"/>
          <w:marTop w:val="0"/>
          <w:marBottom w:val="0"/>
          <w:divBdr>
            <w:top w:val="none" w:sz="0" w:space="0" w:color="auto"/>
            <w:left w:val="none" w:sz="0" w:space="0" w:color="auto"/>
            <w:bottom w:val="none" w:sz="0" w:space="0" w:color="auto"/>
            <w:right w:val="none" w:sz="0" w:space="0" w:color="auto"/>
          </w:divBdr>
        </w:div>
        <w:div w:id="676886394">
          <w:marLeft w:val="547"/>
          <w:marRight w:val="0"/>
          <w:marTop w:val="0"/>
          <w:marBottom w:val="0"/>
          <w:divBdr>
            <w:top w:val="none" w:sz="0" w:space="0" w:color="auto"/>
            <w:left w:val="none" w:sz="0" w:space="0" w:color="auto"/>
            <w:bottom w:val="none" w:sz="0" w:space="0" w:color="auto"/>
            <w:right w:val="none" w:sz="0" w:space="0" w:color="auto"/>
          </w:divBdr>
        </w:div>
        <w:div w:id="587663874">
          <w:marLeft w:val="547"/>
          <w:marRight w:val="0"/>
          <w:marTop w:val="0"/>
          <w:marBottom w:val="0"/>
          <w:divBdr>
            <w:top w:val="none" w:sz="0" w:space="0" w:color="auto"/>
            <w:left w:val="none" w:sz="0" w:space="0" w:color="auto"/>
            <w:bottom w:val="none" w:sz="0" w:space="0" w:color="auto"/>
            <w:right w:val="none" w:sz="0" w:space="0" w:color="auto"/>
          </w:divBdr>
        </w:div>
        <w:div w:id="480734715">
          <w:marLeft w:val="547"/>
          <w:marRight w:val="0"/>
          <w:marTop w:val="0"/>
          <w:marBottom w:val="0"/>
          <w:divBdr>
            <w:top w:val="none" w:sz="0" w:space="0" w:color="auto"/>
            <w:left w:val="none" w:sz="0" w:space="0" w:color="auto"/>
            <w:bottom w:val="none" w:sz="0" w:space="0" w:color="auto"/>
            <w:right w:val="none" w:sz="0" w:space="0" w:color="auto"/>
          </w:divBdr>
        </w:div>
      </w:divsChild>
    </w:div>
    <w:div w:id="235361767">
      <w:bodyDiv w:val="1"/>
      <w:marLeft w:val="0"/>
      <w:marRight w:val="0"/>
      <w:marTop w:val="0"/>
      <w:marBottom w:val="0"/>
      <w:divBdr>
        <w:top w:val="none" w:sz="0" w:space="0" w:color="auto"/>
        <w:left w:val="none" w:sz="0" w:space="0" w:color="auto"/>
        <w:bottom w:val="none" w:sz="0" w:space="0" w:color="auto"/>
        <w:right w:val="none" w:sz="0" w:space="0" w:color="auto"/>
      </w:divBdr>
    </w:div>
    <w:div w:id="1445349591">
      <w:bodyDiv w:val="1"/>
      <w:marLeft w:val="0"/>
      <w:marRight w:val="0"/>
      <w:marTop w:val="0"/>
      <w:marBottom w:val="0"/>
      <w:divBdr>
        <w:top w:val="none" w:sz="0" w:space="0" w:color="auto"/>
        <w:left w:val="none" w:sz="0" w:space="0" w:color="auto"/>
        <w:bottom w:val="none" w:sz="0" w:space="0" w:color="auto"/>
        <w:right w:val="none" w:sz="0" w:space="0" w:color="auto"/>
      </w:divBdr>
      <w:divsChild>
        <w:div w:id="1521891006">
          <w:marLeft w:val="547"/>
          <w:marRight w:val="0"/>
          <w:marTop w:val="0"/>
          <w:marBottom w:val="0"/>
          <w:divBdr>
            <w:top w:val="none" w:sz="0" w:space="0" w:color="auto"/>
            <w:left w:val="none" w:sz="0" w:space="0" w:color="auto"/>
            <w:bottom w:val="none" w:sz="0" w:space="0" w:color="auto"/>
            <w:right w:val="none" w:sz="0" w:space="0" w:color="auto"/>
          </w:divBdr>
        </w:div>
        <w:div w:id="187379464">
          <w:marLeft w:val="547"/>
          <w:marRight w:val="0"/>
          <w:marTop w:val="0"/>
          <w:marBottom w:val="0"/>
          <w:divBdr>
            <w:top w:val="none" w:sz="0" w:space="0" w:color="auto"/>
            <w:left w:val="none" w:sz="0" w:space="0" w:color="auto"/>
            <w:bottom w:val="none" w:sz="0" w:space="0" w:color="auto"/>
            <w:right w:val="none" w:sz="0" w:space="0" w:color="auto"/>
          </w:divBdr>
        </w:div>
        <w:div w:id="865875042">
          <w:marLeft w:val="547"/>
          <w:marRight w:val="0"/>
          <w:marTop w:val="0"/>
          <w:marBottom w:val="0"/>
          <w:divBdr>
            <w:top w:val="none" w:sz="0" w:space="0" w:color="auto"/>
            <w:left w:val="none" w:sz="0" w:space="0" w:color="auto"/>
            <w:bottom w:val="none" w:sz="0" w:space="0" w:color="auto"/>
            <w:right w:val="none" w:sz="0" w:space="0" w:color="auto"/>
          </w:divBdr>
        </w:div>
        <w:div w:id="1131434978">
          <w:marLeft w:val="547"/>
          <w:marRight w:val="0"/>
          <w:marTop w:val="0"/>
          <w:marBottom w:val="0"/>
          <w:divBdr>
            <w:top w:val="none" w:sz="0" w:space="0" w:color="auto"/>
            <w:left w:val="none" w:sz="0" w:space="0" w:color="auto"/>
            <w:bottom w:val="none" w:sz="0" w:space="0" w:color="auto"/>
            <w:right w:val="none" w:sz="0" w:space="0" w:color="auto"/>
          </w:divBdr>
        </w:div>
        <w:div w:id="225341251">
          <w:marLeft w:val="547"/>
          <w:marRight w:val="0"/>
          <w:marTop w:val="0"/>
          <w:marBottom w:val="0"/>
          <w:divBdr>
            <w:top w:val="none" w:sz="0" w:space="0" w:color="auto"/>
            <w:left w:val="none" w:sz="0" w:space="0" w:color="auto"/>
            <w:bottom w:val="none" w:sz="0" w:space="0" w:color="auto"/>
            <w:right w:val="none" w:sz="0" w:space="0" w:color="auto"/>
          </w:divBdr>
        </w:div>
        <w:div w:id="207108245">
          <w:marLeft w:val="547"/>
          <w:marRight w:val="0"/>
          <w:marTop w:val="0"/>
          <w:marBottom w:val="0"/>
          <w:divBdr>
            <w:top w:val="none" w:sz="0" w:space="0" w:color="auto"/>
            <w:left w:val="none" w:sz="0" w:space="0" w:color="auto"/>
            <w:bottom w:val="none" w:sz="0" w:space="0" w:color="auto"/>
            <w:right w:val="none" w:sz="0" w:space="0" w:color="auto"/>
          </w:divBdr>
        </w:div>
        <w:div w:id="2042197633">
          <w:marLeft w:val="547"/>
          <w:marRight w:val="0"/>
          <w:marTop w:val="0"/>
          <w:marBottom w:val="0"/>
          <w:divBdr>
            <w:top w:val="none" w:sz="0" w:space="0" w:color="auto"/>
            <w:left w:val="none" w:sz="0" w:space="0" w:color="auto"/>
            <w:bottom w:val="none" w:sz="0" w:space="0" w:color="auto"/>
            <w:right w:val="none" w:sz="0" w:space="0" w:color="auto"/>
          </w:divBdr>
        </w:div>
        <w:div w:id="805779675">
          <w:marLeft w:val="547"/>
          <w:marRight w:val="0"/>
          <w:marTop w:val="0"/>
          <w:marBottom w:val="0"/>
          <w:divBdr>
            <w:top w:val="none" w:sz="0" w:space="0" w:color="auto"/>
            <w:left w:val="none" w:sz="0" w:space="0" w:color="auto"/>
            <w:bottom w:val="none" w:sz="0" w:space="0" w:color="auto"/>
            <w:right w:val="none" w:sz="0" w:space="0" w:color="auto"/>
          </w:divBdr>
        </w:div>
        <w:div w:id="1825077588">
          <w:marLeft w:val="547"/>
          <w:marRight w:val="0"/>
          <w:marTop w:val="0"/>
          <w:marBottom w:val="0"/>
          <w:divBdr>
            <w:top w:val="none" w:sz="0" w:space="0" w:color="auto"/>
            <w:left w:val="none" w:sz="0" w:space="0" w:color="auto"/>
            <w:bottom w:val="none" w:sz="0" w:space="0" w:color="auto"/>
            <w:right w:val="none" w:sz="0" w:space="0" w:color="auto"/>
          </w:divBdr>
        </w:div>
        <w:div w:id="165632064">
          <w:marLeft w:val="547"/>
          <w:marRight w:val="0"/>
          <w:marTop w:val="0"/>
          <w:marBottom w:val="0"/>
          <w:divBdr>
            <w:top w:val="none" w:sz="0" w:space="0" w:color="auto"/>
            <w:left w:val="none" w:sz="0" w:space="0" w:color="auto"/>
            <w:bottom w:val="none" w:sz="0" w:space="0" w:color="auto"/>
            <w:right w:val="none" w:sz="0" w:space="0" w:color="auto"/>
          </w:divBdr>
        </w:div>
        <w:div w:id="1828014755">
          <w:marLeft w:val="547"/>
          <w:marRight w:val="0"/>
          <w:marTop w:val="0"/>
          <w:marBottom w:val="0"/>
          <w:divBdr>
            <w:top w:val="none" w:sz="0" w:space="0" w:color="auto"/>
            <w:left w:val="none" w:sz="0" w:space="0" w:color="auto"/>
            <w:bottom w:val="none" w:sz="0" w:space="0" w:color="auto"/>
            <w:right w:val="none" w:sz="0" w:space="0" w:color="auto"/>
          </w:divBdr>
        </w:div>
        <w:div w:id="2103642674">
          <w:marLeft w:val="547"/>
          <w:marRight w:val="0"/>
          <w:marTop w:val="0"/>
          <w:marBottom w:val="0"/>
          <w:divBdr>
            <w:top w:val="none" w:sz="0" w:space="0" w:color="auto"/>
            <w:left w:val="none" w:sz="0" w:space="0" w:color="auto"/>
            <w:bottom w:val="none" w:sz="0" w:space="0" w:color="auto"/>
            <w:right w:val="none" w:sz="0" w:space="0" w:color="auto"/>
          </w:divBdr>
        </w:div>
        <w:div w:id="1290671201">
          <w:marLeft w:val="547"/>
          <w:marRight w:val="0"/>
          <w:marTop w:val="0"/>
          <w:marBottom w:val="0"/>
          <w:divBdr>
            <w:top w:val="none" w:sz="0" w:space="0" w:color="auto"/>
            <w:left w:val="none" w:sz="0" w:space="0" w:color="auto"/>
            <w:bottom w:val="none" w:sz="0" w:space="0" w:color="auto"/>
            <w:right w:val="none" w:sz="0" w:space="0" w:color="auto"/>
          </w:divBdr>
        </w:div>
      </w:divsChild>
    </w:div>
    <w:div w:id="193936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ywales.org.uk" TargetMode="External"/><Relationship Id="rId3" Type="http://schemas.openxmlformats.org/officeDocument/2006/relationships/settings" Target="settings.xml"/><Relationship Id="rId7" Type="http://schemas.openxmlformats.org/officeDocument/2006/relationships/hyperlink" Target="http://www.globalcitiz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2879</TotalTime>
  <Pages>6</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CORNWALL Francesca</dc:creator>
  <cp:keywords/>
  <dc:description/>
  <cp:lastModifiedBy>CORNWALL Francesca</cp:lastModifiedBy>
  <cp:revision>3</cp:revision>
  <dcterms:created xsi:type="dcterms:W3CDTF">2018-03-12T16:41:00Z</dcterms:created>
  <dcterms:modified xsi:type="dcterms:W3CDTF">2018-03-15T13:15:00Z</dcterms:modified>
</cp:coreProperties>
</file>