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A00D1" w14:textId="77777777" w:rsidR="00AE39A3" w:rsidRPr="001E70AF" w:rsidRDefault="00AE39A3" w:rsidP="00AE39A3">
      <w:pPr>
        <w:pStyle w:val="Default"/>
        <w:spacing w:line="360" w:lineRule="auto"/>
        <w:jc w:val="center"/>
        <w:rPr>
          <w:rFonts w:ascii="Times New Roman" w:hAnsi="Times New Roman" w:cs="Times New Roman"/>
          <w:b/>
          <w:bCs/>
          <w:color w:val="auto"/>
          <w:sz w:val="28"/>
        </w:rPr>
      </w:pPr>
      <w:r w:rsidRPr="001E70AF">
        <w:rPr>
          <w:rFonts w:ascii="Times New Roman" w:hAnsi="Times New Roman" w:cs="Times New Roman"/>
          <w:b/>
          <w:bCs/>
          <w:color w:val="auto"/>
          <w:sz w:val="28"/>
        </w:rPr>
        <w:t xml:space="preserve">Narrating Trauma: Judith Butler on </w:t>
      </w:r>
    </w:p>
    <w:p w14:paraId="00FE1AC3" w14:textId="77777777" w:rsidR="00AE39A3" w:rsidRPr="001E70AF" w:rsidRDefault="00AE39A3" w:rsidP="00AE39A3">
      <w:pPr>
        <w:pStyle w:val="Default"/>
        <w:spacing w:line="360" w:lineRule="auto"/>
        <w:jc w:val="center"/>
        <w:rPr>
          <w:rFonts w:ascii="Times New Roman" w:hAnsi="Times New Roman" w:cs="Times New Roman"/>
          <w:b/>
          <w:bCs/>
          <w:color w:val="auto"/>
          <w:sz w:val="28"/>
        </w:rPr>
      </w:pPr>
      <w:r w:rsidRPr="001E70AF">
        <w:rPr>
          <w:rFonts w:ascii="Times New Roman" w:hAnsi="Times New Roman" w:cs="Times New Roman"/>
          <w:b/>
          <w:bCs/>
          <w:color w:val="auto"/>
          <w:sz w:val="28"/>
        </w:rPr>
        <w:t>Narrative Coherence and the Politics of Self-Narration</w:t>
      </w:r>
    </w:p>
    <w:p w14:paraId="2278721E" w14:textId="01BEBE19" w:rsidR="001E70AF" w:rsidRPr="001E70AF" w:rsidRDefault="001E70AF" w:rsidP="00AE39A3">
      <w:pPr>
        <w:pStyle w:val="Default"/>
        <w:spacing w:line="360" w:lineRule="auto"/>
        <w:jc w:val="center"/>
        <w:rPr>
          <w:rFonts w:ascii="Times New Roman" w:hAnsi="Times New Roman" w:cs="Times New Roman"/>
          <w:b/>
          <w:bCs/>
          <w:i/>
          <w:color w:val="auto"/>
          <w:sz w:val="28"/>
        </w:rPr>
      </w:pPr>
      <w:r w:rsidRPr="001E70AF">
        <w:rPr>
          <w:rFonts w:ascii="Times New Roman" w:hAnsi="Times New Roman" w:cs="Times New Roman"/>
          <w:b/>
          <w:bCs/>
          <w:i/>
          <w:color w:val="auto"/>
          <w:sz w:val="28"/>
        </w:rPr>
        <w:t>Kurt Borg</w:t>
      </w:r>
    </w:p>
    <w:p w14:paraId="2F554D3C" w14:textId="674F6271" w:rsidR="00AE39A3" w:rsidRPr="001E70AF" w:rsidRDefault="00AE39A3" w:rsidP="00AE39A3">
      <w:pPr>
        <w:pStyle w:val="NormalWeb"/>
        <w:shd w:val="clear" w:color="auto" w:fill="FFFFFF"/>
        <w:spacing w:line="360" w:lineRule="auto"/>
        <w:jc w:val="both"/>
        <w:textAlignment w:val="baseline"/>
      </w:pPr>
      <w:r w:rsidRPr="001E70AF">
        <w:t xml:space="preserve">Narrative coherence is considered as paramount within various dominant discourses, and is seen as empowering traumatised individuals by giving them more control over their lives. </w:t>
      </w:r>
      <w:r w:rsidRPr="001E70AF">
        <w:rPr>
          <w:rFonts w:eastAsia="Andale Sans UI"/>
          <w:lang w:bidi="en-US"/>
        </w:rPr>
        <w:t xml:space="preserve">However, when subjected to closer scrutiny, the possibility of narrative coherence in life writing becomes open to critique on multiple levels. </w:t>
      </w:r>
      <w:r w:rsidRPr="001E70AF">
        <w:t xml:space="preserve">The </w:t>
      </w:r>
      <w:r w:rsidR="000128E8" w:rsidRPr="001E70AF">
        <w:t>article</w:t>
      </w:r>
      <w:r w:rsidRPr="001E70AF">
        <w:t xml:space="preserve"> turns to the work of Judith Butler to show how her account of vulnerable subjectivity and relationality problematises the possibility of the subject’s giving a coherent narrative account of itself. Butler’s ideas can be seen as incompatible </w:t>
      </w:r>
      <w:r w:rsidR="001E70AF" w:rsidRPr="001E70AF">
        <w:t xml:space="preserve">with </w:t>
      </w:r>
      <w:r w:rsidRPr="001E70AF">
        <w:t xml:space="preserve">or unable to explain the need for narrative coherence expressed by various trauma survivors. </w:t>
      </w:r>
      <w:r w:rsidR="001E70AF" w:rsidRPr="001E70AF">
        <w:t>R</w:t>
      </w:r>
      <w:r w:rsidRPr="001E70AF">
        <w:t xml:space="preserve">ather than undermine any notion of narrative coherence, </w:t>
      </w:r>
      <w:r w:rsidR="001E70AF" w:rsidRPr="001E70AF">
        <w:t xml:space="preserve">this article argues that </w:t>
      </w:r>
      <w:r w:rsidRPr="001E70AF">
        <w:t xml:space="preserve">Butler’s account of self-narration challenges the over-emphasis placed on a conception of self-narration based on mastery, unity and coherence. The </w:t>
      </w:r>
      <w:r w:rsidR="001E70AF" w:rsidRPr="001E70AF">
        <w:t xml:space="preserve">article turns to the </w:t>
      </w:r>
      <w:r w:rsidRPr="001E70AF">
        <w:t xml:space="preserve">narratives of sexual trauma by Alice Sebold and Susan Brison to show how narrative coherence functions in legal and political contexts of testifying as a </w:t>
      </w:r>
      <w:r w:rsidRPr="001E70AF">
        <w:rPr>
          <w:rFonts w:eastAsia="Andale Sans UI"/>
          <w:lang w:bidi="en-US"/>
        </w:rPr>
        <w:t xml:space="preserve">possibly hegemonic norm that circumscribes how trauma is narrated by facilitating certain forms of self-narration while silencing other forms of narrating oneself. The </w:t>
      </w:r>
      <w:r w:rsidR="000128E8" w:rsidRPr="001E70AF">
        <w:rPr>
          <w:rFonts w:eastAsia="Andale Sans UI"/>
          <w:lang w:bidi="en-US"/>
        </w:rPr>
        <w:t xml:space="preserve">article </w:t>
      </w:r>
      <w:r w:rsidRPr="001E70AF">
        <w:rPr>
          <w:rFonts w:eastAsia="Andale Sans UI"/>
          <w:lang w:bidi="en-US"/>
        </w:rPr>
        <w:t>concludes by arguing that a r</w:t>
      </w:r>
      <w:r w:rsidRPr="001E70AF">
        <w:t>eading of Butler’s work on self-narration in relation to insights derived from trauma theory on the difficulties of narrating life after trauma enables a critical ethico-political analysis of hegemonic norms and practices that are currently operating on the activity of traumatic life writing.</w:t>
      </w:r>
    </w:p>
    <w:p w14:paraId="7680B895" w14:textId="77777777" w:rsidR="00AE39A3" w:rsidRPr="001E70AF" w:rsidRDefault="00AE39A3" w:rsidP="00AE39A3">
      <w:pPr>
        <w:pStyle w:val="NormalWeb"/>
        <w:shd w:val="clear" w:color="auto" w:fill="FFFFFF"/>
        <w:spacing w:line="360" w:lineRule="auto"/>
        <w:jc w:val="both"/>
        <w:textAlignment w:val="baseline"/>
        <w:rPr>
          <w:rFonts w:eastAsia="Andale Sans UI"/>
          <w:lang w:bidi="en-US"/>
        </w:rPr>
      </w:pPr>
      <w:r w:rsidRPr="001E70AF">
        <w:t>Keywords: critique, Judith Butler, narrative coherence, relationality, self-narration, trauma</w:t>
      </w:r>
    </w:p>
    <w:p w14:paraId="433623E7" w14:textId="77777777" w:rsidR="00AE39A3" w:rsidRPr="001E70AF" w:rsidRDefault="00AE39A3" w:rsidP="00397B9A">
      <w:pPr>
        <w:pStyle w:val="Default"/>
        <w:spacing w:line="360" w:lineRule="auto"/>
        <w:jc w:val="center"/>
        <w:rPr>
          <w:rFonts w:ascii="Times New Roman" w:hAnsi="Times New Roman" w:cs="Times New Roman"/>
          <w:b/>
          <w:bCs/>
          <w:color w:val="auto"/>
          <w:sz w:val="28"/>
        </w:rPr>
      </w:pPr>
    </w:p>
    <w:p w14:paraId="0F0C2911" w14:textId="77777777" w:rsidR="00AE39A3" w:rsidRPr="001E70AF" w:rsidRDefault="00AE39A3" w:rsidP="00397B9A">
      <w:pPr>
        <w:pStyle w:val="Default"/>
        <w:spacing w:line="360" w:lineRule="auto"/>
        <w:jc w:val="center"/>
        <w:rPr>
          <w:rFonts w:ascii="Times New Roman" w:hAnsi="Times New Roman" w:cs="Times New Roman"/>
          <w:b/>
          <w:bCs/>
          <w:color w:val="auto"/>
          <w:sz w:val="28"/>
        </w:rPr>
      </w:pPr>
    </w:p>
    <w:p w14:paraId="6B8071CC" w14:textId="77777777" w:rsidR="001E70AF" w:rsidRPr="001E70AF" w:rsidRDefault="001E70AF" w:rsidP="00397B9A">
      <w:pPr>
        <w:pStyle w:val="Default"/>
        <w:spacing w:line="360" w:lineRule="auto"/>
        <w:jc w:val="center"/>
        <w:rPr>
          <w:rFonts w:ascii="Times New Roman" w:hAnsi="Times New Roman" w:cs="Times New Roman"/>
          <w:b/>
          <w:bCs/>
          <w:color w:val="auto"/>
          <w:sz w:val="28"/>
        </w:rPr>
      </w:pPr>
    </w:p>
    <w:p w14:paraId="399A9CC4" w14:textId="77777777" w:rsidR="001E70AF" w:rsidRPr="001E70AF" w:rsidRDefault="001E70AF" w:rsidP="00397B9A">
      <w:pPr>
        <w:pStyle w:val="Default"/>
        <w:spacing w:line="360" w:lineRule="auto"/>
        <w:jc w:val="center"/>
        <w:rPr>
          <w:rFonts w:ascii="Times New Roman" w:hAnsi="Times New Roman" w:cs="Times New Roman"/>
          <w:b/>
          <w:bCs/>
          <w:color w:val="auto"/>
          <w:sz w:val="28"/>
        </w:rPr>
      </w:pPr>
    </w:p>
    <w:p w14:paraId="7B7CD634" w14:textId="77777777" w:rsidR="001E70AF" w:rsidRPr="001E70AF" w:rsidRDefault="001E70AF" w:rsidP="00397B9A">
      <w:pPr>
        <w:pStyle w:val="Default"/>
        <w:spacing w:line="360" w:lineRule="auto"/>
        <w:jc w:val="center"/>
        <w:rPr>
          <w:rFonts w:ascii="Times New Roman" w:hAnsi="Times New Roman" w:cs="Times New Roman"/>
          <w:b/>
          <w:bCs/>
          <w:color w:val="auto"/>
          <w:sz w:val="28"/>
        </w:rPr>
      </w:pPr>
    </w:p>
    <w:p w14:paraId="7F328245" w14:textId="77777777" w:rsidR="001E70AF" w:rsidRPr="001E70AF" w:rsidRDefault="001E70AF" w:rsidP="00397B9A">
      <w:pPr>
        <w:pStyle w:val="Default"/>
        <w:spacing w:line="360" w:lineRule="auto"/>
        <w:jc w:val="center"/>
        <w:rPr>
          <w:rFonts w:ascii="Times New Roman" w:hAnsi="Times New Roman" w:cs="Times New Roman"/>
          <w:b/>
          <w:bCs/>
          <w:color w:val="auto"/>
          <w:sz w:val="28"/>
        </w:rPr>
      </w:pPr>
    </w:p>
    <w:p w14:paraId="4774798D" w14:textId="77777777" w:rsidR="001E70AF" w:rsidRPr="001E70AF" w:rsidRDefault="001E70AF" w:rsidP="00397B9A">
      <w:pPr>
        <w:pStyle w:val="Default"/>
        <w:spacing w:line="360" w:lineRule="auto"/>
        <w:jc w:val="center"/>
        <w:rPr>
          <w:rFonts w:ascii="Times New Roman" w:hAnsi="Times New Roman" w:cs="Times New Roman"/>
          <w:b/>
          <w:bCs/>
          <w:color w:val="auto"/>
          <w:sz w:val="28"/>
        </w:rPr>
      </w:pPr>
    </w:p>
    <w:p w14:paraId="63F40961" w14:textId="77777777" w:rsidR="005B71AE" w:rsidRPr="001E70AF" w:rsidRDefault="005D0247" w:rsidP="00397B9A">
      <w:pPr>
        <w:pStyle w:val="Default"/>
        <w:spacing w:line="360" w:lineRule="auto"/>
        <w:jc w:val="center"/>
        <w:rPr>
          <w:rFonts w:ascii="Times New Roman" w:hAnsi="Times New Roman" w:cs="Times New Roman"/>
          <w:b/>
          <w:bCs/>
          <w:color w:val="auto"/>
          <w:sz w:val="28"/>
        </w:rPr>
      </w:pPr>
      <w:r w:rsidRPr="001E70AF">
        <w:rPr>
          <w:rFonts w:ascii="Times New Roman" w:hAnsi="Times New Roman" w:cs="Times New Roman"/>
          <w:b/>
          <w:bCs/>
          <w:color w:val="auto"/>
          <w:sz w:val="28"/>
        </w:rPr>
        <w:lastRenderedPageBreak/>
        <w:t>Narrating Trauma:</w:t>
      </w:r>
      <w:r w:rsidR="005B71AE" w:rsidRPr="001E70AF">
        <w:rPr>
          <w:rFonts w:ascii="Times New Roman" w:hAnsi="Times New Roman" w:cs="Times New Roman"/>
          <w:b/>
          <w:bCs/>
          <w:color w:val="auto"/>
          <w:sz w:val="28"/>
        </w:rPr>
        <w:t xml:space="preserve"> </w:t>
      </w:r>
      <w:r w:rsidRPr="001E70AF">
        <w:rPr>
          <w:rFonts w:ascii="Times New Roman" w:hAnsi="Times New Roman" w:cs="Times New Roman"/>
          <w:b/>
          <w:bCs/>
          <w:color w:val="auto"/>
          <w:sz w:val="28"/>
        </w:rPr>
        <w:t>Judith Butler</w:t>
      </w:r>
      <w:r w:rsidR="001F2AB3" w:rsidRPr="001E70AF">
        <w:rPr>
          <w:rFonts w:ascii="Times New Roman" w:hAnsi="Times New Roman" w:cs="Times New Roman"/>
          <w:b/>
          <w:bCs/>
          <w:color w:val="auto"/>
          <w:sz w:val="28"/>
        </w:rPr>
        <w:t xml:space="preserve"> on </w:t>
      </w:r>
    </w:p>
    <w:p w14:paraId="0D5ADE08" w14:textId="2418CA8C" w:rsidR="00F16511" w:rsidRPr="001E70AF" w:rsidRDefault="001F2AB3" w:rsidP="00397B9A">
      <w:pPr>
        <w:pStyle w:val="Default"/>
        <w:spacing w:line="360" w:lineRule="auto"/>
        <w:jc w:val="center"/>
        <w:rPr>
          <w:rFonts w:ascii="Times New Roman" w:hAnsi="Times New Roman" w:cs="Times New Roman"/>
          <w:b/>
          <w:bCs/>
          <w:color w:val="auto"/>
          <w:sz w:val="28"/>
        </w:rPr>
      </w:pPr>
      <w:r w:rsidRPr="001E70AF">
        <w:rPr>
          <w:rFonts w:ascii="Times New Roman" w:hAnsi="Times New Roman" w:cs="Times New Roman"/>
          <w:b/>
          <w:bCs/>
          <w:color w:val="auto"/>
          <w:sz w:val="28"/>
        </w:rPr>
        <w:t xml:space="preserve">Narrative Coherence </w:t>
      </w:r>
      <w:r w:rsidR="005D0247" w:rsidRPr="001E70AF">
        <w:rPr>
          <w:rFonts w:ascii="Times New Roman" w:hAnsi="Times New Roman" w:cs="Times New Roman"/>
          <w:b/>
          <w:bCs/>
          <w:color w:val="auto"/>
          <w:sz w:val="28"/>
        </w:rPr>
        <w:t>and the</w:t>
      </w:r>
      <w:r w:rsidRPr="001E70AF">
        <w:rPr>
          <w:rFonts w:ascii="Times New Roman" w:hAnsi="Times New Roman" w:cs="Times New Roman"/>
          <w:b/>
          <w:bCs/>
          <w:color w:val="auto"/>
          <w:sz w:val="28"/>
        </w:rPr>
        <w:t xml:space="preserve"> </w:t>
      </w:r>
      <w:r w:rsidR="005D0247" w:rsidRPr="001E70AF">
        <w:rPr>
          <w:rFonts w:ascii="Times New Roman" w:hAnsi="Times New Roman" w:cs="Times New Roman"/>
          <w:b/>
          <w:bCs/>
          <w:color w:val="auto"/>
          <w:sz w:val="28"/>
        </w:rPr>
        <w:t>Politics of Self-Narration</w:t>
      </w:r>
    </w:p>
    <w:p w14:paraId="293DF20E" w14:textId="42A8EEBB" w:rsidR="00D32F8C" w:rsidRPr="001E70AF" w:rsidRDefault="00DF6AC9" w:rsidP="00397B9A">
      <w:pPr>
        <w:pStyle w:val="NormalWeb"/>
        <w:shd w:val="clear" w:color="auto" w:fill="FFFFFF"/>
        <w:spacing w:line="360" w:lineRule="auto"/>
        <w:jc w:val="both"/>
        <w:textAlignment w:val="baseline"/>
        <w:rPr>
          <w:rFonts w:eastAsia="Andale Sans UI"/>
          <w:lang w:bidi="en-US"/>
        </w:rPr>
      </w:pPr>
      <w:bookmarkStart w:id="0" w:name="_Toc448140718"/>
      <w:r w:rsidRPr="001E70AF">
        <w:t>Narrating one’s life is made all the more complicated in the a</w:t>
      </w:r>
      <w:r w:rsidR="009275AC" w:rsidRPr="001E70AF">
        <w:t>ftermath of traumatic incidents</w:t>
      </w:r>
      <w:r w:rsidRPr="001E70AF">
        <w:t xml:space="preserve">. Trauma theorists refer to the urgent need felt by traumatised individuals to be able to </w:t>
      </w:r>
      <w:r w:rsidR="00840824" w:rsidRPr="001E70AF">
        <w:t xml:space="preserve">narrate their life </w:t>
      </w:r>
      <w:r w:rsidRPr="001E70AF">
        <w:t xml:space="preserve">in a </w:t>
      </w:r>
      <w:r w:rsidRPr="001E70AF">
        <w:rPr>
          <w:i/>
        </w:rPr>
        <w:t>coherent</w:t>
      </w:r>
      <w:r w:rsidRPr="001E70AF">
        <w:t xml:space="preserve"> way in order to counter the shattering effect of traumatic incidents and restore psychic stability. </w:t>
      </w:r>
      <w:r w:rsidR="00A201D4" w:rsidRPr="001E70AF">
        <w:t xml:space="preserve">Trauma narratives are governed by discourses of </w:t>
      </w:r>
      <w:r w:rsidR="00AF77C7" w:rsidRPr="001E70AF">
        <w:t xml:space="preserve">psychological </w:t>
      </w:r>
      <w:r w:rsidR="00A201D4" w:rsidRPr="001E70AF">
        <w:t xml:space="preserve">well-being, and particular forms of trauma narratives are privileged over others in form and in content. </w:t>
      </w:r>
      <w:r w:rsidR="001F143A" w:rsidRPr="001E70AF">
        <w:t>Narratives considered as ‘failed sto</w:t>
      </w:r>
      <w:r w:rsidR="006E62D0" w:rsidRPr="001E70AF">
        <w:t>ries’ are side-lined while individuals</w:t>
      </w:r>
      <w:r w:rsidR="001F143A" w:rsidRPr="001E70AF">
        <w:t xml:space="preserve"> unable to articulate their story are ignored. </w:t>
      </w:r>
      <w:r w:rsidR="00A201D4" w:rsidRPr="001E70AF">
        <w:t xml:space="preserve">The exponential growth of </w:t>
      </w:r>
      <w:r w:rsidR="00307EEF" w:rsidRPr="001E70AF">
        <w:t>‘</w:t>
      </w:r>
      <w:r w:rsidR="00A201D4" w:rsidRPr="001E70AF">
        <w:t>success stories</w:t>
      </w:r>
      <w:r w:rsidR="00307EEF" w:rsidRPr="001E70AF">
        <w:t>’</w:t>
      </w:r>
      <w:r w:rsidR="00A201D4" w:rsidRPr="001E70AF">
        <w:t xml:space="preserve"> of recovery and </w:t>
      </w:r>
      <w:r w:rsidR="00CE0921" w:rsidRPr="001E70AF">
        <w:t xml:space="preserve">the boom in trauma memoirs </w:t>
      </w:r>
      <w:r w:rsidR="00A201D4" w:rsidRPr="001E70AF">
        <w:t>attest to this</w:t>
      </w:r>
      <w:r w:rsidR="004A299D" w:rsidRPr="001E70AF">
        <w:t xml:space="preserve"> (Gilmore 2001, 1-3)</w:t>
      </w:r>
      <w:r w:rsidR="00A201D4" w:rsidRPr="001E70AF">
        <w:t>. Narrative coherence is considered as paramount within mental health discourses</w:t>
      </w:r>
      <w:r w:rsidR="00E732F8" w:rsidRPr="001E70AF">
        <w:t xml:space="preserve">, </w:t>
      </w:r>
      <w:r w:rsidR="00A201D4" w:rsidRPr="001E70AF">
        <w:t xml:space="preserve">seen as empowering traumatised individuals by giving them more control over their </w:t>
      </w:r>
      <w:r w:rsidR="00E732F8" w:rsidRPr="001E70AF">
        <w:t xml:space="preserve">own </w:t>
      </w:r>
      <w:r w:rsidR="00A201D4" w:rsidRPr="001E70AF">
        <w:t>li</w:t>
      </w:r>
      <w:r w:rsidR="00E732F8" w:rsidRPr="001E70AF">
        <w:t>ves</w:t>
      </w:r>
      <w:r w:rsidR="00A201D4" w:rsidRPr="001E70AF">
        <w:t xml:space="preserve">. This sense of control contributes to reinstating the subject as the master and sole author of its life narrative instead of continuing to suffer from the debilitating effects of trauma. </w:t>
      </w:r>
      <w:r w:rsidR="00D32F8C" w:rsidRPr="001E70AF">
        <w:rPr>
          <w:rFonts w:eastAsia="Andale Sans UI"/>
          <w:lang w:bidi="en-US"/>
        </w:rPr>
        <w:t xml:space="preserve">This impulse toward control and coherence is understandable in the context of how trauma disempowers the individual by disabling one’s sense of agency. However, when subjected to closer scrutiny, the possibility of narrative coherence in life writing becomes </w:t>
      </w:r>
      <w:r w:rsidR="00DC662C" w:rsidRPr="001E70AF">
        <w:rPr>
          <w:rFonts w:eastAsia="Andale Sans UI"/>
          <w:lang w:bidi="en-US"/>
        </w:rPr>
        <w:t xml:space="preserve">open to </w:t>
      </w:r>
      <w:r w:rsidR="001B6054" w:rsidRPr="001E70AF">
        <w:rPr>
          <w:rFonts w:eastAsia="Andale Sans UI"/>
          <w:lang w:bidi="en-US"/>
        </w:rPr>
        <w:t>critique</w:t>
      </w:r>
      <w:r w:rsidR="00DC662C" w:rsidRPr="001E70AF">
        <w:rPr>
          <w:rFonts w:eastAsia="Andale Sans UI"/>
          <w:lang w:bidi="en-US"/>
        </w:rPr>
        <w:t>.</w:t>
      </w:r>
    </w:p>
    <w:p w14:paraId="1C1F3445" w14:textId="765A6AC0" w:rsidR="00485886" w:rsidRPr="001E70AF" w:rsidRDefault="00CA360D" w:rsidP="00397B9A">
      <w:pPr>
        <w:spacing w:line="360" w:lineRule="auto"/>
        <w:jc w:val="both"/>
        <w:rPr>
          <w:rFonts w:ascii="Times New Roman" w:hAnsi="Times New Roman" w:cs="Times New Roman"/>
          <w:sz w:val="24"/>
          <w:szCs w:val="24"/>
        </w:rPr>
      </w:pPr>
      <w:r w:rsidRPr="001E70AF">
        <w:rPr>
          <w:rFonts w:ascii="Times New Roman" w:hAnsi="Times New Roman" w:cs="Times New Roman"/>
          <w:sz w:val="24"/>
          <w:szCs w:val="24"/>
        </w:rPr>
        <w:t>Judith Butler</w:t>
      </w:r>
      <w:r w:rsidR="001F143A" w:rsidRPr="001E70AF">
        <w:rPr>
          <w:rFonts w:ascii="Times New Roman" w:hAnsi="Times New Roman" w:cs="Times New Roman"/>
          <w:sz w:val="24"/>
          <w:szCs w:val="24"/>
        </w:rPr>
        <w:t>’s account of subjectivity presents the human subject as fundamentally constituted through its relations to others</w:t>
      </w:r>
      <w:r w:rsidR="006E62D0" w:rsidRPr="001E70AF">
        <w:rPr>
          <w:rFonts w:ascii="Times New Roman" w:hAnsi="Times New Roman" w:cs="Times New Roman"/>
          <w:sz w:val="24"/>
          <w:szCs w:val="24"/>
        </w:rPr>
        <w:t xml:space="preserve"> (2004a)</w:t>
      </w:r>
      <w:r w:rsidRPr="001E70AF">
        <w:rPr>
          <w:rFonts w:ascii="Times New Roman" w:hAnsi="Times New Roman" w:cs="Times New Roman"/>
          <w:sz w:val="24"/>
          <w:szCs w:val="24"/>
        </w:rPr>
        <w:t xml:space="preserve">. </w:t>
      </w:r>
      <w:r w:rsidR="001F143A" w:rsidRPr="001E70AF">
        <w:rPr>
          <w:rFonts w:ascii="Times New Roman" w:hAnsi="Times New Roman" w:cs="Times New Roman"/>
          <w:sz w:val="24"/>
          <w:szCs w:val="24"/>
        </w:rPr>
        <w:t xml:space="preserve">This </w:t>
      </w:r>
      <w:r w:rsidR="00976FD9" w:rsidRPr="001E70AF">
        <w:rPr>
          <w:rFonts w:ascii="Times New Roman" w:hAnsi="Times New Roman" w:cs="Times New Roman"/>
          <w:sz w:val="24"/>
          <w:szCs w:val="24"/>
        </w:rPr>
        <w:t xml:space="preserve">relationality counters the </w:t>
      </w:r>
      <w:r w:rsidR="006E62D0" w:rsidRPr="001E70AF">
        <w:rPr>
          <w:rFonts w:ascii="Times New Roman" w:hAnsi="Times New Roman" w:cs="Times New Roman"/>
          <w:sz w:val="24"/>
          <w:szCs w:val="24"/>
        </w:rPr>
        <w:t xml:space="preserve">subject’s </w:t>
      </w:r>
      <w:r w:rsidR="00976FD9" w:rsidRPr="001E70AF">
        <w:rPr>
          <w:rFonts w:ascii="Times New Roman" w:hAnsi="Times New Roman" w:cs="Times New Roman"/>
          <w:sz w:val="24"/>
          <w:szCs w:val="24"/>
        </w:rPr>
        <w:t>autonom</w:t>
      </w:r>
      <w:r w:rsidR="006E62D0" w:rsidRPr="001E70AF">
        <w:rPr>
          <w:rFonts w:ascii="Times New Roman" w:hAnsi="Times New Roman" w:cs="Times New Roman"/>
          <w:sz w:val="24"/>
          <w:szCs w:val="24"/>
        </w:rPr>
        <w:t>y</w:t>
      </w:r>
      <w:r w:rsidR="00976FD9" w:rsidRPr="001E70AF">
        <w:rPr>
          <w:rFonts w:ascii="Times New Roman" w:hAnsi="Times New Roman" w:cs="Times New Roman"/>
          <w:sz w:val="24"/>
          <w:szCs w:val="24"/>
        </w:rPr>
        <w:t xml:space="preserve"> </w:t>
      </w:r>
      <w:r w:rsidR="006E62D0" w:rsidRPr="001E70AF">
        <w:rPr>
          <w:rFonts w:ascii="Times New Roman" w:hAnsi="Times New Roman" w:cs="Times New Roman"/>
          <w:sz w:val="24"/>
          <w:szCs w:val="24"/>
        </w:rPr>
        <w:t xml:space="preserve">and its ability to have </w:t>
      </w:r>
      <w:r w:rsidR="00976FD9" w:rsidRPr="001E70AF">
        <w:rPr>
          <w:rFonts w:ascii="Times New Roman" w:hAnsi="Times New Roman" w:cs="Times New Roman"/>
          <w:sz w:val="24"/>
          <w:szCs w:val="24"/>
        </w:rPr>
        <w:t xml:space="preserve">full knowledge of </w:t>
      </w:r>
      <w:r w:rsidR="006E62D0" w:rsidRPr="001E70AF">
        <w:rPr>
          <w:rFonts w:ascii="Times New Roman" w:hAnsi="Times New Roman" w:cs="Times New Roman"/>
          <w:sz w:val="24"/>
          <w:szCs w:val="24"/>
        </w:rPr>
        <w:t>it</w:t>
      </w:r>
      <w:r w:rsidR="00976FD9" w:rsidRPr="001E70AF">
        <w:rPr>
          <w:rFonts w:ascii="Times New Roman" w:hAnsi="Times New Roman" w:cs="Times New Roman"/>
          <w:sz w:val="24"/>
          <w:szCs w:val="24"/>
        </w:rPr>
        <w:t xml:space="preserve">self, and who can authoritatively construct a narrative about oneself. Accepting that subjectivity is </w:t>
      </w:r>
      <w:r w:rsidR="00DC662C" w:rsidRPr="001E70AF">
        <w:rPr>
          <w:rFonts w:ascii="Times New Roman" w:hAnsi="Times New Roman" w:cs="Times New Roman"/>
          <w:sz w:val="24"/>
          <w:szCs w:val="24"/>
        </w:rPr>
        <w:t xml:space="preserve">fundamentally </w:t>
      </w:r>
      <w:r w:rsidR="00976FD9" w:rsidRPr="001E70AF">
        <w:rPr>
          <w:rFonts w:ascii="Times New Roman" w:hAnsi="Times New Roman" w:cs="Times New Roman"/>
          <w:sz w:val="24"/>
          <w:szCs w:val="24"/>
        </w:rPr>
        <w:t xml:space="preserve">constituted </w:t>
      </w:r>
      <w:r w:rsidR="00DC662C" w:rsidRPr="001E70AF">
        <w:rPr>
          <w:rFonts w:ascii="Times New Roman" w:hAnsi="Times New Roman" w:cs="Times New Roman"/>
          <w:sz w:val="24"/>
          <w:szCs w:val="24"/>
        </w:rPr>
        <w:t>in a relation</w:t>
      </w:r>
      <w:r w:rsidR="008753F7" w:rsidRPr="001E70AF">
        <w:rPr>
          <w:rFonts w:ascii="Times New Roman" w:hAnsi="Times New Roman" w:cs="Times New Roman"/>
          <w:sz w:val="24"/>
          <w:szCs w:val="24"/>
        </w:rPr>
        <w:t>al</w:t>
      </w:r>
      <w:r w:rsidR="00DC662C" w:rsidRPr="001E70AF">
        <w:rPr>
          <w:rFonts w:ascii="Times New Roman" w:hAnsi="Times New Roman" w:cs="Times New Roman"/>
          <w:sz w:val="24"/>
          <w:szCs w:val="24"/>
        </w:rPr>
        <w:t xml:space="preserve"> way </w:t>
      </w:r>
      <w:r w:rsidR="001F143A" w:rsidRPr="001E70AF">
        <w:rPr>
          <w:rFonts w:ascii="Times New Roman" w:hAnsi="Times New Roman" w:cs="Times New Roman"/>
          <w:sz w:val="24"/>
          <w:szCs w:val="24"/>
        </w:rPr>
        <w:t xml:space="preserve">challenges the pretension that the ability to give a coherent and stable account of oneself depends </w:t>
      </w:r>
      <w:r w:rsidR="006E62D0" w:rsidRPr="001E70AF">
        <w:rPr>
          <w:rFonts w:ascii="Times New Roman" w:hAnsi="Times New Roman" w:cs="Times New Roman"/>
          <w:sz w:val="24"/>
          <w:szCs w:val="24"/>
        </w:rPr>
        <w:t xml:space="preserve">solely </w:t>
      </w:r>
      <w:r w:rsidR="001F143A" w:rsidRPr="001E70AF">
        <w:rPr>
          <w:rFonts w:ascii="Times New Roman" w:hAnsi="Times New Roman" w:cs="Times New Roman"/>
          <w:sz w:val="24"/>
          <w:szCs w:val="24"/>
        </w:rPr>
        <w:t xml:space="preserve">on oneself. This is because </w:t>
      </w:r>
      <w:r w:rsidR="006E62D0" w:rsidRPr="001E70AF">
        <w:rPr>
          <w:rFonts w:ascii="Times New Roman" w:hAnsi="Times New Roman" w:cs="Times New Roman"/>
          <w:sz w:val="24"/>
          <w:szCs w:val="24"/>
        </w:rPr>
        <w:t xml:space="preserve">the </w:t>
      </w:r>
      <w:r w:rsidR="001F143A" w:rsidRPr="001E70AF">
        <w:rPr>
          <w:rFonts w:ascii="Times New Roman" w:hAnsi="Times New Roman" w:cs="Times New Roman"/>
          <w:sz w:val="24"/>
          <w:szCs w:val="24"/>
        </w:rPr>
        <w:t xml:space="preserve">self is not one’s own artifact but emerges and is negotiated – sometimes uneasily – through one’s </w:t>
      </w:r>
      <w:r w:rsidR="00862ABC" w:rsidRPr="001E70AF">
        <w:rPr>
          <w:rFonts w:ascii="Times New Roman" w:hAnsi="Times New Roman" w:cs="Times New Roman"/>
          <w:sz w:val="24"/>
          <w:szCs w:val="24"/>
        </w:rPr>
        <w:t>engagement with others and social conditions beyond one’s choosing.</w:t>
      </w:r>
      <w:r w:rsidR="001F143A" w:rsidRPr="001E70AF">
        <w:rPr>
          <w:rFonts w:ascii="Times New Roman" w:hAnsi="Times New Roman" w:cs="Times New Roman"/>
          <w:sz w:val="24"/>
          <w:szCs w:val="24"/>
        </w:rPr>
        <w:t xml:space="preserve"> </w:t>
      </w:r>
      <w:r w:rsidR="00976FD9" w:rsidRPr="001E70AF">
        <w:rPr>
          <w:rFonts w:ascii="Times New Roman" w:hAnsi="Times New Roman" w:cs="Times New Roman"/>
          <w:sz w:val="24"/>
          <w:szCs w:val="24"/>
        </w:rPr>
        <w:t xml:space="preserve">Butler’s </w:t>
      </w:r>
      <w:r w:rsidR="00DC662C" w:rsidRPr="001E70AF">
        <w:rPr>
          <w:rFonts w:ascii="Times New Roman" w:hAnsi="Times New Roman" w:cs="Times New Roman"/>
          <w:sz w:val="24"/>
          <w:szCs w:val="24"/>
        </w:rPr>
        <w:t>ideas</w:t>
      </w:r>
      <w:r w:rsidR="001F143A" w:rsidRPr="001E70AF">
        <w:rPr>
          <w:rFonts w:ascii="Times New Roman" w:hAnsi="Times New Roman" w:cs="Times New Roman"/>
          <w:sz w:val="24"/>
          <w:szCs w:val="24"/>
        </w:rPr>
        <w:t xml:space="preserve"> </w:t>
      </w:r>
      <w:r w:rsidR="00976FD9" w:rsidRPr="001E70AF">
        <w:rPr>
          <w:rFonts w:ascii="Times New Roman" w:hAnsi="Times New Roman" w:cs="Times New Roman"/>
          <w:sz w:val="24"/>
          <w:szCs w:val="24"/>
        </w:rPr>
        <w:t xml:space="preserve">can </w:t>
      </w:r>
      <w:r w:rsidR="006E62D0" w:rsidRPr="001E70AF">
        <w:rPr>
          <w:rFonts w:ascii="Times New Roman" w:hAnsi="Times New Roman" w:cs="Times New Roman"/>
          <w:sz w:val="24"/>
          <w:szCs w:val="24"/>
        </w:rPr>
        <w:t xml:space="preserve">therefore </w:t>
      </w:r>
      <w:r w:rsidR="00976FD9" w:rsidRPr="001E70AF">
        <w:rPr>
          <w:rFonts w:ascii="Times New Roman" w:hAnsi="Times New Roman" w:cs="Times New Roman"/>
          <w:sz w:val="24"/>
          <w:szCs w:val="24"/>
        </w:rPr>
        <w:t xml:space="preserve">be seen as incompatible or unable to explain the need for narrative coherence expressed by various trauma </w:t>
      </w:r>
      <w:r w:rsidR="007408F5" w:rsidRPr="001E70AF">
        <w:rPr>
          <w:rFonts w:ascii="Times New Roman" w:hAnsi="Times New Roman" w:cs="Times New Roman"/>
          <w:sz w:val="24"/>
          <w:szCs w:val="24"/>
        </w:rPr>
        <w:t>survivors</w:t>
      </w:r>
      <w:r w:rsidR="00976FD9" w:rsidRPr="001E70AF">
        <w:rPr>
          <w:rFonts w:ascii="Times New Roman" w:hAnsi="Times New Roman" w:cs="Times New Roman"/>
          <w:sz w:val="24"/>
          <w:szCs w:val="24"/>
        </w:rPr>
        <w:t xml:space="preserve">. However, this </w:t>
      </w:r>
      <w:r w:rsidR="0043300C" w:rsidRPr="001E70AF">
        <w:rPr>
          <w:rFonts w:ascii="Times New Roman" w:hAnsi="Times New Roman" w:cs="Times New Roman"/>
          <w:sz w:val="24"/>
          <w:szCs w:val="24"/>
        </w:rPr>
        <w:t>article</w:t>
      </w:r>
      <w:r w:rsidR="00976FD9" w:rsidRPr="001E70AF">
        <w:rPr>
          <w:rFonts w:ascii="Times New Roman" w:hAnsi="Times New Roman" w:cs="Times New Roman"/>
          <w:sz w:val="24"/>
          <w:szCs w:val="24"/>
        </w:rPr>
        <w:t xml:space="preserve"> argues that</w:t>
      </w:r>
      <w:r w:rsidR="00485886" w:rsidRPr="001E70AF">
        <w:rPr>
          <w:rFonts w:ascii="Times New Roman" w:hAnsi="Times New Roman" w:cs="Times New Roman"/>
          <w:sz w:val="24"/>
          <w:szCs w:val="24"/>
        </w:rPr>
        <w:t xml:space="preserve"> rather than undermine any notion of self-narrative coherence,</w:t>
      </w:r>
      <w:r w:rsidR="00976FD9" w:rsidRPr="001E70AF">
        <w:rPr>
          <w:rFonts w:ascii="Times New Roman" w:hAnsi="Times New Roman" w:cs="Times New Roman"/>
          <w:sz w:val="24"/>
          <w:szCs w:val="24"/>
        </w:rPr>
        <w:t xml:space="preserve"> Butler’s account of self-narration </w:t>
      </w:r>
      <w:r w:rsidR="00B20304" w:rsidRPr="001E70AF">
        <w:rPr>
          <w:rFonts w:ascii="Times New Roman" w:hAnsi="Times New Roman" w:cs="Times New Roman"/>
          <w:sz w:val="24"/>
          <w:szCs w:val="24"/>
        </w:rPr>
        <w:t xml:space="preserve">challenges </w:t>
      </w:r>
      <w:r w:rsidR="00976FD9" w:rsidRPr="001E70AF">
        <w:rPr>
          <w:rFonts w:ascii="Times New Roman" w:hAnsi="Times New Roman" w:cs="Times New Roman"/>
          <w:sz w:val="24"/>
          <w:szCs w:val="24"/>
        </w:rPr>
        <w:t>the over-emphasis placed on a conception of self-narration based o</w:t>
      </w:r>
      <w:r w:rsidR="00485886" w:rsidRPr="001E70AF">
        <w:rPr>
          <w:rFonts w:ascii="Times New Roman" w:hAnsi="Times New Roman" w:cs="Times New Roman"/>
          <w:sz w:val="24"/>
          <w:szCs w:val="24"/>
        </w:rPr>
        <w:t>n mastery, unity and coherence.</w:t>
      </w:r>
    </w:p>
    <w:p w14:paraId="13381C73" w14:textId="706A7493" w:rsidR="00DC662C" w:rsidRPr="001E70AF" w:rsidRDefault="00ED3E75" w:rsidP="00397B9A">
      <w:pPr>
        <w:spacing w:line="360" w:lineRule="auto"/>
        <w:jc w:val="both"/>
        <w:rPr>
          <w:rFonts w:ascii="Times New Roman" w:eastAsia="Andale Sans UI" w:hAnsi="Times New Roman" w:cs="Times New Roman"/>
          <w:sz w:val="24"/>
          <w:szCs w:val="24"/>
          <w:lang w:val="en-GB" w:bidi="en-US"/>
        </w:rPr>
      </w:pPr>
      <w:r w:rsidRPr="001E70AF">
        <w:rPr>
          <w:rFonts w:ascii="Times New Roman" w:hAnsi="Times New Roman" w:cs="Times New Roman"/>
          <w:sz w:val="24"/>
          <w:szCs w:val="24"/>
        </w:rPr>
        <w:lastRenderedPageBreak/>
        <w:t xml:space="preserve">This </w:t>
      </w:r>
      <w:r w:rsidR="0043300C" w:rsidRPr="001E70AF">
        <w:rPr>
          <w:rFonts w:ascii="Times New Roman" w:hAnsi="Times New Roman" w:cs="Times New Roman"/>
          <w:sz w:val="24"/>
          <w:szCs w:val="24"/>
        </w:rPr>
        <w:t>article</w:t>
      </w:r>
      <w:r w:rsidRPr="001E70AF">
        <w:rPr>
          <w:rFonts w:ascii="Times New Roman" w:hAnsi="Times New Roman" w:cs="Times New Roman"/>
          <w:sz w:val="24"/>
          <w:szCs w:val="24"/>
        </w:rPr>
        <w:t xml:space="preserve"> progresses by first explaining the relation between trauma and narrative in terms of a rupture. It is argued that dominant therapeutic discourses respond to this rupture by emphasising the importance of survivors’ restoration of mastery over one’s narrative, which is manifested through a </w:t>
      </w:r>
      <w:r w:rsidR="00026C4D" w:rsidRPr="001E70AF">
        <w:rPr>
          <w:rFonts w:ascii="Times New Roman" w:hAnsi="Times New Roman" w:cs="Times New Roman"/>
          <w:sz w:val="24"/>
          <w:szCs w:val="24"/>
        </w:rPr>
        <w:t xml:space="preserve">recovery </w:t>
      </w:r>
      <w:r w:rsidRPr="001E70AF">
        <w:rPr>
          <w:rFonts w:ascii="Times New Roman" w:hAnsi="Times New Roman" w:cs="Times New Roman"/>
          <w:sz w:val="24"/>
          <w:szCs w:val="24"/>
        </w:rPr>
        <w:t>of narrative coherence.</w:t>
      </w:r>
      <w:r w:rsidR="0045423B" w:rsidRPr="001E70AF">
        <w:rPr>
          <w:rFonts w:ascii="Times New Roman" w:hAnsi="Times New Roman" w:cs="Times New Roman"/>
          <w:sz w:val="24"/>
          <w:szCs w:val="24"/>
        </w:rPr>
        <w:t xml:space="preserve"> In the second part, I argue that</w:t>
      </w:r>
      <w:r w:rsidR="00026C4D" w:rsidRPr="001E70AF">
        <w:rPr>
          <w:rFonts w:ascii="Times New Roman" w:hAnsi="Times New Roman" w:cs="Times New Roman"/>
          <w:sz w:val="24"/>
          <w:szCs w:val="24"/>
        </w:rPr>
        <w:t xml:space="preserve"> </w:t>
      </w:r>
      <w:r w:rsidR="00B20304" w:rsidRPr="001E70AF">
        <w:rPr>
          <w:rFonts w:ascii="Times New Roman" w:hAnsi="Times New Roman" w:cs="Times New Roman"/>
          <w:sz w:val="24"/>
          <w:szCs w:val="24"/>
        </w:rPr>
        <w:t>Butler’s</w:t>
      </w:r>
      <w:r w:rsidR="00026C4D" w:rsidRPr="001E70AF">
        <w:rPr>
          <w:rFonts w:ascii="Times New Roman" w:hAnsi="Times New Roman" w:cs="Times New Roman"/>
          <w:sz w:val="24"/>
          <w:szCs w:val="24"/>
        </w:rPr>
        <w:t xml:space="preserve"> work on self-narration </w:t>
      </w:r>
      <w:r w:rsidR="00F87A07" w:rsidRPr="001E70AF">
        <w:rPr>
          <w:rFonts w:ascii="Times New Roman" w:hAnsi="Times New Roman" w:cs="Times New Roman"/>
          <w:sz w:val="24"/>
          <w:szCs w:val="24"/>
        </w:rPr>
        <w:t xml:space="preserve">problematises the possibility of the subject’s giving a coherent narrative account of </w:t>
      </w:r>
      <w:r w:rsidR="00307EEF" w:rsidRPr="001E70AF">
        <w:rPr>
          <w:rFonts w:ascii="Times New Roman" w:hAnsi="Times New Roman" w:cs="Times New Roman"/>
          <w:sz w:val="24"/>
          <w:szCs w:val="24"/>
        </w:rPr>
        <w:t>it</w:t>
      </w:r>
      <w:r w:rsidR="00F87A07" w:rsidRPr="001E70AF">
        <w:rPr>
          <w:rFonts w:ascii="Times New Roman" w:hAnsi="Times New Roman" w:cs="Times New Roman"/>
          <w:sz w:val="24"/>
          <w:szCs w:val="24"/>
        </w:rPr>
        <w:t xml:space="preserve">self. Through Butler’s work, narrative coherence in </w:t>
      </w:r>
      <w:r w:rsidR="00B20304" w:rsidRPr="001E70AF">
        <w:rPr>
          <w:rFonts w:ascii="Times New Roman" w:hAnsi="Times New Roman" w:cs="Times New Roman"/>
          <w:sz w:val="24"/>
          <w:szCs w:val="24"/>
        </w:rPr>
        <w:t xml:space="preserve">self-narration and </w:t>
      </w:r>
      <w:r w:rsidR="00F87A07" w:rsidRPr="001E70AF">
        <w:rPr>
          <w:rFonts w:ascii="Times New Roman" w:hAnsi="Times New Roman" w:cs="Times New Roman"/>
          <w:sz w:val="24"/>
          <w:szCs w:val="24"/>
        </w:rPr>
        <w:t xml:space="preserve">life writing is presented as philosophically problematic as it does not account for the extent to which the relational constitution of subjectivity </w:t>
      </w:r>
      <w:r w:rsidR="00862ABC" w:rsidRPr="001E70AF">
        <w:rPr>
          <w:rFonts w:ascii="Times New Roman" w:hAnsi="Times New Roman" w:cs="Times New Roman"/>
          <w:sz w:val="24"/>
          <w:szCs w:val="24"/>
        </w:rPr>
        <w:t xml:space="preserve">can undermine confident </w:t>
      </w:r>
      <w:r w:rsidR="00F87A07" w:rsidRPr="001E70AF">
        <w:rPr>
          <w:rFonts w:ascii="Times New Roman" w:hAnsi="Times New Roman" w:cs="Times New Roman"/>
          <w:sz w:val="24"/>
          <w:szCs w:val="24"/>
        </w:rPr>
        <w:t xml:space="preserve">self-coherence. </w:t>
      </w:r>
      <w:r w:rsidR="00B629BD" w:rsidRPr="001E70AF">
        <w:rPr>
          <w:rFonts w:ascii="Times New Roman" w:hAnsi="Times New Roman" w:cs="Times New Roman"/>
          <w:sz w:val="24"/>
          <w:szCs w:val="24"/>
        </w:rPr>
        <w:t xml:space="preserve">Coherent self-narration is shown to be a privileged norm, and that such privileging is open to contestation and critique. </w:t>
      </w:r>
      <w:r w:rsidR="00F87A07" w:rsidRPr="001E70AF">
        <w:rPr>
          <w:rFonts w:ascii="Times New Roman" w:hAnsi="Times New Roman" w:cs="Times New Roman"/>
          <w:sz w:val="24"/>
          <w:szCs w:val="24"/>
        </w:rPr>
        <w:t xml:space="preserve">In the third part of the </w:t>
      </w:r>
      <w:r w:rsidR="0043300C" w:rsidRPr="001E70AF">
        <w:rPr>
          <w:rFonts w:ascii="Times New Roman" w:hAnsi="Times New Roman" w:cs="Times New Roman"/>
          <w:sz w:val="24"/>
          <w:szCs w:val="24"/>
        </w:rPr>
        <w:t>article</w:t>
      </w:r>
      <w:r w:rsidR="00F87A07" w:rsidRPr="001E70AF">
        <w:rPr>
          <w:rFonts w:ascii="Times New Roman" w:hAnsi="Times New Roman" w:cs="Times New Roman"/>
          <w:sz w:val="24"/>
          <w:szCs w:val="24"/>
        </w:rPr>
        <w:t xml:space="preserve">, I turn to </w:t>
      </w:r>
      <w:r w:rsidR="001B6054" w:rsidRPr="001E70AF">
        <w:rPr>
          <w:rFonts w:ascii="Times New Roman" w:hAnsi="Times New Roman" w:cs="Times New Roman"/>
          <w:sz w:val="24"/>
          <w:szCs w:val="24"/>
        </w:rPr>
        <w:t xml:space="preserve">written </w:t>
      </w:r>
      <w:r w:rsidR="00F87A07" w:rsidRPr="001E70AF">
        <w:rPr>
          <w:rFonts w:ascii="Times New Roman" w:hAnsi="Times New Roman" w:cs="Times New Roman"/>
          <w:sz w:val="24"/>
          <w:szCs w:val="24"/>
        </w:rPr>
        <w:t>narratives of sexual trauma</w:t>
      </w:r>
      <w:r w:rsidR="001136CA" w:rsidRPr="001E70AF">
        <w:rPr>
          <w:rFonts w:ascii="Times New Roman" w:hAnsi="Times New Roman" w:cs="Times New Roman"/>
          <w:sz w:val="24"/>
          <w:szCs w:val="24"/>
        </w:rPr>
        <w:t>, namely by Alice Sebold and Susan Brison,</w:t>
      </w:r>
      <w:r w:rsidR="00F87A07" w:rsidRPr="001E70AF">
        <w:rPr>
          <w:rFonts w:ascii="Times New Roman" w:hAnsi="Times New Roman" w:cs="Times New Roman"/>
          <w:sz w:val="24"/>
          <w:szCs w:val="24"/>
        </w:rPr>
        <w:t xml:space="preserve"> to show how the</w:t>
      </w:r>
      <w:r w:rsidR="00B629BD" w:rsidRPr="001E70AF">
        <w:rPr>
          <w:rFonts w:ascii="Times New Roman" w:hAnsi="Times New Roman" w:cs="Times New Roman"/>
          <w:sz w:val="24"/>
          <w:szCs w:val="24"/>
        </w:rPr>
        <w:t xml:space="preserve"> norm of </w:t>
      </w:r>
      <w:r w:rsidR="00026C4D" w:rsidRPr="001E70AF">
        <w:rPr>
          <w:rFonts w:ascii="Times New Roman" w:hAnsi="Times New Roman" w:cs="Times New Roman"/>
          <w:sz w:val="24"/>
          <w:szCs w:val="24"/>
        </w:rPr>
        <w:t xml:space="preserve">narrative coherence </w:t>
      </w:r>
      <w:r w:rsidR="00B629BD" w:rsidRPr="001E70AF">
        <w:rPr>
          <w:rFonts w:ascii="Times New Roman" w:hAnsi="Times New Roman" w:cs="Times New Roman"/>
          <w:sz w:val="24"/>
          <w:szCs w:val="24"/>
        </w:rPr>
        <w:t xml:space="preserve">functions </w:t>
      </w:r>
      <w:r w:rsidR="00F87A07" w:rsidRPr="001E70AF">
        <w:rPr>
          <w:rFonts w:ascii="Times New Roman" w:hAnsi="Times New Roman" w:cs="Times New Roman"/>
          <w:sz w:val="24"/>
          <w:szCs w:val="24"/>
        </w:rPr>
        <w:t xml:space="preserve">in legal </w:t>
      </w:r>
      <w:r w:rsidR="008753F7" w:rsidRPr="001E70AF">
        <w:rPr>
          <w:rFonts w:ascii="Times New Roman" w:hAnsi="Times New Roman" w:cs="Times New Roman"/>
          <w:sz w:val="24"/>
          <w:szCs w:val="24"/>
        </w:rPr>
        <w:t xml:space="preserve">and political </w:t>
      </w:r>
      <w:r w:rsidR="00F87A07" w:rsidRPr="001E70AF">
        <w:rPr>
          <w:rFonts w:ascii="Times New Roman" w:hAnsi="Times New Roman" w:cs="Times New Roman"/>
          <w:sz w:val="24"/>
          <w:szCs w:val="24"/>
        </w:rPr>
        <w:t xml:space="preserve">contexts of testifying. </w:t>
      </w:r>
      <w:r w:rsidR="001136CA" w:rsidRPr="001E70AF">
        <w:rPr>
          <w:rFonts w:ascii="Times New Roman" w:hAnsi="Times New Roman" w:cs="Times New Roman"/>
          <w:sz w:val="24"/>
          <w:szCs w:val="24"/>
        </w:rPr>
        <w:t xml:space="preserve">The </w:t>
      </w:r>
      <w:r w:rsidR="001B6054" w:rsidRPr="001E70AF">
        <w:rPr>
          <w:rFonts w:ascii="Times New Roman" w:hAnsi="Times New Roman" w:cs="Times New Roman"/>
          <w:sz w:val="24"/>
          <w:szCs w:val="24"/>
        </w:rPr>
        <w:t xml:space="preserve">fourth part of the </w:t>
      </w:r>
      <w:r w:rsidR="0043300C" w:rsidRPr="001E70AF">
        <w:rPr>
          <w:rFonts w:ascii="Times New Roman" w:hAnsi="Times New Roman" w:cs="Times New Roman"/>
          <w:sz w:val="24"/>
          <w:szCs w:val="24"/>
        </w:rPr>
        <w:t>article</w:t>
      </w:r>
      <w:r w:rsidR="00E732F8" w:rsidRPr="001E70AF">
        <w:rPr>
          <w:rFonts w:ascii="Times New Roman" w:hAnsi="Times New Roman" w:cs="Times New Roman"/>
          <w:sz w:val="24"/>
          <w:szCs w:val="24"/>
        </w:rPr>
        <w:t xml:space="preserve"> consequently</w:t>
      </w:r>
      <w:r w:rsidR="001136CA" w:rsidRPr="001E70AF">
        <w:rPr>
          <w:rFonts w:ascii="Times New Roman" w:hAnsi="Times New Roman" w:cs="Times New Roman"/>
          <w:sz w:val="24"/>
          <w:szCs w:val="24"/>
        </w:rPr>
        <w:t xml:space="preserve"> </w:t>
      </w:r>
      <w:r w:rsidR="001B6054" w:rsidRPr="001E70AF">
        <w:rPr>
          <w:rFonts w:ascii="Times New Roman" w:hAnsi="Times New Roman" w:cs="Times New Roman"/>
          <w:sz w:val="24"/>
          <w:szCs w:val="24"/>
        </w:rPr>
        <w:t xml:space="preserve">suggests </w:t>
      </w:r>
      <w:r w:rsidR="001136CA" w:rsidRPr="001E70AF">
        <w:rPr>
          <w:rFonts w:ascii="Times New Roman" w:hAnsi="Times New Roman" w:cs="Times New Roman"/>
          <w:sz w:val="24"/>
          <w:szCs w:val="24"/>
        </w:rPr>
        <w:t>that a</w:t>
      </w:r>
      <w:r w:rsidR="00DC662C" w:rsidRPr="001E70AF">
        <w:rPr>
          <w:rFonts w:ascii="Times New Roman" w:eastAsia="Andale Sans UI" w:hAnsi="Times New Roman" w:cs="Times New Roman"/>
          <w:sz w:val="24"/>
          <w:szCs w:val="24"/>
          <w:lang w:val="en-GB" w:bidi="en-US"/>
        </w:rPr>
        <w:t xml:space="preserve"> critical consideration of narrative coherence shows that it is a possibly hegemonic norm that circumscribes how trauma is narrated</w:t>
      </w:r>
      <w:r w:rsidR="001136CA" w:rsidRPr="001E70AF">
        <w:rPr>
          <w:rFonts w:ascii="Times New Roman" w:eastAsia="Andale Sans UI" w:hAnsi="Times New Roman" w:cs="Times New Roman"/>
          <w:sz w:val="24"/>
          <w:szCs w:val="24"/>
          <w:lang w:val="en-GB" w:bidi="en-US"/>
        </w:rPr>
        <w:t xml:space="preserve"> by facilitating certain forms of self-narration while silencing other forms of narrating oneself</w:t>
      </w:r>
      <w:r w:rsidR="00DC662C" w:rsidRPr="001E70AF">
        <w:rPr>
          <w:rFonts w:ascii="Times New Roman" w:eastAsia="Andale Sans UI" w:hAnsi="Times New Roman" w:cs="Times New Roman"/>
          <w:sz w:val="24"/>
          <w:szCs w:val="24"/>
          <w:lang w:val="en-GB" w:bidi="en-US"/>
        </w:rPr>
        <w:t xml:space="preserve">. </w:t>
      </w:r>
      <w:r w:rsidR="001B6054" w:rsidRPr="001E70AF">
        <w:rPr>
          <w:rFonts w:ascii="Times New Roman" w:eastAsia="Andale Sans UI" w:hAnsi="Times New Roman" w:cs="Times New Roman"/>
          <w:sz w:val="24"/>
          <w:szCs w:val="24"/>
          <w:lang w:val="en-GB" w:bidi="en-US"/>
        </w:rPr>
        <w:t xml:space="preserve">The </w:t>
      </w:r>
      <w:r w:rsidR="0043300C" w:rsidRPr="001E70AF">
        <w:rPr>
          <w:rFonts w:ascii="Times New Roman" w:eastAsia="Andale Sans UI" w:hAnsi="Times New Roman" w:cs="Times New Roman"/>
          <w:sz w:val="24"/>
          <w:szCs w:val="24"/>
          <w:lang w:val="en-GB" w:bidi="en-US"/>
        </w:rPr>
        <w:t>article</w:t>
      </w:r>
      <w:r w:rsidR="001B6054" w:rsidRPr="001E70AF">
        <w:rPr>
          <w:rFonts w:ascii="Times New Roman" w:eastAsia="Andale Sans UI" w:hAnsi="Times New Roman" w:cs="Times New Roman"/>
          <w:sz w:val="24"/>
          <w:szCs w:val="24"/>
          <w:lang w:val="en-GB" w:bidi="en-US"/>
        </w:rPr>
        <w:t xml:space="preserve"> concludes by arguing that a r</w:t>
      </w:r>
      <w:r w:rsidR="00DC662C" w:rsidRPr="001E70AF">
        <w:rPr>
          <w:rFonts w:ascii="Times New Roman" w:hAnsi="Times New Roman" w:cs="Times New Roman"/>
          <w:sz w:val="24"/>
          <w:szCs w:val="24"/>
        </w:rPr>
        <w:t xml:space="preserve">eading </w:t>
      </w:r>
      <w:r w:rsidR="001B6054" w:rsidRPr="001E70AF">
        <w:rPr>
          <w:rFonts w:ascii="Times New Roman" w:hAnsi="Times New Roman" w:cs="Times New Roman"/>
          <w:sz w:val="24"/>
          <w:szCs w:val="24"/>
        </w:rPr>
        <w:t xml:space="preserve">of </w:t>
      </w:r>
      <w:r w:rsidR="00DC662C" w:rsidRPr="001E70AF">
        <w:rPr>
          <w:rFonts w:ascii="Times New Roman" w:hAnsi="Times New Roman" w:cs="Times New Roman"/>
          <w:sz w:val="24"/>
          <w:szCs w:val="24"/>
        </w:rPr>
        <w:t xml:space="preserve">Butler’s work on self-narration in relation to insights derived from trauma theory on the difficulties of narrating life after trauma </w:t>
      </w:r>
      <w:r w:rsidR="00976FD9" w:rsidRPr="001E70AF">
        <w:rPr>
          <w:rFonts w:ascii="Times New Roman" w:hAnsi="Times New Roman" w:cs="Times New Roman"/>
          <w:sz w:val="24"/>
          <w:szCs w:val="24"/>
        </w:rPr>
        <w:t xml:space="preserve">enables a critical ethico-political analysis of hegemonic norms and practices that are currently operating on the activity of </w:t>
      </w:r>
      <w:r w:rsidR="00485886" w:rsidRPr="001E70AF">
        <w:rPr>
          <w:rFonts w:ascii="Times New Roman" w:hAnsi="Times New Roman" w:cs="Times New Roman"/>
          <w:sz w:val="24"/>
          <w:szCs w:val="24"/>
        </w:rPr>
        <w:t xml:space="preserve">traumatic </w:t>
      </w:r>
      <w:r w:rsidR="00976FD9" w:rsidRPr="001E70AF">
        <w:rPr>
          <w:rFonts w:ascii="Times New Roman" w:hAnsi="Times New Roman" w:cs="Times New Roman"/>
          <w:sz w:val="24"/>
          <w:szCs w:val="24"/>
        </w:rPr>
        <w:t>life writing.</w:t>
      </w:r>
    </w:p>
    <w:p w14:paraId="411673F2" w14:textId="24098424" w:rsidR="00CE23F2" w:rsidRPr="001E70AF" w:rsidRDefault="00AA7B09" w:rsidP="00397B9A">
      <w:pPr>
        <w:pStyle w:val="Heading1"/>
        <w:jc w:val="both"/>
        <w:rPr>
          <w:rFonts w:eastAsia="Andale Sans UI" w:cs="Times New Roman"/>
          <w:lang w:val="en-GB" w:bidi="en-US"/>
        </w:rPr>
      </w:pPr>
      <w:r w:rsidRPr="001E70AF">
        <w:rPr>
          <w:rFonts w:eastAsia="Andale Sans UI" w:cs="Times New Roman"/>
          <w:lang w:val="en-GB" w:bidi="en-US"/>
        </w:rPr>
        <w:t>Narrating Trauma</w:t>
      </w:r>
    </w:p>
    <w:p w14:paraId="727DAD11" w14:textId="77777777" w:rsidR="00533D62" w:rsidRPr="001E70AF" w:rsidRDefault="00533D62" w:rsidP="00397B9A">
      <w:pPr>
        <w:jc w:val="both"/>
        <w:rPr>
          <w:rFonts w:ascii="Times New Roman" w:hAnsi="Times New Roman" w:cs="Times New Roman"/>
          <w:lang w:val="en-GB" w:bidi="en-US"/>
        </w:rPr>
      </w:pPr>
    </w:p>
    <w:p w14:paraId="017EC637" w14:textId="2C576449" w:rsidR="00862ABC" w:rsidRPr="001E70AF" w:rsidRDefault="004F33E1" w:rsidP="00397B9A">
      <w:pPr>
        <w:spacing w:line="360" w:lineRule="auto"/>
        <w:jc w:val="both"/>
        <w:rPr>
          <w:rFonts w:ascii="Times New Roman" w:hAnsi="Times New Roman" w:cs="Times New Roman"/>
          <w:sz w:val="24"/>
          <w:szCs w:val="24"/>
          <w:lang w:val="en-GB"/>
        </w:rPr>
      </w:pPr>
      <w:r w:rsidRPr="001E70AF">
        <w:rPr>
          <w:rFonts w:ascii="Times New Roman" w:hAnsi="Times New Roman" w:cs="Times New Roman"/>
          <w:sz w:val="24"/>
          <w:szCs w:val="24"/>
        </w:rPr>
        <w:t>“I will always miss myself as I was”</w:t>
      </w:r>
      <w:r w:rsidR="004A299D" w:rsidRPr="001E70AF">
        <w:rPr>
          <w:rFonts w:ascii="Times New Roman" w:hAnsi="Times New Roman" w:cs="Times New Roman"/>
          <w:sz w:val="24"/>
          <w:szCs w:val="24"/>
        </w:rPr>
        <w:t xml:space="preserve"> (Scherer 1992, 179, quoted in Brison 1999, 39), “I died in Vietnam</w:t>
      </w:r>
      <w:r w:rsidRPr="001E70AF">
        <w:rPr>
          <w:rFonts w:ascii="Times New Roman" w:hAnsi="Times New Roman" w:cs="Times New Roman"/>
          <w:sz w:val="24"/>
          <w:szCs w:val="24"/>
        </w:rPr>
        <w:t>”</w:t>
      </w:r>
      <w:r w:rsidR="001C3D34" w:rsidRPr="001E70AF">
        <w:rPr>
          <w:rFonts w:ascii="Times New Roman" w:hAnsi="Times New Roman" w:cs="Times New Roman"/>
          <w:sz w:val="24"/>
          <w:szCs w:val="24"/>
        </w:rPr>
        <w:t xml:space="preserve"> (Shay</w:t>
      </w:r>
      <w:r w:rsidR="004A299D" w:rsidRPr="001E70AF">
        <w:rPr>
          <w:rFonts w:ascii="Times New Roman" w:hAnsi="Times New Roman" w:cs="Times New Roman"/>
          <w:sz w:val="24"/>
          <w:szCs w:val="24"/>
        </w:rPr>
        <w:t xml:space="preserve"> 1994,</w:t>
      </w:r>
      <w:r w:rsidR="001C3D34" w:rsidRPr="001E70AF">
        <w:rPr>
          <w:rFonts w:ascii="Times New Roman" w:hAnsi="Times New Roman" w:cs="Times New Roman"/>
          <w:sz w:val="24"/>
          <w:szCs w:val="24"/>
        </w:rPr>
        <w:t xml:space="preserve"> 180,</w:t>
      </w:r>
      <w:r w:rsidR="004A299D" w:rsidRPr="001E70AF">
        <w:rPr>
          <w:rFonts w:ascii="Times New Roman" w:hAnsi="Times New Roman" w:cs="Times New Roman"/>
          <w:sz w:val="24"/>
          <w:szCs w:val="24"/>
        </w:rPr>
        <w:t xml:space="preserve"> quoted in Brison 1999, 39),</w:t>
      </w:r>
      <w:r w:rsidRPr="001E70AF">
        <w:rPr>
          <w:rFonts w:ascii="Times New Roman" w:hAnsi="Times New Roman" w:cs="Times New Roman"/>
          <w:sz w:val="24"/>
          <w:szCs w:val="24"/>
        </w:rPr>
        <w:t xml:space="preserve"> “I died in Auschwitz, but no one knows it”</w:t>
      </w:r>
      <w:r w:rsidR="004A299D" w:rsidRPr="001E70AF">
        <w:rPr>
          <w:rFonts w:ascii="Times New Roman" w:hAnsi="Times New Roman" w:cs="Times New Roman"/>
          <w:sz w:val="24"/>
          <w:szCs w:val="24"/>
        </w:rPr>
        <w:t xml:space="preserve"> (Delbo 1995,</w:t>
      </w:r>
      <w:r w:rsidR="006D2CEA" w:rsidRPr="001E70AF">
        <w:rPr>
          <w:rFonts w:ascii="Times New Roman" w:hAnsi="Times New Roman" w:cs="Times New Roman"/>
          <w:sz w:val="24"/>
          <w:szCs w:val="24"/>
        </w:rPr>
        <w:t xml:space="preserve"> 267</w:t>
      </w:r>
      <w:r w:rsidR="001C3D34" w:rsidRPr="001E70AF">
        <w:rPr>
          <w:rFonts w:ascii="Times New Roman" w:hAnsi="Times New Roman" w:cs="Times New Roman"/>
          <w:sz w:val="24"/>
          <w:szCs w:val="24"/>
        </w:rPr>
        <w:t xml:space="preserve">, </w:t>
      </w:r>
      <w:r w:rsidR="004A299D" w:rsidRPr="001E70AF">
        <w:rPr>
          <w:rFonts w:ascii="Times New Roman" w:hAnsi="Times New Roman" w:cs="Times New Roman"/>
          <w:sz w:val="24"/>
          <w:szCs w:val="24"/>
        </w:rPr>
        <w:t xml:space="preserve">quoted in Brison </w:t>
      </w:r>
      <w:r w:rsidR="001C3D34" w:rsidRPr="001E70AF">
        <w:rPr>
          <w:rFonts w:ascii="Times New Roman" w:hAnsi="Times New Roman" w:cs="Times New Roman"/>
          <w:sz w:val="24"/>
          <w:szCs w:val="24"/>
        </w:rPr>
        <w:t>1997, 12).</w:t>
      </w:r>
      <w:r w:rsidRPr="001E70AF">
        <w:rPr>
          <w:rFonts w:ascii="Times New Roman" w:hAnsi="Times New Roman" w:cs="Times New Roman"/>
          <w:sz w:val="24"/>
          <w:szCs w:val="24"/>
        </w:rPr>
        <w:t xml:space="preserve"> These are some</w:t>
      </w:r>
      <w:r w:rsidR="006B479C" w:rsidRPr="001E70AF">
        <w:rPr>
          <w:rFonts w:ascii="Times New Roman" w:hAnsi="Times New Roman" w:cs="Times New Roman"/>
          <w:sz w:val="24"/>
          <w:szCs w:val="24"/>
        </w:rPr>
        <w:t xml:space="preserve"> of the ways in which survivors describe themselves in the aftermath of trauma.</w:t>
      </w:r>
      <w:r w:rsidR="00AE71C2" w:rsidRPr="001E70AF">
        <w:rPr>
          <w:rFonts w:ascii="Times New Roman" w:hAnsi="Times New Roman" w:cs="Times New Roman"/>
          <w:sz w:val="24"/>
          <w:szCs w:val="24"/>
        </w:rPr>
        <w:t xml:space="preserve"> If one considers the original medical meaning of the term </w:t>
      </w:r>
      <w:r w:rsidR="00307EEF" w:rsidRPr="001E70AF">
        <w:rPr>
          <w:rFonts w:ascii="Times New Roman" w:hAnsi="Times New Roman" w:cs="Times New Roman"/>
          <w:sz w:val="24"/>
          <w:szCs w:val="24"/>
        </w:rPr>
        <w:t>‘</w:t>
      </w:r>
      <w:r w:rsidR="00AE71C2" w:rsidRPr="001E70AF">
        <w:rPr>
          <w:rFonts w:ascii="Times New Roman" w:hAnsi="Times New Roman" w:cs="Times New Roman"/>
          <w:sz w:val="24"/>
          <w:szCs w:val="24"/>
        </w:rPr>
        <w:t>trauma</w:t>
      </w:r>
      <w:r w:rsidR="00307EEF" w:rsidRPr="001E70AF">
        <w:rPr>
          <w:rFonts w:ascii="Times New Roman" w:hAnsi="Times New Roman" w:cs="Times New Roman"/>
          <w:sz w:val="24"/>
          <w:szCs w:val="24"/>
        </w:rPr>
        <w:t>’</w:t>
      </w:r>
      <w:r w:rsidR="00AE71C2" w:rsidRPr="001E70AF">
        <w:rPr>
          <w:rFonts w:ascii="Times New Roman" w:hAnsi="Times New Roman" w:cs="Times New Roman"/>
          <w:sz w:val="24"/>
          <w:szCs w:val="24"/>
        </w:rPr>
        <w:t>, it connotes a break, a laceration,</w:t>
      </w:r>
      <w:r w:rsidR="0084443B" w:rsidRPr="001E70AF">
        <w:rPr>
          <w:rFonts w:ascii="Times New Roman" w:hAnsi="Times New Roman" w:cs="Times New Roman"/>
          <w:sz w:val="24"/>
          <w:szCs w:val="24"/>
        </w:rPr>
        <w:t xml:space="preserve"> or a shattering in the</w:t>
      </w:r>
      <w:r w:rsidR="001B6054" w:rsidRPr="001E70AF">
        <w:rPr>
          <w:rFonts w:ascii="Times New Roman" w:hAnsi="Times New Roman" w:cs="Times New Roman"/>
          <w:sz w:val="24"/>
          <w:szCs w:val="24"/>
        </w:rPr>
        <w:t xml:space="preserve"> physical</w:t>
      </w:r>
      <w:r w:rsidR="0084443B" w:rsidRPr="001E70AF">
        <w:rPr>
          <w:rFonts w:ascii="Times New Roman" w:hAnsi="Times New Roman" w:cs="Times New Roman"/>
          <w:sz w:val="24"/>
          <w:szCs w:val="24"/>
        </w:rPr>
        <w:t xml:space="preserve"> body. Although the term </w:t>
      </w:r>
      <w:r w:rsidR="00307EEF" w:rsidRPr="001E70AF">
        <w:rPr>
          <w:rFonts w:ascii="Times New Roman" w:hAnsi="Times New Roman" w:cs="Times New Roman"/>
          <w:sz w:val="24"/>
          <w:szCs w:val="24"/>
        </w:rPr>
        <w:t>‘</w:t>
      </w:r>
      <w:r w:rsidR="0084443B" w:rsidRPr="001E70AF">
        <w:rPr>
          <w:rFonts w:ascii="Times New Roman" w:hAnsi="Times New Roman" w:cs="Times New Roman"/>
          <w:sz w:val="24"/>
          <w:szCs w:val="24"/>
        </w:rPr>
        <w:t>trauma</w:t>
      </w:r>
      <w:r w:rsidR="00307EEF" w:rsidRPr="001E70AF">
        <w:rPr>
          <w:rFonts w:ascii="Times New Roman" w:hAnsi="Times New Roman" w:cs="Times New Roman"/>
          <w:sz w:val="24"/>
          <w:szCs w:val="24"/>
        </w:rPr>
        <w:t>’</w:t>
      </w:r>
      <w:r w:rsidR="0084443B" w:rsidRPr="001E70AF">
        <w:rPr>
          <w:rFonts w:ascii="Times New Roman" w:hAnsi="Times New Roman" w:cs="Times New Roman"/>
          <w:sz w:val="24"/>
          <w:szCs w:val="24"/>
        </w:rPr>
        <w:t xml:space="preserve"> is now used more </w:t>
      </w:r>
      <w:r w:rsidR="00E732F8" w:rsidRPr="001E70AF">
        <w:rPr>
          <w:rFonts w:ascii="Times New Roman" w:hAnsi="Times New Roman" w:cs="Times New Roman"/>
          <w:sz w:val="24"/>
          <w:szCs w:val="24"/>
        </w:rPr>
        <w:t xml:space="preserve">frequently in reference </w:t>
      </w:r>
      <w:r w:rsidR="0084443B" w:rsidRPr="001E70AF">
        <w:rPr>
          <w:rFonts w:ascii="Times New Roman" w:hAnsi="Times New Roman" w:cs="Times New Roman"/>
          <w:sz w:val="24"/>
          <w:szCs w:val="24"/>
        </w:rPr>
        <w:t>to the psychological realm, the meaning of trauma as something which destroys a presumed unity remains. Trauma is understood as that which ruptures and undoes the self</w:t>
      </w:r>
      <w:r w:rsidR="00B20304" w:rsidRPr="001E70AF">
        <w:rPr>
          <w:rFonts w:ascii="Times New Roman" w:hAnsi="Times New Roman" w:cs="Times New Roman"/>
          <w:sz w:val="24"/>
          <w:szCs w:val="24"/>
        </w:rPr>
        <w:t xml:space="preserve">, stripping </w:t>
      </w:r>
      <w:r w:rsidR="0084443B" w:rsidRPr="001E70AF">
        <w:rPr>
          <w:rFonts w:ascii="Times New Roman" w:hAnsi="Times New Roman" w:cs="Times New Roman"/>
          <w:sz w:val="24"/>
          <w:szCs w:val="24"/>
        </w:rPr>
        <w:t xml:space="preserve">the self of its familiar dwelling in the world, and reveals a painful fragmentation at the heart of subjectivity. </w:t>
      </w:r>
      <w:r w:rsidR="00D20759" w:rsidRPr="001E70AF">
        <w:rPr>
          <w:rFonts w:ascii="Times New Roman" w:hAnsi="Times New Roman" w:cs="Times New Roman"/>
          <w:sz w:val="24"/>
          <w:szCs w:val="24"/>
        </w:rPr>
        <w:t>O</w:t>
      </w:r>
      <w:r w:rsidR="0084443B" w:rsidRPr="001E70AF">
        <w:rPr>
          <w:rFonts w:ascii="Times New Roman" w:hAnsi="Times New Roman" w:cs="Times New Roman"/>
          <w:sz w:val="24"/>
          <w:szCs w:val="24"/>
        </w:rPr>
        <w:t xml:space="preserve">ne’s self </w:t>
      </w:r>
      <w:r w:rsidR="00D20759" w:rsidRPr="001E70AF">
        <w:rPr>
          <w:rFonts w:ascii="Times New Roman" w:hAnsi="Times New Roman" w:cs="Times New Roman"/>
          <w:sz w:val="24"/>
          <w:szCs w:val="24"/>
        </w:rPr>
        <w:t xml:space="preserve">and </w:t>
      </w:r>
      <w:r w:rsidR="0084443B" w:rsidRPr="001E70AF">
        <w:rPr>
          <w:rFonts w:ascii="Times New Roman" w:hAnsi="Times New Roman" w:cs="Times New Roman"/>
          <w:sz w:val="24"/>
          <w:szCs w:val="24"/>
        </w:rPr>
        <w:t>one’s relations to others</w:t>
      </w:r>
      <w:r w:rsidR="00D20759" w:rsidRPr="001E70AF">
        <w:rPr>
          <w:rFonts w:ascii="Times New Roman" w:hAnsi="Times New Roman" w:cs="Times New Roman"/>
          <w:sz w:val="24"/>
          <w:szCs w:val="24"/>
        </w:rPr>
        <w:t xml:space="preserve"> are undone after trauma, leaving the survivor with the difficult task of </w:t>
      </w:r>
      <w:r w:rsidR="00D20759" w:rsidRPr="001E70AF">
        <w:rPr>
          <w:rFonts w:ascii="Times New Roman" w:hAnsi="Times New Roman" w:cs="Times New Roman"/>
          <w:sz w:val="24"/>
          <w:szCs w:val="24"/>
        </w:rPr>
        <w:lastRenderedPageBreak/>
        <w:t xml:space="preserve">recovering a sense of self, remaking one’s world, and </w:t>
      </w:r>
      <w:r w:rsidR="00D20759" w:rsidRPr="001E70AF">
        <w:rPr>
          <w:rFonts w:ascii="Times New Roman" w:hAnsi="Times New Roman" w:cs="Times New Roman"/>
          <w:sz w:val="24"/>
          <w:szCs w:val="24"/>
          <w:lang w:val="en-GB"/>
        </w:rPr>
        <w:t xml:space="preserve">rediscovering meaningful attachments to others. </w:t>
      </w:r>
      <w:r w:rsidR="001B6054" w:rsidRPr="001E70AF">
        <w:rPr>
          <w:rFonts w:ascii="Times New Roman" w:hAnsi="Times New Roman" w:cs="Times New Roman"/>
          <w:sz w:val="24"/>
          <w:szCs w:val="24"/>
          <w:lang w:val="en-GB"/>
        </w:rPr>
        <w:t xml:space="preserve">Judith Herman, author of the classic </w:t>
      </w:r>
      <w:r w:rsidR="00F60473" w:rsidRPr="001E70AF">
        <w:rPr>
          <w:rFonts w:ascii="Times New Roman" w:hAnsi="Times New Roman" w:cs="Times New Roman"/>
          <w:sz w:val="24"/>
          <w:szCs w:val="24"/>
          <w:lang w:val="en-GB"/>
        </w:rPr>
        <w:t xml:space="preserve">work </w:t>
      </w:r>
      <w:r w:rsidR="001B6054" w:rsidRPr="001E70AF">
        <w:rPr>
          <w:rFonts w:ascii="Times New Roman" w:hAnsi="Times New Roman" w:cs="Times New Roman"/>
          <w:i/>
          <w:sz w:val="24"/>
          <w:szCs w:val="24"/>
          <w:lang w:val="en-GB"/>
        </w:rPr>
        <w:t>Trauma and Recovery</w:t>
      </w:r>
      <w:r w:rsidR="001B6054" w:rsidRPr="001E70AF">
        <w:rPr>
          <w:rFonts w:ascii="Times New Roman" w:hAnsi="Times New Roman" w:cs="Times New Roman"/>
          <w:sz w:val="24"/>
          <w:szCs w:val="24"/>
          <w:lang w:val="en-GB"/>
        </w:rPr>
        <w:t xml:space="preserve">, describes </w:t>
      </w:r>
      <w:r w:rsidR="00F60473" w:rsidRPr="001E70AF">
        <w:rPr>
          <w:rFonts w:ascii="Times New Roman" w:hAnsi="Times New Roman" w:cs="Times New Roman"/>
          <w:sz w:val="24"/>
          <w:szCs w:val="24"/>
          <w:lang w:val="en-GB"/>
        </w:rPr>
        <w:t>trauma in this way</w:t>
      </w:r>
      <w:r w:rsidR="001B6054" w:rsidRPr="001E70AF">
        <w:rPr>
          <w:rFonts w:ascii="Times New Roman" w:hAnsi="Times New Roman" w:cs="Times New Roman"/>
          <w:sz w:val="24"/>
          <w:szCs w:val="24"/>
          <w:lang w:val="en-GB"/>
        </w:rPr>
        <w:t>:</w:t>
      </w:r>
    </w:p>
    <w:p w14:paraId="7D7B7885" w14:textId="03C34EA4" w:rsidR="001B6054" w:rsidRPr="001E70AF" w:rsidRDefault="001B6054" w:rsidP="00862ABC">
      <w:pPr>
        <w:spacing w:line="360" w:lineRule="auto"/>
        <w:ind w:left="720"/>
        <w:jc w:val="both"/>
        <w:rPr>
          <w:rFonts w:ascii="Times New Roman" w:hAnsi="Times New Roman" w:cs="Times New Roman"/>
          <w:sz w:val="24"/>
          <w:szCs w:val="24"/>
        </w:rPr>
      </w:pPr>
      <w:r w:rsidRPr="001E70AF">
        <w:rPr>
          <w:rFonts w:ascii="Times New Roman" w:hAnsi="Times New Roman" w:cs="Times New Roman"/>
          <w:sz w:val="24"/>
          <w:szCs w:val="24"/>
          <w:lang w:val="en-GB"/>
        </w:rPr>
        <w:t>Traumatic events call into question basic human relationships. They breach the attachments of family, friendship, love, and community. They shatter the construction of the self that is formed and sustained in relation to others. They undermine the belief systems that give meaning to human experience. They violate the victim’s faith in a natural or divine order and cast the victim into a state of existential crisis. The damage to relational life is not a secondary effect of trauma</w:t>
      </w:r>
      <w:r w:rsidR="00F60473" w:rsidRPr="001E70AF">
        <w:rPr>
          <w:rFonts w:ascii="Times New Roman" w:hAnsi="Times New Roman" w:cs="Times New Roman"/>
          <w:sz w:val="24"/>
          <w:szCs w:val="24"/>
          <w:lang w:val="en-GB"/>
        </w:rPr>
        <w:t xml:space="preserve"> </w:t>
      </w:r>
      <w:r w:rsidR="0051174B" w:rsidRPr="001E70AF">
        <w:rPr>
          <w:rFonts w:ascii="Times New Roman" w:hAnsi="Times New Roman" w:cs="Times New Roman"/>
          <w:sz w:val="24"/>
          <w:szCs w:val="24"/>
          <w:lang w:val="en-GB"/>
        </w:rPr>
        <w:t xml:space="preserve">(1992, </w:t>
      </w:r>
      <w:r w:rsidR="006D2CEA" w:rsidRPr="001E70AF">
        <w:rPr>
          <w:rFonts w:ascii="Times New Roman" w:hAnsi="Times New Roman" w:cs="Times New Roman"/>
          <w:sz w:val="24"/>
          <w:szCs w:val="24"/>
          <w:lang w:val="en-GB"/>
        </w:rPr>
        <w:t>51</w:t>
      </w:r>
      <w:r w:rsidR="0051174B" w:rsidRPr="001E70AF">
        <w:rPr>
          <w:rFonts w:ascii="Times New Roman" w:hAnsi="Times New Roman" w:cs="Times New Roman"/>
          <w:sz w:val="24"/>
          <w:szCs w:val="24"/>
          <w:lang w:val="en-GB"/>
        </w:rPr>
        <w:t>).</w:t>
      </w:r>
    </w:p>
    <w:p w14:paraId="09CD4BF2" w14:textId="73F4D054" w:rsidR="004F33E1" w:rsidRPr="001E70AF" w:rsidRDefault="00E16F00" w:rsidP="00397B9A">
      <w:pPr>
        <w:spacing w:line="360" w:lineRule="auto"/>
        <w:jc w:val="both"/>
        <w:rPr>
          <w:rFonts w:ascii="Times New Roman" w:hAnsi="Times New Roman" w:cs="Times New Roman"/>
          <w:sz w:val="24"/>
          <w:szCs w:val="24"/>
        </w:rPr>
      </w:pPr>
      <w:r w:rsidRPr="001E70AF">
        <w:rPr>
          <w:rFonts w:ascii="Times New Roman" w:hAnsi="Times New Roman" w:cs="Times New Roman"/>
          <w:sz w:val="24"/>
          <w:szCs w:val="24"/>
        </w:rPr>
        <w:t>One way in which th</w:t>
      </w:r>
      <w:r w:rsidR="00343CB3" w:rsidRPr="001E70AF">
        <w:rPr>
          <w:rFonts w:ascii="Times New Roman" w:hAnsi="Times New Roman" w:cs="Times New Roman"/>
          <w:sz w:val="24"/>
          <w:szCs w:val="24"/>
        </w:rPr>
        <w:t>e work of</w:t>
      </w:r>
      <w:r w:rsidR="001B6054" w:rsidRPr="001E70AF">
        <w:rPr>
          <w:rFonts w:ascii="Times New Roman" w:hAnsi="Times New Roman" w:cs="Times New Roman"/>
          <w:sz w:val="24"/>
          <w:szCs w:val="24"/>
        </w:rPr>
        <w:t xml:space="preserve"> resto</w:t>
      </w:r>
      <w:r w:rsidR="00AD7CCD" w:rsidRPr="001E70AF">
        <w:rPr>
          <w:rFonts w:ascii="Times New Roman" w:hAnsi="Times New Roman" w:cs="Times New Roman"/>
          <w:sz w:val="24"/>
          <w:szCs w:val="24"/>
        </w:rPr>
        <w:t>rat</w:t>
      </w:r>
      <w:r w:rsidR="001B6054" w:rsidRPr="001E70AF">
        <w:rPr>
          <w:rFonts w:ascii="Times New Roman" w:hAnsi="Times New Roman" w:cs="Times New Roman"/>
          <w:sz w:val="24"/>
          <w:szCs w:val="24"/>
        </w:rPr>
        <w:t>ion</w:t>
      </w:r>
      <w:r w:rsidRPr="001E70AF">
        <w:rPr>
          <w:rFonts w:ascii="Times New Roman" w:hAnsi="Times New Roman" w:cs="Times New Roman"/>
          <w:sz w:val="24"/>
          <w:szCs w:val="24"/>
        </w:rPr>
        <w:t xml:space="preserve"> </w:t>
      </w:r>
      <w:r w:rsidR="00343CB3" w:rsidRPr="001E70AF">
        <w:rPr>
          <w:rFonts w:ascii="Times New Roman" w:hAnsi="Times New Roman" w:cs="Times New Roman"/>
          <w:sz w:val="24"/>
          <w:szCs w:val="24"/>
        </w:rPr>
        <w:t xml:space="preserve">happens </w:t>
      </w:r>
      <w:r w:rsidRPr="001E70AF">
        <w:rPr>
          <w:rFonts w:ascii="Times New Roman" w:hAnsi="Times New Roman" w:cs="Times New Roman"/>
          <w:sz w:val="24"/>
          <w:szCs w:val="24"/>
        </w:rPr>
        <w:t>is through narratives. It is known that narratives occupy a central role in how humans make sense of their selves, other selves</w:t>
      </w:r>
      <w:r w:rsidR="00E732F8" w:rsidRPr="001E70AF">
        <w:rPr>
          <w:rFonts w:ascii="Times New Roman" w:hAnsi="Times New Roman" w:cs="Times New Roman"/>
          <w:sz w:val="24"/>
          <w:szCs w:val="24"/>
        </w:rPr>
        <w:t>,</w:t>
      </w:r>
      <w:r w:rsidRPr="001E70AF">
        <w:rPr>
          <w:rFonts w:ascii="Times New Roman" w:hAnsi="Times New Roman" w:cs="Times New Roman"/>
          <w:sz w:val="24"/>
          <w:szCs w:val="24"/>
        </w:rPr>
        <w:t xml:space="preserve"> and the world</w:t>
      </w:r>
      <w:r w:rsidR="0051174B" w:rsidRPr="001E70AF">
        <w:rPr>
          <w:rFonts w:ascii="Times New Roman" w:hAnsi="Times New Roman" w:cs="Times New Roman"/>
          <w:sz w:val="24"/>
          <w:szCs w:val="24"/>
        </w:rPr>
        <w:t xml:space="preserve"> (</w:t>
      </w:r>
      <w:r w:rsidR="00307EEF" w:rsidRPr="001E70AF">
        <w:rPr>
          <w:rFonts w:ascii="Times New Roman" w:hAnsi="Times New Roman" w:cs="Times New Roman"/>
          <w:sz w:val="24"/>
          <w:szCs w:val="24"/>
        </w:rPr>
        <w:t xml:space="preserve">Sarbin 1986; </w:t>
      </w:r>
      <w:r w:rsidR="0051174B" w:rsidRPr="001E70AF">
        <w:rPr>
          <w:rFonts w:ascii="Times New Roman" w:hAnsi="Times New Roman" w:cs="Times New Roman"/>
          <w:sz w:val="24"/>
          <w:szCs w:val="24"/>
        </w:rPr>
        <w:t>Bruner 1987; Polkinghorne 1991</w:t>
      </w:r>
      <w:r w:rsidR="00125710" w:rsidRPr="001E70AF">
        <w:rPr>
          <w:rFonts w:ascii="Times New Roman" w:hAnsi="Times New Roman" w:cs="Times New Roman"/>
          <w:sz w:val="24"/>
          <w:szCs w:val="24"/>
        </w:rPr>
        <w:t>;)</w:t>
      </w:r>
      <w:r w:rsidRPr="001E70AF">
        <w:rPr>
          <w:rFonts w:ascii="Times New Roman" w:hAnsi="Times New Roman" w:cs="Times New Roman"/>
          <w:sz w:val="24"/>
          <w:szCs w:val="24"/>
        </w:rPr>
        <w:t>. One’s self-narrative is one of the things that collapses after trauma; indeed, trauma survivors are said to suffer from “narrative wreckage”</w:t>
      </w:r>
      <w:r w:rsidR="00125710" w:rsidRPr="001E70AF">
        <w:rPr>
          <w:rFonts w:ascii="Times New Roman" w:hAnsi="Times New Roman" w:cs="Times New Roman"/>
          <w:sz w:val="24"/>
          <w:szCs w:val="24"/>
        </w:rPr>
        <w:t xml:space="preserve"> (Frank 1995</w:t>
      </w:r>
      <w:r w:rsidR="00307EEF" w:rsidRPr="001E70AF">
        <w:rPr>
          <w:rFonts w:ascii="Times New Roman" w:hAnsi="Times New Roman" w:cs="Times New Roman"/>
          <w:sz w:val="24"/>
          <w:szCs w:val="24"/>
        </w:rPr>
        <w:t>, 53-73</w:t>
      </w:r>
      <w:r w:rsidR="00125710" w:rsidRPr="001E70AF">
        <w:rPr>
          <w:rFonts w:ascii="Times New Roman" w:hAnsi="Times New Roman" w:cs="Times New Roman"/>
          <w:sz w:val="24"/>
          <w:szCs w:val="24"/>
        </w:rPr>
        <w:t>; Crossley</w:t>
      </w:r>
      <w:r w:rsidR="001E7B11" w:rsidRPr="001E70AF">
        <w:rPr>
          <w:rFonts w:ascii="Times New Roman" w:hAnsi="Times New Roman" w:cs="Times New Roman"/>
          <w:sz w:val="24"/>
          <w:szCs w:val="24"/>
        </w:rPr>
        <w:t xml:space="preserve"> 2000, 56-57)</w:t>
      </w:r>
      <w:r w:rsidR="006D0671" w:rsidRPr="001E70AF">
        <w:rPr>
          <w:rFonts w:ascii="Times New Roman" w:hAnsi="Times New Roman" w:cs="Times New Roman"/>
          <w:sz w:val="24"/>
          <w:szCs w:val="24"/>
        </w:rPr>
        <w:t>. Although the practice of narrating trauma is not a straightforward one, it is considered as a unilaterally positive one in the psychological sciences</w:t>
      </w:r>
      <w:r w:rsidR="00D428FE" w:rsidRPr="001E70AF">
        <w:rPr>
          <w:rFonts w:ascii="Times New Roman" w:hAnsi="Times New Roman" w:cs="Times New Roman"/>
          <w:sz w:val="24"/>
          <w:szCs w:val="24"/>
        </w:rPr>
        <w:t xml:space="preserve"> (Brison 1999, 50n.5; Jirek 2017)</w:t>
      </w:r>
      <w:r w:rsidR="006D0671" w:rsidRPr="001E70AF">
        <w:rPr>
          <w:rFonts w:ascii="Times New Roman" w:hAnsi="Times New Roman" w:cs="Times New Roman"/>
          <w:sz w:val="24"/>
          <w:szCs w:val="24"/>
        </w:rPr>
        <w:t>.</w:t>
      </w:r>
      <w:r w:rsidR="00D459A4" w:rsidRPr="001E70AF">
        <w:rPr>
          <w:rFonts w:ascii="Times New Roman" w:hAnsi="Times New Roman" w:cs="Times New Roman"/>
          <w:sz w:val="24"/>
          <w:szCs w:val="24"/>
        </w:rPr>
        <w:t xml:space="preserve"> The survivor’s ability to narrate in words the traumatic episode, and to more or less integrate the episode within a life story, is seen as a sign of agency whereby the survivor can exercise some form of control and mastery over the traumatic episode.</w:t>
      </w:r>
      <w:r w:rsidR="00862ABC" w:rsidRPr="001E70AF">
        <w:rPr>
          <w:rStyle w:val="EndnoteReference"/>
          <w:rFonts w:ascii="Times New Roman" w:hAnsi="Times New Roman" w:cs="Times New Roman"/>
          <w:sz w:val="24"/>
          <w:szCs w:val="24"/>
        </w:rPr>
        <w:endnoteReference w:id="1"/>
      </w:r>
    </w:p>
    <w:p w14:paraId="0CC5331A" w14:textId="15AF4361" w:rsidR="00976FD9" w:rsidRPr="001E70AF" w:rsidRDefault="00976FD9" w:rsidP="00397B9A">
      <w:pPr>
        <w:spacing w:line="360" w:lineRule="auto"/>
        <w:jc w:val="both"/>
        <w:rPr>
          <w:rFonts w:ascii="Times New Roman" w:hAnsi="Times New Roman" w:cs="Times New Roman"/>
          <w:sz w:val="24"/>
          <w:szCs w:val="24"/>
        </w:rPr>
      </w:pPr>
      <w:r w:rsidRPr="001E70AF">
        <w:rPr>
          <w:rFonts w:ascii="Times New Roman" w:hAnsi="Times New Roman" w:cs="Times New Roman"/>
          <w:sz w:val="24"/>
          <w:szCs w:val="24"/>
        </w:rPr>
        <w:t>The narrative reconstruction of the self after trauma is a topic that raises a number of multi-disciplinary questions</w:t>
      </w:r>
      <w:r w:rsidR="00862ABC" w:rsidRPr="001E70AF">
        <w:rPr>
          <w:rFonts w:ascii="Times New Roman" w:hAnsi="Times New Roman" w:cs="Times New Roman"/>
          <w:sz w:val="24"/>
          <w:szCs w:val="24"/>
        </w:rPr>
        <w:t>, ranging from philosophical concerns to issues in the psychological sciences, sociology and literary or narrative theory</w:t>
      </w:r>
      <w:r w:rsidRPr="001E70AF">
        <w:rPr>
          <w:rFonts w:ascii="Times New Roman" w:hAnsi="Times New Roman" w:cs="Times New Roman"/>
          <w:sz w:val="24"/>
          <w:szCs w:val="24"/>
        </w:rPr>
        <w:t>.</w:t>
      </w:r>
      <w:r w:rsidR="00862ABC" w:rsidRPr="001E70AF">
        <w:rPr>
          <w:rStyle w:val="EndnoteReference"/>
          <w:rFonts w:ascii="Times New Roman" w:hAnsi="Times New Roman" w:cs="Times New Roman"/>
          <w:sz w:val="24"/>
          <w:szCs w:val="24"/>
        </w:rPr>
        <w:endnoteReference w:id="2"/>
      </w:r>
      <w:r w:rsidRPr="001E70AF">
        <w:rPr>
          <w:rFonts w:ascii="Times New Roman" w:hAnsi="Times New Roman" w:cs="Times New Roman"/>
          <w:sz w:val="24"/>
          <w:szCs w:val="24"/>
        </w:rPr>
        <w:t xml:space="preserve"> A</w:t>
      </w:r>
      <w:r w:rsidR="00862ABC" w:rsidRPr="001E70AF">
        <w:rPr>
          <w:rFonts w:ascii="Times New Roman" w:hAnsi="Times New Roman" w:cs="Times New Roman"/>
          <w:sz w:val="24"/>
          <w:szCs w:val="24"/>
        </w:rPr>
        <w:t xml:space="preserve"> critical</w:t>
      </w:r>
      <w:r w:rsidRPr="001E70AF">
        <w:rPr>
          <w:rFonts w:ascii="Times New Roman" w:hAnsi="Times New Roman" w:cs="Times New Roman"/>
          <w:sz w:val="24"/>
          <w:szCs w:val="24"/>
        </w:rPr>
        <w:t xml:space="preserve"> analysis of the narration of trauma must </w:t>
      </w:r>
      <w:r w:rsidR="00862ABC" w:rsidRPr="001E70AF">
        <w:rPr>
          <w:rFonts w:ascii="Times New Roman" w:hAnsi="Times New Roman" w:cs="Times New Roman"/>
          <w:sz w:val="24"/>
          <w:szCs w:val="24"/>
        </w:rPr>
        <w:t xml:space="preserve">necessarily </w:t>
      </w:r>
      <w:r w:rsidRPr="001E70AF">
        <w:rPr>
          <w:rFonts w:ascii="Times New Roman" w:hAnsi="Times New Roman" w:cs="Times New Roman"/>
          <w:sz w:val="24"/>
          <w:szCs w:val="24"/>
        </w:rPr>
        <w:t>draw on insights</w:t>
      </w:r>
      <w:r w:rsidR="00123F35" w:rsidRPr="001E70AF">
        <w:rPr>
          <w:rFonts w:ascii="Times New Roman" w:hAnsi="Times New Roman" w:cs="Times New Roman"/>
          <w:sz w:val="24"/>
          <w:szCs w:val="24"/>
        </w:rPr>
        <w:t xml:space="preserve"> derived</w:t>
      </w:r>
      <w:r w:rsidRPr="001E70AF">
        <w:rPr>
          <w:rFonts w:ascii="Times New Roman" w:hAnsi="Times New Roman" w:cs="Times New Roman"/>
          <w:sz w:val="24"/>
          <w:szCs w:val="24"/>
        </w:rPr>
        <w:t xml:space="preserve"> from these various fields of study. </w:t>
      </w:r>
      <w:r w:rsidR="007E66CC" w:rsidRPr="001E70AF">
        <w:rPr>
          <w:rFonts w:ascii="Times New Roman" w:hAnsi="Times New Roman" w:cs="Times New Roman"/>
          <w:sz w:val="24"/>
          <w:szCs w:val="24"/>
        </w:rPr>
        <w:t>O</w:t>
      </w:r>
      <w:r w:rsidRPr="001E70AF">
        <w:rPr>
          <w:rFonts w:ascii="Times New Roman" w:hAnsi="Times New Roman" w:cs="Times New Roman"/>
          <w:sz w:val="24"/>
          <w:szCs w:val="24"/>
        </w:rPr>
        <w:t xml:space="preserve">ne must also consider </w:t>
      </w:r>
      <w:r w:rsidR="007E66CC" w:rsidRPr="001E70AF">
        <w:rPr>
          <w:rFonts w:ascii="Times New Roman" w:hAnsi="Times New Roman" w:cs="Times New Roman"/>
          <w:sz w:val="24"/>
          <w:szCs w:val="24"/>
        </w:rPr>
        <w:t xml:space="preserve">the </w:t>
      </w:r>
      <w:r w:rsidRPr="001E70AF">
        <w:rPr>
          <w:rFonts w:ascii="Times New Roman" w:hAnsi="Times New Roman" w:cs="Times New Roman"/>
          <w:sz w:val="24"/>
          <w:szCs w:val="24"/>
        </w:rPr>
        <w:t>forms of narration</w:t>
      </w:r>
      <w:r w:rsidR="007E66CC" w:rsidRPr="001E70AF">
        <w:rPr>
          <w:rFonts w:ascii="Times New Roman" w:hAnsi="Times New Roman" w:cs="Times New Roman"/>
          <w:sz w:val="24"/>
          <w:szCs w:val="24"/>
        </w:rPr>
        <w:t xml:space="preserve"> that</w:t>
      </w:r>
      <w:r w:rsidRPr="001E70AF">
        <w:rPr>
          <w:rFonts w:ascii="Times New Roman" w:hAnsi="Times New Roman" w:cs="Times New Roman"/>
          <w:sz w:val="24"/>
          <w:szCs w:val="24"/>
        </w:rPr>
        <w:t xml:space="preserve"> are treated more favourably or are </w:t>
      </w:r>
      <w:r w:rsidR="00E732F8" w:rsidRPr="001E70AF">
        <w:rPr>
          <w:rFonts w:ascii="Times New Roman" w:hAnsi="Times New Roman" w:cs="Times New Roman"/>
          <w:sz w:val="24"/>
          <w:szCs w:val="24"/>
        </w:rPr>
        <w:t xml:space="preserve">more </w:t>
      </w:r>
      <w:r w:rsidRPr="001E70AF">
        <w:rPr>
          <w:rFonts w:ascii="Times New Roman" w:hAnsi="Times New Roman" w:cs="Times New Roman"/>
          <w:sz w:val="24"/>
          <w:szCs w:val="24"/>
        </w:rPr>
        <w:t xml:space="preserve">socially privileged. This privileging pertains, for example, to certain notions that are favoured, such as subjectivity defined in terms of autonomy and coherence. More critically, </w:t>
      </w:r>
      <w:r w:rsidR="00123F35" w:rsidRPr="001E70AF">
        <w:rPr>
          <w:rFonts w:ascii="Times New Roman" w:hAnsi="Times New Roman" w:cs="Times New Roman"/>
          <w:sz w:val="24"/>
          <w:szCs w:val="24"/>
        </w:rPr>
        <w:t xml:space="preserve">and this will be done in later sections, </w:t>
      </w:r>
      <w:r w:rsidRPr="001E70AF">
        <w:rPr>
          <w:rFonts w:ascii="Times New Roman" w:hAnsi="Times New Roman" w:cs="Times New Roman"/>
          <w:sz w:val="24"/>
          <w:szCs w:val="24"/>
        </w:rPr>
        <w:t>such an analysis identifies power relations that serve to fossilise these notions as hegemonic norms, and uncovers how these norms operate in broader political and legal contexts</w:t>
      </w:r>
      <w:r w:rsidR="005930E3" w:rsidRPr="001E70AF">
        <w:rPr>
          <w:rFonts w:ascii="Times New Roman" w:hAnsi="Times New Roman" w:cs="Times New Roman"/>
          <w:sz w:val="24"/>
          <w:szCs w:val="24"/>
        </w:rPr>
        <w:t>, and how the effects of these norms can be resisted</w:t>
      </w:r>
      <w:r w:rsidRPr="001E70AF">
        <w:rPr>
          <w:rFonts w:ascii="Times New Roman" w:hAnsi="Times New Roman" w:cs="Times New Roman"/>
          <w:sz w:val="24"/>
          <w:szCs w:val="24"/>
        </w:rPr>
        <w:t>.</w:t>
      </w:r>
      <w:r w:rsidR="00862ABC" w:rsidRPr="001E70AF">
        <w:rPr>
          <w:rStyle w:val="EndnoteReference"/>
          <w:rFonts w:ascii="Times New Roman" w:hAnsi="Times New Roman" w:cs="Times New Roman"/>
          <w:sz w:val="24"/>
          <w:szCs w:val="24"/>
        </w:rPr>
        <w:endnoteReference w:id="3"/>
      </w:r>
    </w:p>
    <w:p w14:paraId="1EA435A2" w14:textId="1C1F2E6D" w:rsidR="00EF5F82" w:rsidRPr="001E70AF" w:rsidRDefault="00EF5F82" w:rsidP="00397B9A">
      <w:pPr>
        <w:pStyle w:val="Heading1"/>
        <w:jc w:val="both"/>
        <w:rPr>
          <w:rFonts w:eastAsia="Andale Sans UI" w:cs="Times New Roman"/>
          <w:lang w:val="en-GB" w:bidi="en-US"/>
        </w:rPr>
      </w:pPr>
      <w:r w:rsidRPr="001E70AF">
        <w:rPr>
          <w:rFonts w:eastAsia="Andale Sans UI" w:cs="Times New Roman"/>
          <w:lang w:val="en-GB" w:bidi="en-US"/>
        </w:rPr>
        <w:lastRenderedPageBreak/>
        <w:t>Judith Butler on Relationality and Self-</w:t>
      </w:r>
      <w:r w:rsidR="00EE39CB" w:rsidRPr="001E70AF">
        <w:rPr>
          <w:rFonts w:eastAsia="Andale Sans UI" w:cs="Times New Roman"/>
          <w:lang w:val="en-GB" w:bidi="en-US"/>
        </w:rPr>
        <w:t>N</w:t>
      </w:r>
      <w:r w:rsidRPr="001E70AF">
        <w:rPr>
          <w:rFonts w:eastAsia="Andale Sans UI" w:cs="Times New Roman"/>
          <w:lang w:val="en-GB" w:bidi="en-US"/>
        </w:rPr>
        <w:t>arration</w:t>
      </w:r>
    </w:p>
    <w:bookmarkEnd w:id="0"/>
    <w:p w14:paraId="4EAFC56C" w14:textId="09E4ACBF" w:rsidR="00343CB3" w:rsidRPr="001E70AF" w:rsidRDefault="00026C4D" w:rsidP="00397B9A">
      <w:pPr>
        <w:pStyle w:val="NormalWeb"/>
        <w:shd w:val="clear" w:color="auto" w:fill="FFFFFF"/>
        <w:spacing w:after="200" w:line="360" w:lineRule="auto"/>
        <w:jc w:val="both"/>
      </w:pPr>
      <w:r w:rsidRPr="001E70AF">
        <w:t xml:space="preserve">Judith </w:t>
      </w:r>
      <w:r w:rsidR="00DF6AC9" w:rsidRPr="001E70AF">
        <w:t>Butler proposes an account of subjectivity</w:t>
      </w:r>
      <w:r w:rsidR="00397B9A" w:rsidRPr="001E70AF">
        <w:t xml:space="preserve"> based on the notion of vulnerability</w:t>
      </w:r>
      <w:r w:rsidR="00DF6AC9" w:rsidRPr="001E70AF">
        <w:t>.</w:t>
      </w:r>
      <w:r w:rsidR="00397B9A" w:rsidRPr="001E70AF">
        <w:t xml:space="preserve"> Vulnerability is the state of being open to injury, of being susceptible to being wounded. Although associated more with her post-2004 work, Butler wrote of linguistic vulnerability in an earlier text, </w:t>
      </w:r>
      <w:r w:rsidR="00397B9A" w:rsidRPr="001E70AF">
        <w:rPr>
          <w:i/>
        </w:rPr>
        <w:t>Excitable Speech</w:t>
      </w:r>
      <w:r w:rsidR="00397B9A" w:rsidRPr="001E70AF">
        <w:t xml:space="preserve"> (1997). There, she refers to how humans are dependent upon linguistic categories that name subjects and bring them into being as socially intelligible agents. These speech acts exceed the individual, and point to a frame of </w:t>
      </w:r>
      <w:r w:rsidR="00305559" w:rsidRPr="001E70AF">
        <w:t>reference that</w:t>
      </w:r>
      <w:r w:rsidR="00397B9A" w:rsidRPr="001E70AF">
        <w:t xml:space="preserve"> is beyond one’s grasp. Linguistic vulnerability exposes us to interpellations</w:t>
      </w:r>
      <w:r w:rsidR="0043300C" w:rsidRPr="001E70AF">
        <w:rPr>
          <w:rStyle w:val="EndnoteReference"/>
        </w:rPr>
        <w:endnoteReference w:id="4"/>
      </w:r>
      <w:r w:rsidR="00397B9A" w:rsidRPr="001E70AF">
        <w:t xml:space="preserve"> upon which one is dependent for social recognisability. </w:t>
      </w:r>
      <w:r w:rsidR="00B20304" w:rsidRPr="001E70AF">
        <w:t xml:space="preserve">Individuals are </w:t>
      </w:r>
      <w:r w:rsidR="00397B9A" w:rsidRPr="001E70AF">
        <w:t xml:space="preserve">vulnerable to </w:t>
      </w:r>
      <w:r w:rsidR="00305559" w:rsidRPr="001E70AF">
        <w:t>interpellations that</w:t>
      </w:r>
      <w:r w:rsidR="00397B9A" w:rsidRPr="001E70AF">
        <w:t xml:space="preserve"> name </w:t>
      </w:r>
      <w:r w:rsidR="00B20304" w:rsidRPr="001E70AF">
        <w:t xml:space="preserve">them </w:t>
      </w:r>
      <w:r w:rsidR="00397B9A" w:rsidRPr="001E70AF">
        <w:t>irrespective of their choosing</w:t>
      </w:r>
      <w:r w:rsidR="00B20304" w:rsidRPr="001E70AF">
        <w:t xml:space="preserve">, and upon which they are </w:t>
      </w:r>
      <w:r w:rsidR="00397B9A" w:rsidRPr="001E70AF">
        <w:t xml:space="preserve">dependent in order to make sense of </w:t>
      </w:r>
      <w:r w:rsidR="00B20304" w:rsidRPr="001E70AF">
        <w:t xml:space="preserve">themselves </w:t>
      </w:r>
      <w:r w:rsidR="00397B9A" w:rsidRPr="001E70AF">
        <w:t>and the world; yet, in their perpetuation, these same interpellations can also be or become painful or intolerable.</w:t>
      </w:r>
    </w:p>
    <w:p w14:paraId="434FA024" w14:textId="209888F5" w:rsidR="00397B9A" w:rsidRPr="001E70AF" w:rsidRDefault="00397B9A" w:rsidP="00397B9A">
      <w:pPr>
        <w:pStyle w:val="NormalWeb"/>
        <w:shd w:val="clear" w:color="auto" w:fill="FFFFFF"/>
        <w:spacing w:after="200" w:line="360" w:lineRule="auto"/>
        <w:jc w:val="both"/>
        <w:rPr>
          <w:lang w:bidi="en-US"/>
        </w:rPr>
      </w:pPr>
      <w:r w:rsidRPr="001E70AF">
        <w:t xml:space="preserve">In </w:t>
      </w:r>
      <w:r w:rsidRPr="001E70AF">
        <w:rPr>
          <w:i/>
        </w:rPr>
        <w:t>Precarious Life</w:t>
      </w:r>
      <w:r w:rsidRPr="001E70AF">
        <w:t>, Butler develops further the notion of vulnerability. Written in the wake of 9/11, s</w:t>
      </w:r>
      <w:r w:rsidRPr="001E70AF">
        <w:rPr>
          <w:lang w:bidi="en-US"/>
        </w:rPr>
        <w:t>he considers vulnerability as an inarguable dimension of life</w:t>
      </w:r>
      <w:r w:rsidR="001D0307" w:rsidRPr="001E70AF">
        <w:rPr>
          <w:lang w:bidi="en-US"/>
        </w:rPr>
        <w:t xml:space="preserve"> </w:t>
      </w:r>
      <w:r w:rsidR="001D0307" w:rsidRPr="001E70AF">
        <w:t>(2004a, 19)</w:t>
      </w:r>
      <w:r w:rsidRPr="001E70AF">
        <w:rPr>
          <w:lang w:bidi="en-US"/>
        </w:rPr>
        <w:t>. This dimension of life consists of one’s exposure to violence and one’s vulnerability to loss. Butler claims that by describing this inarguable dimension of life, she is not trying to describe a universally shared human condition. This is because such losses and violence are experienced differently in different locations and histor</w:t>
      </w:r>
      <w:r w:rsidR="00B20304" w:rsidRPr="001E70AF">
        <w:rPr>
          <w:lang w:bidi="en-US"/>
        </w:rPr>
        <w:t>ies</w:t>
      </w:r>
      <w:r w:rsidRPr="001E70AF">
        <w:rPr>
          <w:lang w:bidi="en-US"/>
        </w:rPr>
        <w:t xml:space="preserve">. However, she claims that the experience of loss, particularly the experience of losing somebody </w:t>
      </w:r>
      <w:r w:rsidR="00B20304" w:rsidRPr="001E70AF">
        <w:rPr>
          <w:lang w:bidi="en-US"/>
        </w:rPr>
        <w:t>“we have had, that we have desired and loved”</w:t>
      </w:r>
      <w:r w:rsidR="001D0307" w:rsidRPr="001E70AF">
        <w:rPr>
          <w:lang w:bidi="en-US"/>
        </w:rPr>
        <w:t>,</w:t>
      </w:r>
      <w:r w:rsidR="00B20304" w:rsidRPr="001E70AF">
        <w:rPr>
          <w:lang w:bidi="en-US"/>
        </w:rPr>
        <w:t xml:space="preserve"> </w:t>
      </w:r>
      <w:r w:rsidRPr="001E70AF">
        <w:rPr>
          <w:lang w:bidi="en-US"/>
        </w:rPr>
        <w:t>seems to be a shareable experience in such a way that “[l]oss has made a tenuous ‘we’ of us all” (2004</w:t>
      </w:r>
      <w:r w:rsidR="001C1C52" w:rsidRPr="001E70AF">
        <w:rPr>
          <w:lang w:bidi="en-US"/>
        </w:rPr>
        <w:t>a</w:t>
      </w:r>
      <w:r w:rsidR="0043300C" w:rsidRPr="001E70AF">
        <w:rPr>
          <w:lang w:bidi="en-US"/>
        </w:rPr>
        <w:t>, 20).</w:t>
      </w:r>
      <w:r w:rsidR="0043300C" w:rsidRPr="001E70AF">
        <w:rPr>
          <w:rStyle w:val="EndnoteReference"/>
          <w:lang w:bidi="en-US"/>
        </w:rPr>
        <w:endnoteReference w:id="5"/>
      </w:r>
    </w:p>
    <w:p w14:paraId="61602C91" w14:textId="42DAA8F8" w:rsidR="00397B9A" w:rsidRPr="001E70AF" w:rsidRDefault="00397B9A" w:rsidP="00397B9A">
      <w:pPr>
        <w:pStyle w:val="NormalWeb"/>
        <w:shd w:val="clear" w:color="auto" w:fill="FFFFFF"/>
        <w:spacing w:after="200" w:line="360" w:lineRule="auto"/>
        <w:jc w:val="both"/>
        <w:rPr>
          <w:lang w:bidi="en-US"/>
        </w:rPr>
      </w:pPr>
      <w:r w:rsidRPr="001E70AF">
        <w:rPr>
          <w:lang w:bidi="en-US"/>
        </w:rPr>
        <w:t xml:space="preserve">Butler’s discussion of vulnerability is framed in opposition to an account of political life that is built upon the presumption of autonomy. Instead of autonomous, Butler theorises subjectivity as fundamentally dependent. One is dependent upon others, and </w:t>
      </w:r>
      <w:r w:rsidR="00550EB1" w:rsidRPr="001E70AF">
        <w:rPr>
          <w:lang w:bidi="en-US"/>
        </w:rPr>
        <w:t>identity</w:t>
      </w:r>
      <w:r w:rsidRPr="001E70AF">
        <w:rPr>
          <w:lang w:bidi="en-US"/>
        </w:rPr>
        <w:t xml:space="preserve"> is constituted precisely through the relations upon which one is dependent. It is through the grief that follows a loss that one becomes </w:t>
      </w:r>
      <w:r w:rsidR="00550EB1" w:rsidRPr="001E70AF">
        <w:rPr>
          <w:lang w:bidi="en-US"/>
        </w:rPr>
        <w:t xml:space="preserve">increasingly </w:t>
      </w:r>
      <w:r w:rsidRPr="001E70AF">
        <w:rPr>
          <w:lang w:bidi="en-US"/>
        </w:rPr>
        <w:t xml:space="preserve">aware of the way in which one is relationally constituted. </w:t>
      </w:r>
      <w:r w:rsidR="00550EB1" w:rsidRPr="001E70AF">
        <w:rPr>
          <w:lang w:bidi="en-US"/>
        </w:rPr>
        <w:t>W</w:t>
      </w:r>
      <w:r w:rsidRPr="001E70AF">
        <w:rPr>
          <w:lang w:bidi="en-US"/>
        </w:rPr>
        <w:t>hen one loses another, it is not a matter of two clearly distinct agents who related together and now no longer do so. Rather, the subject is constituted through that attachment to another in such a way that when one loses another, one also loses a part of oneself</w:t>
      </w:r>
      <w:r w:rsidR="001C1C52" w:rsidRPr="001E70AF">
        <w:rPr>
          <w:lang w:bidi="en-US"/>
        </w:rPr>
        <w:t xml:space="preserve"> (Butler 2004a, 22)</w:t>
      </w:r>
      <w:r w:rsidRPr="001E70AF">
        <w:rPr>
          <w:lang w:bidi="en-US"/>
        </w:rPr>
        <w:t>.</w:t>
      </w:r>
      <w:r w:rsidR="00550EB1" w:rsidRPr="001E70AF">
        <w:rPr>
          <w:lang w:bidi="en-US"/>
        </w:rPr>
        <w:t xml:space="preserve"> </w:t>
      </w:r>
      <w:r w:rsidRPr="001E70AF">
        <w:rPr>
          <w:lang w:bidi="en-US"/>
        </w:rPr>
        <w:t xml:space="preserve">Hence, </w:t>
      </w:r>
      <w:r w:rsidR="00550EB1" w:rsidRPr="001E70AF">
        <w:rPr>
          <w:lang w:bidi="en-US"/>
        </w:rPr>
        <w:t>one</w:t>
      </w:r>
      <w:r w:rsidRPr="001E70AF">
        <w:rPr>
          <w:lang w:bidi="en-US"/>
        </w:rPr>
        <w:t xml:space="preserve"> </w:t>
      </w:r>
      <w:r w:rsidR="00550EB1" w:rsidRPr="001E70AF">
        <w:rPr>
          <w:lang w:bidi="en-US"/>
        </w:rPr>
        <w:t xml:space="preserve">is </w:t>
      </w:r>
      <w:r w:rsidRPr="001E70AF">
        <w:rPr>
          <w:lang w:bidi="en-US"/>
        </w:rPr>
        <w:t xml:space="preserve">not only done (that is, constituted) by </w:t>
      </w:r>
      <w:r w:rsidR="00B20304" w:rsidRPr="001E70AF">
        <w:rPr>
          <w:lang w:bidi="en-US"/>
        </w:rPr>
        <w:t>one’s</w:t>
      </w:r>
      <w:r w:rsidRPr="001E70AF">
        <w:rPr>
          <w:lang w:bidi="en-US"/>
        </w:rPr>
        <w:t xml:space="preserve"> relations to others, but also undone by them: “One does </w:t>
      </w:r>
      <w:r w:rsidRPr="001E70AF">
        <w:rPr>
          <w:lang w:bidi="en-US"/>
        </w:rPr>
        <w:lastRenderedPageBreak/>
        <w:t>not always stay intact. One may want to, or manage to for a while, but despite one’s best efforts, one is undone, in the face of the other, by the touch, by the scent, by the feel, by the prospect of the touch, by the memory of the feel” (24). In its vulnerability, the subject is given over to a sociality that exceeds it, and to relations that it not always can choose: “we are from the start, and by virtue of being a bodily being, already given over, beyond ourselves, implicated in lives that are not our own”</w:t>
      </w:r>
      <w:r w:rsidR="001C1C52" w:rsidRPr="001E70AF">
        <w:rPr>
          <w:lang w:bidi="en-US"/>
        </w:rPr>
        <w:t xml:space="preserve"> (Butler 2004b, 22).</w:t>
      </w:r>
      <w:r w:rsidRPr="001E70AF">
        <w:rPr>
          <w:lang w:bidi="en-US"/>
        </w:rPr>
        <w:t xml:space="preserve"> Being given over in this way leaves us “vu</w:t>
      </w:r>
      <w:r w:rsidR="00C87382" w:rsidRPr="001E70AF">
        <w:rPr>
          <w:lang w:bidi="en-US"/>
        </w:rPr>
        <w:t xml:space="preserve">lnerable to [a] range of touch … </w:t>
      </w:r>
      <w:r w:rsidRPr="001E70AF">
        <w:rPr>
          <w:lang w:bidi="en-US"/>
        </w:rPr>
        <w:t>that includes the eradication of our being at the one end, and the</w:t>
      </w:r>
      <w:r w:rsidR="00915106" w:rsidRPr="001E70AF">
        <w:rPr>
          <w:lang w:bidi="en-US"/>
        </w:rPr>
        <w:t xml:space="preserve"> physical support for our lives</w:t>
      </w:r>
      <w:r w:rsidR="001C1C52" w:rsidRPr="001E70AF">
        <w:rPr>
          <w:lang w:bidi="en-US"/>
        </w:rPr>
        <w:t>,</w:t>
      </w:r>
      <w:r w:rsidRPr="001E70AF">
        <w:rPr>
          <w:lang w:bidi="en-US"/>
        </w:rPr>
        <w:t xml:space="preserve"> at the other” (23).</w:t>
      </w:r>
    </w:p>
    <w:p w14:paraId="087850A4" w14:textId="7C3517CF" w:rsidR="00DF6AC9" w:rsidRPr="001E70AF" w:rsidRDefault="00DF6AC9" w:rsidP="00397B9A">
      <w:pPr>
        <w:pStyle w:val="NormalWeb"/>
        <w:shd w:val="clear" w:color="auto" w:fill="FFFFFF"/>
        <w:spacing w:before="0" w:beforeAutospacing="0" w:after="200" w:afterAutospacing="0" w:line="360" w:lineRule="auto"/>
        <w:jc w:val="both"/>
        <w:textAlignment w:val="baseline"/>
      </w:pPr>
      <w:r w:rsidRPr="001E70AF">
        <w:t>Butler</w:t>
      </w:r>
      <w:r w:rsidR="00550EB1" w:rsidRPr="001E70AF">
        <w:t>’s account of subjectivity</w:t>
      </w:r>
      <w:r w:rsidRPr="001E70AF">
        <w:t xml:space="preserve"> emphasises the ways in which </w:t>
      </w:r>
      <w:r w:rsidR="00CD18C9" w:rsidRPr="001E70AF">
        <w:t>o</w:t>
      </w:r>
      <w:r w:rsidRPr="001E70AF">
        <w:t>ne’s life is necessarily implicated in the lives of others</w:t>
      </w:r>
      <w:r w:rsidR="00CD18C9" w:rsidRPr="001E70AF">
        <w:t xml:space="preserve">. This </w:t>
      </w:r>
      <w:r w:rsidRPr="001E70AF">
        <w:t>entangle</w:t>
      </w:r>
      <w:r w:rsidR="00CD18C9" w:rsidRPr="001E70AF">
        <w:t>ment is not always within one’s choosing, and marks the subject as vulnerable</w:t>
      </w:r>
      <w:r w:rsidRPr="001E70AF">
        <w:t xml:space="preserve">. This vulnerability troubles self-narration </w:t>
      </w:r>
      <w:r w:rsidR="00CD18C9" w:rsidRPr="001E70AF">
        <w:t xml:space="preserve">and exposes </w:t>
      </w:r>
      <w:r w:rsidRPr="001E70AF">
        <w:t>its limits</w:t>
      </w:r>
      <w:r w:rsidR="00564E98" w:rsidRPr="001E70AF">
        <w:t xml:space="preserve"> since it </w:t>
      </w:r>
      <w:r w:rsidRPr="001E70AF">
        <w:t>counters the idea of an autonomous subject who has full knowledge of oneself, and who can authoritatively construct a narrative about oneself. As she writes, “I tell a story about the relations I choose, only to expose, somewhere along the way, the way I am gripped and undone by these very relations. M</w:t>
      </w:r>
      <w:r w:rsidR="001C1C52" w:rsidRPr="001E70AF">
        <w:t>y narrative falters, as it must</w:t>
      </w:r>
      <w:r w:rsidRPr="001E70AF">
        <w:t>”</w:t>
      </w:r>
      <w:r w:rsidR="001C1C52" w:rsidRPr="001E70AF">
        <w:t xml:space="preserve"> (Butler 2004a, 23).</w:t>
      </w:r>
      <w:r w:rsidRPr="001E70AF">
        <w:t xml:space="preserve"> </w:t>
      </w:r>
      <w:r w:rsidR="001C1C52" w:rsidRPr="001E70AF">
        <w:t>E</w:t>
      </w:r>
      <w:r w:rsidRPr="001E70AF">
        <w:t>choing Foucault’s statement, “discourse is not life; its time is not yours”</w:t>
      </w:r>
      <w:r w:rsidR="001C1C52" w:rsidRPr="001E70AF">
        <w:t xml:space="preserve"> (Foucault 1991, 72, quoted in Butler 2005, 36),</w:t>
      </w:r>
      <w:r w:rsidRPr="001E70AF">
        <w:t xml:space="preserve"> Butler holds that the public nature of discourse interrupts the activity of giving an account of oneself in the same way that the formative character of norms and relations exceed the self</w:t>
      </w:r>
      <w:r w:rsidR="001D0307" w:rsidRPr="001E70AF">
        <w:t>,</w:t>
      </w:r>
      <w:r w:rsidRPr="001E70AF">
        <w:t xml:space="preserve"> dispossess</w:t>
      </w:r>
      <w:r w:rsidR="001D0307" w:rsidRPr="001E70AF">
        <w:t>ing</w:t>
      </w:r>
      <w:r w:rsidRPr="001E70AF">
        <w:t xml:space="preserve"> the subject from its autonomy and self-sufficiency.</w:t>
      </w:r>
    </w:p>
    <w:p w14:paraId="7EF4CF5A" w14:textId="7D416BD1" w:rsidR="00AE58D7" w:rsidRPr="001E70AF" w:rsidRDefault="00DF6AC9" w:rsidP="00397B9A">
      <w:pPr>
        <w:pStyle w:val="Standard"/>
        <w:spacing w:after="240" w:line="360" w:lineRule="auto"/>
        <w:jc w:val="both"/>
        <w:rPr>
          <w:rFonts w:cs="Times New Roman"/>
          <w:color w:val="auto"/>
        </w:rPr>
      </w:pPr>
      <w:r w:rsidRPr="001E70AF">
        <w:rPr>
          <w:rFonts w:cs="Times New Roman"/>
          <w:color w:val="auto"/>
        </w:rPr>
        <w:t>Butler, then, does not ascribe to the subject the power to dictate freely and completely one’s own story about who one is or how one came to be so: “this narrative will be disoriented by what is not mine, or mine alone. … The narrative authority of the “I” must give way to the perspective and temporality of a set of norms that contest the singularity of my story”</w:t>
      </w:r>
      <w:r w:rsidR="00216F26" w:rsidRPr="001E70AF">
        <w:rPr>
          <w:rFonts w:cs="Times New Roman"/>
          <w:color w:val="auto"/>
        </w:rPr>
        <w:t xml:space="preserve"> (Butler 2005, 37).</w:t>
      </w:r>
      <w:r w:rsidRPr="001E70AF">
        <w:rPr>
          <w:rFonts w:cs="Times New Roman"/>
          <w:color w:val="auto"/>
        </w:rPr>
        <w:t xml:space="preserve"> Transparent self-knowledge becomes a complicated idea. It is not only the case that one does not know </w:t>
      </w:r>
      <w:r w:rsidRPr="001E70AF">
        <w:rPr>
          <w:rFonts w:cs="Times New Roman"/>
          <w:i/>
          <w:color w:val="auto"/>
        </w:rPr>
        <w:t>enough</w:t>
      </w:r>
      <w:r w:rsidRPr="001E70AF">
        <w:rPr>
          <w:rFonts w:cs="Times New Roman"/>
          <w:color w:val="auto"/>
        </w:rPr>
        <w:t xml:space="preserve"> about oneself, as if </w:t>
      </w:r>
      <w:r w:rsidRPr="001E70AF">
        <w:rPr>
          <w:rFonts w:cs="Times New Roman"/>
          <w:iCs/>
          <w:color w:val="auto"/>
        </w:rPr>
        <w:t>more</w:t>
      </w:r>
      <w:r w:rsidRPr="001E70AF">
        <w:rPr>
          <w:rFonts w:cs="Times New Roman"/>
          <w:i/>
          <w:iCs/>
          <w:color w:val="auto"/>
        </w:rPr>
        <w:t xml:space="preserve"> </w:t>
      </w:r>
      <w:r w:rsidRPr="001E70AF">
        <w:rPr>
          <w:rFonts w:cs="Times New Roman"/>
          <w:color w:val="auto"/>
        </w:rPr>
        <w:t>knowledge would do the trick</w:t>
      </w:r>
      <w:r w:rsidR="00B20304" w:rsidRPr="001E70AF">
        <w:rPr>
          <w:rFonts w:cs="Times New Roman"/>
          <w:color w:val="auto"/>
        </w:rPr>
        <w:t xml:space="preserve">, but rather </w:t>
      </w:r>
      <w:r w:rsidRPr="001E70AF">
        <w:rPr>
          <w:rFonts w:cs="Times New Roman"/>
          <w:color w:val="auto"/>
        </w:rPr>
        <w:t>that full self-knowledge is structurally impossible</w:t>
      </w:r>
      <w:r w:rsidR="00AE58D7" w:rsidRPr="001E70AF">
        <w:rPr>
          <w:rFonts w:cs="Times New Roman"/>
          <w:color w:val="auto"/>
        </w:rPr>
        <w:t>: “The ‘I’ can tell neither the story of its own emergence nor the conditions of its own possibility without bearing witness to a state of affairs to which one could not have been present, which are prior to one’s own emer</w:t>
      </w:r>
      <w:r w:rsidR="00216F26" w:rsidRPr="001E70AF">
        <w:rPr>
          <w:rFonts w:cs="Times New Roman"/>
          <w:color w:val="auto"/>
        </w:rPr>
        <w:t>gence as a subject who can know</w:t>
      </w:r>
      <w:r w:rsidR="00AE58D7" w:rsidRPr="001E70AF">
        <w:rPr>
          <w:rFonts w:cs="Times New Roman"/>
          <w:color w:val="auto"/>
        </w:rPr>
        <w:t>”</w:t>
      </w:r>
      <w:r w:rsidR="00216F26" w:rsidRPr="001E70AF">
        <w:rPr>
          <w:rFonts w:cs="Times New Roman"/>
          <w:color w:val="auto"/>
        </w:rPr>
        <w:t xml:space="preserve"> (37).</w:t>
      </w:r>
      <w:r w:rsidR="00AE58D7" w:rsidRPr="001E70AF">
        <w:rPr>
          <w:rFonts w:cs="Times New Roman"/>
          <w:color w:val="auto"/>
        </w:rPr>
        <w:t xml:space="preserve"> One cannot, therefore, simultaneously be a subject while </w:t>
      </w:r>
      <w:r w:rsidR="00564E98" w:rsidRPr="001E70AF">
        <w:rPr>
          <w:rFonts w:cs="Times New Roman"/>
          <w:color w:val="auto"/>
        </w:rPr>
        <w:t>‘</w:t>
      </w:r>
      <w:r w:rsidR="00AE58D7" w:rsidRPr="001E70AF">
        <w:rPr>
          <w:rFonts w:cs="Times New Roman"/>
          <w:color w:val="auto"/>
        </w:rPr>
        <w:t>looking back</w:t>
      </w:r>
      <w:r w:rsidR="00564E98" w:rsidRPr="001E70AF">
        <w:rPr>
          <w:rFonts w:cs="Times New Roman"/>
          <w:color w:val="auto"/>
        </w:rPr>
        <w:t>’</w:t>
      </w:r>
      <w:r w:rsidR="00AE58D7" w:rsidRPr="001E70AF">
        <w:rPr>
          <w:rFonts w:cs="Times New Roman"/>
          <w:color w:val="auto"/>
        </w:rPr>
        <w:t xml:space="preserve"> </w:t>
      </w:r>
      <w:r w:rsidR="00564E98" w:rsidRPr="001E70AF">
        <w:rPr>
          <w:rFonts w:cs="Times New Roman"/>
          <w:color w:val="auto"/>
        </w:rPr>
        <w:t xml:space="preserve">and articulating </w:t>
      </w:r>
      <w:r w:rsidR="00B20304" w:rsidRPr="001E70AF">
        <w:rPr>
          <w:rFonts w:cs="Times New Roman"/>
          <w:color w:val="auto"/>
        </w:rPr>
        <w:t>one’s</w:t>
      </w:r>
      <w:r w:rsidR="00AE58D7" w:rsidRPr="001E70AF">
        <w:rPr>
          <w:rFonts w:cs="Times New Roman"/>
          <w:color w:val="auto"/>
        </w:rPr>
        <w:t xml:space="preserve"> </w:t>
      </w:r>
      <w:r w:rsidR="00564E98" w:rsidRPr="001E70AF">
        <w:rPr>
          <w:rFonts w:cs="Times New Roman"/>
          <w:color w:val="auto"/>
        </w:rPr>
        <w:t>points of origin</w:t>
      </w:r>
      <w:r w:rsidR="00AE58D7" w:rsidRPr="001E70AF">
        <w:rPr>
          <w:rFonts w:cs="Times New Roman"/>
          <w:color w:val="auto"/>
        </w:rPr>
        <w:t>.</w:t>
      </w:r>
      <w:r w:rsidR="001C1C52" w:rsidRPr="001E70AF">
        <w:rPr>
          <w:rFonts w:cs="Times New Roman"/>
          <w:color w:val="auto"/>
        </w:rPr>
        <w:t xml:space="preserve"> </w:t>
      </w:r>
      <w:r w:rsidR="007E66CC" w:rsidRPr="001E70AF">
        <w:rPr>
          <w:rFonts w:cs="Times New Roman"/>
          <w:color w:val="auto"/>
        </w:rPr>
        <w:t>I</w:t>
      </w:r>
      <w:r w:rsidR="00AE58D7" w:rsidRPr="001E70AF">
        <w:rPr>
          <w:rFonts w:cs="Times New Roman"/>
          <w:color w:val="auto"/>
        </w:rPr>
        <w:t xml:space="preserve">n various instances in </w:t>
      </w:r>
      <w:r w:rsidR="00AE58D7" w:rsidRPr="001E70AF">
        <w:rPr>
          <w:rFonts w:cs="Times New Roman"/>
          <w:i/>
          <w:color w:val="auto"/>
        </w:rPr>
        <w:t>Giving an Account of Oneself</w:t>
      </w:r>
      <w:r w:rsidR="00AE58D7" w:rsidRPr="001E70AF">
        <w:rPr>
          <w:rFonts w:cs="Times New Roman"/>
          <w:color w:val="auto"/>
        </w:rPr>
        <w:t xml:space="preserve">, Butler </w:t>
      </w:r>
      <w:r w:rsidR="00343CB3" w:rsidRPr="001E70AF">
        <w:rPr>
          <w:rFonts w:cs="Times New Roman"/>
          <w:color w:val="auto"/>
        </w:rPr>
        <w:lastRenderedPageBreak/>
        <w:t xml:space="preserve">suggests </w:t>
      </w:r>
      <w:r w:rsidR="00AE58D7" w:rsidRPr="001E70AF">
        <w:rPr>
          <w:rFonts w:cs="Times New Roman"/>
          <w:color w:val="auto"/>
        </w:rPr>
        <w:t>that there is something in th</w:t>
      </w:r>
      <w:r w:rsidR="00343CB3" w:rsidRPr="001E70AF">
        <w:rPr>
          <w:rFonts w:cs="Times New Roman"/>
          <w:color w:val="auto"/>
        </w:rPr>
        <w:t>e</w:t>
      </w:r>
      <w:r w:rsidR="00AE58D7" w:rsidRPr="001E70AF">
        <w:rPr>
          <w:rFonts w:cs="Times New Roman"/>
          <w:color w:val="auto"/>
        </w:rPr>
        <w:t xml:space="preserve"> process of offering a narrative account of oneself that corresponds to fiction. Referring to the possibility of self-narration in light of the impossibility of accounting for the conditions of the self’s emergence, </w:t>
      </w:r>
      <w:r w:rsidR="007E66CC" w:rsidRPr="001E70AF">
        <w:rPr>
          <w:rFonts w:cs="Times New Roman"/>
          <w:color w:val="auto"/>
        </w:rPr>
        <w:t xml:space="preserve">she </w:t>
      </w:r>
      <w:r w:rsidR="00AE58D7" w:rsidRPr="001E70AF">
        <w:rPr>
          <w:rFonts w:cs="Times New Roman"/>
          <w:color w:val="auto"/>
        </w:rPr>
        <w:t xml:space="preserve">writes that “[n]arration is surely possible under such circumstances, but it is, as Thomas Keenan </w:t>
      </w:r>
      <w:r w:rsidR="001E70AF">
        <w:rPr>
          <w:rFonts w:cs="Times New Roman"/>
          <w:color w:val="auto"/>
        </w:rPr>
        <w:t xml:space="preserve">[1997] </w:t>
      </w:r>
      <w:r w:rsidR="00AE58D7" w:rsidRPr="001E70AF">
        <w:rPr>
          <w:rFonts w:cs="Times New Roman"/>
          <w:color w:val="auto"/>
        </w:rPr>
        <w:t xml:space="preserve">has pointed out [in </w:t>
      </w:r>
      <w:r w:rsidR="00AE58D7" w:rsidRPr="001E70AF">
        <w:rPr>
          <w:rFonts w:cs="Times New Roman"/>
          <w:i/>
          <w:color w:val="auto"/>
        </w:rPr>
        <w:t>Fables of Responsibility: Aberrations and Predicaments in Ethics and Politics</w:t>
      </w:r>
      <w:r w:rsidR="00AE58D7" w:rsidRPr="001E70AF">
        <w:rPr>
          <w:rFonts w:cs="Times New Roman"/>
          <w:color w:val="auto"/>
        </w:rPr>
        <w:t>], surely fabulous”</w:t>
      </w:r>
      <w:r w:rsidR="00216F26" w:rsidRPr="001E70AF">
        <w:rPr>
          <w:rFonts w:cs="Times New Roman"/>
          <w:color w:val="auto"/>
        </w:rPr>
        <w:t xml:space="preserve"> (</w:t>
      </w:r>
      <w:r w:rsidR="001E70AF">
        <w:rPr>
          <w:rFonts w:cs="Times New Roman"/>
          <w:color w:val="auto"/>
        </w:rPr>
        <w:t xml:space="preserve">Butler 2005, </w:t>
      </w:r>
      <w:r w:rsidR="00216F26" w:rsidRPr="001E70AF">
        <w:rPr>
          <w:rFonts w:cs="Times New Roman"/>
          <w:color w:val="auto"/>
        </w:rPr>
        <w:t>37).</w:t>
      </w:r>
      <w:r w:rsidR="00AE58D7" w:rsidRPr="001E70AF">
        <w:rPr>
          <w:rFonts w:cs="Times New Roman"/>
          <w:color w:val="auto"/>
        </w:rPr>
        <w:t xml:space="preserve"> Furthermore, referring to the powerlessness of the self with regard to recovering its origins, Butler maintains that “[t]he irrecoverability of an original referent does not destroy narrative; it produces it ‘in a fictional direction,’ as Lacan would say”</w:t>
      </w:r>
      <w:r w:rsidR="00216F26" w:rsidRPr="001E70AF">
        <w:rPr>
          <w:rFonts w:cs="Times New Roman"/>
          <w:color w:val="auto"/>
        </w:rPr>
        <w:t xml:space="preserve"> (37).</w:t>
      </w:r>
      <w:r w:rsidR="00AE58D7" w:rsidRPr="001E70AF">
        <w:rPr>
          <w:rFonts w:cs="Times New Roman"/>
          <w:color w:val="auto"/>
        </w:rPr>
        <w:t xml:space="preserve"> In light of this, she writes, “I am always recuperating, reconstructing, and I am left to fictionalize and</w:t>
      </w:r>
      <w:r w:rsidR="007804B6" w:rsidRPr="001E70AF">
        <w:rPr>
          <w:rFonts w:cs="Times New Roman"/>
          <w:color w:val="auto"/>
        </w:rPr>
        <w:t xml:space="preserve"> fabulate origins I cannot know</w:t>
      </w:r>
      <w:r w:rsidR="00AE58D7" w:rsidRPr="001E70AF">
        <w:rPr>
          <w:rFonts w:cs="Times New Roman"/>
          <w:color w:val="auto"/>
        </w:rPr>
        <w:t>”</w:t>
      </w:r>
      <w:r w:rsidR="007804B6" w:rsidRPr="001E70AF">
        <w:rPr>
          <w:rFonts w:cs="Times New Roman"/>
          <w:color w:val="auto"/>
        </w:rPr>
        <w:t xml:space="preserve"> (39).</w:t>
      </w:r>
      <w:r w:rsidR="00AE58D7" w:rsidRPr="001E70AF">
        <w:rPr>
          <w:rFonts w:cs="Times New Roman"/>
          <w:color w:val="auto"/>
        </w:rPr>
        <w:t xml:space="preserve"> Later in the same text, Butler </w:t>
      </w:r>
      <w:r w:rsidR="00B20304" w:rsidRPr="001E70AF">
        <w:rPr>
          <w:rFonts w:cs="Times New Roman"/>
          <w:color w:val="auto"/>
        </w:rPr>
        <w:t>reiterates</w:t>
      </w:r>
      <w:r w:rsidR="007E66CC" w:rsidRPr="001E70AF">
        <w:rPr>
          <w:rFonts w:cs="Times New Roman"/>
          <w:color w:val="auto"/>
        </w:rPr>
        <w:t xml:space="preserve"> this point when she writes that the fact that </w:t>
      </w:r>
      <w:r w:rsidR="00AE58D7" w:rsidRPr="001E70AF">
        <w:rPr>
          <w:rFonts w:cs="Times New Roman"/>
          <w:color w:val="auto"/>
        </w:rPr>
        <w:t>“there is no final or adequate narrative reconstruction of the prehistory of the speaking ‘I’ does not mean we cannot narrate it; it only means that at the moment when we narrate we become speculative phi</w:t>
      </w:r>
      <w:r w:rsidR="007804B6" w:rsidRPr="001E70AF">
        <w:rPr>
          <w:rFonts w:cs="Times New Roman"/>
          <w:color w:val="auto"/>
        </w:rPr>
        <w:t>losophers or fiction writers</w:t>
      </w:r>
      <w:r w:rsidR="00EE39CB" w:rsidRPr="001E70AF">
        <w:rPr>
          <w:rFonts w:cs="Times New Roman"/>
          <w:color w:val="auto"/>
        </w:rPr>
        <w:t>”</w:t>
      </w:r>
      <w:r w:rsidR="007804B6" w:rsidRPr="001E70AF">
        <w:rPr>
          <w:rFonts w:cs="Times New Roman"/>
          <w:color w:val="auto"/>
        </w:rPr>
        <w:t xml:space="preserve"> (78).</w:t>
      </w:r>
    </w:p>
    <w:p w14:paraId="26CC2708" w14:textId="507585B7" w:rsidR="00DF6AC9" w:rsidRPr="001E70AF" w:rsidRDefault="00CD1B82" w:rsidP="00397B9A">
      <w:pPr>
        <w:pStyle w:val="NoSpacing"/>
        <w:spacing w:after="200" w:line="360" w:lineRule="auto"/>
        <w:rPr>
          <w:rFonts w:cs="Times New Roman"/>
          <w:color w:val="auto"/>
          <w:sz w:val="24"/>
          <w:szCs w:val="24"/>
        </w:rPr>
      </w:pPr>
      <w:r w:rsidRPr="001E70AF">
        <w:rPr>
          <w:rFonts w:cs="Times New Roman"/>
          <w:color w:val="auto"/>
          <w:sz w:val="24"/>
          <w:szCs w:val="24"/>
        </w:rPr>
        <w:t xml:space="preserve">At a first glance, then, one may say that theoretical elaborations that emphasise, if not promote, the opacity of the self to itself, such as Butler’s, do not really help to ease matters for individuals seeking narrative coherence in their lives. </w:t>
      </w:r>
      <w:r w:rsidR="00976FD9" w:rsidRPr="001E70AF">
        <w:rPr>
          <w:rFonts w:cs="Times New Roman"/>
          <w:color w:val="auto"/>
          <w:sz w:val="24"/>
          <w:szCs w:val="24"/>
        </w:rPr>
        <w:t>U</w:t>
      </w:r>
      <w:r w:rsidRPr="001E70AF">
        <w:rPr>
          <w:rFonts w:cs="Times New Roman"/>
          <w:color w:val="auto"/>
          <w:sz w:val="24"/>
          <w:szCs w:val="24"/>
        </w:rPr>
        <w:t xml:space="preserve">nfair critics </w:t>
      </w:r>
      <w:r w:rsidR="00976FD9" w:rsidRPr="001E70AF">
        <w:rPr>
          <w:rFonts w:cs="Times New Roman"/>
          <w:color w:val="auto"/>
          <w:sz w:val="24"/>
          <w:szCs w:val="24"/>
        </w:rPr>
        <w:t xml:space="preserve">may </w:t>
      </w:r>
      <w:r w:rsidRPr="001E70AF">
        <w:rPr>
          <w:rFonts w:cs="Times New Roman"/>
          <w:color w:val="auto"/>
          <w:sz w:val="24"/>
          <w:szCs w:val="24"/>
        </w:rPr>
        <w:t>argu</w:t>
      </w:r>
      <w:r w:rsidR="00976FD9" w:rsidRPr="001E70AF">
        <w:rPr>
          <w:rFonts w:cs="Times New Roman"/>
          <w:color w:val="auto"/>
          <w:sz w:val="24"/>
          <w:szCs w:val="24"/>
        </w:rPr>
        <w:t>e</w:t>
      </w:r>
      <w:r w:rsidRPr="001E70AF">
        <w:rPr>
          <w:rFonts w:cs="Times New Roman"/>
          <w:color w:val="auto"/>
          <w:sz w:val="24"/>
          <w:szCs w:val="24"/>
        </w:rPr>
        <w:t xml:space="preserve"> that a negative portrayal of narrative coherence amounts to a dangerous postmodern flirtation with fragmentation or an insensitive celebration of non-closure</w:t>
      </w:r>
      <w:r w:rsidR="00F60473" w:rsidRPr="001E70AF">
        <w:rPr>
          <w:rFonts w:cs="Times New Roman"/>
          <w:color w:val="auto"/>
          <w:sz w:val="24"/>
          <w:szCs w:val="24"/>
        </w:rPr>
        <w:t>. Michele Crossley, for example, equates the wariness expressed about narrative coherence with a celebration of shattered identities and incoherent self-narratives, and seems to concur that such a position “displays a radical insensitivity and is difficult to reconcile with the feelings of terror and pain that accompany the personal fragmentation often experienced by patients entering therapy” (2003, 290).</w:t>
      </w:r>
      <w:r w:rsidR="007804B6" w:rsidRPr="001E70AF">
        <w:rPr>
          <w:rFonts w:cs="Times New Roman"/>
          <w:color w:val="auto"/>
          <w:sz w:val="24"/>
          <w:szCs w:val="24"/>
        </w:rPr>
        <w:t xml:space="preserve"> </w:t>
      </w:r>
      <w:r w:rsidRPr="001E70AF">
        <w:rPr>
          <w:rFonts w:cs="Times New Roman"/>
          <w:color w:val="auto"/>
          <w:sz w:val="24"/>
          <w:szCs w:val="24"/>
        </w:rPr>
        <w:t>Catharine MacKinnon</w:t>
      </w:r>
      <w:r w:rsidR="007965C5" w:rsidRPr="001E70AF">
        <w:rPr>
          <w:rFonts w:cs="Times New Roman"/>
          <w:color w:val="auto"/>
          <w:sz w:val="24"/>
          <w:szCs w:val="24"/>
        </w:rPr>
        <w:t xml:space="preserve"> </w:t>
      </w:r>
      <w:r w:rsidR="00F60473" w:rsidRPr="001E70AF">
        <w:rPr>
          <w:rFonts w:cs="Times New Roman"/>
          <w:color w:val="auto"/>
          <w:sz w:val="24"/>
          <w:szCs w:val="24"/>
        </w:rPr>
        <w:t xml:space="preserve">too </w:t>
      </w:r>
      <w:r w:rsidRPr="001E70AF">
        <w:rPr>
          <w:rFonts w:cs="Times New Roman"/>
          <w:color w:val="auto"/>
          <w:sz w:val="24"/>
          <w:szCs w:val="24"/>
        </w:rPr>
        <w:t xml:space="preserve">has harshly criticised the fancy for a fragmented self that she sees in the work of </w:t>
      </w:r>
      <w:r w:rsidR="001D0307" w:rsidRPr="001E70AF">
        <w:rPr>
          <w:rFonts w:cs="Times New Roman"/>
          <w:color w:val="auto"/>
          <w:sz w:val="24"/>
          <w:szCs w:val="24"/>
        </w:rPr>
        <w:t>‘</w:t>
      </w:r>
      <w:r w:rsidRPr="001E70AF">
        <w:rPr>
          <w:rFonts w:cs="Times New Roman"/>
          <w:color w:val="auto"/>
          <w:sz w:val="24"/>
          <w:szCs w:val="24"/>
        </w:rPr>
        <w:t>postmodernists</w:t>
      </w:r>
      <w:r w:rsidR="001D0307" w:rsidRPr="001E70AF">
        <w:rPr>
          <w:rFonts w:cs="Times New Roman"/>
          <w:color w:val="auto"/>
          <w:sz w:val="24"/>
          <w:szCs w:val="24"/>
        </w:rPr>
        <w:t>’</w:t>
      </w:r>
      <w:r w:rsidRPr="001E70AF">
        <w:rPr>
          <w:rFonts w:cs="Times New Roman"/>
          <w:color w:val="auto"/>
          <w:sz w:val="24"/>
          <w:szCs w:val="24"/>
        </w:rPr>
        <w:t xml:space="preserve"> such as Butler and Rosi Braidotti; as she writes, “Postmodernists ought to have to confront the human pain of the i</w:t>
      </w:r>
      <w:r w:rsidR="00F60473" w:rsidRPr="001E70AF">
        <w:rPr>
          <w:rFonts w:cs="Times New Roman"/>
          <w:color w:val="auto"/>
          <w:sz w:val="24"/>
          <w:szCs w:val="24"/>
        </w:rPr>
        <w:t>deas they think are so much fun</w:t>
      </w:r>
      <w:r w:rsidRPr="001E70AF">
        <w:rPr>
          <w:rFonts w:cs="Times New Roman"/>
          <w:color w:val="auto"/>
          <w:sz w:val="24"/>
          <w:szCs w:val="24"/>
        </w:rPr>
        <w:t>”</w:t>
      </w:r>
      <w:r w:rsidR="00F60473" w:rsidRPr="001E70AF">
        <w:rPr>
          <w:rFonts w:cs="Times New Roman"/>
          <w:color w:val="auto"/>
          <w:sz w:val="24"/>
          <w:szCs w:val="24"/>
        </w:rPr>
        <w:t xml:space="preserve"> (2000, 707). </w:t>
      </w:r>
      <w:r w:rsidR="00DF6AC9" w:rsidRPr="001E70AF">
        <w:rPr>
          <w:rFonts w:cs="Times New Roman"/>
          <w:color w:val="auto"/>
          <w:sz w:val="24"/>
          <w:szCs w:val="24"/>
        </w:rPr>
        <w:t>The need for narrative coherence is expressed by various traumatised individuals seeking to rebuild their life after a traumatic incident</w:t>
      </w:r>
      <w:r w:rsidR="001D0307" w:rsidRPr="001E70AF">
        <w:rPr>
          <w:rFonts w:cs="Times New Roman"/>
          <w:color w:val="auto"/>
          <w:sz w:val="24"/>
          <w:szCs w:val="24"/>
        </w:rPr>
        <w:t xml:space="preserve">, individuals who do </w:t>
      </w:r>
      <w:r w:rsidR="00DF6AC9" w:rsidRPr="001E70AF">
        <w:rPr>
          <w:rFonts w:cs="Times New Roman"/>
          <w:color w:val="auto"/>
          <w:sz w:val="24"/>
          <w:szCs w:val="24"/>
        </w:rPr>
        <w:t xml:space="preserve">not </w:t>
      </w:r>
      <w:r w:rsidR="00F60473" w:rsidRPr="001E70AF">
        <w:rPr>
          <w:rFonts w:cs="Times New Roman"/>
          <w:color w:val="auto"/>
          <w:sz w:val="24"/>
          <w:szCs w:val="24"/>
        </w:rPr>
        <w:t xml:space="preserve">and cannot </w:t>
      </w:r>
      <w:r w:rsidRPr="001E70AF">
        <w:rPr>
          <w:rFonts w:cs="Times New Roman"/>
          <w:color w:val="auto"/>
          <w:sz w:val="24"/>
          <w:szCs w:val="24"/>
        </w:rPr>
        <w:t>‘</w:t>
      </w:r>
      <w:r w:rsidR="00DF6AC9" w:rsidRPr="001E70AF">
        <w:rPr>
          <w:rFonts w:cs="Times New Roman"/>
          <w:color w:val="auto"/>
          <w:sz w:val="24"/>
          <w:szCs w:val="24"/>
        </w:rPr>
        <w:t>afford</w:t>
      </w:r>
      <w:r w:rsidRPr="001E70AF">
        <w:rPr>
          <w:rFonts w:cs="Times New Roman"/>
          <w:color w:val="auto"/>
          <w:sz w:val="24"/>
          <w:szCs w:val="24"/>
        </w:rPr>
        <w:t>’</w:t>
      </w:r>
      <w:r w:rsidR="00DF6AC9" w:rsidRPr="001E70AF">
        <w:rPr>
          <w:rFonts w:cs="Times New Roman"/>
          <w:color w:val="auto"/>
          <w:sz w:val="24"/>
          <w:szCs w:val="24"/>
        </w:rPr>
        <w:t xml:space="preserve"> to relish in </w:t>
      </w:r>
      <w:r w:rsidR="00F60473" w:rsidRPr="001E70AF">
        <w:rPr>
          <w:rFonts w:cs="Times New Roman"/>
          <w:color w:val="auto"/>
          <w:sz w:val="24"/>
          <w:szCs w:val="24"/>
        </w:rPr>
        <w:t xml:space="preserve">any </w:t>
      </w:r>
      <w:r w:rsidR="00DF6AC9" w:rsidRPr="001E70AF">
        <w:rPr>
          <w:rFonts w:cs="Times New Roman"/>
          <w:color w:val="auto"/>
          <w:sz w:val="24"/>
          <w:szCs w:val="24"/>
        </w:rPr>
        <w:t xml:space="preserve">virtues that can be associated with a fragmented subjectivity. On this account, there is absolutely no positive potential seen in enduring incoherence; rather, </w:t>
      </w:r>
      <w:r w:rsidR="00D0315D" w:rsidRPr="001E70AF">
        <w:rPr>
          <w:rFonts w:cs="Times New Roman"/>
          <w:color w:val="auto"/>
          <w:sz w:val="24"/>
          <w:szCs w:val="24"/>
        </w:rPr>
        <w:t xml:space="preserve">incoherence is seen as entailing only </w:t>
      </w:r>
      <w:r w:rsidR="00DF6AC9" w:rsidRPr="001E70AF">
        <w:rPr>
          <w:rFonts w:cs="Times New Roman"/>
          <w:color w:val="auto"/>
          <w:sz w:val="24"/>
          <w:szCs w:val="24"/>
        </w:rPr>
        <w:t>painful repercussions.</w:t>
      </w:r>
      <w:r w:rsidRPr="001E70AF">
        <w:rPr>
          <w:rFonts w:cs="Times New Roman"/>
          <w:color w:val="auto"/>
          <w:sz w:val="24"/>
          <w:szCs w:val="24"/>
        </w:rPr>
        <w:t xml:space="preserve"> </w:t>
      </w:r>
    </w:p>
    <w:p w14:paraId="010223F8" w14:textId="5BE95F22" w:rsidR="00DF6AC9" w:rsidRPr="001E70AF" w:rsidRDefault="00DF6AC9" w:rsidP="00397B9A">
      <w:pPr>
        <w:spacing w:line="360" w:lineRule="auto"/>
        <w:jc w:val="both"/>
        <w:rPr>
          <w:rFonts w:ascii="Times New Roman" w:hAnsi="Times New Roman" w:cs="Times New Roman"/>
          <w:sz w:val="24"/>
          <w:szCs w:val="24"/>
        </w:rPr>
      </w:pPr>
      <w:r w:rsidRPr="001E70AF">
        <w:rPr>
          <w:rFonts w:ascii="Times New Roman" w:hAnsi="Times New Roman" w:cs="Times New Roman"/>
          <w:sz w:val="24"/>
          <w:szCs w:val="24"/>
        </w:rPr>
        <w:lastRenderedPageBreak/>
        <w:t>One definitely must pay heed to the negative repercussions of a felt sense of incoherenc</w:t>
      </w:r>
      <w:r w:rsidR="00CD1B82" w:rsidRPr="001E70AF">
        <w:rPr>
          <w:rFonts w:ascii="Times New Roman" w:hAnsi="Times New Roman" w:cs="Times New Roman"/>
          <w:sz w:val="24"/>
          <w:szCs w:val="24"/>
        </w:rPr>
        <w:t>e that follows traumatic events. Although she sheds doubt over the possibility of constructing an authoritative account of oneself, thus contesting the merits of phenomenological and hermeneutical accounts of narrative selfhood, Butler does not deny the importance of giving a narrative account of oneself: “We can surely still tell our stories, and there will be many reasons to do precisely that”</w:t>
      </w:r>
      <w:r w:rsidR="007965C5" w:rsidRPr="001E70AF">
        <w:rPr>
          <w:rFonts w:ascii="Times New Roman" w:hAnsi="Times New Roman" w:cs="Times New Roman"/>
          <w:sz w:val="24"/>
          <w:szCs w:val="24"/>
        </w:rPr>
        <w:t xml:space="preserve"> (2005, 37).</w:t>
      </w:r>
      <w:r w:rsidR="00CD1B82" w:rsidRPr="001E70AF">
        <w:rPr>
          <w:rFonts w:ascii="Times New Roman" w:hAnsi="Times New Roman" w:cs="Times New Roman"/>
          <w:sz w:val="24"/>
          <w:szCs w:val="24"/>
        </w:rPr>
        <w:t xml:space="preserve"> These various reasons for which one can tell a story about oneself range from a narcissistic self-absorption to, more interestingly, a </w:t>
      </w:r>
      <w:r w:rsidR="00D0315D" w:rsidRPr="001E70AF">
        <w:rPr>
          <w:rFonts w:ascii="Times New Roman" w:hAnsi="Times New Roman" w:cs="Times New Roman"/>
          <w:sz w:val="24"/>
          <w:szCs w:val="24"/>
        </w:rPr>
        <w:t>need</w:t>
      </w:r>
      <w:r w:rsidR="00CD1B82" w:rsidRPr="001E70AF">
        <w:rPr>
          <w:rFonts w:ascii="Times New Roman" w:hAnsi="Times New Roman" w:cs="Times New Roman"/>
          <w:sz w:val="24"/>
          <w:szCs w:val="24"/>
        </w:rPr>
        <w:t>. Sometimes, the possibility to give a coherent account of oneself is not a whimsical matter</w:t>
      </w:r>
      <w:r w:rsidR="00364CF4" w:rsidRPr="001E70AF">
        <w:rPr>
          <w:rFonts w:ascii="Times New Roman" w:hAnsi="Times New Roman" w:cs="Times New Roman"/>
          <w:sz w:val="24"/>
          <w:szCs w:val="24"/>
        </w:rPr>
        <w:t>,</w:t>
      </w:r>
      <w:r w:rsidR="00CD1B82" w:rsidRPr="001E70AF">
        <w:rPr>
          <w:rFonts w:ascii="Times New Roman" w:hAnsi="Times New Roman" w:cs="Times New Roman"/>
          <w:sz w:val="24"/>
          <w:szCs w:val="24"/>
        </w:rPr>
        <w:t xml:space="preserve"> but rather a matter of necessity, of need. Some people, such as traumatised individuals, may feel compelled to </w:t>
      </w:r>
      <w:r w:rsidR="00D0315D" w:rsidRPr="001E70AF">
        <w:rPr>
          <w:rFonts w:ascii="Times New Roman" w:hAnsi="Times New Roman" w:cs="Times New Roman"/>
          <w:sz w:val="24"/>
          <w:szCs w:val="24"/>
        </w:rPr>
        <w:t xml:space="preserve">give an account of </w:t>
      </w:r>
      <w:r w:rsidR="00364CF4" w:rsidRPr="001E70AF">
        <w:rPr>
          <w:rFonts w:ascii="Times New Roman" w:hAnsi="Times New Roman" w:cs="Times New Roman"/>
          <w:sz w:val="24"/>
          <w:szCs w:val="24"/>
        </w:rPr>
        <w:t xml:space="preserve">their traumatic </w:t>
      </w:r>
      <w:r w:rsidR="00CD1B82" w:rsidRPr="001E70AF">
        <w:rPr>
          <w:rFonts w:ascii="Times New Roman" w:hAnsi="Times New Roman" w:cs="Times New Roman"/>
          <w:sz w:val="24"/>
          <w:szCs w:val="24"/>
        </w:rPr>
        <w:t xml:space="preserve">experience precisely in order to reestablish the coherence and bearability of </w:t>
      </w:r>
      <w:r w:rsidR="00364CF4" w:rsidRPr="001E70AF">
        <w:rPr>
          <w:rFonts w:ascii="Times New Roman" w:hAnsi="Times New Roman" w:cs="Times New Roman"/>
          <w:sz w:val="24"/>
          <w:szCs w:val="24"/>
        </w:rPr>
        <w:t xml:space="preserve">their </w:t>
      </w:r>
      <w:r w:rsidR="00CD1B82" w:rsidRPr="001E70AF">
        <w:rPr>
          <w:rFonts w:ascii="Times New Roman" w:hAnsi="Times New Roman" w:cs="Times New Roman"/>
          <w:sz w:val="24"/>
          <w:szCs w:val="24"/>
        </w:rPr>
        <w:t>li</w:t>
      </w:r>
      <w:r w:rsidR="00364CF4" w:rsidRPr="001E70AF">
        <w:rPr>
          <w:rFonts w:ascii="Times New Roman" w:hAnsi="Times New Roman" w:cs="Times New Roman"/>
          <w:sz w:val="24"/>
          <w:szCs w:val="24"/>
        </w:rPr>
        <w:t>ves</w:t>
      </w:r>
      <w:r w:rsidR="00CD1B82" w:rsidRPr="001E70AF">
        <w:rPr>
          <w:rFonts w:ascii="Times New Roman" w:hAnsi="Times New Roman" w:cs="Times New Roman"/>
          <w:sz w:val="24"/>
          <w:szCs w:val="24"/>
        </w:rPr>
        <w:t>.</w:t>
      </w:r>
    </w:p>
    <w:p w14:paraId="5D27C5B1" w14:textId="4E717100" w:rsidR="00F60473" w:rsidRPr="001E70AF" w:rsidRDefault="00DF6AC9" w:rsidP="00397B9A">
      <w:pPr>
        <w:spacing w:line="360" w:lineRule="auto"/>
        <w:jc w:val="both"/>
        <w:rPr>
          <w:rFonts w:ascii="Times New Roman" w:hAnsi="Times New Roman" w:cs="Times New Roman"/>
          <w:sz w:val="24"/>
          <w:szCs w:val="24"/>
        </w:rPr>
      </w:pPr>
      <w:r w:rsidRPr="001E70AF">
        <w:rPr>
          <w:rFonts w:ascii="Times New Roman" w:hAnsi="Times New Roman" w:cs="Times New Roman"/>
          <w:sz w:val="24"/>
          <w:szCs w:val="24"/>
        </w:rPr>
        <w:t xml:space="preserve">Butler recognises that traumatised subjects might feel </w:t>
      </w:r>
      <w:r w:rsidR="00364CF4" w:rsidRPr="001E70AF">
        <w:rPr>
          <w:rFonts w:ascii="Times New Roman" w:hAnsi="Times New Roman" w:cs="Times New Roman"/>
          <w:sz w:val="24"/>
          <w:szCs w:val="24"/>
        </w:rPr>
        <w:t xml:space="preserve">the need </w:t>
      </w:r>
      <w:r w:rsidRPr="001E70AF">
        <w:rPr>
          <w:rFonts w:ascii="Times New Roman" w:hAnsi="Times New Roman" w:cs="Times New Roman"/>
          <w:sz w:val="24"/>
          <w:szCs w:val="24"/>
        </w:rPr>
        <w:t xml:space="preserve">to </w:t>
      </w:r>
      <w:r w:rsidR="00B65CF3" w:rsidRPr="001E70AF">
        <w:rPr>
          <w:rFonts w:ascii="Times New Roman" w:hAnsi="Times New Roman" w:cs="Times New Roman"/>
          <w:sz w:val="24"/>
          <w:szCs w:val="24"/>
        </w:rPr>
        <w:t xml:space="preserve">coherently </w:t>
      </w:r>
      <w:r w:rsidRPr="001E70AF">
        <w:rPr>
          <w:rFonts w:ascii="Times New Roman" w:hAnsi="Times New Roman" w:cs="Times New Roman"/>
          <w:sz w:val="24"/>
          <w:szCs w:val="24"/>
        </w:rPr>
        <w:t>narrate one’s life. As she writes</w:t>
      </w:r>
      <w:r w:rsidR="00F60473" w:rsidRPr="001E70AF">
        <w:rPr>
          <w:rFonts w:ascii="Times New Roman" w:hAnsi="Times New Roman" w:cs="Times New Roman"/>
          <w:sz w:val="24"/>
          <w:szCs w:val="24"/>
        </w:rPr>
        <w:t>:</w:t>
      </w:r>
      <w:r w:rsidRPr="001E70AF">
        <w:rPr>
          <w:rFonts w:ascii="Times New Roman" w:hAnsi="Times New Roman" w:cs="Times New Roman"/>
          <w:sz w:val="24"/>
          <w:szCs w:val="24"/>
        </w:rPr>
        <w:t xml:space="preserve"> </w:t>
      </w:r>
    </w:p>
    <w:p w14:paraId="4DB21395" w14:textId="51D23E51" w:rsidR="00F60473" w:rsidRPr="001E70AF" w:rsidRDefault="0008004C" w:rsidP="0008004C">
      <w:pPr>
        <w:spacing w:line="360" w:lineRule="auto"/>
        <w:ind w:left="720"/>
        <w:jc w:val="both"/>
        <w:rPr>
          <w:rFonts w:ascii="Times New Roman" w:hAnsi="Times New Roman" w:cs="Times New Roman"/>
          <w:sz w:val="24"/>
          <w:szCs w:val="24"/>
        </w:rPr>
      </w:pPr>
      <w:r w:rsidRPr="001E70AF">
        <w:rPr>
          <w:rFonts w:ascii="Times New Roman" w:hAnsi="Times New Roman" w:cs="Times New Roman"/>
          <w:sz w:val="24"/>
          <w:szCs w:val="24"/>
        </w:rPr>
        <w:t>[L]</w:t>
      </w:r>
      <w:r w:rsidR="00DF6AC9" w:rsidRPr="001E70AF">
        <w:rPr>
          <w:rFonts w:ascii="Times New Roman" w:hAnsi="Times New Roman" w:cs="Times New Roman"/>
          <w:sz w:val="24"/>
          <w:szCs w:val="24"/>
        </w:rPr>
        <w:t>earning to construct a narrative is a crucial practice, especially when discontinuous bits of experience remain dissociated from one another by virtue of traumatic conditions. And I do not mean to undervalue the importance of narrative work in the reconstruction of a life that otherwise suffers from fragmentation and discontinuity. The suffering that belongs to conditions of dissociati</w:t>
      </w:r>
      <w:r w:rsidR="006E62D0" w:rsidRPr="001E70AF">
        <w:rPr>
          <w:rFonts w:ascii="Times New Roman" w:hAnsi="Times New Roman" w:cs="Times New Roman"/>
          <w:sz w:val="24"/>
          <w:szCs w:val="24"/>
        </w:rPr>
        <w:t>on should not be underestimated</w:t>
      </w:r>
      <w:r w:rsidR="00DF6AC9" w:rsidRPr="001E70AF">
        <w:rPr>
          <w:rFonts w:ascii="Times New Roman" w:hAnsi="Times New Roman" w:cs="Times New Roman"/>
          <w:sz w:val="24"/>
          <w:szCs w:val="24"/>
        </w:rPr>
        <w:t xml:space="preserve"> </w:t>
      </w:r>
      <w:r w:rsidRPr="001E70AF">
        <w:rPr>
          <w:rFonts w:ascii="Times New Roman" w:hAnsi="Times New Roman" w:cs="Times New Roman"/>
          <w:sz w:val="24"/>
          <w:szCs w:val="24"/>
        </w:rPr>
        <w:t>(2005, 52).</w:t>
      </w:r>
    </w:p>
    <w:p w14:paraId="4A2A8E33" w14:textId="39424B55" w:rsidR="00DF6AC9" w:rsidRPr="001E70AF" w:rsidRDefault="00DF6AC9" w:rsidP="00397B9A">
      <w:pPr>
        <w:spacing w:line="360" w:lineRule="auto"/>
        <w:jc w:val="both"/>
        <w:rPr>
          <w:rFonts w:ascii="Times New Roman" w:hAnsi="Times New Roman" w:cs="Times New Roman"/>
          <w:sz w:val="24"/>
          <w:szCs w:val="24"/>
        </w:rPr>
      </w:pPr>
      <w:r w:rsidRPr="001E70AF">
        <w:rPr>
          <w:rFonts w:ascii="Times New Roman" w:hAnsi="Times New Roman" w:cs="Times New Roman"/>
          <w:sz w:val="24"/>
          <w:szCs w:val="24"/>
        </w:rPr>
        <w:t xml:space="preserve">Yet, despite this, Butler does not concede that the solution can be found in putting one’s faith in a conception of self-narration based on self-mastery, unity and coherence: “Conditions of hyper-mastery </w:t>
      </w:r>
      <w:r w:rsidR="00C87382" w:rsidRPr="001E70AF">
        <w:rPr>
          <w:rFonts w:ascii="Times New Roman" w:hAnsi="Times New Roman" w:cs="Times New Roman"/>
          <w:sz w:val="24"/>
          <w:szCs w:val="24"/>
        </w:rPr>
        <w:t>…</w:t>
      </w:r>
      <w:r w:rsidRPr="001E70AF">
        <w:rPr>
          <w:rFonts w:ascii="Times New Roman" w:hAnsi="Times New Roman" w:cs="Times New Roman"/>
          <w:sz w:val="24"/>
          <w:szCs w:val="24"/>
        </w:rPr>
        <w:t xml:space="preserve"> are no more salutary than conditions of r</w:t>
      </w:r>
      <w:r w:rsidR="007965C5" w:rsidRPr="001E70AF">
        <w:rPr>
          <w:rFonts w:ascii="Times New Roman" w:hAnsi="Times New Roman" w:cs="Times New Roman"/>
          <w:sz w:val="24"/>
          <w:szCs w:val="24"/>
        </w:rPr>
        <w:t>adical fragmentation</w:t>
      </w:r>
      <w:r w:rsidRPr="001E70AF">
        <w:rPr>
          <w:rFonts w:ascii="Times New Roman" w:hAnsi="Times New Roman" w:cs="Times New Roman"/>
          <w:sz w:val="24"/>
          <w:szCs w:val="24"/>
        </w:rPr>
        <w:t>”</w:t>
      </w:r>
      <w:r w:rsidR="007965C5" w:rsidRPr="001E70AF">
        <w:rPr>
          <w:rFonts w:ascii="Times New Roman" w:hAnsi="Times New Roman" w:cs="Times New Roman"/>
          <w:sz w:val="24"/>
          <w:szCs w:val="24"/>
        </w:rPr>
        <w:t xml:space="preserve"> (52).</w:t>
      </w:r>
      <w:r w:rsidRPr="001E70AF">
        <w:rPr>
          <w:rFonts w:ascii="Times New Roman" w:hAnsi="Times New Roman" w:cs="Times New Roman"/>
          <w:sz w:val="24"/>
          <w:szCs w:val="24"/>
        </w:rPr>
        <w:t xml:space="preserve"> This is because such a conception amounts to a denial of the fundamental fragmentation that results from the impingement on the subject by others </w:t>
      </w:r>
      <w:r w:rsidR="0040724C" w:rsidRPr="001E70AF">
        <w:rPr>
          <w:rFonts w:ascii="Times New Roman" w:hAnsi="Times New Roman" w:cs="Times New Roman"/>
          <w:sz w:val="24"/>
          <w:szCs w:val="24"/>
        </w:rPr>
        <w:t>and</w:t>
      </w:r>
      <w:r w:rsidRPr="001E70AF">
        <w:rPr>
          <w:rFonts w:ascii="Times New Roman" w:hAnsi="Times New Roman" w:cs="Times New Roman"/>
          <w:sz w:val="24"/>
          <w:szCs w:val="24"/>
        </w:rPr>
        <w:t xml:space="preserve"> by social norms. Butler does not consider narrative incoherence as a failure of the fantastical subject who is in complete control over oneself, but as a mark of the precariousness of life whereby the subject is given over to a sociality that is beyond its grasp, and to social relations that tie it to others beyond its choosing. This vulnerable exposure, “[t]his fundamental dependency on anonymous others is not a condition that I can will away,” she writes</w:t>
      </w:r>
      <w:r w:rsidR="007965C5" w:rsidRPr="001E70AF">
        <w:rPr>
          <w:rFonts w:ascii="Times New Roman" w:hAnsi="Times New Roman" w:cs="Times New Roman"/>
          <w:sz w:val="24"/>
          <w:szCs w:val="24"/>
        </w:rPr>
        <w:t xml:space="preserve"> (2004a, xii)</w:t>
      </w:r>
      <w:r w:rsidRPr="001E70AF">
        <w:rPr>
          <w:rFonts w:ascii="Times New Roman" w:hAnsi="Times New Roman" w:cs="Times New Roman"/>
          <w:sz w:val="24"/>
          <w:szCs w:val="24"/>
        </w:rPr>
        <w:t>. Rather than a matter with which we must try to make do, in this same vulnerability, in its recognition and apprehension, lies an ethical potential: “perhaps, an ethics based on our shared, invariable, and pa</w:t>
      </w:r>
      <w:r w:rsidR="007965C5" w:rsidRPr="001E70AF">
        <w:rPr>
          <w:rFonts w:ascii="Times New Roman" w:hAnsi="Times New Roman" w:cs="Times New Roman"/>
          <w:sz w:val="24"/>
          <w:szCs w:val="24"/>
        </w:rPr>
        <w:t>rtial blindness about ourselves</w:t>
      </w:r>
      <w:r w:rsidRPr="001E70AF">
        <w:rPr>
          <w:rFonts w:ascii="Times New Roman" w:hAnsi="Times New Roman" w:cs="Times New Roman"/>
          <w:sz w:val="24"/>
          <w:szCs w:val="24"/>
        </w:rPr>
        <w:t>”</w:t>
      </w:r>
      <w:r w:rsidR="007965C5" w:rsidRPr="001E70AF">
        <w:rPr>
          <w:rFonts w:ascii="Times New Roman" w:hAnsi="Times New Roman" w:cs="Times New Roman"/>
          <w:sz w:val="24"/>
          <w:szCs w:val="24"/>
        </w:rPr>
        <w:t xml:space="preserve"> (2005, 40-41).</w:t>
      </w:r>
      <w:r w:rsidR="0008004C" w:rsidRPr="001E70AF">
        <w:rPr>
          <w:rStyle w:val="EndnoteReference"/>
          <w:rFonts w:ascii="Times New Roman" w:hAnsi="Times New Roman" w:cs="Times New Roman"/>
          <w:sz w:val="24"/>
          <w:szCs w:val="24"/>
        </w:rPr>
        <w:endnoteReference w:id="6"/>
      </w:r>
    </w:p>
    <w:p w14:paraId="0ECC1ECE" w14:textId="1CD7FFAF" w:rsidR="00DF6AC9" w:rsidRPr="001E70AF" w:rsidRDefault="00DF6AC9" w:rsidP="00397B9A">
      <w:pPr>
        <w:pStyle w:val="NormalWeb"/>
        <w:shd w:val="clear" w:color="auto" w:fill="FFFFFF"/>
        <w:spacing w:line="360" w:lineRule="auto"/>
        <w:jc w:val="both"/>
        <w:textAlignment w:val="baseline"/>
        <w:rPr>
          <w:rFonts w:eastAsiaTheme="minorHAnsi"/>
          <w:lang w:eastAsia="en-US"/>
        </w:rPr>
      </w:pPr>
      <w:r w:rsidRPr="001E70AF">
        <w:rPr>
          <w:rFonts w:eastAsiaTheme="minorHAnsi"/>
          <w:lang w:eastAsia="en-US"/>
        </w:rPr>
        <w:lastRenderedPageBreak/>
        <w:t xml:space="preserve">It is this ethical </w:t>
      </w:r>
      <w:r w:rsidR="00364CF4" w:rsidRPr="001E70AF">
        <w:rPr>
          <w:rFonts w:eastAsiaTheme="minorHAnsi"/>
          <w:lang w:eastAsia="en-US"/>
        </w:rPr>
        <w:t>potential that</w:t>
      </w:r>
      <w:r w:rsidRPr="001E70AF">
        <w:rPr>
          <w:rFonts w:eastAsiaTheme="minorHAnsi"/>
          <w:lang w:eastAsia="en-US"/>
        </w:rPr>
        <w:t xml:space="preserve"> is lost in the tendency of </w:t>
      </w:r>
      <w:r w:rsidR="005029A8" w:rsidRPr="001E70AF">
        <w:rPr>
          <w:rFonts w:eastAsiaTheme="minorHAnsi"/>
          <w:lang w:eastAsia="en-US"/>
        </w:rPr>
        <w:t xml:space="preserve">strands of </w:t>
      </w:r>
      <w:r w:rsidRPr="001E70AF">
        <w:rPr>
          <w:rFonts w:eastAsiaTheme="minorHAnsi"/>
          <w:lang w:eastAsia="en-US"/>
        </w:rPr>
        <w:t xml:space="preserve">trauma therapy to rush toward narrative coherence. This tendency can be viewed critically as a prejudice toward narrative coherence within mental health </w:t>
      </w:r>
      <w:r w:rsidR="00B65CF3" w:rsidRPr="001E70AF">
        <w:rPr>
          <w:rFonts w:eastAsiaTheme="minorHAnsi"/>
          <w:lang w:eastAsia="en-US"/>
        </w:rPr>
        <w:t>discourses</w:t>
      </w:r>
      <w:r w:rsidRPr="001E70AF">
        <w:rPr>
          <w:rFonts w:eastAsiaTheme="minorHAnsi"/>
          <w:lang w:eastAsia="en-US"/>
        </w:rPr>
        <w:t xml:space="preserve">; an assumption, with normative implications, on the possibility of a unitary non-fragmented subject. </w:t>
      </w:r>
      <w:r w:rsidRPr="001E70AF">
        <w:t xml:space="preserve">Butler identifies this normative prejudice when she writes that one “can never provide the account of </w:t>
      </w:r>
      <w:r w:rsidR="00364CF4" w:rsidRPr="001E70AF">
        <w:t>[one]</w:t>
      </w:r>
      <w:r w:rsidRPr="001E70AF">
        <w:t>self that both certain forms of morality and some models of mental health require, namely, that the self deliver itself in coherent narrative form”</w:t>
      </w:r>
      <w:r w:rsidR="007965C5" w:rsidRPr="001E70AF">
        <w:t xml:space="preserve"> (2005, 79).</w:t>
      </w:r>
      <w:r w:rsidR="005029A8" w:rsidRPr="001E70AF">
        <w:t xml:space="preserve"> She </w:t>
      </w:r>
      <w:r w:rsidRPr="001E70AF">
        <w:t xml:space="preserve">argues that a coherent and united narrative of oneself is </w:t>
      </w:r>
      <w:r w:rsidR="00B65CF3" w:rsidRPr="001E70AF">
        <w:t xml:space="preserve">also </w:t>
      </w:r>
      <w:r w:rsidRPr="001E70AF">
        <w:t>the aim of several strands of psychoanalytic thought and practice: “some have argued that the normative goal of psychoanalysis is to permit the client to tell a single and coherent story about herself that will satisfy the wish to know herself”</w:t>
      </w:r>
      <w:r w:rsidR="007965C5" w:rsidRPr="001E70AF">
        <w:t xml:space="preserve"> (51).</w:t>
      </w:r>
      <w:r w:rsidRPr="001E70AF">
        <w:t xml:space="preserve"> There are exceptions to this tendency; her use </w:t>
      </w:r>
      <w:r w:rsidR="007965C5" w:rsidRPr="001E70AF">
        <w:t xml:space="preserve">(2005) </w:t>
      </w:r>
      <w:r w:rsidRPr="001E70AF">
        <w:t>of other variations of psychoanalytic thinking, such as the work of Jean Laplanche, is an attempt to think of subjectivity through psychoanalysis without aiming toward unity and appropriation.</w:t>
      </w:r>
    </w:p>
    <w:p w14:paraId="72208CC4" w14:textId="7344BACD" w:rsidR="00EF5F82" w:rsidRPr="001E70AF" w:rsidRDefault="00EF5F82" w:rsidP="00397B9A">
      <w:pPr>
        <w:pStyle w:val="Heading1"/>
        <w:jc w:val="both"/>
        <w:rPr>
          <w:rFonts w:eastAsia="Andale Sans UI" w:cs="Times New Roman"/>
          <w:lang w:val="en-GB" w:bidi="en-US"/>
        </w:rPr>
      </w:pPr>
      <w:r w:rsidRPr="001E70AF">
        <w:rPr>
          <w:rFonts w:eastAsia="Andale Sans UI" w:cs="Times New Roman"/>
          <w:lang w:val="en-GB" w:bidi="en-US"/>
        </w:rPr>
        <w:t>Rape and the Politics of Self-Narration</w:t>
      </w:r>
    </w:p>
    <w:p w14:paraId="00B0547E" w14:textId="77777777" w:rsidR="0090043B" w:rsidRPr="001E70AF" w:rsidRDefault="0090043B" w:rsidP="00397B9A">
      <w:pPr>
        <w:spacing w:line="360" w:lineRule="auto"/>
        <w:jc w:val="both"/>
        <w:rPr>
          <w:rFonts w:ascii="Times New Roman" w:eastAsia="Andale Sans UI" w:hAnsi="Times New Roman" w:cs="Times New Roman"/>
          <w:sz w:val="24"/>
          <w:szCs w:val="24"/>
          <w:lang w:val="en-GB" w:bidi="en-US"/>
        </w:rPr>
      </w:pPr>
    </w:p>
    <w:p w14:paraId="2BBC5D58" w14:textId="4F63FB1D" w:rsidR="00CE23F2" w:rsidRPr="001E70AF" w:rsidRDefault="0075583F" w:rsidP="00397B9A">
      <w:pPr>
        <w:spacing w:line="360" w:lineRule="auto"/>
        <w:jc w:val="both"/>
        <w:rPr>
          <w:rFonts w:ascii="Times New Roman" w:eastAsia="Andale Sans UI" w:hAnsi="Times New Roman" w:cs="Times New Roman"/>
          <w:sz w:val="24"/>
          <w:szCs w:val="24"/>
          <w:lang w:val="en-GB" w:bidi="en-US"/>
        </w:rPr>
      </w:pPr>
      <w:r w:rsidRPr="001E70AF">
        <w:rPr>
          <w:rFonts w:ascii="Times New Roman" w:eastAsia="Andale Sans UI" w:hAnsi="Times New Roman" w:cs="Times New Roman"/>
          <w:sz w:val="24"/>
          <w:szCs w:val="24"/>
          <w:lang w:val="en-GB" w:bidi="en-US"/>
        </w:rPr>
        <w:t xml:space="preserve">The privileging of narrative coherence is not a tendency </w:t>
      </w:r>
      <w:r w:rsidR="00AD7CCD" w:rsidRPr="001E70AF">
        <w:rPr>
          <w:rFonts w:ascii="Times New Roman" w:eastAsia="Andale Sans UI" w:hAnsi="Times New Roman" w:cs="Times New Roman"/>
          <w:sz w:val="24"/>
          <w:szCs w:val="24"/>
          <w:lang w:val="en-GB" w:bidi="en-US"/>
        </w:rPr>
        <w:t xml:space="preserve">that happens solely </w:t>
      </w:r>
      <w:r w:rsidRPr="001E70AF">
        <w:rPr>
          <w:rFonts w:ascii="Times New Roman" w:eastAsia="Andale Sans UI" w:hAnsi="Times New Roman" w:cs="Times New Roman"/>
          <w:sz w:val="24"/>
          <w:szCs w:val="24"/>
          <w:lang w:val="en-GB" w:bidi="en-US"/>
        </w:rPr>
        <w:t xml:space="preserve">in philosophical thinking. Narrative coherence functions as a norm that has an effect on how narratives are socially received and valued. A critical study of narrative coherence, then, shows how this norm manifests itself socially, and </w:t>
      </w:r>
      <w:r w:rsidR="00DA5461" w:rsidRPr="001E70AF">
        <w:rPr>
          <w:rFonts w:ascii="Times New Roman" w:eastAsia="Andale Sans UI" w:hAnsi="Times New Roman" w:cs="Times New Roman"/>
          <w:sz w:val="24"/>
          <w:szCs w:val="24"/>
          <w:lang w:val="en-GB" w:bidi="en-US"/>
        </w:rPr>
        <w:t xml:space="preserve">which of its operations </w:t>
      </w:r>
      <w:r w:rsidRPr="001E70AF">
        <w:rPr>
          <w:rFonts w:ascii="Times New Roman" w:eastAsia="Andale Sans UI" w:hAnsi="Times New Roman" w:cs="Times New Roman"/>
          <w:sz w:val="24"/>
          <w:szCs w:val="24"/>
          <w:lang w:val="en-GB" w:bidi="en-US"/>
        </w:rPr>
        <w:t xml:space="preserve">can be politically contestable. </w:t>
      </w:r>
      <w:r w:rsidR="00EF5F82" w:rsidRPr="001E70AF">
        <w:rPr>
          <w:rFonts w:ascii="Times New Roman" w:eastAsia="Andale Sans UI" w:hAnsi="Times New Roman" w:cs="Times New Roman"/>
          <w:sz w:val="24"/>
          <w:szCs w:val="24"/>
          <w:lang w:val="en-GB" w:bidi="en-US"/>
        </w:rPr>
        <w:t>Th</w:t>
      </w:r>
      <w:r w:rsidRPr="001E70AF">
        <w:rPr>
          <w:rFonts w:ascii="Times New Roman" w:eastAsia="Andale Sans UI" w:hAnsi="Times New Roman" w:cs="Times New Roman"/>
          <w:sz w:val="24"/>
          <w:szCs w:val="24"/>
          <w:lang w:val="en-GB" w:bidi="en-US"/>
        </w:rPr>
        <w:t xml:space="preserve">is </w:t>
      </w:r>
      <w:r w:rsidR="00EF5F82" w:rsidRPr="001E70AF">
        <w:rPr>
          <w:rFonts w:ascii="Times New Roman" w:eastAsia="Andale Sans UI" w:hAnsi="Times New Roman" w:cs="Times New Roman"/>
          <w:sz w:val="24"/>
          <w:szCs w:val="24"/>
          <w:lang w:val="en-GB" w:bidi="en-US"/>
        </w:rPr>
        <w:t xml:space="preserve">part of the </w:t>
      </w:r>
      <w:r w:rsidR="0043300C" w:rsidRPr="001E70AF">
        <w:rPr>
          <w:rFonts w:ascii="Times New Roman" w:eastAsia="Andale Sans UI" w:hAnsi="Times New Roman" w:cs="Times New Roman"/>
          <w:sz w:val="24"/>
          <w:szCs w:val="24"/>
          <w:lang w:val="en-GB" w:bidi="en-US"/>
        </w:rPr>
        <w:t>article</w:t>
      </w:r>
      <w:r w:rsidR="00EF5F82" w:rsidRPr="001E70AF">
        <w:rPr>
          <w:rFonts w:ascii="Times New Roman" w:eastAsia="Andale Sans UI" w:hAnsi="Times New Roman" w:cs="Times New Roman"/>
          <w:sz w:val="24"/>
          <w:szCs w:val="24"/>
          <w:lang w:val="en-GB" w:bidi="en-US"/>
        </w:rPr>
        <w:t xml:space="preserve"> </w:t>
      </w:r>
      <w:r w:rsidR="00862FC8" w:rsidRPr="001E70AF">
        <w:rPr>
          <w:rFonts w:ascii="Times New Roman" w:eastAsia="Andale Sans UI" w:hAnsi="Times New Roman" w:cs="Times New Roman"/>
          <w:sz w:val="24"/>
          <w:szCs w:val="24"/>
          <w:lang w:val="en-GB" w:bidi="en-US"/>
        </w:rPr>
        <w:t>discusses</w:t>
      </w:r>
      <w:r w:rsidR="00DA5461" w:rsidRPr="001E70AF">
        <w:rPr>
          <w:rFonts w:ascii="Times New Roman" w:eastAsia="Andale Sans UI" w:hAnsi="Times New Roman" w:cs="Times New Roman"/>
          <w:sz w:val="24"/>
          <w:szCs w:val="24"/>
          <w:lang w:val="en-GB" w:bidi="en-US"/>
        </w:rPr>
        <w:t xml:space="preserve"> written</w:t>
      </w:r>
      <w:r w:rsidR="00862FC8" w:rsidRPr="001E70AF">
        <w:rPr>
          <w:rFonts w:ascii="Times New Roman" w:eastAsia="Andale Sans UI" w:hAnsi="Times New Roman" w:cs="Times New Roman"/>
          <w:sz w:val="24"/>
          <w:szCs w:val="24"/>
          <w:lang w:val="en-GB" w:bidi="en-US"/>
        </w:rPr>
        <w:t xml:space="preserve"> narratives of sexual violence survivors</w:t>
      </w:r>
      <w:r w:rsidR="00DA5461" w:rsidRPr="001E70AF">
        <w:rPr>
          <w:rFonts w:ascii="Times New Roman" w:eastAsia="Andale Sans UI" w:hAnsi="Times New Roman" w:cs="Times New Roman"/>
          <w:sz w:val="24"/>
          <w:szCs w:val="24"/>
          <w:lang w:val="en-GB" w:bidi="en-US"/>
        </w:rPr>
        <w:t>, namely by Alice Sebold and Susan Brison,</w:t>
      </w:r>
      <w:r w:rsidR="00862FC8" w:rsidRPr="001E70AF">
        <w:rPr>
          <w:rFonts w:ascii="Times New Roman" w:eastAsia="Andale Sans UI" w:hAnsi="Times New Roman" w:cs="Times New Roman"/>
          <w:sz w:val="24"/>
          <w:szCs w:val="24"/>
          <w:lang w:val="en-GB" w:bidi="en-US"/>
        </w:rPr>
        <w:t xml:space="preserve"> that highlight </w:t>
      </w:r>
      <w:r w:rsidR="00EF5F82" w:rsidRPr="001E70AF">
        <w:rPr>
          <w:rFonts w:ascii="Times New Roman" w:eastAsia="Andale Sans UI" w:hAnsi="Times New Roman" w:cs="Times New Roman"/>
          <w:sz w:val="24"/>
          <w:szCs w:val="24"/>
          <w:lang w:val="en-GB" w:bidi="en-US"/>
        </w:rPr>
        <w:t xml:space="preserve">this potentially problematic privileging of narrative coherence. Reading these examples alongside the critique of narrative coherence presented through </w:t>
      </w:r>
      <w:r w:rsidR="00862FC8" w:rsidRPr="001E70AF">
        <w:rPr>
          <w:rFonts w:ascii="Times New Roman" w:eastAsia="Andale Sans UI" w:hAnsi="Times New Roman" w:cs="Times New Roman"/>
          <w:sz w:val="24"/>
          <w:szCs w:val="24"/>
          <w:lang w:val="en-GB" w:bidi="en-US"/>
        </w:rPr>
        <w:t xml:space="preserve">Butler’s </w:t>
      </w:r>
      <w:r w:rsidR="00EF5F82" w:rsidRPr="001E70AF">
        <w:rPr>
          <w:rFonts w:ascii="Times New Roman" w:eastAsia="Andale Sans UI" w:hAnsi="Times New Roman" w:cs="Times New Roman"/>
          <w:sz w:val="24"/>
          <w:szCs w:val="24"/>
          <w:lang w:val="en-GB" w:bidi="en-US"/>
        </w:rPr>
        <w:t xml:space="preserve">work </w:t>
      </w:r>
      <w:r w:rsidR="00E02A40" w:rsidRPr="001E70AF">
        <w:rPr>
          <w:rFonts w:ascii="Times New Roman" w:eastAsia="Andale Sans UI" w:hAnsi="Times New Roman" w:cs="Times New Roman"/>
          <w:sz w:val="24"/>
          <w:szCs w:val="24"/>
          <w:lang w:val="en-GB" w:bidi="en-US"/>
        </w:rPr>
        <w:t xml:space="preserve">opens up </w:t>
      </w:r>
      <w:r w:rsidR="003F75CE" w:rsidRPr="001E70AF">
        <w:rPr>
          <w:rFonts w:ascii="Times New Roman" w:eastAsia="Andale Sans UI" w:hAnsi="Times New Roman" w:cs="Times New Roman"/>
          <w:sz w:val="24"/>
          <w:szCs w:val="24"/>
          <w:lang w:val="en-GB" w:bidi="en-US"/>
        </w:rPr>
        <w:t xml:space="preserve">a </w:t>
      </w:r>
      <w:r w:rsidR="00E02A40" w:rsidRPr="001E70AF">
        <w:rPr>
          <w:rFonts w:ascii="Times New Roman" w:eastAsia="Andale Sans UI" w:hAnsi="Times New Roman" w:cs="Times New Roman"/>
          <w:sz w:val="24"/>
          <w:szCs w:val="24"/>
          <w:lang w:val="en-GB" w:bidi="en-US"/>
        </w:rPr>
        <w:t xml:space="preserve">critical space </w:t>
      </w:r>
      <w:r w:rsidR="003F75CE" w:rsidRPr="001E70AF">
        <w:rPr>
          <w:rFonts w:ascii="Times New Roman" w:eastAsia="Andale Sans UI" w:hAnsi="Times New Roman" w:cs="Times New Roman"/>
          <w:sz w:val="24"/>
          <w:szCs w:val="24"/>
          <w:lang w:val="en-GB" w:bidi="en-US"/>
        </w:rPr>
        <w:t xml:space="preserve">that considers </w:t>
      </w:r>
      <w:r w:rsidR="00EF5F82" w:rsidRPr="001E70AF">
        <w:rPr>
          <w:rFonts w:ascii="Times New Roman" w:eastAsia="Andale Sans UI" w:hAnsi="Times New Roman" w:cs="Times New Roman"/>
          <w:sz w:val="24"/>
          <w:szCs w:val="24"/>
          <w:lang w:val="en-GB" w:bidi="en-US"/>
        </w:rPr>
        <w:t xml:space="preserve">the politics of self-narration </w:t>
      </w:r>
      <w:r w:rsidR="003F75CE" w:rsidRPr="001E70AF">
        <w:rPr>
          <w:rFonts w:ascii="Times New Roman" w:eastAsia="Andale Sans UI" w:hAnsi="Times New Roman" w:cs="Times New Roman"/>
          <w:sz w:val="24"/>
          <w:szCs w:val="24"/>
          <w:lang w:val="en-GB" w:bidi="en-US"/>
        </w:rPr>
        <w:t xml:space="preserve">with a view to examine and transform the forms that self-narration </w:t>
      </w:r>
      <w:r w:rsidR="00EF5F82" w:rsidRPr="001E70AF">
        <w:rPr>
          <w:rFonts w:ascii="Times New Roman" w:eastAsia="Andale Sans UI" w:hAnsi="Times New Roman" w:cs="Times New Roman"/>
          <w:sz w:val="24"/>
          <w:szCs w:val="24"/>
          <w:lang w:val="en-GB" w:bidi="en-US"/>
        </w:rPr>
        <w:t>can take.</w:t>
      </w:r>
    </w:p>
    <w:p w14:paraId="3505FFD7" w14:textId="5AB15A0D" w:rsidR="008401AE" w:rsidRPr="001E70AF" w:rsidRDefault="00F24B94" w:rsidP="00397B9A">
      <w:pPr>
        <w:spacing w:line="360" w:lineRule="auto"/>
        <w:jc w:val="both"/>
        <w:rPr>
          <w:rFonts w:ascii="Times New Roman" w:hAnsi="Times New Roman" w:cs="Times New Roman"/>
          <w:sz w:val="24"/>
          <w:szCs w:val="24"/>
        </w:rPr>
      </w:pPr>
      <w:r w:rsidRPr="001E70AF">
        <w:rPr>
          <w:rFonts w:ascii="Times New Roman" w:hAnsi="Times New Roman" w:cs="Times New Roman"/>
          <w:sz w:val="24"/>
          <w:szCs w:val="24"/>
        </w:rPr>
        <w:t>Tara Roeder remarks how</w:t>
      </w:r>
      <w:r w:rsidR="00E732F8" w:rsidRPr="001E70AF">
        <w:rPr>
          <w:rFonts w:ascii="Times New Roman" w:hAnsi="Times New Roman" w:cs="Times New Roman"/>
          <w:sz w:val="24"/>
          <w:szCs w:val="24"/>
        </w:rPr>
        <w:t>,</w:t>
      </w:r>
      <w:r w:rsidRPr="001E70AF">
        <w:rPr>
          <w:rFonts w:ascii="Times New Roman" w:hAnsi="Times New Roman" w:cs="Times New Roman"/>
          <w:sz w:val="24"/>
          <w:szCs w:val="24"/>
        </w:rPr>
        <w:t xml:space="preserve"> despite the </w:t>
      </w:r>
      <w:r w:rsidR="00AD7CCD" w:rsidRPr="001E70AF">
        <w:rPr>
          <w:rFonts w:ascii="Times New Roman" w:hAnsi="Times New Roman" w:cs="Times New Roman"/>
          <w:sz w:val="24"/>
          <w:szCs w:val="24"/>
        </w:rPr>
        <w:t xml:space="preserve">fact that the </w:t>
      </w:r>
      <w:r w:rsidRPr="001E70AF">
        <w:rPr>
          <w:rFonts w:ascii="Times New Roman" w:hAnsi="Times New Roman" w:cs="Times New Roman"/>
          <w:sz w:val="24"/>
          <w:szCs w:val="24"/>
        </w:rPr>
        <w:t>relationship between trauma and storytelling</w:t>
      </w:r>
      <w:r w:rsidR="00B65CF3" w:rsidRPr="001E70AF">
        <w:rPr>
          <w:rFonts w:ascii="Times New Roman" w:hAnsi="Times New Roman" w:cs="Times New Roman"/>
          <w:sz w:val="24"/>
          <w:szCs w:val="24"/>
        </w:rPr>
        <w:t xml:space="preserve"> </w:t>
      </w:r>
      <w:r w:rsidR="00AD7CCD" w:rsidRPr="001E70AF">
        <w:rPr>
          <w:rFonts w:ascii="Times New Roman" w:hAnsi="Times New Roman" w:cs="Times New Roman"/>
          <w:sz w:val="24"/>
          <w:szCs w:val="24"/>
        </w:rPr>
        <w:t xml:space="preserve">is </w:t>
      </w:r>
      <w:r w:rsidRPr="001E70AF">
        <w:rPr>
          <w:rFonts w:ascii="Times New Roman" w:hAnsi="Times New Roman" w:cs="Times New Roman"/>
          <w:sz w:val="24"/>
          <w:szCs w:val="24"/>
        </w:rPr>
        <w:t>not ordinarily a linear one, “[r]ape victims who choose to make their stories public and/or seek redress from the justice system, however, will indeed find themselves under intense pressure to tell clear, concise, and coherent accounts of the violence they have undergone”</w:t>
      </w:r>
      <w:r w:rsidR="006E261D" w:rsidRPr="001E70AF">
        <w:rPr>
          <w:rFonts w:ascii="Times New Roman" w:hAnsi="Times New Roman" w:cs="Times New Roman"/>
          <w:sz w:val="24"/>
          <w:szCs w:val="24"/>
        </w:rPr>
        <w:t xml:space="preserve"> (2015, 18).</w:t>
      </w:r>
      <w:r w:rsidRPr="001E70AF">
        <w:rPr>
          <w:rFonts w:ascii="Times New Roman" w:hAnsi="Times New Roman" w:cs="Times New Roman"/>
          <w:sz w:val="24"/>
          <w:szCs w:val="24"/>
        </w:rPr>
        <w:t xml:space="preserve"> </w:t>
      </w:r>
      <w:r w:rsidR="00AD7CCD" w:rsidRPr="001E70AF">
        <w:rPr>
          <w:rFonts w:ascii="Times New Roman" w:hAnsi="Times New Roman" w:cs="Times New Roman"/>
          <w:sz w:val="24"/>
          <w:szCs w:val="24"/>
        </w:rPr>
        <w:t xml:space="preserve">Such an </w:t>
      </w:r>
      <w:r w:rsidR="0090043B" w:rsidRPr="001E70AF">
        <w:rPr>
          <w:rFonts w:ascii="Times New Roman" w:hAnsi="Times New Roman" w:cs="Times New Roman"/>
          <w:sz w:val="24"/>
          <w:szCs w:val="24"/>
        </w:rPr>
        <w:t xml:space="preserve">analysis emphasises how </w:t>
      </w:r>
      <w:r w:rsidRPr="001E70AF">
        <w:rPr>
          <w:rFonts w:ascii="Times New Roman" w:hAnsi="Times New Roman" w:cs="Times New Roman"/>
          <w:sz w:val="24"/>
          <w:szCs w:val="24"/>
        </w:rPr>
        <w:t xml:space="preserve">traumatic self-narration </w:t>
      </w:r>
      <w:r w:rsidR="0090043B" w:rsidRPr="001E70AF">
        <w:rPr>
          <w:rFonts w:ascii="Times New Roman" w:hAnsi="Times New Roman" w:cs="Times New Roman"/>
          <w:sz w:val="24"/>
          <w:szCs w:val="24"/>
        </w:rPr>
        <w:t xml:space="preserve">is not merely a personal or individual matter </w:t>
      </w:r>
      <w:r w:rsidR="0090043B" w:rsidRPr="001E70AF">
        <w:rPr>
          <w:rFonts w:ascii="Times New Roman" w:hAnsi="Times New Roman" w:cs="Times New Roman"/>
          <w:sz w:val="24"/>
          <w:szCs w:val="24"/>
        </w:rPr>
        <w:lastRenderedPageBreak/>
        <w:t>because,</w:t>
      </w:r>
      <w:r w:rsidRPr="001E70AF">
        <w:rPr>
          <w:rFonts w:ascii="Times New Roman" w:hAnsi="Times New Roman" w:cs="Times New Roman"/>
          <w:sz w:val="24"/>
          <w:szCs w:val="24"/>
        </w:rPr>
        <w:t xml:space="preserve"> as a</w:t>
      </w:r>
      <w:r w:rsidR="0090043B" w:rsidRPr="001E70AF">
        <w:rPr>
          <w:rFonts w:ascii="Times New Roman" w:hAnsi="Times New Roman" w:cs="Times New Roman"/>
          <w:sz w:val="24"/>
          <w:szCs w:val="24"/>
        </w:rPr>
        <w:t xml:space="preserve"> dialogical </w:t>
      </w:r>
      <w:r w:rsidRPr="001E70AF">
        <w:rPr>
          <w:rFonts w:ascii="Times New Roman" w:hAnsi="Times New Roman" w:cs="Times New Roman"/>
          <w:sz w:val="24"/>
          <w:szCs w:val="24"/>
        </w:rPr>
        <w:t xml:space="preserve">activity, </w:t>
      </w:r>
      <w:r w:rsidR="0090043B" w:rsidRPr="001E70AF">
        <w:rPr>
          <w:rFonts w:ascii="Times New Roman" w:hAnsi="Times New Roman" w:cs="Times New Roman"/>
          <w:sz w:val="24"/>
          <w:szCs w:val="24"/>
        </w:rPr>
        <w:t xml:space="preserve">it </w:t>
      </w:r>
      <w:r w:rsidRPr="001E70AF">
        <w:rPr>
          <w:rFonts w:ascii="Times New Roman" w:hAnsi="Times New Roman" w:cs="Times New Roman"/>
          <w:sz w:val="24"/>
          <w:szCs w:val="24"/>
        </w:rPr>
        <w:t xml:space="preserve">is always already implicated within a </w:t>
      </w:r>
      <w:r w:rsidR="0090043B" w:rsidRPr="001E70AF">
        <w:rPr>
          <w:rFonts w:ascii="Times New Roman" w:hAnsi="Times New Roman" w:cs="Times New Roman"/>
          <w:sz w:val="24"/>
          <w:szCs w:val="24"/>
        </w:rPr>
        <w:t>socio-</w:t>
      </w:r>
      <w:r w:rsidRPr="001E70AF">
        <w:rPr>
          <w:rFonts w:ascii="Times New Roman" w:hAnsi="Times New Roman" w:cs="Times New Roman"/>
          <w:sz w:val="24"/>
          <w:szCs w:val="24"/>
        </w:rPr>
        <w:t>political context. Roeder considers the harmful effects of the institutional treatment of traumatic self-narration on victims, such as “the type of linear, cohesive narrative</w:t>
      </w:r>
      <w:r w:rsidR="006E261D" w:rsidRPr="001E70AF">
        <w:rPr>
          <w:rFonts w:ascii="Times New Roman" w:hAnsi="Times New Roman" w:cs="Times New Roman"/>
          <w:sz w:val="24"/>
          <w:szCs w:val="24"/>
        </w:rPr>
        <w:t xml:space="preserve"> privileged by the legal system</w:t>
      </w:r>
      <w:r w:rsidRPr="001E70AF">
        <w:rPr>
          <w:rFonts w:ascii="Times New Roman" w:hAnsi="Times New Roman" w:cs="Times New Roman"/>
          <w:sz w:val="24"/>
          <w:szCs w:val="24"/>
        </w:rPr>
        <w:t>”</w:t>
      </w:r>
      <w:r w:rsidR="006E261D" w:rsidRPr="001E70AF">
        <w:rPr>
          <w:rFonts w:ascii="Times New Roman" w:hAnsi="Times New Roman" w:cs="Times New Roman"/>
          <w:sz w:val="24"/>
          <w:szCs w:val="24"/>
        </w:rPr>
        <w:t xml:space="preserve"> (19).</w:t>
      </w:r>
      <w:r w:rsidRPr="001E70AF">
        <w:rPr>
          <w:rFonts w:ascii="Times New Roman" w:hAnsi="Times New Roman" w:cs="Times New Roman"/>
          <w:sz w:val="24"/>
          <w:szCs w:val="24"/>
        </w:rPr>
        <w:t xml:space="preserve"> Discussing how narratives of rape are conducted in the legal sphere, </w:t>
      </w:r>
      <w:r w:rsidR="00AD7CCD" w:rsidRPr="001E70AF">
        <w:rPr>
          <w:rFonts w:ascii="Times New Roman" w:hAnsi="Times New Roman" w:cs="Times New Roman"/>
          <w:sz w:val="24"/>
          <w:szCs w:val="24"/>
        </w:rPr>
        <w:t xml:space="preserve">she </w:t>
      </w:r>
      <w:r w:rsidRPr="001E70AF">
        <w:rPr>
          <w:rFonts w:ascii="Times New Roman" w:hAnsi="Times New Roman" w:cs="Times New Roman"/>
          <w:sz w:val="24"/>
          <w:szCs w:val="24"/>
        </w:rPr>
        <w:t xml:space="preserve">claims that the rape victim narrates her story over and over again: the average rape victim </w:t>
      </w:r>
      <w:r w:rsidR="006E261D" w:rsidRPr="001E70AF">
        <w:rPr>
          <w:rFonts w:ascii="Times New Roman" w:hAnsi="Times New Roman" w:cs="Times New Roman"/>
          <w:sz w:val="24"/>
          <w:szCs w:val="24"/>
        </w:rPr>
        <w:t>“</w:t>
      </w:r>
      <w:r w:rsidRPr="001E70AF">
        <w:rPr>
          <w:rFonts w:ascii="Times New Roman" w:hAnsi="Times New Roman" w:cs="Times New Roman"/>
          <w:sz w:val="24"/>
          <w:szCs w:val="24"/>
        </w:rPr>
        <w:t>gives her account of the crime 57 times to various officials befo</w:t>
      </w:r>
      <w:r w:rsidR="006E261D" w:rsidRPr="001E70AF">
        <w:rPr>
          <w:rFonts w:ascii="Times New Roman" w:hAnsi="Times New Roman" w:cs="Times New Roman"/>
          <w:sz w:val="24"/>
          <w:szCs w:val="24"/>
        </w:rPr>
        <w:t>re the case even lands in court” (Goldman, quoted in Roeder 2015, 19).</w:t>
      </w:r>
      <w:r w:rsidRPr="001E70AF">
        <w:rPr>
          <w:rFonts w:ascii="Times New Roman" w:hAnsi="Times New Roman" w:cs="Times New Roman"/>
          <w:sz w:val="24"/>
          <w:szCs w:val="24"/>
        </w:rPr>
        <w:t xml:space="preserve"> While doing so, police, lawyers and other officials analyse the narrative for any inconsistencies, as well as read the narrative through norms surrounding rape discourse in the public sphere, such as victim-blaming and doubting. The veracity of the victim’s speech is established not just on the basis of the narrative (and the evidence, on occasions) but on how the narrative is presented and how its presentation fits within the set of cultural and legal expectations: “the rape victims are expected to perform in particular ways if they wish to be believed”</w:t>
      </w:r>
      <w:r w:rsidR="006E261D" w:rsidRPr="001E70AF">
        <w:rPr>
          <w:rFonts w:ascii="Times New Roman" w:hAnsi="Times New Roman" w:cs="Times New Roman"/>
          <w:sz w:val="24"/>
          <w:szCs w:val="24"/>
        </w:rPr>
        <w:t xml:space="preserve"> (Roeder 2015, 21).</w:t>
      </w:r>
      <w:r w:rsidRPr="001E70AF">
        <w:rPr>
          <w:rFonts w:ascii="Times New Roman" w:hAnsi="Times New Roman" w:cs="Times New Roman"/>
          <w:sz w:val="24"/>
          <w:szCs w:val="24"/>
        </w:rPr>
        <w:t xml:space="preserve"> Any shred of the narrative which seems not to hold water may lead to the dismissal of the victim’s narrative. </w:t>
      </w:r>
    </w:p>
    <w:p w14:paraId="5CBCCAE6" w14:textId="12CB765E" w:rsidR="00ED652B" w:rsidRPr="001E70AF" w:rsidRDefault="00F24B94" w:rsidP="00397B9A">
      <w:pPr>
        <w:spacing w:line="360" w:lineRule="auto"/>
        <w:jc w:val="both"/>
        <w:rPr>
          <w:rFonts w:ascii="Times New Roman" w:hAnsi="Times New Roman" w:cs="Times New Roman"/>
          <w:sz w:val="24"/>
          <w:szCs w:val="24"/>
        </w:rPr>
      </w:pPr>
      <w:r w:rsidRPr="001E70AF">
        <w:rPr>
          <w:rFonts w:ascii="Times New Roman" w:hAnsi="Times New Roman" w:cs="Times New Roman"/>
          <w:sz w:val="24"/>
          <w:szCs w:val="24"/>
        </w:rPr>
        <w:t>Roeder frames her analysis as a consideration of the ways in which traumatic rape testimony is institutionally regulated in order to fit a culturally sanctioned narrative. This cultural sanctioning includes the form that self-narration should take, and the conforming into the victim profile which, in the case of rape, consists of “scripts of guilt, silence, forgetting, and forgiveness often forced upon female victims of sexual violence”</w:t>
      </w:r>
      <w:r w:rsidR="006E261D" w:rsidRPr="001E70AF">
        <w:rPr>
          <w:rFonts w:ascii="Times New Roman" w:hAnsi="Times New Roman" w:cs="Times New Roman"/>
          <w:sz w:val="24"/>
          <w:szCs w:val="24"/>
        </w:rPr>
        <w:t xml:space="preserve"> (21).</w:t>
      </w:r>
      <w:r w:rsidRPr="001E70AF">
        <w:rPr>
          <w:rFonts w:ascii="Times New Roman" w:hAnsi="Times New Roman" w:cs="Times New Roman"/>
          <w:sz w:val="24"/>
          <w:szCs w:val="24"/>
        </w:rPr>
        <w:t xml:space="preserve"> Narrative coherence is one such preexisting schema that is valued by the legal institutions. As Andrew Taslitz </w:t>
      </w:r>
      <w:r w:rsidR="006E261D" w:rsidRPr="001E70AF">
        <w:rPr>
          <w:rFonts w:ascii="Times New Roman" w:hAnsi="Times New Roman" w:cs="Times New Roman"/>
          <w:sz w:val="24"/>
          <w:szCs w:val="24"/>
        </w:rPr>
        <w:t xml:space="preserve">(1999, 6, quoted in Roeder 2015, 22) </w:t>
      </w:r>
      <w:r w:rsidRPr="001E70AF">
        <w:rPr>
          <w:rFonts w:ascii="Times New Roman" w:hAnsi="Times New Roman" w:cs="Times New Roman"/>
          <w:sz w:val="24"/>
          <w:szCs w:val="24"/>
        </w:rPr>
        <w:t xml:space="preserve">writes, </w:t>
      </w:r>
      <w:r w:rsidR="006E261D" w:rsidRPr="001E70AF">
        <w:rPr>
          <w:rFonts w:ascii="Times New Roman" w:hAnsi="Times New Roman" w:cs="Times New Roman"/>
          <w:sz w:val="24"/>
          <w:szCs w:val="24"/>
        </w:rPr>
        <w:t>“</w:t>
      </w:r>
      <w:r w:rsidRPr="001E70AF">
        <w:rPr>
          <w:rFonts w:ascii="Times New Roman" w:hAnsi="Times New Roman" w:cs="Times New Roman"/>
          <w:sz w:val="24"/>
          <w:szCs w:val="24"/>
        </w:rPr>
        <w:t xml:space="preserve">the story of a case must be told in such a way as to satisfy a jury’s need for </w:t>
      </w:r>
      <w:r w:rsidR="006E261D" w:rsidRPr="001E70AF">
        <w:rPr>
          <w:rFonts w:ascii="Times New Roman" w:hAnsi="Times New Roman" w:cs="Times New Roman"/>
          <w:sz w:val="24"/>
          <w:szCs w:val="24"/>
        </w:rPr>
        <w:t>narrative coherence and fidelity.”</w:t>
      </w:r>
      <w:r w:rsidRPr="001E70AF">
        <w:rPr>
          <w:rFonts w:ascii="Times New Roman" w:hAnsi="Times New Roman" w:cs="Times New Roman"/>
          <w:sz w:val="24"/>
          <w:szCs w:val="24"/>
        </w:rPr>
        <w:t xml:space="preserve"> </w:t>
      </w:r>
      <w:r w:rsidR="00ED652B" w:rsidRPr="001E70AF">
        <w:rPr>
          <w:rFonts w:ascii="Times New Roman" w:hAnsi="Times New Roman" w:cs="Times New Roman"/>
          <w:sz w:val="24"/>
          <w:szCs w:val="24"/>
        </w:rPr>
        <w:t xml:space="preserve">This </w:t>
      </w:r>
      <w:r w:rsidRPr="001E70AF">
        <w:rPr>
          <w:rFonts w:ascii="Times New Roman" w:hAnsi="Times New Roman" w:cs="Times New Roman"/>
          <w:sz w:val="24"/>
          <w:szCs w:val="24"/>
        </w:rPr>
        <w:t>institutional</w:t>
      </w:r>
      <w:r w:rsidR="00ED652B" w:rsidRPr="001E70AF">
        <w:rPr>
          <w:rFonts w:ascii="Times New Roman" w:hAnsi="Times New Roman" w:cs="Times New Roman"/>
          <w:sz w:val="24"/>
          <w:szCs w:val="24"/>
        </w:rPr>
        <w:t xml:space="preserve"> and institutionalised</w:t>
      </w:r>
      <w:r w:rsidRPr="001E70AF">
        <w:rPr>
          <w:rFonts w:ascii="Times New Roman" w:hAnsi="Times New Roman" w:cs="Times New Roman"/>
          <w:sz w:val="24"/>
          <w:szCs w:val="24"/>
        </w:rPr>
        <w:t xml:space="preserve"> pressure in favour of narrative coherence</w:t>
      </w:r>
      <w:r w:rsidR="00ED652B" w:rsidRPr="001E70AF">
        <w:rPr>
          <w:rFonts w:ascii="Times New Roman" w:hAnsi="Times New Roman" w:cs="Times New Roman"/>
          <w:sz w:val="24"/>
          <w:szCs w:val="24"/>
        </w:rPr>
        <w:t xml:space="preserve"> – </w:t>
      </w:r>
      <w:r w:rsidR="00ED652B" w:rsidRPr="001E70AF">
        <w:rPr>
          <w:rFonts w:ascii="Times New Roman" w:hAnsi="Times New Roman" w:cs="Times New Roman"/>
          <w:i/>
          <w:sz w:val="24"/>
          <w:szCs w:val="24"/>
        </w:rPr>
        <w:t xml:space="preserve">as if trauma can be so easily and conveniently amenable </w:t>
      </w:r>
      <w:r w:rsidR="00ED652B" w:rsidRPr="001E70AF">
        <w:rPr>
          <w:rFonts w:ascii="Times New Roman" w:hAnsi="Times New Roman" w:cs="Times New Roman"/>
          <w:sz w:val="24"/>
          <w:szCs w:val="24"/>
        </w:rPr>
        <w:t>– persists</w:t>
      </w:r>
      <w:r w:rsidRPr="001E70AF">
        <w:rPr>
          <w:rFonts w:ascii="Times New Roman" w:hAnsi="Times New Roman" w:cs="Times New Roman"/>
          <w:sz w:val="24"/>
          <w:szCs w:val="24"/>
        </w:rPr>
        <w:t xml:space="preserve"> despite the theoretical difficulties </w:t>
      </w:r>
      <w:r w:rsidR="00ED652B" w:rsidRPr="001E70AF">
        <w:rPr>
          <w:rFonts w:ascii="Times New Roman" w:hAnsi="Times New Roman" w:cs="Times New Roman"/>
          <w:sz w:val="24"/>
          <w:szCs w:val="24"/>
        </w:rPr>
        <w:t xml:space="preserve">that narrative coherence </w:t>
      </w:r>
      <w:r w:rsidRPr="001E70AF">
        <w:rPr>
          <w:rFonts w:ascii="Times New Roman" w:hAnsi="Times New Roman" w:cs="Times New Roman"/>
          <w:sz w:val="24"/>
          <w:szCs w:val="24"/>
        </w:rPr>
        <w:t xml:space="preserve">implies, let alone the well-documented difficulties </w:t>
      </w:r>
      <w:r w:rsidR="00ED652B" w:rsidRPr="001E70AF">
        <w:rPr>
          <w:rFonts w:ascii="Times New Roman" w:hAnsi="Times New Roman" w:cs="Times New Roman"/>
          <w:sz w:val="24"/>
          <w:szCs w:val="24"/>
        </w:rPr>
        <w:t>that traumatised individuals face to meet these requirements of narrative coherence.</w:t>
      </w:r>
    </w:p>
    <w:p w14:paraId="0B2866F4" w14:textId="5D3312C9" w:rsidR="00C24FA4" w:rsidRPr="001E70AF" w:rsidRDefault="00F24B94" w:rsidP="00397B9A">
      <w:pPr>
        <w:spacing w:line="360" w:lineRule="auto"/>
        <w:jc w:val="both"/>
        <w:rPr>
          <w:rFonts w:ascii="Times New Roman" w:hAnsi="Times New Roman" w:cs="Times New Roman"/>
          <w:sz w:val="24"/>
          <w:szCs w:val="24"/>
          <w:lang w:val="en-GB"/>
        </w:rPr>
      </w:pPr>
      <w:r w:rsidRPr="001E70AF">
        <w:rPr>
          <w:rFonts w:ascii="Times New Roman" w:hAnsi="Times New Roman" w:cs="Times New Roman"/>
          <w:sz w:val="24"/>
          <w:szCs w:val="24"/>
        </w:rPr>
        <w:t xml:space="preserve">Alice Sebold </w:t>
      </w:r>
      <w:r w:rsidR="00E06789" w:rsidRPr="001E70AF">
        <w:rPr>
          <w:rFonts w:ascii="Times New Roman" w:hAnsi="Times New Roman" w:cs="Times New Roman"/>
          <w:sz w:val="24"/>
          <w:szCs w:val="24"/>
        </w:rPr>
        <w:t>(</w:t>
      </w:r>
      <w:r w:rsidR="001E70AF">
        <w:rPr>
          <w:rFonts w:ascii="Times New Roman" w:hAnsi="Times New Roman" w:cs="Times New Roman"/>
          <w:sz w:val="24"/>
          <w:szCs w:val="24"/>
        </w:rPr>
        <w:t xml:space="preserve">[1999] </w:t>
      </w:r>
      <w:r w:rsidR="00E06789" w:rsidRPr="001E70AF">
        <w:rPr>
          <w:rFonts w:ascii="Times New Roman" w:hAnsi="Times New Roman" w:cs="Times New Roman"/>
          <w:sz w:val="24"/>
          <w:szCs w:val="24"/>
        </w:rPr>
        <w:t xml:space="preserve">2002, 174, quoted in Roeder 2015, 22) </w:t>
      </w:r>
      <w:r w:rsidRPr="001E70AF">
        <w:rPr>
          <w:rFonts w:ascii="Times New Roman" w:hAnsi="Times New Roman" w:cs="Times New Roman"/>
          <w:sz w:val="24"/>
          <w:szCs w:val="24"/>
        </w:rPr>
        <w:t>reflects upon this tension in</w:t>
      </w:r>
      <w:r w:rsidR="00AD7CCD" w:rsidRPr="001E70AF">
        <w:rPr>
          <w:rFonts w:ascii="Times New Roman" w:hAnsi="Times New Roman" w:cs="Times New Roman"/>
          <w:sz w:val="24"/>
          <w:szCs w:val="24"/>
        </w:rPr>
        <w:t xml:space="preserve"> </w:t>
      </w:r>
      <w:r w:rsidR="00AD7CCD" w:rsidRPr="001E70AF">
        <w:rPr>
          <w:rFonts w:ascii="Times New Roman" w:hAnsi="Times New Roman" w:cs="Times New Roman"/>
          <w:i/>
          <w:sz w:val="24"/>
          <w:szCs w:val="24"/>
        </w:rPr>
        <w:t>Lucky</w:t>
      </w:r>
      <w:r w:rsidR="00AD7CCD" w:rsidRPr="001E70AF">
        <w:rPr>
          <w:rFonts w:ascii="Times New Roman" w:hAnsi="Times New Roman" w:cs="Times New Roman"/>
          <w:sz w:val="24"/>
          <w:szCs w:val="24"/>
        </w:rPr>
        <w:t>,</w:t>
      </w:r>
      <w:r w:rsidRPr="001E70AF">
        <w:rPr>
          <w:rFonts w:ascii="Times New Roman" w:hAnsi="Times New Roman" w:cs="Times New Roman"/>
          <w:sz w:val="24"/>
          <w:szCs w:val="24"/>
        </w:rPr>
        <w:t xml:space="preserve"> </w:t>
      </w:r>
      <w:r w:rsidR="00AD7CCD" w:rsidRPr="001E70AF">
        <w:rPr>
          <w:rFonts w:ascii="Times New Roman" w:hAnsi="Times New Roman" w:cs="Times New Roman"/>
          <w:sz w:val="24"/>
          <w:szCs w:val="24"/>
        </w:rPr>
        <w:t xml:space="preserve">in which she presents </w:t>
      </w:r>
      <w:r w:rsidRPr="001E70AF">
        <w:rPr>
          <w:rFonts w:ascii="Times New Roman" w:hAnsi="Times New Roman" w:cs="Times New Roman"/>
          <w:sz w:val="24"/>
          <w:szCs w:val="24"/>
        </w:rPr>
        <w:t xml:space="preserve">her </w:t>
      </w:r>
      <w:r w:rsidR="00AD7CCD" w:rsidRPr="001E70AF">
        <w:rPr>
          <w:rFonts w:ascii="Times New Roman" w:hAnsi="Times New Roman" w:cs="Times New Roman"/>
          <w:sz w:val="24"/>
          <w:szCs w:val="24"/>
        </w:rPr>
        <w:t xml:space="preserve">own </w:t>
      </w:r>
      <w:r w:rsidRPr="001E70AF">
        <w:rPr>
          <w:rFonts w:ascii="Times New Roman" w:hAnsi="Times New Roman" w:cs="Times New Roman"/>
          <w:sz w:val="24"/>
          <w:szCs w:val="24"/>
        </w:rPr>
        <w:t xml:space="preserve">account of how she was obliged to testify as a rape </w:t>
      </w:r>
      <w:r w:rsidR="008401AE" w:rsidRPr="001E70AF">
        <w:rPr>
          <w:rFonts w:ascii="Times New Roman" w:hAnsi="Times New Roman" w:cs="Times New Roman"/>
          <w:sz w:val="24"/>
          <w:szCs w:val="24"/>
        </w:rPr>
        <w:t xml:space="preserve">survivor </w:t>
      </w:r>
      <w:r w:rsidRPr="001E70AF">
        <w:rPr>
          <w:rFonts w:ascii="Times New Roman" w:hAnsi="Times New Roman" w:cs="Times New Roman"/>
          <w:sz w:val="24"/>
          <w:szCs w:val="24"/>
        </w:rPr>
        <w:t>while being aware of the institutional presuppositions and privileging surrounding traumat</w:t>
      </w:r>
      <w:r w:rsidR="00AD7CCD" w:rsidRPr="001E70AF">
        <w:rPr>
          <w:rFonts w:ascii="Times New Roman" w:hAnsi="Times New Roman" w:cs="Times New Roman"/>
          <w:sz w:val="24"/>
          <w:szCs w:val="24"/>
        </w:rPr>
        <w:t>ic testimony. She recounts how:</w:t>
      </w:r>
      <w:r w:rsidR="00E06789" w:rsidRPr="001E70AF">
        <w:rPr>
          <w:rFonts w:ascii="Times New Roman" w:hAnsi="Times New Roman" w:cs="Times New Roman"/>
          <w:sz w:val="24"/>
          <w:szCs w:val="24"/>
        </w:rPr>
        <w:t xml:space="preserve"> “</w:t>
      </w:r>
      <w:r w:rsidRPr="001E70AF">
        <w:rPr>
          <w:rFonts w:ascii="Times New Roman" w:hAnsi="Times New Roman" w:cs="Times New Roman"/>
          <w:sz w:val="24"/>
          <w:szCs w:val="24"/>
          <w:lang w:val="en-GB"/>
        </w:rPr>
        <w:t xml:space="preserve">It was a shaky start to the most important story I would ever tell. I began a sentence only to trail off and begin again. And this wasn’t because I was unaware exactly what </w:t>
      </w:r>
      <w:r w:rsidRPr="001E70AF">
        <w:rPr>
          <w:rFonts w:ascii="Times New Roman" w:hAnsi="Times New Roman" w:cs="Times New Roman"/>
          <w:sz w:val="24"/>
          <w:szCs w:val="24"/>
          <w:lang w:val="en-GB"/>
        </w:rPr>
        <w:lastRenderedPageBreak/>
        <w:t xml:space="preserve">happened in the tunnel. It was saying the words out loud, knowing that it was </w:t>
      </w:r>
      <w:r w:rsidRPr="001E70AF">
        <w:rPr>
          <w:rFonts w:ascii="Times New Roman" w:hAnsi="Times New Roman" w:cs="Times New Roman"/>
          <w:i/>
          <w:iCs/>
          <w:sz w:val="24"/>
          <w:szCs w:val="24"/>
          <w:lang w:val="en-GB"/>
        </w:rPr>
        <w:t xml:space="preserve">how </w:t>
      </w:r>
      <w:r w:rsidRPr="001E70AF">
        <w:rPr>
          <w:rFonts w:ascii="Times New Roman" w:hAnsi="Times New Roman" w:cs="Times New Roman"/>
          <w:sz w:val="24"/>
          <w:szCs w:val="24"/>
          <w:lang w:val="en-GB"/>
        </w:rPr>
        <w:t>I said them that could win or lose the case.</w:t>
      </w:r>
      <w:r w:rsidR="00E06789" w:rsidRPr="001E70AF">
        <w:rPr>
          <w:rFonts w:ascii="Times New Roman" w:hAnsi="Times New Roman" w:cs="Times New Roman"/>
          <w:sz w:val="24"/>
          <w:szCs w:val="24"/>
          <w:lang w:val="en-GB"/>
        </w:rPr>
        <w:t xml:space="preserve">” </w:t>
      </w:r>
      <w:r w:rsidRPr="001E70AF">
        <w:rPr>
          <w:rFonts w:ascii="Times New Roman" w:hAnsi="Times New Roman" w:cs="Times New Roman"/>
          <w:sz w:val="24"/>
          <w:szCs w:val="24"/>
          <w:lang w:val="en-GB"/>
        </w:rPr>
        <w:t xml:space="preserve">This issue of </w:t>
      </w:r>
      <w:r w:rsidRPr="001E70AF">
        <w:rPr>
          <w:rFonts w:ascii="Times New Roman" w:hAnsi="Times New Roman" w:cs="Times New Roman"/>
          <w:i/>
          <w:sz w:val="24"/>
          <w:szCs w:val="24"/>
          <w:lang w:val="en-GB"/>
        </w:rPr>
        <w:t>how</w:t>
      </w:r>
      <w:r w:rsidRPr="001E70AF">
        <w:rPr>
          <w:rFonts w:ascii="Times New Roman" w:hAnsi="Times New Roman" w:cs="Times New Roman"/>
          <w:sz w:val="24"/>
          <w:szCs w:val="24"/>
          <w:lang w:val="en-GB"/>
        </w:rPr>
        <w:t xml:space="preserve"> the narrative is presented highlights the performative dimension of testifying</w:t>
      </w:r>
      <w:r w:rsidR="00B65CF3" w:rsidRPr="001E70AF">
        <w:rPr>
          <w:rFonts w:ascii="Times New Roman" w:hAnsi="Times New Roman" w:cs="Times New Roman"/>
          <w:sz w:val="24"/>
          <w:szCs w:val="24"/>
          <w:lang w:val="en-GB"/>
        </w:rPr>
        <w:t xml:space="preserve">. It reveals that trauma </w:t>
      </w:r>
      <w:r w:rsidRPr="001E70AF">
        <w:rPr>
          <w:rFonts w:ascii="Times New Roman" w:hAnsi="Times New Roman" w:cs="Times New Roman"/>
          <w:sz w:val="24"/>
          <w:szCs w:val="24"/>
          <w:lang w:val="en-GB"/>
        </w:rPr>
        <w:t xml:space="preserve">narratives are adjudicated with criteria of success or failure, as if they are a performance or an examination. This performative dimension is foregrounded once again in the treatment of rape victims within contexts of cross-examination where rape victims are made all the more aware that narrative coherence is not just a matter pertaining to how they themselves relate to their traumatic incident, but a matter that will determine their credibility as witnesses. After testifying, a court bailiff remarked to Sebold that she was </w:t>
      </w:r>
      <w:r w:rsidR="00C24FA4" w:rsidRPr="001E70AF">
        <w:rPr>
          <w:rFonts w:ascii="Times New Roman" w:hAnsi="Times New Roman" w:cs="Times New Roman"/>
          <w:sz w:val="24"/>
          <w:szCs w:val="24"/>
          <w:lang w:val="en-GB"/>
        </w:rPr>
        <w:t>“</w:t>
      </w:r>
      <w:r w:rsidRPr="001E70AF">
        <w:rPr>
          <w:rFonts w:ascii="Times New Roman" w:hAnsi="Times New Roman" w:cs="Times New Roman"/>
          <w:sz w:val="24"/>
          <w:szCs w:val="24"/>
          <w:lang w:val="en-GB"/>
        </w:rPr>
        <w:t>the best rape witn</w:t>
      </w:r>
      <w:r w:rsidR="003C0D11" w:rsidRPr="001E70AF">
        <w:rPr>
          <w:rFonts w:ascii="Times New Roman" w:hAnsi="Times New Roman" w:cs="Times New Roman"/>
          <w:sz w:val="24"/>
          <w:szCs w:val="24"/>
          <w:lang w:val="en-GB"/>
        </w:rPr>
        <w:t>ess I’ve ever seen on the stand</w:t>
      </w:r>
      <w:r w:rsidRPr="001E70AF">
        <w:rPr>
          <w:rFonts w:ascii="Times New Roman" w:hAnsi="Times New Roman" w:cs="Times New Roman"/>
          <w:sz w:val="24"/>
          <w:szCs w:val="24"/>
          <w:lang w:val="en-GB"/>
        </w:rPr>
        <w:t>”</w:t>
      </w:r>
      <w:r w:rsidR="003C0D11" w:rsidRPr="001E70AF">
        <w:rPr>
          <w:rFonts w:ascii="Times New Roman" w:hAnsi="Times New Roman" w:cs="Times New Roman"/>
          <w:sz w:val="24"/>
          <w:szCs w:val="24"/>
          <w:lang w:val="en-GB"/>
        </w:rPr>
        <w:t xml:space="preserve"> (Sebold</w:t>
      </w:r>
      <w:r w:rsidR="001E70AF">
        <w:rPr>
          <w:rFonts w:ascii="Times New Roman" w:hAnsi="Times New Roman" w:cs="Times New Roman"/>
          <w:sz w:val="24"/>
          <w:szCs w:val="24"/>
          <w:lang w:val="en-GB"/>
        </w:rPr>
        <w:t xml:space="preserve"> [1999] </w:t>
      </w:r>
      <w:r w:rsidR="003C0D11" w:rsidRPr="001E70AF">
        <w:rPr>
          <w:rFonts w:ascii="Times New Roman" w:hAnsi="Times New Roman" w:cs="Times New Roman"/>
          <w:sz w:val="24"/>
          <w:szCs w:val="24"/>
          <w:lang w:val="en-GB"/>
        </w:rPr>
        <w:t>2002, 198),</w:t>
      </w:r>
      <w:r w:rsidRPr="001E70AF">
        <w:rPr>
          <w:rFonts w:ascii="Times New Roman" w:hAnsi="Times New Roman" w:cs="Times New Roman"/>
          <w:sz w:val="24"/>
          <w:szCs w:val="24"/>
          <w:lang w:val="en-GB"/>
        </w:rPr>
        <w:t xml:space="preserve"> and Sebold is understandably relieved to hear so. Despite its accepted ordinariness and Sebold’s relief, this comment seems particularly in bad taste, and clearly brings out the rigid and undesirable criteria by which narratives are marked as a success or</w:t>
      </w:r>
      <w:r w:rsidR="00332739" w:rsidRPr="001E70AF">
        <w:rPr>
          <w:rFonts w:ascii="Times New Roman" w:hAnsi="Times New Roman" w:cs="Times New Roman"/>
          <w:sz w:val="24"/>
          <w:szCs w:val="24"/>
          <w:lang w:val="en-GB"/>
        </w:rPr>
        <w:t xml:space="preserve"> otherwise by the legal system.</w:t>
      </w:r>
      <w:r w:rsidR="00C24FA4" w:rsidRPr="001E70AF">
        <w:rPr>
          <w:rFonts w:ascii="Times New Roman" w:hAnsi="Times New Roman" w:cs="Times New Roman"/>
          <w:sz w:val="24"/>
          <w:szCs w:val="24"/>
          <w:lang w:val="en-GB"/>
        </w:rPr>
        <w:t xml:space="preserve"> In another episode, Sebold recalls narrating her story to a friend, acknowledging the implicit operation of norms that allow for smoother reception of her narrative by listeners: “I told him everything I could bear to tell. I intended to tell him all the details but I couldn</w:t>
      </w:r>
      <w:r w:rsidR="00364CF4" w:rsidRPr="001E70AF">
        <w:rPr>
          <w:rFonts w:ascii="Times New Roman" w:hAnsi="Times New Roman" w:cs="Times New Roman"/>
          <w:sz w:val="24"/>
          <w:szCs w:val="24"/>
          <w:lang w:val="en-GB"/>
        </w:rPr>
        <w:t>’</w:t>
      </w:r>
      <w:r w:rsidR="00C24FA4" w:rsidRPr="001E70AF">
        <w:rPr>
          <w:rFonts w:ascii="Times New Roman" w:hAnsi="Times New Roman" w:cs="Times New Roman"/>
          <w:sz w:val="24"/>
          <w:szCs w:val="24"/>
          <w:lang w:val="en-GB"/>
        </w:rPr>
        <w:t xml:space="preserve">t. I edited as I went, stopping at blind corners where I felt I might fall apart. </w:t>
      </w:r>
      <w:r w:rsidR="00C24FA4" w:rsidRPr="001E70AF">
        <w:rPr>
          <w:rFonts w:ascii="Times New Roman" w:hAnsi="Times New Roman" w:cs="Times New Roman"/>
          <w:i/>
          <w:sz w:val="24"/>
          <w:szCs w:val="24"/>
          <w:lang w:val="en-GB"/>
        </w:rPr>
        <w:t>I kept the narrative linear</w:t>
      </w:r>
      <w:r w:rsidR="00C24FA4" w:rsidRPr="001E70AF">
        <w:rPr>
          <w:rFonts w:ascii="Times New Roman" w:hAnsi="Times New Roman" w:cs="Times New Roman"/>
          <w:sz w:val="24"/>
          <w:szCs w:val="24"/>
          <w:lang w:val="en-GB"/>
        </w:rPr>
        <w:t>”</w:t>
      </w:r>
      <w:r w:rsidR="003C0D11" w:rsidRPr="001E70AF">
        <w:rPr>
          <w:rFonts w:ascii="Times New Roman" w:hAnsi="Times New Roman" w:cs="Times New Roman"/>
          <w:sz w:val="24"/>
          <w:szCs w:val="24"/>
          <w:lang w:val="en-GB"/>
        </w:rPr>
        <w:t xml:space="preserve"> (</w:t>
      </w:r>
      <w:r w:rsidR="001E70AF">
        <w:rPr>
          <w:rFonts w:ascii="Times New Roman" w:hAnsi="Times New Roman" w:cs="Times New Roman"/>
          <w:sz w:val="24"/>
          <w:szCs w:val="24"/>
          <w:lang w:val="en-GB"/>
        </w:rPr>
        <w:t xml:space="preserve">[1999] </w:t>
      </w:r>
      <w:r w:rsidR="003C0D11" w:rsidRPr="001E70AF">
        <w:rPr>
          <w:rFonts w:ascii="Times New Roman" w:hAnsi="Times New Roman" w:cs="Times New Roman"/>
          <w:sz w:val="24"/>
          <w:szCs w:val="24"/>
          <w:lang w:val="en-GB"/>
        </w:rPr>
        <w:t>2002,</w:t>
      </w:r>
      <w:r w:rsidR="00364CF4" w:rsidRPr="001E70AF">
        <w:rPr>
          <w:rFonts w:ascii="Times New Roman" w:hAnsi="Times New Roman" w:cs="Times New Roman"/>
          <w:sz w:val="24"/>
          <w:szCs w:val="24"/>
          <w:lang w:val="en-GB"/>
        </w:rPr>
        <w:t xml:space="preserve"> 79 </w:t>
      </w:r>
      <w:r w:rsidR="003C0D11" w:rsidRPr="001E70AF">
        <w:rPr>
          <w:rFonts w:ascii="Times New Roman" w:hAnsi="Times New Roman" w:cs="Times New Roman"/>
          <w:sz w:val="24"/>
          <w:szCs w:val="24"/>
          <w:lang w:val="en-GB"/>
        </w:rPr>
        <w:t>[emphasis added]).</w:t>
      </w:r>
    </w:p>
    <w:p w14:paraId="35DFB625" w14:textId="64A11703" w:rsidR="008401AE" w:rsidRPr="001E70AF" w:rsidRDefault="008401AE" w:rsidP="00397B9A">
      <w:pPr>
        <w:pStyle w:val="NoSpacing"/>
        <w:spacing w:after="240" w:line="360" w:lineRule="auto"/>
        <w:rPr>
          <w:rFonts w:cs="Times New Roman"/>
          <w:color w:val="auto"/>
          <w:sz w:val="24"/>
          <w:szCs w:val="24"/>
        </w:rPr>
      </w:pPr>
      <w:r w:rsidRPr="001E70AF">
        <w:rPr>
          <w:rFonts w:cs="Times New Roman"/>
          <w:color w:val="auto"/>
          <w:sz w:val="24"/>
          <w:szCs w:val="24"/>
        </w:rPr>
        <w:t xml:space="preserve">Susan Brison’s </w:t>
      </w:r>
      <w:r w:rsidR="00E5711F" w:rsidRPr="001E70AF">
        <w:rPr>
          <w:rFonts w:cs="Times New Roman"/>
          <w:color w:val="auto"/>
          <w:sz w:val="24"/>
          <w:szCs w:val="24"/>
        </w:rPr>
        <w:t xml:space="preserve">work provides a rich analysis of the narration of trauma. In her work </w:t>
      </w:r>
      <w:r w:rsidR="00E5711F" w:rsidRPr="001E70AF">
        <w:rPr>
          <w:rFonts w:cs="Times New Roman"/>
          <w:i/>
          <w:color w:val="auto"/>
          <w:sz w:val="24"/>
          <w:szCs w:val="24"/>
        </w:rPr>
        <w:t>Aftermath</w:t>
      </w:r>
      <w:r w:rsidR="00005AD5" w:rsidRPr="001E70AF">
        <w:rPr>
          <w:rFonts w:cs="Times New Roman"/>
          <w:i/>
          <w:color w:val="auto"/>
          <w:sz w:val="24"/>
          <w:szCs w:val="24"/>
        </w:rPr>
        <w:t xml:space="preserve"> </w:t>
      </w:r>
      <w:r w:rsidR="00005AD5" w:rsidRPr="001E70AF">
        <w:rPr>
          <w:rFonts w:cs="Times New Roman"/>
          <w:color w:val="auto"/>
          <w:sz w:val="24"/>
          <w:szCs w:val="24"/>
        </w:rPr>
        <w:t>(2002)</w:t>
      </w:r>
      <w:r w:rsidR="00E5711F" w:rsidRPr="001E70AF">
        <w:rPr>
          <w:rFonts w:cs="Times New Roman"/>
          <w:color w:val="auto"/>
          <w:sz w:val="24"/>
          <w:szCs w:val="24"/>
        </w:rPr>
        <w:t>,</w:t>
      </w:r>
      <w:r w:rsidR="00343CB3" w:rsidRPr="001E70AF">
        <w:rPr>
          <w:rFonts w:cs="Times New Roman"/>
          <w:color w:val="auto"/>
          <w:sz w:val="24"/>
          <w:szCs w:val="24"/>
        </w:rPr>
        <w:t xml:space="preserve"> which is an account of </w:t>
      </w:r>
      <w:r w:rsidR="00E5711F" w:rsidRPr="001E70AF">
        <w:rPr>
          <w:rFonts w:cs="Times New Roman"/>
          <w:color w:val="auto"/>
          <w:sz w:val="24"/>
          <w:szCs w:val="24"/>
        </w:rPr>
        <w:t>her own experience of sexual trauma, Brison discusses the role of narratives in reconstructing a sense of self</w:t>
      </w:r>
      <w:r w:rsidR="00343CB3" w:rsidRPr="001E70AF">
        <w:rPr>
          <w:rFonts w:cs="Times New Roman"/>
          <w:color w:val="auto"/>
          <w:sz w:val="24"/>
          <w:szCs w:val="24"/>
        </w:rPr>
        <w:t xml:space="preserve"> after the shattering effect of trauma</w:t>
      </w:r>
      <w:r w:rsidR="00E5711F" w:rsidRPr="001E70AF">
        <w:rPr>
          <w:rFonts w:cs="Times New Roman"/>
          <w:color w:val="auto"/>
          <w:sz w:val="24"/>
          <w:szCs w:val="24"/>
        </w:rPr>
        <w:t>. Brison</w:t>
      </w:r>
      <w:r w:rsidR="00005AD5" w:rsidRPr="001E70AF">
        <w:rPr>
          <w:rFonts w:cs="Times New Roman"/>
          <w:color w:val="auto"/>
          <w:sz w:val="24"/>
          <w:szCs w:val="24"/>
        </w:rPr>
        <w:t xml:space="preserve"> (1999, 40)</w:t>
      </w:r>
      <w:r w:rsidR="00E5711F" w:rsidRPr="001E70AF">
        <w:rPr>
          <w:rFonts w:cs="Times New Roman"/>
          <w:color w:val="auto"/>
          <w:sz w:val="24"/>
          <w:szCs w:val="24"/>
        </w:rPr>
        <w:t xml:space="preserve"> emphasises that, primarily, what trauma damages is one’s relational dwelling in the world: “When the trauma is of human origin and is intentionally inflicted, … it not only shatters one’s fundamental assumptions about the world and one’s safety in it, but also severs the sustaining connection between the self and the rest of humanity</w:t>
      </w:r>
      <w:r w:rsidR="00005AD5" w:rsidRPr="001E70AF">
        <w:rPr>
          <w:rFonts w:cs="Times New Roman"/>
          <w:color w:val="auto"/>
          <w:sz w:val="24"/>
          <w:szCs w:val="24"/>
        </w:rPr>
        <w:t>.</w:t>
      </w:r>
      <w:r w:rsidR="00E5711F" w:rsidRPr="001E70AF">
        <w:rPr>
          <w:rFonts w:cs="Times New Roman"/>
          <w:color w:val="auto"/>
          <w:sz w:val="24"/>
          <w:szCs w:val="24"/>
        </w:rPr>
        <w:t xml:space="preserve">” This characterisation goes some way to explain why several trauma survivors express the feeling of </w:t>
      </w:r>
      <w:r w:rsidR="008C58D4" w:rsidRPr="001E70AF">
        <w:rPr>
          <w:rFonts w:cs="Times New Roman"/>
          <w:color w:val="auto"/>
          <w:sz w:val="24"/>
          <w:szCs w:val="24"/>
        </w:rPr>
        <w:t xml:space="preserve">how </w:t>
      </w:r>
      <w:r w:rsidR="00E5711F" w:rsidRPr="001E70AF">
        <w:rPr>
          <w:rFonts w:cs="Times New Roman"/>
          <w:color w:val="auto"/>
          <w:sz w:val="24"/>
          <w:szCs w:val="24"/>
        </w:rPr>
        <w:t xml:space="preserve">their life and their self </w:t>
      </w:r>
      <w:r w:rsidR="008C58D4" w:rsidRPr="001E70AF">
        <w:rPr>
          <w:rFonts w:cs="Times New Roman"/>
          <w:color w:val="auto"/>
          <w:sz w:val="24"/>
          <w:szCs w:val="24"/>
        </w:rPr>
        <w:t>can never be the same way as before the traumatic episode. It also explains why trauma survivors feel the need for narrative coherence in order to restore a viable sense of self and self-narrative.</w:t>
      </w:r>
    </w:p>
    <w:p w14:paraId="23FC70E2" w14:textId="0571B84C" w:rsidR="00005AD5" w:rsidRPr="001E70AF" w:rsidRDefault="008C58D4" w:rsidP="00005AD5">
      <w:pPr>
        <w:pStyle w:val="NoSpacing"/>
        <w:spacing w:after="240" w:line="360" w:lineRule="auto"/>
        <w:rPr>
          <w:rFonts w:cs="Times New Roman"/>
          <w:color w:val="auto"/>
          <w:sz w:val="24"/>
          <w:szCs w:val="24"/>
        </w:rPr>
      </w:pPr>
      <w:r w:rsidRPr="001E70AF">
        <w:rPr>
          <w:rFonts w:cs="Times New Roman"/>
          <w:color w:val="auto"/>
          <w:sz w:val="24"/>
          <w:szCs w:val="24"/>
        </w:rPr>
        <w:t xml:space="preserve">Brison’s work argues for a relational view of selfhood in light of how the self can be constructed and deconstructed through its exposure to a wider sociality: “The study of trauma, I suggest, provides support for a view of the self as fundamentally relational – vulnerable enough to be </w:t>
      </w:r>
      <w:r w:rsidRPr="001E70AF">
        <w:rPr>
          <w:rFonts w:cs="Times New Roman"/>
          <w:color w:val="auto"/>
          <w:sz w:val="24"/>
          <w:szCs w:val="24"/>
        </w:rPr>
        <w:lastRenderedPageBreak/>
        <w:t>undone by violence and yet resilient enough to be reconstructed with the help of others”</w:t>
      </w:r>
      <w:r w:rsidR="00005AD5" w:rsidRPr="001E70AF">
        <w:rPr>
          <w:rFonts w:cs="Times New Roman"/>
          <w:color w:val="auto"/>
          <w:sz w:val="24"/>
          <w:szCs w:val="24"/>
        </w:rPr>
        <w:t xml:space="preserve"> (1999, 40).</w:t>
      </w:r>
      <w:r w:rsidRPr="001E70AF">
        <w:rPr>
          <w:rFonts w:cs="Times New Roman"/>
          <w:color w:val="auto"/>
          <w:sz w:val="24"/>
          <w:szCs w:val="24"/>
        </w:rPr>
        <w:t xml:space="preserve"> This emphasis on relationality echoes Herman’s classic study of trauma and recovery. This is not an incidental point: on various occasions in </w:t>
      </w:r>
      <w:r w:rsidRPr="001E70AF">
        <w:rPr>
          <w:rFonts w:cs="Times New Roman"/>
          <w:i/>
          <w:color w:val="auto"/>
          <w:sz w:val="24"/>
          <w:szCs w:val="24"/>
        </w:rPr>
        <w:t>Aftermath</w:t>
      </w:r>
      <w:r w:rsidRPr="001E70AF">
        <w:rPr>
          <w:rFonts w:cs="Times New Roman"/>
          <w:color w:val="auto"/>
          <w:sz w:val="24"/>
          <w:szCs w:val="24"/>
        </w:rPr>
        <w:t xml:space="preserve">, Brison outlines her process of recovery through the </w:t>
      </w:r>
      <w:r w:rsidR="00343CB3" w:rsidRPr="001E70AF">
        <w:rPr>
          <w:rFonts w:cs="Times New Roman"/>
          <w:color w:val="auto"/>
          <w:sz w:val="24"/>
          <w:szCs w:val="24"/>
        </w:rPr>
        <w:t xml:space="preserve">recovery </w:t>
      </w:r>
      <w:r w:rsidRPr="001E70AF">
        <w:rPr>
          <w:rFonts w:cs="Times New Roman"/>
          <w:color w:val="auto"/>
          <w:sz w:val="24"/>
          <w:szCs w:val="24"/>
        </w:rPr>
        <w:t>stages outlined by Herman</w:t>
      </w:r>
      <w:r w:rsidR="00005AD5" w:rsidRPr="001E70AF">
        <w:rPr>
          <w:rFonts w:cs="Times New Roman"/>
          <w:color w:val="auto"/>
          <w:sz w:val="24"/>
          <w:szCs w:val="24"/>
        </w:rPr>
        <w:t xml:space="preserve"> (1992)</w:t>
      </w:r>
      <w:r w:rsidRPr="001E70AF">
        <w:rPr>
          <w:rFonts w:cs="Times New Roman"/>
          <w:color w:val="auto"/>
          <w:sz w:val="24"/>
          <w:szCs w:val="24"/>
        </w:rPr>
        <w:t xml:space="preserve">. </w:t>
      </w:r>
      <w:r w:rsidR="00F24B94" w:rsidRPr="001E70AF">
        <w:rPr>
          <w:rFonts w:cs="Times New Roman"/>
          <w:color w:val="auto"/>
          <w:sz w:val="24"/>
          <w:szCs w:val="24"/>
        </w:rPr>
        <w:t xml:space="preserve">For Herman, </w:t>
      </w:r>
      <w:r w:rsidRPr="001E70AF">
        <w:rPr>
          <w:rFonts w:cs="Times New Roman"/>
          <w:color w:val="auto"/>
          <w:sz w:val="24"/>
          <w:szCs w:val="24"/>
        </w:rPr>
        <w:t xml:space="preserve">trauma ultimately </w:t>
      </w:r>
      <w:r w:rsidR="00067842" w:rsidRPr="001E70AF">
        <w:rPr>
          <w:rFonts w:cs="Times New Roman"/>
          <w:color w:val="auto"/>
          <w:sz w:val="24"/>
          <w:szCs w:val="24"/>
        </w:rPr>
        <w:t xml:space="preserve">is an experience that breaches one’s sense of being and persisting in the world in such a way that </w:t>
      </w:r>
      <w:r w:rsidR="00F24B94" w:rsidRPr="001E70AF">
        <w:rPr>
          <w:rFonts w:cs="Times New Roman"/>
          <w:color w:val="auto"/>
          <w:sz w:val="24"/>
          <w:szCs w:val="24"/>
        </w:rPr>
        <w:t xml:space="preserve">a </w:t>
      </w:r>
      <w:r w:rsidR="00577075" w:rsidRPr="001E70AF">
        <w:rPr>
          <w:rFonts w:cs="Times New Roman"/>
          <w:color w:val="auto"/>
          <w:sz w:val="24"/>
          <w:szCs w:val="24"/>
        </w:rPr>
        <w:t xml:space="preserve">human </w:t>
      </w:r>
      <w:r w:rsidR="00F24B94" w:rsidRPr="001E70AF">
        <w:rPr>
          <w:rFonts w:cs="Times New Roman"/>
          <w:color w:val="auto"/>
          <w:sz w:val="24"/>
          <w:szCs w:val="24"/>
        </w:rPr>
        <w:t>subject must reconnect successfully with others and with a wider social context if it hopes to recover from t</w:t>
      </w:r>
      <w:r w:rsidR="000D1A06" w:rsidRPr="001E70AF">
        <w:rPr>
          <w:rFonts w:cs="Times New Roman"/>
          <w:color w:val="auto"/>
          <w:sz w:val="24"/>
          <w:szCs w:val="24"/>
        </w:rPr>
        <w:t>he shattering effects of trauma</w:t>
      </w:r>
      <w:r w:rsidRPr="001E70AF">
        <w:rPr>
          <w:rFonts w:cs="Times New Roman"/>
          <w:color w:val="auto"/>
          <w:sz w:val="24"/>
          <w:szCs w:val="24"/>
        </w:rPr>
        <w:t>. As she writes:</w:t>
      </w:r>
      <w:r w:rsidR="00E5711F" w:rsidRPr="001E70AF">
        <w:rPr>
          <w:rFonts w:cs="Times New Roman"/>
          <w:color w:val="auto"/>
          <w:sz w:val="24"/>
          <w:szCs w:val="24"/>
        </w:rPr>
        <w:t xml:space="preserve"> “The core experiences of psychological trauma are disempowerment and disconnection from others. Recovery, therefore, is based upon the empowerment of the survivor and the creation of new connections. Recovery can take place only within the context of relationships; it cannot occur in isolatio</w:t>
      </w:r>
      <w:r w:rsidR="00005AD5" w:rsidRPr="001E70AF">
        <w:rPr>
          <w:rFonts w:cs="Times New Roman"/>
          <w:color w:val="auto"/>
          <w:sz w:val="24"/>
          <w:szCs w:val="24"/>
        </w:rPr>
        <w:t>n</w:t>
      </w:r>
      <w:r w:rsidR="00E5711F" w:rsidRPr="001E70AF">
        <w:rPr>
          <w:rFonts w:cs="Times New Roman"/>
          <w:color w:val="auto"/>
          <w:sz w:val="24"/>
          <w:szCs w:val="24"/>
        </w:rPr>
        <w:t>”</w:t>
      </w:r>
      <w:r w:rsidR="005E1408" w:rsidRPr="001E70AF">
        <w:rPr>
          <w:rFonts w:cs="Times New Roman"/>
          <w:color w:val="auto"/>
          <w:sz w:val="24"/>
          <w:szCs w:val="24"/>
        </w:rPr>
        <w:t xml:space="preserve"> (133).</w:t>
      </w:r>
    </w:p>
    <w:p w14:paraId="477F921C" w14:textId="3A84C807" w:rsidR="00C213F2" w:rsidRPr="001E70AF" w:rsidRDefault="00067842" w:rsidP="00397B9A">
      <w:pPr>
        <w:pStyle w:val="NoSpacing"/>
        <w:spacing w:after="240" w:line="360" w:lineRule="auto"/>
        <w:rPr>
          <w:rFonts w:cs="Times New Roman"/>
          <w:color w:val="auto"/>
          <w:sz w:val="24"/>
          <w:szCs w:val="24"/>
          <w:lang w:val="en-US"/>
        </w:rPr>
      </w:pPr>
      <w:r w:rsidRPr="001E70AF">
        <w:rPr>
          <w:rFonts w:cs="Times New Roman"/>
          <w:color w:val="auto"/>
          <w:sz w:val="24"/>
          <w:szCs w:val="24"/>
        </w:rPr>
        <w:t>This formulation of trauma in terms of relationality brings together insights that make it amenable the most to a comparison with Butler’s views. The work</w:t>
      </w:r>
      <w:r w:rsidR="00343CB3" w:rsidRPr="001E70AF">
        <w:rPr>
          <w:rFonts w:cs="Times New Roman"/>
          <w:color w:val="auto"/>
          <w:sz w:val="24"/>
          <w:szCs w:val="24"/>
        </w:rPr>
        <w:t>s</w:t>
      </w:r>
      <w:r w:rsidRPr="001E70AF">
        <w:rPr>
          <w:rFonts w:cs="Times New Roman"/>
          <w:color w:val="auto"/>
          <w:sz w:val="24"/>
          <w:szCs w:val="24"/>
        </w:rPr>
        <w:t xml:space="preserve"> of Brison and Herman can be read alongside Butler’s work, and vice-versa, with fruitful outcomes. Brison’s and Herman’s emphasis on the </w:t>
      </w:r>
      <w:r w:rsidR="00F24B94" w:rsidRPr="001E70AF">
        <w:rPr>
          <w:rFonts w:cs="Times New Roman"/>
          <w:color w:val="auto"/>
          <w:sz w:val="24"/>
          <w:szCs w:val="24"/>
        </w:rPr>
        <w:t>relational constitution</w:t>
      </w:r>
      <w:r w:rsidRPr="001E70AF">
        <w:rPr>
          <w:rFonts w:cs="Times New Roman"/>
          <w:color w:val="auto"/>
          <w:sz w:val="24"/>
          <w:szCs w:val="24"/>
        </w:rPr>
        <w:t xml:space="preserve"> of subjectivity</w:t>
      </w:r>
      <w:r w:rsidR="00F24B94" w:rsidRPr="001E70AF">
        <w:rPr>
          <w:rFonts w:cs="Times New Roman"/>
          <w:color w:val="auto"/>
          <w:sz w:val="24"/>
          <w:szCs w:val="24"/>
        </w:rPr>
        <w:t>,</w:t>
      </w:r>
      <w:r w:rsidRPr="001E70AF">
        <w:rPr>
          <w:rFonts w:cs="Times New Roman"/>
          <w:color w:val="auto"/>
          <w:sz w:val="24"/>
          <w:szCs w:val="24"/>
        </w:rPr>
        <w:t xml:space="preserve"> and the relational damage that trauma brings with it </w:t>
      </w:r>
      <w:r w:rsidR="00343CB3" w:rsidRPr="001E70AF">
        <w:rPr>
          <w:rFonts w:cs="Times New Roman"/>
          <w:color w:val="auto"/>
          <w:sz w:val="24"/>
          <w:szCs w:val="24"/>
        </w:rPr>
        <w:t xml:space="preserve">converge </w:t>
      </w:r>
      <w:r w:rsidRPr="001E70AF">
        <w:rPr>
          <w:rFonts w:cs="Times New Roman"/>
          <w:color w:val="auto"/>
          <w:sz w:val="24"/>
          <w:szCs w:val="24"/>
        </w:rPr>
        <w:t xml:space="preserve">with Butler’s work on how the self is relationally and vulnerably given over to a broader sociality outside its choosing. </w:t>
      </w:r>
      <w:r w:rsidR="00343CB3" w:rsidRPr="001E70AF">
        <w:rPr>
          <w:rFonts w:cs="Times New Roman"/>
          <w:color w:val="auto"/>
          <w:sz w:val="24"/>
          <w:szCs w:val="24"/>
        </w:rPr>
        <w:t>T</w:t>
      </w:r>
      <w:r w:rsidR="00ED652B" w:rsidRPr="001E70AF">
        <w:rPr>
          <w:rFonts w:cs="Times New Roman"/>
          <w:color w:val="auto"/>
          <w:sz w:val="24"/>
          <w:szCs w:val="24"/>
        </w:rPr>
        <w:t xml:space="preserve">he works of </w:t>
      </w:r>
      <w:r w:rsidRPr="001E70AF">
        <w:rPr>
          <w:rFonts w:cs="Times New Roman"/>
          <w:color w:val="auto"/>
          <w:sz w:val="24"/>
          <w:szCs w:val="24"/>
        </w:rPr>
        <w:t>Brison</w:t>
      </w:r>
      <w:r w:rsidR="00ED652B" w:rsidRPr="001E70AF">
        <w:rPr>
          <w:rFonts w:cs="Times New Roman"/>
          <w:color w:val="auto"/>
          <w:sz w:val="24"/>
          <w:szCs w:val="24"/>
        </w:rPr>
        <w:t xml:space="preserve"> and Herman also seem to converge with Butler’s on the </w:t>
      </w:r>
      <w:r w:rsidRPr="001E70AF">
        <w:rPr>
          <w:rFonts w:cs="Times New Roman"/>
          <w:color w:val="auto"/>
          <w:sz w:val="24"/>
          <w:szCs w:val="24"/>
        </w:rPr>
        <w:t xml:space="preserve">concerns on the impossibility of </w:t>
      </w:r>
      <w:r w:rsidR="00F24B94" w:rsidRPr="001E70AF">
        <w:rPr>
          <w:rFonts w:cs="Times New Roman"/>
          <w:color w:val="auto"/>
          <w:sz w:val="24"/>
          <w:szCs w:val="24"/>
        </w:rPr>
        <w:t>narrative coherence and control</w:t>
      </w:r>
      <w:r w:rsidR="00ED652B" w:rsidRPr="001E70AF">
        <w:rPr>
          <w:rFonts w:cs="Times New Roman"/>
          <w:color w:val="auto"/>
          <w:sz w:val="24"/>
          <w:szCs w:val="24"/>
        </w:rPr>
        <w:t>. Herman describes a “premature demand for certainty”</w:t>
      </w:r>
      <w:r w:rsidR="00011B1E" w:rsidRPr="001E70AF">
        <w:rPr>
          <w:rFonts w:cs="Times New Roman"/>
          <w:color w:val="auto"/>
          <w:sz w:val="24"/>
          <w:szCs w:val="24"/>
        </w:rPr>
        <w:t xml:space="preserve"> (1992, 180)</w:t>
      </w:r>
      <w:r w:rsidR="00ED652B" w:rsidRPr="001E70AF">
        <w:rPr>
          <w:rFonts w:cs="Times New Roman"/>
          <w:i/>
          <w:color w:val="auto"/>
          <w:sz w:val="24"/>
          <w:szCs w:val="24"/>
        </w:rPr>
        <w:t xml:space="preserve"> </w:t>
      </w:r>
      <w:r w:rsidR="00ED652B" w:rsidRPr="001E70AF">
        <w:rPr>
          <w:rFonts w:cs="Times New Roman"/>
          <w:color w:val="auto"/>
          <w:sz w:val="24"/>
          <w:szCs w:val="24"/>
        </w:rPr>
        <w:t>which le</w:t>
      </w:r>
      <w:r w:rsidR="00343CB3" w:rsidRPr="001E70AF">
        <w:rPr>
          <w:rFonts w:cs="Times New Roman"/>
          <w:color w:val="auto"/>
          <w:sz w:val="24"/>
          <w:szCs w:val="24"/>
        </w:rPr>
        <w:t>a</w:t>
      </w:r>
      <w:r w:rsidR="00ED652B" w:rsidRPr="001E70AF">
        <w:rPr>
          <w:rFonts w:cs="Times New Roman"/>
          <w:color w:val="auto"/>
          <w:sz w:val="24"/>
          <w:szCs w:val="24"/>
        </w:rPr>
        <w:t xml:space="preserve">d therapists to discount or trivialise patients’ traumatic experiences by forcefully imposing a demand for coherent narratives from trauma victims. </w:t>
      </w:r>
      <w:r w:rsidR="00364CF4" w:rsidRPr="001E70AF">
        <w:rPr>
          <w:rFonts w:cs="Times New Roman"/>
          <w:color w:val="auto"/>
          <w:sz w:val="24"/>
          <w:szCs w:val="24"/>
        </w:rPr>
        <w:t>She</w:t>
      </w:r>
      <w:r w:rsidR="00ED652B" w:rsidRPr="001E70AF">
        <w:rPr>
          <w:rFonts w:cs="Times New Roman"/>
          <w:color w:val="auto"/>
          <w:sz w:val="24"/>
          <w:szCs w:val="24"/>
        </w:rPr>
        <w:t xml:space="preserve"> argues that a degree of uncertainty will </w:t>
      </w:r>
      <w:r w:rsidR="00343CB3" w:rsidRPr="001E70AF">
        <w:rPr>
          <w:rFonts w:cs="Times New Roman"/>
          <w:color w:val="auto"/>
          <w:sz w:val="24"/>
          <w:szCs w:val="24"/>
        </w:rPr>
        <w:t xml:space="preserve">always </w:t>
      </w:r>
      <w:r w:rsidR="00ED652B" w:rsidRPr="001E70AF">
        <w:rPr>
          <w:rFonts w:cs="Times New Roman"/>
          <w:color w:val="auto"/>
          <w:sz w:val="24"/>
          <w:szCs w:val="24"/>
        </w:rPr>
        <w:t>persist regarding basic facts in the narrative, and that this narrative ‘incoherence’ – or, rather, narrative openness – is inescapable: “In the course of reconstruction, the story may change as missing pieces as recovered. … Thus, both patient and therapist must accept the fact that they do not have complete knowledge, and they must learn to live with ambiguity whil</w:t>
      </w:r>
      <w:r w:rsidR="00011B1E" w:rsidRPr="001E70AF">
        <w:rPr>
          <w:rFonts w:cs="Times New Roman"/>
          <w:color w:val="auto"/>
          <w:sz w:val="24"/>
          <w:szCs w:val="24"/>
        </w:rPr>
        <w:t>e exploring at a tolerable pace</w:t>
      </w:r>
      <w:r w:rsidR="00ED652B" w:rsidRPr="001E70AF">
        <w:rPr>
          <w:rFonts w:cs="Times New Roman"/>
          <w:color w:val="auto"/>
          <w:sz w:val="24"/>
          <w:szCs w:val="24"/>
        </w:rPr>
        <w:t>”</w:t>
      </w:r>
      <w:r w:rsidR="00011B1E" w:rsidRPr="001E70AF">
        <w:rPr>
          <w:rFonts w:cs="Times New Roman"/>
          <w:color w:val="auto"/>
          <w:sz w:val="24"/>
          <w:szCs w:val="24"/>
        </w:rPr>
        <w:t xml:space="preserve"> (1992, 179-180).</w:t>
      </w:r>
      <w:r w:rsidR="00ED652B" w:rsidRPr="001E70AF">
        <w:rPr>
          <w:rFonts w:cs="Times New Roman"/>
          <w:color w:val="auto"/>
          <w:sz w:val="24"/>
          <w:szCs w:val="24"/>
        </w:rPr>
        <w:t xml:space="preserve"> It is interesting to read this last quote through Butler’s ideas on self-narration, informed by her views on self-opacity and the ecstatic relationality which leaves us partially blind to ourselves and each other. Moreover, </w:t>
      </w:r>
      <w:r w:rsidRPr="001E70AF">
        <w:rPr>
          <w:rFonts w:cs="Times New Roman"/>
          <w:color w:val="auto"/>
          <w:sz w:val="24"/>
          <w:szCs w:val="24"/>
          <w:lang w:val="en-US"/>
        </w:rPr>
        <w:t xml:space="preserve">Brison </w:t>
      </w:r>
      <w:r w:rsidR="00011B1E" w:rsidRPr="001E70AF">
        <w:rPr>
          <w:rFonts w:cs="Times New Roman"/>
          <w:color w:val="auto"/>
          <w:sz w:val="24"/>
          <w:szCs w:val="24"/>
          <w:lang w:val="en-US"/>
        </w:rPr>
        <w:t xml:space="preserve">(2002, 116) </w:t>
      </w:r>
      <w:r w:rsidRPr="001E70AF">
        <w:rPr>
          <w:rFonts w:cs="Times New Roman"/>
          <w:color w:val="auto"/>
          <w:sz w:val="24"/>
          <w:szCs w:val="24"/>
          <w:lang w:val="en-US"/>
        </w:rPr>
        <w:t xml:space="preserve">also argues that trauma recovery highlights the impossibility of self- and narrative coherence. Referring to her long and arduous process of recovery, she writes: “Recovery no longer seems like picking up the pieces of a shattered self (or fractured narrative). It’s facing the fact that there was never a coherent self (or story) there to begin with.” This formulation is quite untypical insofar as it </w:t>
      </w:r>
      <w:r w:rsidRPr="001E70AF">
        <w:rPr>
          <w:rFonts w:cs="Times New Roman"/>
          <w:color w:val="auto"/>
          <w:sz w:val="24"/>
          <w:szCs w:val="24"/>
          <w:lang w:val="en-US"/>
        </w:rPr>
        <w:lastRenderedPageBreak/>
        <w:t>distances itself from the therapeutic meta-narrative of restoring self-mastery and coherence that usually shapes narratives of trauma recovery.</w:t>
      </w:r>
      <w:r w:rsidR="0052428B" w:rsidRPr="001E70AF">
        <w:rPr>
          <w:rFonts w:cs="Times New Roman"/>
          <w:color w:val="auto"/>
          <w:sz w:val="24"/>
          <w:szCs w:val="24"/>
          <w:lang w:val="en-US"/>
        </w:rPr>
        <w:t xml:space="preserve"> </w:t>
      </w:r>
    </w:p>
    <w:p w14:paraId="415FF390" w14:textId="6F5EDB16" w:rsidR="00067842" w:rsidRPr="001E70AF" w:rsidRDefault="0052428B" w:rsidP="00397B9A">
      <w:pPr>
        <w:pStyle w:val="NoSpacing"/>
        <w:spacing w:line="360" w:lineRule="auto"/>
        <w:rPr>
          <w:rFonts w:cs="Times New Roman"/>
          <w:color w:val="auto"/>
          <w:sz w:val="24"/>
          <w:szCs w:val="24"/>
        </w:rPr>
      </w:pPr>
      <w:r w:rsidRPr="001E70AF">
        <w:rPr>
          <w:rFonts w:cs="Times New Roman"/>
          <w:color w:val="auto"/>
          <w:sz w:val="24"/>
          <w:szCs w:val="24"/>
          <w:lang w:val="en-US"/>
        </w:rPr>
        <w:t xml:space="preserve">Conversely, </w:t>
      </w:r>
      <w:r w:rsidR="00213989" w:rsidRPr="001E70AF">
        <w:rPr>
          <w:rFonts w:cs="Times New Roman"/>
          <w:color w:val="auto"/>
          <w:sz w:val="24"/>
          <w:szCs w:val="24"/>
          <w:lang w:val="en-US"/>
        </w:rPr>
        <w:t xml:space="preserve">Brison’s and Herman’s work on traumatic self-narration can clarify some of </w:t>
      </w:r>
      <w:r w:rsidRPr="001E70AF">
        <w:rPr>
          <w:rFonts w:cs="Times New Roman"/>
          <w:color w:val="auto"/>
          <w:sz w:val="24"/>
          <w:szCs w:val="24"/>
          <w:lang w:val="en-US"/>
        </w:rPr>
        <w:t xml:space="preserve">Butler’s </w:t>
      </w:r>
      <w:r w:rsidR="00213989" w:rsidRPr="001E70AF">
        <w:rPr>
          <w:rFonts w:cs="Times New Roman"/>
          <w:color w:val="auto"/>
          <w:sz w:val="24"/>
          <w:szCs w:val="24"/>
          <w:lang w:val="en-US"/>
        </w:rPr>
        <w:t xml:space="preserve">contentions on narrative coherence. Narratives by trauma survivors foreground the importance of narrative coherence, stability and control in order to recover a sense of agency and empowerment. Incoherence as such is disempowering and often painful. </w:t>
      </w:r>
      <w:r w:rsidR="00E5711F" w:rsidRPr="001E70AF">
        <w:rPr>
          <w:rFonts w:cs="Times New Roman"/>
          <w:color w:val="auto"/>
          <w:sz w:val="24"/>
          <w:szCs w:val="24"/>
          <w:lang w:val="en-US"/>
        </w:rPr>
        <w:t>Brison</w:t>
      </w:r>
      <w:r w:rsidR="00011B1E" w:rsidRPr="001E70AF">
        <w:rPr>
          <w:rFonts w:cs="Times New Roman"/>
          <w:color w:val="auto"/>
          <w:sz w:val="24"/>
          <w:szCs w:val="24"/>
          <w:lang w:val="en-US"/>
        </w:rPr>
        <w:t xml:space="preserve"> (2002, 71)</w:t>
      </w:r>
      <w:r w:rsidR="00213989" w:rsidRPr="001E70AF">
        <w:rPr>
          <w:rFonts w:cs="Times New Roman"/>
          <w:color w:val="auto"/>
          <w:sz w:val="24"/>
          <w:szCs w:val="24"/>
          <w:lang w:val="en-US"/>
        </w:rPr>
        <w:t>, for example,</w:t>
      </w:r>
      <w:r w:rsidR="00E5711F" w:rsidRPr="001E70AF">
        <w:rPr>
          <w:rFonts w:cs="Times New Roman"/>
          <w:color w:val="auto"/>
          <w:sz w:val="24"/>
          <w:szCs w:val="24"/>
          <w:lang w:val="en-US"/>
        </w:rPr>
        <w:t xml:space="preserve"> </w:t>
      </w:r>
      <w:r w:rsidR="00D35D8F" w:rsidRPr="001E70AF">
        <w:rPr>
          <w:rFonts w:cs="Times New Roman"/>
          <w:color w:val="auto"/>
          <w:sz w:val="24"/>
          <w:szCs w:val="24"/>
          <w:lang w:val="en-US"/>
        </w:rPr>
        <w:t>argues that “[i]n order to recover, a trauma survivor needs to be able to establish greater control over traumatic memories and other intrusive symptoms of PTSD, recover a sense of mastery over her environment</w:t>
      </w:r>
      <w:r w:rsidR="00E5711F" w:rsidRPr="001E70AF">
        <w:rPr>
          <w:rFonts w:cs="Times New Roman"/>
          <w:color w:val="auto"/>
          <w:sz w:val="24"/>
          <w:szCs w:val="24"/>
          <w:lang w:val="en-US"/>
        </w:rPr>
        <w:t xml:space="preserve"> (within reasonable limits)</w:t>
      </w:r>
      <w:r w:rsidR="00D35D8F" w:rsidRPr="001E70AF">
        <w:rPr>
          <w:rFonts w:cs="Times New Roman"/>
          <w:color w:val="auto"/>
          <w:sz w:val="24"/>
          <w:szCs w:val="24"/>
          <w:lang w:val="en-US"/>
        </w:rPr>
        <w:t>, an</w:t>
      </w:r>
      <w:r w:rsidR="00011B1E" w:rsidRPr="001E70AF">
        <w:rPr>
          <w:rFonts w:cs="Times New Roman"/>
          <w:color w:val="auto"/>
          <w:sz w:val="24"/>
          <w:szCs w:val="24"/>
          <w:lang w:val="en-US"/>
        </w:rPr>
        <w:t>d be reconnected with humanity.”</w:t>
      </w:r>
      <w:r w:rsidR="00E5711F" w:rsidRPr="001E70AF">
        <w:rPr>
          <w:rFonts w:cs="Times New Roman"/>
          <w:color w:val="auto"/>
          <w:sz w:val="24"/>
          <w:szCs w:val="24"/>
          <w:lang w:val="en-US"/>
        </w:rPr>
        <w:t xml:space="preserve"> </w:t>
      </w:r>
      <w:r w:rsidR="00D35D8F" w:rsidRPr="001E70AF">
        <w:rPr>
          <w:rFonts w:cs="Times New Roman"/>
          <w:color w:val="auto"/>
          <w:sz w:val="24"/>
          <w:szCs w:val="24"/>
          <w:lang w:val="en-US"/>
        </w:rPr>
        <w:t>In no way is this an admission of the powers of individualistic mastery. Brison is precise in her theorisation when she affirms that any degree of control one achieves over one’s environment, recovery, and self-narrative will always be within limits. Moreover, “[w]hether these achievements occur depends, as I have arg</w:t>
      </w:r>
      <w:r w:rsidR="00011B1E" w:rsidRPr="001E70AF">
        <w:rPr>
          <w:rFonts w:cs="Times New Roman"/>
          <w:color w:val="auto"/>
          <w:sz w:val="24"/>
          <w:szCs w:val="24"/>
          <w:lang w:val="en-US"/>
        </w:rPr>
        <w:t>ued, on other people</w:t>
      </w:r>
      <w:r w:rsidR="00D35D8F" w:rsidRPr="001E70AF">
        <w:rPr>
          <w:rFonts w:cs="Times New Roman"/>
          <w:color w:val="auto"/>
          <w:sz w:val="24"/>
          <w:szCs w:val="24"/>
          <w:lang w:val="en-US"/>
        </w:rPr>
        <w:t>”</w:t>
      </w:r>
      <w:r w:rsidR="00011B1E" w:rsidRPr="001E70AF">
        <w:rPr>
          <w:rFonts w:cs="Times New Roman"/>
          <w:color w:val="auto"/>
          <w:sz w:val="24"/>
          <w:szCs w:val="24"/>
          <w:lang w:val="en-US"/>
        </w:rPr>
        <w:t xml:space="preserve"> (71).</w:t>
      </w:r>
      <w:r w:rsidR="00427B6B" w:rsidRPr="001E70AF">
        <w:rPr>
          <w:rFonts w:cs="Times New Roman"/>
          <w:color w:val="auto"/>
          <w:sz w:val="24"/>
          <w:szCs w:val="24"/>
          <w:lang w:val="en-US"/>
        </w:rPr>
        <w:t xml:space="preserve"> Lastly, what all works emphasise is that an exaggerated and unilateral emphasis on the coherence of one’s life narrative can function as a hegemonic norm that, </w:t>
      </w:r>
      <w:r w:rsidR="0078242C" w:rsidRPr="001E70AF">
        <w:rPr>
          <w:rFonts w:cs="Times New Roman"/>
          <w:color w:val="auto"/>
          <w:sz w:val="24"/>
          <w:szCs w:val="24"/>
          <w:lang w:val="en-US"/>
        </w:rPr>
        <w:t>on the individual level</w:t>
      </w:r>
      <w:r w:rsidR="00427B6B" w:rsidRPr="001E70AF">
        <w:rPr>
          <w:rFonts w:cs="Times New Roman"/>
          <w:color w:val="auto"/>
          <w:sz w:val="24"/>
          <w:szCs w:val="24"/>
          <w:lang w:val="en-US"/>
        </w:rPr>
        <w:t xml:space="preserve">, does not really improve the survivor’s well-being, </w:t>
      </w:r>
      <w:r w:rsidR="0078242C" w:rsidRPr="001E70AF">
        <w:rPr>
          <w:rFonts w:cs="Times New Roman"/>
          <w:color w:val="auto"/>
          <w:sz w:val="24"/>
          <w:szCs w:val="24"/>
          <w:lang w:val="en-US"/>
        </w:rPr>
        <w:t>and on the social level</w:t>
      </w:r>
      <w:r w:rsidR="00427B6B" w:rsidRPr="001E70AF">
        <w:rPr>
          <w:rFonts w:cs="Times New Roman"/>
          <w:color w:val="auto"/>
          <w:sz w:val="24"/>
          <w:szCs w:val="24"/>
          <w:lang w:val="en-US"/>
        </w:rPr>
        <w:t>,</w:t>
      </w:r>
      <w:r w:rsidR="0078242C" w:rsidRPr="001E70AF">
        <w:rPr>
          <w:rFonts w:cs="Times New Roman"/>
          <w:color w:val="auto"/>
          <w:sz w:val="24"/>
          <w:szCs w:val="24"/>
          <w:lang w:val="en-US"/>
        </w:rPr>
        <w:t xml:space="preserve"> results in a privileging of a set of stories over others.</w:t>
      </w:r>
      <w:r w:rsidR="0089272A" w:rsidRPr="001E70AF">
        <w:rPr>
          <w:rFonts w:cs="Times New Roman"/>
          <w:color w:val="auto"/>
          <w:sz w:val="24"/>
          <w:szCs w:val="24"/>
          <w:lang w:val="en-US"/>
        </w:rPr>
        <w:t xml:space="preserve"> </w:t>
      </w:r>
      <w:r w:rsidR="001948FE" w:rsidRPr="001E70AF">
        <w:rPr>
          <w:rFonts w:cs="Times New Roman"/>
          <w:color w:val="auto"/>
          <w:sz w:val="24"/>
          <w:szCs w:val="24"/>
          <w:lang w:val="en-US"/>
        </w:rPr>
        <w:t>This</w:t>
      </w:r>
      <w:r w:rsidR="0089272A" w:rsidRPr="001E70AF">
        <w:rPr>
          <w:rFonts w:cs="Times New Roman"/>
          <w:color w:val="auto"/>
          <w:sz w:val="24"/>
          <w:szCs w:val="24"/>
          <w:lang w:val="en-US"/>
        </w:rPr>
        <w:t xml:space="preserve"> privileging can </w:t>
      </w:r>
      <w:r w:rsidR="001948FE" w:rsidRPr="001E70AF">
        <w:rPr>
          <w:rFonts w:cs="Times New Roman"/>
          <w:color w:val="auto"/>
          <w:sz w:val="24"/>
          <w:szCs w:val="24"/>
          <w:lang w:val="en-US"/>
        </w:rPr>
        <w:t xml:space="preserve">and must </w:t>
      </w:r>
      <w:r w:rsidR="0089272A" w:rsidRPr="001E70AF">
        <w:rPr>
          <w:rFonts w:cs="Times New Roman"/>
          <w:color w:val="auto"/>
          <w:sz w:val="24"/>
          <w:szCs w:val="24"/>
          <w:lang w:val="en-US"/>
        </w:rPr>
        <w:t>be contested on multiple levels</w:t>
      </w:r>
      <w:r w:rsidR="001948FE" w:rsidRPr="001E70AF">
        <w:rPr>
          <w:rFonts w:cs="Times New Roman"/>
          <w:color w:val="auto"/>
          <w:sz w:val="24"/>
          <w:szCs w:val="24"/>
          <w:lang w:val="en-US"/>
        </w:rPr>
        <w:t xml:space="preserve">, such as </w:t>
      </w:r>
      <w:r w:rsidR="0089272A" w:rsidRPr="001E70AF">
        <w:rPr>
          <w:rFonts w:cs="Times New Roman"/>
          <w:color w:val="auto"/>
          <w:sz w:val="24"/>
          <w:szCs w:val="24"/>
          <w:lang w:val="en-US"/>
        </w:rPr>
        <w:t>the philosophical, psychological, and socio-political levels.</w:t>
      </w:r>
    </w:p>
    <w:p w14:paraId="53056C5C" w14:textId="601AE868" w:rsidR="00EF5F82" w:rsidRPr="001E70AF" w:rsidRDefault="00EF5F82" w:rsidP="00397B9A">
      <w:pPr>
        <w:pStyle w:val="Heading1"/>
        <w:jc w:val="both"/>
        <w:rPr>
          <w:rFonts w:eastAsia="Andale Sans UI" w:cs="Times New Roman"/>
          <w:lang w:val="en-GB" w:bidi="en-US"/>
        </w:rPr>
      </w:pPr>
      <w:r w:rsidRPr="001E70AF">
        <w:rPr>
          <w:rFonts w:eastAsia="Andale Sans UI" w:cs="Times New Roman"/>
          <w:lang w:val="en-GB" w:bidi="en-US"/>
        </w:rPr>
        <w:t>Narrative Coherence and Life Writing</w:t>
      </w:r>
    </w:p>
    <w:p w14:paraId="4042BE7D" w14:textId="77777777" w:rsidR="00EF5F82" w:rsidRPr="001E70AF" w:rsidRDefault="00EF5F82" w:rsidP="00397B9A">
      <w:pPr>
        <w:jc w:val="both"/>
        <w:rPr>
          <w:rFonts w:ascii="Times New Roman" w:hAnsi="Times New Roman" w:cs="Times New Roman"/>
          <w:lang w:val="en-GB" w:bidi="en-US"/>
        </w:rPr>
      </w:pPr>
    </w:p>
    <w:p w14:paraId="52FC8090" w14:textId="5AAF570D" w:rsidR="00F24B94" w:rsidRPr="001E70AF" w:rsidRDefault="00F24B94" w:rsidP="00397B9A">
      <w:pPr>
        <w:spacing w:line="360" w:lineRule="auto"/>
        <w:jc w:val="both"/>
        <w:rPr>
          <w:rFonts w:ascii="Times New Roman" w:hAnsi="Times New Roman" w:cs="Times New Roman"/>
          <w:sz w:val="24"/>
          <w:szCs w:val="24"/>
          <w:lang w:val="en-GB"/>
        </w:rPr>
      </w:pPr>
      <w:r w:rsidRPr="001E70AF">
        <w:rPr>
          <w:rFonts w:ascii="Times New Roman" w:hAnsi="Times New Roman" w:cs="Times New Roman"/>
          <w:sz w:val="24"/>
          <w:szCs w:val="24"/>
          <w:lang w:val="en-GB"/>
        </w:rPr>
        <w:t>In this section</w:t>
      </w:r>
      <w:r w:rsidR="003958CE" w:rsidRPr="001E70AF">
        <w:rPr>
          <w:rFonts w:ascii="Times New Roman" w:hAnsi="Times New Roman" w:cs="Times New Roman"/>
          <w:sz w:val="24"/>
          <w:szCs w:val="24"/>
          <w:lang w:val="en-GB"/>
        </w:rPr>
        <w:t>,</w:t>
      </w:r>
      <w:r w:rsidRPr="001E70AF">
        <w:rPr>
          <w:rFonts w:ascii="Times New Roman" w:hAnsi="Times New Roman" w:cs="Times New Roman"/>
          <w:sz w:val="24"/>
          <w:szCs w:val="24"/>
          <w:lang w:val="en-GB"/>
        </w:rPr>
        <w:t xml:space="preserve"> the </w:t>
      </w:r>
      <w:r w:rsidR="00173398" w:rsidRPr="001E70AF">
        <w:rPr>
          <w:rFonts w:ascii="Times New Roman" w:hAnsi="Times New Roman" w:cs="Times New Roman"/>
          <w:sz w:val="24"/>
          <w:szCs w:val="24"/>
          <w:lang w:val="en-GB"/>
        </w:rPr>
        <w:t>notion</w:t>
      </w:r>
      <w:r w:rsidRPr="001E70AF">
        <w:rPr>
          <w:rFonts w:ascii="Times New Roman" w:hAnsi="Times New Roman" w:cs="Times New Roman"/>
          <w:sz w:val="24"/>
          <w:szCs w:val="24"/>
          <w:lang w:val="en-GB"/>
        </w:rPr>
        <w:t xml:space="preserve"> of narrative coherence </w:t>
      </w:r>
      <w:r w:rsidR="003958CE" w:rsidRPr="001E70AF">
        <w:rPr>
          <w:rFonts w:ascii="Times New Roman" w:hAnsi="Times New Roman" w:cs="Times New Roman"/>
          <w:sz w:val="24"/>
          <w:szCs w:val="24"/>
          <w:lang w:val="en-GB"/>
        </w:rPr>
        <w:t xml:space="preserve">is problematised </w:t>
      </w:r>
      <w:r w:rsidRPr="001E70AF">
        <w:rPr>
          <w:rFonts w:ascii="Times New Roman" w:hAnsi="Times New Roman" w:cs="Times New Roman"/>
          <w:sz w:val="24"/>
          <w:szCs w:val="24"/>
          <w:lang w:val="en-GB"/>
        </w:rPr>
        <w:t xml:space="preserve">by highlighting how it is a norm </w:t>
      </w:r>
      <w:r w:rsidR="003958CE" w:rsidRPr="001E70AF">
        <w:rPr>
          <w:rFonts w:ascii="Times New Roman" w:hAnsi="Times New Roman" w:cs="Times New Roman"/>
          <w:sz w:val="24"/>
          <w:szCs w:val="24"/>
          <w:lang w:val="en-GB"/>
        </w:rPr>
        <w:t xml:space="preserve">to which contestable normative characteristics are associated while being </w:t>
      </w:r>
      <w:r w:rsidRPr="001E70AF">
        <w:rPr>
          <w:rFonts w:ascii="Times New Roman" w:hAnsi="Times New Roman" w:cs="Times New Roman"/>
          <w:sz w:val="24"/>
          <w:szCs w:val="24"/>
          <w:lang w:val="en-GB"/>
        </w:rPr>
        <w:t xml:space="preserve">excessively foregrounded in </w:t>
      </w:r>
      <w:r w:rsidR="003958CE" w:rsidRPr="001E70AF">
        <w:rPr>
          <w:rFonts w:ascii="Times New Roman" w:hAnsi="Times New Roman" w:cs="Times New Roman"/>
          <w:sz w:val="24"/>
          <w:szCs w:val="24"/>
          <w:lang w:val="en-GB"/>
        </w:rPr>
        <w:t>philosophical accounts of subjectivity, and also ‘spills over’ to the psychological sciences, and wider social and legal contexts. T</w:t>
      </w:r>
      <w:r w:rsidRPr="001E70AF">
        <w:rPr>
          <w:rFonts w:ascii="Times New Roman" w:hAnsi="Times New Roman" w:cs="Times New Roman"/>
          <w:sz w:val="24"/>
          <w:szCs w:val="24"/>
          <w:lang w:val="en-GB"/>
        </w:rPr>
        <w:t>his emphasis on narrative coherence, and its imposition on traumatised individuals can be seen as propagating a skewed understanding of subjectivity, whereby normality is associated with coherence, that is, with a life that can be narrated linearly, and with the subject as active author of one’s life.</w:t>
      </w:r>
    </w:p>
    <w:p w14:paraId="4A8F7D3F" w14:textId="11C576B9" w:rsidR="00F24B94" w:rsidRPr="001E70AF" w:rsidRDefault="00AF58D7" w:rsidP="00397B9A">
      <w:pPr>
        <w:spacing w:line="360" w:lineRule="auto"/>
        <w:jc w:val="both"/>
        <w:rPr>
          <w:rFonts w:ascii="Times New Roman" w:hAnsi="Times New Roman" w:cs="Times New Roman"/>
          <w:sz w:val="24"/>
          <w:szCs w:val="24"/>
          <w:lang w:val="en-GB"/>
        </w:rPr>
      </w:pPr>
      <w:r w:rsidRPr="001E70AF">
        <w:rPr>
          <w:rFonts w:ascii="Times New Roman" w:hAnsi="Times New Roman" w:cs="Times New Roman"/>
          <w:sz w:val="24"/>
          <w:szCs w:val="24"/>
          <w:lang w:val="en-GB"/>
        </w:rPr>
        <w:t>The narrative psychologist</w:t>
      </w:r>
      <w:r w:rsidR="002D3D14" w:rsidRPr="001E70AF">
        <w:rPr>
          <w:rStyle w:val="EndnoteReference"/>
          <w:rFonts w:ascii="Times New Roman" w:hAnsi="Times New Roman" w:cs="Times New Roman"/>
          <w:sz w:val="24"/>
          <w:szCs w:val="24"/>
          <w:lang w:val="en-GB"/>
        </w:rPr>
        <w:endnoteReference w:id="7"/>
      </w:r>
      <w:r w:rsidRPr="001E70AF">
        <w:rPr>
          <w:rFonts w:ascii="Times New Roman" w:hAnsi="Times New Roman" w:cs="Times New Roman"/>
          <w:sz w:val="24"/>
          <w:szCs w:val="24"/>
          <w:lang w:val="en-GB"/>
        </w:rPr>
        <w:t xml:space="preserve"> </w:t>
      </w:r>
      <w:r w:rsidR="00F24B94" w:rsidRPr="001E70AF">
        <w:rPr>
          <w:rFonts w:ascii="Times New Roman" w:hAnsi="Times New Roman" w:cs="Times New Roman"/>
          <w:sz w:val="24"/>
          <w:szCs w:val="24"/>
          <w:lang w:val="en-GB"/>
        </w:rPr>
        <w:t xml:space="preserve">Dan McAdams engages with the problems that emerge once one closely analyses the privileged role given to narrative coherence in psychological theories and </w:t>
      </w:r>
      <w:r w:rsidR="00F24B94" w:rsidRPr="001E70AF">
        <w:rPr>
          <w:rFonts w:ascii="Times New Roman" w:hAnsi="Times New Roman" w:cs="Times New Roman"/>
          <w:sz w:val="24"/>
          <w:szCs w:val="24"/>
          <w:lang w:val="en-GB"/>
        </w:rPr>
        <w:lastRenderedPageBreak/>
        <w:t xml:space="preserve">therapies. He holds that there is no necessary connection between subjectivity, normativity and coherent life stories. Reflecting on the so-called </w:t>
      </w:r>
      <w:r w:rsidR="00011B1E" w:rsidRPr="001E70AF">
        <w:rPr>
          <w:rFonts w:ascii="Times New Roman" w:hAnsi="Times New Roman" w:cs="Times New Roman"/>
          <w:sz w:val="24"/>
          <w:szCs w:val="24"/>
          <w:lang w:val="en-GB"/>
        </w:rPr>
        <w:t>‘</w:t>
      </w:r>
      <w:r w:rsidR="00F24B94" w:rsidRPr="001E70AF">
        <w:rPr>
          <w:rFonts w:ascii="Times New Roman" w:hAnsi="Times New Roman" w:cs="Times New Roman"/>
          <w:sz w:val="24"/>
          <w:szCs w:val="24"/>
          <w:lang w:val="en-GB"/>
        </w:rPr>
        <w:t>narrative turn</w:t>
      </w:r>
      <w:r w:rsidR="00011B1E" w:rsidRPr="001E70AF">
        <w:rPr>
          <w:rFonts w:ascii="Times New Roman" w:hAnsi="Times New Roman" w:cs="Times New Roman"/>
          <w:sz w:val="24"/>
          <w:szCs w:val="24"/>
          <w:lang w:val="en-GB"/>
        </w:rPr>
        <w:t>’</w:t>
      </w:r>
      <w:r w:rsidR="00F24B94" w:rsidRPr="001E70AF">
        <w:rPr>
          <w:rFonts w:ascii="Times New Roman" w:hAnsi="Times New Roman" w:cs="Times New Roman"/>
          <w:sz w:val="24"/>
          <w:szCs w:val="24"/>
          <w:lang w:val="en-GB"/>
        </w:rPr>
        <w:t xml:space="preserve"> in psychology, whereby theorists increasingly viewed therapy as a process of forming, reforming and revising life stories, McAdams observes that the underlying approach to narration holds that it “moves (ideally</w:t>
      </w:r>
      <w:r w:rsidR="00011B1E" w:rsidRPr="001E70AF">
        <w:rPr>
          <w:rFonts w:ascii="Times New Roman" w:hAnsi="Times New Roman" w:cs="Times New Roman"/>
          <w:sz w:val="24"/>
          <w:szCs w:val="24"/>
          <w:lang w:val="en-GB"/>
        </w:rPr>
        <w:t>) in the direction of coherence</w:t>
      </w:r>
      <w:r w:rsidR="00F24B94" w:rsidRPr="001E70AF">
        <w:rPr>
          <w:rFonts w:ascii="Times New Roman" w:hAnsi="Times New Roman" w:cs="Times New Roman"/>
          <w:sz w:val="24"/>
          <w:szCs w:val="24"/>
          <w:lang w:val="en-GB"/>
        </w:rPr>
        <w:t>”</w:t>
      </w:r>
      <w:r w:rsidR="00011B1E" w:rsidRPr="001E70AF">
        <w:rPr>
          <w:rFonts w:ascii="Times New Roman" w:hAnsi="Times New Roman" w:cs="Times New Roman"/>
          <w:sz w:val="24"/>
          <w:szCs w:val="24"/>
          <w:lang w:val="en-GB"/>
        </w:rPr>
        <w:t xml:space="preserve"> (2006, 110).</w:t>
      </w:r>
      <w:r w:rsidR="00F24B94" w:rsidRPr="001E70AF">
        <w:rPr>
          <w:rFonts w:ascii="Times New Roman" w:hAnsi="Times New Roman" w:cs="Times New Roman"/>
          <w:sz w:val="24"/>
          <w:szCs w:val="24"/>
          <w:lang w:val="en-GB"/>
        </w:rPr>
        <w:t xml:space="preserve"> In fact, he argues, most approaches to narrative in, for example, constructivist psychology focus on how “therapists and their clients co-construct new narratives to replace disorganized or incoherent stories of self”</w:t>
      </w:r>
      <w:r w:rsidR="00011B1E" w:rsidRPr="001E70AF">
        <w:rPr>
          <w:rFonts w:ascii="Times New Roman" w:hAnsi="Times New Roman" w:cs="Times New Roman"/>
          <w:sz w:val="24"/>
          <w:szCs w:val="24"/>
          <w:lang w:val="en-GB"/>
        </w:rPr>
        <w:t xml:space="preserve"> (110).</w:t>
      </w:r>
      <w:r w:rsidR="00F24B94" w:rsidRPr="001E70AF">
        <w:rPr>
          <w:rFonts w:ascii="Times New Roman" w:hAnsi="Times New Roman" w:cs="Times New Roman"/>
          <w:sz w:val="24"/>
          <w:szCs w:val="24"/>
          <w:lang w:val="en-GB"/>
        </w:rPr>
        <w:t xml:space="preserve"> In this way, narrative coherence is equated with </w:t>
      </w:r>
      <w:r w:rsidR="00011B1E" w:rsidRPr="001E70AF">
        <w:rPr>
          <w:rFonts w:ascii="Times New Roman" w:hAnsi="Times New Roman" w:cs="Times New Roman"/>
          <w:sz w:val="24"/>
          <w:szCs w:val="24"/>
          <w:lang w:val="en-GB"/>
        </w:rPr>
        <w:t>‘</w:t>
      </w:r>
      <w:r w:rsidR="00F24B94" w:rsidRPr="001E70AF">
        <w:rPr>
          <w:rFonts w:ascii="Times New Roman" w:hAnsi="Times New Roman" w:cs="Times New Roman"/>
          <w:sz w:val="24"/>
          <w:szCs w:val="24"/>
          <w:lang w:val="en-GB"/>
        </w:rPr>
        <w:t>good</w:t>
      </w:r>
      <w:r w:rsidR="00011B1E" w:rsidRPr="001E70AF">
        <w:rPr>
          <w:rFonts w:ascii="Times New Roman" w:hAnsi="Times New Roman" w:cs="Times New Roman"/>
          <w:sz w:val="24"/>
          <w:szCs w:val="24"/>
          <w:lang w:val="en-GB"/>
        </w:rPr>
        <w:t>’</w:t>
      </w:r>
      <w:r w:rsidR="00F24B94" w:rsidRPr="001E70AF">
        <w:rPr>
          <w:rFonts w:ascii="Times New Roman" w:hAnsi="Times New Roman" w:cs="Times New Roman"/>
          <w:sz w:val="24"/>
          <w:szCs w:val="24"/>
          <w:lang w:val="en-GB"/>
        </w:rPr>
        <w:t xml:space="preserve"> and </w:t>
      </w:r>
      <w:r w:rsidR="00011B1E" w:rsidRPr="001E70AF">
        <w:rPr>
          <w:rFonts w:ascii="Times New Roman" w:hAnsi="Times New Roman" w:cs="Times New Roman"/>
          <w:sz w:val="24"/>
          <w:szCs w:val="24"/>
          <w:lang w:val="en-GB"/>
        </w:rPr>
        <w:t>‘</w:t>
      </w:r>
      <w:r w:rsidR="00F24B94" w:rsidRPr="001E70AF">
        <w:rPr>
          <w:rFonts w:ascii="Times New Roman" w:hAnsi="Times New Roman" w:cs="Times New Roman"/>
          <w:sz w:val="24"/>
          <w:szCs w:val="24"/>
          <w:lang w:val="en-GB"/>
        </w:rPr>
        <w:t>healthy</w:t>
      </w:r>
      <w:r w:rsidR="00011B1E" w:rsidRPr="001E70AF">
        <w:rPr>
          <w:rFonts w:ascii="Times New Roman" w:hAnsi="Times New Roman" w:cs="Times New Roman"/>
          <w:sz w:val="24"/>
          <w:szCs w:val="24"/>
          <w:lang w:val="en-GB"/>
        </w:rPr>
        <w:t>’</w:t>
      </w:r>
      <w:r w:rsidR="00F24B94" w:rsidRPr="001E70AF">
        <w:rPr>
          <w:rFonts w:ascii="Times New Roman" w:hAnsi="Times New Roman" w:cs="Times New Roman"/>
          <w:sz w:val="24"/>
          <w:szCs w:val="24"/>
          <w:lang w:val="en-GB"/>
        </w:rPr>
        <w:t xml:space="preserve"> without the necessary critical evaluation of what constitutes coherence and of whether narrative coherence is necessarily beneficial.</w:t>
      </w:r>
      <w:r w:rsidR="005E1408" w:rsidRPr="001E70AF">
        <w:rPr>
          <w:rFonts w:ascii="Times New Roman" w:hAnsi="Times New Roman" w:cs="Times New Roman"/>
          <w:sz w:val="24"/>
          <w:szCs w:val="24"/>
          <w:lang w:val="en-GB"/>
        </w:rPr>
        <w:t xml:space="preserve"> </w:t>
      </w:r>
      <w:r w:rsidR="005E1408" w:rsidRPr="001E70AF">
        <w:rPr>
          <w:rFonts w:ascii="Times New Roman" w:hAnsi="Times New Roman" w:cs="Times New Roman"/>
          <w:sz w:val="24"/>
          <w:szCs w:val="24"/>
        </w:rPr>
        <w:t>As put by a narrative psychologist and a narrative theorist respectively: “we have to have some sense of ourselves as a unified, coherent person” (Crossley 2000, 41); “Feminism needs coherent subjects” (Waugh 1992, 194, quoted in Crossley 2000, 39, 42).</w:t>
      </w:r>
    </w:p>
    <w:p w14:paraId="29EE4449" w14:textId="77777777" w:rsidR="007C3E16" w:rsidRPr="001E70AF" w:rsidRDefault="00F24B94" w:rsidP="00397B9A">
      <w:pPr>
        <w:spacing w:line="360" w:lineRule="auto"/>
        <w:jc w:val="both"/>
        <w:rPr>
          <w:rFonts w:ascii="Times New Roman" w:hAnsi="Times New Roman" w:cs="Times New Roman"/>
          <w:sz w:val="24"/>
          <w:szCs w:val="24"/>
          <w:lang w:val="en-GB"/>
        </w:rPr>
      </w:pPr>
      <w:r w:rsidRPr="001E70AF">
        <w:rPr>
          <w:rFonts w:ascii="Times New Roman" w:hAnsi="Times New Roman" w:cs="Times New Roman"/>
          <w:sz w:val="24"/>
          <w:szCs w:val="24"/>
          <w:lang w:val="en-GB"/>
        </w:rPr>
        <w:t>Referring to attempts in a clinical setting to transform a narrative that is deemed incoherent into a coherent one, McAdams asks “[b]ut is coherence… always enough?”</w:t>
      </w:r>
      <w:r w:rsidR="00011B1E" w:rsidRPr="001E70AF">
        <w:rPr>
          <w:rFonts w:ascii="Times New Roman" w:hAnsi="Times New Roman" w:cs="Times New Roman"/>
          <w:sz w:val="24"/>
          <w:szCs w:val="24"/>
          <w:lang w:val="en-GB"/>
        </w:rPr>
        <w:t xml:space="preserve"> (117)</w:t>
      </w:r>
      <w:r w:rsidRPr="001E70AF">
        <w:rPr>
          <w:rFonts w:ascii="Times New Roman" w:hAnsi="Times New Roman" w:cs="Times New Roman"/>
          <w:sz w:val="24"/>
          <w:szCs w:val="24"/>
          <w:lang w:val="en-GB"/>
        </w:rPr>
        <w:t xml:space="preserve"> Hence, although a coherent narrative may make more sense to a listener than an incoherent one, and may be better at “successful</w:t>
      </w:r>
      <w:r w:rsidR="00011B1E" w:rsidRPr="001E70AF">
        <w:rPr>
          <w:rFonts w:ascii="Times New Roman" w:hAnsi="Times New Roman" w:cs="Times New Roman"/>
          <w:sz w:val="24"/>
          <w:szCs w:val="24"/>
          <w:lang w:val="en-GB"/>
        </w:rPr>
        <w:t>ly integrat[ing] a life in time</w:t>
      </w:r>
      <w:r w:rsidRPr="001E70AF">
        <w:rPr>
          <w:rFonts w:ascii="Times New Roman" w:hAnsi="Times New Roman" w:cs="Times New Roman"/>
          <w:sz w:val="24"/>
          <w:szCs w:val="24"/>
          <w:lang w:val="en-GB"/>
        </w:rPr>
        <w:t>”</w:t>
      </w:r>
      <w:r w:rsidR="00011B1E" w:rsidRPr="001E70AF">
        <w:rPr>
          <w:rFonts w:ascii="Times New Roman" w:hAnsi="Times New Roman" w:cs="Times New Roman"/>
          <w:sz w:val="24"/>
          <w:szCs w:val="24"/>
          <w:lang w:val="en-GB"/>
        </w:rPr>
        <w:t xml:space="preserve"> (117),</w:t>
      </w:r>
      <w:r w:rsidRPr="001E70AF">
        <w:rPr>
          <w:rFonts w:ascii="Times New Roman" w:hAnsi="Times New Roman" w:cs="Times New Roman"/>
          <w:sz w:val="24"/>
          <w:szCs w:val="24"/>
          <w:lang w:val="en-GB"/>
        </w:rPr>
        <w:t xml:space="preserve"> the therapist’s eagerness to impose coherence over an individual’s life narrative may amount to a </w:t>
      </w:r>
      <w:r w:rsidR="00745C91" w:rsidRPr="001E70AF">
        <w:rPr>
          <w:rFonts w:ascii="Times New Roman" w:hAnsi="Times New Roman" w:cs="Times New Roman"/>
          <w:sz w:val="24"/>
          <w:szCs w:val="24"/>
          <w:lang w:val="en-GB"/>
        </w:rPr>
        <w:t xml:space="preserve">“rush to coherence” (Josselson 2004, </w:t>
      </w:r>
      <w:r w:rsidR="005C7526" w:rsidRPr="001E70AF">
        <w:rPr>
          <w:rFonts w:ascii="Times New Roman" w:hAnsi="Times New Roman" w:cs="Times New Roman"/>
          <w:sz w:val="24"/>
          <w:szCs w:val="24"/>
          <w:lang w:val="en-GB"/>
        </w:rPr>
        <w:t>125</w:t>
      </w:r>
      <w:r w:rsidR="00745C91" w:rsidRPr="001E70AF">
        <w:rPr>
          <w:rFonts w:ascii="Times New Roman" w:hAnsi="Times New Roman" w:cs="Times New Roman"/>
          <w:sz w:val="24"/>
          <w:szCs w:val="24"/>
          <w:lang w:val="en-GB"/>
        </w:rPr>
        <w:t xml:space="preserve">, quoted in McAdams 2006, 118). </w:t>
      </w:r>
      <w:r w:rsidR="00AF58D7" w:rsidRPr="001E70AF">
        <w:rPr>
          <w:rFonts w:ascii="Times New Roman" w:hAnsi="Times New Roman" w:cs="Times New Roman"/>
          <w:sz w:val="24"/>
          <w:szCs w:val="24"/>
          <w:lang w:val="en-GB"/>
        </w:rPr>
        <w:t xml:space="preserve">He </w:t>
      </w:r>
      <w:r w:rsidRPr="001E70AF">
        <w:rPr>
          <w:rFonts w:ascii="Times New Roman" w:hAnsi="Times New Roman" w:cs="Times New Roman"/>
          <w:sz w:val="24"/>
          <w:szCs w:val="24"/>
          <w:lang w:val="en-GB"/>
        </w:rPr>
        <w:t>suggests</w:t>
      </w:r>
      <w:r w:rsidR="00AF58D7" w:rsidRPr="001E70AF">
        <w:rPr>
          <w:rFonts w:ascii="Times New Roman" w:hAnsi="Times New Roman" w:cs="Times New Roman"/>
          <w:sz w:val="24"/>
          <w:szCs w:val="24"/>
          <w:lang w:val="en-GB"/>
        </w:rPr>
        <w:t xml:space="preserve"> that</w:t>
      </w:r>
      <w:r w:rsidRPr="001E70AF">
        <w:rPr>
          <w:rFonts w:ascii="Times New Roman" w:hAnsi="Times New Roman" w:cs="Times New Roman"/>
          <w:sz w:val="24"/>
          <w:szCs w:val="24"/>
          <w:lang w:val="en-GB"/>
        </w:rPr>
        <w:t xml:space="preserve"> “[l]ife is messier and more complex than the stories we tell about it”</w:t>
      </w:r>
      <w:r w:rsidR="001E5603" w:rsidRPr="001E70AF">
        <w:rPr>
          <w:rFonts w:ascii="Times New Roman" w:hAnsi="Times New Roman" w:cs="Times New Roman"/>
          <w:sz w:val="24"/>
          <w:szCs w:val="24"/>
          <w:lang w:val="en-GB"/>
        </w:rPr>
        <w:t xml:space="preserve"> (118),</w:t>
      </w:r>
      <w:r w:rsidRPr="001E70AF">
        <w:rPr>
          <w:rFonts w:ascii="Times New Roman" w:hAnsi="Times New Roman" w:cs="Times New Roman"/>
          <w:sz w:val="24"/>
          <w:szCs w:val="24"/>
          <w:lang w:val="en-GB"/>
        </w:rPr>
        <w:t xml:space="preserve"> indicating that the will to narrative coherence exhibits a false mastery and imposes a false unity over a narrative which demands a more subtle apprehension of the incoherence it manifests. The challenge, therefore, is to carefully differentiate between an incoherence that is actually hindering the individual’s functioning, and an incoherence that calls for attention and respect without being easily silenced, usually by pathologising it. McAdams suggests that a well-formed life narrative must necessarily attempt to give expression to a plurality of voices of the self. Contrastingly, life narratives that are made to fit “a single, dominant perspective, no matter how coherent they may seem to be, are too simplistic to be true; they fail to reflect lived experience”</w:t>
      </w:r>
      <w:r w:rsidR="001E5603" w:rsidRPr="001E70AF">
        <w:rPr>
          <w:rFonts w:ascii="Times New Roman" w:hAnsi="Times New Roman" w:cs="Times New Roman"/>
          <w:sz w:val="24"/>
          <w:szCs w:val="24"/>
          <w:lang w:val="en-GB"/>
        </w:rPr>
        <w:t xml:space="preserve"> (119). </w:t>
      </w:r>
      <w:r w:rsidRPr="001E70AF">
        <w:rPr>
          <w:rFonts w:ascii="Times New Roman" w:hAnsi="Times New Roman" w:cs="Times New Roman"/>
          <w:sz w:val="24"/>
          <w:szCs w:val="24"/>
          <w:lang w:val="en-GB"/>
        </w:rPr>
        <w:t>At best, then, a life narrative that is deemed to be coherent may turn out to be disappointingly uninformative as it may not capture the intricacies that define lived experience. McAdams refers to theorists that adopt a broadly postmodern perspective to selfhood, who “argue that the modern self is bombarded with so many diverse stimuli and shifting demands that it simply cannot assume a coherent form”</w:t>
      </w:r>
      <w:r w:rsidR="001E5603" w:rsidRPr="001E70AF">
        <w:rPr>
          <w:rFonts w:ascii="Times New Roman" w:hAnsi="Times New Roman" w:cs="Times New Roman"/>
          <w:sz w:val="24"/>
          <w:szCs w:val="24"/>
          <w:lang w:val="en-GB"/>
        </w:rPr>
        <w:t xml:space="preserve"> (120).</w:t>
      </w:r>
      <w:r w:rsidRPr="001E70AF">
        <w:rPr>
          <w:rFonts w:ascii="Times New Roman" w:hAnsi="Times New Roman" w:cs="Times New Roman"/>
          <w:sz w:val="24"/>
          <w:szCs w:val="24"/>
          <w:lang w:val="en-GB"/>
        </w:rPr>
        <w:t xml:space="preserve"> </w:t>
      </w:r>
      <w:r w:rsidR="001E5603" w:rsidRPr="001E70AF">
        <w:rPr>
          <w:rFonts w:ascii="Times New Roman" w:hAnsi="Times New Roman" w:cs="Times New Roman"/>
          <w:sz w:val="24"/>
          <w:szCs w:val="24"/>
          <w:lang w:val="en-GB"/>
        </w:rPr>
        <w:t xml:space="preserve">He </w:t>
      </w:r>
      <w:r w:rsidRPr="001E70AF">
        <w:rPr>
          <w:rFonts w:ascii="Times New Roman" w:hAnsi="Times New Roman" w:cs="Times New Roman"/>
          <w:sz w:val="24"/>
          <w:szCs w:val="24"/>
          <w:lang w:val="en-GB"/>
        </w:rPr>
        <w:t xml:space="preserve">also refers </w:t>
      </w:r>
      <w:r w:rsidRPr="001E70AF">
        <w:rPr>
          <w:rFonts w:ascii="Times New Roman" w:hAnsi="Times New Roman" w:cs="Times New Roman"/>
          <w:sz w:val="24"/>
          <w:szCs w:val="24"/>
          <w:lang w:val="en-GB"/>
        </w:rPr>
        <w:lastRenderedPageBreak/>
        <w:t>to more forceful critics of narrative coherence, such as Peter Raggatt, who “asserts that the imposition of coherence upon modern life constitu</w:t>
      </w:r>
      <w:r w:rsidR="001E5603" w:rsidRPr="001E70AF">
        <w:rPr>
          <w:rFonts w:ascii="Times New Roman" w:hAnsi="Times New Roman" w:cs="Times New Roman"/>
          <w:sz w:val="24"/>
          <w:szCs w:val="24"/>
          <w:lang w:val="en-GB"/>
        </w:rPr>
        <w:t>tes a hegemonic insult</w:t>
      </w:r>
      <w:r w:rsidRPr="001E70AF">
        <w:rPr>
          <w:rFonts w:ascii="Times New Roman" w:hAnsi="Times New Roman" w:cs="Times New Roman"/>
          <w:sz w:val="24"/>
          <w:szCs w:val="24"/>
          <w:lang w:val="en-GB"/>
        </w:rPr>
        <w:t>”</w:t>
      </w:r>
      <w:r w:rsidR="001E5603" w:rsidRPr="001E70AF">
        <w:rPr>
          <w:rFonts w:ascii="Times New Roman" w:hAnsi="Times New Roman" w:cs="Times New Roman"/>
          <w:sz w:val="24"/>
          <w:szCs w:val="24"/>
          <w:lang w:val="en-GB"/>
        </w:rPr>
        <w:t xml:space="preserve"> (Raggatt 2006, cited in McAdams 2006, 120). </w:t>
      </w:r>
      <w:r w:rsidRPr="001E70AF">
        <w:rPr>
          <w:rFonts w:ascii="Times New Roman" w:hAnsi="Times New Roman" w:cs="Times New Roman"/>
          <w:sz w:val="24"/>
          <w:szCs w:val="24"/>
          <w:lang w:val="en-GB"/>
        </w:rPr>
        <w:t xml:space="preserve">McAdams </w:t>
      </w:r>
      <w:r w:rsidR="00AF58D7" w:rsidRPr="001E70AF">
        <w:rPr>
          <w:rFonts w:ascii="Times New Roman" w:hAnsi="Times New Roman" w:cs="Times New Roman"/>
          <w:sz w:val="24"/>
          <w:szCs w:val="24"/>
          <w:lang w:val="en-GB"/>
        </w:rPr>
        <w:t xml:space="preserve">maintains </w:t>
      </w:r>
      <w:r w:rsidRPr="001E70AF">
        <w:rPr>
          <w:rFonts w:ascii="Times New Roman" w:hAnsi="Times New Roman" w:cs="Times New Roman"/>
          <w:sz w:val="24"/>
          <w:szCs w:val="24"/>
          <w:lang w:val="en-GB"/>
        </w:rPr>
        <w:t>that closer analysis of self-narration reveals the</w:t>
      </w:r>
      <w:r w:rsidR="007C3E16" w:rsidRPr="001E70AF">
        <w:rPr>
          <w:rFonts w:ascii="Times New Roman" w:hAnsi="Times New Roman" w:cs="Times New Roman"/>
          <w:sz w:val="24"/>
          <w:szCs w:val="24"/>
          <w:lang w:val="en-GB"/>
        </w:rPr>
        <w:t>:</w:t>
      </w:r>
      <w:r w:rsidRPr="001E70AF">
        <w:rPr>
          <w:rFonts w:ascii="Times New Roman" w:hAnsi="Times New Roman" w:cs="Times New Roman"/>
          <w:sz w:val="24"/>
          <w:szCs w:val="24"/>
          <w:lang w:val="en-GB"/>
        </w:rPr>
        <w:t xml:space="preserve"> </w:t>
      </w:r>
    </w:p>
    <w:p w14:paraId="018ADB73" w14:textId="05457E44" w:rsidR="00F24B94" w:rsidRPr="001E70AF" w:rsidRDefault="007C3E16" w:rsidP="007C3E16">
      <w:pPr>
        <w:spacing w:line="360" w:lineRule="auto"/>
        <w:ind w:left="720"/>
        <w:jc w:val="both"/>
        <w:rPr>
          <w:rFonts w:ascii="Times New Roman" w:hAnsi="Times New Roman" w:cs="Times New Roman"/>
          <w:sz w:val="24"/>
          <w:szCs w:val="24"/>
          <w:lang w:val="en-GB"/>
        </w:rPr>
      </w:pPr>
      <w:r w:rsidRPr="001E70AF">
        <w:rPr>
          <w:rFonts w:ascii="Times New Roman" w:hAnsi="Times New Roman" w:cs="Times New Roman"/>
          <w:sz w:val="24"/>
          <w:szCs w:val="24"/>
          <w:lang w:val="en-GB"/>
        </w:rPr>
        <w:t>[C]</w:t>
      </w:r>
      <w:r w:rsidR="00F24B94" w:rsidRPr="001E70AF">
        <w:rPr>
          <w:rFonts w:ascii="Times New Roman" w:hAnsi="Times New Roman" w:cs="Times New Roman"/>
          <w:sz w:val="24"/>
          <w:szCs w:val="24"/>
          <w:lang w:val="en-GB"/>
        </w:rPr>
        <w:t xml:space="preserve">ultural underpinnings of narratives and </w:t>
      </w:r>
      <w:r w:rsidR="00F24B94" w:rsidRPr="001E70AF">
        <w:rPr>
          <w:rFonts w:ascii="Times New Roman" w:hAnsi="Times New Roman" w:cs="Times New Roman"/>
          <w:i/>
          <w:sz w:val="24"/>
          <w:szCs w:val="24"/>
          <w:lang w:val="en-GB"/>
        </w:rPr>
        <w:t>of the very concept of coherence itself</w:t>
      </w:r>
      <w:r w:rsidR="00F24B94" w:rsidRPr="001E70AF">
        <w:rPr>
          <w:rFonts w:ascii="Times New Roman" w:hAnsi="Times New Roman" w:cs="Times New Roman"/>
          <w:sz w:val="24"/>
          <w:szCs w:val="24"/>
          <w:lang w:val="en-GB"/>
        </w:rPr>
        <w:t xml:space="preserve">. … [A]ny consideration of narrative coherence must eventually come to terms with the characteristic assumptions regarding what kind of stories </w:t>
      </w:r>
      <w:r w:rsidR="00F24B94" w:rsidRPr="001E70AF">
        <w:rPr>
          <w:rFonts w:ascii="Times New Roman" w:hAnsi="Times New Roman" w:cs="Times New Roman"/>
          <w:i/>
          <w:sz w:val="24"/>
          <w:szCs w:val="24"/>
          <w:lang w:val="en-GB"/>
        </w:rPr>
        <w:t xml:space="preserve">can </w:t>
      </w:r>
      <w:r w:rsidR="00F24B94" w:rsidRPr="001E70AF">
        <w:rPr>
          <w:rFonts w:ascii="Times New Roman" w:hAnsi="Times New Roman" w:cs="Times New Roman"/>
          <w:sz w:val="24"/>
          <w:szCs w:val="24"/>
          <w:lang w:val="en-GB"/>
        </w:rPr>
        <w:t xml:space="preserve">and </w:t>
      </w:r>
      <w:r w:rsidR="00F24B94" w:rsidRPr="001E70AF">
        <w:rPr>
          <w:rFonts w:ascii="Times New Roman" w:hAnsi="Times New Roman" w:cs="Times New Roman"/>
          <w:i/>
          <w:sz w:val="24"/>
          <w:szCs w:val="24"/>
          <w:lang w:val="en-GB"/>
        </w:rPr>
        <w:t xml:space="preserve">should </w:t>
      </w:r>
      <w:r w:rsidR="00F24B94" w:rsidRPr="001E70AF">
        <w:rPr>
          <w:rFonts w:ascii="Times New Roman" w:hAnsi="Times New Roman" w:cs="Times New Roman"/>
          <w:sz w:val="24"/>
          <w:szCs w:val="24"/>
          <w:lang w:val="en-GB"/>
        </w:rPr>
        <w:t>be told in a given culture, what stories are understandable and valued”</w:t>
      </w:r>
      <w:r w:rsidR="001E5603" w:rsidRPr="001E70AF">
        <w:rPr>
          <w:rFonts w:ascii="Times New Roman" w:hAnsi="Times New Roman" w:cs="Times New Roman"/>
          <w:sz w:val="24"/>
          <w:szCs w:val="24"/>
          <w:lang w:val="en-GB"/>
        </w:rPr>
        <w:t xml:space="preserve"> (2006, 123 [emphasis added]).</w:t>
      </w:r>
    </w:p>
    <w:p w14:paraId="51430C83" w14:textId="1CB2E7F1" w:rsidR="00F24B94" w:rsidRPr="001E70AF" w:rsidRDefault="007C3E16" w:rsidP="00397B9A">
      <w:pPr>
        <w:spacing w:line="360" w:lineRule="auto"/>
        <w:jc w:val="both"/>
        <w:rPr>
          <w:rFonts w:ascii="Times New Roman" w:hAnsi="Times New Roman" w:cs="Times New Roman"/>
          <w:sz w:val="24"/>
          <w:szCs w:val="24"/>
        </w:rPr>
      </w:pPr>
      <w:r w:rsidRPr="001E70AF">
        <w:rPr>
          <w:rFonts w:ascii="Times New Roman" w:hAnsi="Times New Roman" w:cs="Times New Roman"/>
          <w:sz w:val="24"/>
          <w:szCs w:val="24"/>
          <w:lang w:val="en-GB"/>
        </w:rPr>
        <w:t xml:space="preserve">This “very concept of coherence itself” is analysed more closely and from a multi-disciplinary approach (beyond just the psychological sciences) in </w:t>
      </w:r>
      <w:r w:rsidRPr="001E70AF">
        <w:rPr>
          <w:rFonts w:ascii="Times New Roman" w:hAnsi="Times New Roman" w:cs="Times New Roman"/>
          <w:i/>
          <w:sz w:val="24"/>
          <w:szCs w:val="24"/>
          <w:lang w:val="en-GB"/>
        </w:rPr>
        <w:t xml:space="preserve">Beyond Narrative Coherence </w:t>
      </w:r>
      <w:r w:rsidRPr="001E70AF">
        <w:rPr>
          <w:rFonts w:ascii="Times New Roman" w:hAnsi="Times New Roman" w:cs="Times New Roman"/>
          <w:sz w:val="24"/>
          <w:szCs w:val="24"/>
        </w:rPr>
        <w:t>(Hyvärinen</w:t>
      </w:r>
      <w:r w:rsidRPr="001E70AF">
        <w:rPr>
          <w:rStyle w:val="FootnoteReference"/>
          <w:rFonts w:ascii="Times New Roman" w:hAnsi="Times New Roman" w:cs="Times New Roman"/>
          <w:sz w:val="24"/>
          <w:szCs w:val="24"/>
        </w:rPr>
        <w:t xml:space="preserve"> </w:t>
      </w:r>
      <w:r w:rsidRPr="001E70AF">
        <w:rPr>
          <w:rFonts w:ascii="Times New Roman" w:hAnsi="Times New Roman" w:cs="Times New Roman"/>
          <w:sz w:val="24"/>
          <w:szCs w:val="24"/>
        </w:rPr>
        <w:t>et al. 2010)</w:t>
      </w:r>
      <w:r w:rsidRPr="001E70AF">
        <w:rPr>
          <w:rFonts w:ascii="Times New Roman" w:hAnsi="Times New Roman" w:cs="Times New Roman"/>
          <w:sz w:val="24"/>
          <w:szCs w:val="24"/>
          <w:lang w:val="en-GB"/>
        </w:rPr>
        <w:t xml:space="preserve">. </w:t>
      </w:r>
      <w:r w:rsidR="00F24B94" w:rsidRPr="001E70AF">
        <w:rPr>
          <w:rFonts w:ascii="Times New Roman" w:hAnsi="Times New Roman" w:cs="Times New Roman"/>
          <w:sz w:val="24"/>
          <w:szCs w:val="24"/>
          <w:lang w:val="en-GB"/>
        </w:rPr>
        <w:t>In the</w:t>
      </w:r>
      <w:r w:rsidR="001D0307" w:rsidRPr="001E70AF">
        <w:rPr>
          <w:rFonts w:ascii="Times New Roman" w:hAnsi="Times New Roman" w:cs="Times New Roman"/>
          <w:sz w:val="24"/>
          <w:szCs w:val="24"/>
          <w:lang w:val="en-GB"/>
        </w:rPr>
        <w:t xml:space="preserve">ir </w:t>
      </w:r>
      <w:r w:rsidR="00F24B94" w:rsidRPr="001E70AF">
        <w:rPr>
          <w:rFonts w:ascii="Times New Roman" w:hAnsi="Times New Roman" w:cs="Times New Roman"/>
          <w:sz w:val="24"/>
          <w:szCs w:val="24"/>
          <w:lang w:val="en-GB"/>
        </w:rPr>
        <w:t>introduction to</w:t>
      </w:r>
      <w:r w:rsidR="00AF58D7" w:rsidRPr="001E70AF">
        <w:rPr>
          <w:rFonts w:ascii="Times New Roman" w:hAnsi="Times New Roman" w:cs="Times New Roman"/>
          <w:sz w:val="24"/>
          <w:szCs w:val="24"/>
          <w:lang w:val="en-GB"/>
        </w:rPr>
        <w:t xml:space="preserve"> the aptly-titled volume</w:t>
      </w:r>
      <w:r w:rsidR="00F24B94" w:rsidRPr="001E70AF">
        <w:rPr>
          <w:rFonts w:ascii="Times New Roman" w:hAnsi="Times New Roman" w:cs="Times New Roman"/>
          <w:sz w:val="24"/>
          <w:szCs w:val="24"/>
        </w:rPr>
        <w:t xml:space="preserve">, the editors </w:t>
      </w:r>
      <w:r w:rsidR="00AF58D7" w:rsidRPr="001E70AF">
        <w:rPr>
          <w:rFonts w:ascii="Times New Roman" w:hAnsi="Times New Roman" w:cs="Times New Roman"/>
          <w:sz w:val="24"/>
          <w:szCs w:val="24"/>
        </w:rPr>
        <w:t xml:space="preserve">adopt a multi-disciplinary approach – from philosophy to linguistics to psychology to historiography – to </w:t>
      </w:r>
      <w:r w:rsidR="00F24B94" w:rsidRPr="001E70AF">
        <w:rPr>
          <w:rFonts w:ascii="Times New Roman" w:hAnsi="Times New Roman" w:cs="Times New Roman"/>
          <w:sz w:val="24"/>
          <w:szCs w:val="24"/>
        </w:rPr>
        <w:t>critiqu</w:t>
      </w:r>
      <w:r w:rsidR="00AF58D7" w:rsidRPr="001E70AF">
        <w:rPr>
          <w:rFonts w:ascii="Times New Roman" w:hAnsi="Times New Roman" w:cs="Times New Roman"/>
          <w:sz w:val="24"/>
          <w:szCs w:val="24"/>
        </w:rPr>
        <w:t>e</w:t>
      </w:r>
      <w:r w:rsidR="00F24B94" w:rsidRPr="001E70AF">
        <w:rPr>
          <w:rFonts w:ascii="Times New Roman" w:hAnsi="Times New Roman" w:cs="Times New Roman"/>
          <w:sz w:val="24"/>
          <w:szCs w:val="24"/>
        </w:rPr>
        <w:t xml:space="preserve"> and displac</w:t>
      </w:r>
      <w:r w:rsidR="00AF58D7" w:rsidRPr="001E70AF">
        <w:rPr>
          <w:rFonts w:ascii="Times New Roman" w:hAnsi="Times New Roman" w:cs="Times New Roman"/>
          <w:sz w:val="24"/>
          <w:szCs w:val="24"/>
        </w:rPr>
        <w:t>e</w:t>
      </w:r>
      <w:r w:rsidR="00F24B94" w:rsidRPr="001E70AF">
        <w:rPr>
          <w:rFonts w:ascii="Times New Roman" w:hAnsi="Times New Roman" w:cs="Times New Roman"/>
          <w:sz w:val="24"/>
          <w:szCs w:val="24"/>
        </w:rPr>
        <w:t xml:space="preserve"> the paradigm within narrative studies that treats coherence as “a virtue…[,] the ultimate guarantor of the quality of narratives[,]… a norm for good and healthy life stories”</w:t>
      </w:r>
      <w:r w:rsidR="00A86B84" w:rsidRPr="001E70AF">
        <w:rPr>
          <w:rFonts w:ascii="Times New Roman" w:hAnsi="Times New Roman" w:cs="Times New Roman"/>
          <w:sz w:val="24"/>
          <w:szCs w:val="24"/>
        </w:rPr>
        <w:t xml:space="preserve"> (1).</w:t>
      </w:r>
      <w:r w:rsidR="00F24B94" w:rsidRPr="001E70AF">
        <w:rPr>
          <w:rFonts w:ascii="Times New Roman" w:hAnsi="Times New Roman" w:cs="Times New Roman"/>
          <w:sz w:val="24"/>
          <w:szCs w:val="24"/>
        </w:rPr>
        <w:t xml:space="preserve"> For them, this paradigm – what they call “the coherence paradigm” – is characterised by an understanding of a good narrative as one that progresses linearly, chronologically, and proceeds from a beginning to a middle to an end, thus implying closure. The function of a narrative according to this paradigm is to create coherence in experience, which is typically regarded as lacking form. </w:t>
      </w:r>
      <w:r w:rsidR="009E1735" w:rsidRPr="001E70AF">
        <w:rPr>
          <w:rFonts w:ascii="Times New Roman" w:hAnsi="Times New Roman" w:cs="Times New Roman"/>
          <w:sz w:val="24"/>
          <w:szCs w:val="24"/>
        </w:rPr>
        <w:t>T</w:t>
      </w:r>
      <w:r w:rsidR="00F24B94" w:rsidRPr="001E70AF">
        <w:rPr>
          <w:rFonts w:ascii="Times New Roman" w:hAnsi="Times New Roman" w:cs="Times New Roman"/>
          <w:sz w:val="24"/>
          <w:szCs w:val="24"/>
        </w:rPr>
        <w:t xml:space="preserve">his paradigm ascribes normative value to coherence by equating a coherent life narrative with a life that is lived in a more ethical way. Besides theoretically and methodologically challenging the paradigm of coherence, the editors seek to </w:t>
      </w:r>
      <w:r w:rsidR="00F24B94" w:rsidRPr="001E70AF">
        <w:rPr>
          <w:rFonts w:ascii="Times New Roman" w:hAnsi="Times New Roman" w:cs="Times New Roman"/>
          <w:i/>
          <w:sz w:val="24"/>
          <w:szCs w:val="24"/>
        </w:rPr>
        <w:t xml:space="preserve">ethically </w:t>
      </w:r>
      <w:r w:rsidR="00F24B94" w:rsidRPr="001E70AF">
        <w:rPr>
          <w:rFonts w:ascii="Times New Roman" w:hAnsi="Times New Roman" w:cs="Times New Roman"/>
          <w:sz w:val="24"/>
          <w:szCs w:val="24"/>
        </w:rPr>
        <w:t>challenge the coherence paradigm by showing how it “privileges middle-class conventionality and marginalizes the experiences of artistically creative as well as politically traumatized people”</w:t>
      </w:r>
      <w:r w:rsidR="00A86B84" w:rsidRPr="001E70AF">
        <w:rPr>
          <w:rFonts w:ascii="Times New Roman" w:hAnsi="Times New Roman" w:cs="Times New Roman"/>
          <w:sz w:val="24"/>
          <w:szCs w:val="24"/>
        </w:rPr>
        <w:t xml:space="preserve"> (2).</w:t>
      </w:r>
    </w:p>
    <w:p w14:paraId="3C2B9F3D" w14:textId="7108EC2D" w:rsidR="009E1735" w:rsidRPr="001E70AF" w:rsidRDefault="007C3E16" w:rsidP="00397B9A">
      <w:pPr>
        <w:spacing w:line="360" w:lineRule="auto"/>
        <w:jc w:val="both"/>
        <w:rPr>
          <w:rFonts w:ascii="Times New Roman" w:hAnsi="Times New Roman" w:cs="Times New Roman"/>
          <w:sz w:val="24"/>
          <w:szCs w:val="24"/>
          <w:lang w:val="en-GB"/>
        </w:rPr>
      </w:pPr>
      <w:r w:rsidRPr="001E70AF">
        <w:rPr>
          <w:rFonts w:ascii="Times New Roman" w:hAnsi="Times New Roman" w:cs="Times New Roman"/>
          <w:sz w:val="24"/>
          <w:szCs w:val="24"/>
        </w:rPr>
        <w:t>Narrative c</w:t>
      </w:r>
      <w:r w:rsidR="00F24B94" w:rsidRPr="001E70AF">
        <w:rPr>
          <w:rFonts w:ascii="Times New Roman" w:hAnsi="Times New Roman" w:cs="Times New Roman"/>
          <w:sz w:val="24"/>
          <w:szCs w:val="24"/>
        </w:rPr>
        <w:t xml:space="preserve">oherence should </w:t>
      </w:r>
      <w:r w:rsidRPr="001E70AF">
        <w:rPr>
          <w:rFonts w:ascii="Times New Roman" w:hAnsi="Times New Roman" w:cs="Times New Roman"/>
          <w:sz w:val="24"/>
          <w:szCs w:val="24"/>
        </w:rPr>
        <w:t xml:space="preserve">not </w:t>
      </w:r>
      <w:r w:rsidR="00F24B94" w:rsidRPr="001E70AF">
        <w:rPr>
          <w:rFonts w:ascii="Times New Roman" w:hAnsi="Times New Roman" w:cs="Times New Roman"/>
          <w:sz w:val="24"/>
          <w:szCs w:val="24"/>
        </w:rPr>
        <w:t>be absolutely done away with. Its utility in particular contexts will persist; however, the important point being made is that there are several cases of narration “that do not fit into the received and dominant idea about narrative coherence,” and that they should not be made to “comply with the often implicit norms of narrative theory</w:t>
      </w:r>
      <w:r w:rsidRPr="001E70AF">
        <w:rPr>
          <w:rFonts w:ascii="Times New Roman" w:hAnsi="Times New Roman" w:cs="Times New Roman"/>
          <w:sz w:val="24"/>
          <w:szCs w:val="24"/>
        </w:rPr>
        <w:t>,</w:t>
      </w:r>
      <w:r w:rsidR="00F24B94" w:rsidRPr="001E70AF">
        <w:rPr>
          <w:rFonts w:ascii="Times New Roman" w:hAnsi="Times New Roman" w:cs="Times New Roman"/>
          <w:sz w:val="24"/>
          <w:szCs w:val="24"/>
        </w:rPr>
        <w:t>”</w:t>
      </w:r>
      <w:r w:rsidR="00A86B84" w:rsidRPr="001E70AF">
        <w:rPr>
          <w:rFonts w:ascii="Times New Roman" w:hAnsi="Times New Roman" w:cs="Times New Roman"/>
          <w:sz w:val="24"/>
          <w:szCs w:val="24"/>
        </w:rPr>
        <w:t xml:space="preserve"> (2)</w:t>
      </w:r>
      <w:r w:rsidRPr="001E70AF">
        <w:rPr>
          <w:rFonts w:ascii="Times New Roman" w:hAnsi="Times New Roman" w:cs="Times New Roman"/>
          <w:sz w:val="24"/>
          <w:szCs w:val="24"/>
        </w:rPr>
        <w:t xml:space="preserve"> themselves products of cultural and class norms</w:t>
      </w:r>
      <w:r w:rsidR="00A86B84" w:rsidRPr="001E70AF">
        <w:rPr>
          <w:rFonts w:ascii="Times New Roman" w:hAnsi="Times New Roman" w:cs="Times New Roman"/>
          <w:sz w:val="24"/>
          <w:szCs w:val="24"/>
        </w:rPr>
        <w:t>.</w:t>
      </w:r>
      <w:r w:rsidR="00F24B94" w:rsidRPr="001E70AF">
        <w:rPr>
          <w:rFonts w:ascii="Times New Roman" w:hAnsi="Times New Roman" w:cs="Times New Roman"/>
          <w:sz w:val="24"/>
          <w:szCs w:val="24"/>
        </w:rPr>
        <w:t xml:space="preserve"> </w:t>
      </w:r>
      <w:r w:rsidR="001948FE" w:rsidRPr="001E70AF">
        <w:rPr>
          <w:rFonts w:ascii="Times New Roman" w:hAnsi="Times New Roman" w:cs="Times New Roman"/>
          <w:sz w:val="24"/>
          <w:szCs w:val="24"/>
        </w:rPr>
        <w:t xml:space="preserve">Due to </w:t>
      </w:r>
      <w:r w:rsidR="00F24B94" w:rsidRPr="001E70AF">
        <w:rPr>
          <w:rFonts w:ascii="Times New Roman" w:hAnsi="Times New Roman" w:cs="Times New Roman"/>
          <w:sz w:val="24"/>
          <w:szCs w:val="24"/>
        </w:rPr>
        <w:t>the predominance of the coherence paradigm, some life narratives which do not lend themselves to easy coherence, including but not limited to trauma narratives, end up being narrated “in circumstances and settings that severely constrain the telling”</w:t>
      </w:r>
      <w:r w:rsidR="00A86B84" w:rsidRPr="001E70AF">
        <w:rPr>
          <w:rFonts w:ascii="Times New Roman" w:hAnsi="Times New Roman" w:cs="Times New Roman"/>
          <w:sz w:val="24"/>
          <w:szCs w:val="24"/>
        </w:rPr>
        <w:t xml:space="preserve"> (2).</w:t>
      </w:r>
      <w:r w:rsidR="00F24B94" w:rsidRPr="001E70AF">
        <w:rPr>
          <w:rFonts w:ascii="Times New Roman" w:hAnsi="Times New Roman" w:cs="Times New Roman"/>
          <w:sz w:val="24"/>
          <w:szCs w:val="24"/>
        </w:rPr>
        <w:t xml:space="preserve"> </w:t>
      </w:r>
      <w:r w:rsidR="00242820" w:rsidRPr="001E70AF">
        <w:rPr>
          <w:rFonts w:ascii="Times New Roman" w:hAnsi="Times New Roman" w:cs="Times New Roman"/>
          <w:sz w:val="24"/>
          <w:szCs w:val="24"/>
        </w:rPr>
        <w:t>S</w:t>
      </w:r>
      <w:r w:rsidR="00F24B94" w:rsidRPr="001E70AF">
        <w:rPr>
          <w:rFonts w:ascii="Times New Roman" w:hAnsi="Times New Roman" w:cs="Times New Roman"/>
          <w:sz w:val="24"/>
          <w:szCs w:val="24"/>
        </w:rPr>
        <w:t xml:space="preserve">uch normative impositions on narration, especially when trauma narration is </w:t>
      </w:r>
      <w:r w:rsidR="00F24B94" w:rsidRPr="001E70AF">
        <w:rPr>
          <w:rFonts w:ascii="Times New Roman" w:hAnsi="Times New Roman" w:cs="Times New Roman"/>
          <w:sz w:val="24"/>
          <w:szCs w:val="24"/>
        </w:rPr>
        <w:lastRenderedPageBreak/>
        <w:t>involved, amounts to an ethical disservice whereby the focus is placed on conformity with “preconceived narrative norms”</w:t>
      </w:r>
      <w:r w:rsidR="00A86B84" w:rsidRPr="001E70AF">
        <w:rPr>
          <w:rFonts w:ascii="Times New Roman" w:hAnsi="Times New Roman" w:cs="Times New Roman"/>
          <w:sz w:val="24"/>
          <w:szCs w:val="24"/>
        </w:rPr>
        <w:t xml:space="preserve"> (2),</w:t>
      </w:r>
      <w:r w:rsidR="00F24B94" w:rsidRPr="001E70AF">
        <w:rPr>
          <w:rFonts w:ascii="Times New Roman" w:hAnsi="Times New Roman" w:cs="Times New Roman"/>
          <w:sz w:val="24"/>
          <w:szCs w:val="24"/>
        </w:rPr>
        <w:t xml:space="preserve"> rather than listening to the actual stories. In the type of narration </w:t>
      </w:r>
      <w:r w:rsidR="009E1735" w:rsidRPr="001E70AF">
        <w:rPr>
          <w:rFonts w:ascii="Times New Roman" w:hAnsi="Times New Roman" w:cs="Times New Roman"/>
          <w:sz w:val="24"/>
          <w:szCs w:val="24"/>
        </w:rPr>
        <w:t xml:space="preserve">analysed </w:t>
      </w:r>
      <w:r w:rsidR="00F24B94" w:rsidRPr="001E70AF">
        <w:rPr>
          <w:rFonts w:ascii="Times New Roman" w:hAnsi="Times New Roman" w:cs="Times New Roman"/>
          <w:sz w:val="24"/>
          <w:szCs w:val="24"/>
        </w:rPr>
        <w:t xml:space="preserve">in this </w:t>
      </w:r>
      <w:r w:rsidR="0043300C" w:rsidRPr="001E70AF">
        <w:rPr>
          <w:rFonts w:ascii="Times New Roman" w:hAnsi="Times New Roman" w:cs="Times New Roman"/>
          <w:sz w:val="24"/>
          <w:szCs w:val="24"/>
        </w:rPr>
        <w:t>article</w:t>
      </w:r>
      <w:r w:rsidR="00F24B94" w:rsidRPr="001E70AF">
        <w:rPr>
          <w:rFonts w:ascii="Times New Roman" w:hAnsi="Times New Roman" w:cs="Times New Roman"/>
          <w:sz w:val="24"/>
          <w:szCs w:val="24"/>
        </w:rPr>
        <w:t xml:space="preserve">, the failure to listen to the narratives being presented by expecting traumatised individuals to perform according to the culturally-specific forms of narration at all costs makes the issue a politically contestable one. </w:t>
      </w:r>
      <w:r w:rsidR="009E1735" w:rsidRPr="001E70AF">
        <w:rPr>
          <w:rFonts w:ascii="Times New Roman" w:hAnsi="Times New Roman" w:cs="Times New Roman"/>
          <w:sz w:val="24"/>
          <w:szCs w:val="24"/>
        </w:rPr>
        <w:t>T</w:t>
      </w:r>
      <w:r w:rsidR="00F24B94" w:rsidRPr="001E70AF">
        <w:rPr>
          <w:rFonts w:ascii="Times New Roman" w:hAnsi="Times New Roman" w:cs="Times New Roman"/>
          <w:sz w:val="24"/>
          <w:szCs w:val="24"/>
        </w:rPr>
        <w:t xml:space="preserve">he will to narrative coherence is one of the ways in which medical and legal institutions make trauma narratives less hearable, or hearable only on their own terms, and that such a process diminishes the understanding of ethical and political responsibility. </w:t>
      </w:r>
      <w:r w:rsidR="009E1735" w:rsidRPr="001E70AF">
        <w:rPr>
          <w:rFonts w:ascii="Times New Roman" w:hAnsi="Times New Roman" w:cs="Times New Roman"/>
          <w:sz w:val="24"/>
          <w:szCs w:val="24"/>
        </w:rPr>
        <w:t xml:space="preserve">Narratives that are allegedly incoherent </w:t>
      </w:r>
      <w:r w:rsidR="00F24B94" w:rsidRPr="001E70AF">
        <w:rPr>
          <w:rFonts w:ascii="Times New Roman" w:hAnsi="Times New Roman" w:cs="Times New Roman"/>
          <w:sz w:val="24"/>
          <w:szCs w:val="24"/>
        </w:rPr>
        <w:t>can offer a challenge or invitation “to listening in new and creative ways”</w:t>
      </w:r>
      <w:r w:rsidR="00A86B84" w:rsidRPr="001E70AF">
        <w:rPr>
          <w:rFonts w:ascii="Times New Roman" w:hAnsi="Times New Roman" w:cs="Times New Roman"/>
          <w:sz w:val="24"/>
          <w:szCs w:val="24"/>
        </w:rPr>
        <w:t xml:space="preserve"> (2).</w:t>
      </w:r>
      <w:r w:rsidR="00F24B94" w:rsidRPr="001E70AF">
        <w:rPr>
          <w:rFonts w:ascii="Times New Roman" w:hAnsi="Times New Roman" w:cs="Times New Roman"/>
          <w:sz w:val="24"/>
          <w:szCs w:val="24"/>
        </w:rPr>
        <w:t xml:space="preserve"> </w:t>
      </w:r>
      <w:r w:rsidR="00F24B94" w:rsidRPr="001E70AF">
        <w:rPr>
          <w:rFonts w:ascii="Times New Roman" w:hAnsi="Times New Roman" w:cs="Times New Roman"/>
          <w:sz w:val="24"/>
          <w:szCs w:val="24"/>
          <w:lang w:val="en-GB"/>
        </w:rPr>
        <w:t xml:space="preserve">Rather than denouncing the utility of narrative coherence, </w:t>
      </w:r>
      <w:r w:rsidR="009E1735" w:rsidRPr="001E70AF">
        <w:rPr>
          <w:rFonts w:ascii="Times New Roman" w:hAnsi="Times New Roman" w:cs="Times New Roman"/>
          <w:sz w:val="24"/>
          <w:szCs w:val="24"/>
          <w:lang w:val="en-GB"/>
        </w:rPr>
        <w:t xml:space="preserve">the imperative </w:t>
      </w:r>
      <w:r w:rsidR="00F24B94" w:rsidRPr="001E70AF">
        <w:rPr>
          <w:rFonts w:ascii="Times New Roman" w:hAnsi="Times New Roman" w:cs="Times New Roman"/>
          <w:sz w:val="24"/>
          <w:szCs w:val="24"/>
          <w:lang w:val="en-GB"/>
        </w:rPr>
        <w:t xml:space="preserve">question </w:t>
      </w:r>
      <w:r w:rsidR="009E1735" w:rsidRPr="001E70AF">
        <w:rPr>
          <w:rFonts w:ascii="Times New Roman" w:hAnsi="Times New Roman" w:cs="Times New Roman"/>
          <w:sz w:val="24"/>
          <w:szCs w:val="24"/>
          <w:lang w:val="en-GB"/>
        </w:rPr>
        <w:t xml:space="preserve">to be asked is </w:t>
      </w:r>
      <w:r w:rsidR="00F24B94" w:rsidRPr="001E70AF">
        <w:rPr>
          <w:rFonts w:ascii="Times New Roman" w:hAnsi="Times New Roman" w:cs="Times New Roman"/>
          <w:sz w:val="24"/>
          <w:szCs w:val="24"/>
          <w:lang w:val="en-GB"/>
        </w:rPr>
        <w:t xml:space="preserve">whether narrative coherence </w:t>
      </w:r>
      <w:r w:rsidR="00F24B94" w:rsidRPr="001E70AF">
        <w:rPr>
          <w:rFonts w:ascii="Times New Roman" w:hAnsi="Times New Roman" w:cs="Times New Roman"/>
          <w:i/>
          <w:sz w:val="24"/>
          <w:szCs w:val="24"/>
          <w:lang w:val="en-GB"/>
        </w:rPr>
        <w:t>can</w:t>
      </w:r>
      <w:r w:rsidR="00F24B94" w:rsidRPr="001E70AF">
        <w:rPr>
          <w:rFonts w:ascii="Times New Roman" w:hAnsi="Times New Roman" w:cs="Times New Roman"/>
          <w:sz w:val="24"/>
          <w:szCs w:val="24"/>
          <w:lang w:val="en-GB"/>
        </w:rPr>
        <w:t xml:space="preserve"> be a harmful phenomenon and, if so, how and in which context</w:t>
      </w:r>
      <w:r w:rsidR="009E1735" w:rsidRPr="001E70AF">
        <w:rPr>
          <w:rFonts w:ascii="Times New Roman" w:hAnsi="Times New Roman" w:cs="Times New Roman"/>
          <w:sz w:val="24"/>
          <w:szCs w:val="24"/>
          <w:lang w:val="en-GB"/>
        </w:rPr>
        <w:t>s</w:t>
      </w:r>
      <w:r w:rsidR="00F24B94" w:rsidRPr="001E70AF">
        <w:rPr>
          <w:rFonts w:ascii="Times New Roman" w:hAnsi="Times New Roman" w:cs="Times New Roman"/>
          <w:sz w:val="24"/>
          <w:szCs w:val="24"/>
          <w:lang w:val="en-GB"/>
        </w:rPr>
        <w:t xml:space="preserve">. </w:t>
      </w:r>
    </w:p>
    <w:p w14:paraId="395F7045" w14:textId="36E5C68E" w:rsidR="00F24B94" w:rsidRPr="001E70AF" w:rsidRDefault="009E1735" w:rsidP="00397B9A">
      <w:pPr>
        <w:spacing w:line="360" w:lineRule="auto"/>
        <w:jc w:val="both"/>
        <w:rPr>
          <w:rFonts w:ascii="Times New Roman" w:hAnsi="Times New Roman" w:cs="Times New Roman"/>
          <w:sz w:val="24"/>
          <w:szCs w:val="24"/>
        </w:rPr>
      </w:pPr>
      <w:r w:rsidRPr="001E70AF">
        <w:rPr>
          <w:rFonts w:ascii="Times New Roman" w:hAnsi="Times New Roman" w:cs="Times New Roman"/>
          <w:sz w:val="24"/>
          <w:szCs w:val="24"/>
          <w:lang w:val="en-GB"/>
        </w:rPr>
        <w:t xml:space="preserve">Moreover, </w:t>
      </w:r>
      <w:r w:rsidR="00F24B94" w:rsidRPr="001E70AF">
        <w:rPr>
          <w:rFonts w:ascii="Times New Roman" w:hAnsi="Times New Roman" w:cs="Times New Roman"/>
          <w:sz w:val="24"/>
          <w:szCs w:val="24"/>
          <w:lang w:val="en-GB"/>
        </w:rPr>
        <w:t xml:space="preserve">narrative coherence has been used </w:t>
      </w:r>
      <w:r w:rsidRPr="001E70AF">
        <w:rPr>
          <w:rFonts w:ascii="Times New Roman" w:hAnsi="Times New Roman" w:cs="Times New Roman"/>
          <w:sz w:val="24"/>
          <w:szCs w:val="24"/>
          <w:lang w:val="en-GB"/>
        </w:rPr>
        <w:t xml:space="preserve">ideologically </w:t>
      </w:r>
      <w:r w:rsidR="00F24B94" w:rsidRPr="001E70AF">
        <w:rPr>
          <w:rFonts w:ascii="Times New Roman" w:hAnsi="Times New Roman" w:cs="Times New Roman"/>
          <w:sz w:val="24"/>
          <w:szCs w:val="24"/>
          <w:lang w:val="en-GB"/>
        </w:rPr>
        <w:t>to legitimise certain narratives while excluding from the canon other narratives</w:t>
      </w:r>
      <w:r w:rsidRPr="001E70AF">
        <w:rPr>
          <w:rFonts w:ascii="Times New Roman" w:hAnsi="Times New Roman" w:cs="Times New Roman"/>
          <w:sz w:val="24"/>
          <w:szCs w:val="24"/>
          <w:lang w:val="en-GB"/>
        </w:rPr>
        <w:t xml:space="preserve">, </w:t>
      </w:r>
      <w:r w:rsidR="00F24B94" w:rsidRPr="001E70AF">
        <w:rPr>
          <w:rFonts w:ascii="Times New Roman" w:hAnsi="Times New Roman" w:cs="Times New Roman"/>
          <w:sz w:val="24"/>
          <w:szCs w:val="24"/>
          <w:lang w:val="en-GB"/>
        </w:rPr>
        <w:t>by women or slaves, for example</w:t>
      </w:r>
      <w:r w:rsidRPr="001E70AF">
        <w:rPr>
          <w:rFonts w:ascii="Times New Roman" w:hAnsi="Times New Roman" w:cs="Times New Roman"/>
          <w:sz w:val="24"/>
          <w:szCs w:val="24"/>
          <w:lang w:val="en-GB"/>
        </w:rPr>
        <w:t>,</w:t>
      </w:r>
      <w:r w:rsidR="00F24B94" w:rsidRPr="001E70AF">
        <w:rPr>
          <w:rFonts w:ascii="Times New Roman" w:hAnsi="Times New Roman" w:cs="Times New Roman"/>
          <w:sz w:val="24"/>
          <w:szCs w:val="24"/>
          <w:lang w:val="en-GB"/>
        </w:rPr>
        <w:t xml:space="preserve"> that do not fit hegemonic narrative structures.</w:t>
      </w:r>
      <w:r w:rsidRPr="001E70AF">
        <w:rPr>
          <w:rFonts w:ascii="Times New Roman" w:hAnsi="Times New Roman" w:cs="Times New Roman"/>
          <w:sz w:val="24"/>
          <w:szCs w:val="24"/>
          <w:lang w:val="en-GB"/>
        </w:rPr>
        <w:t xml:space="preserve"> The configuration of the coherent self implied by dominant discourses turns out to be “a cultural construction and an effect of gendered and racialized discourses and practices”</w:t>
      </w:r>
      <w:r w:rsidR="00A86B84" w:rsidRPr="001E70AF">
        <w:rPr>
          <w:rFonts w:ascii="Times New Roman" w:hAnsi="Times New Roman" w:cs="Times New Roman"/>
          <w:sz w:val="24"/>
          <w:szCs w:val="24"/>
          <w:lang w:val="en-GB"/>
        </w:rPr>
        <w:t xml:space="preserve"> </w:t>
      </w:r>
      <w:r w:rsidR="00A86B84" w:rsidRPr="001E70AF">
        <w:rPr>
          <w:rFonts w:ascii="Times New Roman" w:hAnsi="Times New Roman" w:cs="Times New Roman"/>
          <w:sz w:val="24"/>
          <w:szCs w:val="24"/>
        </w:rPr>
        <w:t>(Hyvärinen</w:t>
      </w:r>
      <w:r w:rsidR="00A86B84" w:rsidRPr="001E70AF">
        <w:rPr>
          <w:rStyle w:val="FootnoteReference"/>
          <w:rFonts w:ascii="Times New Roman" w:hAnsi="Times New Roman" w:cs="Times New Roman"/>
          <w:sz w:val="24"/>
          <w:szCs w:val="24"/>
        </w:rPr>
        <w:t xml:space="preserve"> </w:t>
      </w:r>
      <w:r w:rsidR="00A86B84" w:rsidRPr="001E70AF">
        <w:rPr>
          <w:rFonts w:ascii="Times New Roman" w:hAnsi="Times New Roman" w:cs="Times New Roman"/>
          <w:sz w:val="24"/>
          <w:szCs w:val="24"/>
        </w:rPr>
        <w:t>et al.</w:t>
      </w:r>
      <w:r w:rsidR="001D0307" w:rsidRPr="001E70AF">
        <w:rPr>
          <w:rFonts w:ascii="Times New Roman" w:hAnsi="Times New Roman" w:cs="Times New Roman"/>
          <w:sz w:val="24"/>
          <w:szCs w:val="24"/>
        </w:rPr>
        <w:t xml:space="preserve"> 2010</w:t>
      </w:r>
      <w:r w:rsidR="00A86B84" w:rsidRPr="001E70AF">
        <w:rPr>
          <w:rFonts w:ascii="Times New Roman" w:hAnsi="Times New Roman" w:cs="Times New Roman"/>
          <w:sz w:val="24"/>
          <w:szCs w:val="24"/>
        </w:rPr>
        <w:t>, 7)</w:t>
      </w:r>
      <w:r w:rsidRPr="001E70AF">
        <w:rPr>
          <w:rFonts w:ascii="Times New Roman" w:hAnsi="Times New Roman" w:cs="Times New Roman"/>
          <w:sz w:val="24"/>
          <w:szCs w:val="24"/>
          <w:lang w:val="en-GB"/>
        </w:rPr>
        <w:t xml:space="preserve"> that has been importantly contested by feminist and postcolonial criticisms. </w:t>
      </w:r>
      <w:r w:rsidR="00F24B94" w:rsidRPr="001E70AF">
        <w:rPr>
          <w:rFonts w:ascii="Times New Roman" w:hAnsi="Times New Roman" w:cs="Times New Roman"/>
          <w:sz w:val="24"/>
          <w:szCs w:val="24"/>
        </w:rPr>
        <w:t xml:space="preserve">This shows how rather than an interest merely to displace the privileging of narrative coherence with narrative incoherence (which would simply replicate the exclusionary logic), what </w:t>
      </w:r>
      <w:r w:rsidRPr="001E70AF">
        <w:rPr>
          <w:rFonts w:ascii="Times New Roman" w:hAnsi="Times New Roman" w:cs="Times New Roman"/>
          <w:sz w:val="24"/>
          <w:szCs w:val="24"/>
        </w:rPr>
        <w:t xml:space="preserve">is being argued </w:t>
      </w:r>
      <w:r w:rsidR="00F24B94" w:rsidRPr="001E70AF">
        <w:rPr>
          <w:rFonts w:ascii="Times New Roman" w:hAnsi="Times New Roman" w:cs="Times New Roman"/>
          <w:sz w:val="24"/>
          <w:szCs w:val="24"/>
        </w:rPr>
        <w:t xml:space="preserve">for is </w:t>
      </w:r>
      <w:r w:rsidRPr="001E70AF">
        <w:rPr>
          <w:rFonts w:ascii="Times New Roman" w:hAnsi="Times New Roman" w:cs="Times New Roman"/>
          <w:sz w:val="24"/>
          <w:szCs w:val="24"/>
        </w:rPr>
        <w:t xml:space="preserve">a widening of </w:t>
      </w:r>
      <w:r w:rsidR="00F24B94" w:rsidRPr="001E70AF">
        <w:rPr>
          <w:rFonts w:ascii="Times New Roman" w:hAnsi="Times New Roman" w:cs="Times New Roman"/>
          <w:sz w:val="24"/>
          <w:szCs w:val="24"/>
        </w:rPr>
        <w:t xml:space="preserve">the parameters </w:t>
      </w:r>
      <w:r w:rsidRPr="001E70AF">
        <w:rPr>
          <w:rFonts w:ascii="Times New Roman" w:hAnsi="Times New Roman" w:cs="Times New Roman"/>
          <w:sz w:val="24"/>
          <w:szCs w:val="24"/>
        </w:rPr>
        <w:t xml:space="preserve">that regulate what </w:t>
      </w:r>
      <w:r w:rsidR="00F24B94" w:rsidRPr="001E70AF">
        <w:rPr>
          <w:rFonts w:ascii="Times New Roman" w:hAnsi="Times New Roman" w:cs="Times New Roman"/>
          <w:sz w:val="24"/>
          <w:szCs w:val="24"/>
        </w:rPr>
        <w:t>constitutes a life narrative that can be accepted as such, that can be heard as such, and that can be responded to.</w:t>
      </w:r>
      <w:r w:rsidR="007C3E16" w:rsidRPr="001E70AF">
        <w:rPr>
          <w:rStyle w:val="EndnoteReference"/>
          <w:rFonts w:ascii="Times New Roman" w:hAnsi="Times New Roman" w:cs="Times New Roman"/>
          <w:sz w:val="24"/>
          <w:szCs w:val="24"/>
        </w:rPr>
        <w:endnoteReference w:id="8"/>
      </w:r>
    </w:p>
    <w:p w14:paraId="6D39BCA9" w14:textId="0352D452" w:rsidR="00751556" w:rsidRPr="001E70AF" w:rsidRDefault="00751556" w:rsidP="00397B9A">
      <w:pPr>
        <w:pStyle w:val="Heading1"/>
        <w:jc w:val="both"/>
        <w:rPr>
          <w:rFonts w:eastAsia="Andale Sans UI" w:cs="Times New Roman"/>
          <w:lang w:val="en-GB" w:bidi="en-US"/>
        </w:rPr>
      </w:pPr>
      <w:r w:rsidRPr="001E70AF">
        <w:rPr>
          <w:rFonts w:eastAsia="Andale Sans UI" w:cs="Times New Roman"/>
          <w:lang w:val="en-GB" w:bidi="en-US"/>
        </w:rPr>
        <w:t>Narrating Otherwise</w:t>
      </w:r>
      <w:r w:rsidR="00F57B3C" w:rsidRPr="001E70AF">
        <w:rPr>
          <w:rFonts w:eastAsia="Andale Sans UI" w:cs="Times New Roman"/>
          <w:lang w:val="en-GB" w:bidi="en-US"/>
        </w:rPr>
        <w:t>: The Critical Potential of Trauma Narratives</w:t>
      </w:r>
    </w:p>
    <w:p w14:paraId="1B548706" w14:textId="77777777" w:rsidR="00C4573D" w:rsidRPr="001E70AF" w:rsidRDefault="00C4573D" w:rsidP="00397B9A">
      <w:pPr>
        <w:jc w:val="both"/>
        <w:rPr>
          <w:rFonts w:ascii="Times New Roman" w:hAnsi="Times New Roman" w:cs="Times New Roman"/>
          <w:lang w:val="en-GB" w:bidi="en-US"/>
        </w:rPr>
      </w:pPr>
    </w:p>
    <w:p w14:paraId="348BA90F" w14:textId="3F2C47B5" w:rsidR="00751556" w:rsidRPr="001E70AF" w:rsidRDefault="00751556" w:rsidP="00397B9A">
      <w:pPr>
        <w:spacing w:line="360" w:lineRule="auto"/>
        <w:jc w:val="both"/>
        <w:rPr>
          <w:rFonts w:ascii="Times New Roman" w:hAnsi="Times New Roman" w:cs="Times New Roman"/>
          <w:sz w:val="24"/>
          <w:szCs w:val="24"/>
        </w:rPr>
      </w:pPr>
      <w:r w:rsidRPr="001E70AF">
        <w:rPr>
          <w:rFonts w:ascii="Times New Roman" w:hAnsi="Times New Roman" w:cs="Times New Roman"/>
          <w:sz w:val="24"/>
          <w:szCs w:val="24"/>
        </w:rPr>
        <w:t>What critical potential, then, is enabled by such a critique of narrative coherence</w:t>
      </w:r>
      <w:r w:rsidR="00D14581" w:rsidRPr="001E70AF">
        <w:rPr>
          <w:rFonts w:ascii="Times New Roman" w:hAnsi="Times New Roman" w:cs="Times New Roman"/>
          <w:sz w:val="24"/>
          <w:szCs w:val="24"/>
        </w:rPr>
        <w:t xml:space="preserve"> in trauma narratives</w:t>
      </w:r>
      <w:r w:rsidRPr="001E70AF">
        <w:rPr>
          <w:rFonts w:ascii="Times New Roman" w:hAnsi="Times New Roman" w:cs="Times New Roman"/>
          <w:sz w:val="24"/>
          <w:szCs w:val="24"/>
        </w:rPr>
        <w:t xml:space="preserve">? </w:t>
      </w:r>
      <w:r w:rsidR="007C3E16" w:rsidRPr="001E70AF">
        <w:rPr>
          <w:rFonts w:ascii="Times New Roman" w:hAnsi="Times New Roman" w:cs="Times New Roman"/>
          <w:sz w:val="24"/>
          <w:szCs w:val="24"/>
        </w:rPr>
        <w:t xml:space="preserve">Are </w:t>
      </w:r>
      <w:r w:rsidRPr="001E70AF">
        <w:rPr>
          <w:rFonts w:ascii="Times New Roman" w:hAnsi="Times New Roman" w:cs="Times New Roman"/>
          <w:sz w:val="24"/>
          <w:szCs w:val="24"/>
        </w:rPr>
        <w:t>there, after all, a</w:t>
      </w:r>
      <w:r w:rsidR="007C3E16" w:rsidRPr="001E70AF">
        <w:rPr>
          <w:rFonts w:ascii="Times New Roman" w:hAnsi="Times New Roman" w:cs="Times New Roman"/>
          <w:sz w:val="24"/>
          <w:szCs w:val="24"/>
        </w:rPr>
        <w:t>ny ways in which narratives</w:t>
      </w:r>
      <w:r w:rsidR="00D14581" w:rsidRPr="001E70AF">
        <w:rPr>
          <w:rFonts w:ascii="Times New Roman" w:hAnsi="Times New Roman" w:cs="Times New Roman"/>
          <w:sz w:val="24"/>
          <w:szCs w:val="24"/>
        </w:rPr>
        <w:t xml:space="preserve"> of trauma can highlight the unsuitability or undesirability of norms that influence how trauma narratives are socially received, interpreted, and circulated</w:t>
      </w:r>
      <w:r w:rsidRPr="001E70AF">
        <w:rPr>
          <w:rFonts w:ascii="Times New Roman" w:hAnsi="Times New Roman" w:cs="Times New Roman"/>
          <w:sz w:val="24"/>
          <w:szCs w:val="24"/>
        </w:rPr>
        <w:t xml:space="preserve">? We more or less know what trauma disables, but can it enable anything? I must emphasise that I think that there is nothing intrinsically noble in suffering. Suffering does not raise the victim to a heightened moral standing; nor does suffering automatically make the victim an exemplary person. Ascribing to the victim a state of innocence </w:t>
      </w:r>
      <w:r w:rsidRPr="001E70AF">
        <w:rPr>
          <w:rFonts w:ascii="Times New Roman" w:hAnsi="Times New Roman" w:cs="Times New Roman"/>
          <w:sz w:val="24"/>
          <w:szCs w:val="24"/>
        </w:rPr>
        <w:lastRenderedPageBreak/>
        <w:t xml:space="preserve">or purity implies a moral economy that equates goodness with suffering, as if suffering cleanses. It is not a celebration of self-abnegation or an ethic of virtuous traumatisation which I wish to propose. What can be done with trauma? Such a question does not imply that trauma can be </w:t>
      </w:r>
      <w:r w:rsidRPr="001E70AF">
        <w:rPr>
          <w:rFonts w:ascii="Times New Roman" w:hAnsi="Times New Roman" w:cs="Times New Roman"/>
          <w:i/>
          <w:sz w:val="24"/>
          <w:szCs w:val="24"/>
        </w:rPr>
        <w:t>useful</w:t>
      </w:r>
      <w:r w:rsidRPr="001E70AF">
        <w:rPr>
          <w:rFonts w:ascii="Times New Roman" w:hAnsi="Times New Roman" w:cs="Times New Roman"/>
          <w:sz w:val="24"/>
          <w:szCs w:val="24"/>
        </w:rPr>
        <w:t xml:space="preserve">. There is no economy </w:t>
      </w:r>
      <w:r w:rsidR="00D14581" w:rsidRPr="001E70AF">
        <w:rPr>
          <w:rFonts w:ascii="Times New Roman" w:hAnsi="Times New Roman" w:cs="Times New Roman"/>
          <w:sz w:val="24"/>
          <w:szCs w:val="24"/>
        </w:rPr>
        <w:t xml:space="preserve">or utility </w:t>
      </w:r>
      <w:r w:rsidRPr="001E70AF">
        <w:rPr>
          <w:rFonts w:ascii="Times New Roman" w:hAnsi="Times New Roman" w:cs="Times New Roman"/>
          <w:sz w:val="24"/>
          <w:szCs w:val="24"/>
        </w:rPr>
        <w:t>to trauma; indeed, trauma is that which defies all such economy.</w:t>
      </w:r>
    </w:p>
    <w:p w14:paraId="7C211F40" w14:textId="7754AE4E" w:rsidR="00751556" w:rsidRPr="001E70AF" w:rsidRDefault="00751556" w:rsidP="00397B9A">
      <w:pPr>
        <w:spacing w:line="360" w:lineRule="auto"/>
        <w:jc w:val="both"/>
        <w:rPr>
          <w:rFonts w:ascii="Times New Roman" w:hAnsi="Times New Roman" w:cs="Times New Roman"/>
          <w:sz w:val="24"/>
          <w:szCs w:val="24"/>
        </w:rPr>
      </w:pPr>
      <w:r w:rsidRPr="001E70AF">
        <w:rPr>
          <w:rFonts w:ascii="Times New Roman" w:hAnsi="Times New Roman" w:cs="Times New Roman"/>
          <w:sz w:val="24"/>
          <w:szCs w:val="24"/>
        </w:rPr>
        <w:t>Trauma reveal</w:t>
      </w:r>
      <w:r w:rsidR="009B48B0" w:rsidRPr="001E70AF">
        <w:rPr>
          <w:rFonts w:ascii="Times New Roman" w:hAnsi="Times New Roman" w:cs="Times New Roman"/>
          <w:sz w:val="24"/>
          <w:szCs w:val="24"/>
        </w:rPr>
        <w:t>s</w:t>
      </w:r>
      <w:r w:rsidRPr="001E70AF">
        <w:rPr>
          <w:rFonts w:ascii="Times New Roman" w:hAnsi="Times New Roman" w:cs="Times New Roman"/>
          <w:sz w:val="24"/>
          <w:szCs w:val="24"/>
        </w:rPr>
        <w:t xml:space="preserve"> a heightened vulnerable exposure to a wider sociality and to a constitutive relationality. The great challenge is how one can positively regard this exposure when that same sociality and relationality turn out to be traumatic. It is not at all obvious that traumatic incidents are a gateway to a better understanding of relationality</w:t>
      </w:r>
      <w:r w:rsidR="00364CF4" w:rsidRPr="001E70AF">
        <w:rPr>
          <w:rFonts w:ascii="Times New Roman" w:hAnsi="Times New Roman" w:cs="Times New Roman"/>
          <w:sz w:val="24"/>
          <w:szCs w:val="24"/>
        </w:rPr>
        <w:t>,</w:t>
      </w:r>
      <w:r w:rsidRPr="001E70AF">
        <w:rPr>
          <w:rFonts w:ascii="Times New Roman" w:hAnsi="Times New Roman" w:cs="Times New Roman"/>
          <w:sz w:val="24"/>
          <w:szCs w:val="24"/>
        </w:rPr>
        <w:t xml:space="preserve"> as if trauma is just what we need in order to improve our sense of solidarity and our political discourses. In fact, </w:t>
      </w:r>
      <w:r w:rsidR="00343CB3" w:rsidRPr="001E70AF">
        <w:rPr>
          <w:rFonts w:ascii="Times New Roman" w:hAnsi="Times New Roman" w:cs="Times New Roman"/>
          <w:sz w:val="24"/>
          <w:szCs w:val="24"/>
        </w:rPr>
        <w:t xml:space="preserve">as argued, </w:t>
      </w:r>
      <w:r w:rsidRPr="001E70AF">
        <w:rPr>
          <w:rFonts w:ascii="Times New Roman" w:hAnsi="Times New Roman" w:cs="Times New Roman"/>
          <w:sz w:val="24"/>
          <w:szCs w:val="24"/>
        </w:rPr>
        <w:t>trauma destroys the relational bonds of sociality, forcing the individual to retreat in the shelter of an atomised subjectivity</w:t>
      </w:r>
      <w:r w:rsidR="00343CB3" w:rsidRPr="001E70AF">
        <w:rPr>
          <w:rFonts w:ascii="Times New Roman" w:hAnsi="Times New Roman" w:cs="Times New Roman"/>
          <w:sz w:val="24"/>
          <w:szCs w:val="24"/>
        </w:rPr>
        <w:t>,</w:t>
      </w:r>
      <w:r w:rsidRPr="001E70AF">
        <w:rPr>
          <w:rFonts w:ascii="Times New Roman" w:hAnsi="Times New Roman" w:cs="Times New Roman"/>
          <w:sz w:val="24"/>
          <w:szCs w:val="24"/>
        </w:rPr>
        <w:t xml:space="preserve"> </w:t>
      </w:r>
      <w:r w:rsidR="00343CB3" w:rsidRPr="001E70AF">
        <w:rPr>
          <w:rFonts w:ascii="Times New Roman" w:hAnsi="Times New Roman" w:cs="Times New Roman"/>
          <w:sz w:val="24"/>
          <w:szCs w:val="24"/>
        </w:rPr>
        <w:t>a</w:t>
      </w:r>
      <w:r w:rsidRPr="001E70AF">
        <w:rPr>
          <w:rFonts w:ascii="Times New Roman" w:hAnsi="Times New Roman" w:cs="Times New Roman"/>
          <w:sz w:val="24"/>
          <w:szCs w:val="24"/>
        </w:rPr>
        <w:t>nd this is to be respected especially when trauma breaches one’s intimate existence</w:t>
      </w:r>
      <w:r w:rsidR="0047706D" w:rsidRPr="001E70AF">
        <w:rPr>
          <w:rFonts w:ascii="Times New Roman" w:hAnsi="Times New Roman" w:cs="Times New Roman"/>
          <w:sz w:val="24"/>
          <w:szCs w:val="24"/>
        </w:rPr>
        <w:t xml:space="preserve"> (Edkins 2006)</w:t>
      </w:r>
      <w:r w:rsidRPr="001E70AF">
        <w:rPr>
          <w:rFonts w:ascii="Times New Roman" w:hAnsi="Times New Roman" w:cs="Times New Roman"/>
          <w:sz w:val="24"/>
          <w:szCs w:val="24"/>
        </w:rPr>
        <w:t>. A trauma victim cannot be blamed for desiring a unified sense of self and a healthy degree of mastery and agency over the direction of one’s life.</w:t>
      </w:r>
      <w:r w:rsidR="00343CB3" w:rsidRPr="001E70AF">
        <w:rPr>
          <w:rFonts w:ascii="Times New Roman" w:hAnsi="Times New Roman" w:cs="Times New Roman"/>
          <w:sz w:val="24"/>
          <w:szCs w:val="24"/>
        </w:rPr>
        <w:t xml:space="preserve"> </w:t>
      </w:r>
      <w:r w:rsidRPr="001E70AF">
        <w:rPr>
          <w:rFonts w:ascii="Times New Roman" w:hAnsi="Times New Roman" w:cs="Times New Roman"/>
          <w:sz w:val="24"/>
          <w:szCs w:val="24"/>
        </w:rPr>
        <w:t xml:space="preserve">Trauma stands as a </w:t>
      </w:r>
      <w:r w:rsidR="00D14581" w:rsidRPr="001E70AF">
        <w:rPr>
          <w:rFonts w:ascii="Times New Roman" w:hAnsi="Times New Roman" w:cs="Times New Roman"/>
          <w:sz w:val="24"/>
          <w:szCs w:val="24"/>
        </w:rPr>
        <w:t xml:space="preserve">constant </w:t>
      </w:r>
      <w:r w:rsidRPr="001E70AF">
        <w:rPr>
          <w:rFonts w:ascii="Times New Roman" w:hAnsi="Times New Roman" w:cs="Times New Roman"/>
          <w:sz w:val="24"/>
          <w:szCs w:val="24"/>
        </w:rPr>
        <w:t>reminder that our bodily existence potentially exposes us to unwanted violence. In reaction to the breach of violence, it is perhaps easier to rush to restore the impenetrable subject of mastery, to react violently, or to perpetuate the logic of dominating others. However, traumatic violence need not be an argument against relationality. Violence is a hurtful breach of that relationality. But the philosophical, ethical and political challenge is to find, as Butler puts it, “one of the sources of nonviolence in the capacity to grieve, to stay with the unbearable loss without</w:t>
      </w:r>
      <w:r w:rsidR="00883D5A" w:rsidRPr="001E70AF">
        <w:rPr>
          <w:rFonts w:ascii="Times New Roman" w:hAnsi="Times New Roman" w:cs="Times New Roman"/>
          <w:sz w:val="24"/>
          <w:szCs w:val="24"/>
        </w:rPr>
        <w:t xml:space="preserve"> converting it into destruction</w:t>
      </w:r>
      <w:r w:rsidR="00D14581" w:rsidRPr="001E70AF">
        <w:rPr>
          <w:rFonts w:ascii="Times New Roman" w:hAnsi="Times New Roman" w:cs="Times New Roman"/>
          <w:sz w:val="24"/>
          <w:szCs w:val="24"/>
        </w:rPr>
        <w:t>,</w:t>
      </w:r>
      <w:r w:rsidRPr="001E70AF">
        <w:rPr>
          <w:rFonts w:ascii="Times New Roman" w:hAnsi="Times New Roman" w:cs="Times New Roman"/>
          <w:sz w:val="24"/>
          <w:szCs w:val="24"/>
        </w:rPr>
        <w:t>”</w:t>
      </w:r>
      <w:r w:rsidR="001D0307" w:rsidRPr="001E70AF">
        <w:rPr>
          <w:rFonts w:ascii="Times New Roman" w:hAnsi="Times New Roman" w:cs="Times New Roman"/>
          <w:sz w:val="24"/>
          <w:szCs w:val="24"/>
        </w:rPr>
        <w:t xml:space="preserve"> (Butler</w:t>
      </w:r>
      <w:r w:rsidR="00883D5A" w:rsidRPr="001E70AF">
        <w:rPr>
          <w:rFonts w:ascii="Times New Roman" w:hAnsi="Times New Roman" w:cs="Times New Roman"/>
          <w:sz w:val="24"/>
          <w:szCs w:val="24"/>
        </w:rPr>
        <w:t xml:space="preserve"> 2014)</w:t>
      </w:r>
      <w:r w:rsidR="00D14581" w:rsidRPr="001E70AF">
        <w:rPr>
          <w:rFonts w:ascii="Times New Roman" w:hAnsi="Times New Roman" w:cs="Times New Roman"/>
          <w:sz w:val="24"/>
          <w:szCs w:val="24"/>
        </w:rPr>
        <w:t xml:space="preserve"> or without quickly seeking to impose coherence in one’s self-narrative in the aftermath of violence suffered in order to restore the impression of an impenetrable autonomous subject</w:t>
      </w:r>
      <w:r w:rsidR="00883D5A" w:rsidRPr="001E70AF">
        <w:rPr>
          <w:rFonts w:ascii="Times New Roman" w:hAnsi="Times New Roman" w:cs="Times New Roman"/>
          <w:sz w:val="24"/>
          <w:szCs w:val="24"/>
        </w:rPr>
        <w:t>.</w:t>
      </w:r>
      <w:r w:rsidRPr="001E70AF">
        <w:rPr>
          <w:rFonts w:ascii="Times New Roman" w:hAnsi="Times New Roman" w:cs="Times New Roman"/>
          <w:sz w:val="24"/>
          <w:szCs w:val="24"/>
        </w:rPr>
        <w:t xml:space="preserve"> Following Butler, I want to ask what can happen if we “stay with” the trauma a bit longer, and ask what trauma can enable despite its nature to shatter and disconnect us. </w:t>
      </w:r>
      <w:r w:rsidR="006A1F81" w:rsidRPr="001E70AF">
        <w:rPr>
          <w:rFonts w:ascii="Times New Roman" w:hAnsi="Times New Roman" w:cs="Times New Roman"/>
          <w:sz w:val="24"/>
          <w:szCs w:val="24"/>
        </w:rPr>
        <w:t xml:space="preserve">One possible </w:t>
      </w:r>
      <w:r w:rsidRPr="001E70AF">
        <w:rPr>
          <w:rFonts w:ascii="Times New Roman" w:hAnsi="Times New Roman" w:cs="Times New Roman"/>
          <w:sz w:val="24"/>
          <w:szCs w:val="24"/>
        </w:rPr>
        <w:t xml:space="preserve">response to this difficult question is that trauma </w:t>
      </w:r>
      <w:r w:rsidRPr="001E70AF">
        <w:rPr>
          <w:rFonts w:ascii="Times New Roman" w:hAnsi="Times New Roman" w:cs="Times New Roman"/>
          <w:i/>
          <w:sz w:val="24"/>
          <w:szCs w:val="24"/>
        </w:rPr>
        <w:t xml:space="preserve">can </w:t>
      </w:r>
      <w:r w:rsidRPr="001E70AF">
        <w:rPr>
          <w:rFonts w:ascii="Times New Roman" w:hAnsi="Times New Roman" w:cs="Times New Roman"/>
          <w:sz w:val="24"/>
          <w:szCs w:val="24"/>
        </w:rPr>
        <w:t xml:space="preserve">(though it might not) enable apprehension of how one is relationally constituted and dependent upon others who can both enrich one’s life and who can do it great harm. The vulnerable exposure and incoherence at the heart of subjectivity which an admittance of relationality brings with it is often negatively portrayed; yet, as Butler shows, a greater challenge is to think of this incoherence as </w:t>
      </w:r>
      <w:r w:rsidR="00D14581" w:rsidRPr="001E70AF">
        <w:rPr>
          <w:rFonts w:ascii="Times New Roman" w:hAnsi="Times New Roman" w:cs="Times New Roman"/>
          <w:sz w:val="24"/>
          <w:szCs w:val="24"/>
        </w:rPr>
        <w:t>“</w:t>
      </w:r>
      <w:r w:rsidRPr="001E70AF">
        <w:rPr>
          <w:rFonts w:ascii="Times New Roman" w:hAnsi="Times New Roman" w:cs="Times New Roman"/>
          <w:sz w:val="24"/>
          <w:szCs w:val="24"/>
        </w:rPr>
        <w:t>an ethical resource</w:t>
      </w:r>
      <w:r w:rsidR="00D14581" w:rsidRPr="001E70AF">
        <w:rPr>
          <w:rFonts w:ascii="Times New Roman" w:hAnsi="Times New Roman" w:cs="Times New Roman"/>
          <w:sz w:val="24"/>
          <w:szCs w:val="24"/>
        </w:rPr>
        <w:t>”</w:t>
      </w:r>
      <w:r w:rsidRPr="001E70AF">
        <w:rPr>
          <w:rFonts w:ascii="Times New Roman" w:hAnsi="Times New Roman" w:cs="Times New Roman"/>
          <w:sz w:val="24"/>
          <w:szCs w:val="24"/>
        </w:rPr>
        <w:t xml:space="preserve">, radicalising our sense of ethical subjectivity </w:t>
      </w:r>
      <w:r w:rsidR="006A1F81" w:rsidRPr="001E70AF">
        <w:rPr>
          <w:rFonts w:ascii="Times New Roman" w:hAnsi="Times New Roman" w:cs="Times New Roman"/>
          <w:sz w:val="24"/>
          <w:szCs w:val="24"/>
        </w:rPr>
        <w:t>and responsibility</w:t>
      </w:r>
      <w:r w:rsidR="00D14581" w:rsidRPr="001E70AF">
        <w:rPr>
          <w:rFonts w:ascii="Times New Roman" w:hAnsi="Times New Roman" w:cs="Times New Roman"/>
          <w:sz w:val="24"/>
          <w:szCs w:val="24"/>
        </w:rPr>
        <w:t xml:space="preserve"> (Butler 2005, 63)</w:t>
      </w:r>
      <w:r w:rsidR="006A1F81" w:rsidRPr="001E70AF">
        <w:rPr>
          <w:rFonts w:ascii="Times New Roman" w:hAnsi="Times New Roman" w:cs="Times New Roman"/>
          <w:sz w:val="24"/>
          <w:szCs w:val="24"/>
        </w:rPr>
        <w:t>.</w:t>
      </w:r>
    </w:p>
    <w:p w14:paraId="0D1FABF6" w14:textId="615C16EF" w:rsidR="00C4573D" w:rsidRPr="001E70AF" w:rsidRDefault="00C4573D" w:rsidP="00397B9A">
      <w:pPr>
        <w:pStyle w:val="NormalWeb"/>
        <w:shd w:val="clear" w:color="auto" w:fill="FFFFFF"/>
        <w:spacing w:before="0" w:beforeAutospacing="0" w:after="200" w:afterAutospacing="0" w:line="360" w:lineRule="auto"/>
        <w:jc w:val="both"/>
        <w:textAlignment w:val="baseline"/>
        <w:rPr>
          <w:rFonts w:eastAsiaTheme="minorHAnsi"/>
          <w:lang w:eastAsia="en-US"/>
        </w:rPr>
      </w:pPr>
      <w:r w:rsidRPr="001E70AF">
        <w:lastRenderedPageBreak/>
        <w:t xml:space="preserve">Contemporary </w:t>
      </w:r>
      <w:r w:rsidR="00D14581" w:rsidRPr="001E70AF">
        <w:t>discourses</w:t>
      </w:r>
      <w:r w:rsidRPr="001E70AF">
        <w:t xml:space="preserve"> strive to maintain the solidity of a meta-narrative of strong, coherent, unitary subjects. </w:t>
      </w:r>
      <w:r w:rsidR="009B48B0" w:rsidRPr="001E70AF">
        <w:rPr>
          <w:rFonts w:eastAsiaTheme="minorHAnsi"/>
          <w:lang w:eastAsia="en-US"/>
        </w:rPr>
        <w:t>Yet, trauma narratives can occupy another space; they can subvert fantasies of mastery and resist psychological regimes of truth and power/knowledge. This apprehension may lead us to oppose the meta-narrative of a unified coherent pre-trauma self on one hand, and on the other, a broken, shattered post-trauma self that needs to be rebuilt.</w:t>
      </w:r>
      <w:r w:rsidR="00173398" w:rsidRPr="001E70AF">
        <w:rPr>
          <w:rFonts w:eastAsiaTheme="minorHAnsi"/>
          <w:lang w:eastAsia="en-US"/>
        </w:rPr>
        <w:t xml:space="preserve"> </w:t>
      </w:r>
      <w:r w:rsidR="00751556" w:rsidRPr="001E70AF">
        <w:t>Trauma</w:t>
      </w:r>
      <w:r w:rsidR="009B48B0" w:rsidRPr="001E70AF">
        <w:t xml:space="preserve"> narratives</w:t>
      </w:r>
      <w:r w:rsidR="00751556" w:rsidRPr="001E70AF">
        <w:t>, then, can have a critical function</w:t>
      </w:r>
      <w:r w:rsidR="009B48B0" w:rsidRPr="001E70AF">
        <w:t xml:space="preserve"> even in, or especially in, their supposed incoherence</w:t>
      </w:r>
      <w:r w:rsidR="00751556" w:rsidRPr="001E70AF">
        <w:t xml:space="preserve">. The prime aim of presenting a relational understanding of trauma and its narration in this </w:t>
      </w:r>
      <w:r w:rsidR="0043300C" w:rsidRPr="001E70AF">
        <w:t>article</w:t>
      </w:r>
      <w:r w:rsidR="00751556" w:rsidRPr="001E70AF">
        <w:t xml:space="preserve"> is not to emphasise the extent to which trauma – or, indeed, our whole life – cannot be successfully narrated and that we can only be deluded in thinking that it can be. Rather, relational understandings of trauma reveal how human subjects are constituted in relation to their relations, to incidents, and to powerful discourses that regulate suffering. </w:t>
      </w:r>
      <w:r w:rsidRPr="001E70AF">
        <w:t>C</w:t>
      </w:r>
      <w:r w:rsidR="00751556" w:rsidRPr="001E70AF">
        <w:t>ertain trauma narratives and reflections on them can coun</w:t>
      </w:r>
      <w:r w:rsidR="008B071B" w:rsidRPr="001E70AF">
        <w:t>ter and defy these injunctions.</w:t>
      </w:r>
    </w:p>
    <w:p w14:paraId="570DB40B" w14:textId="12FB032B" w:rsidR="00EF5F82" w:rsidRPr="001E70AF" w:rsidRDefault="00C4573D" w:rsidP="00883D5A">
      <w:pPr>
        <w:spacing w:line="360" w:lineRule="auto"/>
        <w:jc w:val="both"/>
        <w:rPr>
          <w:rFonts w:ascii="Times New Roman" w:hAnsi="Times New Roman" w:cs="Times New Roman"/>
          <w:sz w:val="24"/>
          <w:szCs w:val="24"/>
          <w:lang w:val="en-GB"/>
        </w:rPr>
      </w:pPr>
      <w:r w:rsidRPr="001E70AF">
        <w:rPr>
          <w:rFonts w:ascii="Times New Roman" w:hAnsi="Times New Roman" w:cs="Times New Roman"/>
          <w:sz w:val="24"/>
          <w:szCs w:val="24"/>
          <w:lang w:val="en-GB"/>
        </w:rPr>
        <w:t xml:space="preserve">This latter point is not just of philosophical relevance. </w:t>
      </w:r>
      <w:r w:rsidR="00BE7CB3" w:rsidRPr="001E70AF">
        <w:rPr>
          <w:rFonts w:ascii="Times New Roman" w:hAnsi="Times New Roman" w:cs="Times New Roman"/>
          <w:sz w:val="24"/>
          <w:szCs w:val="24"/>
          <w:lang w:val="en-GB"/>
        </w:rPr>
        <w:t xml:space="preserve">Narratives exist in social circulation. </w:t>
      </w:r>
      <w:r w:rsidR="00EF5F82" w:rsidRPr="001E70AF">
        <w:rPr>
          <w:rFonts w:ascii="Times New Roman" w:hAnsi="Times New Roman" w:cs="Times New Roman"/>
          <w:sz w:val="24"/>
          <w:szCs w:val="24"/>
          <w:lang w:val="en-GB"/>
        </w:rPr>
        <w:t xml:space="preserve">This includes the presence of an audience that </w:t>
      </w:r>
      <w:r w:rsidR="00BE7CB3" w:rsidRPr="001E70AF">
        <w:rPr>
          <w:rFonts w:ascii="Times New Roman" w:hAnsi="Times New Roman" w:cs="Times New Roman"/>
          <w:sz w:val="24"/>
          <w:szCs w:val="24"/>
          <w:lang w:val="en-GB"/>
        </w:rPr>
        <w:t xml:space="preserve">receives, reiterates, and restructures narratives. </w:t>
      </w:r>
      <w:r w:rsidRPr="001E70AF">
        <w:rPr>
          <w:rFonts w:ascii="Times New Roman" w:hAnsi="Times New Roman" w:cs="Times New Roman"/>
          <w:sz w:val="24"/>
          <w:szCs w:val="24"/>
          <w:lang w:val="en-GB"/>
        </w:rPr>
        <w:t>Certain narratives of trauma can serve as</w:t>
      </w:r>
      <w:r w:rsidR="00020D40" w:rsidRPr="001E70AF">
        <w:rPr>
          <w:rFonts w:ascii="Times New Roman" w:hAnsi="Times New Roman" w:cs="Times New Roman"/>
          <w:sz w:val="24"/>
          <w:szCs w:val="24"/>
          <w:lang w:val="en-GB"/>
        </w:rPr>
        <w:t xml:space="preserve"> subversive</w:t>
      </w:r>
      <w:r w:rsidRPr="001E70AF">
        <w:rPr>
          <w:rFonts w:ascii="Times New Roman" w:hAnsi="Times New Roman" w:cs="Times New Roman"/>
          <w:sz w:val="24"/>
          <w:szCs w:val="24"/>
          <w:lang w:val="en-GB"/>
        </w:rPr>
        <w:t xml:space="preserve"> counternarratives</w:t>
      </w:r>
      <w:r w:rsidR="00676C36" w:rsidRPr="001E70AF">
        <w:rPr>
          <w:rFonts w:ascii="Times New Roman" w:hAnsi="Times New Roman" w:cs="Times New Roman"/>
          <w:sz w:val="24"/>
          <w:szCs w:val="24"/>
          <w:lang w:val="en-GB"/>
        </w:rPr>
        <w:t xml:space="preserve"> (</w:t>
      </w:r>
      <w:r w:rsidR="001D0307" w:rsidRPr="001E70AF">
        <w:rPr>
          <w:rFonts w:ascii="Times New Roman" w:hAnsi="Times New Roman" w:cs="Times New Roman"/>
          <w:sz w:val="24"/>
          <w:szCs w:val="24"/>
          <w:lang w:val="en-GB"/>
        </w:rPr>
        <w:t xml:space="preserve">Alcoff and Gray 1993; </w:t>
      </w:r>
      <w:r w:rsidR="00676C36" w:rsidRPr="001E70AF">
        <w:rPr>
          <w:rFonts w:ascii="Times New Roman" w:hAnsi="Times New Roman" w:cs="Times New Roman"/>
          <w:sz w:val="24"/>
          <w:szCs w:val="24"/>
        </w:rPr>
        <w:t>Ewick and Silbey 1995</w:t>
      </w:r>
      <w:r w:rsidR="001D0307" w:rsidRPr="001E70AF">
        <w:rPr>
          <w:rFonts w:ascii="Times New Roman" w:hAnsi="Times New Roman" w:cs="Times New Roman"/>
          <w:sz w:val="24"/>
          <w:szCs w:val="24"/>
          <w:lang w:val="en-GB"/>
        </w:rPr>
        <w:t>; Roeder 2015</w:t>
      </w:r>
      <w:r w:rsidR="00676C36" w:rsidRPr="001E70AF">
        <w:rPr>
          <w:rFonts w:ascii="Times New Roman" w:hAnsi="Times New Roman" w:cs="Times New Roman"/>
          <w:sz w:val="24"/>
          <w:szCs w:val="24"/>
          <w:lang w:val="en-GB"/>
        </w:rPr>
        <w:t>).</w:t>
      </w:r>
      <w:r w:rsidRPr="001E70AF">
        <w:rPr>
          <w:rFonts w:ascii="Times New Roman" w:hAnsi="Times New Roman" w:cs="Times New Roman"/>
          <w:sz w:val="24"/>
          <w:szCs w:val="24"/>
          <w:lang w:val="en-GB"/>
        </w:rPr>
        <w:t xml:space="preserve"> </w:t>
      </w:r>
      <w:r w:rsidR="00BE7CB3" w:rsidRPr="001E70AF">
        <w:rPr>
          <w:rFonts w:ascii="Times New Roman" w:hAnsi="Times New Roman" w:cs="Times New Roman"/>
          <w:sz w:val="24"/>
          <w:szCs w:val="24"/>
          <w:lang w:val="en-GB"/>
        </w:rPr>
        <w:t xml:space="preserve">Narratives, including life narratives, exist in a </w:t>
      </w:r>
      <w:r w:rsidR="00EF5F82" w:rsidRPr="001E70AF">
        <w:rPr>
          <w:rFonts w:ascii="Times New Roman" w:hAnsi="Times New Roman" w:cs="Times New Roman"/>
          <w:sz w:val="24"/>
          <w:szCs w:val="24"/>
          <w:lang w:val="en-GB"/>
        </w:rPr>
        <w:t>public sphere in which the narrative</w:t>
      </w:r>
      <w:r w:rsidR="00BE7CB3" w:rsidRPr="001E70AF">
        <w:rPr>
          <w:rFonts w:ascii="Times New Roman" w:hAnsi="Times New Roman" w:cs="Times New Roman"/>
          <w:sz w:val="24"/>
          <w:szCs w:val="24"/>
          <w:lang w:val="en-GB"/>
        </w:rPr>
        <w:t>s</w:t>
      </w:r>
      <w:r w:rsidR="00EF5F82" w:rsidRPr="001E70AF">
        <w:rPr>
          <w:rFonts w:ascii="Times New Roman" w:hAnsi="Times New Roman" w:cs="Times New Roman"/>
          <w:sz w:val="24"/>
          <w:szCs w:val="24"/>
          <w:lang w:val="en-GB"/>
        </w:rPr>
        <w:t xml:space="preserve"> can engage with and unsettle culturally dominant perceptions and practices</w:t>
      </w:r>
      <w:r w:rsidRPr="001E70AF">
        <w:rPr>
          <w:rFonts w:ascii="Times New Roman" w:hAnsi="Times New Roman" w:cs="Times New Roman"/>
          <w:sz w:val="24"/>
          <w:szCs w:val="24"/>
          <w:lang w:val="en-GB"/>
        </w:rPr>
        <w:t>. As Roeder writes</w:t>
      </w:r>
      <w:r w:rsidR="00EF5F82" w:rsidRPr="001E70AF">
        <w:rPr>
          <w:rFonts w:ascii="Times New Roman" w:hAnsi="Times New Roman" w:cs="Times New Roman"/>
          <w:sz w:val="24"/>
          <w:szCs w:val="24"/>
          <w:lang w:val="en-GB"/>
        </w:rPr>
        <w:t>:</w:t>
      </w:r>
      <w:r w:rsidR="00883D5A" w:rsidRPr="001E70AF">
        <w:rPr>
          <w:rFonts w:ascii="Times New Roman" w:hAnsi="Times New Roman" w:cs="Times New Roman"/>
          <w:sz w:val="24"/>
          <w:szCs w:val="24"/>
          <w:lang w:val="en-GB"/>
        </w:rPr>
        <w:t xml:space="preserve"> “T</w:t>
      </w:r>
      <w:r w:rsidR="00EF5F82" w:rsidRPr="001E70AF">
        <w:rPr>
          <w:rFonts w:ascii="Times New Roman" w:hAnsi="Times New Roman" w:cs="Times New Roman"/>
          <w:sz w:val="24"/>
          <w:szCs w:val="24"/>
          <w:lang w:val="en-GB"/>
        </w:rPr>
        <w:t xml:space="preserve">he relentless cultural transmission of all stories of sexual assault – partial, fragmented, </w:t>
      </w:r>
      <w:r w:rsidR="001D0307" w:rsidRPr="001E70AF">
        <w:rPr>
          <w:rFonts w:ascii="Times New Roman" w:hAnsi="Times New Roman" w:cs="Times New Roman"/>
          <w:sz w:val="24"/>
          <w:szCs w:val="24"/>
          <w:lang w:val="en-GB"/>
        </w:rPr>
        <w:t>‘</w:t>
      </w:r>
      <w:r w:rsidR="00EF5F82" w:rsidRPr="001E70AF">
        <w:rPr>
          <w:rFonts w:ascii="Times New Roman" w:hAnsi="Times New Roman" w:cs="Times New Roman"/>
          <w:sz w:val="24"/>
          <w:szCs w:val="24"/>
          <w:lang w:val="en-GB"/>
        </w:rPr>
        <w:t>imperfect</w:t>
      </w:r>
      <w:r w:rsidR="001D0307" w:rsidRPr="001E70AF">
        <w:rPr>
          <w:rFonts w:ascii="Times New Roman" w:hAnsi="Times New Roman" w:cs="Times New Roman"/>
          <w:sz w:val="24"/>
          <w:szCs w:val="24"/>
          <w:lang w:val="en-GB"/>
        </w:rPr>
        <w:t>’</w:t>
      </w:r>
      <w:r w:rsidR="00EF5F82" w:rsidRPr="001E70AF">
        <w:rPr>
          <w:rFonts w:ascii="Times New Roman" w:hAnsi="Times New Roman" w:cs="Times New Roman"/>
          <w:sz w:val="24"/>
          <w:szCs w:val="24"/>
          <w:lang w:val="en-GB"/>
        </w:rPr>
        <w:t xml:space="preserve"> as they may be – is one way to confront the reality of rape and shape our knowledge of its reality. Each story of rape varies in its particulars; there is no one narrative that can contain these explosive and singular moments of disruption. Yet, placed beside each other, these experiences come to mean in a culture in which rape has always been a shaping factor, and function as a reminder of the complex power associated with not only the telling, but the hearing, of such stories”</w:t>
      </w:r>
      <w:r w:rsidR="00883D5A" w:rsidRPr="001E70AF">
        <w:rPr>
          <w:rFonts w:ascii="Times New Roman" w:hAnsi="Times New Roman" w:cs="Times New Roman"/>
          <w:sz w:val="24"/>
          <w:szCs w:val="24"/>
          <w:lang w:val="en-GB"/>
        </w:rPr>
        <w:t xml:space="preserve"> (2015, 28).</w:t>
      </w:r>
    </w:p>
    <w:p w14:paraId="041E7C7F" w14:textId="15905421" w:rsidR="00AD7CCD" w:rsidRPr="001E70AF" w:rsidRDefault="00907571" w:rsidP="00397B9A">
      <w:pPr>
        <w:spacing w:line="360" w:lineRule="auto"/>
        <w:ind w:right="284"/>
        <w:jc w:val="both"/>
        <w:rPr>
          <w:rFonts w:ascii="Times New Roman" w:hAnsi="Times New Roman" w:cs="Times New Roman"/>
          <w:sz w:val="24"/>
          <w:szCs w:val="24"/>
        </w:rPr>
      </w:pPr>
      <w:r w:rsidRPr="001E70AF">
        <w:rPr>
          <w:rFonts w:ascii="Times New Roman" w:hAnsi="Times New Roman" w:cs="Times New Roman"/>
          <w:sz w:val="24"/>
          <w:szCs w:val="24"/>
        </w:rPr>
        <w:t xml:space="preserve">Such </w:t>
      </w:r>
      <w:r w:rsidR="00AD7CCD" w:rsidRPr="001E70AF">
        <w:rPr>
          <w:rFonts w:ascii="Times New Roman" w:hAnsi="Times New Roman" w:cs="Times New Roman"/>
          <w:sz w:val="24"/>
          <w:szCs w:val="24"/>
        </w:rPr>
        <w:t>analys</w:t>
      </w:r>
      <w:r w:rsidRPr="001E70AF">
        <w:rPr>
          <w:rFonts w:ascii="Times New Roman" w:hAnsi="Times New Roman" w:cs="Times New Roman"/>
          <w:sz w:val="24"/>
          <w:szCs w:val="24"/>
        </w:rPr>
        <w:t>es</w:t>
      </w:r>
      <w:r w:rsidR="00AD7CCD" w:rsidRPr="001E70AF">
        <w:rPr>
          <w:rFonts w:ascii="Times New Roman" w:hAnsi="Times New Roman" w:cs="Times New Roman"/>
          <w:sz w:val="24"/>
          <w:szCs w:val="24"/>
        </w:rPr>
        <w:t xml:space="preserve"> highlight how and the extent to which certain forms of </w:t>
      </w:r>
      <w:r w:rsidRPr="001E70AF">
        <w:rPr>
          <w:rFonts w:ascii="Times New Roman" w:hAnsi="Times New Roman" w:cs="Times New Roman"/>
          <w:sz w:val="24"/>
          <w:szCs w:val="24"/>
        </w:rPr>
        <w:t>trauma narratives</w:t>
      </w:r>
      <w:r w:rsidR="00AD7CCD" w:rsidRPr="001E70AF">
        <w:rPr>
          <w:rFonts w:ascii="Times New Roman" w:hAnsi="Times New Roman" w:cs="Times New Roman"/>
          <w:sz w:val="24"/>
          <w:szCs w:val="24"/>
        </w:rPr>
        <w:t xml:space="preserve"> – such as Susan Brison’s and Alice Sebold’s, </w:t>
      </w:r>
      <w:r w:rsidR="00C4573D" w:rsidRPr="001E70AF">
        <w:rPr>
          <w:rFonts w:ascii="Times New Roman" w:hAnsi="Times New Roman" w:cs="Times New Roman"/>
          <w:sz w:val="24"/>
          <w:szCs w:val="24"/>
        </w:rPr>
        <w:t>as discussed above</w:t>
      </w:r>
      <w:r w:rsidR="00AD7CCD" w:rsidRPr="001E70AF">
        <w:rPr>
          <w:rFonts w:ascii="Times New Roman" w:hAnsi="Times New Roman" w:cs="Times New Roman"/>
          <w:sz w:val="24"/>
          <w:szCs w:val="24"/>
        </w:rPr>
        <w:t xml:space="preserve"> – serve as alternative testimonies that unsettle</w:t>
      </w:r>
      <w:r w:rsidR="00C4573D" w:rsidRPr="001E70AF">
        <w:rPr>
          <w:rFonts w:ascii="Times New Roman" w:hAnsi="Times New Roman" w:cs="Times New Roman"/>
          <w:sz w:val="24"/>
          <w:szCs w:val="24"/>
        </w:rPr>
        <w:t xml:space="preserve">, </w:t>
      </w:r>
      <w:r w:rsidR="00AD7CCD" w:rsidRPr="001E70AF">
        <w:rPr>
          <w:rFonts w:ascii="Times New Roman" w:hAnsi="Times New Roman" w:cs="Times New Roman"/>
          <w:sz w:val="24"/>
          <w:szCs w:val="24"/>
        </w:rPr>
        <w:t>with difficulty</w:t>
      </w:r>
      <w:r w:rsidR="00C4573D" w:rsidRPr="001E70AF">
        <w:rPr>
          <w:rFonts w:ascii="Times New Roman" w:hAnsi="Times New Roman" w:cs="Times New Roman"/>
          <w:sz w:val="24"/>
          <w:szCs w:val="24"/>
        </w:rPr>
        <w:t xml:space="preserve">, </w:t>
      </w:r>
      <w:r w:rsidR="00AD7CCD" w:rsidRPr="001E70AF">
        <w:rPr>
          <w:rFonts w:ascii="Times New Roman" w:hAnsi="Times New Roman" w:cs="Times New Roman"/>
          <w:sz w:val="24"/>
          <w:szCs w:val="24"/>
        </w:rPr>
        <w:t>the preexisting schemas that socially shape traumatic self-narration.</w:t>
      </w:r>
      <w:r w:rsidR="00020D40" w:rsidRPr="001E70AF">
        <w:rPr>
          <w:rFonts w:ascii="Times New Roman" w:hAnsi="Times New Roman" w:cs="Times New Roman"/>
          <w:sz w:val="24"/>
          <w:szCs w:val="24"/>
        </w:rPr>
        <w:t xml:space="preserve"> This is only a critical potential, rather than a necessary actuality, which is being foregrounded in trauma narratives. This potential can be quickly quenched through the co-option of survivors’ narratives by, for example, the discourses of the psychological sciences </w:t>
      </w:r>
      <w:r w:rsidR="00020D40" w:rsidRPr="001E70AF">
        <w:rPr>
          <w:rFonts w:ascii="Times New Roman" w:hAnsi="Times New Roman" w:cs="Times New Roman"/>
          <w:sz w:val="24"/>
          <w:szCs w:val="24"/>
        </w:rPr>
        <w:lastRenderedPageBreak/>
        <w:t>or state apparata, which neutralise this critical potential. The potential of trauma narrations can sway to subversion as easily as it can be swayed toward normalisation.</w:t>
      </w:r>
    </w:p>
    <w:p w14:paraId="51E50714" w14:textId="77777777" w:rsidR="00F57B3C" w:rsidRPr="001E70AF" w:rsidRDefault="00F57B3C" w:rsidP="00397B9A">
      <w:pPr>
        <w:pStyle w:val="Heading1"/>
        <w:spacing w:after="240"/>
        <w:jc w:val="both"/>
        <w:rPr>
          <w:rFonts w:eastAsia="Andale Sans UI" w:cs="Times New Roman"/>
          <w:lang w:bidi="en-US"/>
        </w:rPr>
      </w:pPr>
      <w:r w:rsidRPr="001E70AF">
        <w:rPr>
          <w:rFonts w:eastAsia="Andale Sans UI" w:cs="Times New Roman"/>
          <w:lang w:bidi="en-US"/>
        </w:rPr>
        <w:t>Conclusion</w:t>
      </w:r>
    </w:p>
    <w:p w14:paraId="6B417E40" w14:textId="58191512" w:rsidR="00203429" w:rsidRPr="001E70AF" w:rsidRDefault="00F57B3C" w:rsidP="00397B9A">
      <w:pPr>
        <w:spacing w:line="360" w:lineRule="auto"/>
        <w:ind w:right="284"/>
        <w:jc w:val="both"/>
        <w:rPr>
          <w:rFonts w:ascii="Times New Roman" w:hAnsi="Times New Roman" w:cs="Times New Roman"/>
          <w:sz w:val="24"/>
          <w:szCs w:val="24"/>
        </w:rPr>
      </w:pPr>
      <w:r w:rsidRPr="001E70AF">
        <w:rPr>
          <w:rFonts w:ascii="Times New Roman" w:hAnsi="Times New Roman" w:cs="Times New Roman"/>
          <w:sz w:val="24"/>
          <w:szCs w:val="24"/>
        </w:rPr>
        <w:t>T</w:t>
      </w:r>
      <w:r w:rsidR="00020D40" w:rsidRPr="001E70AF">
        <w:rPr>
          <w:rFonts w:ascii="Times New Roman" w:hAnsi="Times New Roman" w:cs="Times New Roman"/>
          <w:sz w:val="24"/>
          <w:szCs w:val="24"/>
        </w:rPr>
        <w:t xml:space="preserve">his </w:t>
      </w:r>
      <w:r w:rsidR="0043300C" w:rsidRPr="001E70AF">
        <w:rPr>
          <w:rFonts w:ascii="Times New Roman" w:hAnsi="Times New Roman" w:cs="Times New Roman"/>
          <w:sz w:val="24"/>
          <w:szCs w:val="24"/>
        </w:rPr>
        <w:t>article</w:t>
      </w:r>
      <w:r w:rsidR="00020D40" w:rsidRPr="001E70AF">
        <w:rPr>
          <w:rFonts w:ascii="Times New Roman" w:hAnsi="Times New Roman" w:cs="Times New Roman"/>
          <w:sz w:val="24"/>
          <w:szCs w:val="24"/>
        </w:rPr>
        <w:t xml:space="preserve"> took as its starting point the need for narrative coherence felt by trauma survivors who, in response to the shattering power of trauma, seek to n</w:t>
      </w:r>
      <w:r w:rsidR="00203429" w:rsidRPr="001E70AF">
        <w:rPr>
          <w:rFonts w:ascii="Times New Roman" w:hAnsi="Times New Roman" w:cs="Times New Roman"/>
          <w:sz w:val="24"/>
          <w:szCs w:val="24"/>
        </w:rPr>
        <w:t>arrate their life in a coherent</w:t>
      </w:r>
      <w:r w:rsidR="00020D40" w:rsidRPr="001E70AF">
        <w:rPr>
          <w:rFonts w:ascii="Times New Roman" w:hAnsi="Times New Roman" w:cs="Times New Roman"/>
          <w:sz w:val="24"/>
          <w:szCs w:val="24"/>
        </w:rPr>
        <w:t xml:space="preserve"> manner in order to retain agency and control over their life story. It was shown how the notion of narrative coherence is not just a neutral concern but is a possibly hegemonic norm instated </w:t>
      </w:r>
      <w:r w:rsidR="00400E51" w:rsidRPr="001E70AF">
        <w:rPr>
          <w:rFonts w:ascii="Times New Roman" w:hAnsi="Times New Roman" w:cs="Times New Roman"/>
          <w:sz w:val="24"/>
          <w:szCs w:val="24"/>
        </w:rPr>
        <w:t>and enforced through discourses of the psychological sciences that over-emphasise the therapeutic value of narrative coherence. This tendency toward coherence was critically analysed through the work of Judith Butler, who presents the activity of self-narration as a precarious</w:t>
      </w:r>
      <w:r w:rsidR="00115E58" w:rsidRPr="001E70AF">
        <w:rPr>
          <w:rFonts w:ascii="Times New Roman" w:hAnsi="Times New Roman" w:cs="Times New Roman"/>
          <w:sz w:val="24"/>
          <w:szCs w:val="24"/>
        </w:rPr>
        <w:t xml:space="preserve"> endeavor</w:t>
      </w:r>
      <w:r w:rsidR="001C3175" w:rsidRPr="001E70AF">
        <w:rPr>
          <w:rFonts w:ascii="Times New Roman" w:hAnsi="Times New Roman" w:cs="Times New Roman"/>
          <w:sz w:val="24"/>
          <w:szCs w:val="24"/>
        </w:rPr>
        <w:t xml:space="preserve"> fraught with difficulties and limits</w:t>
      </w:r>
      <w:r w:rsidR="00115E58" w:rsidRPr="001E70AF">
        <w:rPr>
          <w:rFonts w:ascii="Times New Roman" w:hAnsi="Times New Roman" w:cs="Times New Roman"/>
          <w:sz w:val="24"/>
          <w:szCs w:val="24"/>
        </w:rPr>
        <w:t>. Since individuals are relationally constituted, they do not have sole authority and authorship over their life narratives and, as such, a coherent, linear and masterful self-narrative is an impossib</w:t>
      </w:r>
      <w:r w:rsidR="00305559" w:rsidRPr="001E70AF">
        <w:rPr>
          <w:rFonts w:ascii="Times New Roman" w:hAnsi="Times New Roman" w:cs="Times New Roman"/>
          <w:sz w:val="24"/>
          <w:szCs w:val="24"/>
        </w:rPr>
        <w:t>i</w:t>
      </w:r>
      <w:r w:rsidR="00115E58" w:rsidRPr="001E70AF">
        <w:rPr>
          <w:rFonts w:ascii="Times New Roman" w:hAnsi="Times New Roman" w:cs="Times New Roman"/>
          <w:sz w:val="24"/>
          <w:szCs w:val="24"/>
        </w:rPr>
        <w:t>l</w:t>
      </w:r>
      <w:r w:rsidR="00305559" w:rsidRPr="001E70AF">
        <w:rPr>
          <w:rFonts w:ascii="Times New Roman" w:hAnsi="Times New Roman" w:cs="Times New Roman"/>
          <w:sz w:val="24"/>
          <w:szCs w:val="24"/>
        </w:rPr>
        <w:t>ity</w:t>
      </w:r>
      <w:r w:rsidR="00115E58" w:rsidRPr="001E70AF">
        <w:rPr>
          <w:rFonts w:ascii="Times New Roman" w:hAnsi="Times New Roman" w:cs="Times New Roman"/>
          <w:sz w:val="24"/>
          <w:szCs w:val="24"/>
        </w:rPr>
        <w:t>. This does not imply that any concern with life writing is futile. Rather, Butler’s work enables a critical consideration of the norm of narra</w:t>
      </w:r>
      <w:r w:rsidR="00305559" w:rsidRPr="001E70AF">
        <w:rPr>
          <w:rFonts w:ascii="Times New Roman" w:hAnsi="Times New Roman" w:cs="Times New Roman"/>
          <w:sz w:val="24"/>
          <w:szCs w:val="24"/>
        </w:rPr>
        <w:t>tive coherence and its effect on</w:t>
      </w:r>
      <w:r w:rsidR="00115E58" w:rsidRPr="001E70AF">
        <w:rPr>
          <w:rFonts w:ascii="Times New Roman" w:hAnsi="Times New Roman" w:cs="Times New Roman"/>
          <w:sz w:val="24"/>
          <w:szCs w:val="24"/>
        </w:rPr>
        <w:t xml:space="preserve"> notions of life writing. The </w:t>
      </w:r>
      <w:r w:rsidR="0043300C" w:rsidRPr="001E70AF">
        <w:rPr>
          <w:rFonts w:ascii="Times New Roman" w:hAnsi="Times New Roman" w:cs="Times New Roman"/>
          <w:sz w:val="24"/>
          <w:szCs w:val="24"/>
        </w:rPr>
        <w:t>article</w:t>
      </w:r>
      <w:r w:rsidR="00115E58" w:rsidRPr="001E70AF">
        <w:rPr>
          <w:rFonts w:ascii="Times New Roman" w:hAnsi="Times New Roman" w:cs="Times New Roman"/>
          <w:sz w:val="24"/>
          <w:szCs w:val="24"/>
        </w:rPr>
        <w:t xml:space="preserve"> </w:t>
      </w:r>
      <w:r w:rsidR="00203429" w:rsidRPr="001E70AF">
        <w:rPr>
          <w:rFonts w:ascii="Times New Roman" w:hAnsi="Times New Roman" w:cs="Times New Roman"/>
          <w:sz w:val="24"/>
          <w:szCs w:val="24"/>
        </w:rPr>
        <w:t xml:space="preserve">considered </w:t>
      </w:r>
      <w:r w:rsidR="00115E58" w:rsidRPr="001E70AF">
        <w:rPr>
          <w:rFonts w:ascii="Times New Roman" w:hAnsi="Times New Roman" w:cs="Times New Roman"/>
          <w:sz w:val="24"/>
          <w:szCs w:val="24"/>
        </w:rPr>
        <w:t xml:space="preserve">the trauma memoirs of Alice Sebold and Susan Brison both to highlight how traumatised individuals attempt to narratively account for their life </w:t>
      </w:r>
      <w:r w:rsidR="00203429" w:rsidRPr="001E70AF">
        <w:rPr>
          <w:rFonts w:ascii="Times New Roman" w:hAnsi="Times New Roman" w:cs="Times New Roman"/>
          <w:sz w:val="24"/>
          <w:szCs w:val="24"/>
        </w:rPr>
        <w:t xml:space="preserve">after trauma, </w:t>
      </w:r>
      <w:r w:rsidR="00115E58" w:rsidRPr="001E70AF">
        <w:rPr>
          <w:rFonts w:ascii="Times New Roman" w:hAnsi="Times New Roman" w:cs="Times New Roman"/>
          <w:sz w:val="24"/>
          <w:szCs w:val="24"/>
        </w:rPr>
        <w:t>but also to show how life writing can function critically by foregrounding possibly hegemonic factors that are bearing on the activity of self-narration.</w:t>
      </w:r>
      <w:r w:rsidR="006C3FDC" w:rsidRPr="001E70AF">
        <w:rPr>
          <w:rFonts w:ascii="Times New Roman" w:hAnsi="Times New Roman" w:cs="Times New Roman"/>
          <w:sz w:val="24"/>
          <w:szCs w:val="24"/>
        </w:rPr>
        <w:t xml:space="preserve"> Other recent work is consolidating the critique of an over-emphasis on narrative coherence in the study of self-narratives, and </w:t>
      </w:r>
      <w:r w:rsidR="006E62D0" w:rsidRPr="001E70AF">
        <w:rPr>
          <w:rFonts w:ascii="Times New Roman" w:hAnsi="Times New Roman" w:cs="Times New Roman"/>
          <w:sz w:val="24"/>
          <w:szCs w:val="24"/>
        </w:rPr>
        <w:t xml:space="preserve">the </w:t>
      </w:r>
      <w:r w:rsidR="006C3FDC" w:rsidRPr="001E70AF">
        <w:rPr>
          <w:rFonts w:ascii="Times New Roman" w:hAnsi="Times New Roman" w:cs="Times New Roman"/>
          <w:sz w:val="24"/>
          <w:szCs w:val="24"/>
        </w:rPr>
        <w:t xml:space="preserve">conceptual tools </w:t>
      </w:r>
      <w:r w:rsidR="006E62D0" w:rsidRPr="001E70AF">
        <w:rPr>
          <w:rFonts w:ascii="Times New Roman" w:hAnsi="Times New Roman" w:cs="Times New Roman"/>
          <w:sz w:val="24"/>
          <w:szCs w:val="24"/>
        </w:rPr>
        <w:t xml:space="preserve">derived from Butler’s work is being drawn upon </w:t>
      </w:r>
      <w:r w:rsidR="006C3FDC" w:rsidRPr="001E70AF">
        <w:rPr>
          <w:rFonts w:ascii="Times New Roman" w:hAnsi="Times New Roman" w:cs="Times New Roman"/>
          <w:sz w:val="24"/>
          <w:szCs w:val="24"/>
        </w:rPr>
        <w:t>to conduct such critical work (Kokanović and Flore 2017).</w:t>
      </w:r>
    </w:p>
    <w:p w14:paraId="7A8938A0" w14:textId="48315D26" w:rsidR="00A56657" w:rsidRPr="001E70AF" w:rsidRDefault="00546833" w:rsidP="00397B9A">
      <w:pPr>
        <w:spacing w:line="360" w:lineRule="auto"/>
        <w:ind w:right="284"/>
        <w:jc w:val="both"/>
        <w:rPr>
          <w:rFonts w:ascii="Times New Roman" w:hAnsi="Times New Roman" w:cs="Times New Roman"/>
          <w:sz w:val="24"/>
          <w:szCs w:val="24"/>
          <w:lang w:val="en-GB"/>
        </w:rPr>
      </w:pPr>
      <w:r w:rsidRPr="001E70AF">
        <w:rPr>
          <w:rFonts w:ascii="Times New Roman" w:hAnsi="Times New Roman" w:cs="Times New Roman"/>
          <w:sz w:val="24"/>
          <w:szCs w:val="24"/>
        </w:rPr>
        <w:t xml:space="preserve">The </w:t>
      </w:r>
      <w:r w:rsidR="0043300C" w:rsidRPr="001E70AF">
        <w:rPr>
          <w:rFonts w:ascii="Times New Roman" w:hAnsi="Times New Roman" w:cs="Times New Roman"/>
          <w:sz w:val="24"/>
          <w:szCs w:val="24"/>
        </w:rPr>
        <w:t>article</w:t>
      </w:r>
      <w:r w:rsidRPr="001E70AF">
        <w:rPr>
          <w:rFonts w:ascii="Times New Roman" w:hAnsi="Times New Roman" w:cs="Times New Roman"/>
          <w:sz w:val="24"/>
          <w:szCs w:val="24"/>
        </w:rPr>
        <w:t xml:space="preserve"> concluded by arguing that </w:t>
      </w:r>
      <w:r w:rsidR="00203429" w:rsidRPr="001E70AF">
        <w:rPr>
          <w:rFonts w:ascii="Times New Roman" w:hAnsi="Times New Roman" w:cs="Times New Roman"/>
          <w:sz w:val="24"/>
          <w:szCs w:val="24"/>
        </w:rPr>
        <w:t>such an</w:t>
      </w:r>
      <w:r w:rsidRPr="001E70AF">
        <w:rPr>
          <w:rFonts w:ascii="Times New Roman" w:hAnsi="Times New Roman" w:cs="Times New Roman"/>
          <w:sz w:val="24"/>
          <w:szCs w:val="24"/>
        </w:rPr>
        <w:t xml:space="preserve"> analysis of traumatic self-narration bears critical philosophical, ethical, and political results. </w:t>
      </w:r>
      <w:r w:rsidRPr="001E70AF">
        <w:rPr>
          <w:rFonts w:ascii="Times New Roman" w:hAnsi="Times New Roman" w:cs="Times New Roman"/>
          <w:i/>
          <w:sz w:val="24"/>
          <w:szCs w:val="24"/>
        </w:rPr>
        <w:t>Philosophically</w:t>
      </w:r>
      <w:r w:rsidRPr="001E70AF">
        <w:rPr>
          <w:rFonts w:ascii="Times New Roman" w:hAnsi="Times New Roman" w:cs="Times New Roman"/>
          <w:sz w:val="24"/>
          <w:szCs w:val="24"/>
        </w:rPr>
        <w:t>, trauma narratives present a challenge to rethink subjectivity in terms of</w:t>
      </w:r>
      <w:r w:rsidR="00115E58" w:rsidRPr="001E70AF">
        <w:rPr>
          <w:rFonts w:ascii="Times New Roman" w:hAnsi="Times New Roman" w:cs="Times New Roman"/>
          <w:sz w:val="24"/>
          <w:szCs w:val="24"/>
        </w:rPr>
        <w:t xml:space="preserve"> </w:t>
      </w:r>
      <w:r w:rsidRPr="001E70AF">
        <w:rPr>
          <w:rFonts w:ascii="Times New Roman" w:hAnsi="Times New Roman" w:cs="Times New Roman"/>
          <w:sz w:val="24"/>
          <w:szCs w:val="24"/>
        </w:rPr>
        <w:t>relationality; trauma is a painful reminder how an individual is never solely in control over the direction of one’s life, and that one’s familiar being in the world is a precarious dwelling that can be easily</w:t>
      </w:r>
      <w:r w:rsidR="00676C36" w:rsidRPr="001E70AF">
        <w:rPr>
          <w:rFonts w:ascii="Times New Roman" w:hAnsi="Times New Roman" w:cs="Times New Roman"/>
          <w:sz w:val="24"/>
          <w:szCs w:val="24"/>
        </w:rPr>
        <w:t xml:space="preserve"> undone.</w:t>
      </w:r>
      <w:r w:rsidR="00517A33" w:rsidRPr="001E70AF">
        <w:rPr>
          <w:rFonts w:ascii="Times New Roman" w:hAnsi="Times New Roman" w:cs="Times New Roman"/>
          <w:sz w:val="24"/>
          <w:szCs w:val="24"/>
        </w:rPr>
        <w:t xml:space="preserve"> This philosophical challenge implies a further </w:t>
      </w:r>
      <w:r w:rsidR="00517A33" w:rsidRPr="001E70AF">
        <w:rPr>
          <w:rFonts w:ascii="Times New Roman" w:hAnsi="Times New Roman" w:cs="Times New Roman"/>
          <w:i/>
          <w:sz w:val="24"/>
          <w:szCs w:val="24"/>
        </w:rPr>
        <w:t>ethical</w:t>
      </w:r>
      <w:r w:rsidR="00517A33" w:rsidRPr="001E70AF">
        <w:rPr>
          <w:rFonts w:ascii="Times New Roman" w:hAnsi="Times New Roman" w:cs="Times New Roman"/>
          <w:sz w:val="24"/>
          <w:szCs w:val="24"/>
        </w:rPr>
        <w:t xml:space="preserve"> concern. One can ask whether a critical space can be opened where trauma narratives are </w:t>
      </w:r>
      <w:r w:rsidR="00517A33" w:rsidRPr="001E70AF">
        <w:rPr>
          <w:rFonts w:ascii="Times New Roman" w:hAnsi="Times New Roman" w:cs="Times New Roman"/>
          <w:i/>
          <w:sz w:val="24"/>
          <w:szCs w:val="24"/>
        </w:rPr>
        <w:t>heard</w:t>
      </w:r>
      <w:r w:rsidR="00517A33" w:rsidRPr="001E70AF">
        <w:rPr>
          <w:rFonts w:ascii="Times New Roman" w:hAnsi="Times New Roman" w:cs="Times New Roman"/>
          <w:sz w:val="24"/>
          <w:szCs w:val="24"/>
        </w:rPr>
        <w:t xml:space="preserve"> more</w:t>
      </w:r>
      <w:r w:rsidR="00AE335D" w:rsidRPr="001E70AF">
        <w:rPr>
          <w:rFonts w:ascii="Times New Roman" w:hAnsi="Times New Roman" w:cs="Times New Roman"/>
          <w:sz w:val="24"/>
          <w:szCs w:val="24"/>
        </w:rPr>
        <w:t xml:space="preserve"> (Stauffer 2015)</w:t>
      </w:r>
      <w:r w:rsidR="00517A33" w:rsidRPr="001E70AF">
        <w:rPr>
          <w:rFonts w:ascii="Times New Roman" w:hAnsi="Times New Roman" w:cs="Times New Roman"/>
          <w:sz w:val="24"/>
          <w:szCs w:val="24"/>
        </w:rPr>
        <w:t xml:space="preserve">. Not in the quantitative sense </w:t>
      </w:r>
      <w:r w:rsidR="00517A33" w:rsidRPr="001E70AF">
        <w:rPr>
          <w:rFonts w:ascii="Times New Roman" w:hAnsi="Times New Roman" w:cs="Times New Roman"/>
          <w:sz w:val="24"/>
          <w:szCs w:val="24"/>
        </w:rPr>
        <w:lastRenderedPageBreak/>
        <w:t>of a proliferation of trauma narratives</w:t>
      </w:r>
      <w:r w:rsidR="00364CF4" w:rsidRPr="001E70AF">
        <w:rPr>
          <w:rFonts w:ascii="Times New Roman" w:hAnsi="Times New Roman" w:cs="Times New Roman"/>
          <w:sz w:val="24"/>
          <w:szCs w:val="24"/>
        </w:rPr>
        <w:t>; r</w:t>
      </w:r>
      <w:r w:rsidR="00517A33" w:rsidRPr="001E70AF">
        <w:rPr>
          <w:rFonts w:ascii="Times New Roman" w:hAnsi="Times New Roman" w:cs="Times New Roman"/>
          <w:sz w:val="24"/>
          <w:szCs w:val="24"/>
        </w:rPr>
        <w:t xml:space="preserve">ather, as Butler asks in </w:t>
      </w:r>
      <w:r w:rsidR="00517A33" w:rsidRPr="001E70AF">
        <w:rPr>
          <w:rFonts w:ascii="Times New Roman" w:hAnsi="Times New Roman" w:cs="Times New Roman"/>
          <w:i/>
          <w:sz w:val="24"/>
          <w:szCs w:val="24"/>
        </w:rPr>
        <w:t>Precarious Life</w:t>
      </w:r>
      <w:r w:rsidR="00517A33" w:rsidRPr="001E70AF">
        <w:rPr>
          <w:rFonts w:ascii="Times New Roman" w:hAnsi="Times New Roman" w:cs="Times New Roman"/>
          <w:sz w:val="24"/>
          <w:szCs w:val="24"/>
        </w:rPr>
        <w:t xml:space="preserve">, </w:t>
      </w:r>
      <w:r w:rsidR="00AE335D" w:rsidRPr="001E70AF">
        <w:rPr>
          <w:rFonts w:ascii="Times New Roman" w:hAnsi="Times New Roman" w:cs="Times New Roman"/>
          <w:sz w:val="24"/>
          <w:szCs w:val="24"/>
        </w:rPr>
        <w:t xml:space="preserve">what are the frames that shape </w:t>
      </w:r>
      <w:r w:rsidR="00517A33" w:rsidRPr="001E70AF">
        <w:rPr>
          <w:rFonts w:ascii="Times New Roman" w:hAnsi="Times New Roman" w:cs="Times New Roman"/>
          <w:sz w:val="24"/>
          <w:szCs w:val="24"/>
        </w:rPr>
        <w:t>“</w:t>
      </w:r>
      <w:r w:rsidR="00517A33" w:rsidRPr="001E70AF">
        <w:rPr>
          <w:rFonts w:ascii="Times New Roman" w:hAnsi="Times New Roman" w:cs="Times New Roman"/>
          <w:i/>
          <w:sz w:val="24"/>
          <w:szCs w:val="24"/>
        </w:rPr>
        <w:t xml:space="preserve">what </w:t>
      </w:r>
      <w:r w:rsidR="00AE335D" w:rsidRPr="001E70AF">
        <w:rPr>
          <w:rFonts w:ascii="Times New Roman" w:hAnsi="Times New Roman" w:cs="Times New Roman"/>
          <w:i/>
          <w:sz w:val="24"/>
          <w:szCs w:val="24"/>
        </w:rPr>
        <w:t xml:space="preserve">we </w:t>
      </w:r>
      <w:r w:rsidR="00517A33" w:rsidRPr="001E70AF">
        <w:rPr>
          <w:rFonts w:ascii="Times New Roman" w:hAnsi="Times New Roman" w:cs="Times New Roman"/>
          <w:i/>
          <w:sz w:val="24"/>
          <w:szCs w:val="24"/>
        </w:rPr>
        <w:t>can hear</w:t>
      </w:r>
      <w:r w:rsidR="00517A33" w:rsidRPr="001E70AF">
        <w:rPr>
          <w:rFonts w:ascii="Times New Roman" w:hAnsi="Times New Roman" w:cs="Times New Roman"/>
          <w:sz w:val="24"/>
          <w:szCs w:val="24"/>
        </w:rPr>
        <w:t>”</w:t>
      </w:r>
      <w:r w:rsidR="00AE335D" w:rsidRPr="001E70AF">
        <w:rPr>
          <w:rFonts w:ascii="Times New Roman" w:hAnsi="Times New Roman" w:cs="Times New Roman"/>
          <w:sz w:val="24"/>
          <w:szCs w:val="24"/>
        </w:rPr>
        <w:t xml:space="preserve"> (Butler 2004a, 5) </w:t>
      </w:r>
      <w:r w:rsidR="00517A33" w:rsidRPr="001E70AF">
        <w:rPr>
          <w:rFonts w:ascii="Times New Roman" w:hAnsi="Times New Roman" w:cs="Times New Roman"/>
          <w:sz w:val="24"/>
          <w:szCs w:val="24"/>
        </w:rPr>
        <w:t xml:space="preserve">when we hear, in this case, trauma narratives? Are we able to ethically apprehend the trauma, or are only the aspirations for mastery and resilience being heard, thereby silencing the critical potential that trauma can enable? Lastly, the </w:t>
      </w:r>
      <w:r w:rsidR="0043300C" w:rsidRPr="001E70AF">
        <w:rPr>
          <w:rFonts w:ascii="Times New Roman" w:hAnsi="Times New Roman" w:cs="Times New Roman"/>
          <w:sz w:val="24"/>
          <w:szCs w:val="24"/>
        </w:rPr>
        <w:t>article</w:t>
      </w:r>
      <w:r w:rsidR="00517A33" w:rsidRPr="001E70AF">
        <w:rPr>
          <w:rFonts w:ascii="Times New Roman" w:hAnsi="Times New Roman" w:cs="Times New Roman"/>
          <w:sz w:val="24"/>
          <w:szCs w:val="24"/>
        </w:rPr>
        <w:t xml:space="preserve"> raised questions on what can be made, </w:t>
      </w:r>
      <w:r w:rsidR="00517A33" w:rsidRPr="001E70AF">
        <w:rPr>
          <w:rFonts w:ascii="Times New Roman" w:hAnsi="Times New Roman" w:cs="Times New Roman"/>
          <w:i/>
          <w:sz w:val="24"/>
          <w:szCs w:val="24"/>
        </w:rPr>
        <w:t>politically</w:t>
      </w:r>
      <w:r w:rsidR="00517A33" w:rsidRPr="001E70AF">
        <w:rPr>
          <w:rFonts w:ascii="Times New Roman" w:hAnsi="Times New Roman" w:cs="Times New Roman"/>
          <w:sz w:val="24"/>
          <w:szCs w:val="24"/>
        </w:rPr>
        <w:t xml:space="preserve">, of trauma narratives. </w:t>
      </w:r>
      <w:r w:rsidR="00517A33" w:rsidRPr="001E70AF">
        <w:rPr>
          <w:rFonts w:ascii="Times New Roman" w:hAnsi="Times New Roman" w:cs="Times New Roman"/>
          <w:sz w:val="24"/>
          <w:szCs w:val="24"/>
          <w:lang w:val="en-GB"/>
        </w:rPr>
        <w:t xml:space="preserve">The stories we tell about ourselves and, as shown in this </w:t>
      </w:r>
      <w:r w:rsidR="0043300C" w:rsidRPr="001E70AF">
        <w:rPr>
          <w:rFonts w:ascii="Times New Roman" w:hAnsi="Times New Roman" w:cs="Times New Roman"/>
          <w:sz w:val="24"/>
          <w:szCs w:val="24"/>
          <w:lang w:val="en-GB"/>
        </w:rPr>
        <w:t>article</w:t>
      </w:r>
      <w:r w:rsidR="00517A33" w:rsidRPr="001E70AF">
        <w:rPr>
          <w:rFonts w:ascii="Times New Roman" w:hAnsi="Times New Roman" w:cs="Times New Roman"/>
          <w:sz w:val="24"/>
          <w:szCs w:val="24"/>
          <w:lang w:val="en-GB"/>
        </w:rPr>
        <w:t xml:space="preserve">, the way trauma is spoken about, can sway stories to the hard grip of normalising and governmental power. Narratives, including life narratives, are amenable to hegemonic shaping. </w:t>
      </w:r>
      <w:r w:rsidR="005B71AE" w:rsidRPr="001E70AF">
        <w:rPr>
          <w:rFonts w:ascii="Times New Roman" w:hAnsi="Times New Roman" w:cs="Times New Roman"/>
          <w:sz w:val="24"/>
          <w:szCs w:val="24"/>
          <w:lang w:val="en-GB"/>
        </w:rPr>
        <w:t>Trauma narratives can be, and often are, commodified, depoliticised, and homogenised</w:t>
      </w:r>
      <w:r w:rsidR="00364CF4" w:rsidRPr="001E70AF">
        <w:rPr>
          <w:rFonts w:ascii="Times New Roman" w:hAnsi="Times New Roman" w:cs="Times New Roman"/>
          <w:sz w:val="24"/>
          <w:szCs w:val="24"/>
          <w:lang w:val="en-GB"/>
        </w:rPr>
        <w:t xml:space="preserve"> (Edkins 2003, 20-56)</w:t>
      </w:r>
      <w:r w:rsidR="005B71AE" w:rsidRPr="001E70AF">
        <w:rPr>
          <w:rFonts w:ascii="Times New Roman" w:hAnsi="Times New Roman" w:cs="Times New Roman"/>
          <w:sz w:val="24"/>
          <w:szCs w:val="24"/>
          <w:lang w:val="en-GB"/>
        </w:rPr>
        <w:t xml:space="preserve">. Yet </w:t>
      </w:r>
      <w:r w:rsidR="00517A33" w:rsidRPr="001E70AF">
        <w:rPr>
          <w:rFonts w:ascii="Times New Roman" w:hAnsi="Times New Roman" w:cs="Times New Roman"/>
          <w:sz w:val="24"/>
          <w:szCs w:val="24"/>
          <w:lang w:val="en-GB"/>
        </w:rPr>
        <w:t xml:space="preserve">stories can also reveal the fallibility of power, its finitude, and can present new and creative opportunities. </w:t>
      </w:r>
      <w:r w:rsidR="005B71AE" w:rsidRPr="001E70AF">
        <w:rPr>
          <w:rFonts w:ascii="Times New Roman" w:hAnsi="Times New Roman" w:cs="Times New Roman"/>
          <w:sz w:val="24"/>
          <w:szCs w:val="24"/>
          <w:lang w:val="en-GB"/>
        </w:rPr>
        <w:t>T</w:t>
      </w:r>
      <w:r w:rsidR="00517A33" w:rsidRPr="001E70AF">
        <w:rPr>
          <w:rFonts w:ascii="Times New Roman" w:hAnsi="Times New Roman" w:cs="Times New Roman"/>
          <w:sz w:val="24"/>
          <w:szCs w:val="24"/>
          <w:lang w:val="en-GB"/>
        </w:rPr>
        <w:t>here exists a space where trauma narratives can function critically by revealing hegemonic norms that are influencing the intelligibility of subjects and stories</w:t>
      </w:r>
      <w:r w:rsidR="008B4C8D" w:rsidRPr="001E70AF">
        <w:rPr>
          <w:rFonts w:ascii="Times New Roman" w:hAnsi="Times New Roman" w:cs="Times New Roman"/>
          <w:sz w:val="24"/>
          <w:szCs w:val="24"/>
          <w:lang w:val="en-GB"/>
        </w:rPr>
        <w:t xml:space="preserve">. </w:t>
      </w:r>
      <w:r w:rsidR="00A56657" w:rsidRPr="001E70AF">
        <w:rPr>
          <w:rFonts w:ascii="Times New Roman" w:hAnsi="Times New Roman" w:cs="Times New Roman"/>
          <w:sz w:val="24"/>
          <w:szCs w:val="24"/>
          <w:lang w:val="en-GB"/>
        </w:rPr>
        <w:t xml:space="preserve">In this way, life writing can function as </w:t>
      </w:r>
      <w:r w:rsidR="008B4C8D" w:rsidRPr="001E70AF">
        <w:rPr>
          <w:rFonts w:ascii="Times New Roman" w:hAnsi="Times New Roman" w:cs="Times New Roman"/>
          <w:sz w:val="24"/>
          <w:szCs w:val="24"/>
          <w:lang w:val="en-GB"/>
        </w:rPr>
        <w:t xml:space="preserve">a </w:t>
      </w:r>
      <w:r w:rsidR="00A56657" w:rsidRPr="001E70AF">
        <w:rPr>
          <w:rFonts w:ascii="Times New Roman" w:hAnsi="Times New Roman" w:cs="Times New Roman"/>
          <w:sz w:val="24"/>
          <w:szCs w:val="24"/>
          <w:lang w:val="en-GB"/>
        </w:rPr>
        <w:t xml:space="preserve">practice of critique. Treating self-narration as a facet of what </w:t>
      </w:r>
      <w:r w:rsidR="008B4C8D" w:rsidRPr="001E70AF">
        <w:rPr>
          <w:rFonts w:ascii="Times New Roman" w:hAnsi="Times New Roman" w:cs="Times New Roman"/>
          <w:sz w:val="24"/>
          <w:szCs w:val="24"/>
          <w:lang w:val="en-GB"/>
        </w:rPr>
        <w:t xml:space="preserve">Michel Foucault calls the </w:t>
      </w:r>
      <w:r w:rsidR="00A56657" w:rsidRPr="001E70AF">
        <w:rPr>
          <w:rFonts w:ascii="Times New Roman" w:hAnsi="Times New Roman" w:cs="Times New Roman"/>
          <w:sz w:val="24"/>
          <w:szCs w:val="24"/>
          <w:lang w:val="en-GB"/>
        </w:rPr>
        <w:t>politics of ourselves</w:t>
      </w:r>
      <w:r w:rsidR="008B4C8D" w:rsidRPr="001E70AF">
        <w:rPr>
          <w:rFonts w:ascii="Times New Roman" w:hAnsi="Times New Roman" w:cs="Times New Roman"/>
          <w:sz w:val="24"/>
          <w:szCs w:val="24"/>
          <w:lang w:val="en-GB"/>
        </w:rPr>
        <w:t xml:space="preserve">, which he identified as </w:t>
      </w:r>
      <w:r w:rsidR="008B4C8D" w:rsidRPr="001E70AF">
        <w:rPr>
          <w:rFonts w:ascii="Times New Roman" w:hAnsi="Times New Roman" w:cs="Times New Roman"/>
          <w:sz w:val="24"/>
          <w:szCs w:val="24"/>
        </w:rPr>
        <w:t>“one of the main political problems … nowadays”</w:t>
      </w:r>
      <w:r w:rsidR="00AE335D" w:rsidRPr="001E70AF">
        <w:rPr>
          <w:rFonts w:ascii="Times New Roman" w:hAnsi="Times New Roman" w:cs="Times New Roman"/>
          <w:sz w:val="24"/>
          <w:szCs w:val="24"/>
        </w:rPr>
        <w:t xml:space="preserve"> (Foucault 2015, 76)</w:t>
      </w:r>
      <w:r w:rsidR="008B071B" w:rsidRPr="001E70AF">
        <w:rPr>
          <w:rFonts w:ascii="Times New Roman" w:hAnsi="Times New Roman" w:cs="Times New Roman"/>
          <w:sz w:val="24"/>
          <w:szCs w:val="24"/>
        </w:rPr>
        <w:t>,</w:t>
      </w:r>
      <w:r w:rsidR="00A56657" w:rsidRPr="001E70AF">
        <w:rPr>
          <w:rFonts w:ascii="Times New Roman" w:hAnsi="Times New Roman" w:cs="Times New Roman"/>
          <w:sz w:val="24"/>
          <w:szCs w:val="24"/>
          <w:lang w:val="en-GB"/>
        </w:rPr>
        <w:t xml:space="preserve"> situates life writing in a critical position that reflects on contemporary processes of subject-formation</w:t>
      </w:r>
      <w:r w:rsidR="008B4C8D" w:rsidRPr="001E70AF">
        <w:rPr>
          <w:rFonts w:ascii="Times New Roman" w:hAnsi="Times New Roman" w:cs="Times New Roman"/>
          <w:sz w:val="24"/>
          <w:szCs w:val="24"/>
          <w:lang w:val="en-GB"/>
        </w:rPr>
        <w:t xml:space="preserve"> while uncovering </w:t>
      </w:r>
      <w:r w:rsidR="00A56657" w:rsidRPr="001E70AF">
        <w:rPr>
          <w:rFonts w:ascii="Times New Roman" w:hAnsi="Times New Roman" w:cs="Times New Roman"/>
          <w:sz w:val="24"/>
          <w:szCs w:val="24"/>
          <w:lang w:val="en-GB"/>
        </w:rPr>
        <w:t>practices and processes that are resulting in normalised self-presentations at th</w:t>
      </w:r>
      <w:r w:rsidR="008B4C8D" w:rsidRPr="001E70AF">
        <w:rPr>
          <w:rFonts w:ascii="Times New Roman" w:hAnsi="Times New Roman" w:cs="Times New Roman"/>
          <w:sz w:val="24"/>
          <w:szCs w:val="24"/>
          <w:lang w:val="en-GB"/>
        </w:rPr>
        <w:t>e expense of other expressions.</w:t>
      </w:r>
    </w:p>
    <w:p w14:paraId="59A9C322" w14:textId="77777777" w:rsidR="000A0317" w:rsidRPr="001E70AF" w:rsidRDefault="000A0317" w:rsidP="00397B9A">
      <w:pPr>
        <w:spacing w:line="360" w:lineRule="auto"/>
        <w:ind w:right="284"/>
        <w:jc w:val="both"/>
        <w:rPr>
          <w:rFonts w:ascii="Times New Roman" w:hAnsi="Times New Roman" w:cs="Times New Roman"/>
          <w:sz w:val="24"/>
          <w:szCs w:val="24"/>
          <w:lang w:val="en-GB"/>
        </w:rPr>
      </w:pPr>
    </w:p>
    <w:p w14:paraId="0E11E5B6" w14:textId="77777777" w:rsidR="000A0317" w:rsidRPr="001E70AF" w:rsidRDefault="000A0317" w:rsidP="00397B9A">
      <w:pPr>
        <w:spacing w:line="360" w:lineRule="auto"/>
        <w:ind w:right="284"/>
        <w:jc w:val="both"/>
        <w:rPr>
          <w:rFonts w:ascii="Times New Roman" w:hAnsi="Times New Roman" w:cs="Times New Roman"/>
          <w:sz w:val="24"/>
          <w:szCs w:val="24"/>
          <w:lang w:val="en-GB"/>
        </w:rPr>
      </w:pPr>
    </w:p>
    <w:p w14:paraId="5FA62499" w14:textId="77777777" w:rsidR="000A0317" w:rsidRPr="001E70AF" w:rsidRDefault="000A0317" w:rsidP="00397B9A">
      <w:pPr>
        <w:spacing w:line="360" w:lineRule="auto"/>
        <w:ind w:right="284"/>
        <w:jc w:val="both"/>
        <w:rPr>
          <w:rFonts w:ascii="Times New Roman" w:hAnsi="Times New Roman" w:cs="Times New Roman"/>
          <w:sz w:val="24"/>
          <w:szCs w:val="24"/>
          <w:lang w:val="en-GB"/>
        </w:rPr>
      </w:pPr>
    </w:p>
    <w:p w14:paraId="03D6E53E" w14:textId="77777777" w:rsidR="000A0317" w:rsidRPr="001E70AF" w:rsidRDefault="000A0317" w:rsidP="00397B9A">
      <w:pPr>
        <w:spacing w:line="360" w:lineRule="auto"/>
        <w:ind w:right="284"/>
        <w:jc w:val="both"/>
        <w:rPr>
          <w:rFonts w:ascii="Times New Roman" w:hAnsi="Times New Roman" w:cs="Times New Roman"/>
          <w:sz w:val="24"/>
          <w:szCs w:val="24"/>
          <w:lang w:val="en-GB"/>
        </w:rPr>
      </w:pPr>
    </w:p>
    <w:p w14:paraId="66251EF6" w14:textId="77777777" w:rsidR="000A0317" w:rsidRPr="001E70AF" w:rsidRDefault="000A0317" w:rsidP="00397B9A">
      <w:pPr>
        <w:spacing w:line="360" w:lineRule="auto"/>
        <w:ind w:right="284"/>
        <w:jc w:val="both"/>
        <w:rPr>
          <w:rFonts w:ascii="Times New Roman" w:hAnsi="Times New Roman" w:cs="Times New Roman"/>
          <w:sz w:val="24"/>
          <w:szCs w:val="24"/>
          <w:lang w:val="en-GB"/>
        </w:rPr>
      </w:pPr>
    </w:p>
    <w:p w14:paraId="42B551D4" w14:textId="77777777" w:rsidR="001D0307" w:rsidRPr="001E70AF" w:rsidRDefault="001D0307" w:rsidP="00397B9A">
      <w:pPr>
        <w:spacing w:line="360" w:lineRule="auto"/>
        <w:ind w:right="284"/>
        <w:jc w:val="both"/>
        <w:rPr>
          <w:rFonts w:ascii="Times New Roman" w:hAnsi="Times New Roman" w:cs="Times New Roman"/>
          <w:sz w:val="24"/>
          <w:szCs w:val="24"/>
          <w:lang w:val="en-GB"/>
        </w:rPr>
      </w:pPr>
    </w:p>
    <w:p w14:paraId="4110F740" w14:textId="77777777" w:rsidR="001D0307" w:rsidRPr="001E70AF" w:rsidRDefault="001D0307" w:rsidP="00397B9A">
      <w:pPr>
        <w:spacing w:line="360" w:lineRule="auto"/>
        <w:ind w:right="284"/>
        <w:jc w:val="both"/>
        <w:rPr>
          <w:rFonts w:ascii="Times New Roman" w:hAnsi="Times New Roman" w:cs="Times New Roman"/>
          <w:sz w:val="24"/>
          <w:szCs w:val="24"/>
          <w:lang w:val="en-GB"/>
        </w:rPr>
      </w:pPr>
    </w:p>
    <w:p w14:paraId="42EA25CC" w14:textId="77777777" w:rsidR="001D0307" w:rsidRPr="001E70AF" w:rsidRDefault="001D0307" w:rsidP="00397B9A">
      <w:pPr>
        <w:spacing w:line="360" w:lineRule="auto"/>
        <w:ind w:right="284"/>
        <w:jc w:val="both"/>
        <w:rPr>
          <w:rFonts w:ascii="Times New Roman" w:hAnsi="Times New Roman" w:cs="Times New Roman"/>
          <w:sz w:val="24"/>
          <w:szCs w:val="24"/>
          <w:lang w:val="en-GB"/>
        </w:rPr>
      </w:pPr>
    </w:p>
    <w:p w14:paraId="2BB8CAE4" w14:textId="77777777" w:rsidR="001D0307" w:rsidRPr="001E70AF" w:rsidRDefault="001D0307" w:rsidP="00397B9A">
      <w:pPr>
        <w:spacing w:line="360" w:lineRule="auto"/>
        <w:ind w:right="284"/>
        <w:jc w:val="both"/>
        <w:rPr>
          <w:rFonts w:ascii="Times New Roman" w:hAnsi="Times New Roman" w:cs="Times New Roman"/>
          <w:sz w:val="24"/>
          <w:szCs w:val="24"/>
          <w:lang w:val="en-GB"/>
        </w:rPr>
      </w:pPr>
    </w:p>
    <w:sectPr w:rsidR="001D0307" w:rsidRPr="001E70AF">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A53DD" w14:textId="77777777" w:rsidR="00E82F4D" w:rsidRDefault="00E82F4D" w:rsidP="00057789">
      <w:pPr>
        <w:spacing w:after="0" w:line="240" w:lineRule="auto"/>
      </w:pPr>
      <w:r>
        <w:separator/>
      </w:r>
    </w:p>
  </w:endnote>
  <w:endnote w:type="continuationSeparator" w:id="0">
    <w:p w14:paraId="300CC566" w14:textId="77777777" w:rsidR="00E82F4D" w:rsidRDefault="00E82F4D" w:rsidP="00057789">
      <w:pPr>
        <w:spacing w:after="0" w:line="240" w:lineRule="auto"/>
      </w:pPr>
      <w:r>
        <w:continuationSeparator/>
      </w:r>
    </w:p>
  </w:endnote>
  <w:endnote w:id="1">
    <w:p w14:paraId="73D96E94" w14:textId="0FAF01AA" w:rsidR="007C571A" w:rsidRPr="007C3E16" w:rsidRDefault="00AE39A3" w:rsidP="00654053">
      <w:pPr>
        <w:pStyle w:val="EndnoteText"/>
        <w:jc w:val="both"/>
        <w:rPr>
          <w:rFonts w:ascii="Times New Roman" w:hAnsi="Times New Roman" w:cs="Times New Roman"/>
        </w:rPr>
      </w:pPr>
      <w:r w:rsidRPr="00AE39A3">
        <w:rPr>
          <w:rFonts w:ascii="Times New Roman" w:hAnsi="Times New Roman" w:cs="Times New Roman"/>
        </w:rPr>
        <w:t>A</w:t>
      </w:r>
      <w:r>
        <w:rPr>
          <w:rFonts w:ascii="Times New Roman" w:hAnsi="Times New Roman" w:cs="Times New Roman"/>
        </w:rPr>
        <w:t xml:space="preserve"> shorter version </w:t>
      </w:r>
      <w:r w:rsidRPr="00AE39A3">
        <w:rPr>
          <w:rFonts w:ascii="Times New Roman" w:hAnsi="Times New Roman" w:cs="Times New Roman"/>
        </w:rPr>
        <w:t xml:space="preserve">of this article was presented at the </w:t>
      </w:r>
      <w:r w:rsidRPr="00AE39A3">
        <w:rPr>
          <w:rFonts w:ascii="Times New Roman" w:hAnsi="Times New Roman" w:cs="Times New Roman"/>
          <w:i/>
        </w:rPr>
        <w:t>Critical Theory in the Humanities: Resonances of the Work of Judith Butler</w:t>
      </w:r>
      <w:r w:rsidRPr="00AE39A3">
        <w:rPr>
          <w:rFonts w:ascii="Times New Roman" w:hAnsi="Times New Roman" w:cs="Times New Roman"/>
        </w:rPr>
        <w:t xml:space="preserve"> conference in Amsterdam in April 2017</w:t>
      </w:r>
      <w:r>
        <w:rPr>
          <w:rFonts w:ascii="Times New Roman" w:hAnsi="Times New Roman" w:cs="Times New Roman"/>
        </w:rPr>
        <w:t>. I would like to thank Aaron Aquilina, Keith Pisani</w:t>
      </w:r>
      <w:r w:rsidR="00982A6D">
        <w:rPr>
          <w:rFonts w:ascii="Times New Roman" w:hAnsi="Times New Roman" w:cs="Times New Roman"/>
        </w:rPr>
        <w:t>,</w:t>
      </w:r>
      <w:r>
        <w:rPr>
          <w:rFonts w:ascii="Times New Roman" w:hAnsi="Times New Roman" w:cs="Times New Roman"/>
        </w:rPr>
        <w:t xml:space="preserve"> </w:t>
      </w:r>
      <w:r w:rsidR="00982A6D">
        <w:rPr>
          <w:rFonts w:ascii="Times New Roman" w:hAnsi="Times New Roman" w:cs="Times New Roman"/>
        </w:rPr>
        <w:t>David Webb and the issue editors for generous and helpful comments on earlier drafts of this article. Thanks also to Tara Roeder for encouraging remarks while finalising the article.</w:t>
      </w:r>
    </w:p>
    <w:p w14:paraId="11E92AB1" w14:textId="0E6F57F2" w:rsidR="00862ABC" w:rsidRPr="007C3E16" w:rsidRDefault="00862ABC" w:rsidP="00654053">
      <w:pPr>
        <w:pStyle w:val="EndnoteText"/>
        <w:jc w:val="both"/>
        <w:rPr>
          <w:rFonts w:ascii="Times New Roman" w:hAnsi="Times New Roman" w:cs="Times New Roman"/>
          <w:lang w:val="en-GB"/>
        </w:rPr>
      </w:pPr>
      <w:r w:rsidRPr="007C3E16">
        <w:rPr>
          <w:rStyle w:val="EndnoteReference"/>
          <w:rFonts w:ascii="Times New Roman" w:hAnsi="Times New Roman" w:cs="Times New Roman"/>
        </w:rPr>
        <w:endnoteRef/>
      </w:r>
      <w:r w:rsidRPr="007C3E16">
        <w:rPr>
          <w:rFonts w:ascii="Times New Roman" w:hAnsi="Times New Roman" w:cs="Times New Roman"/>
        </w:rPr>
        <w:t xml:space="preserve"> Dori Laub, a psychiatrist and child survivor of the Holocaust, observes how in the extensive studies which he conducted as co-founder of the Fortunoff Video Archive for Holocaust Testimonies, he came to realise that “survivors did not only need to survive so that they could tell their stories; they also needed to tell their stories in order to survive. There is, in each survivor, an imperative need to </w:t>
      </w:r>
      <w:r w:rsidRPr="007C3E16">
        <w:rPr>
          <w:rFonts w:ascii="Times New Roman" w:hAnsi="Times New Roman" w:cs="Times New Roman"/>
          <w:i/>
        </w:rPr>
        <w:t>tell</w:t>
      </w:r>
      <w:r w:rsidRPr="007C3E16">
        <w:rPr>
          <w:rFonts w:ascii="Times New Roman" w:hAnsi="Times New Roman" w:cs="Times New Roman"/>
        </w:rPr>
        <w:t>” (1995, 63).</w:t>
      </w:r>
    </w:p>
  </w:endnote>
  <w:endnote w:id="2">
    <w:p w14:paraId="44639A70" w14:textId="0B648376" w:rsidR="00862ABC" w:rsidRPr="007C3E16" w:rsidRDefault="00862ABC" w:rsidP="00654053">
      <w:pPr>
        <w:pStyle w:val="EndnoteText"/>
        <w:jc w:val="both"/>
        <w:rPr>
          <w:rFonts w:ascii="Times New Roman" w:hAnsi="Times New Roman" w:cs="Times New Roman"/>
          <w:lang w:val="en-GB"/>
        </w:rPr>
      </w:pPr>
      <w:r w:rsidRPr="007C3E16">
        <w:rPr>
          <w:rStyle w:val="EndnoteReference"/>
          <w:rFonts w:ascii="Times New Roman" w:hAnsi="Times New Roman" w:cs="Times New Roman"/>
        </w:rPr>
        <w:endnoteRef/>
      </w:r>
      <w:r w:rsidRPr="007C3E16">
        <w:rPr>
          <w:rFonts w:ascii="Times New Roman" w:hAnsi="Times New Roman" w:cs="Times New Roman"/>
        </w:rPr>
        <w:t xml:space="preserve"> In philosophy, various works have considered the extent to which the self is constituted narratively, along with the implications of this (MacIntyre 1981; Ricoeur </w:t>
      </w:r>
      <w:r w:rsidR="001E70AF">
        <w:rPr>
          <w:rFonts w:ascii="Times New Roman" w:hAnsi="Times New Roman" w:cs="Times New Roman"/>
        </w:rPr>
        <w:t xml:space="preserve">[1983] </w:t>
      </w:r>
      <w:r w:rsidRPr="007C3E16">
        <w:rPr>
          <w:rFonts w:ascii="Times New Roman" w:hAnsi="Times New Roman" w:cs="Times New Roman"/>
        </w:rPr>
        <w:t>1984; Schechtman 1996; Benhabib 1999; Strawson 2004; Poltera 2010; Hutto 2011; Meyers 2014;). In the field of the psychological sciences, the role of narratives in the formation of subjectivity, as well as the role of story-telling in therapy, have been broadly discussed (</w:t>
      </w:r>
      <w:r w:rsidRPr="007C3E16">
        <w:rPr>
          <w:rFonts w:ascii="Times New Roman" w:hAnsi="Times New Roman" w:cs="Times New Roman"/>
          <w:lang w:val="en-GB"/>
        </w:rPr>
        <w:t>Schafer 1980; Spence 1982; Epston and White 1990; McLeod 1997; Schiff 2013)</w:t>
      </w:r>
      <w:r w:rsidRPr="007C3E16">
        <w:rPr>
          <w:rFonts w:ascii="Times New Roman" w:hAnsi="Times New Roman" w:cs="Times New Roman"/>
        </w:rPr>
        <w:t>. Research in the social sciences has shifted the attention to the social character of narratives, and how narratives are differentially treated in a society (Frank 1995; Plummer 1995; Raoul et al. 2007).</w:t>
      </w:r>
    </w:p>
  </w:endnote>
  <w:endnote w:id="3">
    <w:p w14:paraId="0C04468A" w14:textId="17E890F8" w:rsidR="00862ABC" w:rsidRPr="007C3E16" w:rsidRDefault="00862ABC" w:rsidP="00654053">
      <w:pPr>
        <w:pStyle w:val="EndnoteText"/>
        <w:jc w:val="both"/>
        <w:rPr>
          <w:rFonts w:ascii="Times New Roman" w:hAnsi="Times New Roman" w:cs="Times New Roman"/>
          <w:lang w:val="en-GB"/>
        </w:rPr>
      </w:pPr>
      <w:r w:rsidRPr="007C3E16">
        <w:rPr>
          <w:rStyle w:val="EndnoteReference"/>
          <w:rFonts w:ascii="Times New Roman" w:hAnsi="Times New Roman" w:cs="Times New Roman"/>
        </w:rPr>
        <w:endnoteRef/>
      </w:r>
      <w:r w:rsidRPr="007C3E16">
        <w:rPr>
          <w:rFonts w:ascii="Times New Roman" w:hAnsi="Times New Roman" w:cs="Times New Roman"/>
        </w:rPr>
        <w:t xml:space="preserve"> </w:t>
      </w:r>
      <w:r w:rsidR="005930E3" w:rsidRPr="007C3E16">
        <w:rPr>
          <w:rFonts w:ascii="Times New Roman" w:hAnsi="Times New Roman" w:cs="Times New Roman"/>
        </w:rPr>
        <w:t xml:space="preserve">The use of notions such as ‘power relations’, ‘norms’ and ‘resistance’ throughout this </w:t>
      </w:r>
      <w:r w:rsidR="00100EC1" w:rsidRPr="007C3E16">
        <w:rPr>
          <w:rFonts w:ascii="Times New Roman" w:hAnsi="Times New Roman" w:cs="Times New Roman"/>
        </w:rPr>
        <w:t>article</w:t>
      </w:r>
      <w:r w:rsidR="005930E3" w:rsidRPr="007C3E16">
        <w:rPr>
          <w:rFonts w:ascii="Times New Roman" w:hAnsi="Times New Roman" w:cs="Times New Roman"/>
        </w:rPr>
        <w:t xml:space="preserve"> is inspired by Foucault’s ‘method’</w:t>
      </w:r>
      <w:r w:rsidR="00100EC1" w:rsidRPr="007C3E16">
        <w:rPr>
          <w:rFonts w:ascii="Times New Roman" w:hAnsi="Times New Roman" w:cs="Times New Roman"/>
        </w:rPr>
        <w:t>,</w:t>
      </w:r>
      <w:r w:rsidR="005930E3" w:rsidRPr="007C3E16">
        <w:rPr>
          <w:rFonts w:ascii="Times New Roman" w:hAnsi="Times New Roman" w:cs="Times New Roman"/>
        </w:rPr>
        <w:t xml:space="preserve"> which he outlines in </w:t>
      </w:r>
      <w:r w:rsidR="005930E3" w:rsidRPr="007C3E16">
        <w:rPr>
          <w:rFonts w:ascii="Times New Roman" w:hAnsi="Times New Roman" w:cs="Times New Roman"/>
          <w:i/>
        </w:rPr>
        <w:t>The Will to Knowledge</w:t>
      </w:r>
      <w:r w:rsidR="005930E3" w:rsidRPr="007C3E16">
        <w:rPr>
          <w:rFonts w:ascii="Times New Roman" w:hAnsi="Times New Roman" w:cs="Times New Roman"/>
        </w:rPr>
        <w:t xml:space="preserve"> </w:t>
      </w:r>
      <w:r w:rsidR="007C571A" w:rsidRPr="007C3E16">
        <w:rPr>
          <w:rFonts w:ascii="Times New Roman" w:hAnsi="Times New Roman" w:cs="Times New Roman"/>
        </w:rPr>
        <w:t>(</w:t>
      </w:r>
      <w:r w:rsidR="001E70AF" w:rsidRPr="007C3E16">
        <w:rPr>
          <w:rFonts w:ascii="Times New Roman" w:hAnsi="Times New Roman" w:cs="Times New Roman"/>
        </w:rPr>
        <w:t>[1976]</w:t>
      </w:r>
      <w:r w:rsidR="001E70AF">
        <w:rPr>
          <w:rFonts w:ascii="Times New Roman" w:hAnsi="Times New Roman" w:cs="Times New Roman"/>
        </w:rPr>
        <w:t xml:space="preserve"> </w:t>
      </w:r>
      <w:r w:rsidR="007C571A" w:rsidRPr="007C3E16">
        <w:rPr>
          <w:rFonts w:ascii="Times New Roman" w:hAnsi="Times New Roman" w:cs="Times New Roman"/>
        </w:rPr>
        <w:t>1978, 92-</w:t>
      </w:r>
      <w:r w:rsidR="00100EC1" w:rsidRPr="007C3E16">
        <w:rPr>
          <w:rFonts w:ascii="Times New Roman" w:hAnsi="Times New Roman" w:cs="Times New Roman"/>
        </w:rPr>
        <w:t>96</w:t>
      </w:r>
      <w:r w:rsidR="007C571A" w:rsidRPr="007C3E16">
        <w:rPr>
          <w:rFonts w:ascii="Times New Roman" w:hAnsi="Times New Roman" w:cs="Times New Roman"/>
        </w:rPr>
        <w:t>):</w:t>
      </w:r>
      <w:r w:rsidR="00100EC1" w:rsidRPr="007C3E16">
        <w:rPr>
          <w:rFonts w:ascii="Times New Roman" w:hAnsi="Times New Roman" w:cs="Times New Roman"/>
        </w:rPr>
        <w:t xml:space="preserve"> “It seems to me that power must be understood in the first instance as the multiplicity of force relations immanent in the sphere in which they operate and which constitute their own organization. … Power is everywhere; not because it embraces everything, but because it comes from everywhere. … Relations of power are not in a position of exteriority with respect to other types of relationships (economic processes, knowledge relationships, sexual relations), but are immanent in the latter. … Power comes from below; that is, there is no binary and all-encompassing opposition between rulers and ruled at the root of power relations. … Where there is power, there is resistance, and yet, or rather consequently, this resistance is never in a position of exteriority in relation to power. … [T]here is a plurality of resistances, each of them a special case: resistances that are possible, necessary, improbable; others that are spontaneous, savage, solitary, concerted, rampant, or violent; still others that are quick to compromise, interested, or sacrificial; by definition, they can only exist in the strategic field of power relations.”</w:t>
      </w:r>
    </w:p>
  </w:endnote>
  <w:endnote w:id="4">
    <w:p w14:paraId="24C3C92B" w14:textId="554A4953" w:rsidR="0043300C" w:rsidRPr="007C3E16" w:rsidRDefault="0043300C" w:rsidP="00654053">
      <w:pPr>
        <w:pStyle w:val="EndnoteText"/>
        <w:jc w:val="both"/>
        <w:rPr>
          <w:rFonts w:ascii="Times New Roman" w:hAnsi="Times New Roman" w:cs="Times New Roman"/>
          <w:lang w:val="en-GB"/>
        </w:rPr>
      </w:pPr>
      <w:r w:rsidRPr="007C3E16">
        <w:rPr>
          <w:rStyle w:val="EndnoteReference"/>
          <w:rFonts w:ascii="Times New Roman" w:hAnsi="Times New Roman" w:cs="Times New Roman"/>
        </w:rPr>
        <w:endnoteRef/>
      </w:r>
      <w:r w:rsidRPr="007C3E16">
        <w:rPr>
          <w:rFonts w:ascii="Times New Roman" w:hAnsi="Times New Roman" w:cs="Times New Roman"/>
        </w:rPr>
        <w:t xml:space="preserve"> </w:t>
      </w:r>
      <w:r w:rsidRPr="007C3E16">
        <w:rPr>
          <w:rFonts w:ascii="Times New Roman" w:hAnsi="Times New Roman" w:cs="Times New Roman"/>
          <w:lang w:val="en-GB"/>
        </w:rPr>
        <w:t xml:space="preserve">See Butler (1997, 1-6; 24-28) for her discussion of </w:t>
      </w:r>
      <w:r w:rsidR="006E62D0">
        <w:rPr>
          <w:rFonts w:ascii="Times New Roman" w:hAnsi="Times New Roman" w:cs="Times New Roman"/>
          <w:lang w:val="en-GB"/>
        </w:rPr>
        <w:t xml:space="preserve">Louis </w:t>
      </w:r>
      <w:r w:rsidRPr="007C3E16">
        <w:rPr>
          <w:rFonts w:ascii="Times New Roman" w:hAnsi="Times New Roman" w:cs="Times New Roman"/>
          <w:lang w:val="en-GB"/>
        </w:rPr>
        <w:t>Althusser’s account of ‘interpellation’ and for her account of linguistic vulnerability.</w:t>
      </w:r>
    </w:p>
  </w:endnote>
  <w:endnote w:id="5">
    <w:p w14:paraId="16CAD1F3" w14:textId="223D81E9" w:rsidR="0043300C" w:rsidRPr="007C3E16" w:rsidRDefault="0043300C" w:rsidP="00654053">
      <w:pPr>
        <w:pStyle w:val="EndnoteText"/>
        <w:jc w:val="both"/>
        <w:rPr>
          <w:rFonts w:ascii="Times New Roman" w:hAnsi="Times New Roman" w:cs="Times New Roman"/>
          <w:lang w:val="en-GB"/>
        </w:rPr>
      </w:pPr>
      <w:r w:rsidRPr="007C3E16">
        <w:rPr>
          <w:rStyle w:val="EndnoteReference"/>
          <w:rFonts w:ascii="Times New Roman" w:hAnsi="Times New Roman" w:cs="Times New Roman"/>
        </w:rPr>
        <w:endnoteRef/>
      </w:r>
      <w:r w:rsidRPr="007C3E16">
        <w:rPr>
          <w:rFonts w:ascii="Times New Roman" w:hAnsi="Times New Roman" w:cs="Times New Roman"/>
        </w:rPr>
        <w:t xml:space="preserve"> </w:t>
      </w:r>
      <w:r w:rsidRPr="007C3E16">
        <w:rPr>
          <w:rFonts w:ascii="Times New Roman" w:hAnsi="Times New Roman" w:cs="Times New Roman"/>
          <w:lang w:bidi="en-US"/>
        </w:rPr>
        <w:t>Corporeal existence further marks vulnerability. The body is both the site of agency as well as that which exposes the individual to others and to potential injury. Bodily existence is a continual reminder of how vulnerable life is: “</w:t>
      </w:r>
      <w:r w:rsidRPr="007C3E16">
        <w:rPr>
          <w:rFonts w:ascii="Times New Roman" w:hAnsi="Times New Roman" w:cs="Times New Roman"/>
        </w:rPr>
        <w:t>Lives are by definition precarious: they can be expunged at will or by accident” (Butler 2009, 25)</w:t>
      </w:r>
      <w:r w:rsidRPr="007C3E16">
        <w:rPr>
          <w:rFonts w:ascii="Times New Roman" w:hAnsi="Times New Roman" w:cs="Times New Roman"/>
          <w:lang w:bidi="en-US"/>
        </w:rPr>
        <w:t>. The body is the site of illness, violence and debilitation. The body is also a social site – it marks the subject as “attached to others, at risk of losing those attachments, exposed to others, [and] at risk of violence by virtue of that exposure” (Butler 2004a, 20). Thus, although typically associated with one’s private realm, the body as a social phenomenon has a public dimension: “my body is and is not mine. Given over from the start to the world of others, it bears their imprint, is formed within the crucible of social life” (26).</w:t>
      </w:r>
    </w:p>
  </w:endnote>
  <w:endnote w:id="6">
    <w:p w14:paraId="3F50C7EE" w14:textId="76A9057C" w:rsidR="0008004C" w:rsidRPr="007C3E16" w:rsidRDefault="0008004C" w:rsidP="00654053">
      <w:pPr>
        <w:pStyle w:val="EndnoteText"/>
        <w:jc w:val="both"/>
        <w:rPr>
          <w:rFonts w:ascii="Times New Roman" w:hAnsi="Times New Roman" w:cs="Times New Roman"/>
          <w:lang w:val="en-GB"/>
        </w:rPr>
      </w:pPr>
      <w:r w:rsidRPr="007C3E16">
        <w:rPr>
          <w:rStyle w:val="EndnoteReference"/>
          <w:rFonts w:ascii="Times New Roman" w:hAnsi="Times New Roman" w:cs="Times New Roman"/>
        </w:rPr>
        <w:endnoteRef/>
      </w:r>
      <w:r w:rsidRPr="007C3E16">
        <w:rPr>
          <w:rFonts w:ascii="Times New Roman" w:hAnsi="Times New Roman" w:cs="Times New Roman"/>
        </w:rPr>
        <w:t xml:space="preserve"> For more on Butler’s meaning of ‘ethics’ and the ethical import of her thought, particularly since </w:t>
      </w:r>
      <w:r w:rsidRPr="007C3E16">
        <w:rPr>
          <w:rFonts w:ascii="Times New Roman" w:hAnsi="Times New Roman" w:cs="Times New Roman"/>
          <w:i/>
        </w:rPr>
        <w:t>Giving an Account of Oneself</w:t>
      </w:r>
      <w:r w:rsidRPr="007C3E16">
        <w:rPr>
          <w:rFonts w:ascii="Times New Roman" w:hAnsi="Times New Roman" w:cs="Times New Roman"/>
        </w:rPr>
        <w:t xml:space="preserve">, see Lloyd (2015), particularly the chapters by Moya Lloyd, Catherine Mills, Sara Rushing, and Birgit Schippers. </w:t>
      </w:r>
    </w:p>
  </w:endnote>
  <w:endnote w:id="7">
    <w:p w14:paraId="2D3190D9" w14:textId="1C60A417" w:rsidR="002D3D14" w:rsidRPr="007C3E16" w:rsidRDefault="002D3D14" w:rsidP="00654053">
      <w:pPr>
        <w:pStyle w:val="EndnoteText"/>
        <w:jc w:val="both"/>
        <w:rPr>
          <w:rFonts w:ascii="Times New Roman" w:hAnsi="Times New Roman" w:cs="Times New Roman"/>
          <w:lang w:val="en-GB"/>
        </w:rPr>
      </w:pPr>
      <w:r w:rsidRPr="007C3E16">
        <w:rPr>
          <w:rStyle w:val="EndnoteReference"/>
          <w:rFonts w:ascii="Times New Roman" w:hAnsi="Times New Roman" w:cs="Times New Roman"/>
        </w:rPr>
        <w:endnoteRef/>
      </w:r>
      <w:r w:rsidRPr="007C3E16">
        <w:rPr>
          <w:rFonts w:ascii="Times New Roman" w:hAnsi="Times New Roman" w:cs="Times New Roman"/>
        </w:rPr>
        <w:t xml:space="preserve"> </w:t>
      </w:r>
      <w:r w:rsidRPr="007C3E16">
        <w:rPr>
          <w:rFonts w:ascii="Times New Roman" w:hAnsi="Times New Roman" w:cs="Times New Roman"/>
          <w:lang w:val="en-GB"/>
        </w:rPr>
        <w:t xml:space="preserve">See </w:t>
      </w:r>
      <w:r w:rsidRPr="007C3E16">
        <w:rPr>
          <w:rFonts w:ascii="Times New Roman" w:hAnsi="Times New Roman" w:cs="Times New Roman"/>
        </w:rPr>
        <w:t xml:space="preserve">Schiff (2013) </w:t>
      </w:r>
      <w:r w:rsidRPr="007C3E16">
        <w:rPr>
          <w:rFonts w:ascii="Times New Roman" w:hAnsi="Times New Roman" w:cs="Times New Roman"/>
          <w:lang w:val="en-GB"/>
        </w:rPr>
        <w:t>for an extended discussion of the so-called ‘narrative turn’ that began in literary criticism and spread to other disciplines, including psychology in the 1980s. For a discussion of the pre-1980s interest in narrative in psychology, see Polkinghorne (1988, 101-124).</w:t>
      </w:r>
    </w:p>
  </w:endnote>
  <w:endnote w:id="8">
    <w:p w14:paraId="4594D4E0" w14:textId="2B3DE7D9" w:rsidR="007C3E16" w:rsidRDefault="007C3E16" w:rsidP="00654053">
      <w:pPr>
        <w:pStyle w:val="EndnoteText"/>
        <w:jc w:val="both"/>
        <w:rPr>
          <w:rFonts w:ascii="Times New Roman" w:hAnsi="Times New Roman" w:cs="Times New Roman"/>
        </w:rPr>
      </w:pPr>
      <w:r w:rsidRPr="007C3E16">
        <w:rPr>
          <w:rStyle w:val="EndnoteReference"/>
          <w:rFonts w:ascii="Times New Roman" w:hAnsi="Times New Roman" w:cs="Times New Roman"/>
        </w:rPr>
        <w:endnoteRef/>
      </w:r>
      <w:r w:rsidRPr="007C3E16">
        <w:rPr>
          <w:rFonts w:ascii="Times New Roman" w:hAnsi="Times New Roman" w:cs="Times New Roman"/>
        </w:rPr>
        <w:t xml:space="preserve"> The idea of narrative coherence is often traced to Aristotle, who regarded good tragedy as characterised by a beginning, middle and end (Hyvärinen</w:t>
      </w:r>
      <w:r w:rsidRPr="007C3E16">
        <w:rPr>
          <w:rStyle w:val="FootnoteReference"/>
          <w:rFonts w:ascii="Times New Roman" w:hAnsi="Times New Roman" w:cs="Times New Roman"/>
        </w:rPr>
        <w:t xml:space="preserve"> </w:t>
      </w:r>
      <w:r w:rsidRPr="007C3E16">
        <w:rPr>
          <w:rFonts w:ascii="Times New Roman" w:hAnsi="Times New Roman" w:cs="Times New Roman"/>
        </w:rPr>
        <w:t>et al. 2010, 2). It is not the point to discuss Aristotle’s poetics here. What is open to critique, however, is the transposition of aesthetic categories that were intended for drama to the sphere of judging life narratives, especially traumatic self-narration. Theorists such as Alasdair MacIntyre (1981) sustain Aristotle’s emphasis on the normative aspect of narrative coherence. In response to modern individualism and its resulting moral fragmentation, he suggests that regarding life as an evolving and coherent narrative will help in overcoming the modernist dilemma. His notion of narrative identity centres on unity and coherence, disavowing any trace of complexity, contradiction and undecidability which life entails (Hyvärinen</w:t>
      </w:r>
      <w:r w:rsidRPr="007C3E16">
        <w:rPr>
          <w:rStyle w:val="FootnoteReference"/>
          <w:rFonts w:ascii="Times New Roman" w:hAnsi="Times New Roman" w:cs="Times New Roman"/>
        </w:rPr>
        <w:t xml:space="preserve"> </w:t>
      </w:r>
      <w:r w:rsidRPr="007C3E16">
        <w:rPr>
          <w:rFonts w:ascii="Times New Roman" w:hAnsi="Times New Roman" w:cs="Times New Roman"/>
        </w:rPr>
        <w:t>et al. 2010, 4). My counter-position to views such as MacIntyre’s is that the exaggerated focus on narrative coherence itself, and the lack of acknowledgement of the complexity of human experience and the corresponding self-narratives, including their resistance to coherence, fuels the emphasis on individualism that, in turn, further impoverishes moral language and restricts one’s ability to respond ethically. A more suitable conception of narrative identity, such as Butler’s, takes heed of narrative incoherence and its possible virtues in order to seriously consider the role that narrative interdependence and relationality has in one’s life.</w:t>
      </w:r>
    </w:p>
    <w:p w14:paraId="75474357" w14:textId="77777777" w:rsidR="001E70AF" w:rsidRDefault="001E70AF" w:rsidP="00654053">
      <w:pPr>
        <w:pStyle w:val="EndnoteText"/>
        <w:jc w:val="both"/>
        <w:rPr>
          <w:rFonts w:ascii="Times New Roman" w:hAnsi="Times New Roman" w:cs="Times New Roman"/>
        </w:rPr>
      </w:pPr>
    </w:p>
    <w:p w14:paraId="49EF46A8" w14:textId="77777777" w:rsidR="001E70AF" w:rsidRDefault="001E70AF" w:rsidP="00654053">
      <w:pPr>
        <w:pStyle w:val="EndnoteText"/>
        <w:jc w:val="both"/>
        <w:rPr>
          <w:rFonts w:ascii="Times New Roman" w:hAnsi="Times New Roman" w:cs="Times New Roman"/>
          <w:lang w:val="en-GB"/>
        </w:rPr>
      </w:pPr>
    </w:p>
    <w:p w14:paraId="2B019F07" w14:textId="77777777" w:rsidR="008A4559" w:rsidRPr="001E70AF" w:rsidRDefault="008A4559" w:rsidP="008A4559">
      <w:pPr>
        <w:jc w:val="both"/>
        <w:rPr>
          <w:rFonts w:ascii="Times New Roman" w:hAnsi="Times New Roman" w:cs="Times New Roman"/>
          <w:b/>
          <w:sz w:val="24"/>
          <w:szCs w:val="24"/>
        </w:rPr>
      </w:pPr>
      <w:r w:rsidRPr="001E70AF">
        <w:rPr>
          <w:rFonts w:ascii="Times New Roman" w:hAnsi="Times New Roman" w:cs="Times New Roman"/>
          <w:b/>
          <w:sz w:val="24"/>
          <w:szCs w:val="24"/>
        </w:rPr>
        <w:t>References</w:t>
      </w:r>
    </w:p>
    <w:p w14:paraId="783E87A9"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Alcoff, Linda and Laura Gray. 1993. “Survivor Discourse: Transgression or Recuperation?” </w:t>
      </w:r>
      <w:r w:rsidRPr="001E70AF">
        <w:rPr>
          <w:rFonts w:ascii="Times New Roman" w:hAnsi="Times New Roman" w:cs="Times New Roman"/>
          <w:i/>
          <w:sz w:val="24"/>
          <w:szCs w:val="24"/>
        </w:rPr>
        <w:t>Signs: Journal of Women in Culture and Society</w:t>
      </w:r>
      <w:r w:rsidRPr="001E70AF">
        <w:rPr>
          <w:rFonts w:ascii="Times New Roman" w:hAnsi="Times New Roman" w:cs="Times New Roman"/>
          <w:sz w:val="24"/>
          <w:szCs w:val="24"/>
        </w:rPr>
        <w:t xml:space="preserve"> 18 (2): 260-290.</w:t>
      </w:r>
    </w:p>
    <w:p w14:paraId="11E76079"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Benhabib, Seyla. 1999. “Sexual Difference and Collective Identities: The New Global Constellation.” </w:t>
      </w:r>
      <w:r w:rsidRPr="001E70AF">
        <w:rPr>
          <w:rFonts w:ascii="Times New Roman" w:hAnsi="Times New Roman" w:cs="Times New Roman"/>
          <w:i/>
          <w:sz w:val="24"/>
          <w:szCs w:val="24"/>
        </w:rPr>
        <w:t>Signs: Journal of Women in Culture and Society</w:t>
      </w:r>
      <w:r w:rsidRPr="001E70AF">
        <w:rPr>
          <w:rFonts w:ascii="Times New Roman" w:hAnsi="Times New Roman" w:cs="Times New Roman"/>
          <w:sz w:val="24"/>
          <w:szCs w:val="24"/>
        </w:rPr>
        <w:t xml:space="preserve"> 24 (2): 335–361.</w:t>
      </w:r>
    </w:p>
    <w:p w14:paraId="746CC205"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Brison, Susan J. 1997. “Outliving Oneself: Trauma, Memory, and Personal Identity.” In </w:t>
      </w:r>
      <w:r w:rsidRPr="001E70AF">
        <w:rPr>
          <w:rFonts w:ascii="Times New Roman" w:hAnsi="Times New Roman" w:cs="Times New Roman"/>
          <w:i/>
          <w:sz w:val="24"/>
          <w:szCs w:val="24"/>
        </w:rPr>
        <w:t>Feminists Rethink the Self</w:t>
      </w:r>
      <w:r w:rsidRPr="001E70AF">
        <w:rPr>
          <w:rFonts w:ascii="Times New Roman" w:hAnsi="Times New Roman" w:cs="Times New Roman"/>
          <w:sz w:val="24"/>
          <w:szCs w:val="24"/>
        </w:rPr>
        <w:t>, edited by Diana Tietjens Meyers, 13-39. Colorado: Westview Press.</w:t>
      </w:r>
    </w:p>
    <w:p w14:paraId="0B5C1F46"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Brison, Susan J. 1999. “Trauma Narratives and the Remaking of the Self.” In </w:t>
      </w:r>
      <w:r w:rsidRPr="001E70AF">
        <w:rPr>
          <w:rFonts w:ascii="Times New Roman" w:hAnsi="Times New Roman" w:cs="Times New Roman"/>
          <w:i/>
          <w:sz w:val="24"/>
          <w:szCs w:val="24"/>
        </w:rPr>
        <w:t>Acts of Memory: Cultural Recall in the Present</w:t>
      </w:r>
      <w:r w:rsidRPr="001E70AF">
        <w:rPr>
          <w:rFonts w:ascii="Times New Roman" w:hAnsi="Times New Roman" w:cs="Times New Roman"/>
          <w:sz w:val="24"/>
          <w:szCs w:val="24"/>
        </w:rPr>
        <w:t>, edited by Mieke Bal, Jonathan V. Crewe, Leo Spitzer, 39-54. Hanover: University Press of New England.</w:t>
      </w:r>
    </w:p>
    <w:p w14:paraId="682871A8"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Brison, Susan J. 2002. </w:t>
      </w:r>
      <w:r w:rsidRPr="001E70AF">
        <w:rPr>
          <w:rFonts w:ascii="Times New Roman" w:hAnsi="Times New Roman" w:cs="Times New Roman"/>
          <w:i/>
          <w:sz w:val="24"/>
          <w:szCs w:val="24"/>
        </w:rPr>
        <w:t>Aftermath: Violence and the Remaking of a Self</w:t>
      </w:r>
      <w:r w:rsidRPr="001E70AF">
        <w:rPr>
          <w:rFonts w:ascii="Times New Roman" w:hAnsi="Times New Roman" w:cs="Times New Roman"/>
          <w:sz w:val="24"/>
          <w:szCs w:val="24"/>
        </w:rPr>
        <w:t>. Princeton: Princeton University Press.</w:t>
      </w:r>
    </w:p>
    <w:p w14:paraId="729D20D5"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Bruner, Jerome. 1987. “Life as Narrative.” </w:t>
      </w:r>
      <w:r w:rsidRPr="001E70AF">
        <w:rPr>
          <w:rFonts w:ascii="Times New Roman" w:hAnsi="Times New Roman" w:cs="Times New Roman"/>
          <w:i/>
          <w:sz w:val="24"/>
          <w:szCs w:val="24"/>
        </w:rPr>
        <w:t>Social Research</w:t>
      </w:r>
      <w:r w:rsidRPr="001E70AF">
        <w:rPr>
          <w:rFonts w:ascii="Times New Roman" w:hAnsi="Times New Roman" w:cs="Times New Roman"/>
          <w:sz w:val="24"/>
          <w:szCs w:val="24"/>
        </w:rPr>
        <w:t xml:space="preserve"> 54 (1): 11-32.</w:t>
      </w:r>
    </w:p>
    <w:p w14:paraId="11016D50"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Butler, Judith. 1997. </w:t>
      </w:r>
      <w:r w:rsidRPr="001E70AF">
        <w:rPr>
          <w:rFonts w:ascii="Times New Roman" w:hAnsi="Times New Roman" w:cs="Times New Roman"/>
          <w:i/>
          <w:sz w:val="24"/>
          <w:szCs w:val="24"/>
        </w:rPr>
        <w:t>Excitable Speech: A Politics of the Performative</w:t>
      </w:r>
      <w:r w:rsidRPr="001E70AF">
        <w:rPr>
          <w:rFonts w:ascii="Times New Roman" w:hAnsi="Times New Roman" w:cs="Times New Roman"/>
          <w:sz w:val="24"/>
          <w:szCs w:val="24"/>
        </w:rPr>
        <w:t>. New York: Routledge.</w:t>
      </w:r>
    </w:p>
    <w:p w14:paraId="7ECB591F"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Butler, Judith. 2004a. </w:t>
      </w:r>
      <w:r w:rsidRPr="001E70AF">
        <w:rPr>
          <w:rFonts w:ascii="Times New Roman" w:hAnsi="Times New Roman" w:cs="Times New Roman"/>
          <w:i/>
          <w:sz w:val="24"/>
          <w:szCs w:val="24"/>
        </w:rPr>
        <w:t>Precarious Life: The Powers of Mourning and Violence</w:t>
      </w:r>
      <w:r w:rsidRPr="001E70AF">
        <w:rPr>
          <w:rFonts w:ascii="Times New Roman" w:hAnsi="Times New Roman" w:cs="Times New Roman"/>
          <w:sz w:val="24"/>
          <w:szCs w:val="24"/>
        </w:rPr>
        <w:t>. New York: Verso.</w:t>
      </w:r>
    </w:p>
    <w:p w14:paraId="5A26E9E7"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Butler, Judith. 2004b. </w:t>
      </w:r>
      <w:r w:rsidRPr="001E70AF">
        <w:rPr>
          <w:rFonts w:ascii="Times New Roman" w:hAnsi="Times New Roman" w:cs="Times New Roman"/>
          <w:i/>
          <w:sz w:val="24"/>
          <w:szCs w:val="24"/>
        </w:rPr>
        <w:t>Undoing Gender</w:t>
      </w:r>
      <w:r w:rsidRPr="001E70AF">
        <w:rPr>
          <w:rFonts w:ascii="Times New Roman" w:hAnsi="Times New Roman" w:cs="Times New Roman"/>
          <w:sz w:val="24"/>
          <w:szCs w:val="24"/>
        </w:rPr>
        <w:t>. New York: Routledge.</w:t>
      </w:r>
    </w:p>
    <w:p w14:paraId="21E8357C"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Butler, Judith. 2005. </w:t>
      </w:r>
      <w:r w:rsidRPr="001E70AF">
        <w:rPr>
          <w:rFonts w:ascii="Times New Roman" w:hAnsi="Times New Roman" w:cs="Times New Roman"/>
          <w:i/>
          <w:iCs/>
          <w:sz w:val="24"/>
          <w:szCs w:val="24"/>
        </w:rPr>
        <w:t>Giving an Account of Oneself</w:t>
      </w:r>
      <w:r w:rsidRPr="001E70AF">
        <w:rPr>
          <w:rFonts w:ascii="Times New Roman" w:hAnsi="Times New Roman" w:cs="Times New Roman"/>
          <w:sz w:val="24"/>
          <w:szCs w:val="24"/>
        </w:rPr>
        <w:t>. New York: Fordham University Press.</w:t>
      </w:r>
    </w:p>
    <w:p w14:paraId="6458A578"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Butler, Judith. 2009. </w:t>
      </w:r>
      <w:r w:rsidRPr="001E70AF">
        <w:rPr>
          <w:rFonts w:ascii="Times New Roman" w:hAnsi="Times New Roman" w:cs="Times New Roman"/>
          <w:i/>
          <w:sz w:val="24"/>
          <w:szCs w:val="24"/>
        </w:rPr>
        <w:t>Frames of War: When is Life Grievable?</w:t>
      </w:r>
      <w:r w:rsidRPr="001E70AF">
        <w:rPr>
          <w:rFonts w:ascii="Times New Roman" w:hAnsi="Times New Roman" w:cs="Times New Roman"/>
          <w:sz w:val="24"/>
          <w:szCs w:val="24"/>
        </w:rPr>
        <w:t>. London: Verso.</w:t>
      </w:r>
    </w:p>
    <w:p w14:paraId="37D0DB1D"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Butler, Judith. 2014. “Speaking of Rage and Grief.” PEN World Voices Festival, April 2014. www.youtube.com/watch?v=ZxyabzopQi8.</w:t>
      </w:r>
    </w:p>
    <w:p w14:paraId="6272BE4D"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Crossley, Michele L. 2000. </w:t>
      </w:r>
      <w:r w:rsidRPr="001E70AF">
        <w:rPr>
          <w:rFonts w:ascii="Times New Roman" w:hAnsi="Times New Roman" w:cs="Times New Roman"/>
          <w:i/>
          <w:sz w:val="24"/>
          <w:szCs w:val="24"/>
        </w:rPr>
        <w:t>Introducing Narrative Psychology: Self, Trauma and the Construction of Meaning</w:t>
      </w:r>
      <w:r w:rsidRPr="001E70AF">
        <w:rPr>
          <w:rFonts w:ascii="Times New Roman" w:hAnsi="Times New Roman" w:cs="Times New Roman"/>
          <w:sz w:val="24"/>
          <w:szCs w:val="24"/>
        </w:rPr>
        <w:t>. Buckingham: Open University Press.</w:t>
      </w:r>
    </w:p>
    <w:p w14:paraId="66FB76D9"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Crossley, Michele L. 2003. “Formulating Narrative Psychology: The Limitations of Contemporary Social Constructionism.” </w:t>
      </w:r>
      <w:r w:rsidRPr="001E70AF">
        <w:rPr>
          <w:rFonts w:ascii="Times New Roman" w:hAnsi="Times New Roman" w:cs="Times New Roman"/>
          <w:i/>
          <w:sz w:val="24"/>
          <w:szCs w:val="24"/>
        </w:rPr>
        <w:t>Narrative Inquiry</w:t>
      </w:r>
      <w:r w:rsidRPr="001E70AF">
        <w:rPr>
          <w:rFonts w:ascii="Times New Roman" w:hAnsi="Times New Roman" w:cs="Times New Roman"/>
          <w:sz w:val="24"/>
          <w:szCs w:val="24"/>
        </w:rPr>
        <w:t xml:space="preserve"> 13 (2): 287-300.</w:t>
      </w:r>
    </w:p>
    <w:p w14:paraId="580B4BBB"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Delbo, Charlotte. 1995. </w:t>
      </w:r>
      <w:r w:rsidRPr="001E70AF">
        <w:rPr>
          <w:rFonts w:ascii="Times New Roman" w:hAnsi="Times New Roman" w:cs="Times New Roman"/>
          <w:i/>
          <w:sz w:val="24"/>
          <w:szCs w:val="24"/>
        </w:rPr>
        <w:t>Auschwitz and After</w:t>
      </w:r>
      <w:r w:rsidRPr="001E70AF">
        <w:rPr>
          <w:rFonts w:ascii="Times New Roman" w:hAnsi="Times New Roman" w:cs="Times New Roman"/>
          <w:sz w:val="24"/>
          <w:szCs w:val="24"/>
        </w:rPr>
        <w:t>. Translated by Rosette C. Lamont. New Haven: Yale University Press.</w:t>
      </w:r>
    </w:p>
    <w:p w14:paraId="44652A29"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Edkins, Jenny. 2003. </w:t>
      </w:r>
      <w:r w:rsidRPr="001E70AF">
        <w:rPr>
          <w:rFonts w:ascii="Times New Roman" w:hAnsi="Times New Roman" w:cs="Times New Roman"/>
          <w:i/>
          <w:sz w:val="24"/>
          <w:szCs w:val="24"/>
        </w:rPr>
        <w:t>Trauma and the Memory of Politics</w:t>
      </w:r>
      <w:r w:rsidRPr="001E70AF">
        <w:rPr>
          <w:rFonts w:ascii="Times New Roman" w:hAnsi="Times New Roman" w:cs="Times New Roman"/>
          <w:sz w:val="24"/>
          <w:szCs w:val="24"/>
        </w:rPr>
        <w:t>. Cambridge: Cambridge University Press.</w:t>
      </w:r>
    </w:p>
    <w:p w14:paraId="780F4FF1"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Edkins, Jenny. 2006. “Remembering Relationality: Trauma Time and Politics.” In </w:t>
      </w:r>
      <w:r w:rsidRPr="001E70AF">
        <w:rPr>
          <w:rFonts w:ascii="Times New Roman" w:hAnsi="Times New Roman" w:cs="Times New Roman"/>
          <w:i/>
          <w:sz w:val="24"/>
          <w:szCs w:val="24"/>
        </w:rPr>
        <w:t>Memory, Trauma and World Politics: Reflections on the Relationship Between Past and Present</w:t>
      </w:r>
      <w:r w:rsidRPr="001E70AF">
        <w:rPr>
          <w:rFonts w:ascii="Times New Roman" w:hAnsi="Times New Roman" w:cs="Times New Roman"/>
          <w:sz w:val="24"/>
          <w:szCs w:val="24"/>
        </w:rPr>
        <w:t>, edited by Duncan Bell, 99-115. New York: Palgrave Macmillan.</w:t>
      </w:r>
    </w:p>
    <w:p w14:paraId="7E7AC3B6"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Epston, David, and Michael White. 1990. </w:t>
      </w:r>
      <w:r w:rsidRPr="001E70AF">
        <w:rPr>
          <w:rFonts w:ascii="Times New Roman" w:hAnsi="Times New Roman" w:cs="Times New Roman"/>
          <w:i/>
          <w:sz w:val="24"/>
          <w:szCs w:val="24"/>
        </w:rPr>
        <w:t>Narrative Means to Therapeutic Ends</w:t>
      </w:r>
      <w:r w:rsidRPr="001E70AF">
        <w:rPr>
          <w:rFonts w:ascii="Times New Roman" w:hAnsi="Times New Roman" w:cs="Times New Roman"/>
          <w:sz w:val="24"/>
          <w:szCs w:val="24"/>
        </w:rPr>
        <w:t>. New York: W.W. Norton &amp; Company.</w:t>
      </w:r>
    </w:p>
    <w:p w14:paraId="46B3245D"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Ewick, Patricia and Susan S. Silbey. 1995. “Subversive Stories and Hegemonic Tales: Toward a Sociology of Narrative.” </w:t>
      </w:r>
      <w:r w:rsidRPr="001E70AF">
        <w:rPr>
          <w:rFonts w:ascii="Times New Roman" w:hAnsi="Times New Roman" w:cs="Times New Roman"/>
          <w:i/>
          <w:sz w:val="24"/>
          <w:szCs w:val="24"/>
        </w:rPr>
        <w:t>Law &amp; Society Review</w:t>
      </w:r>
      <w:r w:rsidRPr="001E70AF">
        <w:rPr>
          <w:rFonts w:ascii="Times New Roman" w:hAnsi="Times New Roman" w:cs="Times New Roman"/>
          <w:sz w:val="24"/>
          <w:szCs w:val="24"/>
        </w:rPr>
        <w:t xml:space="preserve"> 29 (2): 197-226.</w:t>
      </w:r>
    </w:p>
    <w:p w14:paraId="6186D861" w14:textId="61A3C78A"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Foucault, Michel. [1976]</w:t>
      </w:r>
      <w:r>
        <w:rPr>
          <w:rFonts w:ascii="Times New Roman" w:hAnsi="Times New Roman" w:cs="Times New Roman"/>
          <w:sz w:val="24"/>
          <w:szCs w:val="24"/>
        </w:rPr>
        <w:t xml:space="preserve"> </w:t>
      </w:r>
      <w:r w:rsidRPr="001E70AF">
        <w:rPr>
          <w:rFonts w:ascii="Times New Roman" w:hAnsi="Times New Roman" w:cs="Times New Roman"/>
          <w:sz w:val="24"/>
          <w:szCs w:val="24"/>
        </w:rPr>
        <w:t xml:space="preserve">1978. </w:t>
      </w:r>
      <w:r w:rsidRPr="001E70AF">
        <w:rPr>
          <w:rFonts w:ascii="Times New Roman" w:hAnsi="Times New Roman" w:cs="Times New Roman"/>
          <w:i/>
          <w:sz w:val="24"/>
          <w:szCs w:val="24"/>
        </w:rPr>
        <w:t>The History of Sexuality Volume I: An Introduction</w:t>
      </w:r>
      <w:r w:rsidRPr="001E70AF">
        <w:rPr>
          <w:rFonts w:ascii="Times New Roman" w:hAnsi="Times New Roman" w:cs="Times New Roman"/>
          <w:sz w:val="24"/>
          <w:szCs w:val="24"/>
        </w:rPr>
        <w:t>. Translated by Robert Hurley. New York: Pantheon Books.</w:t>
      </w:r>
    </w:p>
    <w:p w14:paraId="0D27DDDA"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Foucault, Michel. 1991. “Politics and the Study of Discourse.” In </w:t>
      </w:r>
      <w:r w:rsidRPr="001E70AF">
        <w:rPr>
          <w:rFonts w:ascii="Times New Roman" w:hAnsi="Times New Roman" w:cs="Times New Roman"/>
          <w:i/>
          <w:sz w:val="24"/>
          <w:szCs w:val="24"/>
        </w:rPr>
        <w:t>The Foucault Effect: Studies in Governmentality</w:t>
      </w:r>
      <w:r w:rsidRPr="001E70AF">
        <w:rPr>
          <w:rFonts w:ascii="Times New Roman" w:hAnsi="Times New Roman" w:cs="Times New Roman"/>
          <w:sz w:val="24"/>
          <w:szCs w:val="24"/>
        </w:rPr>
        <w:t>, edited by Graham Burchell, Colin Gordon, and Peter Miller, 53-72. Chicago: University of Chicago Press.</w:t>
      </w:r>
    </w:p>
    <w:p w14:paraId="4D76BB27"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Foucault, Michel. 2015. </w:t>
      </w:r>
      <w:r w:rsidRPr="001E70AF">
        <w:rPr>
          <w:rFonts w:ascii="Times New Roman" w:hAnsi="Times New Roman" w:cs="Times New Roman"/>
          <w:i/>
          <w:sz w:val="24"/>
          <w:szCs w:val="24"/>
        </w:rPr>
        <w:t>About the Beginning of the Hermeneutics of the Self: Lectures at Dartmouth College, 1980</w:t>
      </w:r>
      <w:r w:rsidRPr="001E70AF">
        <w:rPr>
          <w:rFonts w:ascii="Times New Roman" w:hAnsi="Times New Roman" w:cs="Times New Roman"/>
          <w:sz w:val="24"/>
          <w:szCs w:val="24"/>
        </w:rPr>
        <w:t>. Translated by Graham Burchell, edited by Henri-Paul Fruchaud and Daniele Lorenzini. Chicago: University of Chicago Press.</w:t>
      </w:r>
    </w:p>
    <w:p w14:paraId="5EF6A188"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Frank, Arthur W. 1995. </w:t>
      </w:r>
      <w:r w:rsidRPr="001E70AF">
        <w:rPr>
          <w:rFonts w:ascii="Times New Roman" w:hAnsi="Times New Roman" w:cs="Times New Roman"/>
          <w:i/>
          <w:sz w:val="24"/>
          <w:szCs w:val="24"/>
        </w:rPr>
        <w:t>The Wounded Storyteller: Body, Illness, and Ethics</w:t>
      </w:r>
      <w:r w:rsidRPr="001E70AF">
        <w:rPr>
          <w:rFonts w:ascii="Times New Roman" w:hAnsi="Times New Roman" w:cs="Times New Roman"/>
          <w:sz w:val="24"/>
          <w:szCs w:val="24"/>
        </w:rPr>
        <w:t>. Chicago: University of Chicago Press.</w:t>
      </w:r>
    </w:p>
    <w:p w14:paraId="369FBA7E"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Gilmore, Leigh. 2001. </w:t>
      </w:r>
      <w:r w:rsidRPr="001E70AF">
        <w:rPr>
          <w:rFonts w:ascii="Times New Roman" w:hAnsi="Times New Roman" w:cs="Times New Roman"/>
          <w:i/>
          <w:sz w:val="24"/>
          <w:szCs w:val="24"/>
        </w:rPr>
        <w:t>The Limits of Autobiography: Trauma and Testimony</w:t>
      </w:r>
      <w:r w:rsidRPr="001E70AF">
        <w:rPr>
          <w:rFonts w:ascii="Times New Roman" w:hAnsi="Times New Roman" w:cs="Times New Roman"/>
          <w:sz w:val="24"/>
          <w:szCs w:val="24"/>
        </w:rPr>
        <w:t>. Ithaca: Cornell University Press.</w:t>
      </w:r>
    </w:p>
    <w:p w14:paraId="28C256AE"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Goldman, Abigail. 2008. “Rape still a crime where victim can share blame.” </w:t>
      </w:r>
      <w:r w:rsidRPr="001E70AF">
        <w:rPr>
          <w:rFonts w:ascii="Times New Roman" w:hAnsi="Times New Roman" w:cs="Times New Roman"/>
          <w:i/>
          <w:sz w:val="24"/>
          <w:szCs w:val="24"/>
        </w:rPr>
        <w:t>Las Vegas Sun</w:t>
      </w:r>
      <w:r w:rsidRPr="001E70AF">
        <w:rPr>
          <w:rFonts w:ascii="Times New Roman" w:hAnsi="Times New Roman" w:cs="Times New Roman"/>
          <w:sz w:val="24"/>
          <w:szCs w:val="24"/>
        </w:rPr>
        <w:t>, August 17. lasvegassun.com/news/2008/aug/17/rape-still-crime-where-victim-can-share-blame.</w:t>
      </w:r>
    </w:p>
    <w:p w14:paraId="4284220F"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Herman, Judith. 1992. </w:t>
      </w:r>
      <w:r w:rsidRPr="001E70AF">
        <w:rPr>
          <w:rFonts w:ascii="Times New Roman" w:hAnsi="Times New Roman" w:cs="Times New Roman"/>
          <w:i/>
          <w:sz w:val="24"/>
          <w:szCs w:val="24"/>
        </w:rPr>
        <w:t>Trauma and Recovery: The Aftermath of Violence – From Domestic Abuse to Political Terror</w:t>
      </w:r>
      <w:r w:rsidRPr="001E70AF">
        <w:rPr>
          <w:rFonts w:ascii="Times New Roman" w:hAnsi="Times New Roman" w:cs="Times New Roman"/>
          <w:sz w:val="24"/>
          <w:szCs w:val="24"/>
        </w:rPr>
        <w:t>. New York: Basic Books.</w:t>
      </w:r>
    </w:p>
    <w:p w14:paraId="621B72E9"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Hutto, Daniel D., ed. 2011. </w:t>
      </w:r>
      <w:r w:rsidRPr="001E70AF">
        <w:rPr>
          <w:rFonts w:ascii="Times New Roman" w:hAnsi="Times New Roman" w:cs="Times New Roman"/>
          <w:i/>
          <w:sz w:val="24"/>
          <w:szCs w:val="24"/>
        </w:rPr>
        <w:t>Narrative and Understanding Persons</w:t>
      </w:r>
      <w:r w:rsidRPr="001E70AF">
        <w:rPr>
          <w:rFonts w:ascii="Times New Roman" w:hAnsi="Times New Roman" w:cs="Times New Roman"/>
          <w:sz w:val="24"/>
          <w:szCs w:val="24"/>
        </w:rPr>
        <w:t>. Cambridge: Cambridge University Press.</w:t>
      </w:r>
    </w:p>
    <w:p w14:paraId="52145033"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Hyvärinen, Matti, Lars-Christer Hydén, Marja Saarenheimo, and Maria Tamboukou. 2010. “Beyond Narrative Coherence: An Introduction.” In </w:t>
      </w:r>
      <w:r w:rsidRPr="001E70AF">
        <w:rPr>
          <w:rFonts w:ascii="Times New Roman" w:hAnsi="Times New Roman" w:cs="Times New Roman"/>
          <w:i/>
          <w:sz w:val="24"/>
          <w:szCs w:val="24"/>
        </w:rPr>
        <w:t>Beyond Narrative Coherence</w:t>
      </w:r>
      <w:r w:rsidRPr="001E70AF">
        <w:rPr>
          <w:rFonts w:ascii="Times New Roman" w:hAnsi="Times New Roman" w:cs="Times New Roman"/>
          <w:sz w:val="24"/>
          <w:szCs w:val="24"/>
        </w:rPr>
        <w:t>, edited by Matti Hyvärinen, Lars-Christer Hydén, Marja Saarenheimo, and Maria Tamboukou, 1-15. Amsterdam: John Benjamins Publishing Company.</w:t>
      </w:r>
    </w:p>
    <w:p w14:paraId="7055A285"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Jirek, Sarah L. 2017. “Narrative Reconstruction and Post-traumatic Growth among Trauma Survivors: The Importance of Narrative in Social Work Research and Practice.” </w:t>
      </w:r>
      <w:r w:rsidRPr="001E70AF">
        <w:rPr>
          <w:rFonts w:ascii="Times New Roman" w:hAnsi="Times New Roman" w:cs="Times New Roman"/>
          <w:i/>
          <w:sz w:val="24"/>
          <w:szCs w:val="24"/>
        </w:rPr>
        <w:t>Qualitative Social Work</w:t>
      </w:r>
      <w:r w:rsidRPr="001E70AF">
        <w:rPr>
          <w:rFonts w:ascii="Times New Roman" w:hAnsi="Times New Roman" w:cs="Times New Roman"/>
          <w:sz w:val="24"/>
          <w:szCs w:val="24"/>
        </w:rPr>
        <w:t xml:space="preserve"> 16 (2): 166-188.</w:t>
      </w:r>
    </w:p>
    <w:p w14:paraId="2048BB09" w14:textId="77777777" w:rsidR="008A4559"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Josselson, Ruthellen. 2004. “On Becoming the Narrator of One’s Own Life.” In </w:t>
      </w:r>
      <w:r w:rsidRPr="001E70AF">
        <w:rPr>
          <w:rFonts w:ascii="Times New Roman" w:hAnsi="Times New Roman" w:cs="Times New Roman"/>
          <w:i/>
          <w:sz w:val="24"/>
          <w:szCs w:val="24"/>
        </w:rPr>
        <w:t>Healing Plots: The Narrative Basis of Psychotherapy</w:t>
      </w:r>
      <w:r w:rsidRPr="001E70AF">
        <w:rPr>
          <w:rFonts w:ascii="Times New Roman" w:hAnsi="Times New Roman" w:cs="Times New Roman"/>
          <w:sz w:val="24"/>
          <w:szCs w:val="24"/>
        </w:rPr>
        <w:t>, edited by Amia Lieblich, Dan P. McAdams, and Ruthellen Josselson, 111-127. Washington: American Psychological Association.</w:t>
      </w:r>
    </w:p>
    <w:p w14:paraId="632AEE05" w14:textId="70ADFBA9" w:rsidR="008A4559" w:rsidRPr="008A4559" w:rsidRDefault="008A4559" w:rsidP="008A4559">
      <w:pPr>
        <w:jc w:val="both"/>
        <w:rPr>
          <w:rFonts w:ascii="Times New Roman" w:hAnsi="Times New Roman" w:cs="Times New Roman"/>
          <w:sz w:val="24"/>
          <w:szCs w:val="24"/>
        </w:rPr>
      </w:pPr>
      <w:r>
        <w:rPr>
          <w:rFonts w:ascii="Times New Roman" w:hAnsi="Times New Roman" w:cs="Times New Roman"/>
          <w:sz w:val="24"/>
          <w:szCs w:val="24"/>
        </w:rPr>
        <w:t xml:space="preserve">Keenan, Thomas. 1997. </w:t>
      </w:r>
      <w:r>
        <w:rPr>
          <w:rFonts w:ascii="Times New Roman" w:hAnsi="Times New Roman" w:cs="Times New Roman"/>
          <w:i/>
          <w:sz w:val="24"/>
          <w:szCs w:val="24"/>
        </w:rPr>
        <w:t>Fables of Responsibility: Aberrations and Predicaments in Ethics and Politics</w:t>
      </w:r>
      <w:r>
        <w:rPr>
          <w:rFonts w:ascii="Times New Roman" w:hAnsi="Times New Roman" w:cs="Times New Roman"/>
          <w:sz w:val="24"/>
          <w:szCs w:val="24"/>
        </w:rPr>
        <w:t>. Stanford: Stanford University Press.</w:t>
      </w:r>
    </w:p>
    <w:p w14:paraId="213BFF58"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Kokanović, Renata and Jacinthe Flore. 2017. “Subjectivity and illness narratives.” </w:t>
      </w:r>
      <w:r w:rsidRPr="001E70AF">
        <w:rPr>
          <w:rFonts w:ascii="Times New Roman" w:hAnsi="Times New Roman" w:cs="Times New Roman"/>
          <w:i/>
          <w:sz w:val="24"/>
          <w:szCs w:val="24"/>
        </w:rPr>
        <w:t xml:space="preserve">Subjectivity </w:t>
      </w:r>
      <w:r w:rsidRPr="001E70AF">
        <w:rPr>
          <w:rFonts w:ascii="Times New Roman" w:hAnsi="Times New Roman" w:cs="Times New Roman"/>
          <w:sz w:val="24"/>
          <w:szCs w:val="24"/>
        </w:rPr>
        <w:t xml:space="preserve">10 (4): 329-339. </w:t>
      </w:r>
    </w:p>
    <w:p w14:paraId="15BF99DB"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Laub, Dori. 1995. “Truth and Testimony: The Process and the Struggle.” In </w:t>
      </w:r>
      <w:r w:rsidRPr="001E70AF">
        <w:rPr>
          <w:rFonts w:ascii="Times New Roman" w:hAnsi="Times New Roman" w:cs="Times New Roman"/>
          <w:i/>
          <w:sz w:val="24"/>
          <w:szCs w:val="24"/>
        </w:rPr>
        <w:t>Trauma: Explorations in Memory</w:t>
      </w:r>
      <w:r w:rsidRPr="001E70AF">
        <w:rPr>
          <w:rFonts w:ascii="Times New Roman" w:hAnsi="Times New Roman" w:cs="Times New Roman"/>
          <w:sz w:val="24"/>
          <w:szCs w:val="24"/>
        </w:rPr>
        <w:t>, edited by Cathy Caruth, 61-75. Baltimore: John Hopkins University Press.</w:t>
      </w:r>
    </w:p>
    <w:p w14:paraId="727E1396"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Lloyd, Moya, ed. 2015. </w:t>
      </w:r>
      <w:r w:rsidRPr="001E70AF">
        <w:rPr>
          <w:rFonts w:ascii="Times New Roman" w:hAnsi="Times New Roman" w:cs="Times New Roman"/>
          <w:i/>
          <w:sz w:val="24"/>
          <w:szCs w:val="24"/>
        </w:rPr>
        <w:t>Butler and Ethics</w:t>
      </w:r>
      <w:r w:rsidRPr="001E70AF">
        <w:rPr>
          <w:rFonts w:ascii="Times New Roman" w:hAnsi="Times New Roman" w:cs="Times New Roman"/>
          <w:sz w:val="24"/>
          <w:szCs w:val="24"/>
        </w:rPr>
        <w:t>. Edinburgh: Edinburgh University Press.</w:t>
      </w:r>
    </w:p>
    <w:p w14:paraId="69C26810"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MacIntyre, Alasdair. 1981. </w:t>
      </w:r>
      <w:r w:rsidRPr="001E70AF">
        <w:rPr>
          <w:rFonts w:ascii="Times New Roman" w:hAnsi="Times New Roman" w:cs="Times New Roman"/>
          <w:i/>
          <w:sz w:val="24"/>
          <w:szCs w:val="24"/>
        </w:rPr>
        <w:t>After Virtue: A Study in Moral Theory</w:t>
      </w:r>
      <w:r w:rsidRPr="001E70AF">
        <w:rPr>
          <w:rFonts w:ascii="Times New Roman" w:hAnsi="Times New Roman" w:cs="Times New Roman"/>
          <w:sz w:val="24"/>
          <w:szCs w:val="24"/>
        </w:rPr>
        <w:t>. Notre Dame: University of Notre Dame Press.</w:t>
      </w:r>
    </w:p>
    <w:p w14:paraId="621F1057"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MacKinnon, Catharine A. 2000. “Points against Postmodernism.” </w:t>
      </w:r>
      <w:r w:rsidRPr="001E70AF">
        <w:rPr>
          <w:rFonts w:ascii="Times New Roman" w:hAnsi="Times New Roman" w:cs="Times New Roman"/>
          <w:i/>
          <w:sz w:val="24"/>
          <w:szCs w:val="24"/>
        </w:rPr>
        <w:t>Chicago-Kent Law Review</w:t>
      </w:r>
      <w:r w:rsidRPr="001E70AF">
        <w:rPr>
          <w:rFonts w:ascii="Times New Roman" w:hAnsi="Times New Roman" w:cs="Times New Roman"/>
          <w:sz w:val="24"/>
          <w:szCs w:val="24"/>
        </w:rPr>
        <w:t xml:space="preserve"> 75 (3): 687-712.</w:t>
      </w:r>
    </w:p>
    <w:p w14:paraId="5CC2D456"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McAdams, Dan P. 2006. “The Problem of Narrative Coherence.” </w:t>
      </w:r>
      <w:r w:rsidRPr="001E70AF">
        <w:rPr>
          <w:rFonts w:ascii="Times New Roman" w:hAnsi="Times New Roman" w:cs="Times New Roman"/>
          <w:i/>
          <w:sz w:val="24"/>
          <w:szCs w:val="24"/>
        </w:rPr>
        <w:t>Journal of Constructivist Psychology</w:t>
      </w:r>
      <w:r w:rsidRPr="001E70AF">
        <w:rPr>
          <w:rFonts w:ascii="Times New Roman" w:hAnsi="Times New Roman" w:cs="Times New Roman"/>
          <w:sz w:val="24"/>
          <w:szCs w:val="24"/>
        </w:rPr>
        <w:t xml:space="preserve"> 19 (2): 109-125.</w:t>
      </w:r>
    </w:p>
    <w:p w14:paraId="3958D550"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McLeod, John. 1997. </w:t>
      </w:r>
      <w:r w:rsidRPr="001E70AF">
        <w:rPr>
          <w:rFonts w:ascii="Times New Roman" w:hAnsi="Times New Roman" w:cs="Times New Roman"/>
          <w:i/>
          <w:sz w:val="24"/>
          <w:szCs w:val="24"/>
        </w:rPr>
        <w:t>Narrative and Psychotherapy</w:t>
      </w:r>
      <w:r w:rsidRPr="001E70AF">
        <w:rPr>
          <w:rFonts w:ascii="Times New Roman" w:hAnsi="Times New Roman" w:cs="Times New Roman"/>
          <w:sz w:val="24"/>
          <w:szCs w:val="24"/>
        </w:rPr>
        <w:t>. London: Sage Publications.</w:t>
      </w:r>
    </w:p>
    <w:p w14:paraId="1FFC3163"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Meyers, Diana Tietjens. 2014. “Corporeal Selfhood, Self-Interpretation, and Narrative Selfhood.” </w:t>
      </w:r>
      <w:r w:rsidRPr="001E70AF">
        <w:rPr>
          <w:rFonts w:ascii="Times New Roman" w:hAnsi="Times New Roman" w:cs="Times New Roman"/>
          <w:i/>
          <w:sz w:val="24"/>
          <w:szCs w:val="24"/>
        </w:rPr>
        <w:t>Philosophical Explorations: An International Journal for the Philosophy of Mind and Action</w:t>
      </w:r>
      <w:r w:rsidRPr="001E70AF">
        <w:rPr>
          <w:rFonts w:ascii="Times New Roman" w:hAnsi="Times New Roman" w:cs="Times New Roman"/>
          <w:sz w:val="24"/>
          <w:szCs w:val="24"/>
        </w:rPr>
        <w:t xml:space="preserve"> 17 (2): 141-153. </w:t>
      </w:r>
    </w:p>
    <w:p w14:paraId="28FF55D8"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Plummer, Ken. 1995. </w:t>
      </w:r>
      <w:r w:rsidRPr="001E70AF">
        <w:rPr>
          <w:rFonts w:ascii="Times New Roman" w:hAnsi="Times New Roman" w:cs="Times New Roman"/>
          <w:i/>
          <w:sz w:val="24"/>
          <w:szCs w:val="24"/>
        </w:rPr>
        <w:t>Telling Sexual Stories: Power, Change and Social Worlds</w:t>
      </w:r>
      <w:r w:rsidRPr="001E70AF">
        <w:rPr>
          <w:rFonts w:ascii="Times New Roman" w:hAnsi="Times New Roman" w:cs="Times New Roman"/>
          <w:sz w:val="24"/>
          <w:szCs w:val="24"/>
        </w:rPr>
        <w:t>. London: Routledge.</w:t>
      </w:r>
    </w:p>
    <w:p w14:paraId="668CFFC1"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Polkinghorne, Donald E. 1988. </w:t>
      </w:r>
      <w:r w:rsidRPr="001E70AF">
        <w:rPr>
          <w:rFonts w:ascii="Times New Roman" w:hAnsi="Times New Roman" w:cs="Times New Roman"/>
          <w:i/>
          <w:sz w:val="24"/>
          <w:szCs w:val="24"/>
        </w:rPr>
        <w:t>Narrative Knowing and the Human Sciences</w:t>
      </w:r>
      <w:r w:rsidRPr="001E70AF">
        <w:rPr>
          <w:rFonts w:ascii="Times New Roman" w:hAnsi="Times New Roman" w:cs="Times New Roman"/>
          <w:sz w:val="24"/>
          <w:szCs w:val="24"/>
        </w:rPr>
        <w:t>. Albany: SUNY Press.</w:t>
      </w:r>
    </w:p>
    <w:p w14:paraId="4A3C8979"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Polkinghorne, Donald E. 1991. “Narrative and Self-Concept.” </w:t>
      </w:r>
      <w:r w:rsidRPr="001E70AF">
        <w:rPr>
          <w:rFonts w:ascii="Times New Roman" w:hAnsi="Times New Roman" w:cs="Times New Roman"/>
          <w:i/>
          <w:sz w:val="24"/>
          <w:szCs w:val="24"/>
        </w:rPr>
        <w:t>Journal of Narrative and Life History</w:t>
      </w:r>
      <w:r w:rsidRPr="001E70AF">
        <w:rPr>
          <w:rFonts w:ascii="Times New Roman" w:hAnsi="Times New Roman" w:cs="Times New Roman"/>
          <w:sz w:val="24"/>
          <w:szCs w:val="24"/>
        </w:rPr>
        <w:t xml:space="preserve"> 1 (2&amp;3): 135-153.</w:t>
      </w:r>
    </w:p>
    <w:p w14:paraId="0F72B230"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Poltera, Jacqui. 2010. “Self-narratives, story-telling, and empathetic listeners.” </w:t>
      </w:r>
      <w:r w:rsidRPr="001E70AF">
        <w:rPr>
          <w:rFonts w:ascii="Times New Roman" w:hAnsi="Times New Roman" w:cs="Times New Roman"/>
          <w:i/>
          <w:sz w:val="24"/>
          <w:szCs w:val="24"/>
        </w:rPr>
        <w:t>Practical Philosophy</w:t>
      </w:r>
      <w:r w:rsidRPr="001E70AF">
        <w:rPr>
          <w:rFonts w:ascii="Times New Roman" w:hAnsi="Times New Roman" w:cs="Times New Roman"/>
          <w:sz w:val="24"/>
          <w:szCs w:val="24"/>
        </w:rPr>
        <w:t xml:space="preserve"> 10 (1): 65-79.</w:t>
      </w:r>
    </w:p>
    <w:p w14:paraId="3E2A9D00"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Raggatt, Peter T.F. 2006. “Multiplicity and Conflict in the Dialogical Self: A Life-Narrative Approach.” In </w:t>
      </w:r>
      <w:r w:rsidRPr="001E70AF">
        <w:rPr>
          <w:rFonts w:ascii="Times New Roman" w:hAnsi="Times New Roman" w:cs="Times New Roman"/>
          <w:i/>
          <w:sz w:val="24"/>
          <w:szCs w:val="24"/>
        </w:rPr>
        <w:t>Identity and Story: Creating Self in Narrative</w:t>
      </w:r>
      <w:r w:rsidRPr="001E70AF">
        <w:rPr>
          <w:rFonts w:ascii="Times New Roman" w:hAnsi="Times New Roman" w:cs="Times New Roman"/>
          <w:sz w:val="24"/>
          <w:szCs w:val="24"/>
        </w:rPr>
        <w:t>, edited by Dan P. McAdams, Ruthellen Josselson and Amia Lieblich, 15-35. Washington: American Psychological Association.</w:t>
      </w:r>
    </w:p>
    <w:p w14:paraId="03D5E05F"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Raoul, Valerie, Connie Canam, Angela D. Henderson, and Carla Paterson, ed. 2007. </w:t>
      </w:r>
      <w:r w:rsidRPr="001E70AF">
        <w:rPr>
          <w:rFonts w:ascii="Times New Roman" w:hAnsi="Times New Roman" w:cs="Times New Roman"/>
          <w:i/>
          <w:sz w:val="24"/>
          <w:szCs w:val="24"/>
        </w:rPr>
        <w:t>Unfitting Stories: Narrative Approaches to Disease, Disability, and Trauma</w:t>
      </w:r>
      <w:r w:rsidRPr="001E70AF">
        <w:rPr>
          <w:rFonts w:ascii="Times New Roman" w:hAnsi="Times New Roman" w:cs="Times New Roman"/>
          <w:sz w:val="24"/>
          <w:szCs w:val="24"/>
        </w:rPr>
        <w:t>. Ontario: Wilfrid Laurier University Press.</w:t>
      </w:r>
    </w:p>
    <w:p w14:paraId="3F0D480C" w14:textId="03A3E349"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Ricoeur, Paul. [1983]</w:t>
      </w:r>
      <w:r>
        <w:rPr>
          <w:rFonts w:ascii="Times New Roman" w:hAnsi="Times New Roman" w:cs="Times New Roman"/>
          <w:sz w:val="24"/>
          <w:szCs w:val="24"/>
        </w:rPr>
        <w:t xml:space="preserve"> </w:t>
      </w:r>
      <w:r w:rsidRPr="001E70AF">
        <w:rPr>
          <w:rFonts w:ascii="Times New Roman" w:hAnsi="Times New Roman" w:cs="Times New Roman"/>
          <w:sz w:val="24"/>
          <w:szCs w:val="24"/>
        </w:rPr>
        <w:t xml:space="preserve">1984. </w:t>
      </w:r>
      <w:r w:rsidRPr="001E70AF">
        <w:rPr>
          <w:rFonts w:ascii="Times New Roman" w:hAnsi="Times New Roman" w:cs="Times New Roman"/>
          <w:i/>
          <w:sz w:val="24"/>
          <w:szCs w:val="24"/>
        </w:rPr>
        <w:t>Time and Narrative, Volume 1</w:t>
      </w:r>
      <w:r w:rsidRPr="001E70AF">
        <w:rPr>
          <w:rFonts w:ascii="Times New Roman" w:hAnsi="Times New Roman" w:cs="Times New Roman"/>
          <w:sz w:val="24"/>
          <w:szCs w:val="24"/>
        </w:rPr>
        <w:t>. Translated by Kathleen McLaughlin and David Pellauer. Chicaco: University of Chicago Press.</w:t>
      </w:r>
    </w:p>
    <w:p w14:paraId="7B91BC4A"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Roeder, Tara. 2015. “‘You Have to Confess’: Rape and the Politics of Storytelling.” </w:t>
      </w:r>
      <w:r w:rsidRPr="001E70AF">
        <w:rPr>
          <w:rFonts w:ascii="Times New Roman" w:hAnsi="Times New Roman" w:cs="Times New Roman"/>
          <w:i/>
          <w:sz w:val="24"/>
          <w:szCs w:val="24"/>
        </w:rPr>
        <w:t>Journal of Feminist Scholarship</w:t>
      </w:r>
      <w:r w:rsidRPr="001E70AF">
        <w:rPr>
          <w:rFonts w:ascii="Times New Roman" w:hAnsi="Times New Roman" w:cs="Times New Roman"/>
          <w:sz w:val="24"/>
          <w:szCs w:val="24"/>
        </w:rPr>
        <w:t xml:space="preserve"> 9: 18-29.</w:t>
      </w:r>
    </w:p>
    <w:p w14:paraId="20F14B1C"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Sarbin, Theodore R. 1986. “The Narrative as a Root Metaphor for Psychology.” In </w:t>
      </w:r>
      <w:r w:rsidRPr="001E70AF">
        <w:rPr>
          <w:rFonts w:ascii="Times New Roman" w:hAnsi="Times New Roman" w:cs="Times New Roman"/>
          <w:i/>
          <w:sz w:val="24"/>
          <w:szCs w:val="24"/>
        </w:rPr>
        <w:t>Narrative Psychology: The Storied Nature of Human Conduct</w:t>
      </w:r>
      <w:r w:rsidRPr="001E70AF">
        <w:rPr>
          <w:rFonts w:ascii="Times New Roman" w:hAnsi="Times New Roman" w:cs="Times New Roman"/>
          <w:sz w:val="24"/>
          <w:szCs w:val="24"/>
        </w:rPr>
        <w:t>, edited by Theodore R. Sarbin, 3-21. Connecticut: Praeger.</w:t>
      </w:r>
    </w:p>
    <w:p w14:paraId="63DB3E1F"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Schafer, Roy. 1980. “Narration in the Psychoanalytic Dialogue.” </w:t>
      </w:r>
      <w:r w:rsidRPr="001E70AF">
        <w:rPr>
          <w:rFonts w:ascii="Times New Roman" w:hAnsi="Times New Roman" w:cs="Times New Roman"/>
          <w:i/>
          <w:sz w:val="24"/>
          <w:szCs w:val="24"/>
        </w:rPr>
        <w:t>Critical Inquiry</w:t>
      </w:r>
      <w:r w:rsidRPr="001E70AF">
        <w:rPr>
          <w:rFonts w:ascii="Times New Roman" w:hAnsi="Times New Roman" w:cs="Times New Roman"/>
          <w:sz w:val="24"/>
          <w:szCs w:val="24"/>
        </w:rPr>
        <w:t xml:space="preserve"> 7 (1): 29-53.</w:t>
      </w:r>
    </w:p>
    <w:p w14:paraId="6CEB1A01"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Schectman, Marya. 1996. </w:t>
      </w:r>
      <w:r w:rsidRPr="001E70AF">
        <w:rPr>
          <w:rFonts w:ascii="Times New Roman" w:hAnsi="Times New Roman" w:cs="Times New Roman"/>
          <w:i/>
          <w:sz w:val="24"/>
          <w:szCs w:val="24"/>
        </w:rPr>
        <w:t>The Constitution of Selves</w:t>
      </w:r>
      <w:r w:rsidRPr="001E70AF">
        <w:rPr>
          <w:rFonts w:ascii="Times New Roman" w:hAnsi="Times New Roman" w:cs="Times New Roman"/>
          <w:sz w:val="24"/>
          <w:szCs w:val="24"/>
        </w:rPr>
        <w:t>. New York: Cornell University Press.</w:t>
      </w:r>
    </w:p>
    <w:p w14:paraId="1251840A"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Scherer, Migael. 1992. </w:t>
      </w:r>
      <w:r w:rsidRPr="001E70AF">
        <w:rPr>
          <w:rFonts w:ascii="Times New Roman" w:hAnsi="Times New Roman" w:cs="Times New Roman"/>
          <w:i/>
          <w:sz w:val="24"/>
          <w:szCs w:val="24"/>
        </w:rPr>
        <w:t>Still Loved by the Sun: A Rape Survivor’s Journal</w:t>
      </w:r>
      <w:r w:rsidRPr="001E70AF">
        <w:rPr>
          <w:rFonts w:ascii="Times New Roman" w:hAnsi="Times New Roman" w:cs="Times New Roman"/>
          <w:sz w:val="24"/>
          <w:szCs w:val="24"/>
        </w:rPr>
        <w:t>. New York: Simon &amp; Schuster.</w:t>
      </w:r>
    </w:p>
    <w:p w14:paraId="5C4327DB"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Schiff, Brian. 2013. “Fractured Narratives: Psychology’s Fragmented Narrative Psychology.” In </w:t>
      </w:r>
      <w:r w:rsidRPr="001E70AF">
        <w:rPr>
          <w:rFonts w:ascii="Times New Roman" w:hAnsi="Times New Roman" w:cs="Times New Roman"/>
          <w:i/>
          <w:sz w:val="24"/>
          <w:szCs w:val="24"/>
        </w:rPr>
        <w:t>The Travelling Concepts of Narrative</w:t>
      </w:r>
      <w:r w:rsidRPr="001E70AF">
        <w:rPr>
          <w:rFonts w:ascii="Times New Roman" w:hAnsi="Times New Roman" w:cs="Times New Roman"/>
          <w:sz w:val="24"/>
          <w:szCs w:val="24"/>
        </w:rPr>
        <w:t>, edited by Matti Hyvärinen, Mari Hatavara and Lars-Christer Hydén, 245-264. Amsterdam: John Benjamins Publishing Company.</w:t>
      </w:r>
    </w:p>
    <w:p w14:paraId="175CED8E" w14:textId="415311B4"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Sebold, Alice.</w:t>
      </w:r>
      <w:r>
        <w:rPr>
          <w:rFonts w:ascii="Times New Roman" w:hAnsi="Times New Roman" w:cs="Times New Roman"/>
          <w:sz w:val="24"/>
          <w:szCs w:val="24"/>
        </w:rPr>
        <w:t xml:space="preserve"> [1999]</w:t>
      </w:r>
      <w:r w:rsidRPr="001E70AF">
        <w:rPr>
          <w:rFonts w:ascii="Times New Roman" w:hAnsi="Times New Roman" w:cs="Times New Roman"/>
          <w:sz w:val="24"/>
          <w:szCs w:val="24"/>
        </w:rPr>
        <w:t xml:space="preserve"> 2002. </w:t>
      </w:r>
      <w:r w:rsidRPr="001E70AF">
        <w:rPr>
          <w:rFonts w:ascii="Times New Roman" w:hAnsi="Times New Roman" w:cs="Times New Roman"/>
          <w:i/>
          <w:sz w:val="24"/>
          <w:szCs w:val="24"/>
        </w:rPr>
        <w:t>Lucky</w:t>
      </w:r>
      <w:r w:rsidRPr="001E70AF">
        <w:rPr>
          <w:rFonts w:ascii="Times New Roman" w:hAnsi="Times New Roman" w:cs="Times New Roman"/>
          <w:sz w:val="24"/>
          <w:szCs w:val="24"/>
        </w:rPr>
        <w:t>. New York: Back Bay Books.</w:t>
      </w:r>
    </w:p>
    <w:p w14:paraId="631210C3"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Shay, Jonathan. 1994. </w:t>
      </w:r>
      <w:r w:rsidRPr="001E70AF">
        <w:rPr>
          <w:rFonts w:ascii="Times New Roman" w:hAnsi="Times New Roman" w:cs="Times New Roman"/>
          <w:i/>
          <w:sz w:val="24"/>
          <w:szCs w:val="24"/>
        </w:rPr>
        <w:t>Achilles in Vietnam: Combat Trauma and the Undoing of Character</w:t>
      </w:r>
      <w:r w:rsidRPr="001E70AF">
        <w:rPr>
          <w:rFonts w:ascii="Times New Roman" w:hAnsi="Times New Roman" w:cs="Times New Roman"/>
          <w:sz w:val="24"/>
          <w:szCs w:val="24"/>
        </w:rPr>
        <w:t>. New York: Atheneum.</w:t>
      </w:r>
    </w:p>
    <w:p w14:paraId="471A012D"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Spence, Donald P. 1982. </w:t>
      </w:r>
      <w:r w:rsidRPr="001E70AF">
        <w:rPr>
          <w:rFonts w:ascii="Times New Roman" w:hAnsi="Times New Roman" w:cs="Times New Roman"/>
          <w:i/>
          <w:sz w:val="24"/>
          <w:szCs w:val="24"/>
        </w:rPr>
        <w:t>Narrative Truth and Historical Truth: Meaning and Interpretation in Psychoanalysis</w:t>
      </w:r>
      <w:r w:rsidRPr="001E70AF">
        <w:rPr>
          <w:rFonts w:ascii="Times New Roman" w:hAnsi="Times New Roman" w:cs="Times New Roman"/>
          <w:sz w:val="24"/>
          <w:szCs w:val="24"/>
        </w:rPr>
        <w:t>. New York: Norton.</w:t>
      </w:r>
    </w:p>
    <w:p w14:paraId="4BABEA3F"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Stauffer, Jill. 2015. </w:t>
      </w:r>
      <w:r w:rsidRPr="001E70AF">
        <w:rPr>
          <w:rFonts w:ascii="Times New Roman" w:hAnsi="Times New Roman" w:cs="Times New Roman"/>
          <w:i/>
          <w:sz w:val="24"/>
          <w:szCs w:val="24"/>
        </w:rPr>
        <w:t>Ethical Loneliness: The Injustice of Not Being Heard</w:t>
      </w:r>
      <w:r w:rsidRPr="001E70AF">
        <w:rPr>
          <w:rFonts w:ascii="Times New Roman" w:hAnsi="Times New Roman" w:cs="Times New Roman"/>
          <w:sz w:val="24"/>
          <w:szCs w:val="24"/>
        </w:rPr>
        <w:t>. New York: Columbia University Press.</w:t>
      </w:r>
    </w:p>
    <w:p w14:paraId="1D4656FE"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Strawson, Galen. 2004. “Against Narrativity.” </w:t>
      </w:r>
      <w:r w:rsidRPr="001E70AF">
        <w:rPr>
          <w:rFonts w:ascii="Times New Roman" w:hAnsi="Times New Roman" w:cs="Times New Roman"/>
          <w:i/>
          <w:sz w:val="24"/>
          <w:szCs w:val="24"/>
        </w:rPr>
        <w:t>Ratio (new series)</w:t>
      </w:r>
      <w:r w:rsidRPr="001E70AF">
        <w:rPr>
          <w:rFonts w:ascii="Times New Roman" w:hAnsi="Times New Roman" w:cs="Times New Roman"/>
          <w:sz w:val="24"/>
          <w:szCs w:val="24"/>
        </w:rPr>
        <w:t xml:space="preserve"> XVII: 428-452. </w:t>
      </w:r>
    </w:p>
    <w:p w14:paraId="2E841B87"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Taslitz, Andrew E. 1999. </w:t>
      </w:r>
      <w:r w:rsidRPr="001E70AF">
        <w:rPr>
          <w:rFonts w:ascii="Times New Roman" w:hAnsi="Times New Roman" w:cs="Times New Roman"/>
          <w:i/>
          <w:sz w:val="24"/>
          <w:szCs w:val="24"/>
        </w:rPr>
        <w:t>Rape and the Culture of the Courtroom</w:t>
      </w:r>
      <w:r w:rsidRPr="001E70AF">
        <w:rPr>
          <w:rFonts w:ascii="Times New Roman" w:hAnsi="Times New Roman" w:cs="Times New Roman"/>
          <w:sz w:val="24"/>
          <w:szCs w:val="24"/>
        </w:rPr>
        <w:t>. New York: New York University Press.</w:t>
      </w:r>
    </w:p>
    <w:p w14:paraId="1D20C7F0" w14:textId="77777777" w:rsidR="008A4559" w:rsidRPr="001E70AF" w:rsidRDefault="008A4559" w:rsidP="008A4559">
      <w:pPr>
        <w:jc w:val="both"/>
        <w:rPr>
          <w:rFonts w:ascii="Times New Roman" w:hAnsi="Times New Roman" w:cs="Times New Roman"/>
          <w:sz w:val="24"/>
          <w:szCs w:val="24"/>
        </w:rPr>
      </w:pPr>
      <w:r w:rsidRPr="001E70AF">
        <w:rPr>
          <w:rFonts w:ascii="Times New Roman" w:hAnsi="Times New Roman" w:cs="Times New Roman"/>
          <w:sz w:val="24"/>
          <w:szCs w:val="24"/>
        </w:rPr>
        <w:t xml:space="preserve">Waugh, Patricia, ed. 1992. </w:t>
      </w:r>
      <w:r w:rsidRPr="001E70AF">
        <w:rPr>
          <w:rFonts w:ascii="Times New Roman" w:hAnsi="Times New Roman" w:cs="Times New Roman"/>
          <w:i/>
          <w:sz w:val="24"/>
          <w:szCs w:val="24"/>
        </w:rPr>
        <w:t>Postmodernism: A Reader</w:t>
      </w:r>
      <w:r w:rsidRPr="001E70AF">
        <w:rPr>
          <w:rFonts w:ascii="Times New Roman" w:hAnsi="Times New Roman" w:cs="Times New Roman"/>
          <w:sz w:val="24"/>
          <w:szCs w:val="24"/>
        </w:rPr>
        <w:t>. London: Edward Arnold.</w:t>
      </w:r>
    </w:p>
    <w:p w14:paraId="3B26B6C8" w14:textId="78A347AD" w:rsidR="008A4559" w:rsidRDefault="008A4559" w:rsidP="00654053">
      <w:pPr>
        <w:pStyle w:val="EndnoteText"/>
        <w:jc w:val="both"/>
        <w:rPr>
          <w:rFonts w:ascii="Times New Roman" w:hAnsi="Times New Roman" w:cs="Times New Roman"/>
          <w:lang w:val="en-GB"/>
        </w:rPr>
      </w:pPr>
    </w:p>
    <w:p w14:paraId="3570DCB3" w14:textId="77777777" w:rsidR="008A4559" w:rsidRDefault="008A4559" w:rsidP="008A4559">
      <w:pPr>
        <w:pStyle w:val="Heading1"/>
        <w:jc w:val="both"/>
        <w:rPr>
          <w:rFonts w:eastAsia="Andale Sans UI" w:cs="Times New Roman"/>
          <w:lang w:val="en-GB" w:bidi="en-US"/>
        </w:rPr>
      </w:pPr>
      <w:r w:rsidRPr="008A4559">
        <w:rPr>
          <w:rFonts w:eastAsia="Andale Sans UI" w:cs="Times New Roman"/>
          <w:lang w:val="en-GB" w:bidi="en-US"/>
        </w:rPr>
        <w:t>Notes on contributor</w:t>
      </w:r>
    </w:p>
    <w:p w14:paraId="07D6A885" w14:textId="77777777" w:rsidR="008A4559" w:rsidRPr="008A4559" w:rsidRDefault="008A4559" w:rsidP="008A4559">
      <w:pPr>
        <w:rPr>
          <w:lang w:val="en-GB" w:bidi="en-US"/>
        </w:rPr>
      </w:pPr>
    </w:p>
    <w:p w14:paraId="0DA2F704" w14:textId="5D050281" w:rsidR="008A4559" w:rsidRPr="008A4559" w:rsidRDefault="008A4559" w:rsidP="008A4559">
      <w:pPr>
        <w:jc w:val="both"/>
        <w:rPr>
          <w:rFonts w:ascii="Times New Roman" w:hAnsi="Times New Roman" w:cs="Times New Roman"/>
          <w:sz w:val="24"/>
          <w:szCs w:val="24"/>
        </w:rPr>
      </w:pPr>
      <w:r w:rsidRPr="008A4559">
        <w:rPr>
          <w:rFonts w:ascii="Times New Roman" w:hAnsi="Times New Roman" w:cs="Times New Roman"/>
          <w:sz w:val="24"/>
          <w:szCs w:val="24"/>
        </w:rPr>
        <w:t>Kurt Borg is a PhD candidate in philosophy at Staffordshire University, UK. His current research</w:t>
      </w:r>
      <w:r>
        <w:rPr>
          <w:rFonts w:ascii="Times New Roman" w:hAnsi="Times New Roman" w:cs="Times New Roman"/>
          <w:sz w:val="24"/>
          <w:szCs w:val="24"/>
        </w:rPr>
        <w:t xml:space="preserve"> </w:t>
      </w:r>
      <w:r w:rsidRPr="008A4559">
        <w:rPr>
          <w:rFonts w:ascii="Times New Roman" w:hAnsi="Times New Roman" w:cs="Times New Roman"/>
          <w:sz w:val="24"/>
          <w:szCs w:val="24"/>
        </w:rPr>
        <w:t>draws on the work o</w:t>
      </w:r>
      <w:bookmarkStart w:id="1" w:name="_GoBack"/>
      <w:bookmarkEnd w:id="1"/>
      <w:r w:rsidRPr="008A4559">
        <w:rPr>
          <w:rFonts w:ascii="Times New Roman" w:hAnsi="Times New Roman" w:cs="Times New Roman"/>
          <w:sz w:val="24"/>
          <w:szCs w:val="24"/>
        </w:rPr>
        <w:t>f Michel Foucault and Judith Butler to analyse the ethics and politics of narrating</w:t>
      </w:r>
      <w:r>
        <w:rPr>
          <w:rFonts w:ascii="Times New Roman" w:hAnsi="Times New Roman" w:cs="Times New Roman"/>
          <w:sz w:val="24"/>
          <w:szCs w:val="24"/>
        </w:rPr>
        <w:t xml:space="preserve"> </w:t>
      </w:r>
      <w:r w:rsidRPr="008A4559">
        <w:rPr>
          <w:rFonts w:ascii="Times New Roman" w:hAnsi="Times New Roman" w:cs="Times New Roman"/>
          <w:sz w:val="24"/>
          <w:szCs w:val="24"/>
        </w:rPr>
        <w:t>trauma in institutional contexts. He graduated with a BA and MA from the University of Malta,</w:t>
      </w:r>
      <w:r>
        <w:rPr>
          <w:rFonts w:ascii="Times New Roman" w:hAnsi="Times New Roman" w:cs="Times New Roman"/>
          <w:sz w:val="24"/>
          <w:szCs w:val="24"/>
        </w:rPr>
        <w:t xml:space="preserve"> </w:t>
      </w:r>
      <w:r w:rsidRPr="008A4559">
        <w:rPr>
          <w:rFonts w:ascii="Times New Roman" w:hAnsi="Times New Roman" w:cs="Times New Roman"/>
          <w:sz w:val="24"/>
          <w:szCs w:val="24"/>
        </w:rPr>
        <w:t>the latter with a dissertation on the relation between Foucault’s work on power and ethics. He lectures</w:t>
      </w:r>
      <w:r>
        <w:rPr>
          <w:rFonts w:ascii="Times New Roman" w:hAnsi="Times New Roman" w:cs="Times New Roman"/>
          <w:sz w:val="24"/>
          <w:szCs w:val="24"/>
        </w:rPr>
        <w:t xml:space="preserve"> </w:t>
      </w:r>
      <w:r w:rsidRPr="008A4559">
        <w:rPr>
          <w:rFonts w:ascii="Times New Roman" w:hAnsi="Times New Roman" w:cs="Times New Roman"/>
          <w:sz w:val="24"/>
          <w:szCs w:val="24"/>
        </w:rPr>
        <w:t>at the University of Malta on Foucault, Butler, ethics, feminist</w:t>
      </w:r>
      <w:r>
        <w:rPr>
          <w:rFonts w:ascii="Times New Roman" w:hAnsi="Times New Roman" w:cs="Times New Roman"/>
          <w:sz w:val="24"/>
          <w:szCs w:val="24"/>
        </w:rPr>
        <w:t xml:space="preserve"> theory, medical sociology, and </w:t>
      </w:r>
      <w:r w:rsidRPr="008A4559">
        <w:rPr>
          <w:rFonts w:ascii="Times New Roman" w:hAnsi="Times New Roman" w:cs="Times New Roman"/>
          <w:sz w:val="24"/>
          <w:szCs w:val="24"/>
        </w:rPr>
        <w:t>narratives of illness, disability and trauma. He has co-conducted an interview with Judith Butler,</w:t>
      </w:r>
      <w:r>
        <w:rPr>
          <w:rFonts w:ascii="Times New Roman" w:hAnsi="Times New Roman" w:cs="Times New Roman"/>
          <w:sz w:val="24"/>
          <w:szCs w:val="24"/>
        </w:rPr>
        <w:t xml:space="preserve"> </w:t>
      </w:r>
      <w:r w:rsidRPr="008A4559">
        <w:rPr>
          <w:rFonts w:ascii="Times New Roman" w:hAnsi="Times New Roman" w:cs="Times New Roman"/>
          <w:sz w:val="24"/>
          <w:szCs w:val="24"/>
        </w:rPr>
        <w:t xml:space="preserve">which was published in the journal </w:t>
      </w:r>
      <w:r w:rsidRPr="008A4559">
        <w:rPr>
          <w:rFonts w:ascii="Times New Roman" w:hAnsi="Times New Roman" w:cs="Times New Roman"/>
          <w:i/>
          <w:sz w:val="24"/>
          <w:szCs w:val="24"/>
        </w:rPr>
        <w:t>CounterText</w:t>
      </w:r>
      <w:r w:rsidRPr="008A4559">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dale Sans UI">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967698412"/>
      <w:docPartObj>
        <w:docPartGallery w:val="Page Numbers (Bottom of Page)"/>
        <w:docPartUnique/>
      </w:docPartObj>
    </w:sdtPr>
    <w:sdtEndPr>
      <w:rPr>
        <w:noProof/>
      </w:rPr>
    </w:sdtEndPr>
    <w:sdtContent>
      <w:p w14:paraId="763B9C27" w14:textId="54BE69D5" w:rsidR="00676C36" w:rsidRPr="005B71AE" w:rsidRDefault="00676C36">
        <w:pPr>
          <w:pStyle w:val="Footer"/>
          <w:jc w:val="center"/>
          <w:rPr>
            <w:rFonts w:ascii="Times New Roman" w:hAnsi="Times New Roman" w:cs="Times New Roman"/>
            <w:sz w:val="20"/>
            <w:szCs w:val="20"/>
          </w:rPr>
        </w:pPr>
        <w:r w:rsidRPr="005B71AE">
          <w:rPr>
            <w:rFonts w:ascii="Times New Roman" w:hAnsi="Times New Roman" w:cs="Times New Roman"/>
            <w:sz w:val="20"/>
            <w:szCs w:val="20"/>
          </w:rPr>
          <w:fldChar w:fldCharType="begin"/>
        </w:r>
        <w:r w:rsidRPr="005B71AE">
          <w:rPr>
            <w:rFonts w:ascii="Times New Roman" w:hAnsi="Times New Roman" w:cs="Times New Roman"/>
            <w:sz w:val="20"/>
            <w:szCs w:val="20"/>
          </w:rPr>
          <w:instrText xml:space="preserve"> PAGE   \* MERGEFORMAT </w:instrText>
        </w:r>
        <w:r w:rsidRPr="005B71AE">
          <w:rPr>
            <w:rFonts w:ascii="Times New Roman" w:hAnsi="Times New Roman" w:cs="Times New Roman"/>
            <w:sz w:val="20"/>
            <w:szCs w:val="20"/>
          </w:rPr>
          <w:fldChar w:fldCharType="separate"/>
        </w:r>
        <w:r w:rsidR="008A4559">
          <w:rPr>
            <w:rFonts w:ascii="Times New Roman" w:hAnsi="Times New Roman" w:cs="Times New Roman"/>
            <w:noProof/>
            <w:sz w:val="20"/>
            <w:szCs w:val="20"/>
          </w:rPr>
          <w:t>26</w:t>
        </w:r>
        <w:r w:rsidRPr="005B71AE">
          <w:rPr>
            <w:rFonts w:ascii="Times New Roman" w:hAnsi="Times New Roman" w:cs="Times New Roman"/>
            <w:noProof/>
            <w:sz w:val="20"/>
            <w:szCs w:val="20"/>
          </w:rPr>
          <w:fldChar w:fldCharType="end"/>
        </w:r>
      </w:p>
    </w:sdtContent>
  </w:sdt>
  <w:p w14:paraId="56E3A891" w14:textId="77777777" w:rsidR="00676C36" w:rsidRPr="005B71AE" w:rsidRDefault="00676C36">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E52DC" w14:textId="77777777" w:rsidR="00E82F4D" w:rsidRDefault="00E82F4D" w:rsidP="00057789">
      <w:pPr>
        <w:spacing w:after="0" w:line="240" w:lineRule="auto"/>
      </w:pPr>
      <w:r>
        <w:separator/>
      </w:r>
    </w:p>
  </w:footnote>
  <w:footnote w:type="continuationSeparator" w:id="0">
    <w:p w14:paraId="3C77E03D" w14:textId="77777777" w:rsidR="00E82F4D" w:rsidRDefault="00E82F4D" w:rsidP="000577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1120"/>
    <w:multiLevelType w:val="hybridMultilevel"/>
    <w:tmpl w:val="95B82FB6"/>
    <w:lvl w:ilvl="0" w:tplc="5BE6EBFA">
      <w:start w:val="62"/>
      <w:numFmt w:val="bullet"/>
      <w:lvlText w:val="-"/>
      <w:lvlJc w:val="left"/>
      <w:pPr>
        <w:ind w:left="720" w:hanging="360"/>
      </w:pPr>
      <w:rPr>
        <w:rFonts w:ascii="Times New Roman" w:eastAsia="Andale Sans U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C1196F"/>
    <w:multiLevelType w:val="hybridMultilevel"/>
    <w:tmpl w:val="4F469DE2"/>
    <w:lvl w:ilvl="0" w:tplc="15EA0D9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511"/>
    <w:rsid w:val="00005AD5"/>
    <w:rsid w:val="00011B1E"/>
    <w:rsid w:val="000128E8"/>
    <w:rsid w:val="0001428D"/>
    <w:rsid w:val="00020D40"/>
    <w:rsid w:val="00026C4D"/>
    <w:rsid w:val="00040CCE"/>
    <w:rsid w:val="0004288F"/>
    <w:rsid w:val="00050B31"/>
    <w:rsid w:val="00057789"/>
    <w:rsid w:val="00067842"/>
    <w:rsid w:val="00076E0B"/>
    <w:rsid w:val="0008004C"/>
    <w:rsid w:val="00082809"/>
    <w:rsid w:val="00082AEF"/>
    <w:rsid w:val="00083388"/>
    <w:rsid w:val="000A0317"/>
    <w:rsid w:val="000B458E"/>
    <w:rsid w:val="000B6EED"/>
    <w:rsid w:val="000D1A06"/>
    <w:rsid w:val="000D38E2"/>
    <w:rsid w:val="00100EC1"/>
    <w:rsid w:val="001136CA"/>
    <w:rsid w:val="00115E58"/>
    <w:rsid w:val="00123F35"/>
    <w:rsid w:val="0012557B"/>
    <w:rsid w:val="00125710"/>
    <w:rsid w:val="00130730"/>
    <w:rsid w:val="0014238F"/>
    <w:rsid w:val="00173398"/>
    <w:rsid w:val="00185DCB"/>
    <w:rsid w:val="001948FE"/>
    <w:rsid w:val="001B6054"/>
    <w:rsid w:val="001C1C52"/>
    <w:rsid w:val="001C3175"/>
    <w:rsid w:val="001C3D34"/>
    <w:rsid w:val="001D0307"/>
    <w:rsid w:val="001E5603"/>
    <w:rsid w:val="001E70AF"/>
    <w:rsid w:val="001E7B11"/>
    <w:rsid w:val="001F143A"/>
    <w:rsid w:val="001F2AB3"/>
    <w:rsid w:val="0020139E"/>
    <w:rsid w:val="00203429"/>
    <w:rsid w:val="00211C01"/>
    <w:rsid w:val="00213989"/>
    <w:rsid w:val="00216F26"/>
    <w:rsid w:val="0022107B"/>
    <w:rsid w:val="00242820"/>
    <w:rsid w:val="002541F7"/>
    <w:rsid w:val="002578F2"/>
    <w:rsid w:val="00266327"/>
    <w:rsid w:val="0028612B"/>
    <w:rsid w:val="002A15F5"/>
    <w:rsid w:val="002B0C8D"/>
    <w:rsid w:val="002D3D14"/>
    <w:rsid w:val="002D4669"/>
    <w:rsid w:val="002F7CAC"/>
    <w:rsid w:val="00305559"/>
    <w:rsid w:val="00307EEF"/>
    <w:rsid w:val="003127D6"/>
    <w:rsid w:val="00316A34"/>
    <w:rsid w:val="00332739"/>
    <w:rsid w:val="00343CB3"/>
    <w:rsid w:val="00364CF4"/>
    <w:rsid w:val="003958CE"/>
    <w:rsid w:val="00397B9A"/>
    <w:rsid w:val="003B38C2"/>
    <w:rsid w:val="003C06A5"/>
    <w:rsid w:val="003C0D11"/>
    <w:rsid w:val="003D4E0E"/>
    <w:rsid w:val="003D63FD"/>
    <w:rsid w:val="003E2693"/>
    <w:rsid w:val="003F75CE"/>
    <w:rsid w:val="00400E51"/>
    <w:rsid w:val="0040724C"/>
    <w:rsid w:val="00427B6B"/>
    <w:rsid w:val="0043300C"/>
    <w:rsid w:val="00433E98"/>
    <w:rsid w:val="00444B18"/>
    <w:rsid w:val="00444E46"/>
    <w:rsid w:val="0045423B"/>
    <w:rsid w:val="0046323F"/>
    <w:rsid w:val="0047706D"/>
    <w:rsid w:val="00485886"/>
    <w:rsid w:val="004A299D"/>
    <w:rsid w:val="004B67D6"/>
    <w:rsid w:val="004C20FB"/>
    <w:rsid w:val="004C2619"/>
    <w:rsid w:val="004E6044"/>
    <w:rsid w:val="004F2855"/>
    <w:rsid w:val="004F33E1"/>
    <w:rsid w:val="005029A8"/>
    <w:rsid w:val="0051174B"/>
    <w:rsid w:val="00517A33"/>
    <w:rsid w:val="00521890"/>
    <w:rsid w:val="0052428B"/>
    <w:rsid w:val="00533D62"/>
    <w:rsid w:val="00546833"/>
    <w:rsid w:val="00550EB1"/>
    <w:rsid w:val="00564E98"/>
    <w:rsid w:val="00577075"/>
    <w:rsid w:val="005930E3"/>
    <w:rsid w:val="005961A3"/>
    <w:rsid w:val="005B4824"/>
    <w:rsid w:val="005B71AE"/>
    <w:rsid w:val="005C4348"/>
    <w:rsid w:val="005C7526"/>
    <w:rsid w:val="005D0247"/>
    <w:rsid w:val="005D2296"/>
    <w:rsid w:val="005E1408"/>
    <w:rsid w:val="0060559B"/>
    <w:rsid w:val="006265A7"/>
    <w:rsid w:val="00642ACF"/>
    <w:rsid w:val="00654053"/>
    <w:rsid w:val="00676C36"/>
    <w:rsid w:val="006A1F81"/>
    <w:rsid w:val="006B2828"/>
    <w:rsid w:val="006B479C"/>
    <w:rsid w:val="006C3FDC"/>
    <w:rsid w:val="006D0671"/>
    <w:rsid w:val="006D2CEA"/>
    <w:rsid w:val="006E261D"/>
    <w:rsid w:val="006E62D0"/>
    <w:rsid w:val="006F5478"/>
    <w:rsid w:val="00731390"/>
    <w:rsid w:val="007408F5"/>
    <w:rsid w:val="00745C91"/>
    <w:rsid w:val="00751556"/>
    <w:rsid w:val="0075583F"/>
    <w:rsid w:val="0077721C"/>
    <w:rsid w:val="007804B6"/>
    <w:rsid w:val="0078242C"/>
    <w:rsid w:val="007965C5"/>
    <w:rsid w:val="007B2953"/>
    <w:rsid w:val="007C3E16"/>
    <w:rsid w:val="007C571A"/>
    <w:rsid w:val="007E1034"/>
    <w:rsid w:val="007E66CC"/>
    <w:rsid w:val="00834B0A"/>
    <w:rsid w:val="008401AE"/>
    <w:rsid w:val="00840824"/>
    <w:rsid w:val="0084443B"/>
    <w:rsid w:val="00857ED1"/>
    <w:rsid w:val="00862ABC"/>
    <w:rsid w:val="00862FC8"/>
    <w:rsid w:val="008753F7"/>
    <w:rsid w:val="00883D5A"/>
    <w:rsid w:val="0089272A"/>
    <w:rsid w:val="008A4559"/>
    <w:rsid w:val="008B071B"/>
    <w:rsid w:val="008B4C8D"/>
    <w:rsid w:val="008C58D4"/>
    <w:rsid w:val="008D3C95"/>
    <w:rsid w:val="0090043B"/>
    <w:rsid w:val="00907571"/>
    <w:rsid w:val="00915106"/>
    <w:rsid w:val="009275AC"/>
    <w:rsid w:val="00954A49"/>
    <w:rsid w:val="0096443B"/>
    <w:rsid w:val="00972F25"/>
    <w:rsid w:val="00975186"/>
    <w:rsid w:val="00976FD9"/>
    <w:rsid w:val="00982A6D"/>
    <w:rsid w:val="009B48B0"/>
    <w:rsid w:val="009B5AA5"/>
    <w:rsid w:val="009C15F4"/>
    <w:rsid w:val="009D45F1"/>
    <w:rsid w:val="009E1735"/>
    <w:rsid w:val="00A14A5B"/>
    <w:rsid w:val="00A201D4"/>
    <w:rsid w:val="00A42A35"/>
    <w:rsid w:val="00A54A86"/>
    <w:rsid w:val="00A56657"/>
    <w:rsid w:val="00A86B84"/>
    <w:rsid w:val="00AA7B09"/>
    <w:rsid w:val="00AB68C0"/>
    <w:rsid w:val="00AC4889"/>
    <w:rsid w:val="00AD7CCD"/>
    <w:rsid w:val="00AE335D"/>
    <w:rsid w:val="00AE39A3"/>
    <w:rsid w:val="00AE58D7"/>
    <w:rsid w:val="00AE71C2"/>
    <w:rsid w:val="00AF58D7"/>
    <w:rsid w:val="00AF77C7"/>
    <w:rsid w:val="00B01127"/>
    <w:rsid w:val="00B20304"/>
    <w:rsid w:val="00B629BD"/>
    <w:rsid w:val="00B62A18"/>
    <w:rsid w:val="00B62CD4"/>
    <w:rsid w:val="00B65CF3"/>
    <w:rsid w:val="00B803D7"/>
    <w:rsid w:val="00BC5347"/>
    <w:rsid w:val="00BE7CB3"/>
    <w:rsid w:val="00C02AEB"/>
    <w:rsid w:val="00C044FD"/>
    <w:rsid w:val="00C152BC"/>
    <w:rsid w:val="00C213F2"/>
    <w:rsid w:val="00C24FA4"/>
    <w:rsid w:val="00C4573D"/>
    <w:rsid w:val="00C77DE2"/>
    <w:rsid w:val="00C82445"/>
    <w:rsid w:val="00C8414C"/>
    <w:rsid w:val="00C87382"/>
    <w:rsid w:val="00CA360D"/>
    <w:rsid w:val="00CB46B5"/>
    <w:rsid w:val="00CB4BB4"/>
    <w:rsid w:val="00CC1A11"/>
    <w:rsid w:val="00CD18C9"/>
    <w:rsid w:val="00CD1B82"/>
    <w:rsid w:val="00CD60A9"/>
    <w:rsid w:val="00CE0921"/>
    <w:rsid w:val="00CE23F2"/>
    <w:rsid w:val="00D0315D"/>
    <w:rsid w:val="00D14581"/>
    <w:rsid w:val="00D20759"/>
    <w:rsid w:val="00D32F8C"/>
    <w:rsid w:val="00D35103"/>
    <w:rsid w:val="00D35D8F"/>
    <w:rsid w:val="00D428FE"/>
    <w:rsid w:val="00D459A4"/>
    <w:rsid w:val="00D662EE"/>
    <w:rsid w:val="00D73FCE"/>
    <w:rsid w:val="00D756E6"/>
    <w:rsid w:val="00D83200"/>
    <w:rsid w:val="00D95950"/>
    <w:rsid w:val="00DA23A4"/>
    <w:rsid w:val="00DA4659"/>
    <w:rsid w:val="00DA5461"/>
    <w:rsid w:val="00DB26B9"/>
    <w:rsid w:val="00DB4D13"/>
    <w:rsid w:val="00DC662C"/>
    <w:rsid w:val="00DE17A3"/>
    <w:rsid w:val="00DE302B"/>
    <w:rsid w:val="00DE3956"/>
    <w:rsid w:val="00DF6AC9"/>
    <w:rsid w:val="00E02A40"/>
    <w:rsid w:val="00E06789"/>
    <w:rsid w:val="00E16F00"/>
    <w:rsid w:val="00E243A2"/>
    <w:rsid w:val="00E268C3"/>
    <w:rsid w:val="00E35030"/>
    <w:rsid w:val="00E468F4"/>
    <w:rsid w:val="00E5711F"/>
    <w:rsid w:val="00E732F8"/>
    <w:rsid w:val="00E74DEA"/>
    <w:rsid w:val="00E82F4D"/>
    <w:rsid w:val="00E97ED7"/>
    <w:rsid w:val="00EA66A6"/>
    <w:rsid w:val="00EB190C"/>
    <w:rsid w:val="00EB65DD"/>
    <w:rsid w:val="00ED2070"/>
    <w:rsid w:val="00ED3E75"/>
    <w:rsid w:val="00ED652B"/>
    <w:rsid w:val="00EE39CB"/>
    <w:rsid w:val="00EF58EB"/>
    <w:rsid w:val="00EF5F82"/>
    <w:rsid w:val="00F16511"/>
    <w:rsid w:val="00F21602"/>
    <w:rsid w:val="00F24B94"/>
    <w:rsid w:val="00F33CD9"/>
    <w:rsid w:val="00F57B3C"/>
    <w:rsid w:val="00F60473"/>
    <w:rsid w:val="00F87A07"/>
    <w:rsid w:val="00FC7EFE"/>
    <w:rsid w:val="00FD0FDB"/>
    <w:rsid w:val="00FD1983"/>
    <w:rsid w:val="00FD7DEF"/>
    <w:rsid w:val="00FF55FA"/>
    <w:rsid w:val="00FF59DB"/>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D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23F2"/>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F24B94"/>
    <w:pPr>
      <w:keepNext/>
      <w:keepLines/>
      <w:spacing w:after="0" w:line="360" w:lineRule="auto"/>
      <w:jc w:val="both"/>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semiHidden/>
    <w:unhideWhenUsed/>
    <w:qFormat/>
    <w:rsid w:val="00F24B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ootnotes"/>
    <w:basedOn w:val="FootnoteText"/>
    <w:autoRedefine/>
    <w:uiPriority w:val="1"/>
    <w:qFormat/>
    <w:rsid w:val="00834B0A"/>
    <w:pPr>
      <w:widowControl w:val="0"/>
      <w:suppressAutoHyphens/>
      <w:jc w:val="both"/>
      <w:textAlignment w:val="baseline"/>
    </w:pPr>
    <w:rPr>
      <w:rFonts w:ascii="Times New Roman" w:eastAsia="Andale Sans UI" w:hAnsi="Times New Roman" w:cs="Tahoma"/>
      <w:color w:val="00000A"/>
      <w:lang w:val="en-GB" w:bidi="en-US"/>
    </w:rPr>
  </w:style>
  <w:style w:type="paragraph" w:styleId="FootnoteText">
    <w:name w:val="footnote text"/>
    <w:basedOn w:val="Normal"/>
    <w:link w:val="FootnoteTextChar"/>
    <w:unhideWhenUsed/>
    <w:qFormat/>
    <w:rsid w:val="00834B0A"/>
    <w:pPr>
      <w:spacing w:after="0" w:line="240" w:lineRule="auto"/>
    </w:pPr>
    <w:rPr>
      <w:sz w:val="20"/>
      <w:szCs w:val="20"/>
    </w:rPr>
  </w:style>
  <w:style w:type="character" w:customStyle="1" w:styleId="FootnoteTextChar">
    <w:name w:val="Footnote Text Char"/>
    <w:basedOn w:val="DefaultParagraphFont"/>
    <w:link w:val="FootnoteText"/>
    <w:qFormat/>
    <w:rsid w:val="00834B0A"/>
    <w:rPr>
      <w:sz w:val="20"/>
      <w:szCs w:val="20"/>
    </w:rPr>
  </w:style>
  <w:style w:type="paragraph" w:customStyle="1" w:styleId="Default">
    <w:name w:val="Default"/>
    <w:rsid w:val="00F16511"/>
    <w:pPr>
      <w:autoSpaceDE w:val="0"/>
      <w:autoSpaceDN w:val="0"/>
      <w:adjustRightInd w:val="0"/>
      <w:spacing w:after="0" w:line="240" w:lineRule="auto"/>
    </w:pPr>
    <w:rPr>
      <w:rFonts w:ascii="Cambria" w:hAnsi="Cambria" w:cs="Cambria"/>
      <w:color w:val="000000"/>
      <w:sz w:val="24"/>
      <w:szCs w:val="24"/>
    </w:rPr>
  </w:style>
  <w:style w:type="character" w:styleId="FootnoteReference">
    <w:name w:val="footnote reference"/>
    <w:basedOn w:val="DefaultParagraphFont"/>
    <w:unhideWhenUsed/>
    <w:qFormat/>
    <w:rsid w:val="00057789"/>
    <w:rPr>
      <w:vertAlign w:val="superscript"/>
    </w:rPr>
  </w:style>
  <w:style w:type="character" w:customStyle="1" w:styleId="Heading2Char">
    <w:name w:val="Heading 2 Char"/>
    <w:basedOn w:val="DefaultParagraphFont"/>
    <w:link w:val="Heading2"/>
    <w:uiPriority w:val="9"/>
    <w:rsid w:val="00F24B9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F24B9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E23F2"/>
    <w:rPr>
      <w:rFonts w:ascii="Times New Roman" w:eastAsiaTheme="majorEastAsia" w:hAnsi="Times New Roman" w:cstheme="majorBidi"/>
      <w:b/>
      <w:sz w:val="32"/>
      <w:szCs w:val="32"/>
    </w:rPr>
  </w:style>
  <w:style w:type="paragraph" w:styleId="NormalWeb">
    <w:name w:val="Normal (Web)"/>
    <w:basedOn w:val="Normal"/>
    <w:uiPriority w:val="99"/>
    <w:unhideWhenUsed/>
    <w:rsid w:val="00DF6A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andard">
    <w:name w:val="Standard"/>
    <w:qFormat/>
    <w:rsid w:val="00DF6AC9"/>
    <w:pPr>
      <w:widowControl w:val="0"/>
      <w:suppressAutoHyphens/>
      <w:spacing w:after="0" w:line="240" w:lineRule="auto"/>
      <w:textAlignment w:val="baseline"/>
    </w:pPr>
    <w:rPr>
      <w:rFonts w:ascii="Times New Roman" w:eastAsia="Andale Sans UI" w:hAnsi="Times New Roman" w:cs="Tahoma"/>
      <w:color w:val="00000A"/>
      <w:sz w:val="24"/>
      <w:szCs w:val="24"/>
      <w:lang w:bidi="en-US"/>
    </w:rPr>
  </w:style>
  <w:style w:type="character" w:customStyle="1" w:styleId="FootnoteAnchor">
    <w:name w:val="Footnote Anchor"/>
    <w:rsid w:val="00DF6AC9"/>
    <w:rPr>
      <w:vertAlign w:val="superscript"/>
    </w:rPr>
  </w:style>
  <w:style w:type="character" w:styleId="CommentReference">
    <w:name w:val="annotation reference"/>
    <w:basedOn w:val="DefaultParagraphFont"/>
    <w:uiPriority w:val="99"/>
    <w:semiHidden/>
    <w:unhideWhenUsed/>
    <w:rsid w:val="00DF6AC9"/>
    <w:rPr>
      <w:sz w:val="16"/>
      <w:szCs w:val="16"/>
    </w:rPr>
  </w:style>
  <w:style w:type="paragraph" w:styleId="CommentText">
    <w:name w:val="annotation text"/>
    <w:basedOn w:val="Normal"/>
    <w:link w:val="CommentTextChar"/>
    <w:uiPriority w:val="99"/>
    <w:unhideWhenUsed/>
    <w:rsid w:val="00DF6AC9"/>
    <w:pPr>
      <w:spacing w:line="240" w:lineRule="auto"/>
    </w:pPr>
    <w:rPr>
      <w:sz w:val="20"/>
      <w:szCs w:val="20"/>
    </w:rPr>
  </w:style>
  <w:style w:type="character" w:customStyle="1" w:styleId="CommentTextChar">
    <w:name w:val="Comment Text Char"/>
    <w:basedOn w:val="DefaultParagraphFont"/>
    <w:link w:val="CommentText"/>
    <w:uiPriority w:val="99"/>
    <w:rsid w:val="00DF6AC9"/>
    <w:rPr>
      <w:sz w:val="20"/>
      <w:szCs w:val="20"/>
    </w:rPr>
  </w:style>
  <w:style w:type="paragraph" w:styleId="CommentSubject">
    <w:name w:val="annotation subject"/>
    <w:basedOn w:val="CommentText"/>
    <w:next w:val="CommentText"/>
    <w:link w:val="CommentSubjectChar"/>
    <w:uiPriority w:val="99"/>
    <w:semiHidden/>
    <w:unhideWhenUsed/>
    <w:rsid w:val="00DF6AC9"/>
    <w:rPr>
      <w:b/>
      <w:bCs/>
    </w:rPr>
  </w:style>
  <w:style w:type="character" w:customStyle="1" w:styleId="CommentSubjectChar">
    <w:name w:val="Comment Subject Char"/>
    <w:basedOn w:val="CommentTextChar"/>
    <w:link w:val="CommentSubject"/>
    <w:uiPriority w:val="99"/>
    <w:semiHidden/>
    <w:rsid w:val="00DF6AC9"/>
    <w:rPr>
      <w:b/>
      <w:bCs/>
      <w:sz w:val="20"/>
      <w:szCs w:val="20"/>
    </w:rPr>
  </w:style>
  <w:style w:type="paragraph" w:styleId="BalloonText">
    <w:name w:val="Balloon Text"/>
    <w:basedOn w:val="Normal"/>
    <w:link w:val="BalloonTextChar"/>
    <w:uiPriority w:val="99"/>
    <w:semiHidden/>
    <w:unhideWhenUsed/>
    <w:rsid w:val="00DF6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AC9"/>
    <w:rPr>
      <w:rFonts w:ascii="Segoe UI" w:hAnsi="Segoe UI" w:cs="Segoe UI"/>
      <w:sz w:val="18"/>
      <w:szCs w:val="18"/>
    </w:rPr>
  </w:style>
  <w:style w:type="paragraph" w:styleId="ListParagraph">
    <w:name w:val="List Paragraph"/>
    <w:basedOn w:val="Normal"/>
    <w:uiPriority w:val="34"/>
    <w:qFormat/>
    <w:rsid w:val="00D35103"/>
    <w:pPr>
      <w:ind w:left="720"/>
      <w:contextualSpacing/>
    </w:pPr>
  </w:style>
  <w:style w:type="paragraph" w:styleId="Header">
    <w:name w:val="header"/>
    <w:basedOn w:val="Normal"/>
    <w:link w:val="HeaderChar"/>
    <w:uiPriority w:val="99"/>
    <w:unhideWhenUsed/>
    <w:rsid w:val="00427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B6B"/>
  </w:style>
  <w:style w:type="paragraph" w:styleId="Footer">
    <w:name w:val="footer"/>
    <w:basedOn w:val="Normal"/>
    <w:link w:val="FooterChar"/>
    <w:uiPriority w:val="99"/>
    <w:unhideWhenUsed/>
    <w:rsid w:val="00427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B6B"/>
  </w:style>
  <w:style w:type="paragraph" w:styleId="EndnoteText">
    <w:name w:val="endnote text"/>
    <w:basedOn w:val="Normal"/>
    <w:link w:val="EndnoteTextChar"/>
    <w:uiPriority w:val="99"/>
    <w:semiHidden/>
    <w:unhideWhenUsed/>
    <w:rsid w:val="00397B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7B9A"/>
    <w:rPr>
      <w:sz w:val="20"/>
      <w:szCs w:val="20"/>
    </w:rPr>
  </w:style>
  <w:style w:type="character" w:styleId="EndnoteReference">
    <w:name w:val="endnote reference"/>
    <w:basedOn w:val="DefaultParagraphFont"/>
    <w:uiPriority w:val="99"/>
    <w:semiHidden/>
    <w:unhideWhenUsed/>
    <w:rsid w:val="00397B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23F2"/>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F24B94"/>
    <w:pPr>
      <w:keepNext/>
      <w:keepLines/>
      <w:spacing w:after="0" w:line="360" w:lineRule="auto"/>
      <w:jc w:val="both"/>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semiHidden/>
    <w:unhideWhenUsed/>
    <w:qFormat/>
    <w:rsid w:val="00F24B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ootnotes"/>
    <w:basedOn w:val="FootnoteText"/>
    <w:autoRedefine/>
    <w:uiPriority w:val="1"/>
    <w:qFormat/>
    <w:rsid w:val="00834B0A"/>
    <w:pPr>
      <w:widowControl w:val="0"/>
      <w:suppressAutoHyphens/>
      <w:jc w:val="both"/>
      <w:textAlignment w:val="baseline"/>
    </w:pPr>
    <w:rPr>
      <w:rFonts w:ascii="Times New Roman" w:eastAsia="Andale Sans UI" w:hAnsi="Times New Roman" w:cs="Tahoma"/>
      <w:color w:val="00000A"/>
      <w:lang w:val="en-GB" w:bidi="en-US"/>
    </w:rPr>
  </w:style>
  <w:style w:type="paragraph" w:styleId="FootnoteText">
    <w:name w:val="footnote text"/>
    <w:basedOn w:val="Normal"/>
    <w:link w:val="FootnoteTextChar"/>
    <w:unhideWhenUsed/>
    <w:qFormat/>
    <w:rsid w:val="00834B0A"/>
    <w:pPr>
      <w:spacing w:after="0" w:line="240" w:lineRule="auto"/>
    </w:pPr>
    <w:rPr>
      <w:sz w:val="20"/>
      <w:szCs w:val="20"/>
    </w:rPr>
  </w:style>
  <w:style w:type="character" w:customStyle="1" w:styleId="FootnoteTextChar">
    <w:name w:val="Footnote Text Char"/>
    <w:basedOn w:val="DefaultParagraphFont"/>
    <w:link w:val="FootnoteText"/>
    <w:qFormat/>
    <w:rsid w:val="00834B0A"/>
    <w:rPr>
      <w:sz w:val="20"/>
      <w:szCs w:val="20"/>
    </w:rPr>
  </w:style>
  <w:style w:type="paragraph" w:customStyle="1" w:styleId="Default">
    <w:name w:val="Default"/>
    <w:rsid w:val="00F16511"/>
    <w:pPr>
      <w:autoSpaceDE w:val="0"/>
      <w:autoSpaceDN w:val="0"/>
      <w:adjustRightInd w:val="0"/>
      <w:spacing w:after="0" w:line="240" w:lineRule="auto"/>
    </w:pPr>
    <w:rPr>
      <w:rFonts w:ascii="Cambria" w:hAnsi="Cambria" w:cs="Cambria"/>
      <w:color w:val="000000"/>
      <w:sz w:val="24"/>
      <w:szCs w:val="24"/>
    </w:rPr>
  </w:style>
  <w:style w:type="character" w:styleId="FootnoteReference">
    <w:name w:val="footnote reference"/>
    <w:basedOn w:val="DefaultParagraphFont"/>
    <w:unhideWhenUsed/>
    <w:qFormat/>
    <w:rsid w:val="00057789"/>
    <w:rPr>
      <w:vertAlign w:val="superscript"/>
    </w:rPr>
  </w:style>
  <w:style w:type="character" w:customStyle="1" w:styleId="Heading2Char">
    <w:name w:val="Heading 2 Char"/>
    <w:basedOn w:val="DefaultParagraphFont"/>
    <w:link w:val="Heading2"/>
    <w:uiPriority w:val="9"/>
    <w:rsid w:val="00F24B9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F24B9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E23F2"/>
    <w:rPr>
      <w:rFonts w:ascii="Times New Roman" w:eastAsiaTheme="majorEastAsia" w:hAnsi="Times New Roman" w:cstheme="majorBidi"/>
      <w:b/>
      <w:sz w:val="32"/>
      <w:szCs w:val="32"/>
    </w:rPr>
  </w:style>
  <w:style w:type="paragraph" w:styleId="NormalWeb">
    <w:name w:val="Normal (Web)"/>
    <w:basedOn w:val="Normal"/>
    <w:uiPriority w:val="99"/>
    <w:unhideWhenUsed/>
    <w:rsid w:val="00DF6A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andard">
    <w:name w:val="Standard"/>
    <w:qFormat/>
    <w:rsid w:val="00DF6AC9"/>
    <w:pPr>
      <w:widowControl w:val="0"/>
      <w:suppressAutoHyphens/>
      <w:spacing w:after="0" w:line="240" w:lineRule="auto"/>
      <w:textAlignment w:val="baseline"/>
    </w:pPr>
    <w:rPr>
      <w:rFonts w:ascii="Times New Roman" w:eastAsia="Andale Sans UI" w:hAnsi="Times New Roman" w:cs="Tahoma"/>
      <w:color w:val="00000A"/>
      <w:sz w:val="24"/>
      <w:szCs w:val="24"/>
      <w:lang w:bidi="en-US"/>
    </w:rPr>
  </w:style>
  <w:style w:type="character" w:customStyle="1" w:styleId="FootnoteAnchor">
    <w:name w:val="Footnote Anchor"/>
    <w:rsid w:val="00DF6AC9"/>
    <w:rPr>
      <w:vertAlign w:val="superscript"/>
    </w:rPr>
  </w:style>
  <w:style w:type="character" w:styleId="CommentReference">
    <w:name w:val="annotation reference"/>
    <w:basedOn w:val="DefaultParagraphFont"/>
    <w:uiPriority w:val="99"/>
    <w:semiHidden/>
    <w:unhideWhenUsed/>
    <w:rsid w:val="00DF6AC9"/>
    <w:rPr>
      <w:sz w:val="16"/>
      <w:szCs w:val="16"/>
    </w:rPr>
  </w:style>
  <w:style w:type="paragraph" w:styleId="CommentText">
    <w:name w:val="annotation text"/>
    <w:basedOn w:val="Normal"/>
    <w:link w:val="CommentTextChar"/>
    <w:uiPriority w:val="99"/>
    <w:unhideWhenUsed/>
    <w:rsid w:val="00DF6AC9"/>
    <w:pPr>
      <w:spacing w:line="240" w:lineRule="auto"/>
    </w:pPr>
    <w:rPr>
      <w:sz w:val="20"/>
      <w:szCs w:val="20"/>
    </w:rPr>
  </w:style>
  <w:style w:type="character" w:customStyle="1" w:styleId="CommentTextChar">
    <w:name w:val="Comment Text Char"/>
    <w:basedOn w:val="DefaultParagraphFont"/>
    <w:link w:val="CommentText"/>
    <w:uiPriority w:val="99"/>
    <w:rsid w:val="00DF6AC9"/>
    <w:rPr>
      <w:sz w:val="20"/>
      <w:szCs w:val="20"/>
    </w:rPr>
  </w:style>
  <w:style w:type="paragraph" w:styleId="CommentSubject">
    <w:name w:val="annotation subject"/>
    <w:basedOn w:val="CommentText"/>
    <w:next w:val="CommentText"/>
    <w:link w:val="CommentSubjectChar"/>
    <w:uiPriority w:val="99"/>
    <w:semiHidden/>
    <w:unhideWhenUsed/>
    <w:rsid w:val="00DF6AC9"/>
    <w:rPr>
      <w:b/>
      <w:bCs/>
    </w:rPr>
  </w:style>
  <w:style w:type="character" w:customStyle="1" w:styleId="CommentSubjectChar">
    <w:name w:val="Comment Subject Char"/>
    <w:basedOn w:val="CommentTextChar"/>
    <w:link w:val="CommentSubject"/>
    <w:uiPriority w:val="99"/>
    <w:semiHidden/>
    <w:rsid w:val="00DF6AC9"/>
    <w:rPr>
      <w:b/>
      <w:bCs/>
      <w:sz w:val="20"/>
      <w:szCs w:val="20"/>
    </w:rPr>
  </w:style>
  <w:style w:type="paragraph" w:styleId="BalloonText">
    <w:name w:val="Balloon Text"/>
    <w:basedOn w:val="Normal"/>
    <w:link w:val="BalloonTextChar"/>
    <w:uiPriority w:val="99"/>
    <w:semiHidden/>
    <w:unhideWhenUsed/>
    <w:rsid w:val="00DF6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AC9"/>
    <w:rPr>
      <w:rFonts w:ascii="Segoe UI" w:hAnsi="Segoe UI" w:cs="Segoe UI"/>
      <w:sz w:val="18"/>
      <w:szCs w:val="18"/>
    </w:rPr>
  </w:style>
  <w:style w:type="paragraph" w:styleId="ListParagraph">
    <w:name w:val="List Paragraph"/>
    <w:basedOn w:val="Normal"/>
    <w:uiPriority w:val="34"/>
    <w:qFormat/>
    <w:rsid w:val="00D35103"/>
    <w:pPr>
      <w:ind w:left="720"/>
      <w:contextualSpacing/>
    </w:pPr>
  </w:style>
  <w:style w:type="paragraph" w:styleId="Header">
    <w:name w:val="header"/>
    <w:basedOn w:val="Normal"/>
    <w:link w:val="HeaderChar"/>
    <w:uiPriority w:val="99"/>
    <w:unhideWhenUsed/>
    <w:rsid w:val="00427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B6B"/>
  </w:style>
  <w:style w:type="paragraph" w:styleId="Footer">
    <w:name w:val="footer"/>
    <w:basedOn w:val="Normal"/>
    <w:link w:val="FooterChar"/>
    <w:uiPriority w:val="99"/>
    <w:unhideWhenUsed/>
    <w:rsid w:val="00427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B6B"/>
  </w:style>
  <w:style w:type="paragraph" w:styleId="EndnoteText">
    <w:name w:val="endnote text"/>
    <w:basedOn w:val="Normal"/>
    <w:link w:val="EndnoteTextChar"/>
    <w:uiPriority w:val="99"/>
    <w:semiHidden/>
    <w:unhideWhenUsed/>
    <w:rsid w:val="00397B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7B9A"/>
    <w:rPr>
      <w:sz w:val="20"/>
      <w:szCs w:val="20"/>
    </w:rPr>
  </w:style>
  <w:style w:type="character" w:styleId="EndnoteReference">
    <w:name w:val="endnote reference"/>
    <w:basedOn w:val="DefaultParagraphFont"/>
    <w:uiPriority w:val="99"/>
    <w:semiHidden/>
    <w:unhideWhenUsed/>
    <w:rsid w:val="00397B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619D3-83BC-4DD8-A8FA-1504D6B4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7761</Words>
  <Characters>44244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BORG</dc:creator>
  <cp:lastModifiedBy>KURT BORG</cp:lastModifiedBy>
  <cp:revision>2</cp:revision>
  <cp:lastPrinted>2018-02-20T13:12:00Z</cp:lastPrinted>
  <dcterms:created xsi:type="dcterms:W3CDTF">2018-07-18T07:50:00Z</dcterms:created>
  <dcterms:modified xsi:type="dcterms:W3CDTF">2018-07-18T07:50:00Z</dcterms:modified>
</cp:coreProperties>
</file>