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640E" w14:textId="77777777" w:rsidR="0019102D" w:rsidRPr="00583DB0" w:rsidRDefault="0019102D" w:rsidP="0019102D">
      <w:pPr>
        <w:jc w:val="center"/>
        <w:rPr>
          <w:rFonts w:ascii="Calibri" w:hAnsi="Calibri" w:cs="Calibri"/>
          <w:sz w:val="32"/>
        </w:rPr>
      </w:pPr>
      <w:bookmarkStart w:id="0" w:name="_GoBack"/>
      <w:bookmarkEnd w:id="0"/>
    </w:p>
    <w:p w14:paraId="580060A0" w14:textId="77777777" w:rsidR="0019102D" w:rsidRPr="00583DB0" w:rsidRDefault="0019102D" w:rsidP="0019102D">
      <w:pPr>
        <w:jc w:val="center"/>
        <w:rPr>
          <w:rFonts w:ascii="Calibri" w:hAnsi="Calibri" w:cs="Calibri"/>
          <w:sz w:val="32"/>
        </w:rPr>
      </w:pPr>
    </w:p>
    <w:p w14:paraId="2187B790" w14:textId="77777777" w:rsidR="0019102D" w:rsidRPr="00583DB0" w:rsidRDefault="0019102D" w:rsidP="0019102D">
      <w:pPr>
        <w:jc w:val="center"/>
        <w:rPr>
          <w:rFonts w:ascii="Calibri" w:hAnsi="Calibri" w:cs="Calibri"/>
          <w:sz w:val="28"/>
        </w:rPr>
      </w:pPr>
      <w:r w:rsidRPr="00583DB0">
        <w:rPr>
          <w:rFonts w:ascii="Calibri" w:hAnsi="Calibri" w:cs="Calibri"/>
          <w:sz w:val="28"/>
        </w:rPr>
        <w:t xml:space="preserve">Running head: </w:t>
      </w:r>
      <w:r w:rsidRPr="00583DB0">
        <w:rPr>
          <w:rFonts w:ascii="Calibri" w:hAnsi="Calibri" w:cs="Calibri"/>
          <w:i/>
          <w:iCs/>
          <w:sz w:val="28"/>
        </w:rPr>
        <w:t>INTERMEDIARY PRESENCE AND/OR INTERVENTION</w:t>
      </w:r>
    </w:p>
    <w:p w14:paraId="6E99D631" w14:textId="77777777" w:rsidR="0019102D" w:rsidRPr="00583DB0" w:rsidRDefault="0019102D" w:rsidP="0019102D">
      <w:pPr>
        <w:jc w:val="center"/>
        <w:rPr>
          <w:rFonts w:ascii="Calibri" w:hAnsi="Calibri" w:cs="Calibri"/>
          <w:sz w:val="28"/>
        </w:rPr>
      </w:pPr>
    </w:p>
    <w:p w14:paraId="1EBB0F90" w14:textId="77777777" w:rsidR="0019102D" w:rsidRPr="00583DB0" w:rsidRDefault="0019102D" w:rsidP="0019102D">
      <w:pPr>
        <w:jc w:val="center"/>
        <w:rPr>
          <w:rFonts w:ascii="Calibri" w:hAnsi="Calibri" w:cs="Calibri"/>
          <w:sz w:val="32"/>
        </w:rPr>
      </w:pPr>
    </w:p>
    <w:p w14:paraId="0950C13C" w14:textId="77777777" w:rsidR="0019102D" w:rsidRPr="00583DB0" w:rsidRDefault="0019102D" w:rsidP="0019102D">
      <w:pPr>
        <w:jc w:val="center"/>
        <w:rPr>
          <w:rFonts w:ascii="Calibri" w:hAnsi="Calibri" w:cs="Calibri"/>
          <w:sz w:val="32"/>
        </w:rPr>
      </w:pPr>
    </w:p>
    <w:p w14:paraId="7A11DDEE" w14:textId="77777777" w:rsidR="0019102D" w:rsidRPr="00583DB0" w:rsidRDefault="0019102D" w:rsidP="0019102D">
      <w:pPr>
        <w:rPr>
          <w:rFonts w:ascii="Calibri" w:hAnsi="Calibri" w:cs="Calibri"/>
          <w:b/>
          <w:bCs/>
          <w:sz w:val="40"/>
        </w:rPr>
      </w:pPr>
      <w:r w:rsidRPr="00583DB0">
        <w:rPr>
          <w:rFonts w:ascii="Calibri" w:hAnsi="Calibri" w:cs="Calibri"/>
          <w:b/>
          <w:bCs/>
          <w:sz w:val="40"/>
        </w:rPr>
        <w:t>Title: Mock jurors’ perceptions of a child witness: The impact of the presence and/or intervention of a Registered Intermediary during cross-examination</w:t>
      </w:r>
    </w:p>
    <w:p w14:paraId="1A7BEA13" w14:textId="77777777" w:rsidR="0019102D" w:rsidRPr="00583DB0" w:rsidRDefault="0019102D" w:rsidP="0019102D">
      <w:pPr>
        <w:jc w:val="center"/>
        <w:rPr>
          <w:rFonts w:ascii="Calibri" w:hAnsi="Calibri" w:cs="Calibri"/>
          <w:sz w:val="32"/>
        </w:rPr>
      </w:pPr>
    </w:p>
    <w:p w14:paraId="1ECFA310" w14:textId="77777777" w:rsidR="0019102D" w:rsidRPr="00583DB0" w:rsidRDefault="0019102D" w:rsidP="0019102D">
      <w:pPr>
        <w:jc w:val="center"/>
        <w:rPr>
          <w:rFonts w:ascii="Calibri" w:hAnsi="Calibri" w:cs="Calibri"/>
          <w:sz w:val="32"/>
        </w:rPr>
      </w:pPr>
    </w:p>
    <w:p w14:paraId="1EAF4D38" w14:textId="77777777" w:rsidR="0019102D" w:rsidRPr="00583DB0" w:rsidRDefault="0019102D" w:rsidP="0019102D">
      <w:pPr>
        <w:rPr>
          <w:rFonts w:ascii="Calibri" w:hAnsi="Calibri" w:cs="Calibri"/>
          <w:sz w:val="32"/>
        </w:rPr>
      </w:pPr>
    </w:p>
    <w:p w14:paraId="46321DDB" w14:textId="77777777" w:rsidR="0019102D" w:rsidRDefault="0019102D" w:rsidP="0019102D">
      <w:pPr>
        <w:rPr>
          <w:rFonts w:ascii="Calibri" w:hAnsi="Calibri" w:cs="Calibri"/>
          <w:sz w:val="32"/>
        </w:rPr>
      </w:pPr>
      <w:r w:rsidRPr="00583DB0">
        <w:rPr>
          <w:rFonts w:ascii="Calibri" w:hAnsi="Calibri" w:cs="Calibri"/>
          <w:sz w:val="32"/>
        </w:rPr>
        <w:t>Author: Krahenbuhl</w:t>
      </w:r>
      <w:r>
        <w:rPr>
          <w:rFonts w:ascii="Calibri" w:hAnsi="Calibri" w:cs="Calibri"/>
          <w:sz w:val="32"/>
        </w:rPr>
        <w:t>, S.</w:t>
      </w:r>
    </w:p>
    <w:p w14:paraId="0BB04376" w14:textId="77777777" w:rsidR="0019102D" w:rsidRPr="00583DB0" w:rsidRDefault="0019102D" w:rsidP="0019102D">
      <w:pPr>
        <w:rPr>
          <w:rFonts w:ascii="Calibri" w:hAnsi="Calibri" w:cs="Calibri"/>
          <w:sz w:val="32"/>
        </w:rPr>
      </w:pPr>
      <w:r>
        <w:rPr>
          <w:rFonts w:ascii="Calibri" w:hAnsi="Calibri" w:cs="Calibri"/>
          <w:sz w:val="32"/>
        </w:rPr>
        <w:t>Institution: Staffordshire University, UK.</w:t>
      </w:r>
      <w:r w:rsidRPr="00583DB0">
        <w:rPr>
          <w:rFonts w:ascii="Calibri" w:hAnsi="Calibri" w:cs="Calibri"/>
          <w:sz w:val="32"/>
        </w:rPr>
        <w:t xml:space="preserve"> </w:t>
      </w:r>
    </w:p>
    <w:p w14:paraId="0418C4BC" w14:textId="77777777" w:rsidR="0019102D" w:rsidRPr="00583DB0" w:rsidRDefault="0019102D" w:rsidP="0019102D">
      <w:pPr>
        <w:rPr>
          <w:rFonts w:ascii="Calibri" w:hAnsi="Calibri" w:cs="Calibri"/>
          <w:sz w:val="32"/>
        </w:rPr>
      </w:pPr>
    </w:p>
    <w:p w14:paraId="454022FC" w14:textId="77777777" w:rsidR="0019102D" w:rsidRPr="00583DB0" w:rsidRDefault="0019102D" w:rsidP="0019102D">
      <w:pPr>
        <w:rPr>
          <w:rFonts w:ascii="Calibri" w:hAnsi="Calibri" w:cs="Calibri"/>
          <w:sz w:val="32"/>
        </w:rPr>
      </w:pPr>
    </w:p>
    <w:p w14:paraId="488AEA59" w14:textId="77777777" w:rsidR="0019102D" w:rsidRPr="00583DB0" w:rsidRDefault="0019102D" w:rsidP="0019102D">
      <w:pPr>
        <w:rPr>
          <w:rFonts w:ascii="Calibri" w:hAnsi="Calibri" w:cs="Calibri"/>
          <w:sz w:val="32"/>
        </w:rPr>
      </w:pPr>
    </w:p>
    <w:p w14:paraId="144D3924" w14:textId="77777777" w:rsidR="0019102D" w:rsidRPr="00583DB0" w:rsidRDefault="0019102D" w:rsidP="0019102D">
      <w:pPr>
        <w:rPr>
          <w:rFonts w:ascii="Calibri" w:hAnsi="Calibri" w:cs="Calibri"/>
          <w:sz w:val="32"/>
        </w:rPr>
      </w:pPr>
    </w:p>
    <w:p w14:paraId="7195E7A0" w14:textId="77777777" w:rsidR="0019102D" w:rsidRPr="00583DB0" w:rsidRDefault="0019102D" w:rsidP="0019102D">
      <w:pPr>
        <w:rPr>
          <w:rFonts w:ascii="Calibri" w:hAnsi="Calibri" w:cs="Calibri"/>
          <w:sz w:val="22"/>
        </w:rPr>
      </w:pPr>
      <w:r w:rsidRPr="00583DB0">
        <w:rPr>
          <w:rFonts w:ascii="Calibri" w:hAnsi="Calibri" w:cs="Calibri"/>
          <w:sz w:val="22"/>
        </w:rPr>
        <w:t>Address: Sarah Krahenbuhl, Science Centre, Staffordshire University, Leek Road, Stoke-on-Trent, ST4 2DF, UK.</w:t>
      </w:r>
    </w:p>
    <w:p w14:paraId="1EE3E541" w14:textId="77777777" w:rsidR="0019102D" w:rsidRPr="00583DB0" w:rsidRDefault="0019102D" w:rsidP="0019102D">
      <w:pPr>
        <w:rPr>
          <w:rFonts w:ascii="Calibri" w:hAnsi="Calibri" w:cs="Calibri"/>
          <w:sz w:val="22"/>
        </w:rPr>
      </w:pPr>
      <w:r w:rsidRPr="00583DB0">
        <w:rPr>
          <w:rFonts w:ascii="Calibri" w:hAnsi="Calibri" w:cs="Calibri"/>
          <w:sz w:val="22"/>
        </w:rPr>
        <w:t xml:space="preserve">Email: </w:t>
      </w:r>
      <w:hyperlink r:id="rId7" w:history="1">
        <w:r w:rsidRPr="00583DB0">
          <w:rPr>
            <w:rStyle w:val="Hyperlink"/>
            <w:rFonts w:ascii="Calibri" w:hAnsi="Calibri" w:cs="Calibri"/>
            <w:sz w:val="22"/>
          </w:rPr>
          <w:t>s.krahenbuhl@staffs.ac.uk</w:t>
        </w:r>
      </w:hyperlink>
      <w:r w:rsidRPr="00583DB0">
        <w:rPr>
          <w:rFonts w:ascii="Calibri" w:hAnsi="Calibri" w:cs="Calibri"/>
          <w:sz w:val="22"/>
        </w:rPr>
        <w:t>).</w:t>
      </w:r>
    </w:p>
    <w:p w14:paraId="27DEB978" w14:textId="77777777" w:rsidR="0019102D" w:rsidRPr="00583DB0" w:rsidRDefault="0019102D" w:rsidP="0019102D">
      <w:pPr>
        <w:rPr>
          <w:rFonts w:ascii="Calibri" w:hAnsi="Calibri" w:cs="Calibri"/>
          <w:sz w:val="22"/>
        </w:rPr>
      </w:pPr>
      <w:r w:rsidRPr="00583DB0">
        <w:rPr>
          <w:rFonts w:ascii="Calibri" w:hAnsi="Calibri" w:cs="Calibri"/>
          <w:sz w:val="22"/>
        </w:rPr>
        <w:t>Telephone: 01782 294600</w:t>
      </w:r>
    </w:p>
    <w:p w14:paraId="267DF5AE" w14:textId="77777777" w:rsidR="0019102D" w:rsidRPr="00583DB0" w:rsidRDefault="0019102D" w:rsidP="0019102D">
      <w:pPr>
        <w:rPr>
          <w:rFonts w:ascii="Calibri" w:hAnsi="Calibri" w:cs="Calibri"/>
          <w:sz w:val="22"/>
        </w:rPr>
      </w:pPr>
      <w:r w:rsidRPr="00583DB0">
        <w:rPr>
          <w:rFonts w:ascii="Calibri" w:hAnsi="Calibri" w:cs="Calibri"/>
          <w:sz w:val="22"/>
        </w:rPr>
        <w:t>Fax: not available</w:t>
      </w:r>
    </w:p>
    <w:p w14:paraId="4946D9D2" w14:textId="77777777" w:rsidR="0019102D" w:rsidRPr="00583DB0" w:rsidRDefault="0019102D" w:rsidP="0019102D">
      <w:pPr>
        <w:rPr>
          <w:rFonts w:ascii="Calibri" w:hAnsi="Calibri" w:cs="Calibri"/>
          <w:sz w:val="22"/>
        </w:rPr>
      </w:pPr>
    </w:p>
    <w:p w14:paraId="3E1F1D50" w14:textId="77777777" w:rsidR="0019102D" w:rsidRPr="00583DB0" w:rsidRDefault="0019102D" w:rsidP="0019102D">
      <w:pPr>
        <w:rPr>
          <w:rFonts w:ascii="Calibri" w:hAnsi="Calibri" w:cs="Calibri"/>
          <w:sz w:val="22"/>
          <w:lang w:val="en-GB"/>
        </w:rPr>
      </w:pPr>
      <w:r w:rsidRPr="00583DB0">
        <w:rPr>
          <w:rFonts w:ascii="Calibri" w:hAnsi="Calibri" w:cs="Calibri"/>
          <w:sz w:val="22"/>
          <w:lang w:val="en-GB"/>
        </w:rPr>
        <w:t>Acknowledgements</w:t>
      </w:r>
    </w:p>
    <w:p w14:paraId="4AB45F9A" w14:textId="77777777" w:rsidR="0019102D" w:rsidRPr="00583DB0" w:rsidRDefault="0019102D" w:rsidP="0019102D">
      <w:pPr>
        <w:rPr>
          <w:rFonts w:ascii="Calibri" w:hAnsi="Calibri" w:cs="Calibri"/>
          <w:sz w:val="22"/>
          <w:lang w:val="en-GB"/>
        </w:rPr>
      </w:pPr>
      <w:r w:rsidRPr="00583DB0">
        <w:rPr>
          <w:rFonts w:ascii="Calibri" w:hAnsi="Calibri" w:cs="Calibri"/>
          <w:sz w:val="22"/>
          <w:lang w:val="en-GB"/>
        </w:rPr>
        <w:t>Many thanks to the following who acted in or recorded the scenario video-recording clips: S. Jones, A. Miller, L. Mountford, J. Perry, R. Pettitt, T. Schrader, and C. Wilson</w:t>
      </w:r>
    </w:p>
    <w:p w14:paraId="04C4731C" w14:textId="77777777" w:rsidR="0019102D" w:rsidRPr="00583DB0" w:rsidRDefault="0019102D" w:rsidP="0019102D">
      <w:pPr>
        <w:rPr>
          <w:rFonts w:ascii="Calibri" w:hAnsi="Calibri" w:cs="Calibri"/>
          <w:sz w:val="22"/>
          <w:lang w:val="en-GB"/>
        </w:rPr>
      </w:pPr>
    </w:p>
    <w:p w14:paraId="2E092DD0" w14:textId="77777777" w:rsidR="0019102D" w:rsidRPr="00583DB0" w:rsidRDefault="0019102D" w:rsidP="0019102D">
      <w:pPr>
        <w:rPr>
          <w:rFonts w:ascii="Calibri" w:hAnsi="Calibri" w:cs="Calibri"/>
          <w:sz w:val="22"/>
        </w:rPr>
      </w:pPr>
    </w:p>
    <w:p w14:paraId="79B240A8" w14:textId="77777777" w:rsidR="00B729DD" w:rsidRPr="00162435" w:rsidRDefault="00B729DD" w:rsidP="00B729DD">
      <w:pPr>
        <w:pStyle w:val="SectionHeading"/>
        <w:rPr>
          <w:rFonts w:ascii="Times New Roman" w:hAnsi="Times New Roman"/>
          <w:b/>
          <w:lang w:val="en-GB"/>
        </w:rPr>
      </w:pPr>
      <w:r w:rsidRPr="00C71C8A">
        <w:rPr>
          <w:rFonts w:ascii="Times New Roman" w:hAnsi="Times New Roman"/>
          <w:b/>
          <w:lang w:val="en-GB"/>
        </w:rPr>
        <w:lastRenderedPageBreak/>
        <w:t>Abstract</w:t>
      </w:r>
    </w:p>
    <w:p w14:paraId="466760DF" w14:textId="77777777" w:rsidR="00B729DD" w:rsidRPr="00162435" w:rsidRDefault="00B729DD" w:rsidP="00B729DD">
      <w:pPr>
        <w:pStyle w:val="AbstractText"/>
        <w:tabs>
          <w:tab w:val="clear" w:pos="8640"/>
        </w:tabs>
        <w:rPr>
          <w:lang w:val="en-GB"/>
        </w:rPr>
      </w:pPr>
      <w:r>
        <w:rPr>
          <w:lang w:val="en-GB"/>
        </w:rPr>
        <w:t>In recent years Registered Intermediaries (RIs) have been involved in facilitating communication in children’s investigative interviews and trial proceedings. Their presence and interventions are generally deemed to have a positive impact on child engagement, but their impact on jury appraisal of evidence, during cross-examination is unclear. This study addressed this issue in a more ecologically valid</w:t>
      </w:r>
      <w:r w:rsidRPr="00D30FE0">
        <w:rPr>
          <w:lang w:val="en-GB"/>
        </w:rPr>
        <w:t xml:space="preserve"> </w:t>
      </w:r>
      <w:r>
        <w:rPr>
          <w:lang w:val="en-GB"/>
        </w:rPr>
        <w:t>context than that previously used.</w:t>
      </w:r>
    </w:p>
    <w:p w14:paraId="06FC1DF6" w14:textId="77777777" w:rsidR="00B729DD" w:rsidRPr="00162435" w:rsidRDefault="00B729DD" w:rsidP="00B729DD">
      <w:pPr>
        <w:pStyle w:val="AbstractText"/>
        <w:tabs>
          <w:tab w:val="clear" w:pos="8640"/>
        </w:tabs>
        <w:rPr>
          <w:lang w:val="en-GB"/>
        </w:rPr>
      </w:pPr>
      <w:r>
        <w:rPr>
          <w:lang w:val="en-GB"/>
        </w:rPr>
        <w:t>Adult mock juror participants (</w:t>
      </w:r>
      <w:r w:rsidRPr="002E05F6">
        <w:rPr>
          <w:i/>
          <w:lang w:val="en-GB"/>
        </w:rPr>
        <w:t>N</w:t>
      </w:r>
      <w:r>
        <w:rPr>
          <w:i/>
          <w:lang w:val="en-GB"/>
        </w:rPr>
        <w:t xml:space="preserve"> </w:t>
      </w:r>
      <w:r>
        <w:rPr>
          <w:lang w:val="en-GB"/>
        </w:rPr>
        <w:t xml:space="preserve">= 217) </w:t>
      </w:r>
      <w:r w:rsidRPr="002E05F6">
        <w:rPr>
          <w:lang w:val="en-GB"/>
        </w:rPr>
        <w:t>watched</w:t>
      </w:r>
      <w:r>
        <w:rPr>
          <w:lang w:val="en-GB"/>
        </w:rPr>
        <w:t xml:space="preserve"> a video-recording of a mock cross-examination of a child witness in which a RI was present or absent, and in which RI type interventions were either included or omitted. The participants rated the quality of the cross-examination and the child’s responses in relation to </w:t>
      </w:r>
      <w:r>
        <w:rPr>
          <w:iCs/>
          <w:lang w:val="en-GB"/>
        </w:rPr>
        <w:t>child credibility, child understanding, legal professional’s behaviour, and trial progression</w:t>
      </w:r>
      <w:r>
        <w:rPr>
          <w:lang w:val="en-GB"/>
        </w:rPr>
        <w:t>.</w:t>
      </w:r>
    </w:p>
    <w:p w14:paraId="11161CC5" w14:textId="77777777" w:rsidR="00B729DD" w:rsidRPr="00F46FF5" w:rsidRDefault="00B729DD" w:rsidP="00B729DD">
      <w:pPr>
        <w:pStyle w:val="BodyText"/>
        <w:tabs>
          <w:tab w:val="clear" w:pos="8640"/>
        </w:tabs>
        <w:ind w:firstLine="0"/>
        <w:rPr>
          <w:szCs w:val="22"/>
          <w:lang w:val="en-GB"/>
        </w:rPr>
      </w:pPr>
      <w:r w:rsidRPr="00745C42">
        <w:rPr>
          <w:szCs w:val="22"/>
          <w:lang w:val="en-GB"/>
        </w:rPr>
        <w:t xml:space="preserve">Findings indicated that RI presence or absence, and inclusion or omission of interventions had no effect on </w:t>
      </w:r>
      <w:r>
        <w:rPr>
          <w:szCs w:val="22"/>
          <w:lang w:val="en-GB"/>
        </w:rPr>
        <w:t xml:space="preserve">mock </w:t>
      </w:r>
      <w:r w:rsidRPr="00745C42">
        <w:rPr>
          <w:szCs w:val="22"/>
          <w:lang w:val="en-GB"/>
        </w:rPr>
        <w:t xml:space="preserve">juror </w:t>
      </w:r>
      <w:r>
        <w:rPr>
          <w:szCs w:val="22"/>
          <w:lang w:val="en-GB"/>
        </w:rPr>
        <w:t>ratings</w:t>
      </w:r>
      <w:r w:rsidRPr="00745C42">
        <w:rPr>
          <w:szCs w:val="22"/>
          <w:lang w:val="en-GB"/>
        </w:rPr>
        <w:t xml:space="preserve">. </w:t>
      </w:r>
      <w:r>
        <w:rPr>
          <w:szCs w:val="22"/>
          <w:lang w:val="en-GB"/>
        </w:rPr>
        <w:t xml:space="preserve">However, an interaction between these variables demonstrated that mock jurors rated trial progression towards a guilty verdict according to which court professional did, or did, not intervene. The findings also demonstrated that mock jurors </w:t>
      </w:r>
      <w:r w:rsidRPr="00745C42">
        <w:rPr>
          <w:szCs w:val="22"/>
          <w:lang w:val="en-GB"/>
        </w:rPr>
        <w:t xml:space="preserve">based their assessment of </w:t>
      </w:r>
      <w:r>
        <w:rPr>
          <w:szCs w:val="22"/>
          <w:lang w:val="en-GB"/>
        </w:rPr>
        <w:t>trial</w:t>
      </w:r>
      <w:r w:rsidRPr="00745C42">
        <w:rPr>
          <w:szCs w:val="22"/>
          <w:lang w:val="en-GB"/>
        </w:rPr>
        <w:t xml:space="preserve"> progression </w:t>
      </w:r>
      <w:r>
        <w:rPr>
          <w:szCs w:val="22"/>
          <w:lang w:val="en-GB"/>
        </w:rPr>
        <w:t>towards a guilty verdict on the</w:t>
      </w:r>
      <w:r w:rsidRPr="00745C42">
        <w:rPr>
          <w:szCs w:val="22"/>
          <w:lang w:val="en-GB"/>
        </w:rPr>
        <w:t xml:space="preserve"> evidence</w:t>
      </w:r>
      <w:r>
        <w:rPr>
          <w:szCs w:val="22"/>
          <w:lang w:val="en-GB"/>
        </w:rPr>
        <w:t xml:space="preserve"> presented</w:t>
      </w:r>
      <w:r w:rsidRPr="00745C42">
        <w:rPr>
          <w:szCs w:val="22"/>
          <w:lang w:val="en-GB"/>
        </w:rPr>
        <w:t xml:space="preserve">, </w:t>
      </w:r>
      <w:r>
        <w:rPr>
          <w:szCs w:val="22"/>
          <w:lang w:val="en-GB"/>
        </w:rPr>
        <w:t>and that child understanding per se was irrelevant</w:t>
      </w:r>
      <w:r w:rsidRPr="00745C42">
        <w:rPr>
          <w:szCs w:val="22"/>
          <w:lang w:val="en-GB"/>
        </w:rPr>
        <w:t>.</w:t>
      </w:r>
    </w:p>
    <w:p w14:paraId="5E257134" w14:textId="77777777" w:rsidR="00B729DD" w:rsidRDefault="00B729DD" w:rsidP="009E3A8E">
      <w:pPr>
        <w:pStyle w:val="BodyText"/>
        <w:rPr>
          <w:lang w:val="en-GB"/>
        </w:rPr>
      </w:pPr>
    </w:p>
    <w:p w14:paraId="25788549" w14:textId="185A601A" w:rsidR="009E3A8E" w:rsidRDefault="009E3A8E" w:rsidP="009E3A8E">
      <w:pPr>
        <w:pStyle w:val="BodyText"/>
        <w:rPr>
          <w:lang w:val="en-GB"/>
        </w:rPr>
      </w:pPr>
      <w:r>
        <w:rPr>
          <w:lang w:val="en-GB"/>
        </w:rPr>
        <w:t xml:space="preserve">Many vulnerable witnesses, such as those who are children or those who have specific cognitive, social, physical or communication impairments, encounter difficulties in accessing and proceeding through legal procedures in the justice system. Extensive previous research has examined these difficulties and found issues relating to the vulnerable witnesses themselves, the legal processes encountered, and in relation to both lay people and associated professionals involved in those legal processes. </w:t>
      </w:r>
    </w:p>
    <w:p w14:paraId="5D8E119C" w14:textId="54B77D2B" w:rsidR="003242DE" w:rsidRDefault="003242DE" w:rsidP="00B64275">
      <w:pPr>
        <w:pStyle w:val="BodyText"/>
        <w:ind w:firstLine="0"/>
        <w:rPr>
          <w:lang w:val="en-GB"/>
        </w:rPr>
      </w:pPr>
      <w:r>
        <w:rPr>
          <w:b/>
          <w:i/>
          <w:lang w:val="en-GB"/>
        </w:rPr>
        <w:t>Children’s witness abilities</w:t>
      </w:r>
    </w:p>
    <w:p w14:paraId="1B9E0DE0" w14:textId="35768DA1" w:rsidR="009E3A8E" w:rsidRDefault="00CE7E62" w:rsidP="009E3A8E">
      <w:pPr>
        <w:pStyle w:val="BodyText"/>
        <w:rPr>
          <w:lang w:val="en-GB"/>
        </w:rPr>
      </w:pPr>
      <w:r>
        <w:rPr>
          <w:lang w:val="en-GB"/>
        </w:rPr>
        <w:lastRenderedPageBreak/>
        <w:t>T</w:t>
      </w:r>
      <w:r w:rsidR="009E3A8E">
        <w:rPr>
          <w:lang w:val="en-GB"/>
        </w:rPr>
        <w:t xml:space="preserve">here are issues </w:t>
      </w:r>
      <w:r>
        <w:rPr>
          <w:lang w:val="en-GB"/>
        </w:rPr>
        <w:t>regarding children’s</w:t>
      </w:r>
      <w:r w:rsidR="009E3A8E">
        <w:rPr>
          <w:lang w:val="en-GB"/>
        </w:rPr>
        <w:t xml:space="preserve"> abilities to give complete and accurate testimony (Brown</w:t>
      </w:r>
      <w:r w:rsidR="00C962DE">
        <w:rPr>
          <w:lang w:val="en-GB"/>
        </w:rPr>
        <w:t xml:space="preserve">, </w:t>
      </w:r>
      <w:r w:rsidR="0021738A">
        <w:rPr>
          <w:lang w:val="en-GB"/>
        </w:rPr>
        <w:t>Lamb, Pipe &amp; Orbach</w:t>
      </w:r>
      <w:r w:rsidR="009E3A8E">
        <w:rPr>
          <w:lang w:val="en-GB"/>
        </w:rPr>
        <w:t>, 2008; Lam</w:t>
      </w:r>
      <w:r w:rsidR="0021738A">
        <w:rPr>
          <w:lang w:val="en-GB"/>
        </w:rPr>
        <w:t xml:space="preserve">b, </w:t>
      </w:r>
      <w:proofErr w:type="spellStart"/>
      <w:r w:rsidR="0021738A">
        <w:rPr>
          <w:lang w:val="en-GB"/>
        </w:rPr>
        <w:t>Hershkowitz</w:t>
      </w:r>
      <w:proofErr w:type="spellEnd"/>
      <w:r w:rsidR="0021738A">
        <w:rPr>
          <w:lang w:val="en-GB"/>
        </w:rPr>
        <w:t>, Orbach &amp; Esplin</w:t>
      </w:r>
      <w:r w:rsidR="009E3A8E">
        <w:rPr>
          <w:lang w:val="en-GB"/>
        </w:rPr>
        <w:t>, 2008; Lamb</w:t>
      </w:r>
      <w:r w:rsidR="00711BEF">
        <w:rPr>
          <w:lang w:val="en-GB"/>
        </w:rPr>
        <w:t xml:space="preserve">, Malloy &amp; </w:t>
      </w:r>
      <w:proofErr w:type="spellStart"/>
      <w:r w:rsidR="00711BEF">
        <w:rPr>
          <w:lang w:val="en-GB"/>
        </w:rPr>
        <w:t>La</w:t>
      </w:r>
      <w:r w:rsidR="0021738A">
        <w:rPr>
          <w:lang w:val="en-GB"/>
        </w:rPr>
        <w:t>Rooy</w:t>
      </w:r>
      <w:proofErr w:type="spellEnd"/>
      <w:r w:rsidR="009E3A8E">
        <w:rPr>
          <w:lang w:val="en-GB"/>
        </w:rPr>
        <w:t xml:space="preserve">, 2011; see also </w:t>
      </w:r>
      <w:proofErr w:type="spellStart"/>
      <w:r w:rsidR="009E3A8E">
        <w:rPr>
          <w:lang w:val="en-GB"/>
        </w:rPr>
        <w:t>Klemfuss</w:t>
      </w:r>
      <w:proofErr w:type="spellEnd"/>
      <w:r w:rsidR="009E3A8E">
        <w:rPr>
          <w:lang w:val="en-GB"/>
        </w:rPr>
        <w:t xml:space="preserve"> &amp; </w:t>
      </w:r>
      <w:proofErr w:type="spellStart"/>
      <w:r w:rsidR="009E3A8E">
        <w:rPr>
          <w:lang w:val="en-GB"/>
        </w:rPr>
        <w:t>Ceci</w:t>
      </w:r>
      <w:proofErr w:type="spellEnd"/>
      <w:r w:rsidR="009E3A8E">
        <w:rPr>
          <w:lang w:val="en-GB"/>
        </w:rPr>
        <w:t xml:space="preserve">, 2012 for a developmental review) and </w:t>
      </w:r>
      <w:r>
        <w:rPr>
          <w:lang w:val="en-GB"/>
        </w:rPr>
        <w:t xml:space="preserve">in relation to </w:t>
      </w:r>
      <w:r w:rsidR="009E3A8E">
        <w:rPr>
          <w:lang w:val="en-GB"/>
        </w:rPr>
        <w:t>their responses or reactions to the legal processes encountered (</w:t>
      </w:r>
      <w:proofErr w:type="spellStart"/>
      <w:r w:rsidR="009E3A8E">
        <w:rPr>
          <w:lang w:val="en-GB"/>
        </w:rPr>
        <w:t>Plotnikoff</w:t>
      </w:r>
      <w:proofErr w:type="spellEnd"/>
      <w:r w:rsidR="009E3A8E">
        <w:rPr>
          <w:lang w:val="en-GB"/>
        </w:rPr>
        <w:t xml:space="preserve"> &amp; </w:t>
      </w:r>
      <w:proofErr w:type="spellStart"/>
      <w:r w:rsidR="009E3A8E">
        <w:rPr>
          <w:lang w:val="en-GB"/>
        </w:rPr>
        <w:t>Woolfson</w:t>
      </w:r>
      <w:proofErr w:type="spellEnd"/>
      <w:r w:rsidR="009E3A8E">
        <w:rPr>
          <w:lang w:val="en-GB"/>
        </w:rPr>
        <w:t>, 2009), particularly in response to delay between the alleged incident and testifying (Davies</w:t>
      </w:r>
      <w:r w:rsidR="0021738A">
        <w:rPr>
          <w:lang w:val="en-GB"/>
        </w:rPr>
        <w:t xml:space="preserve">, </w:t>
      </w:r>
      <w:proofErr w:type="spellStart"/>
      <w:r w:rsidR="0021738A">
        <w:rPr>
          <w:lang w:val="en-GB"/>
        </w:rPr>
        <w:t>Herderson</w:t>
      </w:r>
      <w:proofErr w:type="spellEnd"/>
      <w:r w:rsidR="0021738A">
        <w:rPr>
          <w:lang w:val="en-GB"/>
        </w:rPr>
        <w:t xml:space="preserve"> &amp; Hanna</w:t>
      </w:r>
      <w:r w:rsidR="009E3A8E">
        <w:rPr>
          <w:lang w:val="en-GB"/>
        </w:rPr>
        <w:t xml:space="preserve">, 2010; </w:t>
      </w:r>
      <w:proofErr w:type="spellStart"/>
      <w:r w:rsidR="009E3A8E">
        <w:rPr>
          <w:lang w:val="en-GB"/>
        </w:rPr>
        <w:t>Righarts</w:t>
      </w:r>
      <w:proofErr w:type="spellEnd"/>
      <w:r w:rsidR="0021738A">
        <w:rPr>
          <w:lang w:val="en-GB"/>
        </w:rPr>
        <w:t>, Jack, Zajac &amp; Hayne</w:t>
      </w:r>
      <w:r w:rsidR="009E3A8E">
        <w:rPr>
          <w:lang w:val="en-GB"/>
        </w:rPr>
        <w:t xml:space="preserve">, 2015). Research has  examined the way in which the quality of interactions and questioning can </w:t>
      </w:r>
      <w:r>
        <w:rPr>
          <w:lang w:val="en-GB"/>
        </w:rPr>
        <w:t xml:space="preserve">positively or adversely affect </w:t>
      </w:r>
      <w:r w:rsidR="009E3A8E">
        <w:rPr>
          <w:lang w:val="en-GB"/>
        </w:rPr>
        <w:t>children’s abilit</w:t>
      </w:r>
      <w:r w:rsidR="001433DE">
        <w:rPr>
          <w:lang w:val="en-GB"/>
        </w:rPr>
        <w:t>y</w:t>
      </w:r>
      <w:r w:rsidR="009E3A8E">
        <w:rPr>
          <w:lang w:val="en-GB"/>
        </w:rPr>
        <w:t xml:space="preserve"> to respond appropriately in investigative interviews</w:t>
      </w:r>
      <w:r w:rsidR="00124C35">
        <w:rPr>
          <w:lang w:val="en-GB"/>
        </w:rPr>
        <w:t>,</w:t>
      </w:r>
      <w:r w:rsidR="009E3A8E">
        <w:rPr>
          <w:lang w:val="en-GB"/>
        </w:rPr>
        <w:t xml:space="preserve"> </w:t>
      </w:r>
      <w:r w:rsidR="001433DE">
        <w:rPr>
          <w:lang w:val="en-GB"/>
        </w:rPr>
        <w:t>and</w:t>
      </w:r>
      <w:r w:rsidR="009E3A8E">
        <w:rPr>
          <w:lang w:val="en-GB"/>
        </w:rPr>
        <w:t xml:space="preserve"> in criminal proceedings (for example, </w:t>
      </w:r>
      <w:proofErr w:type="spellStart"/>
      <w:r w:rsidR="009E3A8E">
        <w:rPr>
          <w:lang w:val="en-GB"/>
        </w:rPr>
        <w:t>Almerigogna</w:t>
      </w:r>
      <w:proofErr w:type="spellEnd"/>
      <w:r w:rsidR="0018698B">
        <w:rPr>
          <w:lang w:val="en-GB"/>
        </w:rPr>
        <w:t xml:space="preserve">, Ost, Bull &amp; </w:t>
      </w:r>
      <w:proofErr w:type="spellStart"/>
      <w:r w:rsidR="0018698B">
        <w:rPr>
          <w:lang w:val="en-GB"/>
        </w:rPr>
        <w:t>Akehurst</w:t>
      </w:r>
      <w:proofErr w:type="spellEnd"/>
      <w:r w:rsidR="009E3A8E">
        <w:rPr>
          <w:lang w:val="en-GB"/>
        </w:rPr>
        <w:t xml:space="preserve">, 2007; </w:t>
      </w:r>
      <w:proofErr w:type="spellStart"/>
      <w:r w:rsidR="009E3A8E">
        <w:rPr>
          <w:lang w:val="en-GB"/>
        </w:rPr>
        <w:t>Cederborg</w:t>
      </w:r>
      <w:proofErr w:type="spellEnd"/>
      <w:r w:rsidR="00711BEF">
        <w:rPr>
          <w:lang w:val="en-GB"/>
        </w:rPr>
        <w:t xml:space="preserve">, </w:t>
      </w:r>
      <w:proofErr w:type="spellStart"/>
      <w:r w:rsidR="00711BEF">
        <w:rPr>
          <w:lang w:val="en-GB"/>
        </w:rPr>
        <w:t>Hultman</w:t>
      </w:r>
      <w:proofErr w:type="spellEnd"/>
      <w:r w:rsidR="00711BEF">
        <w:rPr>
          <w:lang w:val="en-GB"/>
        </w:rPr>
        <w:t xml:space="preserve"> &amp; </w:t>
      </w:r>
      <w:proofErr w:type="spellStart"/>
      <w:r w:rsidR="00711BEF">
        <w:rPr>
          <w:lang w:val="en-GB"/>
        </w:rPr>
        <w:t>La</w:t>
      </w:r>
      <w:r w:rsidR="0018698B">
        <w:rPr>
          <w:lang w:val="en-GB"/>
        </w:rPr>
        <w:t>Rooy</w:t>
      </w:r>
      <w:proofErr w:type="spellEnd"/>
      <w:r w:rsidR="009E3A8E">
        <w:rPr>
          <w:lang w:val="en-GB"/>
        </w:rPr>
        <w:t xml:space="preserve">, 2012; </w:t>
      </w:r>
      <w:proofErr w:type="spellStart"/>
      <w:r w:rsidR="009E3A8E">
        <w:rPr>
          <w:lang w:val="en-GB"/>
        </w:rPr>
        <w:t>Hershkowitz</w:t>
      </w:r>
      <w:proofErr w:type="spellEnd"/>
      <w:r w:rsidR="0018698B">
        <w:rPr>
          <w:lang w:val="en-GB"/>
        </w:rPr>
        <w:t xml:space="preserve">, </w:t>
      </w:r>
      <w:r w:rsidR="00894944">
        <w:rPr>
          <w:lang w:val="en-GB"/>
        </w:rPr>
        <w:t>Lamb, Katz &amp; Malloy</w:t>
      </w:r>
      <w:r w:rsidR="009E3A8E">
        <w:rPr>
          <w:lang w:val="en-GB"/>
        </w:rPr>
        <w:t>, 2015), and more recently in respect to family proceedings (</w:t>
      </w:r>
      <w:proofErr w:type="spellStart"/>
      <w:r w:rsidR="009E3A8E">
        <w:rPr>
          <w:lang w:val="en-GB"/>
        </w:rPr>
        <w:t>Turoy</w:t>
      </w:r>
      <w:proofErr w:type="spellEnd"/>
      <w:r w:rsidR="009E3A8E">
        <w:rPr>
          <w:lang w:val="en-GB"/>
        </w:rPr>
        <w:t xml:space="preserve">-Smith &amp; Powell, 2016). Should a child’s allegations proceed, the </w:t>
      </w:r>
      <w:r w:rsidR="00124C35">
        <w:rPr>
          <w:lang w:val="en-GB"/>
        </w:rPr>
        <w:t>c</w:t>
      </w:r>
      <w:r w:rsidR="009E3A8E">
        <w:rPr>
          <w:lang w:val="en-GB"/>
        </w:rPr>
        <w:t>ourt process itself may be sufficiently stressful as to impede a child’s abilities to respond to questions (</w:t>
      </w:r>
      <w:proofErr w:type="spellStart"/>
      <w:r w:rsidR="009E3A8E">
        <w:rPr>
          <w:lang w:val="en-GB"/>
        </w:rPr>
        <w:t>Cossins</w:t>
      </w:r>
      <w:proofErr w:type="spellEnd"/>
      <w:r w:rsidR="009E3A8E">
        <w:rPr>
          <w:lang w:val="en-GB"/>
        </w:rPr>
        <w:t xml:space="preserve">, 2009; </w:t>
      </w:r>
      <w:proofErr w:type="spellStart"/>
      <w:r w:rsidR="009E3A8E">
        <w:rPr>
          <w:lang w:val="en-GB"/>
        </w:rPr>
        <w:t>Hoyano</w:t>
      </w:r>
      <w:proofErr w:type="spellEnd"/>
      <w:r w:rsidR="009E3A8E">
        <w:rPr>
          <w:lang w:val="en-GB"/>
        </w:rPr>
        <w:t>, 2007)</w:t>
      </w:r>
      <w:r w:rsidR="00166D73">
        <w:rPr>
          <w:lang w:val="en-GB"/>
        </w:rPr>
        <w:t xml:space="preserve">. </w:t>
      </w:r>
    </w:p>
    <w:p w14:paraId="0E7CEEF2" w14:textId="5C756E2A" w:rsidR="003242DE" w:rsidRDefault="003771C3" w:rsidP="00B64275">
      <w:pPr>
        <w:pStyle w:val="BodyText"/>
        <w:ind w:firstLine="0"/>
        <w:rPr>
          <w:lang w:val="en-GB"/>
        </w:rPr>
      </w:pPr>
      <w:bookmarkStart w:id="1" w:name="_Hlk517864569"/>
      <w:r>
        <w:rPr>
          <w:b/>
          <w:i/>
          <w:lang w:val="en-GB"/>
        </w:rPr>
        <w:t>Juror</w:t>
      </w:r>
      <w:r w:rsidR="003242DE">
        <w:rPr>
          <w:b/>
          <w:i/>
          <w:lang w:val="en-GB"/>
        </w:rPr>
        <w:t xml:space="preserve"> perceptions</w:t>
      </w:r>
    </w:p>
    <w:p w14:paraId="193B4EA2" w14:textId="4C490D92" w:rsidR="00A9754F" w:rsidRDefault="003771C3" w:rsidP="00B00A63">
      <w:pPr>
        <w:pStyle w:val="BodyText"/>
        <w:rPr>
          <w:lang w:val="en-GB"/>
        </w:rPr>
      </w:pPr>
      <w:r>
        <w:rPr>
          <w:lang w:val="en-GB"/>
        </w:rPr>
        <w:t>Juror</w:t>
      </w:r>
      <w:r w:rsidR="00166D73">
        <w:rPr>
          <w:lang w:val="en-GB"/>
        </w:rPr>
        <w:t xml:space="preserve"> perceptions of child witnesses are key in the court decision making process. </w:t>
      </w:r>
      <w:r w:rsidR="00E16D87">
        <w:rPr>
          <w:lang w:val="en-GB"/>
        </w:rPr>
        <w:t xml:space="preserve">The extant research regarding children’s </w:t>
      </w:r>
      <w:r w:rsidR="00166D73">
        <w:rPr>
          <w:lang w:val="en-GB"/>
        </w:rPr>
        <w:t xml:space="preserve">testimony </w:t>
      </w:r>
      <w:r w:rsidR="00E16D87">
        <w:rPr>
          <w:lang w:val="en-GB"/>
        </w:rPr>
        <w:t>in court proceedings</w:t>
      </w:r>
      <w:r w:rsidR="00166D73">
        <w:rPr>
          <w:lang w:val="en-GB"/>
        </w:rPr>
        <w:t xml:space="preserve"> demonstrates that</w:t>
      </w:r>
      <w:r w:rsidR="00CE7E62">
        <w:rPr>
          <w:lang w:val="en-GB"/>
        </w:rPr>
        <w:t xml:space="preserve"> jurors</w:t>
      </w:r>
      <w:r w:rsidR="00166D73">
        <w:rPr>
          <w:lang w:val="en-GB"/>
        </w:rPr>
        <w:t xml:space="preserve"> have potentially unfair perceptions of child witnesses (</w:t>
      </w:r>
      <w:proofErr w:type="spellStart"/>
      <w:r w:rsidR="00166D73">
        <w:rPr>
          <w:lang w:val="en-GB"/>
        </w:rPr>
        <w:t>Bruer</w:t>
      </w:r>
      <w:proofErr w:type="spellEnd"/>
      <w:r w:rsidR="00166D73">
        <w:rPr>
          <w:lang w:val="en-GB"/>
        </w:rPr>
        <w:t xml:space="preserve"> &amp; </w:t>
      </w:r>
      <w:proofErr w:type="spellStart"/>
      <w:r w:rsidR="00166D73">
        <w:rPr>
          <w:lang w:val="en-GB"/>
        </w:rPr>
        <w:t>Pozzulo</w:t>
      </w:r>
      <w:proofErr w:type="spellEnd"/>
      <w:r w:rsidR="00166D73">
        <w:rPr>
          <w:lang w:val="en-GB"/>
        </w:rPr>
        <w:t>, 2014; Goodman et al., 2006)</w:t>
      </w:r>
      <w:r w:rsidR="00C06309">
        <w:rPr>
          <w:lang w:val="en-GB"/>
        </w:rPr>
        <w:t>,</w:t>
      </w:r>
      <w:r w:rsidR="00166D73">
        <w:rPr>
          <w:lang w:val="en-GB"/>
        </w:rPr>
        <w:t xml:space="preserve"> with an associated detrimental impact on the perceived credibility (</w:t>
      </w:r>
      <w:proofErr w:type="spellStart"/>
      <w:r w:rsidR="00166D73">
        <w:rPr>
          <w:lang w:val="en-GB"/>
        </w:rPr>
        <w:t>Quas</w:t>
      </w:r>
      <w:proofErr w:type="spellEnd"/>
      <w:r w:rsidR="00166D73">
        <w:rPr>
          <w:lang w:val="en-GB"/>
        </w:rPr>
        <w:t>, Thompso</w:t>
      </w:r>
      <w:r w:rsidR="003F283C">
        <w:rPr>
          <w:lang w:val="en-GB"/>
        </w:rPr>
        <w:t>n</w:t>
      </w:r>
      <w:r w:rsidR="00166D73">
        <w:rPr>
          <w:lang w:val="en-GB"/>
        </w:rPr>
        <w:t xml:space="preserve"> &amp; Clarke-Stewart, 2005). </w:t>
      </w:r>
      <w:r w:rsidR="00462915">
        <w:rPr>
          <w:lang w:val="en-GB"/>
        </w:rPr>
        <w:t>Since 1999</w:t>
      </w:r>
      <w:r w:rsidR="00C06309">
        <w:rPr>
          <w:lang w:val="en-GB"/>
        </w:rPr>
        <w:t>,</w:t>
      </w:r>
      <w:r w:rsidR="00462915">
        <w:rPr>
          <w:lang w:val="en-GB"/>
        </w:rPr>
        <w:t xml:space="preserve"> in England and Wales</w:t>
      </w:r>
      <w:r w:rsidR="00C06309">
        <w:rPr>
          <w:lang w:val="en-GB"/>
        </w:rPr>
        <w:t>,</w:t>
      </w:r>
      <w:r w:rsidR="00462915">
        <w:rPr>
          <w:lang w:val="en-GB"/>
        </w:rPr>
        <w:t xml:space="preserve"> the only requirement for unsworn testimony is that the witness understands </w:t>
      </w:r>
      <w:proofErr w:type="gramStart"/>
      <w:r w:rsidR="00462915">
        <w:rPr>
          <w:lang w:val="en-GB"/>
        </w:rPr>
        <w:t>questions</w:t>
      </w:r>
      <w:r w:rsidR="00C06309">
        <w:rPr>
          <w:lang w:val="en-GB"/>
        </w:rPr>
        <w:t>,</w:t>
      </w:r>
      <w:r w:rsidR="00462915">
        <w:rPr>
          <w:lang w:val="en-GB"/>
        </w:rPr>
        <w:t xml:space="preserve"> and</w:t>
      </w:r>
      <w:proofErr w:type="gramEnd"/>
      <w:r w:rsidR="00462915">
        <w:rPr>
          <w:lang w:val="en-GB"/>
        </w:rPr>
        <w:t xml:space="preserve"> has the ability to </w:t>
      </w:r>
      <w:proofErr w:type="spellStart"/>
      <w:r w:rsidR="00462915">
        <w:rPr>
          <w:lang w:val="en-GB"/>
        </w:rPr>
        <w:t>to</w:t>
      </w:r>
      <w:proofErr w:type="spellEnd"/>
      <w:r w:rsidR="00462915">
        <w:rPr>
          <w:lang w:val="en-GB"/>
        </w:rPr>
        <w:t xml:space="preserve"> provide understandable answers (</w:t>
      </w:r>
      <w:proofErr w:type="spellStart"/>
      <w:r w:rsidR="00462915">
        <w:rPr>
          <w:lang w:val="en-GB"/>
        </w:rPr>
        <w:t>Hoyano</w:t>
      </w:r>
      <w:proofErr w:type="spellEnd"/>
      <w:r w:rsidR="00462915">
        <w:rPr>
          <w:lang w:val="en-GB"/>
        </w:rPr>
        <w:t xml:space="preserve"> &amp; Keenan, 2007). </w:t>
      </w:r>
      <w:r w:rsidR="007B1220">
        <w:rPr>
          <w:lang w:val="en-GB"/>
        </w:rPr>
        <w:t>However, a</w:t>
      </w:r>
      <w:r w:rsidR="00166D73">
        <w:rPr>
          <w:lang w:val="en-GB"/>
        </w:rPr>
        <w:t xml:space="preserve">ge </w:t>
      </w:r>
      <w:r w:rsidR="007B1220">
        <w:rPr>
          <w:lang w:val="en-GB"/>
        </w:rPr>
        <w:t>of witness has been shown to be</w:t>
      </w:r>
      <w:r w:rsidR="00166D73">
        <w:rPr>
          <w:lang w:val="en-GB"/>
        </w:rPr>
        <w:t xml:space="preserve"> a consistent indicator of witness believability, with younger children being deemed to be less accurate providers of information than older children and adults (Holcomb </w:t>
      </w:r>
      <w:r w:rsidR="004C60DC">
        <w:rPr>
          <w:lang w:val="en-GB"/>
        </w:rPr>
        <w:t xml:space="preserve">&amp; </w:t>
      </w:r>
      <w:proofErr w:type="spellStart"/>
      <w:r w:rsidR="004C60DC">
        <w:rPr>
          <w:lang w:val="en-GB"/>
        </w:rPr>
        <w:t>Jacquin</w:t>
      </w:r>
      <w:proofErr w:type="spellEnd"/>
      <w:r w:rsidR="004C60DC">
        <w:rPr>
          <w:lang w:val="en-GB"/>
        </w:rPr>
        <w:t>, 2007;</w:t>
      </w:r>
      <w:r w:rsidR="00166D73">
        <w:rPr>
          <w:lang w:val="en-GB"/>
        </w:rPr>
        <w:t xml:space="preserve"> </w:t>
      </w:r>
      <w:proofErr w:type="spellStart"/>
      <w:r w:rsidR="00166D73">
        <w:rPr>
          <w:lang w:val="en-GB"/>
        </w:rPr>
        <w:t>Pozzulo</w:t>
      </w:r>
      <w:proofErr w:type="spellEnd"/>
      <w:r w:rsidR="00166D73">
        <w:rPr>
          <w:lang w:val="en-GB"/>
        </w:rPr>
        <w:t xml:space="preserve">, </w:t>
      </w:r>
      <w:proofErr w:type="spellStart"/>
      <w:r w:rsidR="00166D73">
        <w:rPr>
          <w:lang w:val="en-GB"/>
        </w:rPr>
        <w:t>Lemiuex</w:t>
      </w:r>
      <w:proofErr w:type="spellEnd"/>
      <w:r w:rsidR="00166D73">
        <w:rPr>
          <w:lang w:val="en-GB"/>
        </w:rPr>
        <w:t>, Wells &amp; McCuaig, 2006).</w:t>
      </w:r>
      <w:r w:rsidR="009E4892">
        <w:rPr>
          <w:lang w:val="en-GB"/>
        </w:rPr>
        <w:t xml:space="preserve"> </w:t>
      </w:r>
      <w:r w:rsidR="00AB008A">
        <w:rPr>
          <w:lang w:val="en-GB"/>
        </w:rPr>
        <w:t>The age of a witness may also have an impact on legal professionals’ questioning practice</w:t>
      </w:r>
      <w:r w:rsidR="00C06309">
        <w:rPr>
          <w:lang w:val="en-GB"/>
        </w:rPr>
        <w:t>,</w:t>
      </w:r>
      <w:r w:rsidR="00AB008A">
        <w:rPr>
          <w:lang w:val="en-GB"/>
        </w:rPr>
        <w:t xml:space="preserve"> with different types of questions </w:t>
      </w:r>
      <w:r w:rsidR="00AB008A">
        <w:rPr>
          <w:lang w:val="en-GB"/>
        </w:rPr>
        <w:lastRenderedPageBreak/>
        <w:t>(particularly the use of option-posing and suggestive questions)</w:t>
      </w:r>
      <w:r w:rsidR="00C06309">
        <w:rPr>
          <w:lang w:val="en-GB"/>
        </w:rPr>
        <w:t>,</w:t>
      </w:r>
      <w:r w:rsidR="00AB008A">
        <w:rPr>
          <w:lang w:val="en-GB"/>
        </w:rPr>
        <w:t xml:space="preserve"> or inclusion of structural or temporal markers</w:t>
      </w:r>
      <w:r w:rsidR="00C06309">
        <w:rPr>
          <w:lang w:val="en-GB"/>
        </w:rPr>
        <w:t>,</w:t>
      </w:r>
      <w:r w:rsidR="00AB008A">
        <w:rPr>
          <w:lang w:val="en-GB"/>
        </w:rPr>
        <w:t xml:space="preserve"> being predictive of trial outcome, rather than the responses given by the child (</w:t>
      </w:r>
      <w:proofErr w:type="spellStart"/>
      <w:r w:rsidR="00AB008A">
        <w:rPr>
          <w:lang w:val="en-GB"/>
        </w:rPr>
        <w:t>Klemfuss</w:t>
      </w:r>
      <w:proofErr w:type="spellEnd"/>
      <w:r w:rsidR="00AB008A">
        <w:rPr>
          <w:lang w:val="en-GB"/>
        </w:rPr>
        <w:t xml:space="preserve">, </w:t>
      </w:r>
      <w:proofErr w:type="spellStart"/>
      <w:r w:rsidR="003F283C">
        <w:rPr>
          <w:lang w:val="en-GB"/>
        </w:rPr>
        <w:t>Quas</w:t>
      </w:r>
      <w:proofErr w:type="spellEnd"/>
      <w:r w:rsidR="00AB008A">
        <w:rPr>
          <w:lang w:val="en-GB"/>
        </w:rPr>
        <w:t xml:space="preserve"> &amp; Lyon, 2014</w:t>
      </w:r>
      <w:r w:rsidR="003F283C">
        <w:rPr>
          <w:lang w:val="en-GB"/>
        </w:rPr>
        <w:t xml:space="preserve">; Mungo, </w:t>
      </w:r>
      <w:proofErr w:type="spellStart"/>
      <w:r w:rsidR="003F283C">
        <w:rPr>
          <w:lang w:val="en-GB"/>
        </w:rPr>
        <w:t>Klemfuss</w:t>
      </w:r>
      <w:proofErr w:type="spellEnd"/>
      <w:r w:rsidR="00436F9D">
        <w:rPr>
          <w:lang w:val="en-GB"/>
        </w:rPr>
        <w:t xml:space="preserve"> &amp; Lyon 2016).</w:t>
      </w:r>
      <w:r w:rsidR="00AB008A">
        <w:rPr>
          <w:lang w:val="en-GB"/>
        </w:rPr>
        <w:t xml:space="preserve"> </w:t>
      </w:r>
      <w:r w:rsidR="009E4892">
        <w:rPr>
          <w:lang w:val="en-GB"/>
        </w:rPr>
        <w:t xml:space="preserve">Perceived credibility and impact of children’s testimony on jurors may also be affected by </w:t>
      </w:r>
      <w:r w:rsidR="00436F9D">
        <w:rPr>
          <w:lang w:val="en-GB"/>
        </w:rPr>
        <w:t xml:space="preserve">testimony </w:t>
      </w:r>
      <w:r w:rsidR="009E4892">
        <w:rPr>
          <w:lang w:val="en-GB"/>
        </w:rPr>
        <w:t>presentation format</w:t>
      </w:r>
      <w:r w:rsidR="00B00A63">
        <w:rPr>
          <w:lang w:val="en-GB"/>
        </w:rPr>
        <w:t>,</w:t>
      </w:r>
      <w:r w:rsidR="009E4892">
        <w:rPr>
          <w:lang w:val="en-GB"/>
        </w:rPr>
        <w:t xml:space="preserve"> with </w:t>
      </w:r>
      <w:r w:rsidR="00E97DB2">
        <w:rPr>
          <w:lang w:val="en-GB"/>
        </w:rPr>
        <w:t xml:space="preserve">jurors viewing testimony more positively when they observe children directly in court </w:t>
      </w:r>
      <w:r w:rsidR="001433DE">
        <w:rPr>
          <w:lang w:val="en-GB"/>
        </w:rPr>
        <w:t xml:space="preserve">rather </w:t>
      </w:r>
      <w:r w:rsidR="00E97DB2">
        <w:rPr>
          <w:lang w:val="en-GB"/>
        </w:rPr>
        <w:t>than via a video link (</w:t>
      </w:r>
      <w:proofErr w:type="spellStart"/>
      <w:r w:rsidR="00F15889">
        <w:rPr>
          <w:lang w:val="en-GB"/>
        </w:rPr>
        <w:t>Landstrom</w:t>
      </w:r>
      <w:proofErr w:type="spellEnd"/>
      <w:r w:rsidR="00F15889">
        <w:rPr>
          <w:lang w:val="en-GB"/>
        </w:rPr>
        <w:t xml:space="preserve"> &amp; </w:t>
      </w:r>
      <w:proofErr w:type="spellStart"/>
      <w:r w:rsidR="00F15889">
        <w:rPr>
          <w:lang w:val="en-GB"/>
        </w:rPr>
        <w:t>Granhag</w:t>
      </w:r>
      <w:proofErr w:type="spellEnd"/>
      <w:r w:rsidR="00E97DB2">
        <w:rPr>
          <w:lang w:val="en-GB"/>
        </w:rPr>
        <w:t xml:space="preserve">, 2010; </w:t>
      </w:r>
      <w:proofErr w:type="spellStart"/>
      <w:r w:rsidR="003F283C">
        <w:rPr>
          <w:lang w:val="en-GB"/>
        </w:rPr>
        <w:t>Landstrom</w:t>
      </w:r>
      <w:proofErr w:type="spellEnd"/>
      <w:r w:rsidR="003F283C">
        <w:rPr>
          <w:lang w:val="en-GB"/>
        </w:rPr>
        <w:t xml:space="preserve">, </w:t>
      </w:r>
      <w:proofErr w:type="spellStart"/>
      <w:r w:rsidR="003F283C">
        <w:rPr>
          <w:lang w:val="en-GB"/>
        </w:rPr>
        <w:t>Granhag</w:t>
      </w:r>
      <w:proofErr w:type="spellEnd"/>
      <w:r w:rsidR="00F15889">
        <w:rPr>
          <w:lang w:val="en-GB"/>
        </w:rPr>
        <w:t xml:space="preserve"> &amp; Hartwig, 2007; </w:t>
      </w:r>
      <w:r w:rsidR="009E4892">
        <w:rPr>
          <w:lang w:val="en-GB"/>
        </w:rPr>
        <w:t>O’Grady</w:t>
      </w:r>
      <w:r w:rsidR="00E97DB2">
        <w:rPr>
          <w:lang w:val="en-GB"/>
        </w:rPr>
        <w:t xml:space="preserve">, </w:t>
      </w:r>
      <w:r w:rsidR="009E4892">
        <w:rPr>
          <w:lang w:val="en-GB"/>
        </w:rPr>
        <w:t>1996).</w:t>
      </w:r>
      <w:r w:rsidR="00E97DB2">
        <w:rPr>
          <w:lang w:val="en-GB"/>
        </w:rPr>
        <w:t xml:space="preserve"> These findings have been </w:t>
      </w:r>
      <w:r w:rsidR="001433DE">
        <w:rPr>
          <w:lang w:val="en-GB"/>
        </w:rPr>
        <w:t>discuss</w:t>
      </w:r>
      <w:r w:rsidR="00E97DB2">
        <w:rPr>
          <w:lang w:val="en-GB"/>
        </w:rPr>
        <w:t xml:space="preserve">ed by </w:t>
      </w:r>
      <w:proofErr w:type="spellStart"/>
      <w:r w:rsidR="00E97DB2">
        <w:rPr>
          <w:lang w:val="en-GB"/>
        </w:rPr>
        <w:t>McAuliff</w:t>
      </w:r>
      <w:proofErr w:type="spellEnd"/>
      <w:r w:rsidR="00E97DB2">
        <w:rPr>
          <w:lang w:val="en-GB"/>
        </w:rPr>
        <w:t xml:space="preserve"> and </w:t>
      </w:r>
      <w:proofErr w:type="spellStart"/>
      <w:r w:rsidR="00E97DB2">
        <w:rPr>
          <w:lang w:val="en-GB"/>
        </w:rPr>
        <w:t>Kovera</w:t>
      </w:r>
      <w:proofErr w:type="spellEnd"/>
      <w:r w:rsidR="00E97DB2">
        <w:rPr>
          <w:lang w:val="en-GB"/>
        </w:rPr>
        <w:t xml:space="preserve"> (2012)</w:t>
      </w:r>
      <w:r w:rsidR="00B00A63">
        <w:rPr>
          <w:lang w:val="en-GB"/>
        </w:rPr>
        <w:t>,</w:t>
      </w:r>
      <w:r w:rsidR="00E97DB2">
        <w:rPr>
          <w:lang w:val="en-GB"/>
        </w:rPr>
        <w:t xml:space="preserve"> who propose that </w:t>
      </w:r>
      <w:r w:rsidR="001433DE">
        <w:rPr>
          <w:lang w:val="en-GB"/>
        </w:rPr>
        <w:t>violation</w:t>
      </w:r>
      <w:r w:rsidR="00E97DB2">
        <w:rPr>
          <w:lang w:val="en-GB"/>
        </w:rPr>
        <w:t xml:space="preserve"> of juror expectations that a child would be nervous and lacking coherence has a detrimental impact</w:t>
      </w:r>
      <w:r w:rsidR="00A9754F">
        <w:rPr>
          <w:lang w:val="en-GB"/>
        </w:rPr>
        <w:t xml:space="preserve"> on child witness believability. </w:t>
      </w:r>
    </w:p>
    <w:bookmarkEnd w:id="1"/>
    <w:p w14:paraId="195E3A19" w14:textId="60816DAB" w:rsidR="003242DE" w:rsidRDefault="003242DE" w:rsidP="00B64275">
      <w:pPr>
        <w:pStyle w:val="BodyText"/>
        <w:ind w:firstLine="0"/>
        <w:rPr>
          <w:lang w:val="en-GB"/>
        </w:rPr>
      </w:pPr>
      <w:r>
        <w:rPr>
          <w:b/>
          <w:i/>
          <w:lang w:val="en-GB"/>
        </w:rPr>
        <w:t>Facilitating children’s engagement in legal proceedings</w:t>
      </w:r>
    </w:p>
    <w:p w14:paraId="73EE6C85" w14:textId="55A82EB5" w:rsidR="00A07435" w:rsidRDefault="00CE7E62" w:rsidP="00A9754F">
      <w:pPr>
        <w:pStyle w:val="BodyText"/>
        <w:rPr>
          <w:lang w:val="en-GB"/>
        </w:rPr>
      </w:pPr>
      <w:r>
        <w:rPr>
          <w:lang w:val="en-GB"/>
        </w:rPr>
        <w:t>Legislation has been introduced t</w:t>
      </w:r>
      <w:r w:rsidR="00A9754F">
        <w:rPr>
          <w:lang w:val="en-GB"/>
        </w:rPr>
        <w:t xml:space="preserve">o </w:t>
      </w:r>
      <w:r w:rsidR="00C31C45">
        <w:rPr>
          <w:lang w:val="en-GB"/>
        </w:rPr>
        <w:t>facilitate children’s full and appropriate participation in legal processes. For example, in England and Wales</w:t>
      </w:r>
      <w:r>
        <w:rPr>
          <w:lang w:val="en-GB"/>
        </w:rPr>
        <w:t>,</w:t>
      </w:r>
      <w:r w:rsidR="00C31C45">
        <w:rPr>
          <w:lang w:val="en-GB"/>
        </w:rPr>
        <w:t xml:space="preserve"> the Youth Justice and Criminal Evidence Act (1999) made available ‘Special Measures’ to help children (and other vulnerable or intimidated witnesses) give best evidence. These measures include video-recorded evidence in chief, </w:t>
      </w:r>
      <w:bookmarkStart w:id="2" w:name="_Hlk517870001"/>
      <w:r w:rsidR="00C31C45">
        <w:rPr>
          <w:lang w:val="en-GB"/>
        </w:rPr>
        <w:t>removal of wigs and gowns</w:t>
      </w:r>
      <w:r w:rsidR="003771C3">
        <w:rPr>
          <w:lang w:val="en-GB"/>
        </w:rPr>
        <w:t xml:space="preserve"> (the traditional court dress for judges and practicing legal professionals)</w:t>
      </w:r>
      <w:r w:rsidR="00C23CF0">
        <w:rPr>
          <w:lang w:val="en-GB"/>
        </w:rPr>
        <w:t xml:space="preserve"> during trial proceedings</w:t>
      </w:r>
      <w:r w:rsidR="00C31C45">
        <w:rPr>
          <w:lang w:val="en-GB"/>
        </w:rPr>
        <w:t>,</w:t>
      </w:r>
      <w:bookmarkEnd w:id="2"/>
      <w:r w:rsidR="00C31C45">
        <w:rPr>
          <w:lang w:val="en-GB"/>
        </w:rPr>
        <w:t xml:space="preserve"> cross-examination via live link, and aids to communication. Research into the effect of the implementation of these measures has shown generally positive effects in improving children’s experiences, thus facilitating their engagement (</w:t>
      </w:r>
      <w:r w:rsidR="00353765">
        <w:rPr>
          <w:lang w:val="en-GB"/>
        </w:rPr>
        <w:t xml:space="preserve">for a review </w:t>
      </w:r>
      <w:r w:rsidR="00C31C45">
        <w:rPr>
          <w:lang w:val="en-GB"/>
        </w:rPr>
        <w:t>see Hamlyn, Phelps, Turtle &amp; S</w:t>
      </w:r>
      <w:r w:rsidR="00353765">
        <w:rPr>
          <w:lang w:val="en-GB"/>
        </w:rPr>
        <w:t>attar, 2004</w:t>
      </w:r>
      <w:r w:rsidR="00C31C45">
        <w:rPr>
          <w:lang w:val="en-GB"/>
        </w:rPr>
        <w:t xml:space="preserve">; Applegate, 2006; </w:t>
      </w:r>
      <w:proofErr w:type="spellStart"/>
      <w:r w:rsidR="00C31C45">
        <w:rPr>
          <w:lang w:val="en-GB"/>
        </w:rPr>
        <w:t>Landstrom</w:t>
      </w:r>
      <w:proofErr w:type="spellEnd"/>
      <w:r w:rsidR="00C31C45">
        <w:rPr>
          <w:lang w:val="en-GB"/>
        </w:rPr>
        <w:t xml:space="preserve"> &amp; </w:t>
      </w:r>
      <w:proofErr w:type="spellStart"/>
      <w:r w:rsidR="00C31C45">
        <w:rPr>
          <w:lang w:val="en-GB"/>
        </w:rPr>
        <w:t>Granhag</w:t>
      </w:r>
      <w:proofErr w:type="spellEnd"/>
      <w:r w:rsidR="00C31C45">
        <w:rPr>
          <w:lang w:val="en-GB"/>
        </w:rPr>
        <w:t xml:space="preserve">, 2010), and their abilities to provide appropriate responses to questions </w:t>
      </w:r>
      <w:r w:rsidR="00C31C45" w:rsidRPr="00B7445E">
        <w:rPr>
          <w:lang w:val="en-GB"/>
        </w:rPr>
        <w:t>(Doherty-Sn</w:t>
      </w:r>
      <w:r w:rsidR="00C31C45">
        <w:rPr>
          <w:lang w:val="en-GB"/>
        </w:rPr>
        <w:t>eddon &amp; McAuley, 2000) - although</w:t>
      </w:r>
      <w:r w:rsidR="00C31C45" w:rsidRPr="00F84DA4">
        <w:rPr>
          <w:lang w:val="en-GB"/>
        </w:rPr>
        <w:t xml:space="preserve"> </w:t>
      </w:r>
      <w:proofErr w:type="spellStart"/>
      <w:r w:rsidR="00C31C45">
        <w:rPr>
          <w:lang w:val="en-GB"/>
        </w:rPr>
        <w:t>Plotnikoff</w:t>
      </w:r>
      <w:proofErr w:type="spellEnd"/>
      <w:r w:rsidR="00C31C45">
        <w:rPr>
          <w:lang w:val="en-GB"/>
        </w:rPr>
        <w:t xml:space="preserve"> and </w:t>
      </w:r>
      <w:proofErr w:type="spellStart"/>
      <w:r w:rsidR="00C31C45">
        <w:rPr>
          <w:lang w:val="en-GB"/>
        </w:rPr>
        <w:t>Woolfson</w:t>
      </w:r>
      <w:proofErr w:type="spellEnd"/>
      <w:r w:rsidR="00C31C45">
        <w:rPr>
          <w:lang w:val="en-GB"/>
        </w:rPr>
        <w:t xml:space="preserve"> (2009) </w:t>
      </w:r>
      <w:r>
        <w:rPr>
          <w:lang w:val="en-GB"/>
        </w:rPr>
        <w:t xml:space="preserve">have </w:t>
      </w:r>
      <w:r w:rsidR="00C31C45">
        <w:rPr>
          <w:lang w:val="en-GB"/>
        </w:rPr>
        <w:t xml:space="preserve">suggested work is still needed to </w:t>
      </w:r>
      <w:r w:rsidR="00430864">
        <w:rPr>
          <w:lang w:val="en-GB"/>
        </w:rPr>
        <w:t>fully</w:t>
      </w:r>
      <w:r>
        <w:rPr>
          <w:lang w:val="en-GB"/>
        </w:rPr>
        <w:t xml:space="preserve"> </w:t>
      </w:r>
      <w:r w:rsidR="00C31C45">
        <w:rPr>
          <w:lang w:val="en-GB"/>
        </w:rPr>
        <w:t xml:space="preserve">resolve these issues. </w:t>
      </w:r>
    </w:p>
    <w:p w14:paraId="6B4C7FC9" w14:textId="6C9446C5" w:rsidR="009E3A8E" w:rsidRDefault="009E3A8E" w:rsidP="00A9754F">
      <w:pPr>
        <w:pStyle w:val="BodyText"/>
        <w:rPr>
          <w:lang w:val="en-GB"/>
        </w:rPr>
      </w:pPr>
      <w:proofErr w:type="spellStart"/>
      <w:r>
        <w:rPr>
          <w:lang w:val="en-GB"/>
        </w:rPr>
        <w:t>Plotnikoff</w:t>
      </w:r>
      <w:proofErr w:type="spellEnd"/>
      <w:r>
        <w:rPr>
          <w:lang w:val="en-GB"/>
        </w:rPr>
        <w:t xml:space="preserve"> and </w:t>
      </w:r>
      <w:proofErr w:type="spellStart"/>
      <w:r>
        <w:rPr>
          <w:lang w:val="en-GB"/>
        </w:rPr>
        <w:t>Woolfson</w:t>
      </w:r>
      <w:proofErr w:type="spellEnd"/>
      <w:r>
        <w:rPr>
          <w:lang w:val="en-GB"/>
        </w:rPr>
        <w:t xml:space="preserve"> (2009) conducted an extensive study into the experiences of 182 young witnesses (mean age of 14.3 years) involved in legal proceedings in England and Wales. Th</w:t>
      </w:r>
      <w:r w:rsidR="009574D2">
        <w:rPr>
          <w:lang w:val="en-GB"/>
        </w:rPr>
        <w:t>ey</w:t>
      </w:r>
      <w:r>
        <w:rPr>
          <w:lang w:val="en-GB"/>
        </w:rPr>
        <w:t xml:space="preserve"> found that most young witnesses were anxious before the trial, often </w:t>
      </w:r>
      <w:r>
        <w:rPr>
          <w:lang w:val="en-GB"/>
        </w:rPr>
        <w:lastRenderedPageBreak/>
        <w:t>experienced lengthy delays (an average of approximately eight months from the time of the defendant’s first appearance and trial)</w:t>
      </w:r>
      <w:r w:rsidR="009574D2">
        <w:rPr>
          <w:lang w:val="en-GB"/>
        </w:rPr>
        <w:t>,</w:t>
      </w:r>
      <w:r>
        <w:rPr>
          <w:lang w:val="en-GB"/>
        </w:rPr>
        <w:t xml:space="preserve"> and/or rescheduling. At least half of the young witnesses said that they did not understand the questions that they were asked in </w:t>
      </w:r>
      <w:r w:rsidR="00C06309">
        <w:rPr>
          <w:lang w:val="en-GB"/>
        </w:rPr>
        <w:t>c</w:t>
      </w:r>
      <w:r>
        <w:rPr>
          <w:lang w:val="en-GB"/>
        </w:rPr>
        <w:t>ourt (similar findings are reported in other countries, e.g. Hayes</w:t>
      </w:r>
      <w:r w:rsidR="0052333C">
        <w:rPr>
          <w:lang w:val="en-GB"/>
        </w:rPr>
        <w:t xml:space="preserve">, Bunting, </w:t>
      </w:r>
      <w:proofErr w:type="spellStart"/>
      <w:r w:rsidR="0052333C">
        <w:rPr>
          <w:lang w:val="en-GB"/>
        </w:rPr>
        <w:t>Lazenbatt</w:t>
      </w:r>
      <w:proofErr w:type="spellEnd"/>
      <w:r w:rsidR="0052333C">
        <w:rPr>
          <w:lang w:val="en-GB"/>
        </w:rPr>
        <w:t xml:space="preserve">, </w:t>
      </w:r>
      <w:proofErr w:type="spellStart"/>
      <w:r w:rsidR="0052333C">
        <w:rPr>
          <w:lang w:val="en-GB"/>
        </w:rPr>
        <w:t>Carr</w:t>
      </w:r>
      <w:proofErr w:type="spellEnd"/>
      <w:r w:rsidR="0052333C">
        <w:rPr>
          <w:lang w:val="en-GB"/>
        </w:rPr>
        <w:t xml:space="preserve"> &amp; Duffy</w:t>
      </w:r>
      <w:r>
        <w:rPr>
          <w:lang w:val="en-GB"/>
        </w:rPr>
        <w:t>, 2011, in Northern Ireland). Although judges and lawyers are encouraged to explain that children should say if they do not understand (Equal Treatment Bench Book, 2013, section 5:56)</w:t>
      </w:r>
      <w:r w:rsidR="009574D2">
        <w:rPr>
          <w:lang w:val="en-GB"/>
        </w:rPr>
        <w:t>,</w:t>
      </w:r>
      <w:r>
        <w:rPr>
          <w:lang w:val="en-GB"/>
        </w:rPr>
        <w:t xml:space="preserve"> the young witnesses nevertheless not only reported difficulties in understanding</w:t>
      </w:r>
      <w:r w:rsidR="009574D2">
        <w:rPr>
          <w:lang w:val="en-GB"/>
        </w:rPr>
        <w:t>,</w:t>
      </w:r>
      <w:r>
        <w:rPr>
          <w:lang w:val="en-GB"/>
        </w:rPr>
        <w:t xml:space="preserve"> but also reported concerns regarding the questioner’s tone and approach</w:t>
      </w:r>
      <w:r w:rsidR="009574D2">
        <w:rPr>
          <w:lang w:val="en-GB"/>
        </w:rPr>
        <w:t>,</w:t>
      </w:r>
      <w:r>
        <w:rPr>
          <w:lang w:val="en-GB"/>
        </w:rPr>
        <w:t xml:space="preserve"> which was described by almost three quarters of the children in terms such as </w:t>
      </w:r>
      <w:r w:rsidR="00944A36">
        <w:rPr>
          <w:lang w:val="en-GB"/>
        </w:rPr>
        <w:t>“</w:t>
      </w:r>
      <w:r>
        <w:rPr>
          <w:lang w:val="en-GB"/>
        </w:rPr>
        <w:t>sarcastic</w:t>
      </w:r>
      <w:r w:rsidR="00944A36">
        <w:rPr>
          <w:lang w:val="en-GB"/>
        </w:rPr>
        <w:t>”</w:t>
      </w:r>
      <w:r>
        <w:rPr>
          <w:lang w:val="en-GB"/>
        </w:rPr>
        <w:t xml:space="preserve">, </w:t>
      </w:r>
      <w:r w:rsidR="00944A36">
        <w:rPr>
          <w:lang w:val="en-GB"/>
        </w:rPr>
        <w:t>“</w:t>
      </w:r>
      <w:r>
        <w:rPr>
          <w:lang w:val="en-GB"/>
        </w:rPr>
        <w:t>intimidating</w:t>
      </w:r>
      <w:r w:rsidR="00944A36">
        <w:rPr>
          <w:lang w:val="en-GB"/>
        </w:rPr>
        <w:t>”</w:t>
      </w:r>
      <w:r>
        <w:rPr>
          <w:lang w:val="en-GB"/>
        </w:rPr>
        <w:t xml:space="preserve">, </w:t>
      </w:r>
      <w:r w:rsidR="00944A36">
        <w:rPr>
          <w:lang w:val="en-GB"/>
        </w:rPr>
        <w:t>“</w:t>
      </w:r>
      <w:r>
        <w:rPr>
          <w:lang w:val="en-GB"/>
        </w:rPr>
        <w:t>relentless</w:t>
      </w:r>
      <w:r w:rsidR="00944A36">
        <w:rPr>
          <w:lang w:val="en-GB"/>
        </w:rPr>
        <w:t>”</w:t>
      </w:r>
      <w:r>
        <w:rPr>
          <w:lang w:val="en-GB"/>
        </w:rPr>
        <w:t xml:space="preserve">, and </w:t>
      </w:r>
      <w:r w:rsidR="00944A36">
        <w:rPr>
          <w:lang w:val="en-GB"/>
        </w:rPr>
        <w:t>“</w:t>
      </w:r>
      <w:r>
        <w:rPr>
          <w:lang w:val="en-GB"/>
        </w:rPr>
        <w:t>cross</w:t>
      </w:r>
      <w:r w:rsidR="00944A36">
        <w:rPr>
          <w:lang w:val="en-GB"/>
        </w:rPr>
        <w:t>”</w:t>
      </w:r>
      <w:r>
        <w:rPr>
          <w:lang w:val="en-GB"/>
        </w:rPr>
        <w:t xml:space="preserve"> (</w:t>
      </w:r>
      <w:proofErr w:type="spellStart"/>
      <w:r>
        <w:rPr>
          <w:lang w:val="en-GB"/>
        </w:rPr>
        <w:t>Plotnikoff</w:t>
      </w:r>
      <w:proofErr w:type="spellEnd"/>
      <w:r>
        <w:rPr>
          <w:lang w:val="en-GB"/>
        </w:rPr>
        <w:t xml:space="preserve"> &amp; </w:t>
      </w:r>
      <w:proofErr w:type="spellStart"/>
      <w:r>
        <w:rPr>
          <w:lang w:val="en-GB"/>
        </w:rPr>
        <w:t>Woolfson</w:t>
      </w:r>
      <w:proofErr w:type="spellEnd"/>
      <w:r>
        <w:rPr>
          <w:lang w:val="en-GB"/>
        </w:rPr>
        <w:t>, pp.</w:t>
      </w:r>
      <w:r w:rsidR="00944A36">
        <w:rPr>
          <w:lang w:val="en-GB"/>
        </w:rPr>
        <w:t xml:space="preserve"> </w:t>
      </w:r>
      <w:r>
        <w:rPr>
          <w:lang w:val="en-GB"/>
        </w:rPr>
        <w:t>107-108).</w:t>
      </w:r>
    </w:p>
    <w:p w14:paraId="70CF3FE5" w14:textId="6DBE8CC4" w:rsidR="009E3A8E" w:rsidRDefault="009E3A8E" w:rsidP="0052333C">
      <w:pPr>
        <w:pStyle w:val="BodyText"/>
        <w:rPr>
          <w:lang w:val="en-GB"/>
        </w:rPr>
      </w:pPr>
      <w:r>
        <w:rPr>
          <w:lang w:val="en-GB"/>
        </w:rPr>
        <w:t>In relation to questioning practices</w:t>
      </w:r>
      <w:r w:rsidR="002E2E0E">
        <w:rPr>
          <w:lang w:val="en-GB"/>
        </w:rPr>
        <w:t>,</w:t>
      </w:r>
      <w:r>
        <w:rPr>
          <w:lang w:val="en-GB"/>
        </w:rPr>
        <w:t xml:space="preserve"> Henderson (2002) found that principles concerning questioning in court were not always adhered to, or there was a lack of consistency in what was deemed acceptable or appropriate practice. When children were cross-examined</w:t>
      </w:r>
      <w:r w:rsidR="00A07435">
        <w:rPr>
          <w:lang w:val="en-GB"/>
        </w:rPr>
        <w:t>,</w:t>
      </w:r>
      <w:r>
        <w:rPr>
          <w:lang w:val="en-GB"/>
        </w:rPr>
        <w:t xml:space="preserve"> their developmental limitations may not only be ignored</w:t>
      </w:r>
      <w:r w:rsidR="00A861FB">
        <w:rPr>
          <w:lang w:val="en-GB"/>
        </w:rPr>
        <w:t>,</w:t>
      </w:r>
      <w:r>
        <w:rPr>
          <w:lang w:val="en-GB"/>
        </w:rPr>
        <w:t xml:space="preserve"> but may also be exploited</w:t>
      </w:r>
      <w:r w:rsidR="00A861FB">
        <w:rPr>
          <w:lang w:val="en-GB"/>
        </w:rPr>
        <w:t>,</w:t>
      </w:r>
      <w:r>
        <w:rPr>
          <w:lang w:val="en-GB"/>
        </w:rPr>
        <w:t xml:space="preserve"> particularly by defence barristers. Henderson reports one barrister explain</w:t>
      </w:r>
      <w:r w:rsidR="00A07435">
        <w:rPr>
          <w:lang w:val="en-GB"/>
        </w:rPr>
        <w:t>ing</w:t>
      </w:r>
      <w:r w:rsidR="00A861FB">
        <w:rPr>
          <w:lang w:val="en-GB"/>
        </w:rPr>
        <w:t>,</w:t>
      </w:r>
      <w:r>
        <w:rPr>
          <w:lang w:val="en-GB"/>
        </w:rPr>
        <w:t xml:space="preserve"> </w:t>
      </w:r>
      <w:r w:rsidR="00944A36">
        <w:rPr>
          <w:lang w:val="en-GB"/>
        </w:rPr>
        <w:t>“</w:t>
      </w:r>
      <w:r>
        <w:rPr>
          <w:lang w:val="en-GB"/>
        </w:rPr>
        <w:t>You’re looking… to make sure they make mistakes… give double negatives to kids. And the kids get it wrong… But that is a valid technique that is used by very senior counsel and very successfully</w:t>
      </w:r>
      <w:r w:rsidR="00944A36">
        <w:rPr>
          <w:lang w:val="en-GB"/>
        </w:rPr>
        <w:t>”</w:t>
      </w:r>
      <w:r>
        <w:rPr>
          <w:lang w:val="en-GB"/>
        </w:rPr>
        <w:t xml:space="preserve"> (p.</w:t>
      </w:r>
      <w:r w:rsidR="00944A36">
        <w:rPr>
          <w:lang w:val="en-GB"/>
        </w:rPr>
        <w:t xml:space="preserve"> </w:t>
      </w:r>
      <w:r>
        <w:rPr>
          <w:lang w:val="en-GB"/>
        </w:rPr>
        <w:t>286). Subsequent research also demonstrated that certain cross-examination techniques used with children</w:t>
      </w:r>
      <w:r w:rsidR="00A07435">
        <w:rPr>
          <w:lang w:val="en-GB"/>
        </w:rPr>
        <w:t xml:space="preserve"> were evidentially unsafe</w:t>
      </w:r>
      <w:r>
        <w:rPr>
          <w:lang w:val="en-GB"/>
        </w:rPr>
        <w:t>, such as using leading or suggestive questions</w:t>
      </w:r>
      <w:r w:rsidR="00A861FB">
        <w:rPr>
          <w:lang w:val="en-GB"/>
        </w:rPr>
        <w:t>,</w:t>
      </w:r>
      <w:r>
        <w:rPr>
          <w:lang w:val="en-GB"/>
        </w:rPr>
        <w:t xml:space="preserve"> or questions that were ambiguous or </w:t>
      </w:r>
      <w:proofErr w:type="gramStart"/>
      <w:r>
        <w:rPr>
          <w:lang w:val="en-GB"/>
        </w:rPr>
        <w:t>complex</w:t>
      </w:r>
      <w:r w:rsidR="00A07435">
        <w:rPr>
          <w:lang w:val="en-GB"/>
        </w:rPr>
        <w:t xml:space="preserve"> </w:t>
      </w:r>
      <w:r>
        <w:rPr>
          <w:lang w:val="en-GB"/>
        </w:rPr>
        <w:t xml:space="preserve"> (</w:t>
      </w:r>
      <w:proofErr w:type="gramEnd"/>
      <w:r>
        <w:rPr>
          <w:lang w:val="en-GB"/>
        </w:rPr>
        <w:t>Hanna</w:t>
      </w:r>
      <w:r w:rsidR="0052333C">
        <w:rPr>
          <w:lang w:val="en-GB"/>
        </w:rPr>
        <w:t>, Davies, Henderson, Crothers &amp; Rotherham</w:t>
      </w:r>
      <w:r>
        <w:rPr>
          <w:lang w:val="en-GB"/>
        </w:rPr>
        <w:t>, 2010; Zajac, 2009; Zajac</w:t>
      </w:r>
      <w:r w:rsidR="0052333C">
        <w:rPr>
          <w:lang w:val="en-GB"/>
        </w:rPr>
        <w:t>, Jury &amp; O’Neill</w:t>
      </w:r>
      <w:r>
        <w:rPr>
          <w:lang w:val="en-GB"/>
        </w:rPr>
        <w:t>, 2009; and for a review see Zajac, O’Neill, &amp; Hayne, 2012). These issues, compounded by the potential influence of judicial practices (</w:t>
      </w:r>
      <w:proofErr w:type="spellStart"/>
      <w:r>
        <w:rPr>
          <w:lang w:val="en-GB"/>
        </w:rPr>
        <w:t>Nikonova</w:t>
      </w:r>
      <w:proofErr w:type="spellEnd"/>
      <w:r>
        <w:rPr>
          <w:lang w:val="en-GB"/>
        </w:rPr>
        <w:t xml:space="preserve"> &amp; </w:t>
      </w:r>
      <w:proofErr w:type="spellStart"/>
      <w:r>
        <w:rPr>
          <w:lang w:val="en-GB"/>
        </w:rPr>
        <w:t>Ogloff</w:t>
      </w:r>
      <w:proofErr w:type="spellEnd"/>
      <w:r>
        <w:rPr>
          <w:lang w:val="en-GB"/>
        </w:rPr>
        <w:t>, 2005) and jur</w:t>
      </w:r>
      <w:r w:rsidR="00CE7E62">
        <w:rPr>
          <w:lang w:val="en-GB"/>
        </w:rPr>
        <w:t>or</w:t>
      </w:r>
      <w:r>
        <w:rPr>
          <w:lang w:val="en-GB"/>
        </w:rPr>
        <w:t xml:space="preserve"> preconceptions regarding children’s memory, suggestibility, reactions to abuse</w:t>
      </w:r>
      <w:r w:rsidR="00A861FB">
        <w:rPr>
          <w:lang w:val="en-GB"/>
        </w:rPr>
        <w:t>,</w:t>
      </w:r>
      <w:r>
        <w:rPr>
          <w:lang w:val="en-GB"/>
        </w:rPr>
        <w:t xml:space="preserve"> and ability to testify (</w:t>
      </w:r>
      <w:proofErr w:type="spellStart"/>
      <w:r>
        <w:rPr>
          <w:lang w:val="en-GB"/>
        </w:rPr>
        <w:t>Quas</w:t>
      </w:r>
      <w:proofErr w:type="spellEnd"/>
      <w:r w:rsidR="00B80806">
        <w:rPr>
          <w:lang w:val="en-GB"/>
        </w:rPr>
        <w:t xml:space="preserve">, Thompson </w:t>
      </w:r>
      <w:r w:rsidR="00B80806">
        <w:rPr>
          <w:lang w:val="en-GB"/>
        </w:rPr>
        <w:lastRenderedPageBreak/>
        <w:t>&amp; Clarke-Stewart</w:t>
      </w:r>
      <w:r>
        <w:rPr>
          <w:lang w:val="en-GB"/>
        </w:rPr>
        <w:t>, 2005)</w:t>
      </w:r>
      <w:r w:rsidR="00A07435">
        <w:rPr>
          <w:lang w:val="en-GB"/>
        </w:rPr>
        <w:t>,</w:t>
      </w:r>
      <w:r>
        <w:rPr>
          <w:lang w:val="en-GB"/>
        </w:rPr>
        <w:t xml:space="preserve"> have served to </w:t>
      </w:r>
      <w:r w:rsidR="00A07435">
        <w:rPr>
          <w:lang w:val="en-GB"/>
        </w:rPr>
        <w:t xml:space="preserve">highlight </w:t>
      </w:r>
      <w:r>
        <w:rPr>
          <w:lang w:val="en-GB"/>
        </w:rPr>
        <w:t>the need for further development in the implementation of appropriate questioning in legal proceedings.</w:t>
      </w:r>
    </w:p>
    <w:p w14:paraId="3EC63ECB" w14:textId="3D932CAC" w:rsidR="00731210" w:rsidRDefault="00731210" w:rsidP="00B64275">
      <w:pPr>
        <w:pStyle w:val="BodyText"/>
        <w:ind w:firstLine="0"/>
        <w:rPr>
          <w:lang w:val="en-GB"/>
        </w:rPr>
      </w:pPr>
      <w:r>
        <w:rPr>
          <w:b/>
          <w:i/>
          <w:lang w:val="en-GB"/>
        </w:rPr>
        <w:t>Registered Intermediaries</w:t>
      </w:r>
    </w:p>
    <w:p w14:paraId="59D33A63" w14:textId="309D5D16" w:rsidR="009E3A8E" w:rsidRDefault="009E3A8E" w:rsidP="009E3A8E">
      <w:pPr>
        <w:pStyle w:val="BodyText"/>
        <w:rPr>
          <w:lang w:val="en-GB"/>
        </w:rPr>
      </w:pPr>
      <w:r>
        <w:rPr>
          <w:lang w:val="en-GB"/>
        </w:rPr>
        <w:t>Another Special Measure</w:t>
      </w:r>
      <w:r w:rsidR="00A861FB">
        <w:rPr>
          <w:lang w:val="en-GB"/>
        </w:rPr>
        <w:t>,</w:t>
      </w:r>
      <w:r>
        <w:rPr>
          <w:lang w:val="en-GB"/>
        </w:rPr>
        <w:t xml:space="preserve"> introduced</w:t>
      </w:r>
      <w:r w:rsidR="00CE7E62">
        <w:rPr>
          <w:lang w:val="en-GB"/>
        </w:rPr>
        <w:t xml:space="preserve"> in England and Wales through</w:t>
      </w:r>
      <w:r>
        <w:rPr>
          <w:lang w:val="en-GB"/>
        </w:rPr>
        <w:t xml:space="preserve"> the Youth Justice and Criminal Evidence Act (1999)</w:t>
      </w:r>
      <w:r w:rsidR="00A861FB">
        <w:rPr>
          <w:lang w:val="en-GB"/>
        </w:rPr>
        <w:t>,</w:t>
      </w:r>
      <w:r>
        <w:rPr>
          <w:lang w:val="en-GB"/>
        </w:rPr>
        <w:t xml:space="preserve"> was the provision of Registered Intermediaries (</w:t>
      </w:r>
      <w:r w:rsidR="007F68CC">
        <w:rPr>
          <w:lang w:val="en-GB"/>
        </w:rPr>
        <w:t xml:space="preserve">henceforth referred to as </w:t>
      </w:r>
      <w:r>
        <w:rPr>
          <w:lang w:val="en-GB"/>
        </w:rPr>
        <w:t>RI)</w:t>
      </w:r>
      <w:r w:rsidR="00CE7E62">
        <w:rPr>
          <w:lang w:val="en-GB"/>
        </w:rPr>
        <w:t xml:space="preserve">. </w:t>
      </w:r>
      <w:r w:rsidR="007F68CC">
        <w:rPr>
          <w:lang w:val="en-GB"/>
        </w:rPr>
        <w:t xml:space="preserve">A </w:t>
      </w:r>
      <w:r w:rsidR="00CE7E62">
        <w:rPr>
          <w:lang w:val="en-GB"/>
        </w:rPr>
        <w:t>RI’s</w:t>
      </w:r>
      <w:r>
        <w:rPr>
          <w:lang w:val="en-GB"/>
        </w:rPr>
        <w:t xml:space="preserve"> role is to assess communication abilities of vulnerable witnesses, and then to facilitate complete, coherent</w:t>
      </w:r>
      <w:r w:rsidR="00A861FB">
        <w:rPr>
          <w:lang w:val="en-GB"/>
        </w:rPr>
        <w:t>,</w:t>
      </w:r>
      <w:r>
        <w:rPr>
          <w:lang w:val="en-GB"/>
        </w:rPr>
        <w:t xml:space="preserve"> and accurate communication between the witness and all professionals involved in </w:t>
      </w:r>
      <w:proofErr w:type="gramStart"/>
      <w:r>
        <w:rPr>
          <w:lang w:val="en-GB"/>
        </w:rPr>
        <w:t xml:space="preserve">the </w:t>
      </w:r>
      <w:r w:rsidR="00A07435">
        <w:rPr>
          <w:lang w:val="en-GB"/>
        </w:rPr>
        <w:t xml:space="preserve"> </w:t>
      </w:r>
      <w:r>
        <w:rPr>
          <w:lang w:val="en-GB"/>
        </w:rPr>
        <w:t>legal</w:t>
      </w:r>
      <w:proofErr w:type="gramEnd"/>
      <w:r>
        <w:rPr>
          <w:lang w:val="en-GB"/>
        </w:rPr>
        <w:t xml:space="preserve"> process (</w:t>
      </w:r>
      <w:r w:rsidR="00481019">
        <w:rPr>
          <w:lang w:val="en-GB"/>
        </w:rPr>
        <w:t xml:space="preserve">Ministry of Justice </w:t>
      </w:r>
      <w:r w:rsidR="00822113">
        <w:rPr>
          <w:lang w:val="en-GB"/>
        </w:rPr>
        <w:t>2011;</w:t>
      </w:r>
      <w:r>
        <w:rPr>
          <w:lang w:val="en-GB"/>
        </w:rPr>
        <w:t xml:space="preserve"> 201</w:t>
      </w:r>
      <w:r w:rsidR="00481019">
        <w:rPr>
          <w:lang w:val="en-GB"/>
        </w:rPr>
        <w:t>5</w:t>
      </w:r>
      <w:r>
        <w:rPr>
          <w:lang w:val="en-GB"/>
        </w:rPr>
        <w:t xml:space="preserve">). </w:t>
      </w:r>
      <w:r w:rsidR="00F24064">
        <w:rPr>
          <w:lang w:val="en-GB"/>
        </w:rPr>
        <w:t xml:space="preserve">It is important to note that the RI does not take an investigative role, </w:t>
      </w:r>
      <w:r w:rsidR="00A861FB">
        <w:rPr>
          <w:lang w:val="en-GB"/>
        </w:rPr>
        <w:t xml:space="preserve">does not </w:t>
      </w:r>
      <w:r w:rsidR="00F24064">
        <w:rPr>
          <w:lang w:val="en-GB"/>
        </w:rPr>
        <w:t xml:space="preserve">change the substance or meaning of evidence elicited, and cannot provide an opinion on witness </w:t>
      </w:r>
      <w:r w:rsidR="00A861FB">
        <w:rPr>
          <w:lang w:val="en-GB"/>
        </w:rPr>
        <w:t>veracity</w:t>
      </w:r>
      <w:r w:rsidR="00F24064">
        <w:rPr>
          <w:lang w:val="en-GB"/>
        </w:rPr>
        <w:t xml:space="preserve">. </w:t>
      </w:r>
      <w:r>
        <w:rPr>
          <w:lang w:val="en-GB"/>
        </w:rPr>
        <w:t>In England and Wales, RIs are communication special</w:t>
      </w:r>
      <w:r w:rsidR="0008674E">
        <w:rPr>
          <w:lang w:val="en-GB"/>
        </w:rPr>
        <w:t>ists (for example, experienced s</w:t>
      </w:r>
      <w:r>
        <w:rPr>
          <w:lang w:val="en-GB"/>
        </w:rPr>
        <w:t xml:space="preserve">peech and </w:t>
      </w:r>
      <w:r w:rsidR="0008674E">
        <w:rPr>
          <w:lang w:val="en-GB"/>
        </w:rPr>
        <w:t>l</w:t>
      </w:r>
      <w:r>
        <w:rPr>
          <w:lang w:val="en-GB"/>
        </w:rPr>
        <w:t xml:space="preserve">anguage </w:t>
      </w:r>
      <w:r w:rsidR="0008674E">
        <w:rPr>
          <w:lang w:val="en-GB"/>
        </w:rPr>
        <w:t>t</w:t>
      </w:r>
      <w:r>
        <w:rPr>
          <w:lang w:val="en-GB"/>
        </w:rPr>
        <w:t>herapists</w:t>
      </w:r>
      <w:r w:rsidR="00C23CF0">
        <w:rPr>
          <w:lang w:val="en-GB"/>
        </w:rPr>
        <w:t xml:space="preserve">, </w:t>
      </w:r>
      <w:r w:rsidR="0008674E">
        <w:rPr>
          <w:lang w:val="en-GB"/>
        </w:rPr>
        <w:t xml:space="preserve">psychologists, occupational </w:t>
      </w:r>
      <w:r w:rsidR="001A0203">
        <w:rPr>
          <w:lang w:val="en-GB"/>
        </w:rPr>
        <w:t>t</w:t>
      </w:r>
      <w:r w:rsidR="00C23CF0">
        <w:rPr>
          <w:lang w:val="en-GB"/>
        </w:rPr>
        <w:t>herapists, and other related professionals</w:t>
      </w:r>
      <w:r>
        <w:rPr>
          <w:lang w:val="en-GB"/>
        </w:rPr>
        <w:t>) recruited, trained</w:t>
      </w:r>
      <w:r w:rsidR="00A861FB">
        <w:rPr>
          <w:lang w:val="en-GB"/>
        </w:rPr>
        <w:t>,</w:t>
      </w:r>
      <w:r>
        <w:rPr>
          <w:lang w:val="en-GB"/>
        </w:rPr>
        <w:t xml:space="preserve"> and accredited by the Ministry of Justice. </w:t>
      </w:r>
      <w:r w:rsidR="00CE7E62">
        <w:rPr>
          <w:lang w:val="en-GB"/>
        </w:rPr>
        <w:t>Eligibility</w:t>
      </w:r>
      <w:r>
        <w:rPr>
          <w:lang w:val="en-GB"/>
        </w:rPr>
        <w:t xml:space="preserve"> for the RI scheme</w:t>
      </w:r>
      <w:r w:rsidR="00CE7E62">
        <w:rPr>
          <w:lang w:val="en-GB"/>
        </w:rPr>
        <w:t xml:space="preserve"> requires</w:t>
      </w:r>
      <w:r>
        <w:rPr>
          <w:lang w:val="en-GB"/>
        </w:rPr>
        <w:t xml:space="preserve"> a witness to have a mental disorder or learning disability, a physical disorder or a physical disability, or be a child under the age of 18 (raised from 17 by the Coroners and Justice Act, 2009, section 98).</w:t>
      </w:r>
      <w:r w:rsidR="0085098B">
        <w:rPr>
          <w:lang w:val="en-GB"/>
        </w:rPr>
        <w:t xml:space="preserve"> </w:t>
      </w:r>
      <w:r>
        <w:rPr>
          <w:lang w:val="en-GB"/>
        </w:rPr>
        <w:t xml:space="preserve"> In addition, the court must determine whether it is appropriate to appoint a R</w:t>
      </w:r>
      <w:r w:rsidR="00233525">
        <w:rPr>
          <w:lang w:val="en-GB"/>
        </w:rPr>
        <w:t>I;</w:t>
      </w:r>
      <w:r>
        <w:rPr>
          <w:lang w:val="en-GB"/>
        </w:rPr>
        <w:t xml:space="preserve"> an older child or a less vulnerable witness may be eligible for consideration but be refused the services of a RI, albeit hav</w:t>
      </w:r>
      <w:r w:rsidR="00E23041">
        <w:rPr>
          <w:lang w:val="en-GB"/>
        </w:rPr>
        <w:t>ing</w:t>
      </w:r>
      <w:r>
        <w:rPr>
          <w:lang w:val="en-GB"/>
        </w:rPr>
        <w:t xml:space="preserve"> access to other Special Measures. Following</w:t>
      </w:r>
      <w:r w:rsidR="00617E30">
        <w:rPr>
          <w:lang w:val="en-GB"/>
        </w:rPr>
        <w:t xml:space="preserve"> the RI’s</w:t>
      </w:r>
      <w:r>
        <w:rPr>
          <w:lang w:val="en-GB"/>
        </w:rPr>
        <w:t xml:space="preserve"> assessment of the witness</w:t>
      </w:r>
      <w:r w:rsidR="00E23041">
        <w:rPr>
          <w:lang w:val="en-GB"/>
        </w:rPr>
        <w:t>,</w:t>
      </w:r>
      <w:r>
        <w:rPr>
          <w:lang w:val="en-GB"/>
        </w:rPr>
        <w:t xml:space="preserve"> the RI advises the police and the court how best to communicate with the witness and will intervene</w:t>
      </w:r>
      <w:r w:rsidR="00E23041">
        <w:rPr>
          <w:lang w:val="en-GB"/>
        </w:rPr>
        <w:t>,</w:t>
      </w:r>
      <w:r w:rsidR="00233525">
        <w:rPr>
          <w:lang w:val="en-GB"/>
        </w:rPr>
        <w:t xml:space="preserve"> </w:t>
      </w:r>
      <w:r>
        <w:rPr>
          <w:lang w:val="en-GB"/>
        </w:rPr>
        <w:t xml:space="preserve">when required, in court to support </w:t>
      </w:r>
      <w:r w:rsidR="00233525">
        <w:rPr>
          <w:lang w:val="en-GB"/>
        </w:rPr>
        <w:t xml:space="preserve">the maintenance of </w:t>
      </w:r>
      <w:r>
        <w:rPr>
          <w:lang w:val="en-GB"/>
        </w:rPr>
        <w:t xml:space="preserve">appropriate communication (though note that the judge retains ultimate control of the questioning throughout). </w:t>
      </w:r>
      <w:proofErr w:type="spellStart"/>
      <w:r>
        <w:rPr>
          <w:lang w:val="en-GB"/>
        </w:rPr>
        <w:t>Plotnikoff</w:t>
      </w:r>
      <w:proofErr w:type="spellEnd"/>
      <w:r>
        <w:rPr>
          <w:lang w:val="en-GB"/>
        </w:rPr>
        <w:t xml:space="preserve"> and </w:t>
      </w:r>
      <w:proofErr w:type="spellStart"/>
      <w:r>
        <w:rPr>
          <w:lang w:val="en-GB"/>
        </w:rPr>
        <w:t>Woolfson</w:t>
      </w:r>
      <w:proofErr w:type="spellEnd"/>
      <w:r>
        <w:rPr>
          <w:lang w:val="en-GB"/>
        </w:rPr>
        <w:t xml:space="preserve"> (2015, pp</w:t>
      </w:r>
      <w:r w:rsidR="00944A36">
        <w:rPr>
          <w:lang w:val="en-GB"/>
        </w:rPr>
        <w:t xml:space="preserve">. </w:t>
      </w:r>
      <w:r>
        <w:rPr>
          <w:lang w:val="en-GB"/>
        </w:rPr>
        <w:t xml:space="preserve">115-116) report the following </w:t>
      </w:r>
      <w:r w:rsidR="00F24064">
        <w:rPr>
          <w:lang w:val="en-GB"/>
        </w:rPr>
        <w:t xml:space="preserve">examples of RI </w:t>
      </w:r>
      <w:r>
        <w:rPr>
          <w:lang w:val="en-GB"/>
        </w:rPr>
        <w:t>interventions:</w:t>
      </w:r>
    </w:p>
    <w:p w14:paraId="1773CE18" w14:textId="77777777" w:rsidR="009E3A8E" w:rsidRDefault="009E3A8E" w:rsidP="00B64275">
      <w:pPr>
        <w:pStyle w:val="BodyText"/>
        <w:ind w:left="720" w:firstLine="0"/>
        <w:rPr>
          <w:lang w:val="en-GB"/>
        </w:rPr>
      </w:pPr>
      <w:r>
        <w:rPr>
          <w:lang w:val="en-GB"/>
        </w:rPr>
        <w:t>Barrister: ‘When you went to speak to the police ladies, do you know why you went to speak to them?’</w:t>
      </w:r>
    </w:p>
    <w:p w14:paraId="50B6384C" w14:textId="77777777" w:rsidR="009E3A8E" w:rsidRDefault="009E3A8E" w:rsidP="00B64275">
      <w:pPr>
        <w:pStyle w:val="BodyText"/>
        <w:ind w:left="720" w:firstLine="0"/>
        <w:rPr>
          <w:lang w:val="en-GB"/>
        </w:rPr>
      </w:pPr>
      <w:r>
        <w:rPr>
          <w:lang w:val="en-GB"/>
        </w:rPr>
        <w:lastRenderedPageBreak/>
        <w:t>Intermediary: ‘Your Honour, L finds it difficult to understand “Why” questions.’</w:t>
      </w:r>
    </w:p>
    <w:p w14:paraId="799AA3AE" w14:textId="77777777" w:rsidR="009E3A8E" w:rsidRDefault="009E3A8E" w:rsidP="00B64275">
      <w:pPr>
        <w:pStyle w:val="BodyText"/>
        <w:ind w:left="720" w:firstLine="0"/>
        <w:rPr>
          <w:lang w:val="en-GB"/>
        </w:rPr>
      </w:pPr>
      <w:r>
        <w:rPr>
          <w:lang w:val="en-GB"/>
        </w:rPr>
        <w:t>Judge: ‘Mr T will re-phrase the question’</w:t>
      </w:r>
    </w:p>
    <w:p w14:paraId="3C8655E1" w14:textId="77777777" w:rsidR="009E3A8E" w:rsidRDefault="009E3A8E" w:rsidP="00B64275">
      <w:pPr>
        <w:pStyle w:val="BodyText"/>
        <w:ind w:left="720" w:firstLine="0"/>
        <w:rPr>
          <w:lang w:val="en-GB"/>
        </w:rPr>
      </w:pPr>
      <w:r>
        <w:rPr>
          <w:lang w:val="en-GB"/>
        </w:rPr>
        <w:t>…</w:t>
      </w:r>
    </w:p>
    <w:p w14:paraId="08996266" w14:textId="77777777" w:rsidR="009E3A8E" w:rsidRDefault="009E3A8E" w:rsidP="00B64275">
      <w:pPr>
        <w:pStyle w:val="BodyText"/>
        <w:ind w:left="720" w:firstLine="0"/>
        <w:rPr>
          <w:lang w:val="en-GB"/>
        </w:rPr>
      </w:pPr>
      <w:r>
        <w:rPr>
          <w:lang w:val="en-GB"/>
        </w:rPr>
        <w:t>Barrister: ‘What do you call him?’</w:t>
      </w:r>
    </w:p>
    <w:p w14:paraId="7F60855E" w14:textId="77777777" w:rsidR="009E3A8E" w:rsidRDefault="009E3A8E" w:rsidP="00B64275">
      <w:pPr>
        <w:pStyle w:val="BodyText"/>
        <w:ind w:left="720" w:firstLine="0"/>
        <w:rPr>
          <w:lang w:val="en-GB"/>
        </w:rPr>
      </w:pPr>
      <w:r>
        <w:rPr>
          <w:lang w:val="en-GB"/>
        </w:rPr>
        <w:t>Intermediary: ‘Can we clarify who you mean by “him”?’</w:t>
      </w:r>
    </w:p>
    <w:p w14:paraId="7A486CC4" w14:textId="19560F09" w:rsidR="009E3A8E" w:rsidRDefault="009E3A8E" w:rsidP="00B64275">
      <w:pPr>
        <w:pStyle w:val="BodyText"/>
        <w:ind w:left="720" w:firstLine="0"/>
        <w:rPr>
          <w:lang w:val="en-GB"/>
        </w:rPr>
      </w:pPr>
      <w:r>
        <w:rPr>
          <w:lang w:val="en-GB"/>
        </w:rPr>
        <w:t>Barrister: ‘Have you called Richard “Dad”?</w:t>
      </w:r>
    </w:p>
    <w:p w14:paraId="47818DB2" w14:textId="3BC46C1C" w:rsidR="009E3A8E" w:rsidRDefault="00F24064" w:rsidP="00290636">
      <w:pPr>
        <w:pStyle w:val="BodyText"/>
        <w:rPr>
          <w:lang w:val="en-GB"/>
        </w:rPr>
      </w:pPr>
      <w:r>
        <w:rPr>
          <w:lang w:val="en-GB"/>
        </w:rPr>
        <w:t>Since</w:t>
      </w:r>
      <w:r w:rsidR="009E3A8E">
        <w:rPr>
          <w:lang w:val="en-GB"/>
        </w:rPr>
        <w:t xml:space="preserve"> the </w:t>
      </w:r>
      <w:r>
        <w:rPr>
          <w:lang w:val="en-GB"/>
        </w:rPr>
        <w:t xml:space="preserve">introduction of the </w:t>
      </w:r>
      <w:r w:rsidR="009E3A8E">
        <w:rPr>
          <w:lang w:val="en-GB"/>
        </w:rPr>
        <w:t xml:space="preserve">formal RI scheme </w:t>
      </w:r>
      <w:r>
        <w:rPr>
          <w:lang w:val="en-GB"/>
        </w:rPr>
        <w:t>in England and Wales</w:t>
      </w:r>
      <w:r w:rsidR="009E3A8E">
        <w:rPr>
          <w:lang w:val="en-GB"/>
        </w:rPr>
        <w:t xml:space="preserve"> in 2008</w:t>
      </w:r>
      <w:r>
        <w:rPr>
          <w:lang w:val="en-GB"/>
        </w:rPr>
        <w:t>, similar schemes have been introduced in other countries</w:t>
      </w:r>
      <w:r w:rsidR="009E3A8E">
        <w:rPr>
          <w:lang w:val="en-GB"/>
        </w:rPr>
        <w:t xml:space="preserve"> (see Spencer &amp; Lamb, 2012 for discussion of RI schemes in Austria, New Zealand, Australia, Norway, Israel and South Africa). In the last few years the number of requests for, and requests matched (by the assignment of a RI)</w:t>
      </w:r>
      <w:r w:rsidR="00E23BC3">
        <w:rPr>
          <w:lang w:val="en-GB"/>
        </w:rPr>
        <w:t>,</w:t>
      </w:r>
      <w:r w:rsidR="009E3A8E">
        <w:rPr>
          <w:lang w:val="en-GB"/>
        </w:rPr>
        <w:t xml:space="preserve"> has risen sharply from 1769 requests and 1692 RIs assigned in 2013 to 5496 requests and 4511 RIs assigned in 2015 (R. Surkitt, NCA, August 2016, personal correspondence). Research examining the implementation of the RI scheme has shown that judges and advocates </w:t>
      </w:r>
      <w:r w:rsidR="00DE0444">
        <w:rPr>
          <w:lang w:val="en-GB"/>
        </w:rPr>
        <w:t>“</w:t>
      </w:r>
      <w:r w:rsidR="009E3A8E">
        <w:rPr>
          <w:lang w:val="en-GB"/>
        </w:rPr>
        <w:t>were overwhelmingly supportive</w:t>
      </w:r>
      <w:r w:rsidR="00DE0444">
        <w:rPr>
          <w:lang w:val="en-GB"/>
        </w:rPr>
        <w:t>”</w:t>
      </w:r>
      <w:r w:rsidR="009E3A8E">
        <w:rPr>
          <w:lang w:val="en-GB"/>
        </w:rPr>
        <w:t xml:space="preserve"> of the </w:t>
      </w:r>
      <w:r w:rsidR="00E23041">
        <w:rPr>
          <w:lang w:val="en-GB"/>
        </w:rPr>
        <w:t xml:space="preserve">RI </w:t>
      </w:r>
      <w:r w:rsidR="009E3A8E">
        <w:rPr>
          <w:lang w:val="en-GB"/>
        </w:rPr>
        <w:t>scheme (Henderson, 2015, p.</w:t>
      </w:r>
      <w:r w:rsidR="00944A36">
        <w:rPr>
          <w:lang w:val="en-GB"/>
        </w:rPr>
        <w:t xml:space="preserve"> </w:t>
      </w:r>
      <w:r w:rsidR="009E3A8E">
        <w:rPr>
          <w:lang w:val="en-GB"/>
        </w:rPr>
        <w:t xml:space="preserve">157), and that the use of RIs enabled access to legal proceedings for a range of vulnerable people who had previously been excluded. </w:t>
      </w:r>
      <w:r w:rsidR="00E84CAF">
        <w:rPr>
          <w:lang w:val="en-GB"/>
        </w:rPr>
        <w:t xml:space="preserve">Despite this positive response to implementation, </w:t>
      </w:r>
      <w:r w:rsidR="00290636">
        <w:rPr>
          <w:lang w:val="en-GB"/>
        </w:rPr>
        <w:t>RIs report contrasting perceptions of their role</w:t>
      </w:r>
      <w:r w:rsidR="00E84CAF">
        <w:rPr>
          <w:lang w:val="en-GB"/>
        </w:rPr>
        <w:t>,</w:t>
      </w:r>
      <w:r w:rsidR="00290636">
        <w:rPr>
          <w:lang w:val="en-GB"/>
        </w:rPr>
        <w:t xml:space="preserve"> with ‘highs’ regarding the positive and significant difference RIs can make for vulnerable people, and the ‘lows’ relating to inadequate engagement of other professionals and a lack of understanding of the RI role</w:t>
      </w:r>
      <w:r w:rsidR="00944A36">
        <w:rPr>
          <w:lang w:val="en-GB"/>
        </w:rPr>
        <w:t xml:space="preserve"> (Cooper, 2014)</w:t>
      </w:r>
      <w:r w:rsidR="00290636">
        <w:rPr>
          <w:lang w:val="en-GB"/>
        </w:rPr>
        <w:t xml:space="preserve">. </w:t>
      </w:r>
      <w:r w:rsidR="009E3A8E">
        <w:rPr>
          <w:lang w:val="en-GB"/>
        </w:rPr>
        <w:t>Henderson reported</w:t>
      </w:r>
      <w:r w:rsidR="00290636">
        <w:rPr>
          <w:lang w:val="en-GB"/>
        </w:rPr>
        <w:t xml:space="preserve"> that </w:t>
      </w:r>
      <w:r w:rsidR="00904698">
        <w:rPr>
          <w:lang w:val="en-GB"/>
        </w:rPr>
        <w:t xml:space="preserve">some of these </w:t>
      </w:r>
      <w:r w:rsidR="00E84CAF">
        <w:rPr>
          <w:lang w:val="en-GB"/>
        </w:rPr>
        <w:t>other professionals, namely</w:t>
      </w:r>
      <w:r w:rsidR="009E3A8E">
        <w:rPr>
          <w:lang w:val="en-GB"/>
        </w:rPr>
        <w:t xml:space="preserve"> individual judges and advocates</w:t>
      </w:r>
      <w:r w:rsidR="00904698">
        <w:rPr>
          <w:lang w:val="en-GB"/>
        </w:rPr>
        <w:t>,</w:t>
      </w:r>
      <w:r w:rsidR="009E3A8E">
        <w:rPr>
          <w:lang w:val="en-GB"/>
        </w:rPr>
        <w:t xml:space="preserve"> varied in their acceptance of RI involvement and their ability</w:t>
      </w:r>
      <w:r w:rsidR="00904698">
        <w:rPr>
          <w:lang w:val="en-GB"/>
        </w:rPr>
        <w:t>,</w:t>
      </w:r>
      <w:r w:rsidR="009E3A8E">
        <w:rPr>
          <w:lang w:val="en-GB"/>
        </w:rPr>
        <w:t xml:space="preserve"> or willingness</w:t>
      </w:r>
      <w:r w:rsidR="00904698">
        <w:rPr>
          <w:lang w:val="en-GB"/>
        </w:rPr>
        <w:t>,</w:t>
      </w:r>
      <w:r w:rsidR="009E3A8E">
        <w:rPr>
          <w:lang w:val="en-GB"/>
        </w:rPr>
        <w:t xml:space="preserve"> to implement RI recommendations. Indeed, </w:t>
      </w:r>
      <w:proofErr w:type="spellStart"/>
      <w:r w:rsidR="009E3A8E">
        <w:rPr>
          <w:lang w:val="en-GB"/>
        </w:rPr>
        <w:t>Plotnikoff</w:t>
      </w:r>
      <w:proofErr w:type="spellEnd"/>
      <w:r w:rsidR="009E3A8E">
        <w:rPr>
          <w:lang w:val="en-GB"/>
        </w:rPr>
        <w:t xml:space="preserve"> and </w:t>
      </w:r>
      <w:proofErr w:type="spellStart"/>
      <w:r w:rsidR="009E3A8E">
        <w:rPr>
          <w:lang w:val="en-GB"/>
        </w:rPr>
        <w:t>Woolfson</w:t>
      </w:r>
      <w:proofErr w:type="spellEnd"/>
      <w:r w:rsidR="009E3A8E">
        <w:rPr>
          <w:lang w:val="en-GB"/>
        </w:rPr>
        <w:t xml:space="preserve"> (2015) report</w:t>
      </w:r>
      <w:r w:rsidR="009B53C0">
        <w:rPr>
          <w:lang w:val="en-GB"/>
        </w:rPr>
        <w:t>ed</w:t>
      </w:r>
      <w:r w:rsidR="009E3A8E">
        <w:rPr>
          <w:lang w:val="en-GB"/>
        </w:rPr>
        <w:t xml:space="preserve"> that </w:t>
      </w:r>
      <w:r w:rsidR="009B53C0">
        <w:rPr>
          <w:lang w:val="en-GB"/>
        </w:rPr>
        <w:t xml:space="preserve">whilst </w:t>
      </w:r>
      <w:r w:rsidR="009E3A8E">
        <w:rPr>
          <w:lang w:val="en-GB"/>
        </w:rPr>
        <w:t>the introduction of RIs ha</w:t>
      </w:r>
      <w:r w:rsidR="009B53C0">
        <w:rPr>
          <w:lang w:val="en-GB"/>
        </w:rPr>
        <w:t>d</w:t>
      </w:r>
      <w:r w:rsidR="009E3A8E">
        <w:rPr>
          <w:lang w:val="en-GB"/>
        </w:rPr>
        <w:t xml:space="preserve"> led to a reduction in the tendency to overestimate legal professional competence in questioning vulnerable witnesses</w:t>
      </w:r>
      <w:r w:rsidR="009B53C0">
        <w:rPr>
          <w:lang w:val="en-GB"/>
        </w:rPr>
        <w:t>, nevertheless</w:t>
      </w:r>
      <w:r w:rsidR="009E3A8E">
        <w:rPr>
          <w:lang w:val="en-GB"/>
        </w:rPr>
        <w:t xml:space="preserve"> </w:t>
      </w:r>
      <w:r w:rsidR="00904698">
        <w:rPr>
          <w:lang w:val="en-GB"/>
        </w:rPr>
        <w:t>“</w:t>
      </w:r>
      <w:r w:rsidR="009E3A8E">
        <w:rPr>
          <w:lang w:val="en-GB"/>
        </w:rPr>
        <w:t>the old ways continue to be widely tolerated</w:t>
      </w:r>
      <w:r w:rsidR="00904698">
        <w:rPr>
          <w:lang w:val="en-GB"/>
        </w:rPr>
        <w:t>”</w:t>
      </w:r>
      <w:r w:rsidR="009E3A8E">
        <w:rPr>
          <w:lang w:val="en-GB"/>
        </w:rPr>
        <w:t xml:space="preserve"> (p.</w:t>
      </w:r>
      <w:r w:rsidR="00904698">
        <w:rPr>
          <w:lang w:val="en-GB"/>
        </w:rPr>
        <w:t xml:space="preserve"> </w:t>
      </w:r>
      <w:r w:rsidR="009E3A8E">
        <w:rPr>
          <w:lang w:val="en-GB"/>
        </w:rPr>
        <w:t>305).</w:t>
      </w:r>
    </w:p>
    <w:p w14:paraId="60558A4A" w14:textId="26F6387C" w:rsidR="009B53C0" w:rsidRPr="00811522" w:rsidRDefault="009B53C0" w:rsidP="00B64275">
      <w:pPr>
        <w:pStyle w:val="BodyText"/>
        <w:ind w:firstLine="0"/>
        <w:rPr>
          <w:lang w:val="en-GB"/>
        </w:rPr>
      </w:pPr>
      <w:r w:rsidRPr="00B64275">
        <w:rPr>
          <w:b/>
          <w:i/>
          <w:lang w:val="en-GB"/>
        </w:rPr>
        <w:lastRenderedPageBreak/>
        <w:t>Mock juror research</w:t>
      </w:r>
    </w:p>
    <w:p w14:paraId="5025AE1E" w14:textId="028F970C" w:rsidR="009E3A8E" w:rsidRDefault="009E3A8E" w:rsidP="009E3A8E">
      <w:pPr>
        <w:pStyle w:val="BodyText"/>
        <w:rPr>
          <w:lang w:val="en-GB"/>
        </w:rPr>
      </w:pPr>
      <w:r>
        <w:rPr>
          <w:lang w:val="en-GB"/>
        </w:rPr>
        <w:t>What is less clear is how RI involvement in court affects juror perceptions of vulnerable witness</w:t>
      </w:r>
      <w:r w:rsidR="00F55177">
        <w:rPr>
          <w:lang w:val="en-GB"/>
        </w:rPr>
        <w:t>es</w:t>
      </w:r>
      <w:r>
        <w:rPr>
          <w:lang w:val="en-GB"/>
        </w:rPr>
        <w:t xml:space="preserve">. Use of mock juror assessments in research has both advantages and disadvantages (for a review see Bornstein et al., 2017). </w:t>
      </w:r>
      <w:r w:rsidR="009B53C0">
        <w:rPr>
          <w:lang w:val="en-GB"/>
        </w:rPr>
        <w:t>Bornstein et al.</w:t>
      </w:r>
      <w:r>
        <w:rPr>
          <w:lang w:val="en-GB"/>
        </w:rPr>
        <w:t xml:space="preserve"> cite a </w:t>
      </w:r>
      <w:r w:rsidR="00E23041">
        <w:rPr>
          <w:lang w:val="en-GB"/>
        </w:rPr>
        <w:t xml:space="preserve">potential </w:t>
      </w:r>
      <w:r>
        <w:rPr>
          <w:lang w:val="en-GB"/>
        </w:rPr>
        <w:t>drawback in that the research process does not closely reflect those experienced by jurors in the real world</w:t>
      </w:r>
      <w:r w:rsidR="00E23041">
        <w:rPr>
          <w:lang w:val="en-GB"/>
        </w:rPr>
        <w:t xml:space="preserve">, </w:t>
      </w:r>
      <w:r>
        <w:rPr>
          <w:lang w:val="en-GB"/>
        </w:rPr>
        <w:t>thus diminishing</w:t>
      </w:r>
      <w:r w:rsidR="00F55177">
        <w:rPr>
          <w:lang w:val="en-GB"/>
        </w:rPr>
        <w:t>,</w:t>
      </w:r>
      <w:r>
        <w:rPr>
          <w:lang w:val="en-GB"/>
        </w:rPr>
        <w:t xml:space="preserve"> or limiting</w:t>
      </w:r>
      <w:r w:rsidR="00F55177">
        <w:rPr>
          <w:lang w:val="en-GB"/>
        </w:rPr>
        <w:t>,</w:t>
      </w:r>
      <w:r>
        <w:rPr>
          <w:lang w:val="en-GB"/>
        </w:rPr>
        <w:t xml:space="preserve"> the research’s external validity. In contrast, Borstein et al. also state mock juror simulation research allows for examination of how jury decisions are made, and the factors that can influence their perceptions, judgements and attitudes within a context of high experimental control. In addition, simulation research allows for research into areas that would otherwise be </w:t>
      </w:r>
      <w:r w:rsidR="00E23041">
        <w:rPr>
          <w:lang w:val="en-GB"/>
        </w:rPr>
        <w:t>“</w:t>
      </w:r>
      <w:r>
        <w:rPr>
          <w:lang w:val="en-GB"/>
        </w:rPr>
        <w:t>impractical, unethical or methodologically unsound</w:t>
      </w:r>
      <w:r w:rsidR="00F55177">
        <w:rPr>
          <w:lang w:val="en-GB"/>
        </w:rPr>
        <w:t>”</w:t>
      </w:r>
      <w:r>
        <w:rPr>
          <w:lang w:val="en-GB"/>
        </w:rPr>
        <w:t xml:space="preserve"> (p.</w:t>
      </w:r>
      <w:r w:rsidR="00F55177">
        <w:rPr>
          <w:lang w:val="en-GB"/>
        </w:rPr>
        <w:t xml:space="preserve"> </w:t>
      </w:r>
      <w:r>
        <w:rPr>
          <w:lang w:val="en-GB"/>
        </w:rPr>
        <w:t xml:space="preserve">14). </w:t>
      </w:r>
      <w:r w:rsidR="00E23041">
        <w:rPr>
          <w:lang w:val="en-GB"/>
        </w:rPr>
        <w:t>Nevertheless</w:t>
      </w:r>
      <w:r w:rsidR="00E72CAF">
        <w:rPr>
          <w:lang w:val="en-GB"/>
        </w:rPr>
        <w:t>,</w:t>
      </w:r>
      <w:r>
        <w:rPr>
          <w:lang w:val="en-GB"/>
        </w:rPr>
        <w:t xml:space="preserve"> </w:t>
      </w:r>
      <w:r w:rsidR="00E72CAF">
        <w:rPr>
          <w:lang w:val="en-GB"/>
        </w:rPr>
        <w:t>in the context of legal proceedings,</w:t>
      </w:r>
      <w:r>
        <w:rPr>
          <w:lang w:val="en-GB"/>
        </w:rPr>
        <w:t xml:space="preserve"> research can provide an indication of jur</w:t>
      </w:r>
      <w:r w:rsidR="00DB4CEE">
        <w:rPr>
          <w:lang w:val="en-GB"/>
        </w:rPr>
        <w:t>or</w:t>
      </w:r>
      <w:r>
        <w:rPr>
          <w:lang w:val="en-GB"/>
        </w:rPr>
        <w:t xml:space="preserve"> intention, the link to which, of jur</w:t>
      </w:r>
      <w:r w:rsidR="00DB4CEE">
        <w:rPr>
          <w:lang w:val="en-GB"/>
        </w:rPr>
        <w:t>or</w:t>
      </w:r>
      <w:r>
        <w:rPr>
          <w:lang w:val="en-GB"/>
        </w:rPr>
        <w:t xml:space="preserve"> behaviour, can increase depending on the ecological validity or naturalistic context of the research study.</w:t>
      </w:r>
    </w:p>
    <w:p w14:paraId="5095A78A" w14:textId="47221E2E" w:rsidR="009E3A8E" w:rsidRDefault="009E3A8E" w:rsidP="009E3A8E">
      <w:pPr>
        <w:pStyle w:val="BodyText"/>
        <w:rPr>
          <w:lang w:val="en-GB"/>
        </w:rPr>
      </w:pPr>
      <w:r>
        <w:rPr>
          <w:lang w:val="en-GB"/>
        </w:rPr>
        <w:t>Ridley</w:t>
      </w:r>
      <w:r w:rsidR="00D248CC">
        <w:rPr>
          <w:lang w:val="en-GB"/>
        </w:rPr>
        <w:t xml:space="preserve">, </w:t>
      </w:r>
      <w:proofErr w:type="spellStart"/>
      <w:r w:rsidR="00D248CC">
        <w:rPr>
          <w:lang w:val="en-GB"/>
        </w:rPr>
        <w:t>Rheede</w:t>
      </w:r>
      <w:proofErr w:type="spellEnd"/>
      <w:r w:rsidR="00D248CC">
        <w:rPr>
          <w:lang w:val="en-GB"/>
        </w:rPr>
        <w:t xml:space="preserve"> and</w:t>
      </w:r>
      <w:r w:rsidR="00B80806">
        <w:rPr>
          <w:lang w:val="en-GB"/>
        </w:rPr>
        <w:t xml:space="preserve"> Wilcock</w:t>
      </w:r>
      <w:r>
        <w:rPr>
          <w:lang w:val="en-GB"/>
        </w:rPr>
        <w:t xml:space="preserve"> (2015) utilised a mock juror simulation in their study which examined whether the presence of a RI had an impact on how a child witness was perceived through presenting a transcript of a mock interview either with or without RI interventions to mock jurors, barristers and Police Officers. In the mock interview </w:t>
      </w:r>
      <w:r w:rsidR="00E53EA3">
        <w:rPr>
          <w:lang w:val="en-GB"/>
        </w:rPr>
        <w:t xml:space="preserve">in which </w:t>
      </w:r>
      <w:r>
        <w:rPr>
          <w:lang w:val="en-GB"/>
        </w:rPr>
        <w:t xml:space="preserve">the RI present a total of five interventions were made but the responses made by the child witness were identical (with one exception where a ‘no’ response was deleted to make sense of the RI intervention) to ensure that any differences in perceptions would be </w:t>
      </w:r>
      <w:r w:rsidR="009B53C0">
        <w:rPr>
          <w:lang w:val="en-GB"/>
        </w:rPr>
        <w:t xml:space="preserve">the </w:t>
      </w:r>
      <w:r>
        <w:rPr>
          <w:lang w:val="en-GB"/>
        </w:rPr>
        <w:t>result of the RI presence and intervention. Ridley et al. found that in response to the transcript in which the RI was present</w:t>
      </w:r>
      <w:r w:rsidR="009B53C0">
        <w:rPr>
          <w:lang w:val="en-GB"/>
        </w:rPr>
        <w:t>,</w:t>
      </w:r>
      <w:r>
        <w:rPr>
          <w:lang w:val="en-GB"/>
        </w:rPr>
        <w:t xml:space="preserve"> the interviewer was rated as </w:t>
      </w:r>
      <w:r w:rsidR="00E53EA3">
        <w:rPr>
          <w:lang w:val="en-GB"/>
        </w:rPr>
        <w:t xml:space="preserve">being </w:t>
      </w:r>
      <w:r>
        <w:rPr>
          <w:lang w:val="en-GB"/>
        </w:rPr>
        <w:t>clearer during the introduction to the interview, to have included fewer leading questions, but demonstrated no greater levels</w:t>
      </w:r>
      <w:r w:rsidR="001D78FA">
        <w:rPr>
          <w:lang w:val="en-GB"/>
        </w:rPr>
        <w:t xml:space="preserve"> of</w:t>
      </w:r>
      <w:r>
        <w:rPr>
          <w:lang w:val="en-GB"/>
        </w:rPr>
        <w:t xml:space="preserve"> question simplicity or interviewer empathy than when the RI was absent. In relation to these results the mock jurors rated the interviewer clarity as higher than either the barristers or </w:t>
      </w:r>
      <w:r>
        <w:rPr>
          <w:lang w:val="en-GB"/>
        </w:rPr>
        <w:lastRenderedPageBreak/>
        <w:t>Police Officers</w:t>
      </w:r>
      <w:r w:rsidR="001D78FA">
        <w:rPr>
          <w:lang w:val="en-GB"/>
        </w:rPr>
        <w:t>,</w:t>
      </w:r>
      <w:r>
        <w:rPr>
          <w:lang w:val="en-GB"/>
        </w:rPr>
        <w:t xml:space="preserve"> both when the RI was present or absent. In contrast, in relation to the question quality</w:t>
      </w:r>
      <w:r w:rsidR="001D78FA">
        <w:rPr>
          <w:lang w:val="en-GB"/>
        </w:rPr>
        <w:t>,</w:t>
      </w:r>
      <w:r>
        <w:rPr>
          <w:lang w:val="en-GB"/>
        </w:rPr>
        <w:t xml:space="preserve"> it was the Police Officers who rated the presence of leading questions as higher than either the mock jurors or the barristers in both the RI present and RI absent conditions. </w:t>
      </w:r>
      <w:r w:rsidR="009B53C0">
        <w:rPr>
          <w:lang w:val="en-GB"/>
        </w:rPr>
        <w:t>Finally, i</w:t>
      </w:r>
      <w:r>
        <w:rPr>
          <w:lang w:val="en-GB"/>
        </w:rPr>
        <w:t xml:space="preserve">n respect to perceptions of the child witness, RI presence had no impact on participant ratings of witness confidence, honesty, credibility or completeness of account. </w:t>
      </w:r>
    </w:p>
    <w:p w14:paraId="18492F87" w14:textId="0FFBF81C" w:rsidR="009E3A8E" w:rsidRDefault="009E3A8E" w:rsidP="009E3A8E">
      <w:pPr>
        <w:pStyle w:val="BodyText"/>
        <w:rPr>
          <w:lang w:val="en-GB"/>
        </w:rPr>
      </w:pPr>
      <w:r>
        <w:rPr>
          <w:lang w:val="en-GB"/>
        </w:rPr>
        <w:t>To examine the effect on mock jurors further in a ‘live’ context, Collins</w:t>
      </w:r>
      <w:r w:rsidR="00D248CC">
        <w:rPr>
          <w:lang w:val="en-GB"/>
        </w:rPr>
        <w:t>, Harker and</w:t>
      </w:r>
      <w:r w:rsidR="00B80806">
        <w:rPr>
          <w:lang w:val="en-GB"/>
        </w:rPr>
        <w:t xml:space="preserve"> Antonopoulos</w:t>
      </w:r>
      <w:r>
        <w:rPr>
          <w:lang w:val="en-GB"/>
        </w:rPr>
        <w:t xml:space="preserve"> (2017) presented mock jurors with a videoed cross-examination, with either a RI present or a RI absent, of either a </w:t>
      </w:r>
      <w:r w:rsidR="00290636">
        <w:rPr>
          <w:lang w:val="en-GB"/>
        </w:rPr>
        <w:t>4</w:t>
      </w:r>
      <w:r w:rsidR="00380859">
        <w:rPr>
          <w:lang w:val="en-GB"/>
        </w:rPr>
        <w:t>-</w:t>
      </w:r>
      <w:r>
        <w:rPr>
          <w:lang w:val="en-GB"/>
        </w:rPr>
        <w:t>year</w:t>
      </w:r>
      <w:r w:rsidR="00380859">
        <w:rPr>
          <w:lang w:val="en-GB"/>
        </w:rPr>
        <w:t>-</w:t>
      </w:r>
      <w:r>
        <w:rPr>
          <w:lang w:val="en-GB"/>
        </w:rPr>
        <w:t>old or a 13</w:t>
      </w:r>
      <w:r w:rsidR="00380859">
        <w:rPr>
          <w:lang w:val="en-GB"/>
        </w:rPr>
        <w:t>-</w:t>
      </w:r>
      <w:r>
        <w:rPr>
          <w:lang w:val="en-GB"/>
        </w:rPr>
        <w:t>year</w:t>
      </w:r>
      <w:r w:rsidR="00380859">
        <w:rPr>
          <w:lang w:val="en-GB"/>
        </w:rPr>
        <w:t>-</w:t>
      </w:r>
      <w:r>
        <w:rPr>
          <w:lang w:val="en-GB"/>
        </w:rPr>
        <w:t>old child who was being examined regarding the contents of a cartoon that the child had observed. The mock jurors rated the child’s behaviour and the quality of the cross-examination higher when the RI was involved than when the RI was absent.</w:t>
      </w:r>
      <w:r w:rsidR="00B80806">
        <w:rPr>
          <w:lang w:val="en-GB"/>
        </w:rPr>
        <w:t xml:space="preserve"> </w:t>
      </w:r>
      <w:bookmarkStart w:id="3" w:name="_Hlk511658562"/>
      <w:r w:rsidR="00B80806">
        <w:rPr>
          <w:lang w:val="en-GB"/>
        </w:rPr>
        <w:t xml:space="preserve">The study also found an effect of age </w:t>
      </w:r>
      <w:r w:rsidR="001D78FA">
        <w:rPr>
          <w:lang w:val="en-GB"/>
        </w:rPr>
        <w:t>relating to</w:t>
      </w:r>
      <w:r w:rsidR="00B80806">
        <w:rPr>
          <w:lang w:val="en-GB"/>
        </w:rPr>
        <w:t xml:space="preserve"> the quality of the cross-examination</w:t>
      </w:r>
      <w:r w:rsidR="001D78FA">
        <w:rPr>
          <w:lang w:val="en-GB"/>
        </w:rPr>
        <w:t>;</w:t>
      </w:r>
      <w:r w:rsidR="00741476">
        <w:rPr>
          <w:lang w:val="en-GB"/>
        </w:rPr>
        <w:t xml:space="preserve"> despite</w:t>
      </w:r>
      <w:r w:rsidR="00501D8F">
        <w:rPr>
          <w:lang w:val="en-GB"/>
        </w:rPr>
        <w:t xml:space="preserve"> being identical for both the 4-year-</w:t>
      </w:r>
      <w:r w:rsidR="00741476">
        <w:rPr>
          <w:lang w:val="en-GB"/>
        </w:rPr>
        <w:t>old and the 13</w:t>
      </w:r>
      <w:r w:rsidR="00501D8F">
        <w:rPr>
          <w:lang w:val="en-GB"/>
        </w:rPr>
        <w:t>-year-</w:t>
      </w:r>
      <w:r w:rsidR="00741476">
        <w:rPr>
          <w:lang w:val="en-GB"/>
        </w:rPr>
        <w:t xml:space="preserve">old, </w:t>
      </w:r>
      <w:r w:rsidR="001D78FA">
        <w:rPr>
          <w:lang w:val="en-GB"/>
        </w:rPr>
        <w:t xml:space="preserve">it </w:t>
      </w:r>
      <w:r w:rsidR="00741476">
        <w:rPr>
          <w:lang w:val="en-GB"/>
        </w:rPr>
        <w:t xml:space="preserve">was </w:t>
      </w:r>
      <w:r w:rsidR="00B80806">
        <w:rPr>
          <w:lang w:val="en-GB"/>
        </w:rPr>
        <w:t xml:space="preserve">deemed </w:t>
      </w:r>
      <w:r w:rsidR="00741476">
        <w:rPr>
          <w:lang w:val="en-GB"/>
        </w:rPr>
        <w:t xml:space="preserve">less appropriate with </w:t>
      </w:r>
      <w:r w:rsidR="00B80806">
        <w:rPr>
          <w:lang w:val="en-GB"/>
        </w:rPr>
        <w:t>the younger child</w:t>
      </w:r>
      <w:r w:rsidR="00741476">
        <w:rPr>
          <w:lang w:val="en-GB"/>
        </w:rPr>
        <w:t xml:space="preserve"> than with the teenager</w:t>
      </w:r>
      <w:r w:rsidR="00B80806">
        <w:rPr>
          <w:lang w:val="en-GB"/>
        </w:rPr>
        <w:t>.</w:t>
      </w:r>
      <w:bookmarkEnd w:id="3"/>
    </w:p>
    <w:p w14:paraId="777255BF" w14:textId="1E2F1925" w:rsidR="00F31801" w:rsidRDefault="00F31801" w:rsidP="00B64275">
      <w:pPr>
        <w:pStyle w:val="BodyText"/>
        <w:ind w:firstLine="0"/>
        <w:rPr>
          <w:lang w:val="en-GB"/>
        </w:rPr>
      </w:pPr>
      <w:r>
        <w:rPr>
          <w:b/>
          <w:i/>
          <w:lang w:val="en-GB"/>
        </w:rPr>
        <w:t>The present study</w:t>
      </w:r>
    </w:p>
    <w:p w14:paraId="4AB11214" w14:textId="6953276A" w:rsidR="009E3A8E" w:rsidRDefault="009E3A8E" w:rsidP="009E3A8E">
      <w:pPr>
        <w:pStyle w:val="BodyText"/>
        <w:rPr>
          <w:lang w:val="en-GB"/>
        </w:rPr>
      </w:pPr>
      <w:bookmarkStart w:id="4" w:name="_Hlk517870581"/>
      <w:r>
        <w:rPr>
          <w:lang w:val="en-GB"/>
        </w:rPr>
        <w:t xml:space="preserve">To date there has been no examination of </w:t>
      </w:r>
      <w:r w:rsidR="002B03FA">
        <w:rPr>
          <w:lang w:val="en-GB"/>
        </w:rPr>
        <w:t>a</w:t>
      </w:r>
      <w:r>
        <w:rPr>
          <w:lang w:val="en-GB"/>
        </w:rPr>
        <w:t xml:space="preserve"> cross-examination regarding a</w:t>
      </w:r>
      <w:r w:rsidR="002B03FA">
        <w:rPr>
          <w:lang w:val="en-GB"/>
        </w:rPr>
        <w:t>n abusive event experienced by a child witness that proceeded to trial,</w:t>
      </w:r>
      <w:r>
        <w:rPr>
          <w:lang w:val="en-GB"/>
        </w:rPr>
        <w:t xml:space="preserve"> </w:t>
      </w:r>
      <w:bookmarkEnd w:id="4"/>
      <w:r>
        <w:rPr>
          <w:lang w:val="en-GB"/>
        </w:rPr>
        <w:t xml:space="preserve">nor has there been an examination of whether it is the RI’s actual presence or their intervention that </w:t>
      </w:r>
      <w:proofErr w:type="gramStart"/>
      <w:r>
        <w:rPr>
          <w:lang w:val="en-GB"/>
        </w:rPr>
        <w:t>has an effect on</w:t>
      </w:r>
      <w:proofErr w:type="gramEnd"/>
      <w:r>
        <w:rPr>
          <w:lang w:val="en-GB"/>
        </w:rPr>
        <w:t xml:space="preserve"> mock juror ratings. Accordingly, the present study investigated the impact of RI presence or absence, and inclusion or omission of RI intervention in a ‘live’ context using a video recorded cross-examination</w:t>
      </w:r>
      <w:r w:rsidR="00CE24E7">
        <w:rPr>
          <w:lang w:val="en-GB"/>
        </w:rPr>
        <w:t xml:space="preserve"> adapted from a</w:t>
      </w:r>
      <w:r w:rsidR="001D78FA">
        <w:rPr>
          <w:lang w:val="en-GB"/>
        </w:rPr>
        <w:t>n actual</w:t>
      </w:r>
      <w:r w:rsidR="00CE24E7">
        <w:rPr>
          <w:lang w:val="en-GB"/>
        </w:rPr>
        <w:t xml:space="preserve"> case involving</w:t>
      </w:r>
      <w:r>
        <w:rPr>
          <w:lang w:val="en-GB"/>
        </w:rPr>
        <w:t xml:space="preserve"> the physical abuse of a child. Mock jurors </w:t>
      </w:r>
      <w:r w:rsidR="001D78FA">
        <w:rPr>
          <w:lang w:val="en-GB"/>
        </w:rPr>
        <w:t xml:space="preserve">were asked to </w:t>
      </w:r>
      <w:r>
        <w:rPr>
          <w:lang w:val="en-GB"/>
        </w:rPr>
        <w:t>rate four measures: the quality of the legal professional behaviour during cross-examination, their perceptions of the child’s evidence, the child’s ability to give that evidence</w:t>
      </w:r>
      <w:r w:rsidR="001D78FA">
        <w:rPr>
          <w:lang w:val="en-GB"/>
        </w:rPr>
        <w:t>,</w:t>
      </w:r>
      <w:r>
        <w:rPr>
          <w:lang w:val="en-GB"/>
        </w:rPr>
        <w:t xml:space="preserve"> and the likely case progression outcome. In accordance with Collins</w:t>
      </w:r>
      <w:r w:rsidR="00501D8F">
        <w:rPr>
          <w:lang w:val="en-GB"/>
        </w:rPr>
        <w:t xml:space="preserve"> et al. </w:t>
      </w:r>
      <w:r>
        <w:rPr>
          <w:lang w:val="en-GB"/>
        </w:rPr>
        <w:t xml:space="preserve">(2017) it was predicted that the mock juror ratings would be higher </w:t>
      </w:r>
      <w:r w:rsidR="001D78FA">
        <w:rPr>
          <w:lang w:val="en-GB"/>
        </w:rPr>
        <w:t>in</w:t>
      </w:r>
      <w:r>
        <w:rPr>
          <w:lang w:val="en-GB"/>
        </w:rPr>
        <w:t xml:space="preserve"> all four measures when there were interventions implemented. It was also predicted that mock juror </w:t>
      </w:r>
      <w:r>
        <w:rPr>
          <w:lang w:val="en-GB"/>
        </w:rPr>
        <w:lastRenderedPageBreak/>
        <w:t>ratings on the four measures would be higher when the RI was present</w:t>
      </w:r>
      <w:r w:rsidR="00D248CC">
        <w:rPr>
          <w:lang w:val="en-GB"/>
        </w:rPr>
        <w:t xml:space="preserve"> (Ridley</w:t>
      </w:r>
      <w:r w:rsidR="00501D8F">
        <w:rPr>
          <w:lang w:val="en-GB"/>
        </w:rPr>
        <w:t xml:space="preserve"> et al.</w:t>
      </w:r>
      <w:r w:rsidR="00D248CC">
        <w:rPr>
          <w:lang w:val="en-GB"/>
        </w:rPr>
        <w:t>, 2015)</w:t>
      </w:r>
      <w:r>
        <w:rPr>
          <w:lang w:val="en-GB"/>
        </w:rPr>
        <w:t xml:space="preserve">. An interaction was predicted that when </w:t>
      </w:r>
      <w:r w:rsidR="001D78FA">
        <w:rPr>
          <w:lang w:val="en-GB"/>
        </w:rPr>
        <w:t xml:space="preserve">the </w:t>
      </w:r>
      <w:r>
        <w:rPr>
          <w:lang w:val="en-GB"/>
        </w:rPr>
        <w:t>RI w</w:t>
      </w:r>
      <w:r w:rsidR="001D78FA">
        <w:rPr>
          <w:lang w:val="en-GB"/>
        </w:rPr>
        <w:t>as</w:t>
      </w:r>
      <w:r>
        <w:rPr>
          <w:lang w:val="en-GB"/>
        </w:rPr>
        <w:t xml:space="preserve"> present and </w:t>
      </w:r>
      <w:r w:rsidR="001D78FA">
        <w:rPr>
          <w:lang w:val="en-GB"/>
        </w:rPr>
        <w:t xml:space="preserve">actively </w:t>
      </w:r>
      <w:proofErr w:type="spellStart"/>
      <w:r w:rsidR="001D78FA">
        <w:rPr>
          <w:lang w:val="en-GB"/>
        </w:rPr>
        <w:t>interevened</w:t>
      </w:r>
      <w:proofErr w:type="spellEnd"/>
      <w:r>
        <w:rPr>
          <w:lang w:val="en-GB"/>
        </w:rPr>
        <w:t xml:space="preserve"> the mock juror ratings on the four measures would be highest. In addition, as communication is key to appropriate participation in legal proceedings</w:t>
      </w:r>
      <w:r w:rsidR="001D78FA">
        <w:rPr>
          <w:lang w:val="en-GB"/>
        </w:rPr>
        <w:t>,</w:t>
      </w:r>
      <w:r>
        <w:rPr>
          <w:lang w:val="en-GB"/>
        </w:rPr>
        <w:t xml:space="preserve"> it was also predicted that three of the measures (child witness characteristics, legal professional behaviour, and child witness understanding) would predict the fourth measure of case progression.</w:t>
      </w:r>
    </w:p>
    <w:p w14:paraId="060F6069" w14:textId="77777777" w:rsidR="009E3A8E" w:rsidRPr="00ED7921" w:rsidRDefault="009E3A8E" w:rsidP="009E3A8E">
      <w:pPr>
        <w:pStyle w:val="BodyText"/>
        <w:rPr>
          <w:lang w:val="en-GB"/>
        </w:rPr>
      </w:pPr>
    </w:p>
    <w:p w14:paraId="16F25924" w14:textId="77777777" w:rsidR="009E3A8E" w:rsidRPr="00D15676" w:rsidRDefault="009E3A8E" w:rsidP="009E3A8E">
      <w:pPr>
        <w:pStyle w:val="Heading1"/>
        <w:tabs>
          <w:tab w:val="clear" w:pos="8640"/>
        </w:tabs>
        <w:rPr>
          <w:b/>
          <w:lang w:val="en-GB"/>
        </w:rPr>
      </w:pPr>
      <w:r w:rsidRPr="00D30FE0">
        <w:rPr>
          <w:b/>
          <w:lang w:val="en-GB"/>
        </w:rPr>
        <w:t>Method</w:t>
      </w:r>
    </w:p>
    <w:p w14:paraId="6A526802" w14:textId="77777777" w:rsidR="009E3A8E" w:rsidRPr="00D30FE0" w:rsidRDefault="009E3A8E" w:rsidP="009E3A8E">
      <w:pPr>
        <w:pStyle w:val="BodyText"/>
        <w:tabs>
          <w:tab w:val="clear" w:pos="8640"/>
        </w:tabs>
        <w:ind w:firstLine="0"/>
        <w:rPr>
          <w:b/>
          <w:i/>
          <w:lang w:val="en-GB"/>
        </w:rPr>
      </w:pPr>
      <w:r w:rsidRPr="00D30FE0">
        <w:rPr>
          <w:b/>
          <w:i/>
          <w:lang w:val="en-GB"/>
        </w:rPr>
        <w:t>Design</w:t>
      </w:r>
    </w:p>
    <w:p w14:paraId="766CFBD3" w14:textId="69E2B7D8" w:rsidR="009E3A8E" w:rsidRPr="00D30FE0" w:rsidRDefault="009E3A8E" w:rsidP="009E3A8E">
      <w:pPr>
        <w:spacing w:line="480" w:lineRule="auto"/>
        <w:ind w:firstLine="720"/>
        <w:rPr>
          <w:lang w:val="en-GB"/>
        </w:rPr>
      </w:pPr>
      <w:r w:rsidRPr="00D30FE0">
        <w:rPr>
          <w:lang w:val="en-GB"/>
        </w:rPr>
        <w:t>The</w:t>
      </w:r>
      <w:r>
        <w:rPr>
          <w:lang w:val="en-GB"/>
        </w:rPr>
        <w:t xml:space="preserve"> between groups design included two</w:t>
      </w:r>
      <w:r w:rsidRPr="00D30FE0">
        <w:rPr>
          <w:lang w:val="en-GB"/>
        </w:rPr>
        <w:t xml:space="preserve"> independent variable</w:t>
      </w:r>
      <w:r>
        <w:rPr>
          <w:lang w:val="en-GB"/>
        </w:rPr>
        <w:t xml:space="preserve">s; RI presence, and RI intervention. </w:t>
      </w:r>
      <w:r w:rsidR="0086621D">
        <w:rPr>
          <w:lang w:val="en-GB"/>
        </w:rPr>
        <w:t>In respect to these variables</w:t>
      </w:r>
      <w:r w:rsidR="00F352AD">
        <w:rPr>
          <w:lang w:val="en-GB"/>
        </w:rPr>
        <w:t xml:space="preserve"> v</w:t>
      </w:r>
      <w:r>
        <w:rPr>
          <w:lang w:val="en-GB"/>
        </w:rPr>
        <w:t xml:space="preserve">ideos of </w:t>
      </w:r>
      <w:r w:rsidR="00F352AD">
        <w:rPr>
          <w:lang w:val="en-GB"/>
        </w:rPr>
        <w:t>a mock</w:t>
      </w:r>
      <w:r>
        <w:rPr>
          <w:lang w:val="en-GB"/>
        </w:rPr>
        <w:t xml:space="preserve"> </w:t>
      </w:r>
      <w:r w:rsidRPr="00D30FE0">
        <w:rPr>
          <w:lang w:val="en-GB"/>
        </w:rPr>
        <w:t xml:space="preserve">cross-examination </w:t>
      </w:r>
      <w:r>
        <w:rPr>
          <w:lang w:val="en-GB"/>
        </w:rPr>
        <w:t>were created leading to</w:t>
      </w:r>
      <w:r w:rsidRPr="00D30FE0">
        <w:rPr>
          <w:lang w:val="en-GB"/>
        </w:rPr>
        <w:t xml:space="preserve"> four conditions: Registered Intermediary present and intervention incorporated, Registered Intermediary present with no intervention incorporated, Registered Intermediary absent with intervention incorporated by the Judge, Registered Intermediary absent with no intervention incorporated (control). Participants</w:t>
      </w:r>
      <w:r>
        <w:rPr>
          <w:lang w:val="en-GB"/>
        </w:rPr>
        <w:t>, in the role of mock jurors,</w:t>
      </w:r>
      <w:r w:rsidRPr="00D30FE0">
        <w:rPr>
          <w:lang w:val="en-GB"/>
        </w:rPr>
        <w:t xml:space="preserve"> were randomly assigned to a </w:t>
      </w:r>
      <w:r>
        <w:rPr>
          <w:lang w:val="en-GB"/>
        </w:rPr>
        <w:t xml:space="preserve">single </w:t>
      </w:r>
      <w:r w:rsidRPr="00D30FE0">
        <w:rPr>
          <w:lang w:val="en-GB"/>
        </w:rPr>
        <w:t>condition</w:t>
      </w:r>
      <w:r>
        <w:rPr>
          <w:lang w:val="en-GB"/>
        </w:rPr>
        <w:t xml:space="preserve"> only</w:t>
      </w:r>
      <w:r w:rsidRPr="00D30FE0">
        <w:rPr>
          <w:lang w:val="en-GB"/>
        </w:rPr>
        <w:t>.</w:t>
      </w:r>
    </w:p>
    <w:p w14:paraId="4E05CB75" w14:textId="39B3C3CB" w:rsidR="009E3A8E" w:rsidRPr="00D30FE0" w:rsidRDefault="00F352AD" w:rsidP="009E3A8E">
      <w:pPr>
        <w:spacing w:line="480" w:lineRule="auto"/>
        <w:ind w:firstLine="720"/>
        <w:rPr>
          <w:lang w:val="en-GB"/>
        </w:rPr>
      </w:pPr>
      <w:r>
        <w:rPr>
          <w:lang w:val="en-GB"/>
        </w:rPr>
        <w:t>T</w:t>
      </w:r>
      <w:r w:rsidR="009E3A8E" w:rsidRPr="00D30FE0">
        <w:rPr>
          <w:lang w:val="en-GB"/>
        </w:rPr>
        <w:t xml:space="preserve">o measure mock jurors’ perceptions of the child witness and cross-examination process, participants were asked to rate the following: </w:t>
      </w:r>
      <w:r w:rsidR="009E3A8E">
        <w:rPr>
          <w:lang w:val="en-GB"/>
        </w:rPr>
        <w:t xml:space="preserve">child witness characteristics, legal professional’s (Judge, barrister) behaviour, child witness understanding, and case progression likelihood. </w:t>
      </w:r>
    </w:p>
    <w:p w14:paraId="4F5B2071" w14:textId="77777777" w:rsidR="009E3A8E" w:rsidRPr="00C17B40" w:rsidRDefault="009E3A8E" w:rsidP="009E3A8E">
      <w:pPr>
        <w:pStyle w:val="BodyText"/>
        <w:tabs>
          <w:tab w:val="clear" w:pos="8640"/>
        </w:tabs>
        <w:ind w:firstLine="0"/>
        <w:rPr>
          <w:b/>
          <w:i/>
          <w:lang w:val="en-GB"/>
        </w:rPr>
      </w:pPr>
      <w:r w:rsidRPr="00C17B40">
        <w:rPr>
          <w:b/>
          <w:i/>
          <w:lang w:val="en-GB"/>
        </w:rPr>
        <w:t>Participants</w:t>
      </w:r>
    </w:p>
    <w:p w14:paraId="75F88031" w14:textId="601B567F" w:rsidR="009E3A8E" w:rsidRPr="00D30FE0" w:rsidRDefault="009E3A8E" w:rsidP="009E3A8E">
      <w:pPr>
        <w:spacing w:line="480" w:lineRule="auto"/>
        <w:ind w:firstLine="720"/>
        <w:rPr>
          <w:lang w:val="en-GB"/>
        </w:rPr>
      </w:pPr>
      <w:r w:rsidRPr="00C17B40">
        <w:rPr>
          <w:lang w:val="en-GB"/>
        </w:rPr>
        <w:t xml:space="preserve">Two hundred and </w:t>
      </w:r>
      <w:r>
        <w:rPr>
          <w:lang w:val="en-GB"/>
        </w:rPr>
        <w:t>seven</w:t>
      </w:r>
      <w:r w:rsidRPr="00C17B40">
        <w:rPr>
          <w:lang w:val="en-GB"/>
        </w:rPr>
        <w:t>teen jury eligible adults (defined by the Criminal Justice Service</w:t>
      </w:r>
      <w:r w:rsidR="00BB7889">
        <w:rPr>
          <w:lang w:val="en-GB"/>
        </w:rPr>
        <w:t xml:space="preserve"> in the </w:t>
      </w:r>
      <w:r w:rsidR="00C56881">
        <w:rPr>
          <w:lang w:val="en-GB"/>
        </w:rPr>
        <w:t>United Kingdom</w:t>
      </w:r>
      <w:r w:rsidRPr="00C17B40">
        <w:rPr>
          <w:lang w:val="en-GB"/>
        </w:rPr>
        <w:t xml:space="preserve"> as being aged between 18 and 70 years of</w:t>
      </w:r>
      <w:r>
        <w:rPr>
          <w:lang w:val="en-GB"/>
        </w:rPr>
        <w:t xml:space="preserve"> age, having no recent criminal convictions, not suffering from mental health problems, and being ordinarily resident in the United Kingdom</w:t>
      </w:r>
      <w:r w:rsidR="00D923AF">
        <w:rPr>
          <w:lang w:val="en-GB"/>
        </w:rPr>
        <w:t>, Channel Islands, or the Isle of Man</w:t>
      </w:r>
      <w:r>
        <w:rPr>
          <w:lang w:val="en-GB"/>
        </w:rPr>
        <w:t xml:space="preserve"> for at least the last five </w:t>
      </w:r>
      <w:r>
        <w:rPr>
          <w:lang w:val="en-GB"/>
        </w:rPr>
        <w:lastRenderedPageBreak/>
        <w:t>years since the age of 13)</w:t>
      </w:r>
      <w:r w:rsidR="00D923AF">
        <w:rPr>
          <w:lang w:val="en-GB"/>
        </w:rPr>
        <w:t>, and not excluded from jury eligibility</w:t>
      </w:r>
      <w:r>
        <w:rPr>
          <w:lang w:val="en-GB"/>
        </w:rPr>
        <w:t xml:space="preserve"> </w:t>
      </w:r>
      <w:r w:rsidRPr="00D30FE0">
        <w:rPr>
          <w:lang w:val="en-GB"/>
        </w:rPr>
        <w:t>were recruited</w:t>
      </w:r>
      <w:r w:rsidR="000C12BE">
        <w:rPr>
          <w:lang w:val="en-GB"/>
        </w:rPr>
        <w:t xml:space="preserve">. </w:t>
      </w:r>
      <w:bookmarkStart w:id="5" w:name="_Hlk517866729"/>
      <w:r w:rsidR="000C12BE">
        <w:rPr>
          <w:lang w:val="en-GB"/>
        </w:rPr>
        <w:t>Partic</w:t>
      </w:r>
      <w:r w:rsidR="00DB4CEE">
        <w:rPr>
          <w:lang w:val="en-GB"/>
        </w:rPr>
        <w:t>ipants had to confirm their juror</w:t>
      </w:r>
      <w:r w:rsidR="000C12BE">
        <w:rPr>
          <w:lang w:val="en-GB"/>
        </w:rPr>
        <w:t xml:space="preserve"> eligibility as part of the background information completion. </w:t>
      </w:r>
      <w:bookmarkEnd w:id="5"/>
      <w:r w:rsidR="000C12BE">
        <w:rPr>
          <w:lang w:val="en-GB"/>
        </w:rPr>
        <w:t>Recruitment took place</w:t>
      </w:r>
      <w:r w:rsidRPr="00D30FE0">
        <w:rPr>
          <w:lang w:val="en-GB"/>
        </w:rPr>
        <w:t xml:space="preserve"> through snowball sampling in the United Kingdom</w:t>
      </w:r>
      <w:r w:rsidR="000C12BE">
        <w:rPr>
          <w:lang w:val="en-GB"/>
        </w:rPr>
        <w:t xml:space="preserve"> </w:t>
      </w:r>
      <w:bookmarkStart w:id="6" w:name="_Hlk517866579"/>
      <w:r w:rsidR="00A02CC9">
        <w:rPr>
          <w:lang w:val="en-GB"/>
        </w:rPr>
        <w:t>starting with advertising the study to staff and undergradua</w:t>
      </w:r>
      <w:r w:rsidR="00D923AF">
        <w:rPr>
          <w:lang w:val="en-GB"/>
        </w:rPr>
        <w:t xml:space="preserve">tes at [anonymised] </w:t>
      </w:r>
      <w:r w:rsidR="00A02CC9">
        <w:rPr>
          <w:lang w:val="en-GB"/>
        </w:rPr>
        <w:t xml:space="preserve">University, and </w:t>
      </w:r>
      <w:r w:rsidR="000C12BE">
        <w:rPr>
          <w:lang w:val="en-GB"/>
        </w:rPr>
        <w:t>via posters</w:t>
      </w:r>
      <w:r w:rsidR="00A02CC9">
        <w:rPr>
          <w:lang w:val="en-GB"/>
        </w:rPr>
        <w:t xml:space="preserve"> placed</w:t>
      </w:r>
      <w:r w:rsidR="000C12BE">
        <w:rPr>
          <w:lang w:val="en-GB"/>
        </w:rPr>
        <w:t xml:space="preserve"> in public places in </w:t>
      </w:r>
      <w:r w:rsidR="00A02CC9">
        <w:rPr>
          <w:lang w:val="en-GB"/>
        </w:rPr>
        <w:t>a separate small market town com</w:t>
      </w:r>
      <w:r w:rsidR="000C12BE">
        <w:rPr>
          <w:lang w:val="en-GB"/>
        </w:rPr>
        <w:t>munity</w:t>
      </w:r>
      <w:r w:rsidR="00C650C7">
        <w:rPr>
          <w:lang w:val="en-GB"/>
        </w:rPr>
        <w:t xml:space="preserve"> in the North West of England</w:t>
      </w:r>
      <w:r w:rsidR="00A02CC9">
        <w:rPr>
          <w:lang w:val="en-GB"/>
        </w:rPr>
        <w:t xml:space="preserve"> – all of which requested that the research link be passed on to other potential participants</w:t>
      </w:r>
      <w:r w:rsidRPr="00D30FE0">
        <w:rPr>
          <w:lang w:val="en-GB"/>
        </w:rPr>
        <w:t xml:space="preserve">. </w:t>
      </w:r>
      <w:bookmarkEnd w:id="6"/>
    </w:p>
    <w:p w14:paraId="595ABC47" w14:textId="66E48C91" w:rsidR="009E3A8E" w:rsidRPr="00D30FE0" w:rsidRDefault="009E3A8E" w:rsidP="009E3A8E">
      <w:pPr>
        <w:spacing w:line="480" w:lineRule="auto"/>
        <w:ind w:firstLine="720"/>
        <w:rPr>
          <w:lang w:val="en-GB"/>
        </w:rPr>
      </w:pPr>
      <w:r w:rsidRPr="00D30FE0">
        <w:rPr>
          <w:lang w:val="en-GB"/>
        </w:rPr>
        <w:t>There were</w:t>
      </w:r>
      <w:r>
        <w:rPr>
          <w:lang w:val="en-GB"/>
        </w:rPr>
        <w:t xml:space="preserve"> 55</w:t>
      </w:r>
      <w:r w:rsidRPr="00D30FE0">
        <w:rPr>
          <w:lang w:val="en-GB"/>
        </w:rPr>
        <w:t xml:space="preserve"> males and</w:t>
      </w:r>
      <w:r>
        <w:rPr>
          <w:lang w:val="en-GB"/>
        </w:rPr>
        <w:t xml:space="preserve"> 162 female participants</w:t>
      </w:r>
      <w:r w:rsidRPr="00D30FE0">
        <w:rPr>
          <w:lang w:val="en-GB"/>
        </w:rPr>
        <w:t xml:space="preserve"> aged between 18 </w:t>
      </w:r>
      <w:r>
        <w:rPr>
          <w:lang w:val="en-GB"/>
        </w:rPr>
        <w:t>and 69</w:t>
      </w:r>
      <w:r w:rsidRPr="00D30FE0">
        <w:rPr>
          <w:lang w:val="en-GB"/>
        </w:rPr>
        <w:t xml:space="preserve"> years of age (</w:t>
      </w:r>
      <w:r w:rsidRPr="00D30FE0">
        <w:rPr>
          <w:i/>
          <w:lang w:val="en-GB"/>
        </w:rPr>
        <w:t xml:space="preserve">M </w:t>
      </w:r>
      <w:r>
        <w:rPr>
          <w:lang w:val="en-GB"/>
        </w:rPr>
        <w:t xml:space="preserve">= 36 </w:t>
      </w:r>
      <w:r w:rsidRPr="00D30FE0">
        <w:rPr>
          <w:lang w:val="en-GB"/>
        </w:rPr>
        <w:t>years</w:t>
      </w:r>
      <w:r>
        <w:rPr>
          <w:lang w:val="en-GB"/>
        </w:rPr>
        <w:t>, 6 months</w:t>
      </w:r>
      <w:r w:rsidRPr="00D30FE0">
        <w:rPr>
          <w:lang w:val="en-GB"/>
        </w:rPr>
        <w:t xml:space="preserve">, </w:t>
      </w:r>
      <w:r w:rsidRPr="00D30FE0">
        <w:rPr>
          <w:i/>
          <w:lang w:val="en-GB"/>
        </w:rPr>
        <w:t xml:space="preserve">SD </w:t>
      </w:r>
      <w:r>
        <w:rPr>
          <w:lang w:val="en-GB"/>
        </w:rPr>
        <w:t>= 16.03, 2 missing data</w:t>
      </w:r>
      <w:r w:rsidRPr="00D30FE0">
        <w:rPr>
          <w:lang w:val="en-GB"/>
        </w:rPr>
        <w:t>).</w:t>
      </w:r>
      <w:r>
        <w:rPr>
          <w:lang w:val="en-GB"/>
        </w:rPr>
        <w:t xml:space="preserve"> The 60</w:t>
      </w:r>
      <w:r w:rsidRPr="00D30FE0">
        <w:rPr>
          <w:lang w:val="en-GB"/>
        </w:rPr>
        <w:t xml:space="preserve"> participants who were [</w:t>
      </w:r>
      <w:r w:rsidR="00F352AD">
        <w:rPr>
          <w:lang w:val="en-GB"/>
        </w:rPr>
        <w:t>a</w:t>
      </w:r>
      <w:r w:rsidRPr="00D30FE0">
        <w:rPr>
          <w:lang w:val="en-GB"/>
        </w:rPr>
        <w:t>nonymised] undergraduate Psychology students received research participation credit; no other inducements were utilised</w:t>
      </w:r>
      <w:r>
        <w:rPr>
          <w:lang w:val="en-GB"/>
        </w:rPr>
        <w:t xml:space="preserve"> for the remaining 1</w:t>
      </w:r>
      <w:r w:rsidR="00F352AD">
        <w:rPr>
          <w:lang w:val="en-GB"/>
        </w:rPr>
        <w:t>5</w:t>
      </w:r>
      <w:r>
        <w:rPr>
          <w:lang w:val="en-GB"/>
        </w:rPr>
        <w:t xml:space="preserve">7 participants. Ethical approval was obtained through </w:t>
      </w:r>
      <w:r w:rsidRPr="00D30FE0">
        <w:rPr>
          <w:lang w:val="en-GB"/>
        </w:rPr>
        <w:t>the ethics committee of [</w:t>
      </w:r>
      <w:r w:rsidR="001D78FA">
        <w:rPr>
          <w:lang w:val="en-GB"/>
        </w:rPr>
        <w:t>a</w:t>
      </w:r>
      <w:r w:rsidRPr="00D30FE0">
        <w:rPr>
          <w:lang w:val="en-GB"/>
        </w:rPr>
        <w:t>nonymised] University.</w:t>
      </w:r>
    </w:p>
    <w:p w14:paraId="08F5DFF7" w14:textId="77777777" w:rsidR="009E3A8E" w:rsidRPr="00D30FE0" w:rsidRDefault="009E3A8E" w:rsidP="009E3A8E">
      <w:pPr>
        <w:pStyle w:val="BodyText"/>
        <w:tabs>
          <w:tab w:val="clear" w:pos="8640"/>
        </w:tabs>
        <w:ind w:firstLine="0"/>
        <w:rPr>
          <w:b/>
          <w:i/>
          <w:lang w:val="en-GB"/>
        </w:rPr>
      </w:pPr>
      <w:r w:rsidRPr="00D30FE0">
        <w:rPr>
          <w:b/>
          <w:i/>
          <w:lang w:val="en-GB"/>
        </w:rPr>
        <w:t>Materials</w:t>
      </w:r>
    </w:p>
    <w:p w14:paraId="724183DD" w14:textId="725380E7" w:rsidR="000B38E6" w:rsidRDefault="000B38E6" w:rsidP="009E3A8E">
      <w:pPr>
        <w:spacing w:line="480" w:lineRule="auto"/>
        <w:ind w:firstLine="720"/>
        <w:rPr>
          <w:lang w:val="en-GB"/>
        </w:rPr>
      </w:pPr>
      <w:bookmarkStart w:id="7" w:name="_Hlk517867699"/>
      <w:r>
        <w:rPr>
          <w:lang w:val="en-GB"/>
        </w:rPr>
        <w:t>The</w:t>
      </w:r>
      <w:r w:rsidR="009E3A8E" w:rsidRPr="00D30FE0">
        <w:rPr>
          <w:lang w:val="en-GB"/>
        </w:rPr>
        <w:t xml:space="preserve"> mock cross-examination </w:t>
      </w:r>
      <w:r>
        <w:rPr>
          <w:lang w:val="en-GB"/>
        </w:rPr>
        <w:t xml:space="preserve">was </w:t>
      </w:r>
      <w:r w:rsidR="009E3A8E" w:rsidRPr="00D30FE0">
        <w:rPr>
          <w:lang w:val="en-GB"/>
        </w:rPr>
        <w:t xml:space="preserve">based on </w:t>
      </w:r>
      <w:r w:rsidR="00741476">
        <w:rPr>
          <w:lang w:val="en-GB"/>
        </w:rPr>
        <w:t xml:space="preserve">an original interview and cross-examination </w:t>
      </w:r>
      <w:r w:rsidR="002902DB">
        <w:rPr>
          <w:lang w:val="en-GB"/>
        </w:rPr>
        <w:t xml:space="preserve">transcript </w:t>
      </w:r>
      <w:r w:rsidR="00741476">
        <w:rPr>
          <w:lang w:val="en-GB"/>
        </w:rPr>
        <w:t xml:space="preserve">of a </w:t>
      </w:r>
      <w:r w:rsidR="00A02CC9">
        <w:rPr>
          <w:lang w:val="en-GB"/>
        </w:rPr>
        <w:t xml:space="preserve">female </w:t>
      </w:r>
      <w:r w:rsidR="00741476">
        <w:rPr>
          <w:lang w:val="en-GB"/>
        </w:rPr>
        <w:t>child</w:t>
      </w:r>
      <w:r w:rsidR="00D64479">
        <w:rPr>
          <w:lang w:val="en-GB"/>
        </w:rPr>
        <w:t xml:space="preserve"> witness</w:t>
      </w:r>
      <w:r w:rsidR="00DE38E3">
        <w:rPr>
          <w:lang w:val="en-GB"/>
        </w:rPr>
        <w:t xml:space="preserve"> aged 4 at interview, and</w:t>
      </w:r>
      <w:r>
        <w:rPr>
          <w:lang w:val="en-GB"/>
        </w:rPr>
        <w:t xml:space="preserve"> aged</w:t>
      </w:r>
      <w:r w:rsidR="00DE38E3">
        <w:rPr>
          <w:lang w:val="en-GB"/>
        </w:rPr>
        <w:t xml:space="preserve"> 6 at cross-examination</w:t>
      </w:r>
      <w:r w:rsidR="00741476">
        <w:rPr>
          <w:lang w:val="en-GB"/>
        </w:rPr>
        <w:t xml:space="preserve"> </w:t>
      </w:r>
      <w:r>
        <w:rPr>
          <w:lang w:val="en-GB"/>
        </w:rPr>
        <w:t>(</w:t>
      </w:r>
      <w:r w:rsidR="00741476">
        <w:rPr>
          <w:lang w:val="en-GB"/>
        </w:rPr>
        <w:t>as</w:t>
      </w:r>
      <w:r w:rsidR="00741476" w:rsidRPr="00D30FE0">
        <w:rPr>
          <w:lang w:val="en-GB"/>
        </w:rPr>
        <w:t xml:space="preserve"> </w:t>
      </w:r>
      <w:r w:rsidR="009E3A8E" w:rsidRPr="00D30FE0">
        <w:rPr>
          <w:lang w:val="en-GB"/>
        </w:rPr>
        <w:t>used by Krähenbühl, 2011</w:t>
      </w:r>
      <w:r w:rsidR="009E3A8E">
        <w:rPr>
          <w:lang w:val="en-GB"/>
        </w:rPr>
        <w:t>a, 2011b, example extracts are provided in Table A1 in Appendix A</w:t>
      </w:r>
      <w:r w:rsidR="009E3A8E" w:rsidRPr="00D30FE0">
        <w:rPr>
          <w:lang w:val="en-GB"/>
        </w:rPr>
        <w:t>)</w:t>
      </w:r>
      <w:r w:rsidR="00D64479">
        <w:rPr>
          <w:lang w:val="en-GB"/>
        </w:rPr>
        <w:t>. The legal proceedings</w:t>
      </w:r>
      <w:r>
        <w:rPr>
          <w:lang w:val="en-GB"/>
        </w:rPr>
        <w:t xml:space="preserve"> in which the mock cross-examination</w:t>
      </w:r>
      <w:r w:rsidR="00D64479">
        <w:rPr>
          <w:lang w:val="en-GB"/>
        </w:rPr>
        <w:t xml:space="preserve"> arose</w:t>
      </w:r>
      <w:r>
        <w:rPr>
          <w:lang w:val="en-GB"/>
        </w:rPr>
        <w:t xml:space="preserve"> were</w:t>
      </w:r>
      <w:r w:rsidR="009E3A8E" w:rsidRPr="00D30FE0">
        <w:rPr>
          <w:lang w:val="en-GB"/>
        </w:rPr>
        <w:t xml:space="preserve"> </w:t>
      </w:r>
      <w:r w:rsidR="009E3A8E">
        <w:rPr>
          <w:lang w:val="en-GB"/>
        </w:rPr>
        <w:t xml:space="preserve">in relation to </w:t>
      </w:r>
      <w:r w:rsidR="00A02CC9">
        <w:rPr>
          <w:lang w:val="en-GB"/>
        </w:rPr>
        <w:t>an allegation of</w:t>
      </w:r>
      <w:r w:rsidR="009E3A8E">
        <w:rPr>
          <w:lang w:val="en-GB"/>
        </w:rPr>
        <w:t xml:space="preserve"> physical abuse</w:t>
      </w:r>
      <w:r w:rsidR="006A5560">
        <w:rPr>
          <w:lang w:val="en-GB"/>
        </w:rPr>
        <w:t xml:space="preserve"> perpetrated by the mother of</w:t>
      </w:r>
      <w:r>
        <w:rPr>
          <w:lang w:val="en-GB"/>
        </w:rPr>
        <w:t xml:space="preserve"> the child. The mock cross-examination</w:t>
      </w:r>
      <w:r w:rsidR="009E3A8E">
        <w:rPr>
          <w:lang w:val="en-GB"/>
        </w:rPr>
        <w:t xml:space="preserve"> </w:t>
      </w:r>
      <w:r w:rsidR="009E3A8E" w:rsidRPr="00D30FE0">
        <w:rPr>
          <w:lang w:val="en-GB"/>
        </w:rPr>
        <w:t>was adapted to include</w:t>
      </w:r>
      <w:r w:rsidR="009E3A8E">
        <w:rPr>
          <w:lang w:val="en-GB"/>
        </w:rPr>
        <w:t xml:space="preserve"> a typical form and level of</w:t>
      </w:r>
      <w:r w:rsidR="009E3A8E" w:rsidRPr="00D30FE0">
        <w:rPr>
          <w:lang w:val="en-GB"/>
        </w:rPr>
        <w:t xml:space="preserve"> </w:t>
      </w:r>
      <w:r w:rsidR="009E3A8E">
        <w:rPr>
          <w:lang w:val="en-GB"/>
        </w:rPr>
        <w:t>Registered Intermediary interjections</w:t>
      </w:r>
      <w:bookmarkEnd w:id="7"/>
      <w:r w:rsidR="002902DB">
        <w:rPr>
          <w:lang w:val="en-GB"/>
        </w:rPr>
        <w:t xml:space="preserve"> (see </w:t>
      </w:r>
      <w:r w:rsidR="003F283C">
        <w:rPr>
          <w:lang w:val="en-GB"/>
        </w:rPr>
        <w:t>Collins</w:t>
      </w:r>
      <w:r w:rsidR="00A406EF">
        <w:rPr>
          <w:lang w:val="en-GB"/>
        </w:rPr>
        <w:t xml:space="preserve"> et al.</w:t>
      </w:r>
      <w:r w:rsidR="002902DB">
        <w:rPr>
          <w:lang w:val="en-GB"/>
        </w:rPr>
        <w:t>, 2017</w:t>
      </w:r>
      <w:r w:rsidR="00A406EF">
        <w:rPr>
          <w:lang w:val="en-GB"/>
        </w:rPr>
        <w:t>;</w:t>
      </w:r>
      <w:r w:rsidR="002902DB">
        <w:rPr>
          <w:lang w:val="en-GB"/>
        </w:rPr>
        <w:t xml:space="preserve"> Ridley</w:t>
      </w:r>
      <w:r w:rsidR="00A406EF">
        <w:rPr>
          <w:lang w:val="en-GB"/>
        </w:rPr>
        <w:t xml:space="preserve"> et al., </w:t>
      </w:r>
      <w:r w:rsidR="002902DB">
        <w:rPr>
          <w:lang w:val="en-GB"/>
        </w:rPr>
        <w:t>2015)</w:t>
      </w:r>
      <w:r w:rsidR="009E3A8E">
        <w:rPr>
          <w:lang w:val="en-GB"/>
        </w:rPr>
        <w:t xml:space="preserve">. </w:t>
      </w:r>
    </w:p>
    <w:p w14:paraId="5B9DB6FC" w14:textId="41E3E50A" w:rsidR="009E3A8E" w:rsidRDefault="002902DB" w:rsidP="009E3A8E">
      <w:pPr>
        <w:spacing w:line="480" w:lineRule="auto"/>
        <w:ind w:firstLine="720"/>
        <w:rPr>
          <w:lang w:val="en-GB"/>
        </w:rPr>
      </w:pPr>
      <w:r>
        <w:rPr>
          <w:lang w:val="en-GB"/>
        </w:rPr>
        <w:t>S</w:t>
      </w:r>
      <w:r w:rsidR="009E3A8E">
        <w:rPr>
          <w:lang w:val="en-GB"/>
        </w:rPr>
        <w:t xml:space="preserve">even </w:t>
      </w:r>
      <w:r w:rsidR="00A406EF">
        <w:rPr>
          <w:lang w:val="en-GB"/>
        </w:rPr>
        <w:t xml:space="preserve">RI </w:t>
      </w:r>
      <w:r w:rsidR="009E3A8E">
        <w:rPr>
          <w:lang w:val="en-GB"/>
        </w:rPr>
        <w:t xml:space="preserve">interventions </w:t>
      </w:r>
      <w:r w:rsidR="00A406EF">
        <w:rPr>
          <w:lang w:val="en-GB"/>
        </w:rPr>
        <w:t xml:space="preserve">(approximately 5% of the exchanges) were </w:t>
      </w:r>
      <w:r w:rsidR="009E3A8E">
        <w:rPr>
          <w:lang w:val="en-GB"/>
        </w:rPr>
        <w:t>included in a cross-examination</w:t>
      </w:r>
      <w:r w:rsidR="001D78FA">
        <w:rPr>
          <w:lang w:val="en-GB"/>
        </w:rPr>
        <w:t xml:space="preserve"> transcript</w:t>
      </w:r>
      <w:r w:rsidR="00A406EF">
        <w:rPr>
          <w:lang w:val="en-GB"/>
        </w:rPr>
        <w:t xml:space="preserve"> which comprised</w:t>
      </w:r>
      <w:r w:rsidR="009E3A8E">
        <w:rPr>
          <w:lang w:val="en-GB"/>
        </w:rPr>
        <w:t xml:space="preserve"> 161</w:t>
      </w:r>
      <w:r>
        <w:rPr>
          <w:lang w:val="en-GB"/>
        </w:rPr>
        <w:t xml:space="preserve"> conversational</w:t>
      </w:r>
      <w:r w:rsidR="009E3A8E">
        <w:rPr>
          <w:lang w:val="en-GB"/>
        </w:rPr>
        <w:t xml:space="preserve"> ‘</w:t>
      </w:r>
      <w:proofErr w:type="gramStart"/>
      <w:r w:rsidR="009E3A8E">
        <w:rPr>
          <w:lang w:val="en-GB"/>
        </w:rPr>
        <w:t>turns’</w:t>
      </w:r>
      <w:proofErr w:type="gramEnd"/>
      <w:r>
        <w:rPr>
          <w:lang w:val="en-GB"/>
        </w:rPr>
        <w:t xml:space="preserve">. </w:t>
      </w:r>
      <w:r w:rsidR="009E3A8E">
        <w:rPr>
          <w:lang w:val="en-GB"/>
        </w:rPr>
        <w:t xml:space="preserve"> This transcript was used as a script for four video recording conditions. The video recordings were conducted in a mock courtroom with adult actors taking the roles of </w:t>
      </w:r>
      <w:r w:rsidR="00021146">
        <w:rPr>
          <w:lang w:val="en-GB"/>
        </w:rPr>
        <w:t>j</w:t>
      </w:r>
      <w:r w:rsidR="009E3A8E">
        <w:rPr>
          <w:lang w:val="en-GB"/>
        </w:rPr>
        <w:t xml:space="preserve">udge, </w:t>
      </w:r>
      <w:r w:rsidR="00021146">
        <w:rPr>
          <w:lang w:val="en-GB"/>
        </w:rPr>
        <w:t>p</w:t>
      </w:r>
      <w:r w:rsidR="009E3A8E">
        <w:rPr>
          <w:lang w:val="en-GB"/>
        </w:rPr>
        <w:t xml:space="preserve">rosecution and </w:t>
      </w:r>
      <w:r w:rsidR="00021146">
        <w:rPr>
          <w:lang w:val="en-GB"/>
        </w:rPr>
        <w:t>d</w:t>
      </w:r>
      <w:r w:rsidR="009E3A8E">
        <w:rPr>
          <w:lang w:val="en-GB"/>
        </w:rPr>
        <w:t xml:space="preserve">efence barristers, </w:t>
      </w:r>
      <w:r w:rsidR="00021146">
        <w:rPr>
          <w:lang w:val="en-GB"/>
        </w:rPr>
        <w:t>RI</w:t>
      </w:r>
      <w:r w:rsidR="009E3A8E">
        <w:rPr>
          <w:lang w:val="en-GB"/>
        </w:rPr>
        <w:t xml:space="preserve">, child, court </w:t>
      </w:r>
      <w:r w:rsidR="00021146">
        <w:rPr>
          <w:lang w:val="en-GB"/>
        </w:rPr>
        <w:t>c</w:t>
      </w:r>
      <w:r w:rsidR="009E3A8E">
        <w:rPr>
          <w:lang w:val="en-GB"/>
        </w:rPr>
        <w:t xml:space="preserve">lerk and </w:t>
      </w:r>
      <w:r w:rsidR="00021146">
        <w:rPr>
          <w:lang w:val="en-GB"/>
        </w:rPr>
        <w:t>n</w:t>
      </w:r>
      <w:r w:rsidR="009E3A8E">
        <w:rPr>
          <w:lang w:val="en-GB"/>
        </w:rPr>
        <w:t xml:space="preserve">ote taker. The actor taking the part of the child was of </w:t>
      </w:r>
      <w:r w:rsidR="009E3A8E">
        <w:rPr>
          <w:lang w:val="en-GB"/>
        </w:rPr>
        <w:lastRenderedPageBreak/>
        <w:t xml:space="preserve">small stature, </w:t>
      </w:r>
      <w:r>
        <w:rPr>
          <w:lang w:val="en-GB"/>
        </w:rPr>
        <w:t>remained</w:t>
      </w:r>
      <w:r w:rsidR="009E3A8E">
        <w:rPr>
          <w:lang w:val="en-GB"/>
        </w:rPr>
        <w:t xml:space="preserve"> seated, and her face was obscured in the video recording in order to promote participant belief that the adult actor was indeed a child</w:t>
      </w:r>
      <w:r>
        <w:rPr>
          <w:lang w:val="en-GB"/>
        </w:rPr>
        <w:t>. The participants were informed that the ‘child’s’ face could not be shown in order to maintain the child’s anonymity. A pilot study involving 20 participants requested feedback on the stimulus materials.  This provided conclusive evidence (100% of participant responses)</w:t>
      </w:r>
      <w:r w:rsidR="00054EB9">
        <w:rPr>
          <w:lang w:val="en-GB"/>
        </w:rPr>
        <w:t xml:space="preserve"> </w:t>
      </w:r>
      <w:r>
        <w:rPr>
          <w:lang w:val="en-GB"/>
        </w:rPr>
        <w:t>that participants believed the actor to be a child</w:t>
      </w:r>
      <w:r w:rsidR="00A406EF">
        <w:rPr>
          <w:lang w:val="en-GB"/>
        </w:rPr>
        <w:t>,</w:t>
      </w:r>
      <w:r>
        <w:rPr>
          <w:lang w:val="en-GB"/>
        </w:rPr>
        <w:t xml:space="preserve"> and that they found the representation of the cross-examination convincing and authentic.</w:t>
      </w:r>
      <w:r w:rsidR="009E3A8E">
        <w:rPr>
          <w:lang w:val="en-GB"/>
        </w:rPr>
        <w:t xml:space="preserve"> </w:t>
      </w:r>
    </w:p>
    <w:p w14:paraId="4C81BA7C" w14:textId="77777777" w:rsidR="009E3A8E" w:rsidRDefault="009E3A8E" w:rsidP="009E3A8E">
      <w:pPr>
        <w:spacing w:line="480" w:lineRule="auto"/>
        <w:ind w:firstLine="720"/>
        <w:rPr>
          <w:lang w:val="en-GB"/>
        </w:rPr>
      </w:pPr>
      <w:r>
        <w:rPr>
          <w:lang w:val="en-GB"/>
        </w:rPr>
        <w:t>The interventions and rephrasing of the seven interventions incorporated were as follows:</w:t>
      </w:r>
    </w:p>
    <w:p w14:paraId="27DC1831" w14:textId="77777777" w:rsidR="009E3A8E" w:rsidRDefault="009E3A8E" w:rsidP="001D1CF2">
      <w:pPr>
        <w:spacing w:line="480" w:lineRule="auto"/>
        <w:ind w:left="720"/>
        <w:rPr>
          <w:lang w:val="en-GB"/>
        </w:rPr>
      </w:pPr>
      <w:r>
        <w:rPr>
          <w:lang w:val="en-GB"/>
        </w:rPr>
        <w:t>Barrister: Do you remember? Do you remember that which happened in the living room with Mummy?</w:t>
      </w:r>
    </w:p>
    <w:p w14:paraId="4198CDEB" w14:textId="77777777" w:rsidR="009E3A8E" w:rsidRDefault="009E3A8E" w:rsidP="001D1CF2">
      <w:pPr>
        <w:spacing w:line="480" w:lineRule="auto"/>
        <w:ind w:left="720"/>
        <w:rPr>
          <w:lang w:val="en-GB"/>
        </w:rPr>
      </w:pPr>
      <w:r>
        <w:rPr>
          <w:lang w:val="en-GB"/>
        </w:rPr>
        <w:t>Intermediary/Judge: Could you say that in a simpler way?</w:t>
      </w:r>
    </w:p>
    <w:p w14:paraId="1E207A1A" w14:textId="77777777" w:rsidR="009E3A8E" w:rsidRDefault="009E3A8E" w:rsidP="001D1CF2">
      <w:pPr>
        <w:spacing w:line="480" w:lineRule="auto"/>
        <w:ind w:left="720"/>
        <w:rPr>
          <w:lang w:val="en-GB"/>
        </w:rPr>
      </w:pPr>
      <w:r>
        <w:rPr>
          <w:lang w:val="en-GB"/>
        </w:rPr>
        <w:t>Barrister: Tell me all about what happened with Mummy</w:t>
      </w:r>
    </w:p>
    <w:p w14:paraId="5EF90718" w14:textId="77777777" w:rsidR="009E3A8E" w:rsidRDefault="009E3A8E" w:rsidP="001D1CF2">
      <w:pPr>
        <w:spacing w:line="480" w:lineRule="auto"/>
        <w:ind w:left="720"/>
        <w:rPr>
          <w:lang w:val="en-GB"/>
        </w:rPr>
      </w:pPr>
      <w:r>
        <w:rPr>
          <w:lang w:val="en-GB"/>
        </w:rPr>
        <w:t>…</w:t>
      </w:r>
    </w:p>
    <w:p w14:paraId="129200C8" w14:textId="77777777" w:rsidR="009E3A8E" w:rsidRDefault="009E3A8E" w:rsidP="001D1CF2">
      <w:pPr>
        <w:spacing w:line="480" w:lineRule="auto"/>
        <w:ind w:left="720"/>
        <w:rPr>
          <w:lang w:val="en-GB"/>
        </w:rPr>
      </w:pPr>
      <w:r>
        <w:rPr>
          <w:lang w:val="en-GB"/>
        </w:rPr>
        <w:t>Barrister: Are you not sure exactly how long you stood there?</w:t>
      </w:r>
    </w:p>
    <w:p w14:paraId="0634C310" w14:textId="77777777" w:rsidR="009E3A8E" w:rsidRDefault="009E3A8E" w:rsidP="001D1CF2">
      <w:pPr>
        <w:spacing w:line="480" w:lineRule="auto"/>
        <w:ind w:left="720"/>
        <w:rPr>
          <w:lang w:val="en-GB"/>
        </w:rPr>
      </w:pPr>
      <w:r>
        <w:rPr>
          <w:lang w:val="en-GB"/>
        </w:rPr>
        <w:t>Intermediary/Judge: The question is too difficult</w:t>
      </w:r>
    </w:p>
    <w:p w14:paraId="312BFE73" w14:textId="77777777" w:rsidR="009E3A8E" w:rsidRDefault="009E3A8E" w:rsidP="001D1CF2">
      <w:pPr>
        <w:spacing w:line="480" w:lineRule="auto"/>
        <w:ind w:left="720"/>
        <w:rPr>
          <w:lang w:val="en-GB"/>
        </w:rPr>
      </w:pPr>
      <w:r>
        <w:rPr>
          <w:lang w:val="en-GB"/>
        </w:rPr>
        <w:t>Barrister: Was it a short time or a long time that you stood there or something in between?</w:t>
      </w:r>
    </w:p>
    <w:p w14:paraId="7FCD601C" w14:textId="77777777" w:rsidR="009E3A8E" w:rsidRDefault="009E3A8E" w:rsidP="001D1CF2">
      <w:pPr>
        <w:spacing w:line="480" w:lineRule="auto"/>
        <w:ind w:left="720"/>
        <w:rPr>
          <w:lang w:val="en-GB"/>
        </w:rPr>
      </w:pPr>
      <w:r>
        <w:rPr>
          <w:lang w:val="en-GB"/>
        </w:rPr>
        <w:t>…</w:t>
      </w:r>
    </w:p>
    <w:p w14:paraId="04ED0651" w14:textId="77777777" w:rsidR="009E3A8E" w:rsidRDefault="009E3A8E" w:rsidP="001D1CF2">
      <w:pPr>
        <w:spacing w:line="480" w:lineRule="auto"/>
        <w:ind w:left="720"/>
        <w:rPr>
          <w:lang w:val="en-GB"/>
        </w:rPr>
      </w:pPr>
      <w:r>
        <w:rPr>
          <w:lang w:val="en-GB"/>
        </w:rPr>
        <w:t>Barrister: Now would it be right to say that the day in question was cold, it was not a particularly warm time of year after all was it?</w:t>
      </w:r>
    </w:p>
    <w:p w14:paraId="1417F385" w14:textId="77777777" w:rsidR="009E3A8E" w:rsidRDefault="009E3A8E" w:rsidP="001D1CF2">
      <w:pPr>
        <w:spacing w:line="480" w:lineRule="auto"/>
        <w:ind w:left="720"/>
        <w:rPr>
          <w:lang w:val="en-GB"/>
        </w:rPr>
      </w:pPr>
      <w:r>
        <w:rPr>
          <w:lang w:val="en-GB"/>
        </w:rPr>
        <w:t>Intermediary/Judge: Could you break the question up into more than one question and say it in a simpler way?</w:t>
      </w:r>
    </w:p>
    <w:p w14:paraId="75E60197" w14:textId="77777777" w:rsidR="009E3A8E" w:rsidRDefault="009E3A8E" w:rsidP="001D1CF2">
      <w:pPr>
        <w:spacing w:line="480" w:lineRule="auto"/>
        <w:ind w:left="720"/>
        <w:rPr>
          <w:lang w:val="en-GB"/>
        </w:rPr>
      </w:pPr>
      <w:r>
        <w:rPr>
          <w:lang w:val="en-GB"/>
        </w:rPr>
        <w:t>Barrister: What was the weather like?</w:t>
      </w:r>
    </w:p>
    <w:p w14:paraId="13D7FA9D" w14:textId="77777777" w:rsidR="009E3A8E" w:rsidRDefault="009E3A8E" w:rsidP="001D1CF2">
      <w:pPr>
        <w:spacing w:line="480" w:lineRule="auto"/>
        <w:ind w:left="720"/>
        <w:rPr>
          <w:lang w:val="en-GB"/>
        </w:rPr>
      </w:pPr>
      <w:r>
        <w:rPr>
          <w:lang w:val="en-GB"/>
        </w:rPr>
        <w:t>…</w:t>
      </w:r>
    </w:p>
    <w:p w14:paraId="5FB61D25" w14:textId="77777777" w:rsidR="009E3A8E" w:rsidRDefault="009E3A8E" w:rsidP="001D1CF2">
      <w:pPr>
        <w:spacing w:line="480" w:lineRule="auto"/>
        <w:ind w:left="720"/>
        <w:rPr>
          <w:lang w:val="en-GB"/>
        </w:rPr>
      </w:pPr>
      <w:r>
        <w:rPr>
          <w:lang w:val="en-GB"/>
        </w:rPr>
        <w:lastRenderedPageBreak/>
        <w:t>Barrister: And where were you standing at that time? Were you by the fire, watching television, or were you somewhere else?</w:t>
      </w:r>
    </w:p>
    <w:p w14:paraId="6888F28D" w14:textId="77777777" w:rsidR="009E3A8E" w:rsidRDefault="009E3A8E" w:rsidP="001D1CF2">
      <w:pPr>
        <w:spacing w:line="480" w:lineRule="auto"/>
        <w:ind w:left="720"/>
        <w:rPr>
          <w:lang w:val="en-GB"/>
        </w:rPr>
      </w:pPr>
      <w:r>
        <w:rPr>
          <w:lang w:val="en-GB"/>
        </w:rPr>
        <w:t>Intermediary/Judge: Could you ask one question at a time please?</w:t>
      </w:r>
    </w:p>
    <w:p w14:paraId="68CDEA74" w14:textId="77777777" w:rsidR="009E3A8E" w:rsidRDefault="009E3A8E" w:rsidP="001D1CF2">
      <w:pPr>
        <w:spacing w:line="480" w:lineRule="auto"/>
        <w:ind w:left="720"/>
        <w:rPr>
          <w:lang w:val="en-GB"/>
        </w:rPr>
      </w:pPr>
      <w:r>
        <w:rPr>
          <w:lang w:val="en-GB"/>
        </w:rPr>
        <w:t>Barrister: Where were you standing?</w:t>
      </w:r>
    </w:p>
    <w:p w14:paraId="3EA85F2C" w14:textId="77777777" w:rsidR="009E3A8E" w:rsidRDefault="009E3A8E" w:rsidP="001D1CF2">
      <w:pPr>
        <w:spacing w:line="480" w:lineRule="auto"/>
        <w:ind w:left="720"/>
        <w:rPr>
          <w:lang w:val="en-GB"/>
        </w:rPr>
      </w:pPr>
      <w:r>
        <w:rPr>
          <w:lang w:val="en-GB"/>
        </w:rPr>
        <w:t>…</w:t>
      </w:r>
    </w:p>
    <w:p w14:paraId="5C57FE90" w14:textId="77777777" w:rsidR="009E3A8E" w:rsidRDefault="009E3A8E" w:rsidP="001D1CF2">
      <w:pPr>
        <w:spacing w:line="480" w:lineRule="auto"/>
        <w:ind w:left="720"/>
        <w:rPr>
          <w:lang w:val="en-GB"/>
        </w:rPr>
      </w:pPr>
      <w:r>
        <w:rPr>
          <w:lang w:val="en-GB"/>
        </w:rPr>
        <w:t>Barrister: When C switched it on. I presume that would not be a usual occurrence but happened just this time?</w:t>
      </w:r>
    </w:p>
    <w:p w14:paraId="36CDC383" w14:textId="77777777" w:rsidR="009E3A8E" w:rsidRDefault="009E3A8E" w:rsidP="001D1CF2">
      <w:pPr>
        <w:spacing w:line="480" w:lineRule="auto"/>
        <w:ind w:left="720"/>
        <w:rPr>
          <w:lang w:val="en-GB"/>
        </w:rPr>
      </w:pPr>
      <w:r>
        <w:rPr>
          <w:lang w:val="en-GB"/>
        </w:rPr>
        <w:t>Intermediary/Judge: Could you say that in a simpler way?</w:t>
      </w:r>
    </w:p>
    <w:p w14:paraId="0ED25355" w14:textId="77777777" w:rsidR="009E3A8E" w:rsidRDefault="009E3A8E" w:rsidP="001D1CF2">
      <w:pPr>
        <w:spacing w:line="480" w:lineRule="auto"/>
        <w:ind w:left="720"/>
        <w:rPr>
          <w:lang w:val="en-GB"/>
        </w:rPr>
      </w:pPr>
      <w:r>
        <w:rPr>
          <w:lang w:val="en-GB"/>
        </w:rPr>
        <w:t>Barrister: Did C switch it on just this time or other times too?</w:t>
      </w:r>
    </w:p>
    <w:p w14:paraId="35D39615" w14:textId="77777777" w:rsidR="009E3A8E" w:rsidRDefault="009E3A8E" w:rsidP="001D1CF2">
      <w:pPr>
        <w:spacing w:line="480" w:lineRule="auto"/>
        <w:ind w:left="720"/>
        <w:rPr>
          <w:lang w:val="en-GB"/>
        </w:rPr>
      </w:pPr>
      <w:r>
        <w:rPr>
          <w:lang w:val="en-GB"/>
        </w:rPr>
        <w:t>…</w:t>
      </w:r>
    </w:p>
    <w:p w14:paraId="113171EF" w14:textId="77777777" w:rsidR="009E3A8E" w:rsidRDefault="009E3A8E" w:rsidP="001D1CF2">
      <w:pPr>
        <w:spacing w:line="480" w:lineRule="auto"/>
        <w:ind w:left="720"/>
        <w:rPr>
          <w:lang w:val="en-GB"/>
        </w:rPr>
      </w:pPr>
      <w:r>
        <w:rPr>
          <w:lang w:val="en-GB"/>
        </w:rPr>
        <w:t>Barrister: You did not think it necessary? Or were you worried about being in trouble for being next to the fire and switching it on? No, that was C you said?</w:t>
      </w:r>
    </w:p>
    <w:p w14:paraId="30EC8A2F" w14:textId="77777777" w:rsidR="009E3A8E" w:rsidRDefault="009E3A8E" w:rsidP="001D1CF2">
      <w:pPr>
        <w:spacing w:line="480" w:lineRule="auto"/>
        <w:ind w:left="720"/>
        <w:rPr>
          <w:lang w:val="en-GB"/>
        </w:rPr>
      </w:pPr>
      <w:r>
        <w:rPr>
          <w:lang w:val="en-GB"/>
        </w:rPr>
        <w:t>Intermediary/Judge: Could you ask one question at a time please?</w:t>
      </w:r>
    </w:p>
    <w:p w14:paraId="7D7DF4ED" w14:textId="37F1204D" w:rsidR="009E3A8E" w:rsidRDefault="009E3A8E" w:rsidP="001D1CF2">
      <w:pPr>
        <w:spacing w:line="480" w:lineRule="auto"/>
        <w:ind w:left="720"/>
        <w:rPr>
          <w:lang w:val="en-GB"/>
        </w:rPr>
      </w:pPr>
      <w:r>
        <w:rPr>
          <w:lang w:val="en-GB"/>
        </w:rPr>
        <w:t>Barrister: So</w:t>
      </w:r>
      <w:r w:rsidR="002902DB">
        <w:rPr>
          <w:lang w:val="en-GB"/>
        </w:rPr>
        <w:t>,</w:t>
      </w:r>
      <w:r>
        <w:rPr>
          <w:lang w:val="en-GB"/>
        </w:rPr>
        <w:t xml:space="preserve"> was </w:t>
      </w:r>
      <w:proofErr w:type="gramStart"/>
      <w:r>
        <w:rPr>
          <w:lang w:val="en-GB"/>
        </w:rPr>
        <w:t>it</w:t>
      </w:r>
      <w:proofErr w:type="gramEnd"/>
      <w:r>
        <w:rPr>
          <w:lang w:val="en-GB"/>
        </w:rPr>
        <w:t xml:space="preserve"> C who switched the fire on?</w:t>
      </w:r>
    </w:p>
    <w:p w14:paraId="642A2FB7" w14:textId="7C45A3CB" w:rsidR="009E3A8E" w:rsidRPr="00D30FE0" w:rsidRDefault="009E3A8E" w:rsidP="009E3A8E">
      <w:pPr>
        <w:spacing w:line="480" w:lineRule="auto"/>
        <w:ind w:firstLine="720"/>
        <w:rPr>
          <w:b/>
          <w:i/>
          <w:lang w:val="en-GB"/>
        </w:rPr>
      </w:pPr>
      <w:r>
        <w:rPr>
          <w:lang w:val="en-GB"/>
        </w:rPr>
        <w:t>The questionnaire (adapted from Krähenbühl, 2011b) comprised 24 questions (see Table A2 in Appendix B, for a complete copy) each relating to the four measures predicted to be affected by the interventions: eight questions related to child witness characteristics (accuracy, honesty, credibility); eight questions related to legal professional’s behaviour (quality of the questions asked, fairness, professionalism); four questions related to child witness understanding (of the cross-examination purpose, expectations, the actual questions asked); and four questions related to case progression (the likely outcome, alleged perpetrator’s potential future). The order of the questions was randomised and then presented to the participants in the same order. Responses to these questions w</w:t>
      </w:r>
      <w:r w:rsidR="002902DB">
        <w:rPr>
          <w:lang w:val="en-GB"/>
        </w:rPr>
        <w:t>ere</w:t>
      </w:r>
      <w:r>
        <w:rPr>
          <w:lang w:val="en-GB"/>
        </w:rPr>
        <w:t xml:space="preserve"> in the form of a Likert 6-point scale representing points from 1 “not at all” to 6 “extremely”. Debriefing information (text) was provided on completion of the study.</w:t>
      </w:r>
    </w:p>
    <w:p w14:paraId="417576FE" w14:textId="77777777" w:rsidR="009E3A8E" w:rsidRDefault="009E3A8E" w:rsidP="009E3A8E">
      <w:pPr>
        <w:pStyle w:val="BodyText"/>
        <w:tabs>
          <w:tab w:val="clear" w:pos="8640"/>
        </w:tabs>
        <w:ind w:firstLine="0"/>
        <w:rPr>
          <w:lang w:val="en-GB"/>
        </w:rPr>
      </w:pPr>
      <w:r w:rsidRPr="00D30FE0">
        <w:rPr>
          <w:b/>
          <w:i/>
          <w:lang w:val="en-GB"/>
        </w:rPr>
        <w:lastRenderedPageBreak/>
        <w:t>Procedure</w:t>
      </w:r>
      <w:r w:rsidRPr="00E0586C">
        <w:rPr>
          <w:lang w:val="en-GB"/>
        </w:rPr>
        <w:t xml:space="preserve"> </w:t>
      </w:r>
    </w:p>
    <w:p w14:paraId="5262BD3F" w14:textId="4B2DC055" w:rsidR="009E3A8E" w:rsidRPr="00D30FE0" w:rsidRDefault="009E3A8E" w:rsidP="009E3A8E">
      <w:pPr>
        <w:pStyle w:val="BodyText"/>
        <w:tabs>
          <w:tab w:val="clear" w:pos="8640"/>
        </w:tabs>
        <w:rPr>
          <w:b/>
          <w:i/>
          <w:lang w:val="en-GB"/>
        </w:rPr>
      </w:pPr>
      <w:r>
        <w:rPr>
          <w:lang w:val="en-GB"/>
        </w:rPr>
        <w:t>The video film clip and questionnaire were presented remotely via Qualtrics (an online survey tool). Participants were advised that the study would take approximately 25 minutes, was to be completed on an individual basis, needed to be fully completed without taking a break, and that once started it would not be possible to return to an earlier part of the study. Participants could watch the video film clip once only</w:t>
      </w:r>
      <w:r w:rsidR="00A406EF">
        <w:rPr>
          <w:lang w:val="en-GB"/>
        </w:rPr>
        <w:t>,</w:t>
      </w:r>
      <w:r>
        <w:rPr>
          <w:lang w:val="en-GB"/>
        </w:rPr>
        <w:t xml:space="preserve"> and responses were required to all questions in the questionnaire to complete the study. </w:t>
      </w:r>
    </w:p>
    <w:p w14:paraId="310304F6" w14:textId="77777777" w:rsidR="009E3A8E" w:rsidRPr="00E6113E" w:rsidRDefault="009E3A8E" w:rsidP="009E3A8E">
      <w:pPr>
        <w:pStyle w:val="Heading1"/>
        <w:rPr>
          <w:b/>
          <w:lang w:val="en-GB"/>
        </w:rPr>
      </w:pPr>
      <w:r w:rsidRPr="00E6113E">
        <w:rPr>
          <w:b/>
          <w:lang w:val="en-GB"/>
        </w:rPr>
        <w:t>Results</w:t>
      </w:r>
    </w:p>
    <w:p w14:paraId="5BE21A7F" w14:textId="6C1FC497" w:rsidR="009E3A8E" w:rsidRDefault="009E3A8E" w:rsidP="009E3A8E">
      <w:pPr>
        <w:pStyle w:val="BodyText"/>
        <w:tabs>
          <w:tab w:val="clear" w:pos="8640"/>
        </w:tabs>
        <w:rPr>
          <w:iCs/>
          <w:lang w:val="en-GB"/>
        </w:rPr>
      </w:pPr>
      <w:r>
        <w:rPr>
          <w:iCs/>
          <w:lang w:val="en-GB"/>
        </w:rPr>
        <w:t xml:space="preserve">There are two sections to the results. In the first section differences in </w:t>
      </w:r>
      <w:r w:rsidR="00DB4CEE">
        <w:rPr>
          <w:iCs/>
          <w:lang w:val="en-GB"/>
        </w:rPr>
        <w:t xml:space="preserve">mock </w:t>
      </w:r>
      <w:r>
        <w:rPr>
          <w:iCs/>
          <w:lang w:val="en-GB"/>
        </w:rPr>
        <w:t>jur</w:t>
      </w:r>
      <w:r w:rsidR="00E81977">
        <w:rPr>
          <w:iCs/>
          <w:lang w:val="en-GB"/>
        </w:rPr>
        <w:t>or</w:t>
      </w:r>
      <w:r w:rsidR="00156624">
        <w:rPr>
          <w:iCs/>
          <w:lang w:val="en-GB"/>
        </w:rPr>
        <w:t xml:space="preserve"> </w:t>
      </w:r>
      <w:r>
        <w:rPr>
          <w:iCs/>
          <w:lang w:val="en-GB"/>
        </w:rPr>
        <w:t>responses to the experimental conditions were examined through a MANOVA analysis. In the second section a regression analysis was conducted to establish whether cross-examination factors predict</w:t>
      </w:r>
      <w:r w:rsidR="00260DC0">
        <w:rPr>
          <w:iCs/>
          <w:lang w:val="en-GB"/>
        </w:rPr>
        <w:t>ed</w:t>
      </w:r>
      <w:r>
        <w:rPr>
          <w:iCs/>
          <w:lang w:val="en-GB"/>
        </w:rPr>
        <w:t xml:space="preserve"> </w:t>
      </w:r>
      <w:r w:rsidR="00DB4CEE">
        <w:rPr>
          <w:iCs/>
          <w:lang w:val="en-GB"/>
        </w:rPr>
        <w:t xml:space="preserve">mock </w:t>
      </w:r>
      <w:r>
        <w:rPr>
          <w:iCs/>
          <w:lang w:val="en-GB"/>
        </w:rPr>
        <w:t>jur</w:t>
      </w:r>
      <w:r w:rsidR="00DB4CEE">
        <w:rPr>
          <w:iCs/>
          <w:lang w:val="en-GB"/>
        </w:rPr>
        <w:t>or</w:t>
      </w:r>
      <w:r>
        <w:rPr>
          <w:iCs/>
          <w:lang w:val="en-GB"/>
        </w:rPr>
        <w:t xml:space="preserve"> expectation of trial outcome.</w:t>
      </w:r>
    </w:p>
    <w:p w14:paraId="0C1F5EC5" w14:textId="61C3DBA9" w:rsidR="009E3A8E" w:rsidRDefault="009E3A8E" w:rsidP="009E3A8E">
      <w:pPr>
        <w:pStyle w:val="BodyText"/>
        <w:tabs>
          <w:tab w:val="clear" w:pos="8640"/>
        </w:tabs>
        <w:rPr>
          <w:iCs/>
          <w:lang w:val="en-GB"/>
        </w:rPr>
      </w:pPr>
      <w:r>
        <w:rPr>
          <w:iCs/>
          <w:lang w:val="en-GB"/>
        </w:rPr>
        <w:t xml:space="preserve">An initial independent samples t-test was conducted to examine whether there were differences between the student and non-student participant groups on </w:t>
      </w:r>
      <w:r w:rsidR="000C12BE">
        <w:rPr>
          <w:iCs/>
          <w:lang w:val="en-GB"/>
        </w:rPr>
        <w:t xml:space="preserve">their </w:t>
      </w:r>
      <w:r>
        <w:rPr>
          <w:iCs/>
          <w:lang w:val="en-GB"/>
        </w:rPr>
        <w:t>total</w:t>
      </w:r>
      <w:r w:rsidR="00AB0E85">
        <w:rPr>
          <w:iCs/>
          <w:lang w:val="en-GB"/>
        </w:rPr>
        <w:t xml:space="preserve"> rating</w:t>
      </w:r>
      <w:r>
        <w:rPr>
          <w:iCs/>
          <w:lang w:val="en-GB"/>
        </w:rPr>
        <w:t xml:space="preserve"> scores</w:t>
      </w:r>
      <w:r w:rsidR="000C12BE">
        <w:rPr>
          <w:iCs/>
          <w:lang w:val="en-GB"/>
        </w:rPr>
        <w:t xml:space="preserve"> for all four measures </w:t>
      </w:r>
      <w:bookmarkStart w:id="8" w:name="_Hlk517871865"/>
      <w:r w:rsidR="00AB0E85">
        <w:rPr>
          <w:iCs/>
          <w:lang w:val="en-GB"/>
        </w:rPr>
        <w:t xml:space="preserve">(child witness characteristics, legal professional’s behaviour, child witness understanding, and </w:t>
      </w:r>
      <w:r w:rsidR="00761BD5">
        <w:rPr>
          <w:iCs/>
          <w:lang w:val="en-GB"/>
        </w:rPr>
        <w:t>case progression)</w:t>
      </w:r>
      <w:r w:rsidR="00AB0E85">
        <w:rPr>
          <w:iCs/>
          <w:lang w:val="en-GB"/>
        </w:rPr>
        <w:t xml:space="preserve"> </w:t>
      </w:r>
      <w:bookmarkEnd w:id="8"/>
      <w:r w:rsidR="000C12BE">
        <w:rPr>
          <w:iCs/>
          <w:lang w:val="en-GB"/>
        </w:rPr>
        <w:t>combined</w:t>
      </w:r>
      <w:r>
        <w:rPr>
          <w:iCs/>
          <w:lang w:val="en-GB"/>
        </w:rPr>
        <w:t xml:space="preserve">. No significant difference was found, </w:t>
      </w:r>
      <w:r>
        <w:rPr>
          <w:i/>
          <w:iCs/>
          <w:lang w:val="en-GB"/>
        </w:rPr>
        <w:t xml:space="preserve">t </w:t>
      </w:r>
      <w:r>
        <w:rPr>
          <w:iCs/>
          <w:lang w:val="en-GB"/>
        </w:rPr>
        <w:t xml:space="preserve">(215) = .926, </w:t>
      </w:r>
      <w:r>
        <w:rPr>
          <w:i/>
          <w:iCs/>
          <w:lang w:val="en-GB"/>
        </w:rPr>
        <w:t>p</w:t>
      </w:r>
      <w:r>
        <w:rPr>
          <w:iCs/>
          <w:lang w:val="en-GB"/>
        </w:rPr>
        <w:t xml:space="preserve"> = .355 (2-tailed)</w:t>
      </w:r>
      <w:r w:rsidR="000C12BE">
        <w:rPr>
          <w:iCs/>
          <w:lang w:val="en-GB"/>
        </w:rPr>
        <w:t>,</w:t>
      </w:r>
      <w:r>
        <w:rPr>
          <w:iCs/>
          <w:lang w:val="en-GB"/>
        </w:rPr>
        <w:t xml:space="preserve"> so th</w:t>
      </w:r>
      <w:r w:rsidR="004D354B">
        <w:rPr>
          <w:iCs/>
          <w:lang w:val="en-GB"/>
        </w:rPr>
        <w:t>e</w:t>
      </w:r>
      <w:r>
        <w:rPr>
          <w:iCs/>
          <w:lang w:val="en-GB"/>
        </w:rPr>
        <w:t xml:space="preserve"> factor</w:t>
      </w:r>
      <w:r w:rsidR="000C12BE">
        <w:rPr>
          <w:iCs/>
          <w:lang w:val="en-GB"/>
        </w:rPr>
        <w:t xml:space="preserve"> of participant background</w:t>
      </w:r>
      <w:r>
        <w:rPr>
          <w:iCs/>
          <w:lang w:val="en-GB"/>
        </w:rPr>
        <w:t xml:space="preserve"> was not considered further.</w:t>
      </w:r>
    </w:p>
    <w:p w14:paraId="3FF49703" w14:textId="2DB2F33D" w:rsidR="00EB51C3" w:rsidRPr="00986066" w:rsidRDefault="006D3DAA" w:rsidP="009E3A8E">
      <w:pPr>
        <w:pStyle w:val="BodyText"/>
        <w:tabs>
          <w:tab w:val="clear" w:pos="8640"/>
        </w:tabs>
        <w:rPr>
          <w:iCs/>
          <w:lang w:val="en-GB"/>
        </w:rPr>
      </w:pPr>
      <w:bookmarkStart w:id="9" w:name="_Hlk520885143"/>
      <w:bookmarkStart w:id="10" w:name="_Hlk518645991"/>
      <w:r>
        <w:rPr>
          <w:iCs/>
          <w:lang w:val="en-GB"/>
        </w:rPr>
        <w:t>Composite</w:t>
      </w:r>
      <w:r w:rsidR="004907A7">
        <w:rPr>
          <w:iCs/>
          <w:lang w:val="en-GB"/>
        </w:rPr>
        <w:t xml:space="preserve"> </w:t>
      </w:r>
      <w:r w:rsidR="008E0A21">
        <w:rPr>
          <w:iCs/>
          <w:lang w:val="en-GB"/>
        </w:rPr>
        <w:t xml:space="preserve">scales for the </w:t>
      </w:r>
      <w:r w:rsidR="005F6760">
        <w:rPr>
          <w:iCs/>
          <w:lang w:val="en-GB"/>
        </w:rPr>
        <w:t>four measures</w:t>
      </w:r>
      <w:r w:rsidR="003658D7">
        <w:rPr>
          <w:iCs/>
          <w:lang w:val="en-GB"/>
        </w:rPr>
        <w:t xml:space="preserve"> of child credibility, child understanding, legal professional’s behaviour, and trial progression</w:t>
      </w:r>
      <w:r w:rsidR="005F6760">
        <w:rPr>
          <w:iCs/>
          <w:lang w:val="en-GB"/>
        </w:rPr>
        <w:t xml:space="preserve"> </w:t>
      </w:r>
      <w:r w:rsidR="003658D7">
        <w:rPr>
          <w:iCs/>
          <w:lang w:val="en-GB"/>
        </w:rPr>
        <w:t xml:space="preserve">were examined for internal </w:t>
      </w:r>
      <w:r w:rsidR="00BB2268">
        <w:rPr>
          <w:iCs/>
          <w:lang w:val="en-GB"/>
        </w:rPr>
        <w:t>consistency</w:t>
      </w:r>
      <w:r w:rsidR="003658D7">
        <w:rPr>
          <w:iCs/>
          <w:lang w:val="en-GB"/>
        </w:rPr>
        <w:t>. The mean score for each scale was</w:t>
      </w:r>
      <w:r w:rsidR="005F6760">
        <w:rPr>
          <w:iCs/>
          <w:lang w:val="en-GB"/>
        </w:rPr>
        <w:t xml:space="preserve"> used in the analysis. Cronbach’s alpha for each composite resulted in .76, .74, .83, and .71 for </w:t>
      </w:r>
      <w:bookmarkStart w:id="11" w:name="_Hlk520897153"/>
      <w:r w:rsidR="005F6760">
        <w:rPr>
          <w:iCs/>
          <w:lang w:val="en-GB"/>
        </w:rPr>
        <w:t>child credibility, child understanding, legal professional’s behaviour, and trial progression</w:t>
      </w:r>
      <w:bookmarkEnd w:id="11"/>
      <w:r w:rsidR="005F6760">
        <w:rPr>
          <w:iCs/>
          <w:lang w:val="en-GB"/>
        </w:rPr>
        <w:t xml:space="preserve"> respectively</w:t>
      </w:r>
      <w:r w:rsidR="00220DDB">
        <w:rPr>
          <w:iCs/>
          <w:lang w:val="en-GB"/>
        </w:rPr>
        <w:t xml:space="preserve"> (deemed</w:t>
      </w:r>
      <w:r w:rsidR="00BB2268">
        <w:rPr>
          <w:iCs/>
          <w:lang w:val="en-GB"/>
        </w:rPr>
        <w:t xml:space="preserve"> “respectable” by </w:t>
      </w:r>
      <w:proofErr w:type="spellStart"/>
      <w:r w:rsidR="00BB2268">
        <w:rPr>
          <w:iCs/>
          <w:lang w:val="en-GB"/>
        </w:rPr>
        <w:t>DeVellis</w:t>
      </w:r>
      <w:proofErr w:type="spellEnd"/>
      <w:r w:rsidR="00BB2268">
        <w:rPr>
          <w:iCs/>
          <w:lang w:val="en-GB"/>
        </w:rPr>
        <w:t>, 2012)</w:t>
      </w:r>
      <w:r w:rsidR="005F6760">
        <w:rPr>
          <w:iCs/>
          <w:lang w:val="en-GB"/>
        </w:rPr>
        <w:t>.</w:t>
      </w:r>
      <w:bookmarkEnd w:id="9"/>
    </w:p>
    <w:bookmarkEnd w:id="10"/>
    <w:p w14:paraId="2A835CDF" w14:textId="3E751012" w:rsidR="009E3A8E" w:rsidRDefault="009E3A8E" w:rsidP="009E3A8E">
      <w:pPr>
        <w:pStyle w:val="BodyText"/>
        <w:tabs>
          <w:tab w:val="clear" w:pos="8640"/>
        </w:tabs>
        <w:ind w:firstLine="0"/>
        <w:rPr>
          <w:b/>
          <w:i/>
          <w:iCs/>
          <w:lang w:val="en-GB"/>
        </w:rPr>
      </w:pPr>
      <w:r>
        <w:rPr>
          <w:b/>
          <w:i/>
          <w:iCs/>
          <w:lang w:val="en-GB"/>
        </w:rPr>
        <w:t>The impact of RI presence and/or intervention on</w:t>
      </w:r>
      <w:r w:rsidR="00FC4A20">
        <w:rPr>
          <w:b/>
          <w:i/>
          <w:iCs/>
          <w:lang w:val="en-GB"/>
        </w:rPr>
        <w:t xml:space="preserve"> mock</w:t>
      </w:r>
      <w:r>
        <w:rPr>
          <w:b/>
          <w:i/>
          <w:iCs/>
          <w:lang w:val="en-GB"/>
        </w:rPr>
        <w:t xml:space="preserve"> jur</w:t>
      </w:r>
      <w:r w:rsidR="00DB4CEE">
        <w:rPr>
          <w:b/>
          <w:i/>
          <w:iCs/>
          <w:lang w:val="en-GB"/>
        </w:rPr>
        <w:t>or</w:t>
      </w:r>
      <w:r>
        <w:rPr>
          <w:b/>
          <w:i/>
          <w:iCs/>
          <w:lang w:val="en-GB"/>
        </w:rPr>
        <w:t xml:space="preserve"> perception ratings</w:t>
      </w:r>
    </w:p>
    <w:p w14:paraId="0C8E9E6C" w14:textId="28AC8A87" w:rsidR="009E3A8E" w:rsidRDefault="009E3A8E" w:rsidP="009E3A8E">
      <w:pPr>
        <w:pStyle w:val="BodyText"/>
        <w:tabs>
          <w:tab w:val="clear" w:pos="8640"/>
        </w:tabs>
        <w:rPr>
          <w:iCs/>
          <w:lang w:val="en-GB"/>
        </w:rPr>
      </w:pPr>
      <w:r>
        <w:rPr>
          <w:iCs/>
          <w:lang w:val="en-GB"/>
        </w:rPr>
        <w:lastRenderedPageBreak/>
        <w:t xml:space="preserve">A two-way between-groups multivariate analysis of variance </w:t>
      </w:r>
      <w:r w:rsidR="00D35431">
        <w:rPr>
          <w:iCs/>
          <w:lang w:val="en-GB"/>
        </w:rPr>
        <w:t xml:space="preserve">(MANOVA) </w:t>
      </w:r>
      <w:r>
        <w:rPr>
          <w:iCs/>
          <w:lang w:val="en-GB"/>
        </w:rPr>
        <w:t xml:space="preserve">was </w:t>
      </w:r>
      <w:r w:rsidR="00D35431">
        <w:rPr>
          <w:iCs/>
          <w:lang w:val="en-GB"/>
        </w:rPr>
        <w:t xml:space="preserve">conducted </w:t>
      </w:r>
      <w:r>
        <w:rPr>
          <w:iCs/>
          <w:lang w:val="en-GB"/>
        </w:rPr>
        <w:t xml:space="preserve">to investigate the independent variables of RI presence or absence, and RI intervention or </w:t>
      </w:r>
      <w:r w:rsidR="00C1750E">
        <w:rPr>
          <w:iCs/>
          <w:lang w:val="en-GB"/>
        </w:rPr>
        <w:t xml:space="preserve">omission </w:t>
      </w:r>
      <w:r>
        <w:rPr>
          <w:iCs/>
          <w:lang w:val="en-GB"/>
        </w:rPr>
        <w:t xml:space="preserve">of intervention on </w:t>
      </w:r>
      <w:r w:rsidR="00DB4CEE">
        <w:rPr>
          <w:iCs/>
          <w:lang w:val="en-GB"/>
        </w:rPr>
        <w:t xml:space="preserve">mock </w:t>
      </w:r>
      <w:r>
        <w:rPr>
          <w:iCs/>
          <w:lang w:val="en-GB"/>
        </w:rPr>
        <w:t>jur</w:t>
      </w:r>
      <w:r w:rsidR="00DB4CEE">
        <w:rPr>
          <w:iCs/>
          <w:lang w:val="en-GB"/>
        </w:rPr>
        <w:t>or</w:t>
      </w:r>
      <w:r>
        <w:rPr>
          <w:iCs/>
          <w:lang w:val="en-GB"/>
        </w:rPr>
        <w:t xml:space="preserve"> perceptions of the cross-examination quality. Four </w:t>
      </w:r>
      <w:r w:rsidR="00D35431">
        <w:rPr>
          <w:iCs/>
          <w:lang w:val="en-GB"/>
        </w:rPr>
        <w:t xml:space="preserve">composite </w:t>
      </w:r>
      <w:r>
        <w:rPr>
          <w:iCs/>
          <w:lang w:val="en-GB"/>
        </w:rPr>
        <w:t xml:space="preserve">dependent variables were used, each with a maximum score of </w:t>
      </w:r>
      <w:r w:rsidR="00260DC0">
        <w:rPr>
          <w:iCs/>
          <w:lang w:val="en-GB"/>
        </w:rPr>
        <w:t>6</w:t>
      </w:r>
      <w:r>
        <w:rPr>
          <w:iCs/>
          <w:lang w:val="en-GB"/>
        </w:rPr>
        <w:t>: child credibility, child understanding, legal professionals’ behaviour, and trial progression. Preliminary assumption testing was conducted</w:t>
      </w:r>
      <w:r w:rsidR="005F6760">
        <w:rPr>
          <w:iCs/>
          <w:lang w:val="en-GB"/>
        </w:rPr>
        <w:t xml:space="preserve"> which, through</w:t>
      </w:r>
      <w:r>
        <w:rPr>
          <w:iCs/>
          <w:lang w:val="en-GB"/>
        </w:rPr>
        <w:t xml:space="preserve"> </w:t>
      </w:r>
      <w:proofErr w:type="spellStart"/>
      <w:r>
        <w:rPr>
          <w:iCs/>
          <w:lang w:val="en-GB"/>
        </w:rPr>
        <w:t>Mahalanobis</w:t>
      </w:r>
      <w:proofErr w:type="spellEnd"/>
      <w:r>
        <w:rPr>
          <w:iCs/>
          <w:lang w:val="en-GB"/>
        </w:rPr>
        <w:t xml:space="preserve"> </w:t>
      </w:r>
      <w:r w:rsidR="005F6760">
        <w:rPr>
          <w:iCs/>
          <w:lang w:val="en-GB"/>
        </w:rPr>
        <w:t>distance</w:t>
      </w:r>
      <w:r w:rsidR="003658D7">
        <w:rPr>
          <w:iCs/>
          <w:lang w:val="en-GB"/>
        </w:rPr>
        <w:t>,</w:t>
      </w:r>
      <w:r w:rsidR="005F6760">
        <w:rPr>
          <w:iCs/>
          <w:lang w:val="en-GB"/>
        </w:rPr>
        <w:t xml:space="preserve"> led to </w:t>
      </w:r>
      <w:proofErr w:type="gramStart"/>
      <w:r w:rsidR="005F6760">
        <w:rPr>
          <w:iCs/>
          <w:lang w:val="en-GB"/>
        </w:rPr>
        <w:t xml:space="preserve">the </w:t>
      </w:r>
      <w:r>
        <w:rPr>
          <w:iCs/>
          <w:lang w:val="en-GB"/>
        </w:rPr>
        <w:t xml:space="preserve"> identification</w:t>
      </w:r>
      <w:proofErr w:type="gramEnd"/>
      <w:r w:rsidR="005F6760">
        <w:rPr>
          <w:iCs/>
          <w:lang w:val="en-GB"/>
        </w:rPr>
        <w:t xml:space="preserve"> of one outlier. Subsequent assumption testing showed a critical value of 18.71 (slightly above the 18.47 expected) but no further issues</w:t>
      </w:r>
      <w:r w:rsidR="003658D7">
        <w:rPr>
          <w:iCs/>
          <w:lang w:val="en-GB"/>
        </w:rPr>
        <w:t xml:space="preserve"> were found</w:t>
      </w:r>
      <w:r w:rsidR="005F6760">
        <w:rPr>
          <w:iCs/>
          <w:lang w:val="en-GB"/>
        </w:rPr>
        <w:t xml:space="preserve"> in relation to lineari</w:t>
      </w:r>
      <w:r w:rsidR="00213443">
        <w:rPr>
          <w:iCs/>
          <w:lang w:val="en-GB"/>
        </w:rPr>
        <w:t>t</w:t>
      </w:r>
      <w:r w:rsidR="005F6760">
        <w:rPr>
          <w:iCs/>
          <w:lang w:val="en-GB"/>
        </w:rPr>
        <w:t xml:space="preserve">y, multicollinearity or homogeneity of </w:t>
      </w:r>
      <w:r w:rsidR="00D35431">
        <w:rPr>
          <w:iCs/>
          <w:lang w:val="en-GB"/>
        </w:rPr>
        <w:t>variance-covariance matrices. Accordingly, with the assumptions met, the MANOVA was conducted</w:t>
      </w:r>
      <w:r>
        <w:rPr>
          <w:iCs/>
          <w:lang w:val="en-GB"/>
        </w:rPr>
        <w:t>.</w:t>
      </w:r>
    </w:p>
    <w:p w14:paraId="2849F8E7" w14:textId="581453A1" w:rsidR="004E3F66" w:rsidRDefault="009E3A8E" w:rsidP="009E3A8E">
      <w:pPr>
        <w:pStyle w:val="BodyText"/>
        <w:tabs>
          <w:tab w:val="clear" w:pos="8640"/>
        </w:tabs>
      </w:pPr>
      <w:r>
        <w:rPr>
          <w:iCs/>
          <w:lang w:val="en-GB"/>
        </w:rPr>
        <w:t xml:space="preserve">No differences (see Table 1) were found in </w:t>
      </w:r>
      <w:r w:rsidR="00DB4CEE">
        <w:rPr>
          <w:iCs/>
          <w:lang w:val="en-GB"/>
        </w:rPr>
        <w:t xml:space="preserve">mock </w:t>
      </w:r>
      <w:r>
        <w:rPr>
          <w:iCs/>
          <w:lang w:val="en-GB"/>
        </w:rPr>
        <w:t>jur</w:t>
      </w:r>
      <w:r w:rsidR="00DB4CEE">
        <w:rPr>
          <w:iCs/>
          <w:lang w:val="en-GB"/>
        </w:rPr>
        <w:t>or</w:t>
      </w:r>
      <w:r>
        <w:rPr>
          <w:iCs/>
          <w:lang w:val="en-GB"/>
        </w:rPr>
        <w:t xml:space="preserve"> perception ratings according to RI presence or absence</w:t>
      </w:r>
      <w:r w:rsidR="005F6760">
        <w:rPr>
          <w:iCs/>
          <w:lang w:val="en-GB"/>
        </w:rPr>
        <w:t xml:space="preserve"> </w:t>
      </w:r>
      <w:r w:rsidR="00D35431">
        <w:rPr>
          <w:iCs/>
          <w:lang w:val="en-GB"/>
        </w:rPr>
        <w:t>(</w:t>
      </w:r>
      <w:r w:rsidR="00D35431">
        <w:rPr>
          <w:i/>
        </w:rPr>
        <w:t xml:space="preserve">F </w:t>
      </w:r>
      <w:r w:rsidR="00D35431">
        <w:t xml:space="preserve">(4, 209) = .223, </w:t>
      </w:r>
      <w:r w:rsidR="00D35431">
        <w:rPr>
          <w:i/>
        </w:rPr>
        <w:t>p</w:t>
      </w:r>
      <w:r w:rsidR="00D35431">
        <w:t xml:space="preserve"> = .925, Pillai’s Trace = .004, </w:t>
      </w:r>
      <w:r w:rsidR="00F60175">
        <w:t>դ²</w:t>
      </w:r>
      <w:r w:rsidR="00D35431">
        <w:t xml:space="preserve"> = .004) </w:t>
      </w:r>
      <w:r>
        <w:rPr>
          <w:iCs/>
          <w:lang w:val="en-GB"/>
        </w:rPr>
        <w:t xml:space="preserve">and RI intervention or </w:t>
      </w:r>
      <w:r w:rsidR="00260DC0">
        <w:rPr>
          <w:iCs/>
          <w:lang w:val="en-GB"/>
        </w:rPr>
        <w:t xml:space="preserve">omission </w:t>
      </w:r>
      <w:r>
        <w:rPr>
          <w:iCs/>
          <w:lang w:val="en-GB"/>
        </w:rPr>
        <w:t>of intervention</w:t>
      </w:r>
      <w:r w:rsidR="00D35431">
        <w:rPr>
          <w:iCs/>
          <w:lang w:val="en-GB"/>
        </w:rPr>
        <w:t xml:space="preserve"> (</w:t>
      </w:r>
      <w:r w:rsidR="00D35431">
        <w:rPr>
          <w:i/>
        </w:rPr>
        <w:t xml:space="preserve">F </w:t>
      </w:r>
      <w:r w:rsidR="00D35431">
        <w:t>(4, 209</w:t>
      </w:r>
      <w:r w:rsidR="009F62E1">
        <w:t>) = 1.130</w:t>
      </w:r>
      <w:r w:rsidR="00D35431">
        <w:t xml:space="preserve">, </w:t>
      </w:r>
      <w:r w:rsidR="00D35431">
        <w:rPr>
          <w:i/>
        </w:rPr>
        <w:t>p</w:t>
      </w:r>
      <w:r w:rsidR="00D35431">
        <w:t xml:space="preserve"> = .</w:t>
      </w:r>
      <w:r w:rsidR="009F62E1">
        <w:t>343, Pillai’s Trace = .021</w:t>
      </w:r>
      <w:r w:rsidR="00D35431">
        <w:t xml:space="preserve">, </w:t>
      </w:r>
      <w:r w:rsidR="00F60175">
        <w:t>դ²</w:t>
      </w:r>
      <w:r w:rsidR="00D35431">
        <w:t xml:space="preserve"> = .</w:t>
      </w:r>
      <w:r w:rsidR="009F62E1">
        <w:t>021</w:t>
      </w:r>
      <w:r w:rsidR="00D35431">
        <w:t>)</w:t>
      </w:r>
      <w:r>
        <w:rPr>
          <w:iCs/>
          <w:lang w:val="en-GB"/>
        </w:rPr>
        <w:t xml:space="preserve">, </w:t>
      </w:r>
      <w:r>
        <w:t xml:space="preserve">which suggested a neutral impact of RIs on </w:t>
      </w:r>
      <w:r w:rsidR="00DB4CEE">
        <w:t xml:space="preserve">mock </w:t>
      </w:r>
      <w:r>
        <w:t>jur</w:t>
      </w:r>
      <w:r w:rsidR="00DB4CEE">
        <w:t>or</w:t>
      </w:r>
      <w:r>
        <w:t xml:space="preserve"> perceptions</w:t>
      </w:r>
      <w:r w:rsidR="009F62E1">
        <w:t xml:space="preserve"> </w:t>
      </w:r>
    </w:p>
    <w:p w14:paraId="3090D76B" w14:textId="77777777" w:rsidR="004E3F66" w:rsidRDefault="004E3F66" w:rsidP="004E3F66">
      <w:pPr>
        <w:pStyle w:val="BodyText"/>
        <w:tabs>
          <w:tab w:val="clear" w:pos="8640"/>
        </w:tabs>
      </w:pPr>
      <w:r>
        <w:t>[TABLE 1 HERE]</w:t>
      </w:r>
    </w:p>
    <w:p w14:paraId="56604CAE" w14:textId="1CFE8E70" w:rsidR="009E3A8E" w:rsidRPr="00B64275" w:rsidRDefault="009F62E1" w:rsidP="00B64275">
      <w:pPr>
        <w:pStyle w:val="BodyText"/>
        <w:rPr>
          <w:lang w:val="en-GB"/>
        </w:rPr>
      </w:pPr>
      <w:r>
        <w:t>Despite these non-significant results there was a significant interaction</w:t>
      </w:r>
      <w:r w:rsidR="00213443">
        <w:t xml:space="preserve"> in relation to the dependent variable of</w:t>
      </w:r>
      <w:r w:rsidR="004E3F66">
        <w:t xml:space="preserve"> trial progression only. An ANOVA</w:t>
      </w:r>
      <w:r w:rsidR="008D4E86">
        <w:t xml:space="preserve"> (following a Bonferroni adjustment of the significance threshold</w:t>
      </w:r>
      <w:r w:rsidR="004E3F66">
        <w:t xml:space="preserve"> to .0125) for trial progression result</w:t>
      </w:r>
      <w:r w:rsidR="0086043C">
        <w:t>ed</w:t>
      </w:r>
      <w:r w:rsidR="004E3F66">
        <w:t xml:space="preserve"> in </w:t>
      </w:r>
      <w:r w:rsidR="004E3F66">
        <w:rPr>
          <w:i/>
        </w:rPr>
        <w:t xml:space="preserve">F </w:t>
      </w:r>
      <w:r w:rsidR="004E3F66">
        <w:t xml:space="preserve">(1, 212) = 6.462, </w:t>
      </w:r>
      <w:r w:rsidR="004E3F66">
        <w:rPr>
          <w:i/>
        </w:rPr>
        <w:t>p</w:t>
      </w:r>
      <w:r w:rsidR="004E3F66">
        <w:t xml:space="preserve"> = .012, </w:t>
      </w:r>
      <w:r w:rsidR="00F60175">
        <w:t>դ²</w:t>
      </w:r>
      <w:r w:rsidR="004E3F66">
        <w:t xml:space="preserve"> = .030. This showed (see Figure 1) tha</w:t>
      </w:r>
      <w:r w:rsidR="00213443">
        <w:t>t</w:t>
      </w:r>
      <w:r w:rsidR="004E3F66">
        <w:t xml:space="preserve"> the</w:t>
      </w:r>
      <w:r w:rsidR="00CC6C0E">
        <w:t xml:space="preserve"> </w:t>
      </w:r>
      <w:r w:rsidR="00213443">
        <w:t xml:space="preserve">mock juror </w:t>
      </w:r>
      <w:r w:rsidR="00CC6C0E">
        <w:rPr>
          <w:lang w:val="en-GB"/>
        </w:rPr>
        <w:t>r</w:t>
      </w:r>
      <w:r w:rsidR="00CC6C0E" w:rsidRPr="00CC6C0E">
        <w:rPr>
          <w:lang w:val="en-GB"/>
        </w:rPr>
        <w:t xml:space="preserve">atings of trial progression towards a guilty verdict were higher when an RI was </w:t>
      </w:r>
      <w:proofErr w:type="gramStart"/>
      <w:r w:rsidR="00CC6C0E" w:rsidRPr="00CC6C0E">
        <w:rPr>
          <w:lang w:val="en-GB"/>
        </w:rPr>
        <w:t>present</w:t>
      </w:r>
      <w:proofErr w:type="gramEnd"/>
      <w:r w:rsidR="00CC6C0E" w:rsidRPr="00CC6C0E">
        <w:rPr>
          <w:lang w:val="en-GB"/>
        </w:rPr>
        <w:t xml:space="preserve"> </w:t>
      </w:r>
      <w:r w:rsidR="00A858F5">
        <w:rPr>
          <w:lang w:val="en-GB"/>
        </w:rPr>
        <w:t>and an intervention was omitted</w:t>
      </w:r>
      <w:r w:rsidR="00D327BF">
        <w:rPr>
          <w:lang w:val="en-GB"/>
        </w:rPr>
        <w:t>, or when the RI was absent and in</w:t>
      </w:r>
      <w:r w:rsidR="00CC6C0E" w:rsidRPr="00CC6C0E">
        <w:rPr>
          <w:lang w:val="en-GB"/>
        </w:rPr>
        <w:t xml:space="preserve"> intervention </w:t>
      </w:r>
      <w:r w:rsidR="00D327BF">
        <w:rPr>
          <w:lang w:val="en-GB"/>
        </w:rPr>
        <w:t xml:space="preserve">was </w:t>
      </w:r>
      <w:r w:rsidR="00CC6C0E" w:rsidRPr="00CC6C0E">
        <w:rPr>
          <w:lang w:val="en-GB"/>
        </w:rPr>
        <w:t>included</w:t>
      </w:r>
      <w:r w:rsidR="00D327BF">
        <w:rPr>
          <w:lang w:val="en-GB"/>
        </w:rPr>
        <w:t xml:space="preserve"> (by the Judge)</w:t>
      </w:r>
      <w:r w:rsidR="00CC6C0E" w:rsidRPr="00CC6C0E">
        <w:rPr>
          <w:lang w:val="en-GB"/>
        </w:rPr>
        <w:t>.</w:t>
      </w:r>
    </w:p>
    <w:p w14:paraId="4F39538A" w14:textId="7F3E3329" w:rsidR="004E3F66" w:rsidRDefault="004E3F66" w:rsidP="009E3A8E">
      <w:pPr>
        <w:pStyle w:val="BodyText"/>
        <w:tabs>
          <w:tab w:val="clear" w:pos="8640"/>
        </w:tabs>
      </w:pPr>
      <w:r>
        <w:t>[FIGURE 1 HERE]</w:t>
      </w:r>
    </w:p>
    <w:p w14:paraId="5F79EDFA" w14:textId="77777777" w:rsidR="009E3A8E" w:rsidRDefault="009E3A8E" w:rsidP="009E3A8E">
      <w:pPr>
        <w:pStyle w:val="BodyText"/>
        <w:tabs>
          <w:tab w:val="clear" w:pos="8640"/>
        </w:tabs>
        <w:ind w:firstLine="0"/>
        <w:rPr>
          <w:b/>
          <w:i/>
          <w:iCs/>
          <w:lang w:val="en-GB"/>
        </w:rPr>
      </w:pPr>
      <w:r>
        <w:rPr>
          <w:b/>
          <w:i/>
          <w:iCs/>
          <w:lang w:val="en-GB"/>
        </w:rPr>
        <w:t>Cross-examination factors as a predictor of trial progression</w:t>
      </w:r>
    </w:p>
    <w:p w14:paraId="63AB71E6" w14:textId="77777777" w:rsidR="009E3A8E" w:rsidRDefault="009E3A8E" w:rsidP="009E3A8E">
      <w:pPr>
        <w:pStyle w:val="BodyText"/>
        <w:tabs>
          <w:tab w:val="clear" w:pos="8640"/>
        </w:tabs>
        <w:rPr>
          <w:iCs/>
          <w:lang w:val="en-GB"/>
        </w:rPr>
      </w:pPr>
      <w:r>
        <w:rPr>
          <w:iCs/>
          <w:lang w:val="en-GB"/>
        </w:rPr>
        <w:t xml:space="preserve">A standard multiple regression was conducted to examine whether the three measures of child credibility, child </w:t>
      </w:r>
      <w:proofErr w:type="gramStart"/>
      <w:r>
        <w:rPr>
          <w:iCs/>
          <w:lang w:val="en-GB"/>
        </w:rPr>
        <w:t>understanding</w:t>
      </w:r>
      <w:proofErr w:type="gramEnd"/>
      <w:r>
        <w:rPr>
          <w:iCs/>
          <w:lang w:val="en-GB"/>
        </w:rPr>
        <w:t xml:space="preserve"> and legal professionals’ behaviour could predict trial </w:t>
      </w:r>
      <w:r>
        <w:rPr>
          <w:iCs/>
          <w:lang w:val="en-GB"/>
        </w:rPr>
        <w:lastRenderedPageBreak/>
        <w:t xml:space="preserve">progression. Preliminary analyses were conducted on the data from 216 participants (with the </w:t>
      </w:r>
      <w:proofErr w:type="gramStart"/>
      <w:r>
        <w:rPr>
          <w:iCs/>
          <w:lang w:val="en-GB"/>
        </w:rPr>
        <w:t>aforementioned outlier</w:t>
      </w:r>
      <w:proofErr w:type="gramEnd"/>
      <w:r>
        <w:rPr>
          <w:iCs/>
          <w:lang w:val="en-GB"/>
        </w:rPr>
        <w:t xml:space="preserve"> data removed) and no violations were found. </w:t>
      </w:r>
    </w:p>
    <w:p w14:paraId="433D7BD7" w14:textId="7566A9B7" w:rsidR="009E3A8E" w:rsidRPr="00CD6D37" w:rsidRDefault="009E3A8E" w:rsidP="009E3A8E">
      <w:pPr>
        <w:pStyle w:val="BodyText"/>
        <w:tabs>
          <w:tab w:val="clear" w:pos="8640"/>
        </w:tabs>
        <w:rPr>
          <w:iCs/>
          <w:lang w:val="en-GB"/>
        </w:rPr>
      </w:pPr>
      <w:r>
        <w:rPr>
          <w:iCs/>
          <w:lang w:val="en-GB"/>
        </w:rPr>
        <w:t xml:space="preserve">The total variance explained by the model was 32.4%, </w:t>
      </w:r>
      <w:r>
        <w:rPr>
          <w:i/>
          <w:iCs/>
          <w:lang w:val="en-GB"/>
        </w:rPr>
        <w:t xml:space="preserve">F </w:t>
      </w:r>
      <w:r>
        <w:rPr>
          <w:iCs/>
          <w:lang w:val="en-GB"/>
        </w:rPr>
        <w:t xml:space="preserve">(3, 212) = 33.905, </w:t>
      </w:r>
      <w:r>
        <w:rPr>
          <w:i/>
          <w:iCs/>
          <w:lang w:val="en-GB"/>
        </w:rPr>
        <w:t xml:space="preserve">p </w:t>
      </w:r>
      <w:r>
        <w:rPr>
          <w:iCs/>
          <w:lang w:val="en-GB"/>
        </w:rPr>
        <w:t xml:space="preserve">&lt; .001. In the model, only two of the three measures were statistically significant, with the child credibility scale recording a higher </w:t>
      </w:r>
      <w:r w:rsidRPr="00B64275">
        <w:rPr>
          <w:i/>
          <w:iCs/>
          <w:lang w:val="en-GB"/>
        </w:rPr>
        <w:t>beta</w:t>
      </w:r>
      <w:r>
        <w:rPr>
          <w:iCs/>
          <w:lang w:val="en-GB"/>
        </w:rPr>
        <w:t xml:space="preserve"> value (</w:t>
      </w:r>
      <w:r w:rsidRPr="00B64275">
        <w:rPr>
          <w:i/>
          <w:iCs/>
          <w:lang w:val="en-GB"/>
        </w:rPr>
        <w:t>beta</w:t>
      </w:r>
      <w:r>
        <w:rPr>
          <w:iCs/>
          <w:lang w:val="en-GB"/>
        </w:rPr>
        <w:t xml:space="preserve"> = .396, </w:t>
      </w:r>
      <w:r>
        <w:rPr>
          <w:i/>
          <w:iCs/>
          <w:lang w:val="en-GB"/>
        </w:rPr>
        <w:t xml:space="preserve">p </w:t>
      </w:r>
      <w:r>
        <w:rPr>
          <w:iCs/>
          <w:lang w:val="en-GB"/>
        </w:rPr>
        <w:t>&lt; .001) than the cross-examination fairness scale (</w:t>
      </w:r>
      <w:r w:rsidRPr="00B64275">
        <w:rPr>
          <w:i/>
          <w:iCs/>
          <w:lang w:val="en-GB"/>
        </w:rPr>
        <w:t>beta</w:t>
      </w:r>
      <w:r>
        <w:rPr>
          <w:iCs/>
          <w:lang w:val="en-GB"/>
        </w:rPr>
        <w:t xml:space="preserve"> = .174, </w:t>
      </w:r>
      <w:r>
        <w:rPr>
          <w:i/>
          <w:iCs/>
          <w:lang w:val="en-GB"/>
        </w:rPr>
        <w:t xml:space="preserve">p </w:t>
      </w:r>
      <w:r>
        <w:rPr>
          <w:iCs/>
          <w:lang w:val="en-GB"/>
        </w:rPr>
        <w:t xml:space="preserve">= .009). Child understanding was not a significant </w:t>
      </w:r>
      <w:r w:rsidR="00DF50F2">
        <w:rPr>
          <w:iCs/>
          <w:lang w:val="en-GB"/>
        </w:rPr>
        <w:t>predictor.</w:t>
      </w:r>
    </w:p>
    <w:p w14:paraId="28C4C78A" w14:textId="77777777" w:rsidR="009E3A8E" w:rsidRPr="009007CA" w:rsidRDefault="009E3A8E" w:rsidP="009E3A8E">
      <w:pPr>
        <w:pStyle w:val="Heading1"/>
        <w:rPr>
          <w:b/>
          <w:lang w:val="en-GB"/>
        </w:rPr>
      </w:pPr>
      <w:r w:rsidRPr="009007CA">
        <w:rPr>
          <w:b/>
          <w:lang w:val="en-GB"/>
        </w:rPr>
        <w:t>Discussion</w:t>
      </w:r>
    </w:p>
    <w:p w14:paraId="2027CA35" w14:textId="3A1BD7F6" w:rsidR="009E3A8E" w:rsidRDefault="009E3A8E" w:rsidP="009E3A8E">
      <w:pPr>
        <w:pStyle w:val="BodyText"/>
        <w:tabs>
          <w:tab w:val="clear" w:pos="8640"/>
        </w:tabs>
        <w:rPr>
          <w:iCs/>
          <w:lang w:val="en-GB"/>
        </w:rPr>
      </w:pPr>
      <w:r>
        <w:rPr>
          <w:iCs/>
          <w:lang w:val="en-GB"/>
        </w:rPr>
        <w:t xml:space="preserve">This experiment demonstrated that the presence or absence of a RI as an additional professional and the intervention or omission of intervention that such a professional may include did not affect </w:t>
      </w:r>
      <w:r w:rsidR="00DB4CEE">
        <w:rPr>
          <w:iCs/>
          <w:lang w:val="en-GB"/>
        </w:rPr>
        <w:t xml:space="preserve">mock </w:t>
      </w:r>
      <w:r>
        <w:rPr>
          <w:iCs/>
          <w:lang w:val="en-GB"/>
        </w:rPr>
        <w:t>jur</w:t>
      </w:r>
      <w:r w:rsidR="00C55EF6">
        <w:rPr>
          <w:iCs/>
          <w:lang w:val="en-GB"/>
        </w:rPr>
        <w:t>or</w:t>
      </w:r>
      <w:r>
        <w:rPr>
          <w:iCs/>
          <w:lang w:val="en-GB"/>
        </w:rPr>
        <w:t xml:space="preserve"> perceptions regarding the </w:t>
      </w:r>
      <w:r w:rsidR="00D327BF">
        <w:rPr>
          <w:iCs/>
          <w:lang w:val="en-GB"/>
        </w:rPr>
        <w:t xml:space="preserve">cross-examination quality but did affect ratings of </w:t>
      </w:r>
      <w:r w:rsidR="008D29AD">
        <w:rPr>
          <w:iCs/>
          <w:lang w:val="en-GB"/>
        </w:rPr>
        <w:t>trial</w:t>
      </w:r>
      <w:r>
        <w:rPr>
          <w:iCs/>
          <w:lang w:val="en-GB"/>
        </w:rPr>
        <w:t xml:space="preserve"> progression. This was a positive finding in demonstrating </w:t>
      </w:r>
      <w:r w:rsidR="00DB4CEE">
        <w:rPr>
          <w:iCs/>
          <w:lang w:val="en-GB"/>
        </w:rPr>
        <w:t xml:space="preserve">mock </w:t>
      </w:r>
      <w:r>
        <w:rPr>
          <w:iCs/>
          <w:lang w:val="en-GB"/>
        </w:rPr>
        <w:t>jur</w:t>
      </w:r>
      <w:r w:rsidR="00D37435">
        <w:rPr>
          <w:iCs/>
          <w:lang w:val="en-GB"/>
        </w:rPr>
        <w:t>or</w:t>
      </w:r>
      <w:r>
        <w:rPr>
          <w:iCs/>
          <w:lang w:val="en-GB"/>
        </w:rPr>
        <w:t xml:space="preserve"> appraisal of the actual evidence provided by a witness during cross-examination</w:t>
      </w:r>
      <w:r w:rsidR="00835635">
        <w:rPr>
          <w:iCs/>
          <w:lang w:val="en-GB"/>
        </w:rPr>
        <w:t xml:space="preserve"> rather than the </w:t>
      </w:r>
      <w:proofErr w:type="gramStart"/>
      <w:r w:rsidR="00835635">
        <w:rPr>
          <w:iCs/>
          <w:lang w:val="en-GB"/>
        </w:rPr>
        <w:t>manner in which</w:t>
      </w:r>
      <w:proofErr w:type="gramEnd"/>
      <w:r w:rsidR="00835635">
        <w:rPr>
          <w:iCs/>
          <w:lang w:val="en-GB"/>
        </w:rPr>
        <w:t xml:space="preserve"> it was elicited</w:t>
      </w:r>
      <w:r w:rsidR="00D327BF">
        <w:rPr>
          <w:iCs/>
          <w:lang w:val="en-GB"/>
        </w:rPr>
        <w:t>. However, in respect to trial progression</w:t>
      </w:r>
      <w:r w:rsidR="00835635">
        <w:rPr>
          <w:iCs/>
          <w:lang w:val="en-GB"/>
        </w:rPr>
        <w:t>,</w:t>
      </w:r>
      <w:r w:rsidR="00D327BF">
        <w:rPr>
          <w:iCs/>
          <w:lang w:val="en-GB"/>
        </w:rPr>
        <w:t xml:space="preserve"> the results suggest</w:t>
      </w:r>
      <w:r w:rsidR="002D7C49">
        <w:rPr>
          <w:iCs/>
          <w:lang w:val="en-GB"/>
        </w:rPr>
        <w:t>ed</w:t>
      </w:r>
      <w:r w:rsidR="00D327BF">
        <w:rPr>
          <w:iCs/>
          <w:lang w:val="en-GB"/>
        </w:rPr>
        <w:t xml:space="preserve"> that mock jurors consider the roles of the </w:t>
      </w:r>
      <w:proofErr w:type="gramStart"/>
      <w:r w:rsidR="00D327BF">
        <w:rPr>
          <w:iCs/>
          <w:lang w:val="en-GB"/>
        </w:rPr>
        <w:t>professionals</w:t>
      </w:r>
      <w:proofErr w:type="gramEnd"/>
      <w:r w:rsidR="00D327BF">
        <w:rPr>
          <w:iCs/>
          <w:lang w:val="en-GB"/>
        </w:rPr>
        <w:t xml:space="preserve"> present, and their behaviour, when making decisions as to the likelihood of </w:t>
      </w:r>
      <w:r w:rsidR="00835635">
        <w:rPr>
          <w:iCs/>
          <w:lang w:val="en-GB"/>
        </w:rPr>
        <w:t xml:space="preserve">a </w:t>
      </w:r>
      <w:r w:rsidR="00D327BF">
        <w:rPr>
          <w:iCs/>
          <w:lang w:val="en-GB"/>
        </w:rPr>
        <w:t>guilt</w:t>
      </w:r>
      <w:r w:rsidR="00835635">
        <w:rPr>
          <w:iCs/>
          <w:lang w:val="en-GB"/>
        </w:rPr>
        <w:t>y verdict</w:t>
      </w:r>
      <w:r w:rsidR="00213443">
        <w:rPr>
          <w:iCs/>
          <w:lang w:val="en-GB"/>
        </w:rPr>
        <w:t xml:space="preserve">. </w:t>
      </w:r>
      <w:r w:rsidR="00D327BF">
        <w:rPr>
          <w:iCs/>
          <w:lang w:val="en-GB"/>
        </w:rPr>
        <w:t xml:space="preserve"> T</w:t>
      </w:r>
      <w:r>
        <w:rPr>
          <w:iCs/>
          <w:lang w:val="en-GB"/>
        </w:rPr>
        <w:t>he results suggested that,</w:t>
      </w:r>
      <w:r w:rsidR="00835635">
        <w:rPr>
          <w:iCs/>
          <w:lang w:val="en-GB"/>
        </w:rPr>
        <w:t xml:space="preserve"> although</w:t>
      </w:r>
      <w:r>
        <w:rPr>
          <w:iCs/>
          <w:lang w:val="en-GB"/>
        </w:rPr>
        <w:t xml:space="preserve"> the RIs role as a professional with a neutral role</w:t>
      </w:r>
      <w:r w:rsidR="00023349">
        <w:rPr>
          <w:iCs/>
          <w:lang w:val="en-GB"/>
        </w:rPr>
        <w:t xml:space="preserve"> </w:t>
      </w:r>
      <w:proofErr w:type="gramStart"/>
      <w:r>
        <w:rPr>
          <w:iCs/>
          <w:lang w:val="en-GB"/>
        </w:rPr>
        <w:t>in regard to</w:t>
      </w:r>
      <w:proofErr w:type="gramEnd"/>
      <w:r>
        <w:rPr>
          <w:iCs/>
          <w:lang w:val="en-GB"/>
        </w:rPr>
        <w:t xml:space="preserve"> witness veracity, or as having </w:t>
      </w:r>
      <w:r w:rsidR="00850951">
        <w:rPr>
          <w:iCs/>
          <w:lang w:val="en-GB"/>
        </w:rPr>
        <w:t xml:space="preserve">no </w:t>
      </w:r>
      <w:r>
        <w:rPr>
          <w:iCs/>
          <w:lang w:val="en-GB"/>
        </w:rPr>
        <w:t>direct impact on evidence, was being maintained</w:t>
      </w:r>
      <w:r w:rsidR="003152B8">
        <w:rPr>
          <w:iCs/>
          <w:lang w:val="en-GB"/>
        </w:rPr>
        <w:t xml:space="preserve"> </w:t>
      </w:r>
      <w:r w:rsidR="00835635">
        <w:rPr>
          <w:iCs/>
          <w:lang w:val="en-GB"/>
        </w:rPr>
        <w:t>(Ministry of Justice, 2011; 2015)</w:t>
      </w:r>
      <w:r w:rsidR="00850951">
        <w:rPr>
          <w:iCs/>
          <w:lang w:val="en-GB"/>
        </w:rPr>
        <w:t>,</w:t>
      </w:r>
      <w:r w:rsidR="00835635">
        <w:rPr>
          <w:iCs/>
          <w:lang w:val="en-GB"/>
        </w:rPr>
        <w:t xml:space="preserve"> </w:t>
      </w:r>
      <w:r w:rsidR="008D29AD">
        <w:rPr>
          <w:iCs/>
          <w:lang w:val="en-GB"/>
        </w:rPr>
        <w:t>mock jurors</w:t>
      </w:r>
      <w:r w:rsidR="00835635">
        <w:rPr>
          <w:iCs/>
          <w:lang w:val="en-GB"/>
        </w:rPr>
        <w:t xml:space="preserve"> nevertheless</w:t>
      </w:r>
      <w:r w:rsidR="00E71AC5">
        <w:rPr>
          <w:iCs/>
          <w:lang w:val="en-GB"/>
        </w:rPr>
        <w:t xml:space="preserve"> </w:t>
      </w:r>
      <w:r w:rsidR="008D29AD">
        <w:rPr>
          <w:iCs/>
          <w:lang w:val="en-GB"/>
        </w:rPr>
        <w:t>consider</w:t>
      </w:r>
      <w:r w:rsidR="00E71AC5">
        <w:rPr>
          <w:iCs/>
          <w:lang w:val="en-GB"/>
        </w:rPr>
        <w:t>ed</w:t>
      </w:r>
      <w:r w:rsidR="008D29AD">
        <w:rPr>
          <w:iCs/>
          <w:lang w:val="en-GB"/>
        </w:rPr>
        <w:t xml:space="preserve"> professional presence and role when making decisions regarding case progression</w:t>
      </w:r>
      <w:r>
        <w:rPr>
          <w:iCs/>
          <w:lang w:val="en-GB"/>
        </w:rPr>
        <w:t>.</w:t>
      </w:r>
    </w:p>
    <w:p w14:paraId="3D64EE79" w14:textId="5CDFA96E" w:rsidR="008D29AD" w:rsidRDefault="00835635" w:rsidP="00F02B00">
      <w:pPr>
        <w:pStyle w:val="BodyText"/>
        <w:tabs>
          <w:tab w:val="clear" w:pos="8640"/>
        </w:tabs>
        <w:rPr>
          <w:iCs/>
          <w:lang w:val="en-GB"/>
        </w:rPr>
      </w:pPr>
      <w:r>
        <w:rPr>
          <w:iCs/>
          <w:lang w:val="en-GB"/>
        </w:rPr>
        <w:t xml:space="preserve">The significant interaction </w:t>
      </w:r>
      <w:r w:rsidR="00850951">
        <w:rPr>
          <w:iCs/>
          <w:lang w:val="en-GB"/>
        </w:rPr>
        <w:t xml:space="preserve">between RI presence or absence, and intervention included or omitted, </w:t>
      </w:r>
      <w:r>
        <w:rPr>
          <w:iCs/>
          <w:lang w:val="en-GB"/>
        </w:rPr>
        <w:t xml:space="preserve">showed a differentiated effect of the professional and </w:t>
      </w:r>
      <w:r w:rsidR="00213443">
        <w:rPr>
          <w:iCs/>
          <w:lang w:val="en-GB"/>
        </w:rPr>
        <w:t>his or her</w:t>
      </w:r>
      <w:r>
        <w:rPr>
          <w:iCs/>
          <w:lang w:val="en-GB"/>
        </w:rPr>
        <w:t xml:space="preserve"> behaviour on trial progression. Having the RI present but with no intervention </w:t>
      </w:r>
      <w:r w:rsidR="00E71AC5">
        <w:rPr>
          <w:iCs/>
          <w:lang w:val="en-GB"/>
        </w:rPr>
        <w:t xml:space="preserve">included </w:t>
      </w:r>
      <w:r>
        <w:rPr>
          <w:iCs/>
          <w:lang w:val="en-GB"/>
        </w:rPr>
        <w:t xml:space="preserve">resulted in similar ratings to having the RI absent </w:t>
      </w:r>
      <w:r w:rsidR="00A659E2">
        <w:rPr>
          <w:iCs/>
          <w:lang w:val="en-GB"/>
        </w:rPr>
        <w:t>with</w:t>
      </w:r>
      <w:r>
        <w:rPr>
          <w:iCs/>
          <w:lang w:val="en-GB"/>
        </w:rPr>
        <w:t xml:space="preserve"> inter</w:t>
      </w:r>
      <w:r w:rsidR="0086043C">
        <w:rPr>
          <w:iCs/>
          <w:lang w:val="en-GB"/>
        </w:rPr>
        <w:t>ventions being provided by the j</w:t>
      </w:r>
      <w:r>
        <w:rPr>
          <w:iCs/>
          <w:lang w:val="en-GB"/>
        </w:rPr>
        <w:t xml:space="preserve">udge. This suggested that mock jurors found the presence of the RI reassuring in having confidence in </w:t>
      </w:r>
      <w:r>
        <w:rPr>
          <w:iCs/>
          <w:lang w:val="en-GB"/>
        </w:rPr>
        <w:lastRenderedPageBreak/>
        <w:t xml:space="preserve">the trial evidence </w:t>
      </w:r>
      <w:proofErr w:type="gramStart"/>
      <w:r>
        <w:rPr>
          <w:iCs/>
          <w:lang w:val="en-GB"/>
        </w:rPr>
        <w:t>as long as</w:t>
      </w:r>
      <w:proofErr w:type="gramEnd"/>
      <w:r>
        <w:rPr>
          <w:iCs/>
          <w:lang w:val="en-GB"/>
        </w:rPr>
        <w:t xml:space="preserve"> the RI did not ‘have’ to intervene. Conversely, the mock jurors foun</w:t>
      </w:r>
      <w:r w:rsidR="0086043C">
        <w:rPr>
          <w:iCs/>
          <w:lang w:val="en-GB"/>
        </w:rPr>
        <w:t>d similar reassurance when the j</w:t>
      </w:r>
      <w:r>
        <w:rPr>
          <w:iCs/>
          <w:lang w:val="en-GB"/>
        </w:rPr>
        <w:t>udge did intervene.</w:t>
      </w:r>
      <w:r w:rsidR="000A1175">
        <w:rPr>
          <w:iCs/>
          <w:lang w:val="en-GB"/>
        </w:rPr>
        <w:t xml:space="preserve"> </w:t>
      </w:r>
      <w:r w:rsidR="0021495F">
        <w:rPr>
          <w:iCs/>
          <w:lang w:val="en-GB"/>
        </w:rPr>
        <w:t xml:space="preserve">These findings add </w:t>
      </w:r>
      <w:r w:rsidR="00213443">
        <w:rPr>
          <w:iCs/>
          <w:lang w:val="en-GB"/>
        </w:rPr>
        <w:t>to those of</w:t>
      </w:r>
      <w:r w:rsidR="0021495F">
        <w:rPr>
          <w:iCs/>
          <w:lang w:val="en-GB"/>
        </w:rPr>
        <w:t xml:space="preserve"> </w:t>
      </w:r>
      <w:proofErr w:type="spellStart"/>
      <w:r w:rsidR="0021495F">
        <w:rPr>
          <w:iCs/>
          <w:lang w:val="en-GB"/>
        </w:rPr>
        <w:t>McAuliff</w:t>
      </w:r>
      <w:proofErr w:type="spellEnd"/>
      <w:r w:rsidR="0021495F">
        <w:rPr>
          <w:iCs/>
          <w:lang w:val="en-GB"/>
        </w:rPr>
        <w:t xml:space="preserve"> and </w:t>
      </w:r>
      <w:proofErr w:type="spellStart"/>
      <w:r w:rsidR="0021495F">
        <w:rPr>
          <w:iCs/>
          <w:lang w:val="en-GB"/>
        </w:rPr>
        <w:t>Kovera</w:t>
      </w:r>
      <w:proofErr w:type="spellEnd"/>
      <w:r w:rsidR="0021495F">
        <w:rPr>
          <w:iCs/>
          <w:lang w:val="en-GB"/>
        </w:rPr>
        <w:t xml:space="preserve"> (2012) regarding juror expectations and show that the impact of these expectations and assumptions is broader than</w:t>
      </w:r>
      <w:r w:rsidR="00213443">
        <w:rPr>
          <w:iCs/>
          <w:lang w:val="en-GB"/>
        </w:rPr>
        <w:t xml:space="preserve"> being limited to</w:t>
      </w:r>
      <w:r w:rsidR="0021495F">
        <w:rPr>
          <w:iCs/>
          <w:lang w:val="en-GB"/>
        </w:rPr>
        <w:t xml:space="preserve"> that of the child witness</w:t>
      </w:r>
      <w:r w:rsidR="00213443">
        <w:rPr>
          <w:iCs/>
          <w:lang w:val="en-GB"/>
        </w:rPr>
        <w:t>’s</w:t>
      </w:r>
      <w:r w:rsidR="0021495F">
        <w:rPr>
          <w:iCs/>
          <w:lang w:val="en-GB"/>
        </w:rPr>
        <w:t xml:space="preserve"> behaviour</w:t>
      </w:r>
      <w:r w:rsidR="008D29AD">
        <w:rPr>
          <w:iCs/>
          <w:lang w:val="en-GB"/>
        </w:rPr>
        <w:t>.</w:t>
      </w:r>
      <w:r w:rsidR="00F17078">
        <w:rPr>
          <w:iCs/>
          <w:lang w:val="en-GB"/>
        </w:rPr>
        <w:t xml:space="preserve"> It could also be argued that </w:t>
      </w:r>
      <w:r w:rsidR="00213443">
        <w:rPr>
          <w:iCs/>
          <w:lang w:val="en-GB"/>
        </w:rPr>
        <w:t>in addition to variations in p</w:t>
      </w:r>
      <w:r w:rsidR="00F17078">
        <w:rPr>
          <w:iCs/>
          <w:lang w:val="en-GB"/>
        </w:rPr>
        <w:t>rofessionals</w:t>
      </w:r>
      <w:r w:rsidR="00213443">
        <w:rPr>
          <w:iCs/>
          <w:lang w:val="en-GB"/>
        </w:rPr>
        <w:t xml:space="preserve">’ </w:t>
      </w:r>
      <w:r w:rsidR="00F17078">
        <w:rPr>
          <w:iCs/>
          <w:lang w:val="en-GB"/>
        </w:rPr>
        <w:t>understanding and acce</w:t>
      </w:r>
      <w:r w:rsidR="00213443">
        <w:rPr>
          <w:iCs/>
          <w:lang w:val="en-GB"/>
        </w:rPr>
        <w:t xml:space="preserve">ptance of </w:t>
      </w:r>
      <w:r w:rsidR="00F17078">
        <w:rPr>
          <w:iCs/>
          <w:lang w:val="en-GB"/>
        </w:rPr>
        <w:t>RI involvement, and/or RI style interventions (Henderson, 2015), it is the jurors who need to be educated and informed about the implications of RI involvement and/or interventions.</w:t>
      </w:r>
    </w:p>
    <w:p w14:paraId="522B3C9F" w14:textId="362FFBA9" w:rsidR="008C7049" w:rsidRDefault="009E3A8E" w:rsidP="00F02B00">
      <w:pPr>
        <w:pStyle w:val="BodyText"/>
        <w:tabs>
          <w:tab w:val="clear" w:pos="8640"/>
        </w:tabs>
        <w:rPr>
          <w:iCs/>
          <w:lang w:val="en-GB"/>
        </w:rPr>
      </w:pPr>
      <w:r>
        <w:rPr>
          <w:iCs/>
          <w:lang w:val="en-GB"/>
        </w:rPr>
        <w:t xml:space="preserve">The </w:t>
      </w:r>
      <w:r w:rsidR="00835635">
        <w:rPr>
          <w:iCs/>
          <w:lang w:val="en-GB"/>
        </w:rPr>
        <w:t xml:space="preserve">non-significant </w:t>
      </w:r>
      <w:r>
        <w:rPr>
          <w:iCs/>
          <w:lang w:val="en-GB"/>
        </w:rPr>
        <w:t xml:space="preserve">results </w:t>
      </w:r>
      <w:r w:rsidR="00213443">
        <w:rPr>
          <w:iCs/>
          <w:lang w:val="en-GB"/>
        </w:rPr>
        <w:t xml:space="preserve">showing </w:t>
      </w:r>
      <w:r w:rsidR="003C33B2">
        <w:rPr>
          <w:iCs/>
          <w:lang w:val="en-GB"/>
        </w:rPr>
        <w:t xml:space="preserve">no effect of RI presence and RI interventions on mock juror perceptions of child witnesses </w:t>
      </w:r>
      <w:r>
        <w:rPr>
          <w:iCs/>
          <w:lang w:val="en-GB"/>
        </w:rPr>
        <w:t>were in</w:t>
      </w:r>
      <w:r w:rsidR="0076353B">
        <w:rPr>
          <w:iCs/>
          <w:lang w:val="en-GB"/>
        </w:rPr>
        <w:t xml:space="preserve"> contrast</w:t>
      </w:r>
      <w:r>
        <w:rPr>
          <w:iCs/>
          <w:lang w:val="en-GB"/>
        </w:rPr>
        <w:t xml:space="preserve"> with the conclusions of previous research conducted by Collins</w:t>
      </w:r>
      <w:r w:rsidR="009B3572">
        <w:rPr>
          <w:iCs/>
          <w:lang w:val="en-GB"/>
        </w:rPr>
        <w:t xml:space="preserve"> et al. </w:t>
      </w:r>
      <w:r w:rsidR="008D29AD">
        <w:rPr>
          <w:iCs/>
          <w:lang w:val="en-GB"/>
        </w:rPr>
        <w:t>(2017) and Ridley</w:t>
      </w:r>
      <w:r w:rsidR="009B3572">
        <w:rPr>
          <w:iCs/>
          <w:lang w:val="en-GB"/>
        </w:rPr>
        <w:t xml:space="preserve"> et al.</w:t>
      </w:r>
      <w:r>
        <w:rPr>
          <w:iCs/>
          <w:lang w:val="en-GB"/>
        </w:rPr>
        <w:t xml:space="preserve"> (2015</w:t>
      </w:r>
      <w:r w:rsidR="003C33B2">
        <w:rPr>
          <w:iCs/>
          <w:lang w:val="en-GB"/>
        </w:rPr>
        <w:t>)</w:t>
      </w:r>
      <w:r w:rsidR="0076353B">
        <w:rPr>
          <w:iCs/>
          <w:lang w:val="en-GB"/>
        </w:rPr>
        <w:t xml:space="preserve"> who found that the presence of the RI had a positive impact on participant ratings of cross-examination quality</w:t>
      </w:r>
      <w:r w:rsidR="00213443">
        <w:rPr>
          <w:iCs/>
          <w:lang w:val="en-GB"/>
        </w:rPr>
        <w:t xml:space="preserve">. </w:t>
      </w:r>
      <w:r w:rsidR="0076353B">
        <w:rPr>
          <w:iCs/>
          <w:lang w:val="en-GB"/>
        </w:rPr>
        <w:t xml:space="preserve"> The current findings suggest</w:t>
      </w:r>
      <w:r w:rsidR="00A659E2">
        <w:rPr>
          <w:iCs/>
          <w:lang w:val="en-GB"/>
        </w:rPr>
        <w:t xml:space="preserve"> that mock jurors we</w:t>
      </w:r>
      <w:r w:rsidR="00CF2EC0">
        <w:rPr>
          <w:iCs/>
          <w:lang w:val="en-GB"/>
        </w:rPr>
        <w:t xml:space="preserve">re assessing the quality of the witness evidence provided ‘on face value’ rather than being based on the underlying participatory process that gave rise to that evidence. </w:t>
      </w:r>
      <w:r w:rsidR="0076353B">
        <w:rPr>
          <w:iCs/>
          <w:lang w:val="en-GB"/>
        </w:rPr>
        <w:t>The</w:t>
      </w:r>
      <w:r w:rsidR="00213443">
        <w:rPr>
          <w:iCs/>
          <w:lang w:val="en-GB"/>
        </w:rPr>
        <w:t xml:space="preserve"> results also demonstrated that </w:t>
      </w:r>
      <w:proofErr w:type="gramStart"/>
      <w:r w:rsidR="00213443">
        <w:rPr>
          <w:iCs/>
          <w:lang w:val="en-GB"/>
        </w:rPr>
        <w:t>as long as</w:t>
      </w:r>
      <w:proofErr w:type="gramEnd"/>
      <w:r w:rsidR="00CF2EC0">
        <w:rPr>
          <w:iCs/>
          <w:lang w:val="en-GB"/>
        </w:rPr>
        <w:t xml:space="preserve"> cross-examination </w:t>
      </w:r>
      <w:r w:rsidR="00A659E2">
        <w:rPr>
          <w:iCs/>
          <w:lang w:val="en-GB"/>
        </w:rPr>
        <w:t>wa</w:t>
      </w:r>
      <w:r w:rsidR="00CF2EC0">
        <w:rPr>
          <w:iCs/>
          <w:lang w:val="en-GB"/>
        </w:rPr>
        <w:t>s conducted fairly, and the child’s evidence ha</w:t>
      </w:r>
      <w:r w:rsidR="00A659E2">
        <w:rPr>
          <w:iCs/>
          <w:lang w:val="en-GB"/>
        </w:rPr>
        <w:t>d</w:t>
      </w:r>
      <w:r w:rsidR="00CF2EC0">
        <w:rPr>
          <w:iCs/>
          <w:lang w:val="en-GB"/>
        </w:rPr>
        <w:t xml:space="preserve"> credibility</w:t>
      </w:r>
      <w:r w:rsidR="001B464E">
        <w:rPr>
          <w:iCs/>
          <w:lang w:val="en-GB"/>
        </w:rPr>
        <w:t xml:space="preserve"> (issues raised by Henderson, 2002; Hanna et al., 2010; Zajac et al., 2012)</w:t>
      </w:r>
      <w:r w:rsidR="00CF2EC0">
        <w:rPr>
          <w:iCs/>
          <w:lang w:val="en-GB"/>
        </w:rPr>
        <w:t xml:space="preserve">, it </w:t>
      </w:r>
      <w:r w:rsidR="00A659E2">
        <w:rPr>
          <w:iCs/>
          <w:lang w:val="en-GB"/>
        </w:rPr>
        <w:t>wa</w:t>
      </w:r>
      <w:r w:rsidR="00CF2EC0">
        <w:rPr>
          <w:iCs/>
          <w:lang w:val="en-GB"/>
        </w:rPr>
        <w:t>s</w:t>
      </w:r>
      <w:r w:rsidR="0076353B">
        <w:rPr>
          <w:iCs/>
          <w:lang w:val="en-GB"/>
        </w:rPr>
        <w:t xml:space="preserve"> unimportant in </w:t>
      </w:r>
      <w:r w:rsidR="00CF2EC0">
        <w:rPr>
          <w:iCs/>
          <w:lang w:val="en-GB"/>
        </w:rPr>
        <w:t>mock jurors’ considerations whether or not the child underst</w:t>
      </w:r>
      <w:r w:rsidR="00A659E2">
        <w:rPr>
          <w:iCs/>
          <w:lang w:val="en-GB"/>
        </w:rPr>
        <w:t>oo</w:t>
      </w:r>
      <w:r w:rsidR="00CF2EC0">
        <w:rPr>
          <w:iCs/>
          <w:lang w:val="en-GB"/>
        </w:rPr>
        <w:t xml:space="preserve">d what </w:t>
      </w:r>
      <w:r w:rsidR="00A659E2">
        <w:rPr>
          <w:iCs/>
          <w:lang w:val="en-GB"/>
        </w:rPr>
        <w:t>wa</w:t>
      </w:r>
      <w:r w:rsidR="00CF2EC0">
        <w:rPr>
          <w:iCs/>
          <w:lang w:val="en-GB"/>
        </w:rPr>
        <w:t>s happening.</w:t>
      </w:r>
      <w:r w:rsidR="003D5997">
        <w:rPr>
          <w:iCs/>
          <w:lang w:val="en-GB"/>
        </w:rPr>
        <w:t xml:space="preserve"> </w:t>
      </w:r>
      <w:r w:rsidR="008C7049">
        <w:rPr>
          <w:iCs/>
          <w:lang w:val="en-GB"/>
        </w:rPr>
        <w:t>The result</w:t>
      </w:r>
      <w:r w:rsidR="00213443">
        <w:rPr>
          <w:iCs/>
          <w:lang w:val="en-GB"/>
        </w:rPr>
        <w:t>s may therefore suggest that RI input could be restricted to pre-trial preparation</w:t>
      </w:r>
      <w:r w:rsidR="00A659E2">
        <w:rPr>
          <w:iCs/>
          <w:lang w:val="en-GB"/>
        </w:rPr>
        <w:t xml:space="preserve"> only. This would enable an increase in the availability of RIs,</w:t>
      </w:r>
      <w:r w:rsidR="008C7049">
        <w:rPr>
          <w:iCs/>
          <w:lang w:val="en-GB"/>
        </w:rPr>
        <w:t xml:space="preserve"> and </w:t>
      </w:r>
      <w:r w:rsidR="00A659E2">
        <w:rPr>
          <w:iCs/>
          <w:lang w:val="en-GB"/>
        </w:rPr>
        <w:t>the</w:t>
      </w:r>
      <w:r w:rsidR="00213443">
        <w:rPr>
          <w:iCs/>
          <w:lang w:val="en-GB"/>
        </w:rPr>
        <w:t xml:space="preserve"> </w:t>
      </w:r>
      <w:proofErr w:type="spellStart"/>
      <w:r w:rsidR="008C7049">
        <w:rPr>
          <w:iCs/>
          <w:lang w:val="en-GB"/>
        </w:rPr>
        <w:t>the</w:t>
      </w:r>
      <w:proofErr w:type="spellEnd"/>
      <w:r w:rsidR="008C7049">
        <w:rPr>
          <w:iCs/>
          <w:lang w:val="en-GB"/>
        </w:rPr>
        <w:t xml:space="preserve"> resources spent on RIs</w:t>
      </w:r>
      <w:r w:rsidR="00213443">
        <w:rPr>
          <w:iCs/>
          <w:lang w:val="en-GB"/>
        </w:rPr>
        <w:t xml:space="preserve"> presence in courts</w:t>
      </w:r>
      <w:r w:rsidR="008C7049">
        <w:rPr>
          <w:iCs/>
          <w:lang w:val="en-GB"/>
        </w:rPr>
        <w:t xml:space="preserve"> could be reduced or legitimately used elsewhere. </w:t>
      </w:r>
    </w:p>
    <w:p w14:paraId="6A126055" w14:textId="5C5542C9" w:rsidR="00822113" w:rsidRDefault="0076353B" w:rsidP="008C7049">
      <w:pPr>
        <w:pStyle w:val="BodyText"/>
        <w:tabs>
          <w:tab w:val="clear" w:pos="8640"/>
        </w:tabs>
        <w:rPr>
          <w:iCs/>
          <w:lang w:val="en-GB"/>
        </w:rPr>
      </w:pPr>
      <w:r>
        <w:rPr>
          <w:iCs/>
          <w:lang w:val="en-GB"/>
        </w:rPr>
        <w:t xml:space="preserve">Whilst a reduction in </w:t>
      </w:r>
      <w:r w:rsidR="00A659E2">
        <w:rPr>
          <w:iCs/>
          <w:lang w:val="en-GB"/>
        </w:rPr>
        <w:t xml:space="preserve">expenditure of RI time and </w:t>
      </w:r>
      <w:r>
        <w:rPr>
          <w:iCs/>
          <w:lang w:val="en-GB"/>
        </w:rPr>
        <w:t>resources may be appropriate and considered a positive factor</w:t>
      </w:r>
      <w:r w:rsidR="0086043C">
        <w:rPr>
          <w:iCs/>
          <w:lang w:val="en-GB"/>
        </w:rPr>
        <w:t>,</w:t>
      </w:r>
      <w:r>
        <w:rPr>
          <w:iCs/>
          <w:lang w:val="en-GB"/>
        </w:rPr>
        <w:t xml:space="preserve"> the findings</w:t>
      </w:r>
      <w:r w:rsidR="00A659E2">
        <w:rPr>
          <w:iCs/>
          <w:lang w:val="en-GB"/>
        </w:rPr>
        <w:t xml:space="preserve"> that child understanding did</w:t>
      </w:r>
      <w:r>
        <w:rPr>
          <w:iCs/>
          <w:lang w:val="en-GB"/>
        </w:rPr>
        <w:t xml:space="preserve"> not </w:t>
      </w:r>
      <w:proofErr w:type="gramStart"/>
      <w:r>
        <w:rPr>
          <w:iCs/>
          <w:lang w:val="en-GB"/>
        </w:rPr>
        <w:t>have an effect on</w:t>
      </w:r>
      <w:proofErr w:type="gramEnd"/>
      <w:r>
        <w:rPr>
          <w:iCs/>
          <w:lang w:val="en-GB"/>
        </w:rPr>
        <w:t xml:space="preserve"> mock juror perceptions has broader implications. It</w:t>
      </w:r>
      <w:r w:rsidR="003D5997">
        <w:rPr>
          <w:iCs/>
          <w:lang w:val="en-GB"/>
        </w:rPr>
        <w:t xml:space="preserve"> could be argued that without a high level of understanding the quality of the child’s involvement could be undermined</w:t>
      </w:r>
      <w:r w:rsidR="00A659E2">
        <w:rPr>
          <w:iCs/>
          <w:lang w:val="en-GB"/>
        </w:rPr>
        <w:t>. It also</w:t>
      </w:r>
      <w:r w:rsidR="00815576">
        <w:rPr>
          <w:iCs/>
          <w:lang w:val="en-GB"/>
        </w:rPr>
        <w:t xml:space="preserve"> needs to </w:t>
      </w:r>
      <w:r w:rsidR="00815576">
        <w:rPr>
          <w:iCs/>
          <w:lang w:val="en-GB"/>
        </w:rPr>
        <w:lastRenderedPageBreak/>
        <w:t>be acknowledged that</w:t>
      </w:r>
      <w:r w:rsidR="00B807F3">
        <w:rPr>
          <w:iCs/>
          <w:lang w:val="en-GB"/>
        </w:rPr>
        <w:t xml:space="preserve"> the impact of the RI presence or interventions on the child witness </w:t>
      </w:r>
      <w:r w:rsidR="00815576">
        <w:rPr>
          <w:iCs/>
          <w:lang w:val="en-GB"/>
        </w:rPr>
        <w:t>may not be restricted to the trial process only</w:t>
      </w:r>
      <w:r w:rsidR="00A659E2">
        <w:rPr>
          <w:iCs/>
          <w:lang w:val="en-GB"/>
        </w:rPr>
        <w:t>,</w:t>
      </w:r>
      <w:r w:rsidR="00815576">
        <w:rPr>
          <w:iCs/>
          <w:lang w:val="en-GB"/>
        </w:rPr>
        <w:t xml:space="preserve"> but have a </w:t>
      </w:r>
      <w:r>
        <w:rPr>
          <w:iCs/>
          <w:lang w:val="en-GB"/>
        </w:rPr>
        <w:t>longer-term</w:t>
      </w:r>
      <w:r w:rsidR="00815576">
        <w:rPr>
          <w:iCs/>
          <w:lang w:val="en-GB"/>
        </w:rPr>
        <w:t xml:space="preserve"> impact</w:t>
      </w:r>
      <w:r w:rsidR="00F93EB5">
        <w:rPr>
          <w:iCs/>
          <w:lang w:val="en-GB"/>
        </w:rPr>
        <w:t xml:space="preserve"> (</w:t>
      </w:r>
      <w:proofErr w:type="spellStart"/>
      <w:r w:rsidR="00F93EB5">
        <w:rPr>
          <w:iCs/>
          <w:lang w:val="en-GB"/>
        </w:rPr>
        <w:t>Plotnikoff</w:t>
      </w:r>
      <w:proofErr w:type="spellEnd"/>
      <w:r w:rsidR="00F93EB5">
        <w:rPr>
          <w:iCs/>
          <w:lang w:val="en-GB"/>
        </w:rPr>
        <w:t xml:space="preserve"> &amp; </w:t>
      </w:r>
      <w:proofErr w:type="spellStart"/>
      <w:r w:rsidR="00F93EB5">
        <w:rPr>
          <w:iCs/>
          <w:lang w:val="en-GB"/>
        </w:rPr>
        <w:t>Woolfson</w:t>
      </w:r>
      <w:proofErr w:type="spellEnd"/>
      <w:r w:rsidR="00F93EB5">
        <w:rPr>
          <w:iCs/>
          <w:lang w:val="en-GB"/>
        </w:rPr>
        <w:t>, 2009)</w:t>
      </w:r>
      <w:r w:rsidR="00B807F3">
        <w:rPr>
          <w:iCs/>
          <w:lang w:val="en-GB"/>
        </w:rPr>
        <w:t xml:space="preserve">. </w:t>
      </w:r>
      <w:r w:rsidR="00F93EB5">
        <w:rPr>
          <w:iCs/>
          <w:lang w:val="en-GB"/>
        </w:rPr>
        <w:t>Whilst the RI and RI interventions may not affect mock juror perceptions</w:t>
      </w:r>
      <w:r w:rsidR="00213443">
        <w:rPr>
          <w:iCs/>
          <w:lang w:val="en-GB"/>
        </w:rPr>
        <w:t xml:space="preserve"> of</w:t>
      </w:r>
      <w:r w:rsidR="00EF048C">
        <w:rPr>
          <w:iCs/>
          <w:lang w:val="en-GB"/>
        </w:rPr>
        <w:t xml:space="preserve"> cross-examination quality,</w:t>
      </w:r>
      <w:r w:rsidR="00F93EB5">
        <w:rPr>
          <w:iCs/>
          <w:lang w:val="en-GB"/>
        </w:rPr>
        <w:t xml:space="preserve"> t</w:t>
      </w:r>
      <w:r w:rsidR="008C3A9C">
        <w:rPr>
          <w:iCs/>
          <w:lang w:val="en-GB"/>
        </w:rPr>
        <w:t>he facilitation of communication</w:t>
      </w:r>
      <w:r w:rsidR="00F93EB5">
        <w:rPr>
          <w:iCs/>
          <w:lang w:val="en-GB"/>
        </w:rPr>
        <w:t xml:space="preserve"> can improve child witness engagement and understanding (Applegate, 2006; Hamlyn</w:t>
      </w:r>
      <w:r w:rsidR="009B3572">
        <w:rPr>
          <w:iCs/>
          <w:lang w:val="en-GB"/>
        </w:rPr>
        <w:t xml:space="preserve"> et al.</w:t>
      </w:r>
      <w:r w:rsidR="00F93EB5">
        <w:rPr>
          <w:iCs/>
          <w:lang w:val="en-GB"/>
        </w:rPr>
        <w:t xml:space="preserve">, 2004; </w:t>
      </w:r>
      <w:proofErr w:type="spellStart"/>
      <w:r w:rsidR="00F93EB5">
        <w:rPr>
          <w:iCs/>
          <w:lang w:val="en-GB"/>
        </w:rPr>
        <w:t>Landstrom</w:t>
      </w:r>
      <w:proofErr w:type="spellEnd"/>
      <w:r w:rsidR="00F93EB5">
        <w:rPr>
          <w:iCs/>
          <w:lang w:val="en-GB"/>
        </w:rPr>
        <w:t xml:space="preserve"> &amp; </w:t>
      </w:r>
      <w:proofErr w:type="spellStart"/>
      <w:r w:rsidR="00F93EB5">
        <w:rPr>
          <w:iCs/>
          <w:lang w:val="en-GB"/>
        </w:rPr>
        <w:t>Granhag</w:t>
      </w:r>
      <w:proofErr w:type="spellEnd"/>
      <w:r w:rsidR="00F93EB5">
        <w:rPr>
          <w:iCs/>
          <w:lang w:val="en-GB"/>
        </w:rPr>
        <w:t>, 2010)</w:t>
      </w:r>
      <w:r w:rsidR="000432DB">
        <w:rPr>
          <w:iCs/>
          <w:lang w:val="en-GB"/>
        </w:rPr>
        <w:t>. It</w:t>
      </w:r>
      <w:r w:rsidR="00F93EB5">
        <w:rPr>
          <w:iCs/>
          <w:lang w:val="en-GB"/>
        </w:rPr>
        <w:t xml:space="preserve"> is possible that without the RI’s assessme</w:t>
      </w:r>
      <w:r w:rsidR="0082231C">
        <w:rPr>
          <w:iCs/>
          <w:lang w:val="en-GB"/>
        </w:rPr>
        <w:t>nt and communication support</w:t>
      </w:r>
      <w:r w:rsidR="000432DB">
        <w:rPr>
          <w:iCs/>
          <w:lang w:val="en-GB"/>
        </w:rPr>
        <w:t xml:space="preserve"> to enable a child’s engagement</w:t>
      </w:r>
      <w:r w:rsidR="0086043C">
        <w:rPr>
          <w:iCs/>
          <w:lang w:val="en-GB"/>
        </w:rPr>
        <w:t>,</w:t>
      </w:r>
      <w:r w:rsidR="0082231C">
        <w:rPr>
          <w:iCs/>
          <w:lang w:val="en-GB"/>
        </w:rPr>
        <w:t xml:space="preserve"> a</w:t>
      </w:r>
      <w:r w:rsidR="00F93EB5">
        <w:rPr>
          <w:iCs/>
          <w:lang w:val="en-GB"/>
        </w:rPr>
        <w:t xml:space="preserve"> child witness would not proceed to the trial stage</w:t>
      </w:r>
      <w:r w:rsidR="000432DB">
        <w:rPr>
          <w:iCs/>
          <w:lang w:val="en-GB"/>
        </w:rPr>
        <w:t xml:space="preserve"> </w:t>
      </w:r>
      <w:proofErr w:type="spellStart"/>
      <w:r w:rsidR="000432DB">
        <w:rPr>
          <w:iCs/>
          <w:lang w:val="en-GB"/>
        </w:rPr>
        <w:t>Plotnikoff</w:t>
      </w:r>
      <w:proofErr w:type="spellEnd"/>
      <w:r w:rsidR="000432DB">
        <w:rPr>
          <w:iCs/>
          <w:lang w:val="en-GB"/>
        </w:rPr>
        <w:t xml:space="preserve"> &amp; Wolfson, 2009)</w:t>
      </w:r>
      <w:r w:rsidR="00F93EB5">
        <w:rPr>
          <w:iCs/>
          <w:lang w:val="en-GB"/>
        </w:rPr>
        <w:t xml:space="preserve">. </w:t>
      </w:r>
      <w:r w:rsidR="00470D5F">
        <w:rPr>
          <w:iCs/>
          <w:lang w:val="en-GB"/>
        </w:rPr>
        <w:t>The issue of understanding of the cross-examination process is therefore broader than simply understanding the questions being asked. There is a distinction to be made regarding the purpose of the trial</w:t>
      </w:r>
      <w:r w:rsidR="000432DB">
        <w:rPr>
          <w:iCs/>
          <w:lang w:val="en-GB"/>
        </w:rPr>
        <w:t>;</w:t>
      </w:r>
      <w:r w:rsidR="00470D5F">
        <w:rPr>
          <w:iCs/>
          <w:lang w:val="en-GB"/>
        </w:rPr>
        <w:t xml:space="preserve"> whether it takes place because it is in</w:t>
      </w:r>
      <w:r w:rsidR="000432DB">
        <w:rPr>
          <w:iCs/>
          <w:lang w:val="en-GB"/>
        </w:rPr>
        <w:t xml:space="preserve"> the child’s best interests, </w:t>
      </w:r>
      <w:r w:rsidR="00470D5F">
        <w:rPr>
          <w:iCs/>
          <w:lang w:val="en-GB"/>
        </w:rPr>
        <w:t xml:space="preserve">if it takes place for justice to be done in trying criminal allegations, or for </w:t>
      </w:r>
      <w:proofErr w:type="gramStart"/>
      <w:r w:rsidR="00470D5F">
        <w:rPr>
          <w:iCs/>
          <w:lang w:val="en-GB"/>
        </w:rPr>
        <w:t>both of these</w:t>
      </w:r>
      <w:proofErr w:type="gramEnd"/>
      <w:r w:rsidR="00470D5F">
        <w:rPr>
          <w:iCs/>
          <w:lang w:val="en-GB"/>
        </w:rPr>
        <w:t xml:space="preserve"> reasons. </w:t>
      </w:r>
      <w:r w:rsidR="000432DB">
        <w:rPr>
          <w:iCs/>
          <w:lang w:val="en-GB"/>
        </w:rPr>
        <w:t>Once the trial</w:t>
      </w:r>
      <w:r w:rsidR="00470D5F">
        <w:rPr>
          <w:iCs/>
          <w:lang w:val="en-GB"/>
        </w:rPr>
        <w:t xml:space="preserve"> stage has been reached the child’s best interests are no longer taking highest priority. Indeed, at the trial stage the child, whilst a crucial witness, is not being directly represented in the structure of the trial – it is the Crown versus the accused, not the child</w:t>
      </w:r>
      <w:r w:rsidR="000432DB">
        <w:rPr>
          <w:iCs/>
          <w:lang w:val="en-GB"/>
        </w:rPr>
        <w:t xml:space="preserve"> versus the accused</w:t>
      </w:r>
      <w:r w:rsidR="00470D5F">
        <w:rPr>
          <w:iCs/>
          <w:lang w:val="en-GB"/>
        </w:rPr>
        <w:t xml:space="preserve">. </w:t>
      </w:r>
      <w:r w:rsidR="0082231C">
        <w:rPr>
          <w:iCs/>
          <w:lang w:val="en-GB"/>
        </w:rPr>
        <w:t>This factor was beyond the scope of the present study but raises the consideration as to the distinct, and potentially contrasting, aspects of legal proceedings being in the interests of justice, or in the interests of the child witness.</w:t>
      </w:r>
      <w:r w:rsidR="00470D5F" w:rsidRPr="00470D5F">
        <w:rPr>
          <w:iCs/>
          <w:lang w:val="en-GB"/>
        </w:rPr>
        <w:t xml:space="preserve"> </w:t>
      </w:r>
    </w:p>
    <w:p w14:paraId="7B86660E" w14:textId="4501C211" w:rsidR="003D5997" w:rsidRDefault="009E3A8E" w:rsidP="00F21EAF">
      <w:pPr>
        <w:pStyle w:val="BodyText"/>
        <w:tabs>
          <w:tab w:val="clear" w:pos="8640"/>
        </w:tabs>
        <w:rPr>
          <w:iCs/>
          <w:lang w:val="en-GB"/>
        </w:rPr>
      </w:pPr>
      <w:r>
        <w:rPr>
          <w:iCs/>
          <w:lang w:val="en-GB"/>
        </w:rPr>
        <w:t xml:space="preserve">The </w:t>
      </w:r>
      <w:r w:rsidR="00F02B00">
        <w:rPr>
          <w:iCs/>
          <w:lang w:val="en-GB"/>
        </w:rPr>
        <w:t xml:space="preserve">inconsistency of the current study’s </w:t>
      </w:r>
      <w:r>
        <w:rPr>
          <w:iCs/>
          <w:lang w:val="en-GB"/>
        </w:rPr>
        <w:t>results</w:t>
      </w:r>
      <w:r w:rsidR="00F02B00">
        <w:rPr>
          <w:iCs/>
          <w:lang w:val="en-GB"/>
        </w:rPr>
        <w:t xml:space="preserve"> with </w:t>
      </w:r>
      <w:r w:rsidR="00394FF0">
        <w:rPr>
          <w:iCs/>
          <w:lang w:val="en-GB"/>
        </w:rPr>
        <w:t>those of Collins</w:t>
      </w:r>
      <w:r w:rsidR="009B3572">
        <w:rPr>
          <w:iCs/>
          <w:lang w:val="en-GB"/>
        </w:rPr>
        <w:t xml:space="preserve"> et al. </w:t>
      </w:r>
      <w:r w:rsidR="00F02B00">
        <w:rPr>
          <w:iCs/>
          <w:lang w:val="en-GB"/>
        </w:rPr>
        <w:t>(2017</w:t>
      </w:r>
      <w:r w:rsidR="00531890">
        <w:rPr>
          <w:iCs/>
          <w:lang w:val="en-GB"/>
        </w:rPr>
        <w:t>) and Ridley</w:t>
      </w:r>
      <w:r w:rsidR="009B3572">
        <w:rPr>
          <w:iCs/>
          <w:lang w:val="en-GB"/>
        </w:rPr>
        <w:t xml:space="preserve"> et al.</w:t>
      </w:r>
      <w:r w:rsidR="00F02B00">
        <w:rPr>
          <w:iCs/>
          <w:lang w:val="en-GB"/>
        </w:rPr>
        <w:t xml:space="preserve"> (2015)</w:t>
      </w:r>
      <w:r>
        <w:rPr>
          <w:iCs/>
          <w:lang w:val="en-GB"/>
        </w:rPr>
        <w:t xml:space="preserve"> could be attributed to methodological differences</w:t>
      </w:r>
      <w:r w:rsidR="00F02B00">
        <w:rPr>
          <w:iCs/>
          <w:lang w:val="en-GB"/>
        </w:rPr>
        <w:t xml:space="preserve"> and the nature of the stimulus materials</w:t>
      </w:r>
      <w:r>
        <w:rPr>
          <w:iCs/>
          <w:lang w:val="en-GB"/>
        </w:rPr>
        <w:t>. There is an important distinction</w:t>
      </w:r>
      <w:r w:rsidR="0070554A">
        <w:rPr>
          <w:iCs/>
          <w:lang w:val="en-GB"/>
        </w:rPr>
        <w:t xml:space="preserve"> found between the studies</w:t>
      </w:r>
      <w:r>
        <w:rPr>
          <w:iCs/>
          <w:lang w:val="en-GB"/>
        </w:rPr>
        <w:t xml:space="preserve"> in that the current study included </w:t>
      </w:r>
      <w:r w:rsidR="00C80499">
        <w:rPr>
          <w:iCs/>
          <w:lang w:val="en-GB"/>
        </w:rPr>
        <w:t>a</w:t>
      </w:r>
      <w:r w:rsidR="00F02B00">
        <w:rPr>
          <w:iCs/>
          <w:lang w:val="en-GB"/>
        </w:rPr>
        <w:t xml:space="preserve"> </w:t>
      </w:r>
      <w:r>
        <w:rPr>
          <w:iCs/>
          <w:lang w:val="en-GB"/>
        </w:rPr>
        <w:t>more ecologically valid event</w:t>
      </w:r>
      <w:r w:rsidR="00F02B00">
        <w:rPr>
          <w:iCs/>
          <w:lang w:val="en-GB"/>
        </w:rPr>
        <w:t xml:space="preserve"> and process</w:t>
      </w:r>
      <w:r w:rsidR="00C80499">
        <w:rPr>
          <w:iCs/>
          <w:lang w:val="en-GB"/>
        </w:rPr>
        <w:t xml:space="preserve"> relative </w:t>
      </w:r>
      <w:proofErr w:type="gramStart"/>
      <w:r w:rsidR="00C80499">
        <w:rPr>
          <w:iCs/>
          <w:lang w:val="en-GB"/>
        </w:rPr>
        <w:t>to</w:t>
      </w:r>
      <w:r>
        <w:rPr>
          <w:iCs/>
          <w:lang w:val="en-GB"/>
        </w:rPr>
        <w:t xml:space="preserve"> </w:t>
      </w:r>
      <w:r w:rsidR="00F02B00">
        <w:rPr>
          <w:iCs/>
          <w:lang w:val="en-GB"/>
        </w:rPr>
        <w:t xml:space="preserve"> the</w:t>
      </w:r>
      <w:proofErr w:type="gramEnd"/>
      <w:r w:rsidR="00F02B00">
        <w:rPr>
          <w:iCs/>
          <w:lang w:val="en-GB"/>
        </w:rPr>
        <w:t xml:space="preserve"> </w:t>
      </w:r>
      <w:r>
        <w:rPr>
          <w:iCs/>
          <w:lang w:val="en-GB"/>
        </w:rPr>
        <w:t>non-criminal event</w:t>
      </w:r>
      <w:r w:rsidR="00C80499">
        <w:rPr>
          <w:iCs/>
          <w:lang w:val="en-GB"/>
        </w:rPr>
        <w:t xml:space="preserve"> used by</w:t>
      </w:r>
      <w:r>
        <w:rPr>
          <w:iCs/>
          <w:lang w:val="en-GB"/>
        </w:rPr>
        <w:t xml:space="preserve"> Collins et al.</w:t>
      </w:r>
      <w:r w:rsidR="00C80499">
        <w:rPr>
          <w:iCs/>
          <w:lang w:val="en-GB"/>
        </w:rPr>
        <w:t>,</w:t>
      </w:r>
      <w:r>
        <w:rPr>
          <w:iCs/>
          <w:lang w:val="en-GB"/>
        </w:rPr>
        <w:t xml:space="preserve"> or the reading of a transcript</w:t>
      </w:r>
      <w:r w:rsidR="00C80499">
        <w:rPr>
          <w:iCs/>
          <w:lang w:val="en-GB"/>
        </w:rPr>
        <w:t xml:space="preserve"> used by</w:t>
      </w:r>
      <w:r>
        <w:rPr>
          <w:iCs/>
          <w:lang w:val="en-GB"/>
        </w:rPr>
        <w:t xml:space="preserve"> Ridley et al</w:t>
      </w:r>
      <w:r w:rsidR="00C80499">
        <w:rPr>
          <w:iCs/>
          <w:lang w:val="en-GB"/>
        </w:rPr>
        <w:t>.</w:t>
      </w:r>
      <w:r>
        <w:rPr>
          <w:iCs/>
          <w:lang w:val="en-GB"/>
        </w:rPr>
        <w:t>. Accordingly, given the more serious nature of the physical abuse allegation</w:t>
      </w:r>
      <w:r w:rsidR="00CD6B32">
        <w:rPr>
          <w:iCs/>
          <w:lang w:val="en-GB"/>
        </w:rPr>
        <w:t>,</w:t>
      </w:r>
      <w:r>
        <w:rPr>
          <w:iCs/>
          <w:lang w:val="en-GB"/>
        </w:rPr>
        <w:t xml:space="preserve"> it would be assumed that the mock jur</w:t>
      </w:r>
      <w:r w:rsidR="00C55EF6">
        <w:rPr>
          <w:iCs/>
          <w:lang w:val="en-GB"/>
        </w:rPr>
        <w:t>or</w:t>
      </w:r>
      <w:r>
        <w:rPr>
          <w:iCs/>
          <w:lang w:val="en-GB"/>
        </w:rPr>
        <w:t xml:space="preserve"> participants would consider and give more attention to the quality of the evidence elicited than they would in respect to information regarding</w:t>
      </w:r>
      <w:r w:rsidR="003D5997">
        <w:rPr>
          <w:iCs/>
          <w:lang w:val="en-GB"/>
        </w:rPr>
        <w:t xml:space="preserve"> questions </w:t>
      </w:r>
      <w:r w:rsidR="003D5997">
        <w:rPr>
          <w:iCs/>
          <w:lang w:val="en-GB"/>
        </w:rPr>
        <w:lastRenderedPageBreak/>
        <w:t>about</w:t>
      </w:r>
      <w:r>
        <w:rPr>
          <w:iCs/>
          <w:lang w:val="en-GB"/>
        </w:rPr>
        <w:t xml:space="preserve"> a cartoon</w:t>
      </w:r>
      <w:r w:rsidR="003D5997">
        <w:rPr>
          <w:iCs/>
          <w:lang w:val="en-GB"/>
        </w:rPr>
        <w:t>,</w:t>
      </w:r>
      <w:r>
        <w:rPr>
          <w:iCs/>
          <w:lang w:val="en-GB"/>
        </w:rPr>
        <w:t xml:space="preserve"> or the reading of a transcript. The lack of ecological validity in the transcript methodology utilised could explain the discrepancy in results between that and the</w:t>
      </w:r>
      <w:r w:rsidR="003D5997">
        <w:rPr>
          <w:iCs/>
          <w:lang w:val="en-GB"/>
        </w:rPr>
        <w:t xml:space="preserve"> recording of a</w:t>
      </w:r>
      <w:r>
        <w:rPr>
          <w:iCs/>
          <w:lang w:val="en-GB"/>
        </w:rPr>
        <w:t xml:space="preserve"> ‘live’ presentation</w:t>
      </w:r>
      <w:r w:rsidR="00CD6B32">
        <w:rPr>
          <w:iCs/>
          <w:lang w:val="en-GB"/>
        </w:rPr>
        <w:t xml:space="preserve">. Similarly, </w:t>
      </w:r>
      <w:r>
        <w:rPr>
          <w:iCs/>
          <w:lang w:val="en-GB"/>
        </w:rPr>
        <w:t>the</w:t>
      </w:r>
      <w:r w:rsidR="003D5997">
        <w:rPr>
          <w:iCs/>
          <w:lang w:val="en-GB"/>
        </w:rPr>
        <w:t xml:space="preserve"> use of a recording of a</w:t>
      </w:r>
      <w:r>
        <w:rPr>
          <w:iCs/>
          <w:lang w:val="en-GB"/>
        </w:rPr>
        <w:t xml:space="preserve"> live presentation of a non-criminal event suggests that results obtained through similar methodologies should be considered with caution </w:t>
      </w:r>
      <w:proofErr w:type="gramStart"/>
      <w:r>
        <w:rPr>
          <w:iCs/>
          <w:lang w:val="en-GB"/>
        </w:rPr>
        <w:t>in regard to</w:t>
      </w:r>
      <w:proofErr w:type="gramEnd"/>
      <w:r>
        <w:rPr>
          <w:iCs/>
          <w:lang w:val="en-GB"/>
        </w:rPr>
        <w:t xml:space="preserve"> real world application. </w:t>
      </w:r>
    </w:p>
    <w:p w14:paraId="5A73A22B" w14:textId="127FDDF7" w:rsidR="009E3A8E" w:rsidRDefault="00F21EAF" w:rsidP="009E3A8E">
      <w:pPr>
        <w:pStyle w:val="BodyText"/>
        <w:tabs>
          <w:tab w:val="clear" w:pos="8640"/>
        </w:tabs>
        <w:rPr>
          <w:iCs/>
          <w:lang w:val="en-GB"/>
        </w:rPr>
      </w:pPr>
      <w:r>
        <w:rPr>
          <w:iCs/>
          <w:lang w:val="en-GB"/>
        </w:rPr>
        <w:t xml:space="preserve">For a jury to provide a verdict entails an examination and appraisal of </w:t>
      </w:r>
      <w:proofErr w:type="gramStart"/>
      <w:r>
        <w:rPr>
          <w:iCs/>
          <w:lang w:val="en-GB"/>
        </w:rPr>
        <w:t>all of</w:t>
      </w:r>
      <w:proofErr w:type="gramEnd"/>
      <w:r>
        <w:rPr>
          <w:iCs/>
          <w:lang w:val="en-GB"/>
        </w:rPr>
        <w:t xml:space="preserve"> the evidence presented in the trial, following the</w:t>
      </w:r>
      <w:r w:rsidR="00CD6B32">
        <w:rPr>
          <w:iCs/>
          <w:lang w:val="en-GB"/>
        </w:rPr>
        <w:t xml:space="preserve"> guidance and direction of the j</w:t>
      </w:r>
      <w:r>
        <w:rPr>
          <w:iCs/>
          <w:lang w:val="en-GB"/>
        </w:rPr>
        <w:t>udge, and deliberating with other jury members in a group decision making process. The current study did not provide this breadth of information and experience but was limited to individual mock juror decisions on a portion of evidence only and in a context in which the mock juror decision did not have any real consequences for the perpetrator or child witness. This limitation is acknowledged by the author</w:t>
      </w:r>
      <w:r w:rsidR="00CF2EC0">
        <w:rPr>
          <w:iCs/>
          <w:lang w:val="en-GB"/>
        </w:rPr>
        <w:t xml:space="preserve"> and is juxtaposed by</w:t>
      </w:r>
      <w:r>
        <w:rPr>
          <w:iCs/>
          <w:lang w:val="en-GB"/>
        </w:rPr>
        <w:t xml:space="preserve"> the constraints of ethical, practical and methodological factors (Bornstein et al., 2017)</w:t>
      </w:r>
      <w:r w:rsidR="00CF2EC0">
        <w:rPr>
          <w:iCs/>
          <w:lang w:val="en-GB"/>
        </w:rPr>
        <w:t>. Acc</w:t>
      </w:r>
      <w:r w:rsidR="0070554A">
        <w:rPr>
          <w:iCs/>
          <w:lang w:val="en-GB"/>
        </w:rPr>
        <w:t>ordingly, the current study endeavoured</w:t>
      </w:r>
      <w:r w:rsidR="00CF2EC0">
        <w:rPr>
          <w:iCs/>
          <w:lang w:val="en-GB"/>
        </w:rPr>
        <w:t xml:space="preserve"> to achieve relatively high levels of ecological validity through using materials adapted from a real case, use of a mock court room and actors to give a ‘live’ cross-examination, and a range of participants from a variety of background as would be found in an actual jury. However, the interpretation of the results need</w:t>
      </w:r>
      <w:r w:rsidR="00CD6B32">
        <w:rPr>
          <w:iCs/>
          <w:lang w:val="en-GB"/>
        </w:rPr>
        <w:t>s</w:t>
      </w:r>
      <w:r w:rsidR="00CF2EC0">
        <w:rPr>
          <w:iCs/>
          <w:lang w:val="en-GB"/>
        </w:rPr>
        <w:t xml:space="preserve"> to be </w:t>
      </w:r>
      <w:r w:rsidR="00CD6B32">
        <w:rPr>
          <w:iCs/>
          <w:lang w:val="en-GB"/>
        </w:rPr>
        <w:t xml:space="preserve">seen </w:t>
      </w:r>
      <w:r w:rsidR="00CF2EC0">
        <w:rPr>
          <w:iCs/>
          <w:lang w:val="en-GB"/>
        </w:rPr>
        <w:t xml:space="preserve">to </w:t>
      </w:r>
      <w:r w:rsidR="00CD6B32">
        <w:rPr>
          <w:iCs/>
          <w:lang w:val="en-GB"/>
        </w:rPr>
        <w:t xml:space="preserve">be </w:t>
      </w:r>
      <w:r w:rsidR="00CF2EC0">
        <w:rPr>
          <w:iCs/>
          <w:lang w:val="en-GB"/>
        </w:rPr>
        <w:t xml:space="preserve">giving an indication of juror intention within an ethical and relatively realistic context only. </w:t>
      </w:r>
      <w:r>
        <w:rPr>
          <w:iCs/>
          <w:lang w:val="en-GB"/>
        </w:rPr>
        <w:t xml:space="preserve"> </w:t>
      </w:r>
    </w:p>
    <w:p w14:paraId="68AA8D78" w14:textId="168240C6" w:rsidR="009E3A8E" w:rsidRDefault="00E558A4" w:rsidP="00B64275">
      <w:pPr>
        <w:pStyle w:val="BodyText"/>
        <w:tabs>
          <w:tab w:val="clear" w:pos="8640"/>
        </w:tabs>
        <w:rPr>
          <w:iCs/>
          <w:lang w:val="en-GB"/>
        </w:rPr>
      </w:pPr>
      <w:r>
        <w:rPr>
          <w:iCs/>
          <w:lang w:val="en-GB"/>
        </w:rPr>
        <w:t>The current study used a single age and single modality of presentation. These factors could be relevant in assessing the mock juror perceptions of the RI and RI interventions especially as the child presented in the current study was relatively young and directly observed (albeit with face obscured). Younger children are deemed to be less accurate providers of information (Collins</w:t>
      </w:r>
      <w:r w:rsidR="009B3572">
        <w:rPr>
          <w:iCs/>
          <w:lang w:val="en-GB"/>
        </w:rPr>
        <w:t xml:space="preserve"> et al.</w:t>
      </w:r>
      <w:r>
        <w:rPr>
          <w:iCs/>
          <w:lang w:val="en-GB"/>
        </w:rPr>
        <w:t xml:space="preserve">, 2017; Holcomb &amp; </w:t>
      </w:r>
      <w:proofErr w:type="spellStart"/>
      <w:r>
        <w:rPr>
          <w:iCs/>
          <w:lang w:val="en-GB"/>
        </w:rPr>
        <w:t>Jacquin</w:t>
      </w:r>
      <w:proofErr w:type="spellEnd"/>
      <w:r>
        <w:rPr>
          <w:iCs/>
          <w:lang w:val="en-GB"/>
        </w:rPr>
        <w:t xml:space="preserve">, 2007; </w:t>
      </w:r>
      <w:proofErr w:type="spellStart"/>
      <w:r>
        <w:rPr>
          <w:iCs/>
          <w:lang w:val="en-GB"/>
        </w:rPr>
        <w:t>Pozzulo</w:t>
      </w:r>
      <w:proofErr w:type="spellEnd"/>
      <w:r w:rsidR="006503B5">
        <w:rPr>
          <w:iCs/>
          <w:lang w:val="en-GB"/>
        </w:rPr>
        <w:t xml:space="preserve"> et al.</w:t>
      </w:r>
      <w:r>
        <w:rPr>
          <w:iCs/>
          <w:lang w:val="en-GB"/>
        </w:rPr>
        <w:t>, 2006) but direct observation leads to an increase in perceptions of child cr</w:t>
      </w:r>
      <w:r w:rsidR="006503B5">
        <w:rPr>
          <w:iCs/>
          <w:lang w:val="en-GB"/>
        </w:rPr>
        <w:t>edibility (</w:t>
      </w:r>
      <w:proofErr w:type="spellStart"/>
      <w:r w:rsidR="006503B5">
        <w:rPr>
          <w:iCs/>
          <w:lang w:val="en-GB"/>
        </w:rPr>
        <w:t>Klemfuss</w:t>
      </w:r>
      <w:proofErr w:type="spellEnd"/>
      <w:r w:rsidR="006503B5">
        <w:rPr>
          <w:iCs/>
          <w:lang w:val="en-GB"/>
        </w:rPr>
        <w:t xml:space="preserve"> et al., 2014; Mungo et al.</w:t>
      </w:r>
      <w:r>
        <w:rPr>
          <w:iCs/>
          <w:lang w:val="en-GB"/>
        </w:rPr>
        <w:t xml:space="preserve">, 2016). A future study could examine whether the lack of impact of </w:t>
      </w:r>
      <w:r>
        <w:rPr>
          <w:iCs/>
          <w:lang w:val="en-GB"/>
        </w:rPr>
        <w:lastRenderedPageBreak/>
        <w:t>RI presence and intervention in a more ecologically relevant event remains when mock jurors believe the child to be older, and/or view the child’s testimony via a live link format.</w:t>
      </w:r>
      <w:r w:rsidR="00CD6B32">
        <w:rPr>
          <w:iCs/>
          <w:lang w:val="en-GB"/>
        </w:rPr>
        <w:t xml:space="preserve"> </w:t>
      </w:r>
      <w:r w:rsidR="00CF2EC0">
        <w:rPr>
          <w:iCs/>
          <w:lang w:val="en-GB"/>
        </w:rPr>
        <w:t>In conclusion, t</w:t>
      </w:r>
      <w:r w:rsidR="009E3A8E">
        <w:rPr>
          <w:iCs/>
          <w:lang w:val="en-GB"/>
        </w:rPr>
        <w:t>he results of this study suggest that whilst RI</w:t>
      </w:r>
      <w:r w:rsidR="00A17921">
        <w:rPr>
          <w:iCs/>
          <w:lang w:val="en-GB"/>
        </w:rPr>
        <w:t xml:space="preserve"> presence or</w:t>
      </w:r>
      <w:r w:rsidR="009E3A8E">
        <w:rPr>
          <w:iCs/>
          <w:lang w:val="en-GB"/>
        </w:rPr>
        <w:t xml:space="preserve"> involvement, that is generally viewed as supportive in facilitating children’s engagement (Henderson, 2015) in legal proceedings</w:t>
      </w:r>
      <w:r w:rsidR="0041398B">
        <w:rPr>
          <w:iCs/>
          <w:lang w:val="en-GB"/>
        </w:rPr>
        <w:t xml:space="preserve">, do not </w:t>
      </w:r>
      <w:r w:rsidR="0070554A">
        <w:rPr>
          <w:iCs/>
          <w:lang w:val="en-GB"/>
        </w:rPr>
        <w:t xml:space="preserve">independently </w:t>
      </w:r>
      <w:proofErr w:type="gramStart"/>
      <w:r w:rsidR="0041398B">
        <w:rPr>
          <w:iCs/>
          <w:lang w:val="en-GB"/>
        </w:rPr>
        <w:t>have an effect on</w:t>
      </w:r>
      <w:proofErr w:type="gramEnd"/>
      <w:r w:rsidR="0041398B">
        <w:rPr>
          <w:iCs/>
          <w:lang w:val="en-GB"/>
        </w:rPr>
        <w:t xml:space="preserve"> mock juror perceptions</w:t>
      </w:r>
      <w:r w:rsidR="00976419">
        <w:rPr>
          <w:iCs/>
          <w:lang w:val="en-GB"/>
        </w:rPr>
        <w:t>,</w:t>
      </w:r>
      <w:r w:rsidR="0041398B">
        <w:rPr>
          <w:iCs/>
          <w:lang w:val="en-GB"/>
        </w:rPr>
        <w:t xml:space="preserve"> the combination of presence and RI type involvement does affect</w:t>
      </w:r>
      <w:r w:rsidR="009E3A8E">
        <w:rPr>
          <w:iCs/>
          <w:lang w:val="en-GB"/>
        </w:rPr>
        <w:t xml:space="preserve"> </w:t>
      </w:r>
      <w:r w:rsidR="00DB4CEE">
        <w:rPr>
          <w:iCs/>
          <w:lang w:val="en-GB"/>
        </w:rPr>
        <w:t xml:space="preserve">mock </w:t>
      </w:r>
      <w:r w:rsidR="009E3A8E">
        <w:rPr>
          <w:iCs/>
          <w:lang w:val="en-GB"/>
        </w:rPr>
        <w:t>jur</w:t>
      </w:r>
      <w:r w:rsidR="00DB4CEE">
        <w:rPr>
          <w:iCs/>
          <w:lang w:val="en-GB"/>
        </w:rPr>
        <w:t>or</w:t>
      </w:r>
      <w:r w:rsidR="009E3A8E">
        <w:rPr>
          <w:iCs/>
          <w:lang w:val="en-GB"/>
        </w:rPr>
        <w:t xml:space="preserve"> perceptions</w:t>
      </w:r>
      <w:r w:rsidR="00EF048C">
        <w:rPr>
          <w:iCs/>
          <w:lang w:val="en-GB"/>
        </w:rPr>
        <w:t xml:space="preserve"> in relation to trial </w:t>
      </w:r>
      <w:r w:rsidR="005949F7">
        <w:rPr>
          <w:iCs/>
          <w:lang w:val="en-GB"/>
        </w:rPr>
        <w:t>progression</w:t>
      </w:r>
      <w:r w:rsidR="00EF048C">
        <w:rPr>
          <w:iCs/>
          <w:lang w:val="en-GB"/>
        </w:rPr>
        <w:t xml:space="preserve">. It is not possible, or appropriate, to state whether this is a positive or negative effect in a mock trial context, but nevertheless suggests that </w:t>
      </w:r>
      <w:r w:rsidR="00E0253C">
        <w:rPr>
          <w:iCs/>
          <w:lang w:val="en-GB"/>
        </w:rPr>
        <w:t>jurors may benefit from direction during proceedings to explain the implications of RI presence and/or RI</w:t>
      </w:r>
      <w:r w:rsidR="0041398B">
        <w:rPr>
          <w:iCs/>
          <w:lang w:val="en-GB"/>
        </w:rPr>
        <w:t xml:space="preserve"> type</w:t>
      </w:r>
      <w:r w:rsidR="00E0253C">
        <w:rPr>
          <w:iCs/>
          <w:lang w:val="en-GB"/>
        </w:rPr>
        <w:t xml:space="preserve"> interventions</w:t>
      </w:r>
      <w:r w:rsidR="009E3A8E">
        <w:rPr>
          <w:iCs/>
          <w:lang w:val="en-GB"/>
        </w:rPr>
        <w:t xml:space="preserve">. </w:t>
      </w:r>
      <w:r w:rsidR="00E0253C">
        <w:rPr>
          <w:iCs/>
          <w:lang w:val="en-GB"/>
        </w:rPr>
        <w:t>In addition,</w:t>
      </w:r>
      <w:r w:rsidR="009E3A8E">
        <w:rPr>
          <w:iCs/>
          <w:lang w:val="en-GB"/>
        </w:rPr>
        <w:t xml:space="preserve"> the results of this study indicate that the RIs me</w:t>
      </w:r>
      <w:r w:rsidR="00A17921">
        <w:rPr>
          <w:iCs/>
          <w:lang w:val="en-GB"/>
        </w:rPr>
        <w:t>e</w:t>
      </w:r>
      <w:r w:rsidR="009E3A8E">
        <w:rPr>
          <w:iCs/>
          <w:lang w:val="en-GB"/>
        </w:rPr>
        <w:t>t the expectations of their</w:t>
      </w:r>
      <w:r w:rsidR="00A17921">
        <w:rPr>
          <w:iCs/>
          <w:lang w:val="en-GB"/>
        </w:rPr>
        <w:t xml:space="preserve"> neutral</w:t>
      </w:r>
      <w:r w:rsidR="009E3A8E">
        <w:rPr>
          <w:iCs/>
          <w:lang w:val="en-GB"/>
        </w:rPr>
        <w:t xml:space="preserve"> role</w:t>
      </w:r>
      <w:r w:rsidR="00A17921">
        <w:rPr>
          <w:iCs/>
          <w:lang w:val="en-GB"/>
        </w:rPr>
        <w:t xml:space="preserve"> within the specific context of </w:t>
      </w:r>
      <w:r w:rsidR="00E0253C">
        <w:rPr>
          <w:iCs/>
          <w:lang w:val="en-GB"/>
        </w:rPr>
        <w:t xml:space="preserve">the quality of </w:t>
      </w:r>
      <w:r w:rsidR="00A17921">
        <w:rPr>
          <w:iCs/>
          <w:lang w:val="en-GB"/>
        </w:rPr>
        <w:t>a mock cross-examination</w:t>
      </w:r>
      <w:r w:rsidR="003245B3">
        <w:rPr>
          <w:iCs/>
          <w:lang w:val="en-GB"/>
        </w:rPr>
        <w:t>. This may suggest that</w:t>
      </w:r>
      <w:r w:rsidR="00E0253C">
        <w:rPr>
          <w:iCs/>
          <w:lang w:val="en-GB"/>
        </w:rPr>
        <w:t xml:space="preserve"> whilst RI assessment and recommendations may be useful in informing the cross-examination process</w:t>
      </w:r>
      <w:r w:rsidR="00976419">
        <w:rPr>
          <w:iCs/>
          <w:lang w:val="en-GB"/>
        </w:rPr>
        <w:t>,</w:t>
      </w:r>
      <w:r w:rsidR="00E0253C">
        <w:rPr>
          <w:iCs/>
          <w:lang w:val="en-GB"/>
        </w:rPr>
        <w:t xml:space="preserve"> it may not be necessary for </w:t>
      </w:r>
      <w:r w:rsidR="003245B3">
        <w:rPr>
          <w:iCs/>
          <w:lang w:val="en-GB"/>
        </w:rPr>
        <w:t xml:space="preserve">RIs </w:t>
      </w:r>
      <w:r w:rsidR="00E0253C">
        <w:rPr>
          <w:iCs/>
          <w:lang w:val="en-GB"/>
        </w:rPr>
        <w:t>to be present during the trial</w:t>
      </w:r>
      <w:r w:rsidR="003245B3">
        <w:rPr>
          <w:iCs/>
          <w:lang w:val="en-GB"/>
        </w:rPr>
        <w:t>. However, such a finding</w:t>
      </w:r>
      <w:r w:rsidR="00A17921">
        <w:rPr>
          <w:iCs/>
          <w:lang w:val="en-GB"/>
        </w:rPr>
        <w:t xml:space="preserve"> cannot</w:t>
      </w:r>
      <w:r w:rsidR="003245B3">
        <w:rPr>
          <w:iCs/>
          <w:lang w:val="en-GB"/>
        </w:rPr>
        <w:t xml:space="preserve"> </w:t>
      </w:r>
      <w:r w:rsidR="00E0253C">
        <w:rPr>
          <w:iCs/>
          <w:lang w:val="en-GB"/>
        </w:rPr>
        <w:t>be assumed as</w:t>
      </w:r>
      <w:r w:rsidR="003245B3">
        <w:rPr>
          <w:iCs/>
          <w:lang w:val="en-GB"/>
        </w:rPr>
        <w:t xml:space="preserve"> the RI</w:t>
      </w:r>
      <w:r w:rsidR="00A17921">
        <w:rPr>
          <w:iCs/>
          <w:lang w:val="en-GB"/>
        </w:rPr>
        <w:t xml:space="preserve"> role is not isolated </w:t>
      </w:r>
      <w:r w:rsidR="003245B3">
        <w:rPr>
          <w:iCs/>
          <w:lang w:val="en-GB"/>
        </w:rPr>
        <w:t>within</w:t>
      </w:r>
      <w:r w:rsidR="00A17921">
        <w:rPr>
          <w:iCs/>
          <w:lang w:val="en-GB"/>
        </w:rPr>
        <w:t xml:space="preserve"> the cross-examination only</w:t>
      </w:r>
      <w:r w:rsidR="003245B3">
        <w:rPr>
          <w:iCs/>
          <w:lang w:val="en-GB"/>
        </w:rPr>
        <w:t xml:space="preserve"> but may be pivotal in enabling the child witness to proceed to trial</w:t>
      </w:r>
      <w:r w:rsidR="00E0253C">
        <w:rPr>
          <w:iCs/>
          <w:lang w:val="en-GB"/>
        </w:rPr>
        <w:t xml:space="preserve"> and to help, at least indirectly,</w:t>
      </w:r>
      <w:r w:rsidR="003245B3">
        <w:rPr>
          <w:iCs/>
          <w:lang w:val="en-GB"/>
        </w:rPr>
        <w:t xml:space="preserve"> to protect the child’s best interests throughout.</w:t>
      </w:r>
    </w:p>
    <w:p w14:paraId="7202207D" w14:textId="77777777" w:rsidR="009E3A8E" w:rsidRPr="00D30FE0" w:rsidRDefault="009E3A8E" w:rsidP="009E3A8E">
      <w:pPr>
        <w:pStyle w:val="Heading1"/>
        <w:tabs>
          <w:tab w:val="clear" w:pos="8640"/>
        </w:tabs>
        <w:rPr>
          <w:b/>
          <w:lang w:val="en-GB"/>
        </w:rPr>
      </w:pPr>
      <w:r>
        <w:rPr>
          <w:iCs/>
          <w:lang w:val="en-GB"/>
        </w:rPr>
        <w:br w:type="page"/>
      </w:r>
      <w:r w:rsidRPr="00D30FE0">
        <w:rPr>
          <w:b/>
          <w:lang w:val="en-GB"/>
        </w:rPr>
        <w:lastRenderedPageBreak/>
        <w:t>References</w:t>
      </w:r>
    </w:p>
    <w:p w14:paraId="56A54AD4" w14:textId="77777777" w:rsidR="009E3A8E" w:rsidRDefault="009E3A8E" w:rsidP="009E3A8E">
      <w:pPr>
        <w:pStyle w:val="Reference"/>
        <w:tabs>
          <w:tab w:val="clear" w:pos="8640"/>
        </w:tabs>
        <w:rPr>
          <w:lang w:val="en-GB"/>
        </w:rPr>
      </w:pPr>
      <w:proofErr w:type="spellStart"/>
      <w:r>
        <w:rPr>
          <w:lang w:val="en-GB"/>
        </w:rPr>
        <w:t>Almerigogna</w:t>
      </w:r>
      <w:proofErr w:type="spellEnd"/>
      <w:r>
        <w:rPr>
          <w:lang w:val="en-GB"/>
        </w:rPr>
        <w:t xml:space="preserve">, J., Ost, J., Bull, R., &amp; Akehurst, L. (2007). A state of high anxiety: How non-supportive interviewers can increase the suggestibility of child witnesses. </w:t>
      </w:r>
      <w:r>
        <w:rPr>
          <w:i/>
          <w:lang w:val="en-GB"/>
        </w:rPr>
        <w:t>Applied Cognitive Psychology, 21</w:t>
      </w:r>
      <w:r w:rsidRPr="001D122A">
        <w:rPr>
          <w:lang w:val="en-GB"/>
        </w:rPr>
        <w:t>,</w:t>
      </w:r>
      <w:r>
        <w:rPr>
          <w:i/>
          <w:lang w:val="en-GB"/>
        </w:rPr>
        <w:t xml:space="preserve"> </w:t>
      </w:r>
      <w:r>
        <w:rPr>
          <w:lang w:val="en-GB"/>
        </w:rPr>
        <w:t>963-974.</w:t>
      </w:r>
    </w:p>
    <w:p w14:paraId="1E3484C1" w14:textId="77777777" w:rsidR="009E3A8E" w:rsidRDefault="009E3A8E" w:rsidP="009E3A8E">
      <w:pPr>
        <w:pStyle w:val="Reference"/>
        <w:tabs>
          <w:tab w:val="clear" w:pos="8640"/>
        </w:tabs>
        <w:rPr>
          <w:lang w:val="en-GB"/>
        </w:rPr>
      </w:pPr>
      <w:r>
        <w:rPr>
          <w:lang w:val="en-GB"/>
        </w:rPr>
        <w:t xml:space="preserve">Applegate, R. (2006). Taking child witnesses out of the Crown Count: A live link initiative. </w:t>
      </w:r>
      <w:r>
        <w:rPr>
          <w:i/>
          <w:lang w:val="en-GB"/>
        </w:rPr>
        <w:t>International Review of Victimology, 13</w:t>
      </w:r>
      <w:r>
        <w:rPr>
          <w:lang w:val="en-GB"/>
        </w:rPr>
        <w:t>, 179-200.</w:t>
      </w:r>
    </w:p>
    <w:p w14:paraId="5FD59C81" w14:textId="77777777" w:rsidR="009E3A8E" w:rsidRPr="005613FC" w:rsidRDefault="009E3A8E" w:rsidP="009E3A8E">
      <w:pPr>
        <w:pStyle w:val="Reference"/>
        <w:tabs>
          <w:tab w:val="clear" w:pos="8640"/>
        </w:tabs>
        <w:rPr>
          <w:lang w:val="en-GB"/>
        </w:rPr>
      </w:pPr>
      <w:r>
        <w:rPr>
          <w:lang w:val="en-GB"/>
        </w:rPr>
        <w:t xml:space="preserve">Bornstein, B.H., Golding, J.M., </w:t>
      </w:r>
      <w:proofErr w:type="spellStart"/>
      <w:r>
        <w:rPr>
          <w:lang w:val="en-GB"/>
        </w:rPr>
        <w:t>Neuschatz</w:t>
      </w:r>
      <w:proofErr w:type="spellEnd"/>
      <w:r>
        <w:rPr>
          <w:lang w:val="en-GB"/>
        </w:rPr>
        <w:t xml:space="preserve">, J., Kimbrough, C., Reed, K., </w:t>
      </w:r>
      <w:proofErr w:type="spellStart"/>
      <w:r>
        <w:rPr>
          <w:lang w:val="en-GB"/>
        </w:rPr>
        <w:t>Magyarics</w:t>
      </w:r>
      <w:proofErr w:type="spellEnd"/>
      <w:r>
        <w:rPr>
          <w:lang w:val="en-GB"/>
        </w:rPr>
        <w:t xml:space="preserve">, C., &amp; </w:t>
      </w:r>
      <w:proofErr w:type="spellStart"/>
      <w:r>
        <w:rPr>
          <w:lang w:val="en-GB"/>
        </w:rPr>
        <w:t>Luecht</w:t>
      </w:r>
      <w:proofErr w:type="spellEnd"/>
      <w:r>
        <w:rPr>
          <w:lang w:val="en-GB"/>
        </w:rPr>
        <w:t xml:space="preserve">, K. (2017). Mock juror sampling issues in jury simulation research: A meta-analysis. </w:t>
      </w:r>
      <w:r>
        <w:rPr>
          <w:i/>
          <w:lang w:val="en-GB"/>
        </w:rPr>
        <w:t xml:space="preserve">Law and Human </w:t>
      </w:r>
      <w:proofErr w:type="spellStart"/>
      <w:r>
        <w:rPr>
          <w:i/>
          <w:lang w:val="en-GB"/>
        </w:rPr>
        <w:t>Behavior</w:t>
      </w:r>
      <w:proofErr w:type="spellEnd"/>
      <w:r>
        <w:rPr>
          <w:i/>
          <w:lang w:val="en-GB"/>
        </w:rPr>
        <w:t>, 41</w:t>
      </w:r>
      <w:r>
        <w:rPr>
          <w:lang w:val="en-GB"/>
        </w:rPr>
        <w:t>, 13-28.</w:t>
      </w:r>
    </w:p>
    <w:p w14:paraId="20E1EA24" w14:textId="77777777" w:rsidR="009E3A8E" w:rsidRDefault="009E3A8E" w:rsidP="009E3A8E">
      <w:pPr>
        <w:pStyle w:val="Reference"/>
        <w:tabs>
          <w:tab w:val="clear" w:pos="8640"/>
        </w:tabs>
        <w:rPr>
          <w:lang w:val="en-GB"/>
        </w:rPr>
      </w:pPr>
      <w:r>
        <w:rPr>
          <w:lang w:val="en-GB"/>
        </w:rPr>
        <w:t xml:space="preserve">Brown, D., Lamb, M.E., Pipe, M.-E., &amp; Orbach, Y. (2008). Pursuing ‘the truth, the whole truth, and nothing but the truth’: Forensic interviews with child victims or witnesses of abuse. In </w:t>
      </w:r>
      <w:proofErr w:type="spellStart"/>
      <w:r>
        <w:rPr>
          <w:lang w:val="en-GB"/>
        </w:rPr>
        <w:t>M.</w:t>
      </w:r>
      <w:proofErr w:type="gramStart"/>
      <w:r>
        <w:rPr>
          <w:lang w:val="en-GB"/>
        </w:rPr>
        <w:t>L.Howe</w:t>
      </w:r>
      <w:proofErr w:type="spellEnd"/>
      <w:proofErr w:type="gramEnd"/>
      <w:r>
        <w:rPr>
          <w:lang w:val="en-GB"/>
        </w:rPr>
        <w:t xml:space="preserve">, G.S. Goodman, &amp; D. Cicchetti (Eds.) </w:t>
      </w:r>
      <w:r>
        <w:rPr>
          <w:i/>
          <w:lang w:val="en-GB"/>
        </w:rPr>
        <w:t xml:space="preserve">Stress, trauma, and children’s memory development: Neurobiological, cognitive, clinical, and legal perspectives </w:t>
      </w:r>
      <w:r>
        <w:rPr>
          <w:lang w:val="en-GB"/>
        </w:rPr>
        <w:t>(pp. 267-301). New York: Oxford University Press.</w:t>
      </w:r>
    </w:p>
    <w:p w14:paraId="15E0226D" w14:textId="77777777" w:rsidR="009E3A8E" w:rsidRDefault="009E3A8E" w:rsidP="009E3A8E">
      <w:pPr>
        <w:pStyle w:val="Reference"/>
        <w:tabs>
          <w:tab w:val="clear" w:pos="8640"/>
        </w:tabs>
        <w:rPr>
          <w:lang w:val="en-GB"/>
        </w:rPr>
      </w:pPr>
      <w:proofErr w:type="spellStart"/>
      <w:r>
        <w:rPr>
          <w:lang w:val="en-GB"/>
        </w:rPr>
        <w:t>Bruer</w:t>
      </w:r>
      <w:proofErr w:type="spellEnd"/>
      <w:r>
        <w:rPr>
          <w:lang w:val="en-GB"/>
        </w:rPr>
        <w:t xml:space="preserve">, K., &amp; </w:t>
      </w:r>
      <w:proofErr w:type="spellStart"/>
      <w:r>
        <w:rPr>
          <w:lang w:val="en-GB"/>
        </w:rPr>
        <w:t>Pozzulo</w:t>
      </w:r>
      <w:proofErr w:type="spellEnd"/>
      <w:r>
        <w:rPr>
          <w:lang w:val="en-GB"/>
        </w:rPr>
        <w:t xml:space="preserve">, J.D. (2014). Influence of eyewitness age and recall error on mock juror decision-making. </w:t>
      </w:r>
      <w:r>
        <w:rPr>
          <w:i/>
          <w:lang w:val="en-GB"/>
        </w:rPr>
        <w:t>Legal and Criminological Psychology, 19</w:t>
      </w:r>
      <w:r w:rsidRPr="001D122A">
        <w:rPr>
          <w:lang w:val="en-GB"/>
        </w:rPr>
        <w:t>,</w:t>
      </w:r>
      <w:r>
        <w:rPr>
          <w:i/>
          <w:lang w:val="en-GB"/>
        </w:rPr>
        <w:t xml:space="preserve"> </w:t>
      </w:r>
      <w:r>
        <w:rPr>
          <w:lang w:val="en-GB"/>
        </w:rPr>
        <w:t>332-38.</w:t>
      </w:r>
    </w:p>
    <w:p w14:paraId="52955DAE" w14:textId="27229714" w:rsidR="009E3A8E" w:rsidRDefault="009E3A8E" w:rsidP="009E3A8E">
      <w:pPr>
        <w:pStyle w:val="Reference"/>
        <w:tabs>
          <w:tab w:val="clear" w:pos="8640"/>
        </w:tabs>
        <w:rPr>
          <w:lang w:val="en-GB"/>
        </w:rPr>
      </w:pPr>
      <w:proofErr w:type="spellStart"/>
      <w:r>
        <w:rPr>
          <w:lang w:val="en-GB"/>
        </w:rPr>
        <w:t>Ced</w:t>
      </w:r>
      <w:r w:rsidR="00711BEF">
        <w:rPr>
          <w:lang w:val="en-GB"/>
        </w:rPr>
        <w:t>erborg</w:t>
      </w:r>
      <w:proofErr w:type="spellEnd"/>
      <w:r w:rsidR="00711BEF">
        <w:rPr>
          <w:lang w:val="en-GB"/>
        </w:rPr>
        <w:t xml:space="preserve">, A.C., </w:t>
      </w:r>
      <w:proofErr w:type="spellStart"/>
      <w:r w:rsidR="00711BEF">
        <w:rPr>
          <w:lang w:val="en-GB"/>
        </w:rPr>
        <w:t>Hultman</w:t>
      </w:r>
      <w:proofErr w:type="spellEnd"/>
      <w:r w:rsidR="00711BEF">
        <w:rPr>
          <w:lang w:val="en-GB"/>
        </w:rPr>
        <w:t xml:space="preserve">, E., &amp; </w:t>
      </w:r>
      <w:proofErr w:type="spellStart"/>
      <w:r w:rsidR="00711BEF">
        <w:rPr>
          <w:lang w:val="en-GB"/>
        </w:rPr>
        <w:t>La</w:t>
      </w:r>
      <w:r>
        <w:rPr>
          <w:lang w:val="en-GB"/>
        </w:rPr>
        <w:t>Rooy</w:t>
      </w:r>
      <w:proofErr w:type="spellEnd"/>
      <w:r>
        <w:rPr>
          <w:lang w:val="en-GB"/>
        </w:rPr>
        <w:t xml:space="preserve">, D. (2012). The quality of details when children and youths with intellectual disabilities are interviewed about their abuse experiences. </w:t>
      </w:r>
      <w:r>
        <w:rPr>
          <w:i/>
          <w:lang w:val="en-GB"/>
        </w:rPr>
        <w:t>Scandinavian Journal of Disability Research, 14</w:t>
      </w:r>
      <w:r w:rsidRPr="001D122A">
        <w:rPr>
          <w:lang w:val="en-GB"/>
        </w:rPr>
        <w:t>,</w:t>
      </w:r>
      <w:r>
        <w:rPr>
          <w:i/>
          <w:lang w:val="en-GB"/>
        </w:rPr>
        <w:t xml:space="preserve"> </w:t>
      </w:r>
      <w:r>
        <w:rPr>
          <w:lang w:val="en-GB"/>
        </w:rPr>
        <w:t>113-135.</w:t>
      </w:r>
    </w:p>
    <w:p w14:paraId="4737AAE3" w14:textId="13E9F35E" w:rsidR="009E3A8E" w:rsidRPr="00EE7113" w:rsidRDefault="009E3A8E" w:rsidP="009E3A8E">
      <w:pPr>
        <w:pStyle w:val="Reference"/>
        <w:tabs>
          <w:tab w:val="clear" w:pos="8640"/>
        </w:tabs>
        <w:rPr>
          <w:lang w:val="en-GB"/>
        </w:rPr>
      </w:pPr>
      <w:r>
        <w:rPr>
          <w:lang w:val="en-GB"/>
        </w:rPr>
        <w:t xml:space="preserve">Cooper, P. (2014). </w:t>
      </w:r>
      <w:r w:rsidRPr="00EE7113">
        <w:rPr>
          <w:i/>
          <w:lang w:val="en-GB"/>
        </w:rPr>
        <w:t>Highs and Lows: The 4</w:t>
      </w:r>
      <w:r w:rsidRPr="00EE7113">
        <w:rPr>
          <w:i/>
          <w:vertAlign w:val="superscript"/>
          <w:lang w:val="en-GB"/>
        </w:rPr>
        <w:t>th</w:t>
      </w:r>
      <w:r w:rsidRPr="00EE7113">
        <w:rPr>
          <w:i/>
          <w:lang w:val="en-GB"/>
        </w:rPr>
        <w:t xml:space="preserve"> Intermediary Survey</w:t>
      </w:r>
      <w:r>
        <w:rPr>
          <w:i/>
          <w:lang w:val="en-GB"/>
        </w:rPr>
        <w:t>.</w:t>
      </w:r>
      <w:r>
        <w:rPr>
          <w:lang w:val="en-GB"/>
        </w:rPr>
        <w:t xml:space="preserve"> Retrieved June</w:t>
      </w:r>
      <w:r w:rsidR="007D703D">
        <w:rPr>
          <w:lang w:val="en-GB"/>
        </w:rPr>
        <w:t xml:space="preserve"> 30,</w:t>
      </w:r>
      <w:r>
        <w:rPr>
          <w:lang w:val="en-GB"/>
        </w:rPr>
        <w:t xml:space="preserve"> 2017</w:t>
      </w:r>
      <w:r w:rsidR="007D703D">
        <w:rPr>
          <w:lang w:val="en-GB"/>
        </w:rPr>
        <w:t>,</w:t>
      </w:r>
      <w:r>
        <w:rPr>
          <w:lang w:val="en-GB"/>
        </w:rPr>
        <w:t xml:space="preserve"> from </w:t>
      </w:r>
      <w:hyperlink r:id="rId8" w:history="1">
        <w:r w:rsidRPr="00432298">
          <w:rPr>
            <w:rStyle w:val="Hyperlink"/>
            <w:lang w:val="en-GB"/>
          </w:rPr>
          <w:t>https://www.city.ac.uk/__data/assets/pdf_file/0011/280496/INTERMEDIARY-SURVEY-REPORT-5-July-2015.pdf</w:t>
        </w:r>
      </w:hyperlink>
      <w:r>
        <w:rPr>
          <w:lang w:val="en-GB"/>
        </w:rPr>
        <w:t>.</w:t>
      </w:r>
    </w:p>
    <w:p w14:paraId="3DA395AA" w14:textId="77777777" w:rsidR="009E3A8E" w:rsidRDefault="009E3A8E" w:rsidP="009E3A8E">
      <w:pPr>
        <w:spacing w:line="480" w:lineRule="auto"/>
        <w:ind w:left="720" w:hanging="720"/>
        <w:rPr>
          <w:lang w:val="en-GB"/>
        </w:rPr>
      </w:pPr>
      <w:r>
        <w:rPr>
          <w:lang w:val="en-GB"/>
        </w:rPr>
        <w:t>Collins, K., Harker, N. &amp; Antonopoulos, G.A. (2017). The impact of the Registered Intermediary on adults’ perceptions of child witnesses: Evidence from a cross-examination.</w:t>
      </w:r>
      <w:r w:rsidRPr="00342F7A">
        <w:rPr>
          <w:lang w:val="en-GB"/>
        </w:rPr>
        <w:t xml:space="preserve"> </w:t>
      </w:r>
      <w:r w:rsidRPr="00342F7A">
        <w:rPr>
          <w:i/>
          <w:lang w:val="en-GB"/>
        </w:rPr>
        <w:t>European Journal on Criminal Policy and Research</w:t>
      </w:r>
      <w:r w:rsidRPr="00342F7A">
        <w:rPr>
          <w:lang w:val="en-GB"/>
        </w:rPr>
        <w:t xml:space="preserve">, </w:t>
      </w:r>
      <w:r w:rsidRPr="00A56135">
        <w:rPr>
          <w:lang w:val="en-GB"/>
        </w:rPr>
        <w:t>23</w:t>
      </w:r>
      <w:r>
        <w:rPr>
          <w:lang w:val="en-GB"/>
        </w:rPr>
        <w:t>, 211-225</w:t>
      </w:r>
      <w:r w:rsidRPr="00342F7A">
        <w:rPr>
          <w:lang w:val="en-GB"/>
        </w:rPr>
        <w:t>.</w:t>
      </w:r>
    </w:p>
    <w:p w14:paraId="47B1745F" w14:textId="77777777" w:rsidR="009E3A8E" w:rsidRPr="003D2384" w:rsidRDefault="009E3A8E" w:rsidP="009E3A8E">
      <w:pPr>
        <w:pStyle w:val="Reference"/>
        <w:tabs>
          <w:tab w:val="clear" w:pos="8640"/>
        </w:tabs>
        <w:rPr>
          <w:lang w:val="en-GB"/>
        </w:rPr>
      </w:pPr>
      <w:proofErr w:type="spellStart"/>
      <w:r>
        <w:rPr>
          <w:lang w:val="en-GB"/>
        </w:rPr>
        <w:lastRenderedPageBreak/>
        <w:t>Cossins</w:t>
      </w:r>
      <w:proofErr w:type="spellEnd"/>
      <w:r>
        <w:rPr>
          <w:lang w:val="en-GB"/>
        </w:rPr>
        <w:t xml:space="preserve">, A. (2009). Cross-examination in child sexual assault trials: Evidentiary safeguard or an opportunity to confuse? </w:t>
      </w:r>
      <w:r>
        <w:rPr>
          <w:i/>
          <w:lang w:val="en-GB"/>
        </w:rPr>
        <w:t>Melbourne University Law Review, 33</w:t>
      </w:r>
      <w:r w:rsidRPr="001D122A">
        <w:rPr>
          <w:lang w:val="en-GB"/>
        </w:rPr>
        <w:t>,</w:t>
      </w:r>
      <w:r>
        <w:rPr>
          <w:i/>
          <w:lang w:val="en-GB"/>
        </w:rPr>
        <w:t xml:space="preserve"> </w:t>
      </w:r>
      <w:r>
        <w:rPr>
          <w:lang w:val="en-GB"/>
        </w:rPr>
        <w:t>68-10.</w:t>
      </w:r>
    </w:p>
    <w:p w14:paraId="7DCA43A3" w14:textId="7169ED9D" w:rsidR="009E3A8E" w:rsidRDefault="009E3A8E" w:rsidP="0052333C">
      <w:pPr>
        <w:pStyle w:val="Reference"/>
        <w:tabs>
          <w:tab w:val="clear" w:pos="8640"/>
        </w:tabs>
        <w:rPr>
          <w:lang w:val="en-GB"/>
        </w:rPr>
      </w:pPr>
      <w:r>
        <w:rPr>
          <w:lang w:val="en-GB"/>
        </w:rPr>
        <w:t xml:space="preserve">Davies, E., Henderson, E., &amp; Hanna, K. (2010). Facilitating children to give best evidence: Are there better ways to challenge children’s testimony. </w:t>
      </w:r>
      <w:r>
        <w:rPr>
          <w:i/>
          <w:lang w:val="en-GB"/>
        </w:rPr>
        <w:t>Criminal Law Journal, 34</w:t>
      </w:r>
      <w:r w:rsidRPr="001D122A">
        <w:rPr>
          <w:lang w:val="en-GB"/>
        </w:rPr>
        <w:t>,</w:t>
      </w:r>
      <w:r>
        <w:rPr>
          <w:i/>
          <w:lang w:val="en-GB"/>
        </w:rPr>
        <w:t xml:space="preserve"> </w:t>
      </w:r>
      <w:r>
        <w:rPr>
          <w:lang w:val="en-GB"/>
        </w:rPr>
        <w:t>347-362.</w:t>
      </w:r>
    </w:p>
    <w:p w14:paraId="07CD8F02" w14:textId="2EB6FECE" w:rsidR="00BB2268" w:rsidRDefault="00BB2268" w:rsidP="0052333C">
      <w:pPr>
        <w:pStyle w:val="Reference"/>
        <w:tabs>
          <w:tab w:val="clear" w:pos="8640"/>
        </w:tabs>
        <w:rPr>
          <w:lang w:val="en-GB"/>
        </w:rPr>
      </w:pPr>
      <w:proofErr w:type="spellStart"/>
      <w:r>
        <w:rPr>
          <w:lang w:val="en-GB"/>
        </w:rPr>
        <w:t>DeVellis</w:t>
      </w:r>
      <w:proofErr w:type="spellEnd"/>
      <w:r>
        <w:rPr>
          <w:lang w:val="en-GB"/>
        </w:rPr>
        <w:t xml:space="preserve">, R. F. (2012). </w:t>
      </w:r>
      <w:r>
        <w:rPr>
          <w:i/>
          <w:lang w:val="en-GB"/>
        </w:rPr>
        <w:t xml:space="preserve">Scale development: Theory and applications </w:t>
      </w:r>
      <w:r>
        <w:rPr>
          <w:lang w:val="en-GB"/>
        </w:rPr>
        <w:t>(3</w:t>
      </w:r>
      <w:r w:rsidRPr="00B64275">
        <w:rPr>
          <w:vertAlign w:val="superscript"/>
          <w:lang w:val="en-GB"/>
        </w:rPr>
        <w:t>rd</w:t>
      </w:r>
      <w:r>
        <w:rPr>
          <w:lang w:val="en-GB"/>
        </w:rPr>
        <w:t xml:space="preserve"> </w:t>
      </w:r>
      <w:proofErr w:type="spellStart"/>
      <w:r>
        <w:rPr>
          <w:lang w:val="en-GB"/>
        </w:rPr>
        <w:t>edn</w:t>
      </w:r>
      <w:proofErr w:type="spellEnd"/>
      <w:r>
        <w:rPr>
          <w:lang w:val="en-GB"/>
        </w:rPr>
        <w:t>). Thousand Oaks, California: Sage.</w:t>
      </w:r>
    </w:p>
    <w:p w14:paraId="2DCCB2A8" w14:textId="5C23DBDA" w:rsidR="0052333C" w:rsidRPr="00B64275" w:rsidRDefault="0052333C" w:rsidP="00B64275">
      <w:pPr>
        <w:spacing w:line="480" w:lineRule="auto"/>
        <w:ind w:left="720" w:hanging="720"/>
        <w:jc w:val="both"/>
      </w:pPr>
      <w:r w:rsidRPr="00AC3FE1">
        <w:t xml:space="preserve">Doherty-Sneddon, G., &amp; McAuley, S. (2000). Influence of video-mediation on adult-child interviews: Implications for the use of the live link with child witnesses. </w:t>
      </w:r>
      <w:r w:rsidRPr="00AC3FE1">
        <w:rPr>
          <w:i/>
        </w:rPr>
        <w:t xml:space="preserve">Applied Cognitive Psychology, 14, </w:t>
      </w:r>
      <w:r w:rsidRPr="00AC3FE1">
        <w:t>379-392.</w:t>
      </w:r>
    </w:p>
    <w:p w14:paraId="5391D054" w14:textId="77777777" w:rsidR="009E3A8E" w:rsidRDefault="009E3A8E" w:rsidP="0052333C">
      <w:pPr>
        <w:pStyle w:val="Reference"/>
        <w:tabs>
          <w:tab w:val="clear" w:pos="8640"/>
        </w:tabs>
        <w:rPr>
          <w:lang w:val="en-GB"/>
        </w:rPr>
      </w:pPr>
      <w:r>
        <w:rPr>
          <w:lang w:val="en-GB"/>
        </w:rPr>
        <w:t>Equal Treatment Bench Book (2013). London: Judicial Studies Board.</w:t>
      </w:r>
    </w:p>
    <w:p w14:paraId="1BF21A22" w14:textId="77777777" w:rsidR="009E3A8E" w:rsidRPr="00E75F71" w:rsidRDefault="009E3A8E" w:rsidP="009E3A8E">
      <w:pPr>
        <w:pStyle w:val="Reference"/>
        <w:tabs>
          <w:tab w:val="clear" w:pos="8640"/>
        </w:tabs>
        <w:rPr>
          <w:lang w:val="en-GB"/>
        </w:rPr>
      </w:pPr>
      <w:r>
        <w:rPr>
          <w:lang w:val="en-GB"/>
        </w:rPr>
        <w:t xml:space="preserve">Goodman, G.S., Myers, S., Qin, J.E.B., </w:t>
      </w:r>
      <w:proofErr w:type="spellStart"/>
      <w:r>
        <w:rPr>
          <w:lang w:val="en-GB"/>
        </w:rPr>
        <w:t>Quas</w:t>
      </w:r>
      <w:proofErr w:type="spellEnd"/>
      <w:r>
        <w:rPr>
          <w:lang w:val="en-GB"/>
        </w:rPr>
        <w:t xml:space="preserve">, J., Castelli, J.A., Redlich, P., &amp; Rogers, L. (2006). Hearsay versus children’s testimony: Effects of truthful and deceptive statements on juror’s decisions. </w:t>
      </w:r>
      <w:r>
        <w:rPr>
          <w:i/>
          <w:lang w:val="en-GB"/>
        </w:rPr>
        <w:t xml:space="preserve">Law &amp; Human </w:t>
      </w:r>
      <w:proofErr w:type="spellStart"/>
      <w:r>
        <w:rPr>
          <w:i/>
          <w:lang w:val="en-GB"/>
        </w:rPr>
        <w:t>Behavior</w:t>
      </w:r>
      <w:proofErr w:type="spellEnd"/>
      <w:r>
        <w:rPr>
          <w:i/>
          <w:lang w:val="en-GB"/>
        </w:rPr>
        <w:t>, 30</w:t>
      </w:r>
      <w:r w:rsidRPr="001D122A">
        <w:rPr>
          <w:lang w:val="en-GB"/>
        </w:rPr>
        <w:t>,</w:t>
      </w:r>
      <w:r>
        <w:rPr>
          <w:i/>
          <w:lang w:val="en-GB"/>
        </w:rPr>
        <w:t xml:space="preserve"> </w:t>
      </w:r>
      <w:r>
        <w:rPr>
          <w:lang w:val="en-GB"/>
        </w:rPr>
        <w:t>363-401.</w:t>
      </w:r>
    </w:p>
    <w:p w14:paraId="31E1483E" w14:textId="77777777" w:rsidR="009E3A8E" w:rsidRDefault="009E3A8E" w:rsidP="009E3A8E">
      <w:pPr>
        <w:pStyle w:val="Reference"/>
        <w:tabs>
          <w:tab w:val="clear" w:pos="8640"/>
        </w:tabs>
        <w:rPr>
          <w:lang w:val="en-GB"/>
        </w:rPr>
      </w:pPr>
      <w:r>
        <w:rPr>
          <w:lang w:val="en-GB"/>
        </w:rPr>
        <w:t xml:space="preserve">Hamlyn, B., Phelps, A., Turtle, J., &amp; Sattar, G. (2004). </w:t>
      </w:r>
      <w:r w:rsidRPr="00687A9A">
        <w:rPr>
          <w:i/>
          <w:lang w:val="en-GB"/>
        </w:rPr>
        <w:t>Are special measures working? Evidence from surveys of vulnerable and intimidated witnesses</w:t>
      </w:r>
      <w:r>
        <w:rPr>
          <w:lang w:val="en-GB"/>
        </w:rPr>
        <w:t>. (Home Office Research Study 283). London: Home Office.</w:t>
      </w:r>
    </w:p>
    <w:p w14:paraId="2A9D4DB6" w14:textId="3049CA7F" w:rsidR="009E3A8E" w:rsidRDefault="009E3A8E" w:rsidP="009E3A8E">
      <w:pPr>
        <w:pStyle w:val="Reference"/>
        <w:tabs>
          <w:tab w:val="clear" w:pos="8640"/>
        </w:tabs>
        <w:rPr>
          <w:lang w:val="en-GB"/>
        </w:rPr>
      </w:pPr>
      <w:r>
        <w:rPr>
          <w:lang w:val="en-GB"/>
        </w:rPr>
        <w:t>Hanna, K., Davies, E., Henderson, E., Crothers, C.</w:t>
      </w:r>
      <w:r w:rsidR="0097277A">
        <w:rPr>
          <w:lang w:val="en-GB"/>
        </w:rPr>
        <w:t>,</w:t>
      </w:r>
      <w:r>
        <w:rPr>
          <w:lang w:val="en-GB"/>
        </w:rPr>
        <w:t xml:space="preserve"> &amp; Rotherham, C. (2010). </w:t>
      </w:r>
      <w:r w:rsidRPr="00687A9A">
        <w:rPr>
          <w:i/>
          <w:lang w:val="en-GB"/>
        </w:rPr>
        <w:t>Child witnesses in the New Zealand Criminal Courts: A review of practice and implications for policy</w:t>
      </w:r>
      <w:r>
        <w:rPr>
          <w:lang w:val="en-GB"/>
        </w:rPr>
        <w:t>. Institute of Public Policy: AUT University.</w:t>
      </w:r>
    </w:p>
    <w:p w14:paraId="6FBB1B20" w14:textId="77777777" w:rsidR="009E3A8E" w:rsidRDefault="009E3A8E" w:rsidP="009E3A8E">
      <w:pPr>
        <w:pStyle w:val="Reference"/>
        <w:tabs>
          <w:tab w:val="clear" w:pos="8640"/>
        </w:tabs>
        <w:rPr>
          <w:lang w:val="en-GB"/>
        </w:rPr>
      </w:pPr>
      <w:r>
        <w:rPr>
          <w:lang w:val="en-GB"/>
        </w:rPr>
        <w:t xml:space="preserve">Hayes, D., Bunting, L., </w:t>
      </w:r>
      <w:proofErr w:type="spellStart"/>
      <w:r>
        <w:rPr>
          <w:lang w:val="en-GB"/>
        </w:rPr>
        <w:t>Lazenbatt</w:t>
      </w:r>
      <w:proofErr w:type="spellEnd"/>
      <w:r>
        <w:rPr>
          <w:lang w:val="en-GB"/>
        </w:rPr>
        <w:t xml:space="preserve">, A., </w:t>
      </w:r>
      <w:proofErr w:type="spellStart"/>
      <w:r>
        <w:rPr>
          <w:lang w:val="en-GB"/>
        </w:rPr>
        <w:t>Carr</w:t>
      </w:r>
      <w:proofErr w:type="spellEnd"/>
      <w:r>
        <w:rPr>
          <w:lang w:val="en-GB"/>
        </w:rPr>
        <w:t xml:space="preserve">, N., &amp; Duffy, J. (2011). </w:t>
      </w:r>
      <w:r w:rsidRPr="00687A9A">
        <w:rPr>
          <w:i/>
          <w:lang w:val="en-GB"/>
        </w:rPr>
        <w:t>The experiences of young witnesses in criminal proceedings in Northern Ireland</w:t>
      </w:r>
      <w:r>
        <w:rPr>
          <w:lang w:val="en-GB"/>
        </w:rPr>
        <w:t>. Northern Ireland: Department of Justice.</w:t>
      </w:r>
    </w:p>
    <w:p w14:paraId="780C9CEC" w14:textId="77777777" w:rsidR="009E3A8E" w:rsidRDefault="009E3A8E" w:rsidP="009E3A8E">
      <w:pPr>
        <w:pStyle w:val="Reference"/>
        <w:tabs>
          <w:tab w:val="clear" w:pos="8640"/>
        </w:tabs>
        <w:rPr>
          <w:lang w:val="en-GB"/>
        </w:rPr>
      </w:pPr>
      <w:r>
        <w:rPr>
          <w:lang w:val="en-GB"/>
        </w:rPr>
        <w:t xml:space="preserve">Henderson, E. (2002). Persuading and Controlling: The theory of cross-examination in relation to children. In H.L. Westcott, G.M. Davies, &amp; R.H.C. Bull (Eds.), </w:t>
      </w:r>
      <w:r>
        <w:rPr>
          <w:i/>
          <w:lang w:val="en-GB"/>
        </w:rPr>
        <w:t xml:space="preserve">Children’s </w:t>
      </w:r>
      <w:r>
        <w:rPr>
          <w:i/>
          <w:lang w:val="en-GB"/>
        </w:rPr>
        <w:lastRenderedPageBreak/>
        <w:t xml:space="preserve">testimony: A handbook of psychological research and forensic practice </w:t>
      </w:r>
      <w:r>
        <w:rPr>
          <w:lang w:val="en-GB"/>
        </w:rPr>
        <w:t>(pp.279-293). Sussex, England: John Wiley &amp; Sons Ltd.</w:t>
      </w:r>
    </w:p>
    <w:p w14:paraId="16ED0525" w14:textId="77777777" w:rsidR="009E3A8E" w:rsidRPr="00F040A3" w:rsidRDefault="009E3A8E" w:rsidP="009E3A8E">
      <w:pPr>
        <w:pStyle w:val="Reference"/>
        <w:tabs>
          <w:tab w:val="clear" w:pos="8640"/>
        </w:tabs>
        <w:rPr>
          <w:i/>
          <w:lang w:val="en-GB"/>
        </w:rPr>
      </w:pPr>
      <w:r>
        <w:rPr>
          <w:lang w:val="en-GB"/>
        </w:rPr>
        <w:t xml:space="preserve">Henderson, E. (2015). “A very valuable tool”: Judges, advocates and intermediaries discuss the intermediary system in England and Wales. </w:t>
      </w:r>
      <w:r>
        <w:rPr>
          <w:i/>
          <w:lang w:val="en-GB"/>
        </w:rPr>
        <w:t>Evidence &amp; Proof, 19</w:t>
      </w:r>
      <w:r w:rsidRPr="00F040A3">
        <w:rPr>
          <w:lang w:val="en-GB"/>
        </w:rPr>
        <w:t>, 154-171</w:t>
      </w:r>
      <w:r>
        <w:rPr>
          <w:i/>
          <w:lang w:val="en-GB"/>
        </w:rPr>
        <w:t>.</w:t>
      </w:r>
    </w:p>
    <w:p w14:paraId="13D63276" w14:textId="77777777" w:rsidR="004C60DC" w:rsidRDefault="009E3A8E" w:rsidP="009E3A8E">
      <w:pPr>
        <w:pStyle w:val="Reference"/>
        <w:tabs>
          <w:tab w:val="clear" w:pos="8640"/>
        </w:tabs>
      </w:pPr>
      <w:proofErr w:type="spellStart"/>
      <w:r>
        <w:rPr>
          <w:lang w:val="en-GB"/>
        </w:rPr>
        <w:t>Hershkowitz</w:t>
      </w:r>
      <w:proofErr w:type="spellEnd"/>
      <w:r>
        <w:rPr>
          <w:lang w:val="en-GB"/>
        </w:rPr>
        <w:t xml:space="preserve">, I., Lamb, M.E., Katz, C., &amp; Malloy, L.C. (2015). Does enhanced rapport-building alter the dynamics of investigative interviews with suspected victims of intra-familial abuse? </w:t>
      </w:r>
      <w:r>
        <w:rPr>
          <w:i/>
          <w:lang w:val="en-GB"/>
        </w:rPr>
        <w:t>Journal of Police and Criminal Psychology, 30</w:t>
      </w:r>
      <w:r w:rsidRPr="001D122A">
        <w:rPr>
          <w:lang w:val="en-GB"/>
        </w:rPr>
        <w:t>,</w:t>
      </w:r>
      <w:r>
        <w:rPr>
          <w:i/>
          <w:lang w:val="en-GB"/>
        </w:rPr>
        <w:t xml:space="preserve"> </w:t>
      </w:r>
      <w:r>
        <w:rPr>
          <w:lang w:val="en-GB"/>
        </w:rPr>
        <w:t>6-14.</w:t>
      </w:r>
      <w:r w:rsidR="004C60DC" w:rsidRPr="004C60DC">
        <w:t xml:space="preserve"> </w:t>
      </w:r>
    </w:p>
    <w:p w14:paraId="1DEB1637" w14:textId="0442DAF2" w:rsidR="009E3A8E" w:rsidRDefault="004C60DC" w:rsidP="009E3A8E">
      <w:pPr>
        <w:pStyle w:val="Reference"/>
        <w:tabs>
          <w:tab w:val="clear" w:pos="8640"/>
        </w:tabs>
        <w:rPr>
          <w:lang w:val="en-GB"/>
        </w:rPr>
      </w:pPr>
      <w:r w:rsidRPr="00AC3FE1">
        <w:t xml:space="preserve">Holcomb, M. J., &amp; </w:t>
      </w:r>
      <w:proofErr w:type="spellStart"/>
      <w:r w:rsidRPr="00AC3FE1">
        <w:t>Jacquin</w:t>
      </w:r>
      <w:proofErr w:type="spellEnd"/>
      <w:r w:rsidRPr="00AC3FE1">
        <w:t xml:space="preserve">, K. M. (2007). Juror perceptions of child eyewitness testimony in a sexual abuse trial. </w:t>
      </w:r>
      <w:r w:rsidRPr="00AC3FE1">
        <w:rPr>
          <w:i/>
        </w:rPr>
        <w:t>Journal of Child Sexual Abuse, 16</w:t>
      </w:r>
      <w:r w:rsidRPr="00AC3FE1">
        <w:t>, 79-95.</w:t>
      </w:r>
    </w:p>
    <w:p w14:paraId="5EBFF12E" w14:textId="35D855F3" w:rsidR="009E3A8E" w:rsidRPr="00FF0C51" w:rsidRDefault="009E3A8E" w:rsidP="009E3A8E">
      <w:pPr>
        <w:pStyle w:val="Reference"/>
        <w:tabs>
          <w:tab w:val="clear" w:pos="8640"/>
        </w:tabs>
        <w:rPr>
          <w:lang w:val="en-GB"/>
        </w:rPr>
      </w:pPr>
      <w:r>
        <w:rPr>
          <w:lang w:val="en-GB"/>
        </w:rPr>
        <w:t xml:space="preserve">Home Office. (1999). </w:t>
      </w:r>
      <w:r>
        <w:rPr>
          <w:i/>
          <w:lang w:val="en-GB"/>
        </w:rPr>
        <w:t xml:space="preserve">The Youth Justice and Criminal Evidence Act. </w:t>
      </w:r>
      <w:r>
        <w:rPr>
          <w:lang w:val="en-GB"/>
        </w:rPr>
        <w:t>Retrieved June</w:t>
      </w:r>
      <w:r w:rsidR="007D703D">
        <w:rPr>
          <w:lang w:val="en-GB"/>
        </w:rPr>
        <w:t xml:space="preserve"> 30,</w:t>
      </w:r>
      <w:r>
        <w:rPr>
          <w:lang w:val="en-GB"/>
        </w:rPr>
        <w:t xml:space="preserve"> 2017, from </w:t>
      </w:r>
      <w:hyperlink r:id="rId9" w:history="1">
        <w:r w:rsidRPr="007B78FF">
          <w:rPr>
            <w:rStyle w:val="Hyperlink"/>
            <w:lang w:val="en-GB"/>
          </w:rPr>
          <w:t>http://www.legislation.gov.uk/ukpga/1999/23/contents</w:t>
        </w:r>
      </w:hyperlink>
      <w:r>
        <w:rPr>
          <w:lang w:val="en-GB"/>
        </w:rPr>
        <w:t>.</w:t>
      </w:r>
    </w:p>
    <w:p w14:paraId="04944A35" w14:textId="77777777" w:rsidR="009E3A8E" w:rsidRDefault="009E3A8E" w:rsidP="009E3A8E">
      <w:pPr>
        <w:pStyle w:val="Reference"/>
        <w:tabs>
          <w:tab w:val="clear" w:pos="8640"/>
        </w:tabs>
        <w:rPr>
          <w:lang w:val="en-GB"/>
        </w:rPr>
      </w:pPr>
      <w:proofErr w:type="spellStart"/>
      <w:r>
        <w:rPr>
          <w:lang w:val="en-GB"/>
        </w:rPr>
        <w:t>Hoyano</w:t>
      </w:r>
      <w:proofErr w:type="spellEnd"/>
      <w:r>
        <w:rPr>
          <w:lang w:val="en-GB"/>
        </w:rPr>
        <w:t xml:space="preserve">, L. (2007). The child witness review: Much ado about too little. </w:t>
      </w:r>
      <w:r>
        <w:rPr>
          <w:i/>
          <w:lang w:val="en-GB"/>
        </w:rPr>
        <w:t xml:space="preserve">Criminal Law Review, </w:t>
      </w:r>
      <w:proofErr w:type="gramStart"/>
      <w:r>
        <w:rPr>
          <w:i/>
          <w:lang w:val="en-GB"/>
        </w:rPr>
        <w:t>November,</w:t>
      </w:r>
      <w:proofErr w:type="gramEnd"/>
      <w:r>
        <w:rPr>
          <w:i/>
          <w:lang w:val="en-GB"/>
        </w:rPr>
        <w:t xml:space="preserve"> </w:t>
      </w:r>
      <w:r>
        <w:rPr>
          <w:lang w:val="en-GB"/>
        </w:rPr>
        <w:t>849-865.</w:t>
      </w:r>
    </w:p>
    <w:p w14:paraId="6AFA13BA" w14:textId="3949EFCE" w:rsidR="00462915" w:rsidRDefault="00462915" w:rsidP="009E3A8E">
      <w:pPr>
        <w:pStyle w:val="Reference"/>
        <w:tabs>
          <w:tab w:val="clear" w:pos="8640"/>
        </w:tabs>
        <w:rPr>
          <w:lang w:val="en-GB"/>
        </w:rPr>
      </w:pPr>
      <w:proofErr w:type="spellStart"/>
      <w:r>
        <w:rPr>
          <w:lang w:val="en-GB"/>
        </w:rPr>
        <w:t>Hoyano</w:t>
      </w:r>
      <w:proofErr w:type="spellEnd"/>
      <w:r>
        <w:rPr>
          <w:lang w:val="en-GB"/>
        </w:rPr>
        <w:t xml:space="preserve">, L., &amp; Keenan, C. (2007). </w:t>
      </w:r>
      <w:r w:rsidR="00D41614">
        <w:rPr>
          <w:i/>
          <w:lang w:val="en-GB"/>
        </w:rPr>
        <w:t>Child abuse: Law and policy across b</w:t>
      </w:r>
      <w:r>
        <w:rPr>
          <w:i/>
          <w:lang w:val="en-GB"/>
        </w:rPr>
        <w:t>oundaries.</w:t>
      </w:r>
      <w:r>
        <w:rPr>
          <w:lang w:val="en-GB"/>
        </w:rPr>
        <w:t xml:space="preserve"> Oxford, UK: Oxford University Press.</w:t>
      </w:r>
    </w:p>
    <w:p w14:paraId="47EF7439" w14:textId="58910B37" w:rsidR="009E3A8E" w:rsidRDefault="009E3A8E" w:rsidP="00AB008A">
      <w:pPr>
        <w:pStyle w:val="Reference"/>
        <w:tabs>
          <w:tab w:val="clear" w:pos="8640"/>
        </w:tabs>
        <w:rPr>
          <w:lang w:val="en-GB"/>
        </w:rPr>
      </w:pPr>
      <w:proofErr w:type="spellStart"/>
      <w:r>
        <w:rPr>
          <w:lang w:val="en-GB"/>
        </w:rPr>
        <w:t>Klemfuss</w:t>
      </w:r>
      <w:proofErr w:type="spellEnd"/>
      <w:r>
        <w:rPr>
          <w:lang w:val="en-GB"/>
        </w:rPr>
        <w:t xml:space="preserve">, J.Z., &amp; </w:t>
      </w:r>
      <w:proofErr w:type="spellStart"/>
      <w:r>
        <w:rPr>
          <w:lang w:val="en-GB"/>
        </w:rPr>
        <w:t>Ceci</w:t>
      </w:r>
      <w:proofErr w:type="spellEnd"/>
      <w:r>
        <w:rPr>
          <w:lang w:val="en-GB"/>
        </w:rPr>
        <w:t xml:space="preserve">, S.J. (2012). Legal and psychological perspectives on children’s competence to testify in court. </w:t>
      </w:r>
      <w:r>
        <w:rPr>
          <w:i/>
          <w:lang w:val="en-GB"/>
        </w:rPr>
        <w:t>Developmental Review, 32</w:t>
      </w:r>
      <w:r w:rsidRPr="001D122A">
        <w:rPr>
          <w:lang w:val="en-GB"/>
        </w:rPr>
        <w:t>,</w:t>
      </w:r>
      <w:r>
        <w:rPr>
          <w:i/>
          <w:lang w:val="en-GB"/>
        </w:rPr>
        <w:t xml:space="preserve"> </w:t>
      </w:r>
      <w:r>
        <w:rPr>
          <w:lang w:val="en-GB"/>
        </w:rPr>
        <w:t>268-286.</w:t>
      </w:r>
    </w:p>
    <w:p w14:paraId="484A858C" w14:textId="0B9B9146" w:rsidR="009E3A8E" w:rsidRPr="00D30FE0" w:rsidRDefault="00AB008A" w:rsidP="00AB008A">
      <w:pPr>
        <w:pStyle w:val="Reference"/>
        <w:tabs>
          <w:tab w:val="clear" w:pos="8640"/>
        </w:tabs>
        <w:rPr>
          <w:lang w:val="en-GB"/>
        </w:rPr>
      </w:pPr>
      <w:proofErr w:type="spellStart"/>
      <w:r>
        <w:rPr>
          <w:lang w:val="en-GB"/>
        </w:rPr>
        <w:t>Klemfuss</w:t>
      </w:r>
      <w:proofErr w:type="spellEnd"/>
      <w:r>
        <w:rPr>
          <w:lang w:val="en-GB"/>
        </w:rPr>
        <w:t xml:space="preserve">, J.Z., </w:t>
      </w:r>
      <w:proofErr w:type="spellStart"/>
      <w:r>
        <w:rPr>
          <w:lang w:val="en-GB"/>
        </w:rPr>
        <w:t>Quas</w:t>
      </w:r>
      <w:proofErr w:type="spellEnd"/>
      <w:r>
        <w:rPr>
          <w:lang w:val="en-GB"/>
        </w:rPr>
        <w:t xml:space="preserve">, J.A., &amp; Lyon, T.D. (2014). Attorneys’ questions and children’s productivity in child sexual abuse criminal trials. </w:t>
      </w:r>
      <w:r>
        <w:rPr>
          <w:i/>
          <w:lang w:val="en-GB"/>
        </w:rPr>
        <w:t xml:space="preserve">Applied Cognitive Psychology, </w:t>
      </w:r>
      <w:r>
        <w:rPr>
          <w:lang w:val="en-GB"/>
        </w:rPr>
        <w:t>28, 780-788.</w:t>
      </w:r>
      <w:r w:rsidR="009E3A8E" w:rsidRPr="00D30FE0">
        <w:rPr>
          <w:lang w:val="en-GB"/>
        </w:rPr>
        <w:t>Krähenbühl, S. (2011</w:t>
      </w:r>
      <w:r w:rsidR="009E3A8E">
        <w:rPr>
          <w:lang w:val="en-GB"/>
        </w:rPr>
        <w:t>a</w:t>
      </w:r>
      <w:r w:rsidR="009E3A8E" w:rsidRPr="00D30FE0">
        <w:rPr>
          <w:lang w:val="en-GB"/>
        </w:rPr>
        <w:t xml:space="preserve">). Effective and appropriate communication with </w:t>
      </w:r>
      <w:r w:rsidR="009E3A8E" w:rsidRPr="00D30FE0">
        <w:rPr>
          <w:lang w:val="en-GB"/>
        </w:rPr>
        <w:lastRenderedPageBreak/>
        <w:t xml:space="preserve">children in legal proceedings according to lawyers and intermediaries. </w:t>
      </w:r>
      <w:r w:rsidR="009E3A8E" w:rsidRPr="00D30FE0">
        <w:rPr>
          <w:i/>
          <w:lang w:val="en-GB"/>
        </w:rPr>
        <w:t>Child Abuse Review, 20</w:t>
      </w:r>
      <w:r w:rsidR="009E3A8E" w:rsidRPr="001D122A">
        <w:rPr>
          <w:lang w:val="en-GB"/>
        </w:rPr>
        <w:t>,</w:t>
      </w:r>
      <w:r w:rsidR="009E3A8E" w:rsidRPr="00D30FE0">
        <w:rPr>
          <w:i/>
          <w:lang w:val="en-GB"/>
        </w:rPr>
        <w:t xml:space="preserve"> </w:t>
      </w:r>
      <w:r w:rsidR="009E3A8E" w:rsidRPr="00D30FE0">
        <w:rPr>
          <w:lang w:val="en-GB"/>
        </w:rPr>
        <w:t>407-420.</w:t>
      </w:r>
    </w:p>
    <w:p w14:paraId="6DF239B4" w14:textId="483C910A" w:rsidR="009E3A8E" w:rsidRDefault="009E3A8E" w:rsidP="009E3A8E">
      <w:pPr>
        <w:pStyle w:val="Reference"/>
        <w:tabs>
          <w:tab w:val="clear" w:pos="8640"/>
        </w:tabs>
        <w:rPr>
          <w:lang w:val="en-GB"/>
        </w:rPr>
      </w:pPr>
      <w:r w:rsidRPr="00D30FE0">
        <w:rPr>
          <w:lang w:val="en-GB"/>
        </w:rPr>
        <w:t>Krähenbühl, S. (2011</w:t>
      </w:r>
      <w:r>
        <w:rPr>
          <w:lang w:val="en-GB"/>
        </w:rPr>
        <w:t>b</w:t>
      </w:r>
      <w:r w:rsidRPr="00D30FE0">
        <w:rPr>
          <w:lang w:val="en-GB"/>
        </w:rPr>
        <w:t xml:space="preserve">). </w:t>
      </w:r>
      <w:r>
        <w:rPr>
          <w:lang w:val="en-GB"/>
        </w:rPr>
        <w:t xml:space="preserve">“Does the jury really need to hear it all?”: The effect of evidence presentation practice on jury assessment of children’s eyewitness testimony. </w:t>
      </w:r>
      <w:r>
        <w:rPr>
          <w:i/>
          <w:lang w:val="en-GB"/>
        </w:rPr>
        <w:t>Psychology, Crime and Law, 18</w:t>
      </w:r>
      <w:r w:rsidRPr="001D122A">
        <w:rPr>
          <w:lang w:val="en-GB"/>
        </w:rPr>
        <w:t>,</w:t>
      </w:r>
      <w:r>
        <w:rPr>
          <w:i/>
          <w:lang w:val="en-GB"/>
        </w:rPr>
        <w:t xml:space="preserve"> </w:t>
      </w:r>
      <w:r>
        <w:rPr>
          <w:lang w:val="en-GB"/>
        </w:rPr>
        <w:t>847-858.</w:t>
      </w:r>
    </w:p>
    <w:p w14:paraId="009C932C" w14:textId="5D9F860C" w:rsidR="009E3A8E" w:rsidRDefault="00D230B5" w:rsidP="009E3A8E">
      <w:pPr>
        <w:pStyle w:val="Reference"/>
        <w:tabs>
          <w:tab w:val="clear" w:pos="8640"/>
        </w:tabs>
        <w:rPr>
          <w:lang w:val="en-GB"/>
        </w:rPr>
      </w:pPr>
      <w:r>
        <w:rPr>
          <w:lang w:val="en-GB"/>
        </w:rPr>
        <w:t xml:space="preserve">Lamb, M.E., Malloy, L.C., &amp; </w:t>
      </w:r>
      <w:proofErr w:type="spellStart"/>
      <w:r>
        <w:rPr>
          <w:lang w:val="en-GB"/>
        </w:rPr>
        <w:t>La</w:t>
      </w:r>
      <w:r w:rsidR="00FE5B58">
        <w:rPr>
          <w:lang w:val="en-GB"/>
        </w:rPr>
        <w:t>Rooy</w:t>
      </w:r>
      <w:proofErr w:type="spellEnd"/>
      <w:r w:rsidR="00FE5B58">
        <w:rPr>
          <w:lang w:val="en-GB"/>
        </w:rPr>
        <w:t xml:space="preserve">, D.J. (2011). Setting realistic expectations: Developmental characteristics, capacities and limitations. In M.E. Lamb, D.J. </w:t>
      </w:r>
      <w:proofErr w:type="spellStart"/>
      <w:r w:rsidR="00FE5B58">
        <w:rPr>
          <w:lang w:val="en-GB"/>
        </w:rPr>
        <w:t>LaRooy</w:t>
      </w:r>
      <w:proofErr w:type="spellEnd"/>
      <w:r w:rsidR="00FE5B58">
        <w:rPr>
          <w:lang w:val="en-GB"/>
        </w:rPr>
        <w:t xml:space="preserve">, L.C. Malloy, &amp; C. Katz (Eds.), </w:t>
      </w:r>
      <w:r w:rsidR="00FE5B58">
        <w:rPr>
          <w:i/>
          <w:lang w:val="en-GB"/>
        </w:rPr>
        <w:t xml:space="preserve">Children’s Testimony: A handbook of </w:t>
      </w:r>
      <w:r w:rsidR="00FE5B58">
        <w:rPr>
          <w:i/>
          <w:lang w:val="en-GB"/>
        </w:rPr>
        <w:lastRenderedPageBreak/>
        <w:t xml:space="preserve">psychological research and forensic practice </w:t>
      </w:r>
      <w:r w:rsidR="00FE5B58" w:rsidRPr="00FE5B58">
        <w:rPr>
          <w:lang w:val="en-GB"/>
        </w:rPr>
        <w:t>(pp15-48)</w:t>
      </w:r>
      <w:r w:rsidR="00FE5B58">
        <w:rPr>
          <w:lang w:val="en-GB"/>
        </w:rPr>
        <w:t>. Chichester, UK. John Wiley &amp; Sons, Ltd.</w:t>
      </w:r>
    </w:p>
    <w:p w14:paraId="11C6BE4D" w14:textId="77777777" w:rsidR="009E3A8E" w:rsidRDefault="009E3A8E" w:rsidP="009E3A8E">
      <w:pPr>
        <w:pStyle w:val="Reference"/>
        <w:tabs>
          <w:tab w:val="clear" w:pos="8640"/>
        </w:tabs>
        <w:rPr>
          <w:lang w:val="en-GB"/>
        </w:rPr>
      </w:pPr>
      <w:r>
        <w:rPr>
          <w:lang w:val="en-GB"/>
        </w:rPr>
        <w:t xml:space="preserve">Lamb, </w:t>
      </w:r>
      <w:proofErr w:type="gramStart"/>
      <w:r>
        <w:rPr>
          <w:lang w:val="en-GB"/>
        </w:rPr>
        <w:t>M.E,,</w:t>
      </w:r>
      <w:proofErr w:type="gramEnd"/>
      <w:r>
        <w:rPr>
          <w:lang w:val="en-GB"/>
        </w:rPr>
        <w:t xml:space="preserve"> </w:t>
      </w:r>
      <w:proofErr w:type="spellStart"/>
      <w:r>
        <w:rPr>
          <w:lang w:val="en-GB"/>
        </w:rPr>
        <w:t>Hershkowitz</w:t>
      </w:r>
      <w:proofErr w:type="spellEnd"/>
      <w:r>
        <w:rPr>
          <w:lang w:val="en-GB"/>
        </w:rPr>
        <w:t xml:space="preserve">, I., Orbach, Y., &amp; Esplin, P.W. (2008). </w:t>
      </w:r>
      <w:r>
        <w:rPr>
          <w:i/>
          <w:lang w:val="en-GB"/>
        </w:rPr>
        <w:t xml:space="preserve">Tell me what happened: Structured investigative interviews of child victims and witnesses. </w:t>
      </w:r>
      <w:r>
        <w:rPr>
          <w:lang w:val="en-GB"/>
        </w:rPr>
        <w:t>Chichester, UK: John Wiley &amp; Sons, Ltd.</w:t>
      </w:r>
    </w:p>
    <w:p w14:paraId="107F561C" w14:textId="0D7AC12D" w:rsidR="009E3A8E" w:rsidRDefault="009E3A8E" w:rsidP="009E3A8E">
      <w:pPr>
        <w:pStyle w:val="Reference"/>
        <w:tabs>
          <w:tab w:val="clear" w:pos="8640"/>
        </w:tabs>
        <w:rPr>
          <w:lang w:val="en-GB"/>
        </w:rPr>
      </w:pPr>
      <w:proofErr w:type="spellStart"/>
      <w:r>
        <w:rPr>
          <w:lang w:val="en-GB"/>
        </w:rPr>
        <w:t>Landstrom</w:t>
      </w:r>
      <w:proofErr w:type="spellEnd"/>
      <w:r>
        <w:rPr>
          <w:lang w:val="en-GB"/>
        </w:rPr>
        <w:t xml:space="preserve">, S., &amp; </w:t>
      </w:r>
      <w:proofErr w:type="spellStart"/>
      <w:r>
        <w:rPr>
          <w:lang w:val="en-GB"/>
        </w:rPr>
        <w:t>Granhag</w:t>
      </w:r>
      <w:proofErr w:type="spellEnd"/>
      <w:r>
        <w:rPr>
          <w:lang w:val="en-GB"/>
        </w:rPr>
        <w:t xml:space="preserve">, P.A. (2010). In-Court versus out-of-court testimonies: Children’s experiences and adults’ assessments. </w:t>
      </w:r>
      <w:r>
        <w:rPr>
          <w:i/>
          <w:lang w:val="en-GB"/>
        </w:rPr>
        <w:t>Applied Cognitive Psychology, 24</w:t>
      </w:r>
      <w:r>
        <w:rPr>
          <w:lang w:val="en-GB"/>
        </w:rPr>
        <w:t>, 941-955.</w:t>
      </w:r>
    </w:p>
    <w:p w14:paraId="5ECFEB33" w14:textId="77777777" w:rsidR="00F15889" w:rsidRDefault="00F15889" w:rsidP="009E3A8E">
      <w:pPr>
        <w:pStyle w:val="Reference"/>
        <w:tabs>
          <w:tab w:val="clear" w:pos="8640"/>
        </w:tabs>
      </w:pPr>
      <w:proofErr w:type="spellStart"/>
      <w:r w:rsidRPr="00AC3FE1">
        <w:t>Landstrom</w:t>
      </w:r>
      <w:proofErr w:type="spellEnd"/>
      <w:r w:rsidRPr="00AC3FE1">
        <w:t xml:space="preserve">, S., </w:t>
      </w:r>
      <w:proofErr w:type="spellStart"/>
      <w:r w:rsidRPr="00AC3FE1">
        <w:t>Granhag</w:t>
      </w:r>
      <w:proofErr w:type="spellEnd"/>
      <w:r w:rsidRPr="00AC3FE1">
        <w:t>, P. A., &amp; Hartwig, M. (2007). Children’s live and videotapes testimonies: How presentation mode affects obs</w:t>
      </w:r>
      <w:r>
        <w:t xml:space="preserve">ervers’ perception, assessment </w:t>
      </w:r>
      <w:r w:rsidRPr="00AC3FE1">
        <w:t xml:space="preserve">and memory. </w:t>
      </w:r>
      <w:r w:rsidRPr="00AC3FE1">
        <w:rPr>
          <w:i/>
        </w:rPr>
        <w:t xml:space="preserve">Legal and Criminological Psychology, 12, </w:t>
      </w:r>
      <w:r w:rsidRPr="00AC3FE1">
        <w:t>333-347</w:t>
      </w:r>
      <w:r>
        <w:t>.</w:t>
      </w:r>
    </w:p>
    <w:p w14:paraId="7AC8BCF9" w14:textId="6F96309A" w:rsidR="00F15889" w:rsidRDefault="00F15889" w:rsidP="009E3A8E">
      <w:pPr>
        <w:pStyle w:val="Reference"/>
        <w:tabs>
          <w:tab w:val="clear" w:pos="8640"/>
        </w:tabs>
      </w:pPr>
      <w:proofErr w:type="spellStart"/>
      <w:r w:rsidRPr="00AC3FE1">
        <w:t>McAuliff</w:t>
      </w:r>
      <w:proofErr w:type="spellEnd"/>
      <w:r w:rsidRPr="00AC3FE1">
        <w:t xml:space="preserve">, B. D., &amp; </w:t>
      </w:r>
      <w:proofErr w:type="spellStart"/>
      <w:r w:rsidRPr="00AC3FE1">
        <w:t>Kovera</w:t>
      </w:r>
      <w:proofErr w:type="spellEnd"/>
      <w:r w:rsidRPr="00AC3FE1">
        <w:t xml:space="preserve">, M. B. (2012). Do jurors get what they expect? Traditional versus alternative forms of children's testimony. </w:t>
      </w:r>
      <w:r w:rsidRPr="00AC3FE1">
        <w:rPr>
          <w:i/>
          <w:iCs/>
        </w:rPr>
        <w:t>Psychology, Crime &amp; Law, 18</w:t>
      </w:r>
      <w:r>
        <w:t>(1), 27-47</w:t>
      </w:r>
      <w:r w:rsidRPr="00AC3FE1">
        <w:t>.</w:t>
      </w:r>
    </w:p>
    <w:p w14:paraId="39518E60" w14:textId="14862F14" w:rsidR="005E55AE" w:rsidRDefault="005E55AE" w:rsidP="009E3A8E">
      <w:pPr>
        <w:pStyle w:val="Reference"/>
        <w:tabs>
          <w:tab w:val="clear" w:pos="8640"/>
        </w:tabs>
        <w:rPr>
          <w:lang w:val="en-GB"/>
        </w:rPr>
      </w:pPr>
      <w:r>
        <w:rPr>
          <w:lang w:val="en-GB"/>
        </w:rPr>
        <w:t xml:space="preserve">Ministry of Justice. (2011). </w:t>
      </w:r>
      <w:r>
        <w:rPr>
          <w:i/>
          <w:lang w:val="en-GB"/>
        </w:rPr>
        <w:t>Achieving Best Evidence in Criminal Proceedings.</w:t>
      </w:r>
      <w:r>
        <w:rPr>
          <w:lang w:val="en-GB"/>
        </w:rPr>
        <w:t xml:space="preserve"> London: Ministry of Justice.</w:t>
      </w:r>
    </w:p>
    <w:p w14:paraId="46964550" w14:textId="64817B0A" w:rsidR="005E55AE" w:rsidRDefault="005E55AE" w:rsidP="009E3A8E">
      <w:pPr>
        <w:pStyle w:val="Reference"/>
        <w:tabs>
          <w:tab w:val="clear" w:pos="8640"/>
        </w:tabs>
        <w:rPr>
          <w:lang w:val="en-GB"/>
        </w:rPr>
      </w:pPr>
      <w:r>
        <w:rPr>
          <w:lang w:val="en-GB"/>
        </w:rPr>
        <w:t xml:space="preserve">Ministry of Justice (2015). </w:t>
      </w:r>
      <w:r>
        <w:rPr>
          <w:i/>
          <w:lang w:val="en-GB"/>
        </w:rPr>
        <w:t>The registered intermediary procedural guidance manual.</w:t>
      </w:r>
      <w:r>
        <w:rPr>
          <w:lang w:val="en-GB"/>
        </w:rPr>
        <w:t xml:space="preserve"> London: Min</w:t>
      </w:r>
      <w:r w:rsidR="00D41614">
        <w:rPr>
          <w:lang w:val="en-GB"/>
        </w:rPr>
        <w:t>i</w:t>
      </w:r>
      <w:r>
        <w:rPr>
          <w:lang w:val="en-GB"/>
        </w:rPr>
        <w:t>stry of Justice.</w:t>
      </w:r>
    </w:p>
    <w:p w14:paraId="5577E263" w14:textId="01A76D66" w:rsidR="00784F8D" w:rsidRDefault="00305F05" w:rsidP="00305F05">
      <w:pPr>
        <w:pStyle w:val="Reference"/>
        <w:tabs>
          <w:tab w:val="clear" w:pos="8640"/>
        </w:tabs>
        <w:rPr>
          <w:lang w:val="en-GB"/>
        </w:rPr>
      </w:pPr>
      <w:r>
        <w:rPr>
          <w:lang w:val="en-GB"/>
        </w:rPr>
        <w:t xml:space="preserve">Mungo, A.P., </w:t>
      </w:r>
      <w:proofErr w:type="spellStart"/>
      <w:r>
        <w:rPr>
          <w:lang w:val="en-GB"/>
        </w:rPr>
        <w:t>Klemfuss</w:t>
      </w:r>
      <w:proofErr w:type="spellEnd"/>
      <w:r>
        <w:rPr>
          <w:lang w:val="en-GB"/>
        </w:rPr>
        <w:t xml:space="preserve">, J.Z., Lyon, T.D. (2016). </w:t>
      </w:r>
      <w:r w:rsidRPr="00B64275">
        <w:rPr>
          <w:lang w:val="en-GB"/>
        </w:rPr>
        <w:t xml:space="preserve">Attorney questions predict jury-eligible adult </w:t>
      </w:r>
      <w:proofErr w:type="spellStart"/>
      <w:r w:rsidRPr="00B64275">
        <w:rPr>
          <w:lang w:val="en-GB"/>
        </w:rPr>
        <w:t>assessmens</w:t>
      </w:r>
      <w:proofErr w:type="spellEnd"/>
      <w:r w:rsidRPr="00B64275">
        <w:rPr>
          <w:lang w:val="en-GB"/>
        </w:rPr>
        <w:t xml:space="preserve"> of attorneys, child witnesses, and defendant guilt.</w:t>
      </w:r>
      <w:r>
        <w:rPr>
          <w:i/>
          <w:lang w:val="en-GB"/>
        </w:rPr>
        <w:t xml:space="preserve"> </w:t>
      </w:r>
      <w:proofErr w:type="spellStart"/>
      <w:r w:rsidRPr="00B64275">
        <w:rPr>
          <w:i/>
          <w:lang w:val="en-GB"/>
        </w:rPr>
        <w:t>Behavioral</w:t>
      </w:r>
      <w:proofErr w:type="spellEnd"/>
      <w:r w:rsidRPr="00B64275">
        <w:rPr>
          <w:i/>
          <w:lang w:val="en-GB"/>
        </w:rPr>
        <w:t xml:space="preserve"> Sciences and the Law, 34,</w:t>
      </w:r>
      <w:r>
        <w:rPr>
          <w:lang w:val="en-GB"/>
        </w:rPr>
        <w:t xml:space="preserve"> 178-199.</w:t>
      </w:r>
    </w:p>
    <w:p w14:paraId="0FB7736F" w14:textId="77777777" w:rsidR="009E4892" w:rsidRDefault="009E4892" w:rsidP="009E3A8E">
      <w:pPr>
        <w:pStyle w:val="Reference"/>
        <w:tabs>
          <w:tab w:val="clear" w:pos="8640"/>
        </w:tabs>
        <w:rPr>
          <w:lang w:val="en-GB"/>
        </w:rPr>
      </w:pPr>
      <w:r>
        <w:rPr>
          <w:lang w:val="en-GB"/>
        </w:rPr>
        <w:t xml:space="preserve">O’Grady, C. (1996). </w:t>
      </w:r>
      <w:r>
        <w:rPr>
          <w:i/>
          <w:lang w:val="en-GB"/>
        </w:rPr>
        <w:t>Child Witnesses and jury trials.</w:t>
      </w:r>
      <w:r>
        <w:rPr>
          <w:lang w:val="en-GB"/>
        </w:rPr>
        <w:t xml:space="preserve"> Perth: Western Australia Ministry of Justice.</w:t>
      </w:r>
    </w:p>
    <w:p w14:paraId="00172FC1" w14:textId="0F6023D0" w:rsidR="009E3A8E" w:rsidRPr="001D122A" w:rsidRDefault="009E3A8E" w:rsidP="009E3A8E">
      <w:pPr>
        <w:pStyle w:val="Reference"/>
        <w:tabs>
          <w:tab w:val="clear" w:pos="8640"/>
        </w:tabs>
        <w:rPr>
          <w:lang w:val="en-GB"/>
        </w:rPr>
      </w:pPr>
      <w:proofErr w:type="spellStart"/>
      <w:r>
        <w:rPr>
          <w:lang w:val="en-GB"/>
        </w:rPr>
        <w:t>Nikonova</w:t>
      </w:r>
      <w:proofErr w:type="spellEnd"/>
      <w:r>
        <w:rPr>
          <w:lang w:val="en-GB"/>
        </w:rPr>
        <w:t xml:space="preserve">, O., &amp; </w:t>
      </w:r>
      <w:proofErr w:type="spellStart"/>
      <w:r>
        <w:rPr>
          <w:lang w:val="en-GB"/>
        </w:rPr>
        <w:t>Ogloff</w:t>
      </w:r>
      <w:proofErr w:type="spellEnd"/>
      <w:r>
        <w:rPr>
          <w:lang w:val="en-GB"/>
        </w:rPr>
        <w:t xml:space="preserve">, J.P. (2005). </w:t>
      </w:r>
      <w:r w:rsidR="00D41614">
        <w:rPr>
          <w:lang w:val="en-GB"/>
        </w:rPr>
        <w:t>Mock j</w:t>
      </w:r>
      <w:r w:rsidR="00305F05">
        <w:rPr>
          <w:lang w:val="en-GB"/>
        </w:rPr>
        <w:t xml:space="preserve">urors’ </w:t>
      </w:r>
      <w:r w:rsidR="00D41614">
        <w:rPr>
          <w:lang w:val="en-GB"/>
        </w:rPr>
        <w:t>p</w:t>
      </w:r>
      <w:r w:rsidR="00305F05">
        <w:rPr>
          <w:lang w:val="en-GB"/>
        </w:rPr>
        <w:t>erception</w:t>
      </w:r>
      <w:r w:rsidR="00D41614">
        <w:rPr>
          <w:lang w:val="en-GB"/>
        </w:rPr>
        <w:t>s of child witnesses: The i</w:t>
      </w:r>
      <w:r w:rsidR="00305F05">
        <w:rPr>
          <w:lang w:val="en-GB"/>
        </w:rPr>
        <w:t>mp</w:t>
      </w:r>
      <w:r w:rsidR="00D41614">
        <w:rPr>
          <w:lang w:val="en-GB"/>
        </w:rPr>
        <w:t>act of judicial w</w:t>
      </w:r>
      <w:r w:rsidR="00305F05">
        <w:rPr>
          <w:lang w:val="en-GB"/>
        </w:rPr>
        <w:t xml:space="preserve">arning. </w:t>
      </w:r>
      <w:r>
        <w:rPr>
          <w:i/>
          <w:lang w:val="en-GB"/>
        </w:rPr>
        <w:t>Canadian Journal of Behavioural Science, 37</w:t>
      </w:r>
      <w:r w:rsidRPr="001D122A">
        <w:rPr>
          <w:lang w:val="en-GB"/>
        </w:rPr>
        <w:t>,</w:t>
      </w:r>
      <w:r>
        <w:rPr>
          <w:i/>
          <w:lang w:val="en-GB"/>
        </w:rPr>
        <w:t xml:space="preserve"> </w:t>
      </w:r>
      <w:r>
        <w:rPr>
          <w:lang w:val="en-GB"/>
        </w:rPr>
        <w:t>1-19.</w:t>
      </w:r>
    </w:p>
    <w:p w14:paraId="148FA418" w14:textId="77777777" w:rsidR="009E3A8E" w:rsidRDefault="009E3A8E" w:rsidP="009E3A8E">
      <w:pPr>
        <w:pStyle w:val="Reference"/>
        <w:tabs>
          <w:tab w:val="clear" w:pos="8640"/>
        </w:tabs>
        <w:rPr>
          <w:lang w:val="en-GB"/>
        </w:rPr>
      </w:pPr>
      <w:proofErr w:type="spellStart"/>
      <w:r>
        <w:rPr>
          <w:lang w:val="en-GB"/>
        </w:rPr>
        <w:lastRenderedPageBreak/>
        <w:t>Plotnikoff</w:t>
      </w:r>
      <w:proofErr w:type="spellEnd"/>
      <w:r>
        <w:rPr>
          <w:lang w:val="en-GB"/>
        </w:rPr>
        <w:t xml:space="preserve">, J., &amp; </w:t>
      </w:r>
      <w:proofErr w:type="spellStart"/>
      <w:r>
        <w:rPr>
          <w:lang w:val="en-GB"/>
        </w:rPr>
        <w:t>Woolfson</w:t>
      </w:r>
      <w:proofErr w:type="spellEnd"/>
      <w:r>
        <w:rPr>
          <w:lang w:val="en-GB"/>
        </w:rPr>
        <w:t xml:space="preserve">, R. (2009). </w:t>
      </w:r>
      <w:r>
        <w:rPr>
          <w:i/>
          <w:lang w:val="en-GB"/>
        </w:rPr>
        <w:t>Measuring up? Evaluating implementation of Government commitments to young witnesses in criminal proceedings.</w:t>
      </w:r>
      <w:r>
        <w:rPr>
          <w:lang w:val="en-GB"/>
        </w:rPr>
        <w:t xml:space="preserve"> London, UK: NSPCC.</w:t>
      </w:r>
    </w:p>
    <w:p w14:paraId="6596E58D" w14:textId="4F3561C8" w:rsidR="009E3A8E" w:rsidRDefault="009E3A8E" w:rsidP="004C60DC">
      <w:pPr>
        <w:pStyle w:val="Reference"/>
        <w:tabs>
          <w:tab w:val="clear" w:pos="8640"/>
        </w:tabs>
        <w:rPr>
          <w:lang w:val="en-GB"/>
        </w:rPr>
      </w:pPr>
      <w:proofErr w:type="spellStart"/>
      <w:r>
        <w:rPr>
          <w:lang w:val="en-GB"/>
        </w:rPr>
        <w:t>Plotnikoff</w:t>
      </w:r>
      <w:proofErr w:type="spellEnd"/>
      <w:r>
        <w:rPr>
          <w:lang w:val="en-GB"/>
        </w:rPr>
        <w:t xml:space="preserve">, J., &amp; </w:t>
      </w:r>
      <w:proofErr w:type="spellStart"/>
      <w:r>
        <w:rPr>
          <w:lang w:val="en-GB"/>
        </w:rPr>
        <w:t>Woolfson</w:t>
      </w:r>
      <w:proofErr w:type="spellEnd"/>
      <w:r>
        <w:rPr>
          <w:lang w:val="en-GB"/>
        </w:rPr>
        <w:t>, R. (2015).</w:t>
      </w:r>
      <w:r>
        <w:rPr>
          <w:i/>
          <w:lang w:val="en-GB"/>
        </w:rPr>
        <w:t xml:space="preserve"> Intermediaries in the criminal justice system: Improving communication for vulnerable witnesses and defendants. </w:t>
      </w:r>
      <w:r>
        <w:rPr>
          <w:lang w:val="en-GB"/>
        </w:rPr>
        <w:t>Bristol, UK: Policy Press.</w:t>
      </w:r>
    </w:p>
    <w:p w14:paraId="12E7E393" w14:textId="60406C94" w:rsidR="004C60DC" w:rsidRPr="00B64275" w:rsidRDefault="004C60DC" w:rsidP="00B64275">
      <w:pPr>
        <w:autoSpaceDE w:val="0"/>
        <w:autoSpaceDN w:val="0"/>
        <w:adjustRightInd w:val="0"/>
        <w:spacing w:line="480" w:lineRule="auto"/>
        <w:ind w:left="720" w:hanging="720"/>
        <w:rPr>
          <w:lang w:eastAsia="en-GB"/>
        </w:rPr>
      </w:pPr>
      <w:proofErr w:type="spellStart"/>
      <w:r w:rsidRPr="00AC3FE1">
        <w:rPr>
          <w:lang w:eastAsia="en-GB"/>
        </w:rPr>
        <w:t>Pozzulo</w:t>
      </w:r>
      <w:proofErr w:type="spellEnd"/>
      <w:r w:rsidRPr="00AC3FE1">
        <w:rPr>
          <w:lang w:eastAsia="en-GB"/>
        </w:rPr>
        <w:t xml:space="preserve">, J. D., Lemieux, J. M. T., Wells, E., &amp; McCuaig, H. J. (2006). The influence of eyewitness identification decisions and age of witness on jurors’ verdicts and perceptions of reliability. </w:t>
      </w:r>
      <w:r w:rsidRPr="00AC3FE1">
        <w:rPr>
          <w:i/>
          <w:lang w:eastAsia="en-GB"/>
        </w:rPr>
        <w:t>Psychology, Crime &amp; Law, 12</w:t>
      </w:r>
      <w:r w:rsidRPr="00AC3FE1">
        <w:rPr>
          <w:lang w:eastAsia="en-GB"/>
        </w:rPr>
        <w:t>, 641-652.</w:t>
      </w:r>
    </w:p>
    <w:p w14:paraId="021849D5" w14:textId="22565DE6" w:rsidR="004C60DC" w:rsidRPr="00F24EB0" w:rsidRDefault="009E3A8E" w:rsidP="004C60DC">
      <w:pPr>
        <w:pStyle w:val="Reference"/>
        <w:tabs>
          <w:tab w:val="clear" w:pos="8640"/>
        </w:tabs>
        <w:rPr>
          <w:lang w:val="en-GB"/>
        </w:rPr>
      </w:pPr>
      <w:proofErr w:type="spellStart"/>
      <w:r>
        <w:rPr>
          <w:lang w:val="en-GB"/>
        </w:rPr>
        <w:t>Quas</w:t>
      </w:r>
      <w:proofErr w:type="spellEnd"/>
      <w:r>
        <w:rPr>
          <w:lang w:val="en-GB"/>
        </w:rPr>
        <w:t xml:space="preserve">, J.A., Thompson, W.C., &amp; Clarke-Stewart, K.A. (2005). Do jurors “know” what isn’t so about child witnesses? </w:t>
      </w:r>
      <w:r>
        <w:rPr>
          <w:i/>
          <w:lang w:val="en-GB"/>
        </w:rPr>
        <w:t xml:space="preserve">Law and Human </w:t>
      </w:r>
      <w:proofErr w:type="spellStart"/>
      <w:r>
        <w:rPr>
          <w:i/>
          <w:lang w:val="en-GB"/>
        </w:rPr>
        <w:t>Behavior</w:t>
      </w:r>
      <w:proofErr w:type="spellEnd"/>
      <w:r>
        <w:rPr>
          <w:i/>
          <w:lang w:val="en-GB"/>
        </w:rPr>
        <w:t>, 29</w:t>
      </w:r>
      <w:r w:rsidRPr="001D122A">
        <w:rPr>
          <w:lang w:val="en-GB"/>
        </w:rPr>
        <w:t>,</w:t>
      </w:r>
      <w:r>
        <w:rPr>
          <w:i/>
          <w:lang w:val="en-GB"/>
        </w:rPr>
        <w:t xml:space="preserve"> </w:t>
      </w:r>
      <w:r>
        <w:rPr>
          <w:lang w:val="en-GB"/>
        </w:rPr>
        <w:t>45-456.</w:t>
      </w:r>
    </w:p>
    <w:p w14:paraId="0AD3F1C4" w14:textId="77777777" w:rsidR="009E3A8E" w:rsidRDefault="009E3A8E" w:rsidP="009E3A8E">
      <w:pPr>
        <w:pStyle w:val="Reference"/>
        <w:tabs>
          <w:tab w:val="clear" w:pos="8640"/>
        </w:tabs>
        <w:rPr>
          <w:lang w:val="en-GB"/>
        </w:rPr>
      </w:pPr>
      <w:r w:rsidRPr="00D30FE0">
        <w:rPr>
          <w:lang w:val="en-GB"/>
        </w:rPr>
        <w:t xml:space="preserve">Ridley, A.M., van </w:t>
      </w:r>
      <w:proofErr w:type="spellStart"/>
      <w:r w:rsidRPr="00D30FE0">
        <w:rPr>
          <w:lang w:val="en-GB"/>
        </w:rPr>
        <w:t>Rheede</w:t>
      </w:r>
      <w:proofErr w:type="spellEnd"/>
      <w:r w:rsidRPr="00D30FE0">
        <w:rPr>
          <w:lang w:val="en-GB"/>
        </w:rPr>
        <w:t xml:space="preserve">, V., &amp; Wilcock, R. (2015). Interviews, intermediaries and interventions: mock jurors’, police officers’, and barristers’ perceptions of a child witness interview. </w:t>
      </w:r>
      <w:r w:rsidRPr="00D30FE0">
        <w:rPr>
          <w:i/>
          <w:lang w:val="en-GB"/>
        </w:rPr>
        <w:t>Investigative Interviewing: Research and Practice, 7</w:t>
      </w:r>
      <w:r w:rsidRPr="001D122A">
        <w:rPr>
          <w:lang w:val="en-GB"/>
        </w:rPr>
        <w:t>,</w:t>
      </w:r>
      <w:r w:rsidRPr="00D30FE0">
        <w:rPr>
          <w:i/>
          <w:lang w:val="en-GB"/>
        </w:rPr>
        <w:t xml:space="preserve"> </w:t>
      </w:r>
      <w:r w:rsidRPr="00D30FE0">
        <w:rPr>
          <w:lang w:val="en-GB"/>
        </w:rPr>
        <w:t>21-35.</w:t>
      </w:r>
    </w:p>
    <w:p w14:paraId="7FEEAD9D" w14:textId="77777777" w:rsidR="009E3A8E" w:rsidRDefault="009E3A8E" w:rsidP="009E3A8E">
      <w:pPr>
        <w:pStyle w:val="Reference"/>
        <w:tabs>
          <w:tab w:val="clear" w:pos="8640"/>
        </w:tabs>
        <w:rPr>
          <w:lang w:val="en-GB"/>
        </w:rPr>
      </w:pPr>
      <w:proofErr w:type="spellStart"/>
      <w:r>
        <w:rPr>
          <w:lang w:val="en-GB"/>
        </w:rPr>
        <w:t>Righarts</w:t>
      </w:r>
      <w:proofErr w:type="spellEnd"/>
      <w:r>
        <w:rPr>
          <w:lang w:val="en-GB"/>
        </w:rPr>
        <w:t xml:space="preserve">, S., Jack, F., Zajac, R., &amp; Hayne, H. (2015). Young children’s responses to cross-examination style questioning: The effects of delay and subsequent questioning. </w:t>
      </w:r>
      <w:r>
        <w:rPr>
          <w:i/>
          <w:lang w:val="en-GB"/>
        </w:rPr>
        <w:t>Psychology, Crime &amp; Law, 21</w:t>
      </w:r>
      <w:r w:rsidRPr="001D122A">
        <w:rPr>
          <w:lang w:val="en-GB"/>
        </w:rPr>
        <w:t>,</w:t>
      </w:r>
      <w:r>
        <w:rPr>
          <w:i/>
          <w:lang w:val="en-GB"/>
        </w:rPr>
        <w:t xml:space="preserve"> </w:t>
      </w:r>
      <w:r>
        <w:rPr>
          <w:lang w:val="en-GB"/>
        </w:rPr>
        <w:t>274-296.</w:t>
      </w:r>
    </w:p>
    <w:p w14:paraId="02874FD5" w14:textId="77777777" w:rsidR="009E3A8E" w:rsidRPr="00507501" w:rsidRDefault="009E3A8E" w:rsidP="009E3A8E">
      <w:pPr>
        <w:pStyle w:val="Reference"/>
        <w:tabs>
          <w:tab w:val="clear" w:pos="8640"/>
        </w:tabs>
        <w:rPr>
          <w:lang w:val="en-GB"/>
        </w:rPr>
      </w:pPr>
      <w:r>
        <w:rPr>
          <w:lang w:val="en-GB"/>
        </w:rPr>
        <w:t xml:space="preserve">Spencer, J.R., &amp; Lamb, M.E. (Eds.) (2012). </w:t>
      </w:r>
      <w:r>
        <w:rPr>
          <w:i/>
          <w:lang w:val="en-GB"/>
        </w:rPr>
        <w:t>Children and Cross-Examination: Time to change the rules?</w:t>
      </w:r>
      <w:r>
        <w:rPr>
          <w:lang w:val="en-GB"/>
        </w:rPr>
        <w:t xml:space="preserve"> Oxford, UK: Hart.</w:t>
      </w:r>
    </w:p>
    <w:p w14:paraId="1C0E5228" w14:textId="0BD0C93B" w:rsidR="009E3A8E" w:rsidRPr="00405344" w:rsidRDefault="009E3A8E" w:rsidP="009E3A8E">
      <w:pPr>
        <w:pStyle w:val="Reference"/>
        <w:tabs>
          <w:tab w:val="clear" w:pos="8640"/>
        </w:tabs>
        <w:rPr>
          <w:lang w:val="en-GB"/>
        </w:rPr>
      </w:pPr>
      <w:r>
        <w:rPr>
          <w:i/>
          <w:lang w:val="en-GB"/>
        </w:rPr>
        <w:t xml:space="preserve">The Registered Intermediary </w:t>
      </w:r>
      <w:r w:rsidR="00D41614">
        <w:rPr>
          <w:i/>
          <w:lang w:val="en-GB"/>
        </w:rPr>
        <w:t>p</w:t>
      </w:r>
      <w:r>
        <w:rPr>
          <w:i/>
          <w:lang w:val="en-GB"/>
        </w:rPr>
        <w:t xml:space="preserve">rocedural </w:t>
      </w:r>
      <w:r w:rsidR="00D41614">
        <w:rPr>
          <w:i/>
          <w:lang w:val="en-GB"/>
        </w:rPr>
        <w:t>m</w:t>
      </w:r>
      <w:r>
        <w:rPr>
          <w:i/>
          <w:lang w:val="en-GB"/>
        </w:rPr>
        <w:t>anual</w:t>
      </w:r>
      <w:r>
        <w:rPr>
          <w:lang w:val="en-GB"/>
        </w:rPr>
        <w:t>, (2012). London, UK: Ministry of Justice.</w:t>
      </w:r>
    </w:p>
    <w:p w14:paraId="6C728FB7" w14:textId="77777777" w:rsidR="009E3A8E" w:rsidRDefault="009E3A8E" w:rsidP="009E3A8E">
      <w:pPr>
        <w:pStyle w:val="Reference"/>
        <w:tabs>
          <w:tab w:val="clear" w:pos="8640"/>
        </w:tabs>
        <w:rPr>
          <w:lang w:val="en-GB"/>
        </w:rPr>
      </w:pPr>
      <w:proofErr w:type="spellStart"/>
      <w:r>
        <w:rPr>
          <w:lang w:val="en-GB"/>
        </w:rPr>
        <w:t>Turoy</w:t>
      </w:r>
      <w:proofErr w:type="spellEnd"/>
      <w:r>
        <w:rPr>
          <w:lang w:val="en-GB"/>
        </w:rPr>
        <w:t xml:space="preserve">-Smith, K.M., &amp; Powell, M.B. (2016). Interviewing of children for Family Law matters: A review. </w:t>
      </w:r>
      <w:r>
        <w:rPr>
          <w:i/>
          <w:lang w:val="en-GB"/>
        </w:rPr>
        <w:t xml:space="preserve">Australian Psychologist, </w:t>
      </w:r>
      <w:r>
        <w:rPr>
          <w:lang w:val="en-GB"/>
        </w:rPr>
        <w:t>1-9.</w:t>
      </w:r>
    </w:p>
    <w:p w14:paraId="02003F65" w14:textId="2C7B4DDA" w:rsidR="009E3A8E" w:rsidRDefault="009E3A8E" w:rsidP="009E3A8E">
      <w:pPr>
        <w:pStyle w:val="Reference"/>
        <w:tabs>
          <w:tab w:val="clear" w:pos="8640"/>
        </w:tabs>
        <w:rPr>
          <w:lang w:val="en-GB"/>
        </w:rPr>
      </w:pPr>
      <w:r>
        <w:rPr>
          <w:lang w:val="en-GB"/>
        </w:rPr>
        <w:t xml:space="preserve">Zajac, R. (2009). Investigative interviewing in the courtroom: Child witnesses under cross-examination. In R. Bull, T. Valentine, &amp; T. Williamson (Eds.) </w:t>
      </w:r>
      <w:r>
        <w:rPr>
          <w:i/>
          <w:lang w:val="en-GB"/>
        </w:rPr>
        <w:t xml:space="preserve">Handbook of </w:t>
      </w:r>
      <w:r w:rsidR="00D41614">
        <w:rPr>
          <w:i/>
          <w:lang w:val="en-GB"/>
        </w:rPr>
        <w:lastRenderedPageBreak/>
        <w:t>p</w:t>
      </w:r>
      <w:r>
        <w:rPr>
          <w:i/>
          <w:lang w:val="en-GB"/>
        </w:rPr>
        <w:t xml:space="preserve">sychology of </w:t>
      </w:r>
      <w:r w:rsidR="00D41614">
        <w:rPr>
          <w:i/>
          <w:lang w:val="en-GB"/>
        </w:rPr>
        <w:t>i</w:t>
      </w:r>
      <w:r>
        <w:rPr>
          <w:i/>
          <w:lang w:val="en-GB"/>
        </w:rPr>
        <w:t xml:space="preserve">nterviewing: Current </w:t>
      </w:r>
      <w:r w:rsidR="00D41614">
        <w:rPr>
          <w:i/>
          <w:lang w:val="en-GB"/>
        </w:rPr>
        <w:t>d</w:t>
      </w:r>
      <w:r>
        <w:rPr>
          <w:i/>
          <w:lang w:val="en-GB"/>
        </w:rPr>
        <w:t xml:space="preserve">evelopments and </w:t>
      </w:r>
      <w:r w:rsidR="00D41614">
        <w:rPr>
          <w:i/>
          <w:lang w:val="en-GB"/>
        </w:rPr>
        <w:t>f</w:t>
      </w:r>
      <w:r>
        <w:rPr>
          <w:i/>
          <w:lang w:val="en-GB"/>
        </w:rPr>
        <w:t xml:space="preserve">uture </w:t>
      </w:r>
      <w:r w:rsidR="00D41614">
        <w:rPr>
          <w:i/>
          <w:lang w:val="en-GB"/>
        </w:rPr>
        <w:t>d</w:t>
      </w:r>
      <w:r>
        <w:rPr>
          <w:i/>
          <w:lang w:val="en-GB"/>
        </w:rPr>
        <w:t xml:space="preserve">irections </w:t>
      </w:r>
      <w:r>
        <w:rPr>
          <w:lang w:val="en-GB"/>
        </w:rPr>
        <w:t>(pp.161-180)</w:t>
      </w:r>
      <w:r>
        <w:rPr>
          <w:i/>
          <w:lang w:val="en-GB"/>
        </w:rPr>
        <w:t>.</w:t>
      </w:r>
      <w:r>
        <w:rPr>
          <w:lang w:val="en-GB"/>
        </w:rPr>
        <w:t xml:space="preserve"> Oxford, UK: Wiley-Blackwell.</w:t>
      </w:r>
    </w:p>
    <w:p w14:paraId="5E8CA5FC" w14:textId="77777777" w:rsidR="009E3A8E" w:rsidRDefault="009E3A8E" w:rsidP="009E3A8E">
      <w:pPr>
        <w:pStyle w:val="Reference"/>
        <w:tabs>
          <w:tab w:val="clear" w:pos="8640"/>
        </w:tabs>
        <w:rPr>
          <w:lang w:val="en-GB"/>
        </w:rPr>
      </w:pPr>
      <w:r>
        <w:rPr>
          <w:lang w:val="en-GB"/>
        </w:rPr>
        <w:t xml:space="preserve">Zajac, R., Jury, E., &amp; O’Neill, S. (2009). The role of psychosocial factors in young children’s responses to cross-examination style questioning. </w:t>
      </w:r>
      <w:r>
        <w:rPr>
          <w:i/>
          <w:lang w:val="en-GB"/>
        </w:rPr>
        <w:t>Applied Cognitive Psychology, 23</w:t>
      </w:r>
      <w:r w:rsidRPr="001D122A">
        <w:rPr>
          <w:lang w:val="en-GB"/>
        </w:rPr>
        <w:t>,</w:t>
      </w:r>
      <w:r>
        <w:rPr>
          <w:i/>
          <w:lang w:val="en-GB"/>
        </w:rPr>
        <w:t xml:space="preserve"> </w:t>
      </w:r>
      <w:r>
        <w:rPr>
          <w:lang w:val="en-GB"/>
        </w:rPr>
        <w:t>918-935.</w:t>
      </w:r>
    </w:p>
    <w:p w14:paraId="0AA1BDAD" w14:textId="293C6AEF" w:rsidR="00DC21D7" w:rsidRPr="004E67EA" w:rsidRDefault="009E3A8E" w:rsidP="004E67EA">
      <w:pPr>
        <w:spacing w:line="480" w:lineRule="auto"/>
        <w:ind w:left="720" w:hanging="720"/>
        <w:rPr>
          <w:lang w:val="en-GB"/>
        </w:rPr>
      </w:pPr>
      <w:r>
        <w:rPr>
          <w:lang w:val="en-GB"/>
        </w:rPr>
        <w:t xml:space="preserve">Zajac, R., O’Neill, S., &amp; Hayne, H. (2012). Disorder in the courtroom? Child witnesses under cross-examination. </w:t>
      </w:r>
      <w:r>
        <w:rPr>
          <w:i/>
          <w:lang w:val="en-GB"/>
        </w:rPr>
        <w:t>Developmental Review, 32</w:t>
      </w:r>
      <w:r w:rsidRPr="001D122A">
        <w:rPr>
          <w:lang w:val="en-GB"/>
        </w:rPr>
        <w:t>,</w:t>
      </w:r>
      <w:r>
        <w:rPr>
          <w:lang w:val="en-GB"/>
        </w:rPr>
        <w:t xml:space="preserve"> 181-204.</w:t>
      </w:r>
    </w:p>
    <w:p w14:paraId="50B563F9" w14:textId="632F09B0" w:rsidR="004E67EA" w:rsidRDefault="004E67EA" w:rsidP="009E3A8E">
      <w:pPr>
        <w:spacing w:line="480" w:lineRule="auto"/>
        <w:ind w:left="720" w:hanging="720"/>
        <w:rPr>
          <w:rFonts w:ascii="Tahoma" w:hAnsi="Tahoma" w:cs="Tahoma"/>
        </w:rPr>
      </w:pPr>
      <w:r>
        <w:rPr>
          <w:rFonts w:ascii="Tahoma" w:hAnsi="Tahoma" w:cs="Tahoma"/>
        </w:rPr>
        <w:t>Table 1</w:t>
      </w:r>
    </w:p>
    <w:tbl>
      <w:tblPr>
        <w:tblStyle w:val="TableGrid"/>
        <w:tblW w:w="0" w:type="auto"/>
        <w:tblLook w:val="04A0" w:firstRow="1" w:lastRow="0" w:firstColumn="1" w:lastColumn="0" w:noHBand="0" w:noVBand="1"/>
      </w:tblPr>
      <w:tblGrid>
        <w:gridCol w:w="1720"/>
        <w:gridCol w:w="1507"/>
        <w:gridCol w:w="222"/>
        <w:gridCol w:w="1496"/>
        <w:gridCol w:w="222"/>
        <w:gridCol w:w="1507"/>
        <w:gridCol w:w="222"/>
        <w:gridCol w:w="1496"/>
      </w:tblGrid>
      <w:tr w:rsidR="004E67EA" w14:paraId="0BB67B97" w14:textId="77777777" w:rsidTr="009F5BC9">
        <w:tc>
          <w:tcPr>
            <w:tcW w:w="1720" w:type="dxa"/>
            <w:tcBorders>
              <w:left w:val="nil"/>
              <w:bottom w:val="nil"/>
              <w:right w:val="nil"/>
            </w:tcBorders>
          </w:tcPr>
          <w:p w14:paraId="74C8F073" w14:textId="77777777" w:rsidR="004E67EA" w:rsidRDefault="004E67EA" w:rsidP="009F5BC9">
            <w:pPr>
              <w:spacing w:line="480" w:lineRule="auto"/>
            </w:pPr>
          </w:p>
        </w:tc>
        <w:tc>
          <w:tcPr>
            <w:tcW w:w="6672" w:type="dxa"/>
            <w:gridSpan w:val="7"/>
            <w:tcBorders>
              <w:left w:val="nil"/>
              <w:bottom w:val="single" w:sz="4" w:space="0" w:color="auto"/>
              <w:right w:val="nil"/>
            </w:tcBorders>
          </w:tcPr>
          <w:p w14:paraId="5BBD641C" w14:textId="77777777" w:rsidR="004E67EA" w:rsidRDefault="004E67EA" w:rsidP="009F5BC9">
            <w:pPr>
              <w:spacing w:line="480" w:lineRule="auto"/>
              <w:jc w:val="center"/>
            </w:pPr>
            <w:r>
              <w:t>Cross-examination structural characteristic</w:t>
            </w:r>
          </w:p>
        </w:tc>
      </w:tr>
      <w:tr w:rsidR="004E67EA" w14:paraId="2A05A33F" w14:textId="77777777" w:rsidTr="009F5BC9">
        <w:tc>
          <w:tcPr>
            <w:tcW w:w="1720" w:type="dxa"/>
            <w:tcBorders>
              <w:top w:val="nil"/>
              <w:left w:val="nil"/>
              <w:bottom w:val="nil"/>
              <w:right w:val="nil"/>
            </w:tcBorders>
          </w:tcPr>
          <w:p w14:paraId="72AFF52B" w14:textId="77777777" w:rsidR="004E67EA" w:rsidRDefault="004E67EA" w:rsidP="009F5BC9">
            <w:pPr>
              <w:spacing w:line="480" w:lineRule="auto"/>
            </w:pPr>
          </w:p>
        </w:tc>
        <w:tc>
          <w:tcPr>
            <w:tcW w:w="3225" w:type="dxa"/>
            <w:gridSpan w:val="3"/>
            <w:tcBorders>
              <w:top w:val="single" w:sz="4" w:space="0" w:color="auto"/>
              <w:left w:val="nil"/>
              <w:bottom w:val="single" w:sz="4" w:space="0" w:color="auto"/>
              <w:right w:val="nil"/>
            </w:tcBorders>
          </w:tcPr>
          <w:p w14:paraId="635D5DFE" w14:textId="77777777" w:rsidR="004E67EA" w:rsidRDefault="004E67EA" w:rsidP="009F5BC9">
            <w:pPr>
              <w:spacing w:line="480" w:lineRule="auto"/>
              <w:jc w:val="center"/>
            </w:pPr>
            <w:r>
              <w:t>Registered Intermediary present</w:t>
            </w:r>
          </w:p>
        </w:tc>
        <w:tc>
          <w:tcPr>
            <w:tcW w:w="222" w:type="dxa"/>
            <w:tcBorders>
              <w:top w:val="single" w:sz="4" w:space="0" w:color="auto"/>
              <w:left w:val="nil"/>
              <w:bottom w:val="nil"/>
              <w:right w:val="nil"/>
            </w:tcBorders>
          </w:tcPr>
          <w:p w14:paraId="0FEBBE5B" w14:textId="77777777" w:rsidR="004E67EA" w:rsidRDefault="004E67EA" w:rsidP="009F5BC9">
            <w:pPr>
              <w:spacing w:line="480" w:lineRule="auto"/>
              <w:jc w:val="center"/>
            </w:pPr>
          </w:p>
        </w:tc>
        <w:tc>
          <w:tcPr>
            <w:tcW w:w="3225" w:type="dxa"/>
            <w:gridSpan w:val="3"/>
            <w:tcBorders>
              <w:top w:val="single" w:sz="4" w:space="0" w:color="auto"/>
              <w:left w:val="nil"/>
              <w:bottom w:val="single" w:sz="4" w:space="0" w:color="auto"/>
              <w:right w:val="nil"/>
            </w:tcBorders>
          </w:tcPr>
          <w:p w14:paraId="61F25DCE" w14:textId="77777777" w:rsidR="004E67EA" w:rsidRDefault="004E67EA" w:rsidP="009F5BC9">
            <w:pPr>
              <w:spacing w:line="480" w:lineRule="auto"/>
              <w:jc w:val="center"/>
            </w:pPr>
            <w:r>
              <w:t>Registered Intermediary absent</w:t>
            </w:r>
          </w:p>
        </w:tc>
      </w:tr>
      <w:tr w:rsidR="004E67EA" w14:paraId="07C2EA98" w14:textId="77777777" w:rsidTr="009F5BC9">
        <w:tc>
          <w:tcPr>
            <w:tcW w:w="1720" w:type="dxa"/>
            <w:tcBorders>
              <w:top w:val="nil"/>
              <w:left w:val="nil"/>
              <w:bottom w:val="nil"/>
              <w:right w:val="nil"/>
            </w:tcBorders>
          </w:tcPr>
          <w:p w14:paraId="35546195" w14:textId="77777777" w:rsidR="004E67EA" w:rsidRDefault="004E67EA" w:rsidP="009F5BC9">
            <w:pPr>
              <w:spacing w:line="480" w:lineRule="auto"/>
            </w:pPr>
          </w:p>
        </w:tc>
        <w:tc>
          <w:tcPr>
            <w:tcW w:w="1507" w:type="dxa"/>
            <w:tcBorders>
              <w:top w:val="single" w:sz="4" w:space="0" w:color="auto"/>
              <w:left w:val="nil"/>
              <w:bottom w:val="single" w:sz="4" w:space="0" w:color="auto"/>
              <w:right w:val="nil"/>
            </w:tcBorders>
          </w:tcPr>
          <w:p w14:paraId="013065BA" w14:textId="77777777" w:rsidR="004E67EA" w:rsidRDefault="004E67EA" w:rsidP="009F5BC9">
            <w:pPr>
              <w:spacing w:line="480" w:lineRule="auto"/>
              <w:jc w:val="center"/>
            </w:pPr>
            <w:r>
              <w:t>Intervention</w:t>
            </w:r>
          </w:p>
        </w:tc>
        <w:tc>
          <w:tcPr>
            <w:tcW w:w="222" w:type="dxa"/>
            <w:tcBorders>
              <w:top w:val="single" w:sz="4" w:space="0" w:color="auto"/>
              <w:left w:val="nil"/>
              <w:bottom w:val="nil"/>
              <w:right w:val="nil"/>
            </w:tcBorders>
          </w:tcPr>
          <w:p w14:paraId="38BB46D2" w14:textId="77777777" w:rsidR="004E67EA" w:rsidRDefault="004E67EA" w:rsidP="009F5BC9">
            <w:pPr>
              <w:spacing w:line="480" w:lineRule="auto"/>
              <w:jc w:val="center"/>
            </w:pPr>
          </w:p>
        </w:tc>
        <w:tc>
          <w:tcPr>
            <w:tcW w:w="1496" w:type="dxa"/>
            <w:tcBorders>
              <w:top w:val="single" w:sz="4" w:space="0" w:color="auto"/>
              <w:left w:val="nil"/>
              <w:bottom w:val="single" w:sz="4" w:space="0" w:color="auto"/>
              <w:right w:val="nil"/>
            </w:tcBorders>
          </w:tcPr>
          <w:p w14:paraId="0398AD40" w14:textId="77777777" w:rsidR="004E67EA" w:rsidRDefault="004E67EA" w:rsidP="009F5BC9">
            <w:pPr>
              <w:spacing w:line="480" w:lineRule="auto"/>
              <w:jc w:val="center"/>
            </w:pPr>
            <w:r>
              <w:t>No intervention</w:t>
            </w:r>
          </w:p>
        </w:tc>
        <w:tc>
          <w:tcPr>
            <w:tcW w:w="222" w:type="dxa"/>
            <w:tcBorders>
              <w:top w:val="nil"/>
              <w:left w:val="nil"/>
              <w:bottom w:val="nil"/>
              <w:right w:val="nil"/>
            </w:tcBorders>
          </w:tcPr>
          <w:p w14:paraId="133B2FB8" w14:textId="77777777" w:rsidR="004E67EA" w:rsidRDefault="004E67EA" w:rsidP="009F5BC9">
            <w:pPr>
              <w:spacing w:line="480" w:lineRule="auto"/>
              <w:jc w:val="center"/>
            </w:pPr>
          </w:p>
        </w:tc>
        <w:tc>
          <w:tcPr>
            <w:tcW w:w="1507" w:type="dxa"/>
            <w:tcBorders>
              <w:top w:val="nil"/>
              <w:left w:val="nil"/>
              <w:bottom w:val="single" w:sz="4" w:space="0" w:color="auto"/>
              <w:right w:val="nil"/>
            </w:tcBorders>
          </w:tcPr>
          <w:p w14:paraId="60A2538C" w14:textId="77777777" w:rsidR="004E67EA" w:rsidRDefault="004E67EA" w:rsidP="009F5BC9">
            <w:pPr>
              <w:spacing w:line="480" w:lineRule="auto"/>
              <w:jc w:val="center"/>
            </w:pPr>
            <w:r>
              <w:t>Intervention</w:t>
            </w:r>
          </w:p>
        </w:tc>
        <w:tc>
          <w:tcPr>
            <w:tcW w:w="222" w:type="dxa"/>
            <w:tcBorders>
              <w:top w:val="nil"/>
              <w:left w:val="nil"/>
              <w:bottom w:val="nil"/>
              <w:right w:val="nil"/>
            </w:tcBorders>
          </w:tcPr>
          <w:p w14:paraId="4E6C1A6B" w14:textId="77777777" w:rsidR="004E67EA" w:rsidRDefault="004E67EA" w:rsidP="009F5BC9">
            <w:pPr>
              <w:spacing w:line="480" w:lineRule="auto"/>
              <w:jc w:val="center"/>
            </w:pPr>
          </w:p>
        </w:tc>
        <w:tc>
          <w:tcPr>
            <w:tcW w:w="1496" w:type="dxa"/>
            <w:tcBorders>
              <w:top w:val="nil"/>
              <w:left w:val="nil"/>
              <w:bottom w:val="single" w:sz="4" w:space="0" w:color="auto"/>
              <w:right w:val="nil"/>
            </w:tcBorders>
          </w:tcPr>
          <w:p w14:paraId="243E5EAD" w14:textId="77777777" w:rsidR="004E67EA" w:rsidRDefault="004E67EA" w:rsidP="009F5BC9">
            <w:pPr>
              <w:spacing w:line="480" w:lineRule="auto"/>
              <w:jc w:val="center"/>
            </w:pPr>
            <w:r>
              <w:t>No intervention</w:t>
            </w:r>
          </w:p>
        </w:tc>
      </w:tr>
      <w:tr w:rsidR="004E67EA" w14:paraId="285A0961" w14:textId="77777777" w:rsidTr="009F5BC9">
        <w:tc>
          <w:tcPr>
            <w:tcW w:w="1720" w:type="dxa"/>
            <w:tcBorders>
              <w:top w:val="nil"/>
              <w:left w:val="nil"/>
              <w:bottom w:val="single" w:sz="4" w:space="0" w:color="auto"/>
              <w:right w:val="nil"/>
            </w:tcBorders>
          </w:tcPr>
          <w:p w14:paraId="5BAE713B" w14:textId="77777777" w:rsidR="004E67EA" w:rsidRDefault="004E67EA" w:rsidP="009F5BC9">
            <w:pPr>
              <w:spacing w:line="480" w:lineRule="auto"/>
            </w:pPr>
            <w:r>
              <w:t>Cross-examination factors</w:t>
            </w:r>
          </w:p>
        </w:tc>
        <w:tc>
          <w:tcPr>
            <w:tcW w:w="1507" w:type="dxa"/>
            <w:tcBorders>
              <w:top w:val="single" w:sz="4" w:space="0" w:color="auto"/>
              <w:left w:val="nil"/>
              <w:bottom w:val="nil"/>
              <w:right w:val="nil"/>
            </w:tcBorders>
          </w:tcPr>
          <w:p w14:paraId="4E3ABE1F" w14:textId="77777777" w:rsidR="004E67EA" w:rsidRDefault="004E67EA" w:rsidP="009F5BC9">
            <w:pPr>
              <w:spacing w:line="480" w:lineRule="auto"/>
              <w:jc w:val="center"/>
            </w:pPr>
          </w:p>
        </w:tc>
        <w:tc>
          <w:tcPr>
            <w:tcW w:w="222" w:type="dxa"/>
            <w:tcBorders>
              <w:top w:val="nil"/>
              <w:left w:val="nil"/>
              <w:bottom w:val="nil"/>
              <w:right w:val="nil"/>
            </w:tcBorders>
          </w:tcPr>
          <w:p w14:paraId="3E9C955C" w14:textId="77777777" w:rsidR="004E67EA" w:rsidRDefault="004E67EA" w:rsidP="009F5BC9">
            <w:pPr>
              <w:spacing w:line="480" w:lineRule="auto"/>
              <w:jc w:val="center"/>
            </w:pPr>
          </w:p>
        </w:tc>
        <w:tc>
          <w:tcPr>
            <w:tcW w:w="1496" w:type="dxa"/>
            <w:tcBorders>
              <w:top w:val="single" w:sz="4" w:space="0" w:color="auto"/>
              <w:left w:val="nil"/>
              <w:bottom w:val="nil"/>
              <w:right w:val="nil"/>
            </w:tcBorders>
          </w:tcPr>
          <w:p w14:paraId="181ACC0E" w14:textId="77777777" w:rsidR="004E67EA" w:rsidRDefault="004E67EA" w:rsidP="009F5BC9">
            <w:pPr>
              <w:spacing w:line="480" w:lineRule="auto"/>
              <w:jc w:val="center"/>
            </w:pPr>
          </w:p>
        </w:tc>
        <w:tc>
          <w:tcPr>
            <w:tcW w:w="222" w:type="dxa"/>
            <w:tcBorders>
              <w:top w:val="nil"/>
              <w:left w:val="nil"/>
              <w:bottom w:val="nil"/>
              <w:right w:val="nil"/>
            </w:tcBorders>
          </w:tcPr>
          <w:p w14:paraId="57130290" w14:textId="77777777" w:rsidR="004E67EA" w:rsidRDefault="004E67EA" w:rsidP="009F5BC9">
            <w:pPr>
              <w:spacing w:line="480" w:lineRule="auto"/>
              <w:jc w:val="center"/>
            </w:pPr>
          </w:p>
        </w:tc>
        <w:tc>
          <w:tcPr>
            <w:tcW w:w="1507" w:type="dxa"/>
            <w:tcBorders>
              <w:top w:val="single" w:sz="4" w:space="0" w:color="auto"/>
              <w:left w:val="nil"/>
              <w:bottom w:val="nil"/>
              <w:right w:val="nil"/>
            </w:tcBorders>
          </w:tcPr>
          <w:p w14:paraId="0F56211D" w14:textId="77777777" w:rsidR="004E67EA" w:rsidRDefault="004E67EA" w:rsidP="009F5BC9">
            <w:pPr>
              <w:spacing w:line="480" w:lineRule="auto"/>
              <w:jc w:val="center"/>
            </w:pPr>
          </w:p>
        </w:tc>
        <w:tc>
          <w:tcPr>
            <w:tcW w:w="222" w:type="dxa"/>
            <w:tcBorders>
              <w:top w:val="nil"/>
              <w:left w:val="nil"/>
              <w:bottom w:val="nil"/>
              <w:right w:val="nil"/>
            </w:tcBorders>
          </w:tcPr>
          <w:p w14:paraId="7640FDFE" w14:textId="77777777" w:rsidR="004E67EA" w:rsidRDefault="004E67EA" w:rsidP="009F5BC9">
            <w:pPr>
              <w:spacing w:line="480" w:lineRule="auto"/>
              <w:jc w:val="center"/>
            </w:pPr>
          </w:p>
        </w:tc>
        <w:tc>
          <w:tcPr>
            <w:tcW w:w="1496" w:type="dxa"/>
            <w:tcBorders>
              <w:top w:val="nil"/>
              <w:left w:val="nil"/>
              <w:bottom w:val="nil"/>
              <w:right w:val="nil"/>
            </w:tcBorders>
          </w:tcPr>
          <w:p w14:paraId="365CFCC6" w14:textId="77777777" w:rsidR="004E67EA" w:rsidRDefault="004E67EA" w:rsidP="009F5BC9">
            <w:pPr>
              <w:spacing w:line="480" w:lineRule="auto"/>
              <w:jc w:val="center"/>
            </w:pPr>
          </w:p>
        </w:tc>
      </w:tr>
      <w:tr w:rsidR="004E67EA" w14:paraId="2AA0AC45" w14:textId="77777777" w:rsidTr="009F5BC9">
        <w:tc>
          <w:tcPr>
            <w:tcW w:w="1720" w:type="dxa"/>
            <w:tcBorders>
              <w:top w:val="single" w:sz="4" w:space="0" w:color="auto"/>
              <w:left w:val="nil"/>
              <w:bottom w:val="nil"/>
              <w:right w:val="nil"/>
            </w:tcBorders>
          </w:tcPr>
          <w:p w14:paraId="212692BA" w14:textId="77777777" w:rsidR="004E67EA" w:rsidRDefault="004E67EA" w:rsidP="009F5BC9">
            <w:pPr>
              <w:spacing w:line="480" w:lineRule="auto"/>
            </w:pPr>
            <w:r>
              <w:t>Child credibility</w:t>
            </w:r>
          </w:p>
        </w:tc>
        <w:tc>
          <w:tcPr>
            <w:tcW w:w="1507" w:type="dxa"/>
            <w:tcBorders>
              <w:top w:val="nil"/>
              <w:left w:val="nil"/>
              <w:bottom w:val="nil"/>
              <w:right w:val="nil"/>
            </w:tcBorders>
          </w:tcPr>
          <w:p w14:paraId="5FD79DCB" w14:textId="77777777" w:rsidR="004E67EA" w:rsidRDefault="004E67EA" w:rsidP="009F5BC9">
            <w:pPr>
              <w:spacing w:line="480" w:lineRule="auto"/>
              <w:jc w:val="center"/>
            </w:pPr>
            <w:r>
              <w:t>2.00 (.70)</w:t>
            </w:r>
          </w:p>
        </w:tc>
        <w:tc>
          <w:tcPr>
            <w:tcW w:w="222" w:type="dxa"/>
            <w:tcBorders>
              <w:top w:val="nil"/>
              <w:left w:val="nil"/>
              <w:bottom w:val="nil"/>
              <w:right w:val="nil"/>
            </w:tcBorders>
          </w:tcPr>
          <w:p w14:paraId="6DCD65BC" w14:textId="77777777" w:rsidR="004E67EA" w:rsidRDefault="004E67EA" w:rsidP="009F5BC9">
            <w:pPr>
              <w:spacing w:line="480" w:lineRule="auto"/>
              <w:jc w:val="center"/>
            </w:pPr>
          </w:p>
        </w:tc>
        <w:tc>
          <w:tcPr>
            <w:tcW w:w="1496" w:type="dxa"/>
            <w:tcBorders>
              <w:top w:val="nil"/>
              <w:left w:val="nil"/>
              <w:bottom w:val="nil"/>
              <w:right w:val="nil"/>
            </w:tcBorders>
          </w:tcPr>
          <w:p w14:paraId="7BC4DA33" w14:textId="77777777" w:rsidR="004E67EA" w:rsidRDefault="004E67EA" w:rsidP="009F5BC9">
            <w:pPr>
              <w:spacing w:line="480" w:lineRule="auto"/>
              <w:jc w:val="center"/>
            </w:pPr>
            <w:r>
              <w:t>2.95 (.74)</w:t>
            </w:r>
          </w:p>
        </w:tc>
        <w:tc>
          <w:tcPr>
            <w:tcW w:w="222" w:type="dxa"/>
            <w:tcBorders>
              <w:top w:val="nil"/>
              <w:left w:val="nil"/>
              <w:bottom w:val="nil"/>
              <w:right w:val="nil"/>
            </w:tcBorders>
          </w:tcPr>
          <w:p w14:paraId="49F3CEF0" w14:textId="77777777" w:rsidR="004E67EA" w:rsidRDefault="004E67EA" w:rsidP="009F5BC9">
            <w:pPr>
              <w:spacing w:line="480" w:lineRule="auto"/>
              <w:jc w:val="center"/>
            </w:pPr>
          </w:p>
        </w:tc>
        <w:tc>
          <w:tcPr>
            <w:tcW w:w="1507" w:type="dxa"/>
            <w:tcBorders>
              <w:top w:val="nil"/>
              <w:left w:val="nil"/>
              <w:bottom w:val="nil"/>
              <w:right w:val="nil"/>
            </w:tcBorders>
          </w:tcPr>
          <w:p w14:paraId="2956A322" w14:textId="77777777" w:rsidR="004E67EA" w:rsidRDefault="004E67EA" w:rsidP="009F5BC9">
            <w:pPr>
              <w:spacing w:line="480" w:lineRule="auto"/>
              <w:jc w:val="center"/>
            </w:pPr>
            <w:r>
              <w:t>3.05 (.69)</w:t>
            </w:r>
          </w:p>
        </w:tc>
        <w:tc>
          <w:tcPr>
            <w:tcW w:w="222" w:type="dxa"/>
            <w:tcBorders>
              <w:top w:val="nil"/>
              <w:left w:val="nil"/>
              <w:bottom w:val="nil"/>
              <w:right w:val="nil"/>
            </w:tcBorders>
          </w:tcPr>
          <w:p w14:paraId="7BBD0FF0" w14:textId="77777777" w:rsidR="004E67EA" w:rsidRDefault="004E67EA" w:rsidP="009F5BC9">
            <w:pPr>
              <w:spacing w:line="480" w:lineRule="auto"/>
              <w:jc w:val="center"/>
            </w:pPr>
          </w:p>
        </w:tc>
        <w:tc>
          <w:tcPr>
            <w:tcW w:w="1496" w:type="dxa"/>
            <w:tcBorders>
              <w:top w:val="nil"/>
              <w:left w:val="nil"/>
              <w:bottom w:val="nil"/>
              <w:right w:val="nil"/>
            </w:tcBorders>
          </w:tcPr>
          <w:p w14:paraId="1F195A0F" w14:textId="77777777" w:rsidR="004E67EA" w:rsidRDefault="004E67EA" w:rsidP="009F5BC9">
            <w:pPr>
              <w:spacing w:line="480" w:lineRule="auto"/>
              <w:jc w:val="center"/>
            </w:pPr>
            <w:r>
              <w:t>2.80 (.63)</w:t>
            </w:r>
          </w:p>
        </w:tc>
      </w:tr>
      <w:tr w:rsidR="004E67EA" w14:paraId="2FE549E2" w14:textId="77777777" w:rsidTr="009F5BC9">
        <w:tc>
          <w:tcPr>
            <w:tcW w:w="1720" w:type="dxa"/>
            <w:tcBorders>
              <w:top w:val="nil"/>
              <w:left w:val="nil"/>
              <w:bottom w:val="nil"/>
              <w:right w:val="nil"/>
            </w:tcBorders>
          </w:tcPr>
          <w:p w14:paraId="70FD9D18" w14:textId="77777777" w:rsidR="004E67EA" w:rsidRDefault="004E67EA" w:rsidP="009F5BC9">
            <w:pPr>
              <w:spacing w:line="480" w:lineRule="auto"/>
            </w:pPr>
            <w:r>
              <w:t>Child understanding</w:t>
            </w:r>
          </w:p>
        </w:tc>
        <w:tc>
          <w:tcPr>
            <w:tcW w:w="1507" w:type="dxa"/>
            <w:tcBorders>
              <w:top w:val="nil"/>
              <w:left w:val="nil"/>
              <w:bottom w:val="nil"/>
              <w:right w:val="nil"/>
            </w:tcBorders>
          </w:tcPr>
          <w:p w14:paraId="4C808D3E" w14:textId="77777777" w:rsidR="004E67EA" w:rsidRDefault="004E67EA" w:rsidP="009F5BC9">
            <w:pPr>
              <w:spacing w:line="480" w:lineRule="auto"/>
              <w:jc w:val="center"/>
            </w:pPr>
            <w:r>
              <w:t>2.82 (.96)</w:t>
            </w:r>
          </w:p>
        </w:tc>
        <w:tc>
          <w:tcPr>
            <w:tcW w:w="222" w:type="dxa"/>
            <w:tcBorders>
              <w:top w:val="nil"/>
              <w:left w:val="nil"/>
              <w:bottom w:val="nil"/>
              <w:right w:val="nil"/>
            </w:tcBorders>
          </w:tcPr>
          <w:p w14:paraId="7AB7502C" w14:textId="77777777" w:rsidR="004E67EA" w:rsidRDefault="004E67EA" w:rsidP="009F5BC9">
            <w:pPr>
              <w:spacing w:line="480" w:lineRule="auto"/>
              <w:jc w:val="center"/>
            </w:pPr>
          </w:p>
        </w:tc>
        <w:tc>
          <w:tcPr>
            <w:tcW w:w="1496" w:type="dxa"/>
            <w:tcBorders>
              <w:top w:val="nil"/>
              <w:left w:val="nil"/>
              <w:bottom w:val="nil"/>
              <w:right w:val="nil"/>
            </w:tcBorders>
          </w:tcPr>
          <w:p w14:paraId="658BA137" w14:textId="77777777" w:rsidR="004E67EA" w:rsidRDefault="004E67EA" w:rsidP="009F5BC9">
            <w:pPr>
              <w:spacing w:line="480" w:lineRule="auto"/>
              <w:jc w:val="center"/>
            </w:pPr>
            <w:r>
              <w:t>2.77 (.94)</w:t>
            </w:r>
          </w:p>
        </w:tc>
        <w:tc>
          <w:tcPr>
            <w:tcW w:w="222" w:type="dxa"/>
            <w:tcBorders>
              <w:top w:val="nil"/>
              <w:left w:val="nil"/>
              <w:bottom w:val="nil"/>
              <w:right w:val="nil"/>
            </w:tcBorders>
          </w:tcPr>
          <w:p w14:paraId="38B4B74A" w14:textId="77777777" w:rsidR="004E67EA" w:rsidRDefault="004E67EA" w:rsidP="009F5BC9">
            <w:pPr>
              <w:spacing w:line="480" w:lineRule="auto"/>
              <w:jc w:val="center"/>
            </w:pPr>
          </w:p>
        </w:tc>
        <w:tc>
          <w:tcPr>
            <w:tcW w:w="1507" w:type="dxa"/>
            <w:tcBorders>
              <w:top w:val="nil"/>
              <w:left w:val="nil"/>
              <w:bottom w:val="nil"/>
              <w:right w:val="nil"/>
            </w:tcBorders>
          </w:tcPr>
          <w:p w14:paraId="07E8527A" w14:textId="77777777" w:rsidR="004E67EA" w:rsidRDefault="004E67EA" w:rsidP="009F5BC9">
            <w:pPr>
              <w:spacing w:line="480" w:lineRule="auto"/>
              <w:jc w:val="center"/>
            </w:pPr>
            <w:r>
              <w:t>2.82 (.88)</w:t>
            </w:r>
          </w:p>
        </w:tc>
        <w:tc>
          <w:tcPr>
            <w:tcW w:w="222" w:type="dxa"/>
            <w:tcBorders>
              <w:top w:val="nil"/>
              <w:left w:val="nil"/>
              <w:bottom w:val="nil"/>
              <w:right w:val="nil"/>
            </w:tcBorders>
          </w:tcPr>
          <w:p w14:paraId="76B0B575" w14:textId="77777777" w:rsidR="004E67EA" w:rsidRDefault="004E67EA" w:rsidP="009F5BC9">
            <w:pPr>
              <w:spacing w:line="480" w:lineRule="auto"/>
              <w:jc w:val="center"/>
            </w:pPr>
          </w:p>
        </w:tc>
        <w:tc>
          <w:tcPr>
            <w:tcW w:w="1496" w:type="dxa"/>
            <w:tcBorders>
              <w:top w:val="nil"/>
              <w:left w:val="nil"/>
              <w:bottom w:val="nil"/>
              <w:right w:val="nil"/>
            </w:tcBorders>
          </w:tcPr>
          <w:p w14:paraId="742E50F9" w14:textId="77777777" w:rsidR="004E67EA" w:rsidRDefault="004E67EA" w:rsidP="009F5BC9">
            <w:pPr>
              <w:spacing w:line="480" w:lineRule="auto"/>
              <w:jc w:val="center"/>
            </w:pPr>
            <w:r>
              <w:t>2.54 (.74)</w:t>
            </w:r>
          </w:p>
        </w:tc>
      </w:tr>
      <w:tr w:rsidR="004E67EA" w14:paraId="0CDFF479" w14:textId="77777777" w:rsidTr="009F5BC9">
        <w:tc>
          <w:tcPr>
            <w:tcW w:w="1720" w:type="dxa"/>
            <w:tcBorders>
              <w:top w:val="nil"/>
              <w:left w:val="nil"/>
              <w:bottom w:val="nil"/>
              <w:right w:val="nil"/>
            </w:tcBorders>
          </w:tcPr>
          <w:p w14:paraId="0A502C76" w14:textId="77777777" w:rsidR="004E67EA" w:rsidRDefault="004E67EA" w:rsidP="009F5BC9">
            <w:pPr>
              <w:spacing w:line="480" w:lineRule="auto"/>
            </w:pPr>
            <w:r>
              <w:t>Interview fairness</w:t>
            </w:r>
          </w:p>
        </w:tc>
        <w:tc>
          <w:tcPr>
            <w:tcW w:w="1507" w:type="dxa"/>
            <w:tcBorders>
              <w:top w:val="nil"/>
              <w:left w:val="nil"/>
              <w:bottom w:val="nil"/>
              <w:right w:val="nil"/>
            </w:tcBorders>
          </w:tcPr>
          <w:p w14:paraId="40C657AD" w14:textId="77777777" w:rsidR="004E67EA" w:rsidRDefault="004E67EA" w:rsidP="009F5BC9">
            <w:pPr>
              <w:spacing w:line="480" w:lineRule="auto"/>
              <w:jc w:val="center"/>
            </w:pPr>
            <w:r>
              <w:t>2.83 (.80)</w:t>
            </w:r>
          </w:p>
        </w:tc>
        <w:tc>
          <w:tcPr>
            <w:tcW w:w="222" w:type="dxa"/>
            <w:tcBorders>
              <w:top w:val="nil"/>
              <w:left w:val="nil"/>
              <w:bottom w:val="nil"/>
              <w:right w:val="nil"/>
            </w:tcBorders>
          </w:tcPr>
          <w:p w14:paraId="141E5327" w14:textId="77777777" w:rsidR="004E67EA" w:rsidRDefault="004E67EA" w:rsidP="009F5BC9">
            <w:pPr>
              <w:spacing w:line="480" w:lineRule="auto"/>
              <w:jc w:val="center"/>
            </w:pPr>
          </w:p>
        </w:tc>
        <w:tc>
          <w:tcPr>
            <w:tcW w:w="1496" w:type="dxa"/>
            <w:tcBorders>
              <w:top w:val="nil"/>
              <w:left w:val="nil"/>
              <w:bottom w:val="nil"/>
              <w:right w:val="nil"/>
            </w:tcBorders>
          </w:tcPr>
          <w:p w14:paraId="6A68C7B2" w14:textId="77777777" w:rsidR="004E67EA" w:rsidRDefault="004E67EA" w:rsidP="009F5BC9">
            <w:pPr>
              <w:spacing w:line="480" w:lineRule="auto"/>
              <w:jc w:val="center"/>
            </w:pPr>
            <w:r>
              <w:t>2.83 (.80)</w:t>
            </w:r>
          </w:p>
        </w:tc>
        <w:tc>
          <w:tcPr>
            <w:tcW w:w="222" w:type="dxa"/>
            <w:tcBorders>
              <w:top w:val="nil"/>
              <w:left w:val="nil"/>
              <w:bottom w:val="nil"/>
              <w:right w:val="nil"/>
            </w:tcBorders>
          </w:tcPr>
          <w:p w14:paraId="50C1F146" w14:textId="77777777" w:rsidR="004E67EA" w:rsidRDefault="004E67EA" w:rsidP="009F5BC9">
            <w:pPr>
              <w:spacing w:line="480" w:lineRule="auto"/>
              <w:jc w:val="center"/>
            </w:pPr>
          </w:p>
        </w:tc>
        <w:tc>
          <w:tcPr>
            <w:tcW w:w="1507" w:type="dxa"/>
            <w:tcBorders>
              <w:top w:val="nil"/>
              <w:left w:val="nil"/>
              <w:bottom w:val="nil"/>
              <w:right w:val="nil"/>
            </w:tcBorders>
          </w:tcPr>
          <w:p w14:paraId="3B51DCB4" w14:textId="77777777" w:rsidR="004E67EA" w:rsidRDefault="004E67EA" w:rsidP="009F5BC9">
            <w:pPr>
              <w:spacing w:line="480" w:lineRule="auto"/>
              <w:jc w:val="center"/>
            </w:pPr>
            <w:r>
              <w:t>2.88 (.76)</w:t>
            </w:r>
          </w:p>
        </w:tc>
        <w:tc>
          <w:tcPr>
            <w:tcW w:w="222" w:type="dxa"/>
            <w:tcBorders>
              <w:top w:val="nil"/>
              <w:left w:val="nil"/>
              <w:bottom w:val="nil"/>
              <w:right w:val="nil"/>
            </w:tcBorders>
          </w:tcPr>
          <w:p w14:paraId="4E8CA9CD" w14:textId="77777777" w:rsidR="004E67EA" w:rsidRDefault="004E67EA" w:rsidP="009F5BC9">
            <w:pPr>
              <w:spacing w:line="480" w:lineRule="auto"/>
              <w:jc w:val="center"/>
            </w:pPr>
          </w:p>
        </w:tc>
        <w:tc>
          <w:tcPr>
            <w:tcW w:w="1496" w:type="dxa"/>
            <w:tcBorders>
              <w:top w:val="nil"/>
              <w:left w:val="nil"/>
              <w:bottom w:val="nil"/>
              <w:right w:val="nil"/>
            </w:tcBorders>
          </w:tcPr>
          <w:p w14:paraId="055AF119" w14:textId="77777777" w:rsidR="004E67EA" w:rsidRDefault="004E67EA" w:rsidP="009F5BC9">
            <w:pPr>
              <w:spacing w:line="480" w:lineRule="auto"/>
              <w:jc w:val="center"/>
            </w:pPr>
            <w:r>
              <w:t>2.67 (.75)</w:t>
            </w:r>
          </w:p>
        </w:tc>
      </w:tr>
      <w:tr w:rsidR="004E67EA" w14:paraId="27D718E7" w14:textId="77777777" w:rsidTr="009F5BC9">
        <w:tc>
          <w:tcPr>
            <w:tcW w:w="1720" w:type="dxa"/>
            <w:tcBorders>
              <w:top w:val="nil"/>
              <w:left w:val="nil"/>
              <w:bottom w:val="single" w:sz="4" w:space="0" w:color="auto"/>
              <w:right w:val="nil"/>
            </w:tcBorders>
          </w:tcPr>
          <w:p w14:paraId="06B275C4" w14:textId="77777777" w:rsidR="004E67EA" w:rsidRDefault="004E67EA" w:rsidP="009F5BC9">
            <w:pPr>
              <w:spacing w:line="480" w:lineRule="auto"/>
            </w:pPr>
            <w:r>
              <w:t>Event progression</w:t>
            </w:r>
          </w:p>
        </w:tc>
        <w:tc>
          <w:tcPr>
            <w:tcW w:w="1507" w:type="dxa"/>
            <w:tcBorders>
              <w:top w:val="nil"/>
              <w:left w:val="nil"/>
              <w:bottom w:val="single" w:sz="4" w:space="0" w:color="auto"/>
              <w:right w:val="nil"/>
            </w:tcBorders>
          </w:tcPr>
          <w:p w14:paraId="075C8F56" w14:textId="77777777" w:rsidR="004E67EA" w:rsidRDefault="004E67EA" w:rsidP="009F5BC9">
            <w:pPr>
              <w:spacing w:line="480" w:lineRule="auto"/>
              <w:jc w:val="center"/>
            </w:pPr>
            <w:r>
              <w:t>2.80 (.71)</w:t>
            </w:r>
          </w:p>
        </w:tc>
        <w:tc>
          <w:tcPr>
            <w:tcW w:w="222" w:type="dxa"/>
            <w:tcBorders>
              <w:top w:val="nil"/>
              <w:left w:val="nil"/>
              <w:bottom w:val="single" w:sz="4" w:space="0" w:color="auto"/>
              <w:right w:val="nil"/>
            </w:tcBorders>
          </w:tcPr>
          <w:p w14:paraId="04F39363" w14:textId="77777777" w:rsidR="004E67EA" w:rsidRDefault="004E67EA" w:rsidP="009F5BC9">
            <w:pPr>
              <w:spacing w:line="480" w:lineRule="auto"/>
              <w:jc w:val="center"/>
            </w:pPr>
          </w:p>
        </w:tc>
        <w:tc>
          <w:tcPr>
            <w:tcW w:w="1496" w:type="dxa"/>
            <w:tcBorders>
              <w:top w:val="nil"/>
              <w:left w:val="nil"/>
              <w:bottom w:val="single" w:sz="4" w:space="0" w:color="auto"/>
              <w:right w:val="nil"/>
            </w:tcBorders>
          </w:tcPr>
          <w:p w14:paraId="0F69F8D6" w14:textId="77777777" w:rsidR="004E67EA" w:rsidRDefault="004E67EA" w:rsidP="009F5BC9">
            <w:pPr>
              <w:spacing w:line="480" w:lineRule="auto"/>
              <w:jc w:val="center"/>
            </w:pPr>
            <w:r>
              <w:t>3.05 (.82)</w:t>
            </w:r>
          </w:p>
        </w:tc>
        <w:tc>
          <w:tcPr>
            <w:tcW w:w="222" w:type="dxa"/>
            <w:tcBorders>
              <w:top w:val="nil"/>
              <w:left w:val="nil"/>
              <w:bottom w:val="single" w:sz="4" w:space="0" w:color="auto"/>
              <w:right w:val="nil"/>
            </w:tcBorders>
          </w:tcPr>
          <w:p w14:paraId="6F7BE23C" w14:textId="77777777" w:rsidR="004E67EA" w:rsidRDefault="004E67EA" w:rsidP="009F5BC9">
            <w:pPr>
              <w:spacing w:line="480" w:lineRule="auto"/>
              <w:jc w:val="center"/>
            </w:pPr>
          </w:p>
        </w:tc>
        <w:tc>
          <w:tcPr>
            <w:tcW w:w="1507" w:type="dxa"/>
            <w:tcBorders>
              <w:top w:val="nil"/>
              <w:left w:val="nil"/>
              <w:bottom w:val="single" w:sz="4" w:space="0" w:color="auto"/>
              <w:right w:val="nil"/>
            </w:tcBorders>
          </w:tcPr>
          <w:p w14:paraId="7EA31659" w14:textId="77777777" w:rsidR="004E67EA" w:rsidRDefault="004E67EA" w:rsidP="009F5BC9">
            <w:pPr>
              <w:spacing w:line="480" w:lineRule="auto"/>
              <w:jc w:val="center"/>
            </w:pPr>
            <w:r>
              <w:t>3.00 (.76)</w:t>
            </w:r>
          </w:p>
        </w:tc>
        <w:tc>
          <w:tcPr>
            <w:tcW w:w="222" w:type="dxa"/>
            <w:tcBorders>
              <w:top w:val="nil"/>
              <w:left w:val="nil"/>
              <w:bottom w:val="single" w:sz="4" w:space="0" w:color="auto"/>
              <w:right w:val="nil"/>
            </w:tcBorders>
          </w:tcPr>
          <w:p w14:paraId="519D4C97" w14:textId="77777777" w:rsidR="004E67EA" w:rsidRDefault="004E67EA" w:rsidP="009F5BC9">
            <w:pPr>
              <w:spacing w:line="480" w:lineRule="auto"/>
              <w:jc w:val="center"/>
            </w:pPr>
          </w:p>
        </w:tc>
        <w:tc>
          <w:tcPr>
            <w:tcW w:w="1496" w:type="dxa"/>
            <w:tcBorders>
              <w:top w:val="nil"/>
              <w:left w:val="nil"/>
              <w:bottom w:val="single" w:sz="4" w:space="0" w:color="auto"/>
              <w:right w:val="nil"/>
            </w:tcBorders>
          </w:tcPr>
          <w:p w14:paraId="1A902B3A" w14:textId="77777777" w:rsidR="004E67EA" w:rsidRDefault="004E67EA" w:rsidP="009F5BC9">
            <w:pPr>
              <w:spacing w:line="480" w:lineRule="auto"/>
              <w:jc w:val="center"/>
            </w:pPr>
            <w:r>
              <w:t>2.75 (.57)</w:t>
            </w:r>
          </w:p>
        </w:tc>
      </w:tr>
      <w:tr w:rsidR="004E67EA" w14:paraId="011C94A4" w14:textId="77777777" w:rsidTr="009F5BC9">
        <w:tc>
          <w:tcPr>
            <w:tcW w:w="8392" w:type="dxa"/>
            <w:gridSpan w:val="8"/>
            <w:tcBorders>
              <w:top w:val="single" w:sz="4" w:space="0" w:color="auto"/>
              <w:left w:val="nil"/>
              <w:bottom w:val="nil"/>
              <w:right w:val="nil"/>
            </w:tcBorders>
          </w:tcPr>
          <w:p w14:paraId="01E31EAD" w14:textId="77777777" w:rsidR="004E67EA" w:rsidRDefault="004E67EA" w:rsidP="009F5BC9">
            <w:pPr>
              <w:spacing w:line="480" w:lineRule="auto"/>
            </w:pPr>
            <w:r>
              <w:rPr>
                <w:i/>
              </w:rPr>
              <w:t>(SD in parenthesis) No significant results</w:t>
            </w:r>
          </w:p>
        </w:tc>
      </w:tr>
    </w:tbl>
    <w:p w14:paraId="4330617F" w14:textId="77777777" w:rsidR="00284EFA" w:rsidRDefault="00284EFA" w:rsidP="00284EFA">
      <w:pPr>
        <w:autoSpaceDE w:val="0"/>
        <w:autoSpaceDN w:val="0"/>
        <w:adjustRightInd w:val="0"/>
      </w:pPr>
    </w:p>
    <w:p w14:paraId="32192366" w14:textId="6C4A76EB" w:rsidR="00284EFA" w:rsidRDefault="00284EFA" w:rsidP="00284EFA">
      <w:pPr>
        <w:autoSpaceDE w:val="0"/>
        <w:autoSpaceDN w:val="0"/>
        <w:adjustRightInd w:val="0"/>
      </w:pPr>
      <w:r>
        <w:t>Figure 1</w:t>
      </w:r>
    </w:p>
    <w:p w14:paraId="096FC6DE" w14:textId="77777777" w:rsidR="00284EFA" w:rsidRDefault="00284EFA" w:rsidP="00284EFA">
      <w:pPr>
        <w:autoSpaceDE w:val="0"/>
        <w:autoSpaceDN w:val="0"/>
        <w:adjustRightInd w:val="0"/>
        <w:spacing w:line="400" w:lineRule="atLeast"/>
      </w:pPr>
    </w:p>
    <w:p w14:paraId="407EF720" w14:textId="7BCD1271" w:rsidR="004E67EA" w:rsidRDefault="00284EFA" w:rsidP="00284EFA">
      <w:pPr>
        <w:autoSpaceDE w:val="0"/>
        <w:autoSpaceDN w:val="0"/>
        <w:adjustRightInd w:val="0"/>
      </w:pPr>
      <w:r>
        <w:rPr>
          <w:noProof/>
          <w:lang w:eastAsia="en-GB"/>
        </w:rPr>
        <w:drawing>
          <wp:inline distT="0" distB="0" distL="0" distR="0" wp14:anchorId="68DAA614" wp14:editId="27223797">
            <wp:extent cx="5972175" cy="3514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61DB6327" w14:textId="77777777" w:rsidR="004E67EA" w:rsidRDefault="004E67EA" w:rsidP="004E67EA">
      <w:pPr>
        <w:spacing w:line="480" w:lineRule="auto"/>
      </w:pPr>
    </w:p>
    <w:p w14:paraId="3877C8C7" w14:textId="77777777" w:rsidR="004E67EA" w:rsidRDefault="004E67EA" w:rsidP="004E67EA">
      <w:pPr>
        <w:spacing w:line="480" w:lineRule="auto"/>
      </w:pPr>
    </w:p>
    <w:p w14:paraId="142BF0FE" w14:textId="77777777" w:rsidR="004E67EA" w:rsidRDefault="004E67EA" w:rsidP="009E3A8E">
      <w:pPr>
        <w:spacing w:line="480" w:lineRule="auto"/>
        <w:ind w:left="720" w:hanging="720"/>
        <w:rPr>
          <w:rFonts w:ascii="Tahoma" w:hAnsi="Tahoma" w:cs="Tahoma"/>
        </w:rPr>
      </w:pPr>
    </w:p>
    <w:p w14:paraId="4E35B6C2" w14:textId="32C4F9CC" w:rsidR="00DC21D7" w:rsidRDefault="00DC21D7" w:rsidP="00DC21D7">
      <w:pPr>
        <w:pStyle w:val="Heading1"/>
      </w:pPr>
      <w:r>
        <w:t>Appendices</w:t>
      </w:r>
    </w:p>
    <w:p w14:paraId="3A58640F" w14:textId="77777777" w:rsidR="00284EFA" w:rsidRDefault="00284EFA" w:rsidP="00284EFA">
      <w:pPr>
        <w:pStyle w:val="BodyText"/>
        <w:ind w:firstLine="0"/>
        <w:rPr>
          <w:i/>
          <w:lang w:val="en-GB"/>
        </w:rPr>
      </w:pPr>
      <w:r>
        <w:rPr>
          <w:i/>
          <w:lang w:val="en-GB"/>
        </w:rPr>
        <w:t>Table A1</w:t>
      </w:r>
    </w:p>
    <w:p w14:paraId="6C035DB3" w14:textId="77777777" w:rsidR="00284EFA" w:rsidRDefault="00284EFA" w:rsidP="00284EFA">
      <w:pPr>
        <w:pStyle w:val="BodyText"/>
        <w:ind w:firstLine="0"/>
        <w:rPr>
          <w:i/>
          <w:lang w:val="en-GB"/>
        </w:rPr>
      </w:pPr>
      <w:r>
        <w:rPr>
          <w:i/>
          <w:lang w:val="en-GB"/>
        </w:rPr>
        <w:t>Example extracts from the transcribed cross-examination</w:t>
      </w:r>
    </w:p>
    <w:tbl>
      <w:tblPr>
        <w:tblW w:w="9590" w:type="dxa"/>
        <w:tblBorders>
          <w:top w:val="single" w:sz="4" w:space="0" w:color="auto"/>
          <w:bottom w:val="single" w:sz="4" w:space="0" w:color="auto"/>
        </w:tblBorders>
        <w:tblLayout w:type="fixed"/>
        <w:tblLook w:val="04A0" w:firstRow="1" w:lastRow="0" w:firstColumn="1" w:lastColumn="0" w:noHBand="0" w:noVBand="1"/>
      </w:tblPr>
      <w:tblGrid>
        <w:gridCol w:w="1998"/>
        <w:gridCol w:w="270"/>
        <w:gridCol w:w="7322"/>
      </w:tblGrid>
      <w:tr w:rsidR="00284EFA" w:rsidRPr="002F6463" w14:paraId="0F34F4DF" w14:textId="77777777" w:rsidTr="009F5BC9">
        <w:tc>
          <w:tcPr>
            <w:tcW w:w="9590" w:type="dxa"/>
            <w:gridSpan w:val="3"/>
            <w:tcBorders>
              <w:top w:val="single" w:sz="4" w:space="0" w:color="auto"/>
              <w:bottom w:val="single" w:sz="4" w:space="0" w:color="auto"/>
            </w:tcBorders>
            <w:shd w:val="clear" w:color="auto" w:fill="auto"/>
          </w:tcPr>
          <w:p w14:paraId="582E9C74" w14:textId="77777777" w:rsidR="00284EFA" w:rsidRPr="002F6463" w:rsidRDefault="00284EFA" w:rsidP="009F5BC9">
            <w:pPr>
              <w:pStyle w:val="BodyText"/>
              <w:ind w:firstLine="0"/>
              <w:jc w:val="center"/>
              <w:rPr>
                <w:lang w:val="en-GB"/>
              </w:rPr>
            </w:pPr>
            <w:r w:rsidRPr="002F6463">
              <w:rPr>
                <w:lang w:val="en-GB"/>
              </w:rPr>
              <w:t>Transcript extract</w:t>
            </w:r>
          </w:p>
        </w:tc>
      </w:tr>
      <w:tr w:rsidR="00284EFA" w:rsidRPr="002F6463" w14:paraId="4CCF42F4" w14:textId="77777777" w:rsidTr="009F5BC9">
        <w:tc>
          <w:tcPr>
            <w:tcW w:w="1998" w:type="dxa"/>
            <w:tcBorders>
              <w:top w:val="single" w:sz="4" w:space="0" w:color="auto"/>
              <w:bottom w:val="single" w:sz="4" w:space="0" w:color="auto"/>
            </w:tcBorders>
            <w:shd w:val="clear" w:color="auto" w:fill="auto"/>
          </w:tcPr>
          <w:p w14:paraId="7DA2C39C" w14:textId="77777777" w:rsidR="00284EFA" w:rsidRPr="002F6463" w:rsidRDefault="00284EFA" w:rsidP="009F5BC9">
            <w:pPr>
              <w:pStyle w:val="BodyText"/>
              <w:ind w:firstLine="0"/>
              <w:rPr>
                <w:lang w:val="en-GB"/>
              </w:rPr>
            </w:pPr>
            <w:r w:rsidRPr="002F6463">
              <w:rPr>
                <w:lang w:val="en-GB"/>
              </w:rPr>
              <w:t>Person speaking</w:t>
            </w:r>
          </w:p>
        </w:tc>
        <w:tc>
          <w:tcPr>
            <w:tcW w:w="270" w:type="dxa"/>
            <w:tcBorders>
              <w:top w:val="single" w:sz="4" w:space="0" w:color="auto"/>
              <w:bottom w:val="nil"/>
            </w:tcBorders>
            <w:shd w:val="clear" w:color="auto" w:fill="auto"/>
          </w:tcPr>
          <w:p w14:paraId="68372524" w14:textId="77777777" w:rsidR="00284EFA" w:rsidRPr="002F6463" w:rsidRDefault="00284EFA" w:rsidP="009F5BC9">
            <w:pPr>
              <w:pStyle w:val="BodyText"/>
              <w:ind w:firstLine="0"/>
              <w:rPr>
                <w:lang w:val="en-GB"/>
              </w:rPr>
            </w:pPr>
          </w:p>
        </w:tc>
        <w:tc>
          <w:tcPr>
            <w:tcW w:w="7322" w:type="dxa"/>
            <w:tcBorders>
              <w:top w:val="single" w:sz="4" w:space="0" w:color="auto"/>
              <w:bottom w:val="single" w:sz="4" w:space="0" w:color="auto"/>
            </w:tcBorders>
            <w:shd w:val="clear" w:color="auto" w:fill="auto"/>
          </w:tcPr>
          <w:p w14:paraId="2698BE75" w14:textId="77777777" w:rsidR="00284EFA" w:rsidRPr="002F6463" w:rsidRDefault="00284EFA" w:rsidP="009F5BC9">
            <w:pPr>
              <w:pStyle w:val="BodyText"/>
              <w:ind w:firstLine="0"/>
              <w:rPr>
                <w:lang w:val="en-GB"/>
              </w:rPr>
            </w:pPr>
            <w:r w:rsidRPr="002F6463">
              <w:rPr>
                <w:lang w:val="en-GB"/>
              </w:rPr>
              <w:t xml:space="preserve">Dialogue </w:t>
            </w:r>
          </w:p>
        </w:tc>
      </w:tr>
      <w:tr w:rsidR="00284EFA" w:rsidRPr="002F6463" w14:paraId="54201969" w14:textId="77777777" w:rsidTr="009F5BC9">
        <w:tc>
          <w:tcPr>
            <w:tcW w:w="1998" w:type="dxa"/>
            <w:tcBorders>
              <w:top w:val="single" w:sz="4" w:space="0" w:color="auto"/>
            </w:tcBorders>
            <w:shd w:val="clear" w:color="auto" w:fill="auto"/>
          </w:tcPr>
          <w:p w14:paraId="46486A2D" w14:textId="77777777" w:rsidR="00284EFA" w:rsidRPr="002F6463" w:rsidRDefault="00284EFA" w:rsidP="009F5BC9">
            <w:pPr>
              <w:pStyle w:val="BodyText"/>
              <w:ind w:firstLine="0"/>
              <w:rPr>
                <w:lang w:val="en-GB"/>
              </w:rPr>
            </w:pPr>
            <w:r w:rsidRPr="002F6463">
              <w:rPr>
                <w:lang w:val="en-GB"/>
              </w:rPr>
              <w:t>Judge</w:t>
            </w:r>
          </w:p>
        </w:tc>
        <w:tc>
          <w:tcPr>
            <w:tcW w:w="270" w:type="dxa"/>
            <w:shd w:val="clear" w:color="auto" w:fill="auto"/>
          </w:tcPr>
          <w:p w14:paraId="631E0A86" w14:textId="77777777" w:rsidR="00284EFA" w:rsidRPr="009A14F0" w:rsidRDefault="00284EFA" w:rsidP="009F5BC9">
            <w:pPr>
              <w:spacing w:line="480" w:lineRule="auto"/>
            </w:pPr>
          </w:p>
        </w:tc>
        <w:tc>
          <w:tcPr>
            <w:tcW w:w="7322" w:type="dxa"/>
            <w:shd w:val="clear" w:color="auto" w:fill="auto"/>
          </w:tcPr>
          <w:p w14:paraId="1286B024" w14:textId="77777777" w:rsidR="00284EFA" w:rsidRPr="009A14F0" w:rsidRDefault="00284EFA" w:rsidP="009F5BC9">
            <w:pPr>
              <w:spacing w:line="480" w:lineRule="auto"/>
            </w:pPr>
            <w:r>
              <w:t>You will have to listen very carefully and answer as well as you can. You’ll do that will you not?</w:t>
            </w:r>
          </w:p>
        </w:tc>
      </w:tr>
      <w:tr w:rsidR="00284EFA" w:rsidRPr="002F6463" w14:paraId="2E0F7665" w14:textId="77777777" w:rsidTr="009F5BC9">
        <w:tc>
          <w:tcPr>
            <w:tcW w:w="1998" w:type="dxa"/>
            <w:shd w:val="clear" w:color="auto" w:fill="auto"/>
          </w:tcPr>
          <w:p w14:paraId="6E7BC428"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1D212BC5" w14:textId="77777777" w:rsidR="00284EFA" w:rsidRPr="0067474F" w:rsidRDefault="00284EFA" w:rsidP="009F5BC9">
            <w:pPr>
              <w:spacing w:line="480" w:lineRule="auto"/>
            </w:pPr>
          </w:p>
        </w:tc>
        <w:tc>
          <w:tcPr>
            <w:tcW w:w="7322" w:type="dxa"/>
            <w:shd w:val="clear" w:color="auto" w:fill="auto"/>
          </w:tcPr>
          <w:p w14:paraId="1C98D426" w14:textId="77777777" w:rsidR="00284EFA" w:rsidRPr="0067474F" w:rsidRDefault="00284EFA" w:rsidP="009F5BC9">
            <w:pPr>
              <w:spacing w:line="480" w:lineRule="auto"/>
            </w:pPr>
            <w:r>
              <w:t>Yes.</w:t>
            </w:r>
          </w:p>
        </w:tc>
      </w:tr>
      <w:tr w:rsidR="00284EFA" w:rsidRPr="002F6463" w14:paraId="0338740F" w14:textId="77777777" w:rsidTr="009F5BC9">
        <w:tc>
          <w:tcPr>
            <w:tcW w:w="1998" w:type="dxa"/>
            <w:shd w:val="clear" w:color="auto" w:fill="auto"/>
          </w:tcPr>
          <w:p w14:paraId="223DCA33" w14:textId="77777777" w:rsidR="00284EFA" w:rsidRPr="002F6463" w:rsidRDefault="00284EFA" w:rsidP="009F5BC9">
            <w:pPr>
              <w:pStyle w:val="BodyText"/>
              <w:ind w:firstLine="0"/>
              <w:rPr>
                <w:lang w:val="en-GB"/>
              </w:rPr>
            </w:pPr>
            <w:r w:rsidRPr="002F6463">
              <w:rPr>
                <w:lang w:val="en-GB"/>
              </w:rPr>
              <w:lastRenderedPageBreak/>
              <w:t>Judge</w:t>
            </w:r>
          </w:p>
        </w:tc>
        <w:tc>
          <w:tcPr>
            <w:tcW w:w="270" w:type="dxa"/>
            <w:shd w:val="clear" w:color="auto" w:fill="auto"/>
          </w:tcPr>
          <w:p w14:paraId="3782C146" w14:textId="77777777" w:rsidR="00284EFA" w:rsidRPr="0067474F" w:rsidRDefault="00284EFA" w:rsidP="009F5BC9">
            <w:pPr>
              <w:spacing w:line="480" w:lineRule="auto"/>
            </w:pPr>
          </w:p>
        </w:tc>
        <w:tc>
          <w:tcPr>
            <w:tcW w:w="7322" w:type="dxa"/>
            <w:shd w:val="clear" w:color="auto" w:fill="auto"/>
          </w:tcPr>
          <w:p w14:paraId="2E3D5D7E" w14:textId="77777777" w:rsidR="00284EFA" w:rsidRPr="0067474F" w:rsidRDefault="00284EFA" w:rsidP="009F5BC9">
            <w:pPr>
              <w:spacing w:line="480" w:lineRule="auto"/>
            </w:pPr>
            <w:proofErr w:type="spellStart"/>
            <w:r>
              <w:t>Mrs</w:t>
            </w:r>
            <w:proofErr w:type="spellEnd"/>
            <w:r>
              <w:t xml:space="preserve"> Granger is now going to ask you some questions; is that okay Kate? And remember, you can ask me if you don’t understand. </w:t>
            </w:r>
            <w:proofErr w:type="spellStart"/>
            <w:r>
              <w:t>Mrs</w:t>
            </w:r>
            <w:proofErr w:type="spellEnd"/>
            <w:r>
              <w:t xml:space="preserve"> Granger, please proceed.</w:t>
            </w:r>
          </w:p>
        </w:tc>
      </w:tr>
      <w:tr w:rsidR="00284EFA" w:rsidRPr="002F6463" w14:paraId="638C499F" w14:textId="77777777" w:rsidTr="009F5BC9">
        <w:tc>
          <w:tcPr>
            <w:tcW w:w="1998" w:type="dxa"/>
            <w:shd w:val="clear" w:color="auto" w:fill="auto"/>
          </w:tcPr>
          <w:p w14:paraId="27C9094A" w14:textId="77777777" w:rsidR="00284EFA" w:rsidRPr="002F6463" w:rsidRDefault="00284EFA" w:rsidP="009F5BC9">
            <w:pPr>
              <w:pStyle w:val="BodyText"/>
              <w:ind w:firstLine="0"/>
              <w:rPr>
                <w:lang w:val="en-GB"/>
              </w:rPr>
            </w:pPr>
          </w:p>
        </w:tc>
        <w:tc>
          <w:tcPr>
            <w:tcW w:w="270" w:type="dxa"/>
            <w:shd w:val="clear" w:color="auto" w:fill="auto"/>
          </w:tcPr>
          <w:p w14:paraId="66762B4F" w14:textId="77777777" w:rsidR="00284EFA" w:rsidRPr="0067474F" w:rsidRDefault="00284EFA" w:rsidP="009F5BC9">
            <w:pPr>
              <w:spacing w:line="480" w:lineRule="auto"/>
            </w:pPr>
          </w:p>
        </w:tc>
        <w:tc>
          <w:tcPr>
            <w:tcW w:w="7322" w:type="dxa"/>
            <w:shd w:val="clear" w:color="auto" w:fill="auto"/>
          </w:tcPr>
          <w:p w14:paraId="5E6854DB" w14:textId="77777777" w:rsidR="00284EFA" w:rsidRPr="0067474F" w:rsidRDefault="00284EFA" w:rsidP="009F5BC9">
            <w:pPr>
              <w:spacing w:line="480" w:lineRule="auto"/>
            </w:pPr>
            <w:r>
              <w:t>…</w:t>
            </w:r>
          </w:p>
        </w:tc>
      </w:tr>
      <w:tr w:rsidR="00284EFA" w:rsidRPr="002F6463" w14:paraId="0C7F7E20" w14:textId="77777777" w:rsidTr="009F5BC9">
        <w:tc>
          <w:tcPr>
            <w:tcW w:w="1998" w:type="dxa"/>
            <w:shd w:val="clear" w:color="auto" w:fill="auto"/>
          </w:tcPr>
          <w:p w14:paraId="17F14077" w14:textId="77777777" w:rsidR="00284EFA" w:rsidRPr="002F6463" w:rsidRDefault="00284EFA" w:rsidP="009F5BC9">
            <w:pPr>
              <w:pStyle w:val="BodyText"/>
              <w:ind w:firstLine="0"/>
              <w:rPr>
                <w:lang w:val="en-GB"/>
              </w:rPr>
            </w:pPr>
            <w:r w:rsidRPr="002F6463">
              <w:rPr>
                <w:lang w:val="en-GB"/>
              </w:rPr>
              <w:t>Prosecution</w:t>
            </w:r>
          </w:p>
        </w:tc>
        <w:tc>
          <w:tcPr>
            <w:tcW w:w="270" w:type="dxa"/>
            <w:shd w:val="clear" w:color="auto" w:fill="auto"/>
          </w:tcPr>
          <w:p w14:paraId="1D42D7B2" w14:textId="77777777" w:rsidR="00284EFA" w:rsidRPr="0067474F" w:rsidRDefault="00284EFA" w:rsidP="009F5BC9">
            <w:pPr>
              <w:spacing w:line="480" w:lineRule="auto"/>
            </w:pPr>
          </w:p>
        </w:tc>
        <w:tc>
          <w:tcPr>
            <w:tcW w:w="7322" w:type="dxa"/>
            <w:shd w:val="clear" w:color="auto" w:fill="auto"/>
          </w:tcPr>
          <w:p w14:paraId="28597F90" w14:textId="77777777" w:rsidR="00284EFA" w:rsidRPr="0067474F" w:rsidRDefault="00284EFA" w:rsidP="009F5BC9">
            <w:pPr>
              <w:spacing w:line="480" w:lineRule="auto"/>
            </w:pPr>
            <w:r>
              <w:t>Can you tell me something that would constitute a lie?</w:t>
            </w:r>
          </w:p>
        </w:tc>
      </w:tr>
      <w:tr w:rsidR="00284EFA" w:rsidRPr="002F6463" w14:paraId="74AAD0F6" w14:textId="77777777" w:rsidTr="009F5BC9">
        <w:tc>
          <w:tcPr>
            <w:tcW w:w="1998" w:type="dxa"/>
            <w:shd w:val="clear" w:color="auto" w:fill="auto"/>
          </w:tcPr>
          <w:p w14:paraId="121637B1" w14:textId="77777777" w:rsidR="00284EFA" w:rsidRPr="002F6463" w:rsidRDefault="00284EFA" w:rsidP="009F5BC9">
            <w:pPr>
              <w:pStyle w:val="BodyText"/>
              <w:ind w:firstLine="0"/>
              <w:rPr>
                <w:lang w:val="en-GB"/>
              </w:rPr>
            </w:pPr>
            <w:r w:rsidRPr="002F6463">
              <w:rPr>
                <w:lang w:val="en-GB"/>
              </w:rPr>
              <w:t>Intermediary</w:t>
            </w:r>
          </w:p>
        </w:tc>
        <w:tc>
          <w:tcPr>
            <w:tcW w:w="270" w:type="dxa"/>
            <w:shd w:val="clear" w:color="auto" w:fill="auto"/>
          </w:tcPr>
          <w:p w14:paraId="79633F43" w14:textId="77777777" w:rsidR="00284EFA" w:rsidRPr="0067474F" w:rsidRDefault="00284EFA" w:rsidP="009F5BC9">
            <w:pPr>
              <w:spacing w:line="480" w:lineRule="auto"/>
            </w:pPr>
          </w:p>
        </w:tc>
        <w:tc>
          <w:tcPr>
            <w:tcW w:w="7322" w:type="dxa"/>
            <w:shd w:val="clear" w:color="auto" w:fill="auto"/>
          </w:tcPr>
          <w:p w14:paraId="6F7EF5DB" w14:textId="77777777" w:rsidR="00284EFA" w:rsidRPr="0067474F" w:rsidRDefault="00284EFA" w:rsidP="009F5BC9">
            <w:pPr>
              <w:spacing w:line="480" w:lineRule="auto"/>
            </w:pPr>
            <w:r>
              <w:t>Could you ask this in a simpler way</w:t>
            </w:r>
            <w:r w:rsidRPr="0067474F">
              <w:t>?</w:t>
            </w:r>
          </w:p>
        </w:tc>
      </w:tr>
      <w:tr w:rsidR="00284EFA" w:rsidRPr="002F6463" w14:paraId="6EF55E22" w14:textId="77777777" w:rsidTr="009F5BC9">
        <w:tc>
          <w:tcPr>
            <w:tcW w:w="1998" w:type="dxa"/>
            <w:shd w:val="clear" w:color="auto" w:fill="auto"/>
          </w:tcPr>
          <w:p w14:paraId="581F57B0" w14:textId="77777777" w:rsidR="00284EFA" w:rsidRPr="002F6463" w:rsidRDefault="00284EFA" w:rsidP="009F5BC9">
            <w:pPr>
              <w:pStyle w:val="BodyText"/>
              <w:ind w:firstLine="0"/>
              <w:rPr>
                <w:lang w:val="en-GB"/>
              </w:rPr>
            </w:pPr>
            <w:r w:rsidRPr="002F6463">
              <w:rPr>
                <w:lang w:val="en-GB"/>
              </w:rPr>
              <w:t>Prosecution</w:t>
            </w:r>
          </w:p>
        </w:tc>
        <w:tc>
          <w:tcPr>
            <w:tcW w:w="270" w:type="dxa"/>
            <w:shd w:val="clear" w:color="auto" w:fill="auto"/>
          </w:tcPr>
          <w:p w14:paraId="4573F18D" w14:textId="77777777" w:rsidR="00284EFA" w:rsidRPr="0067474F" w:rsidRDefault="00284EFA" w:rsidP="009F5BC9">
            <w:pPr>
              <w:spacing w:line="480" w:lineRule="auto"/>
            </w:pPr>
          </w:p>
        </w:tc>
        <w:tc>
          <w:tcPr>
            <w:tcW w:w="7322" w:type="dxa"/>
            <w:shd w:val="clear" w:color="auto" w:fill="auto"/>
          </w:tcPr>
          <w:p w14:paraId="0C06764F" w14:textId="77777777" w:rsidR="00284EFA" w:rsidRPr="0067474F" w:rsidRDefault="00284EFA" w:rsidP="009F5BC9">
            <w:pPr>
              <w:spacing w:line="480" w:lineRule="auto"/>
            </w:pPr>
            <w:r>
              <w:t>Can you explain what a lie is please</w:t>
            </w:r>
            <w:r w:rsidRPr="0067474F">
              <w:t>?</w:t>
            </w:r>
          </w:p>
        </w:tc>
      </w:tr>
      <w:tr w:rsidR="00284EFA" w:rsidRPr="002F6463" w14:paraId="4F87BAFD" w14:textId="77777777" w:rsidTr="009F5BC9">
        <w:tc>
          <w:tcPr>
            <w:tcW w:w="1998" w:type="dxa"/>
            <w:shd w:val="clear" w:color="auto" w:fill="auto"/>
          </w:tcPr>
          <w:p w14:paraId="56292959"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042423DC" w14:textId="77777777" w:rsidR="00284EFA" w:rsidRPr="0067474F" w:rsidRDefault="00284EFA" w:rsidP="009F5BC9">
            <w:pPr>
              <w:spacing w:line="480" w:lineRule="auto"/>
            </w:pPr>
          </w:p>
        </w:tc>
        <w:tc>
          <w:tcPr>
            <w:tcW w:w="7322" w:type="dxa"/>
            <w:shd w:val="clear" w:color="auto" w:fill="auto"/>
          </w:tcPr>
          <w:p w14:paraId="7980714E" w14:textId="77777777" w:rsidR="00284EFA" w:rsidRPr="0067474F" w:rsidRDefault="00284EFA" w:rsidP="009F5BC9">
            <w:pPr>
              <w:spacing w:line="480" w:lineRule="auto"/>
            </w:pPr>
            <w:r>
              <w:t>Can’t.</w:t>
            </w:r>
          </w:p>
        </w:tc>
      </w:tr>
      <w:tr w:rsidR="00284EFA" w:rsidRPr="002F6463" w14:paraId="33984818" w14:textId="77777777" w:rsidTr="009F5BC9">
        <w:tc>
          <w:tcPr>
            <w:tcW w:w="1998" w:type="dxa"/>
            <w:shd w:val="clear" w:color="auto" w:fill="auto"/>
          </w:tcPr>
          <w:p w14:paraId="251D6D47" w14:textId="77777777" w:rsidR="00284EFA" w:rsidRPr="002F6463" w:rsidRDefault="00284EFA" w:rsidP="009F5BC9">
            <w:pPr>
              <w:pStyle w:val="BodyText"/>
              <w:ind w:firstLine="0"/>
              <w:rPr>
                <w:lang w:val="en-GB"/>
              </w:rPr>
            </w:pPr>
          </w:p>
        </w:tc>
        <w:tc>
          <w:tcPr>
            <w:tcW w:w="270" w:type="dxa"/>
            <w:shd w:val="clear" w:color="auto" w:fill="auto"/>
          </w:tcPr>
          <w:p w14:paraId="74F60FD0" w14:textId="77777777" w:rsidR="00284EFA" w:rsidRPr="0067474F" w:rsidRDefault="00284EFA" w:rsidP="009F5BC9">
            <w:pPr>
              <w:spacing w:line="480" w:lineRule="auto"/>
            </w:pPr>
          </w:p>
        </w:tc>
        <w:tc>
          <w:tcPr>
            <w:tcW w:w="7322" w:type="dxa"/>
            <w:shd w:val="clear" w:color="auto" w:fill="auto"/>
          </w:tcPr>
          <w:p w14:paraId="1EC9824B" w14:textId="77777777" w:rsidR="00284EFA" w:rsidRPr="0067474F" w:rsidRDefault="00284EFA" w:rsidP="009F5BC9">
            <w:pPr>
              <w:spacing w:line="480" w:lineRule="auto"/>
            </w:pPr>
            <w:r>
              <w:t>…</w:t>
            </w:r>
          </w:p>
        </w:tc>
      </w:tr>
      <w:tr w:rsidR="00284EFA" w:rsidRPr="002F6463" w14:paraId="2AAC4740" w14:textId="77777777" w:rsidTr="009F5BC9">
        <w:tc>
          <w:tcPr>
            <w:tcW w:w="1998" w:type="dxa"/>
            <w:shd w:val="clear" w:color="auto" w:fill="auto"/>
          </w:tcPr>
          <w:p w14:paraId="74129A2E" w14:textId="77777777" w:rsidR="00284EFA" w:rsidRPr="002F6463" w:rsidRDefault="00284EFA" w:rsidP="009F5BC9">
            <w:pPr>
              <w:pStyle w:val="BodyText"/>
              <w:ind w:firstLine="0"/>
              <w:rPr>
                <w:lang w:val="en-GB"/>
              </w:rPr>
            </w:pPr>
            <w:r w:rsidRPr="002F6463">
              <w:rPr>
                <w:lang w:val="en-GB"/>
              </w:rPr>
              <w:t>Prosecutor</w:t>
            </w:r>
          </w:p>
        </w:tc>
        <w:tc>
          <w:tcPr>
            <w:tcW w:w="270" w:type="dxa"/>
            <w:shd w:val="clear" w:color="auto" w:fill="auto"/>
          </w:tcPr>
          <w:p w14:paraId="08B1D245" w14:textId="77777777" w:rsidR="00284EFA" w:rsidRPr="0067474F" w:rsidRDefault="00284EFA" w:rsidP="009F5BC9">
            <w:pPr>
              <w:spacing w:line="480" w:lineRule="auto"/>
            </w:pPr>
          </w:p>
        </w:tc>
        <w:tc>
          <w:tcPr>
            <w:tcW w:w="7322" w:type="dxa"/>
            <w:shd w:val="clear" w:color="auto" w:fill="auto"/>
          </w:tcPr>
          <w:p w14:paraId="28DC68C6" w14:textId="77777777" w:rsidR="00284EFA" w:rsidRPr="0067474F" w:rsidRDefault="00284EFA" w:rsidP="009F5BC9">
            <w:pPr>
              <w:spacing w:line="480" w:lineRule="auto"/>
            </w:pPr>
            <w:r>
              <w:t>How long did you stand by the fire Kate?</w:t>
            </w:r>
          </w:p>
        </w:tc>
      </w:tr>
      <w:tr w:rsidR="00284EFA" w:rsidRPr="002F6463" w14:paraId="1CC0DE81" w14:textId="77777777" w:rsidTr="009F5BC9">
        <w:tc>
          <w:tcPr>
            <w:tcW w:w="1998" w:type="dxa"/>
            <w:shd w:val="clear" w:color="auto" w:fill="auto"/>
          </w:tcPr>
          <w:p w14:paraId="2E363B7E"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7195110F" w14:textId="77777777" w:rsidR="00284EFA" w:rsidRPr="0067474F" w:rsidRDefault="00284EFA" w:rsidP="009F5BC9">
            <w:pPr>
              <w:spacing w:line="480" w:lineRule="auto"/>
            </w:pPr>
          </w:p>
        </w:tc>
        <w:tc>
          <w:tcPr>
            <w:tcW w:w="7322" w:type="dxa"/>
            <w:shd w:val="clear" w:color="auto" w:fill="auto"/>
          </w:tcPr>
          <w:p w14:paraId="7EBC66CE" w14:textId="77777777" w:rsidR="00284EFA" w:rsidRPr="0067474F" w:rsidRDefault="00284EFA" w:rsidP="009F5BC9">
            <w:pPr>
              <w:spacing w:line="480" w:lineRule="auto"/>
            </w:pPr>
            <w:r>
              <w:t>A long time.</w:t>
            </w:r>
          </w:p>
        </w:tc>
      </w:tr>
      <w:tr w:rsidR="00284EFA" w:rsidRPr="002F6463" w14:paraId="4CDDF47B" w14:textId="77777777" w:rsidTr="009F5BC9">
        <w:tc>
          <w:tcPr>
            <w:tcW w:w="1998" w:type="dxa"/>
            <w:shd w:val="clear" w:color="auto" w:fill="auto"/>
          </w:tcPr>
          <w:p w14:paraId="2E24C378" w14:textId="77777777" w:rsidR="00284EFA" w:rsidRPr="002F6463" w:rsidRDefault="00284EFA" w:rsidP="009F5BC9">
            <w:pPr>
              <w:pStyle w:val="BodyText"/>
              <w:ind w:firstLine="0"/>
              <w:rPr>
                <w:lang w:val="en-GB"/>
              </w:rPr>
            </w:pPr>
            <w:r w:rsidRPr="002F6463">
              <w:rPr>
                <w:lang w:val="en-GB"/>
              </w:rPr>
              <w:t>Prosecutor</w:t>
            </w:r>
          </w:p>
        </w:tc>
        <w:tc>
          <w:tcPr>
            <w:tcW w:w="270" w:type="dxa"/>
            <w:shd w:val="clear" w:color="auto" w:fill="auto"/>
          </w:tcPr>
          <w:p w14:paraId="536BACCE" w14:textId="77777777" w:rsidR="00284EFA" w:rsidRPr="0067474F" w:rsidRDefault="00284EFA" w:rsidP="009F5BC9">
            <w:pPr>
              <w:spacing w:line="480" w:lineRule="auto"/>
            </w:pPr>
          </w:p>
        </w:tc>
        <w:tc>
          <w:tcPr>
            <w:tcW w:w="7322" w:type="dxa"/>
            <w:shd w:val="clear" w:color="auto" w:fill="auto"/>
          </w:tcPr>
          <w:p w14:paraId="64D14F59" w14:textId="77777777" w:rsidR="00284EFA" w:rsidRPr="0067474F" w:rsidRDefault="00284EFA" w:rsidP="009F5BC9">
            <w:pPr>
              <w:spacing w:line="480" w:lineRule="auto"/>
            </w:pPr>
            <w:r>
              <w:t>Yes, but how long – seconds, a minute, longer?</w:t>
            </w:r>
          </w:p>
        </w:tc>
      </w:tr>
      <w:tr w:rsidR="00284EFA" w:rsidRPr="002F6463" w14:paraId="3E83CFDC" w14:textId="77777777" w:rsidTr="009F5BC9">
        <w:tc>
          <w:tcPr>
            <w:tcW w:w="1998" w:type="dxa"/>
            <w:shd w:val="clear" w:color="auto" w:fill="auto"/>
          </w:tcPr>
          <w:p w14:paraId="79F8E2C7"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5C20F32A" w14:textId="77777777" w:rsidR="00284EFA" w:rsidRPr="0067474F" w:rsidRDefault="00284EFA" w:rsidP="009F5BC9">
            <w:pPr>
              <w:spacing w:line="480" w:lineRule="auto"/>
            </w:pPr>
          </w:p>
        </w:tc>
        <w:tc>
          <w:tcPr>
            <w:tcW w:w="7322" w:type="dxa"/>
            <w:shd w:val="clear" w:color="auto" w:fill="auto"/>
          </w:tcPr>
          <w:p w14:paraId="771D6A4C" w14:textId="77777777" w:rsidR="00284EFA" w:rsidRPr="0067474F" w:rsidRDefault="00284EFA" w:rsidP="009F5BC9">
            <w:pPr>
              <w:spacing w:line="480" w:lineRule="auto"/>
            </w:pPr>
            <w:r>
              <w:t>Longer. Really longer.</w:t>
            </w:r>
          </w:p>
        </w:tc>
      </w:tr>
      <w:tr w:rsidR="00284EFA" w:rsidRPr="002F6463" w14:paraId="4DFBBECD" w14:textId="77777777" w:rsidTr="009F5BC9">
        <w:tc>
          <w:tcPr>
            <w:tcW w:w="1998" w:type="dxa"/>
            <w:shd w:val="clear" w:color="auto" w:fill="auto"/>
          </w:tcPr>
          <w:p w14:paraId="61C9F446" w14:textId="77777777" w:rsidR="00284EFA" w:rsidRPr="002F6463" w:rsidRDefault="00284EFA" w:rsidP="009F5BC9">
            <w:pPr>
              <w:pStyle w:val="BodyText"/>
              <w:ind w:firstLine="0"/>
              <w:rPr>
                <w:lang w:val="en-GB"/>
              </w:rPr>
            </w:pPr>
            <w:r w:rsidRPr="002F6463">
              <w:rPr>
                <w:lang w:val="en-GB"/>
              </w:rPr>
              <w:t>Prosecutor</w:t>
            </w:r>
          </w:p>
        </w:tc>
        <w:tc>
          <w:tcPr>
            <w:tcW w:w="270" w:type="dxa"/>
            <w:shd w:val="clear" w:color="auto" w:fill="auto"/>
          </w:tcPr>
          <w:p w14:paraId="1BAD1AF7" w14:textId="77777777" w:rsidR="00284EFA" w:rsidRPr="0067474F" w:rsidRDefault="00284EFA" w:rsidP="009F5BC9">
            <w:pPr>
              <w:spacing w:line="480" w:lineRule="auto"/>
            </w:pPr>
          </w:p>
        </w:tc>
        <w:tc>
          <w:tcPr>
            <w:tcW w:w="7322" w:type="dxa"/>
            <w:shd w:val="clear" w:color="auto" w:fill="auto"/>
          </w:tcPr>
          <w:p w14:paraId="5AF04108" w14:textId="77777777" w:rsidR="00284EFA" w:rsidRPr="0067474F" w:rsidRDefault="00284EFA" w:rsidP="009F5BC9">
            <w:pPr>
              <w:spacing w:line="480" w:lineRule="auto"/>
            </w:pPr>
            <w:r>
              <w:t>Are you not sure exactly how long you stood there?</w:t>
            </w:r>
          </w:p>
        </w:tc>
      </w:tr>
      <w:tr w:rsidR="00284EFA" w:rsidRPr="002F6463" w14:paraId="52022352" w14:textId="77777777" w:rsidTr="009F5BC9">
        <w:tc>
          <w:tcPr>
            <w:tcW w:w="1998" w:type="dxa"/>
            <w:shd w:val="clear" w:color="auto" w:fill="auto"/>
          </w:tcPr>
          <w:p w14:paraId="4DD391B8" w14:textId="77777777" w:rsidR="00284EFA" w:rsidRPr="002F6463" w:rsidRDefault="00284EFA" w:rsidP="009F5BC9">
            <w:pPr>
              <w:pStyle w:val="BodyText"/>
              <w:ind w:firstLine="0"/>
              <w:rPr>
                <w:lang w:val="en-GB"/>
              </w:rPr>
            </w:pPr>
            <w:r w:rsidRPr="002F6463">
              <w:rPr>
                <w:lang w:val="en-GB"/>
              </w:rPr>
              <w:t>Intermediary</w:t>
            </w:r>
          </w:p>
        </w:tc>
        <w:tc>
          <w:tcPr>
            <w:tcW w:w="270" w:type="dxa"/>
            <w:shd w:val="clear" w:color="auto" w:fill="auto"/>
          </w:tcPr>
          <w:p w14:paraId="488A121D" w14:textId="77777777" w:rsidR="00284EFA" w:rsidRPr="0067474F" w:rsidRDefault="00284EFA" w:rsidP="009F5BC9">
            <w:pPr>
              <w:spacing w:line="480" w:lineRule="auto"/>
            </w:pPr>
          </w:p>
        </w:tc>
        <w:tc>
          <w:tcPr>
            <w:tcW w:w="7322" w:type="dxa"/>
            <w:shd w:val="clear" w:color="auto" w:fill="auto"/>
          </w:tcPr>
          <w:p w14:paraId="73E5CD4E" w14:textId="77777777" w:rsidR="00284EFA" w:rsidRPr="0067474F" w:rsidRDefault="00284EFA" w:rsidP="009F5BC9">
            <w:pPr>
              <w:spacing w:line="480" w:lineRule="auto"/>
            </w:pPr>
            <w:r>
              <w:t>The question is too difficult.</w:t>
            </w:r>
          </w:p>
        </w:tc>
      </w:tr>
      <w:tr w:rsidR="00284EFA" w:rsidRPr="002F6463" w14:paraId="32E8EABD" w14:textId="77777777" w:rsidTr="009F5BC9">
        <w:tc>
          <w:tcPr>
            <w:tcW w:w="1998" w:type="dxa"/>
            <w:shd w:val="clear" w:color="auto" w:fill="auto"/>
          </w:tcPr>
          <w:p w14:paraId="3711CF8A" w14:textId="77777777" w:rsidR="00284EFA" w:rsidRPr="002F6463" w:rsidRDefault="00284EFA" w:rsidP="009F5BC9">
            <w:pPr>
              <w:pStyle w:val="BodyText"/>
              <w:ind w:firstLine="0"/>
              <w:rPr>
                <w:lang w:val="en-GB"/>
              </w:rPr>
            </w:pPr>
            <w:r w:rsidRPr="002F6463">
              <w:rPr>
                <w:lang w:val="en-GB"/>
              </w:rPr>
              <w:t>Prosecutor</w:t>
            </w:r>
          </w:p>
        </w:tc>
        <w:tc>
          <w:tcPr>
            <w:tcW w:w="270" w:type="dxa"/>
            <w:shd w:val="clear" w:color="auto" w:fill="auto"/>
          </w:tcPr>
          <w:p w14:paraId="4153B74D" w14:textId="77777777" w:rsidR="00284EFA" w:rsidRPr="0067474F" w:rsidRDefault="00284EFA" w:rsidP="009F5BC9">
            <w:pPr>
              <w:spacing w:line="480" w:lineRule="auto"/>
            </w:pPr>
          </w:p>
        </w:tc>
        <w:tc>
          <w:tcPr>
            <w:tcW w:w="7322" w:type="dxa"/>
            <w:shd w:val="clear" w:color="auto" w:fill="auto"/>
          </w:tcPr>
          <w:p w14:paraId="43ABDA77" w14:textId="77777777" w:rsidR="00284EFA" w:rsidRPr="0067474F" w:rsidRDefault="00284EFA" w:rsidP="009F5BC9">
            <w:pPr>
              <w:spacing w:line="480" w:lineRule="auto"/>
            </w:pPr>
            <w:r>
              <w:t>Was it a short time or a long time that you stood there, or something in between?</w:t>
            </w:r>
          </w:p>
        </w:tc>
      </w:tr>
      <w:tr w:rsidR="00284EFA" w:rsidRPr="002F6463" w14:paraId="154ED2FF" w14:textId="77777777" w:rsidTr="009F5BC9">
        <w:tc>
          <w:tcPr>
            <w:tcW w:w="1998" w:type="dxa"/>
            <w:shd w:val="clear" w:color="auto" w:fill="auto"/>
          </w:tcPr>
          <w:p w14:paraId="2C821088" w14:textId="77777777" w:rsidR="00284EFA" w:rsidRPr="002F6463" w:rsidRDefault="00284EFA" w:rsidP="009F5BC9">
            <w:pPr>
              <w:pStyle w:val="BodyText"/>
              <w:ind w:firstLine="0"/>
              <w:rPr>
                <w:lang w:val="en-GB"/>
              </w:rPr>
            </w:pPr>
          </w:p>
        </w:tc>
        <w:tc>
          <w:tcPr>
            <w:tcW w:w="270" w:type="dxa"/>
            <w:shd w:val="clear" w:color="auto" w:fill="auto"/>
          </w:tcPr>
          <w:p w14:paraId="14C0E9E8" w14:textId="77777777" w:rsidR="00284EFA" w:rsidRPr="0067474F" w:rsidRDefault="00284EFA" w:rsidP="009F5BC9">
            <w:pPr>
              <w:spacing w:line="480" w:lineRule="auto"/>
            </w:pPr>
          </w:p>
        </w:tc>
        <w:tc>
          <w:tcPr>
            <w:tcW w:w="7322" w:type="dxa"/>
            <w:shd w:val="clear" w:color="auto" w:fill="auto"/>
          </w:tcPr>
          <w:p w14:paraId="47DA1B1C" w14:textId="77777777" w:rsidR="00284EFA" w:rsidRPr="0067474F" w:rsidRDefault="00284EFA" w:rsidP="009F5BC9">
            <w:pPr>
              <w:spacing w:line="480" w:lineRule="auto"/>
            </w:pPr>
            <w:r>
              <w:t>…</w:t>
            </w:r>
          </w:p>
        </w:tc>
      </w:tr>
      <w:tr w:rsidR="00284EFA" w:rsidRPr="002F6463" w14:paraId="24794CAB" w14:textId="77777777" w:rsidTr="009F5BC9">
        <w:tc>
          <w:tcPr>
            <w:tcW w:w="1998" w:type="dxa"/>
            <w:shd w:val="clear" w:color="auto" w:fill="auto"/>
          </w:tcPr>
          <w:p w14:paraId="0C01419A" w14:textId="77777777" w:rsidR="00284EFA" w:rsidRPr="002F6463" w:rsidRDefault="00284EFA" w:rsidP="009F5BC9">
            <w:pPr>
              <w:pStyle w:val="BodyText"/>
              <w:ind w:firstLine="0"/>
              <w:rPr>
                <w:lang w:val="en-GB"/>
              </w:rPr>
            </w:pPr>
            <w:r w:rsidRPr="002F6463">
              <w:rPr>
                <w:lang w:val="en-GB"/>
              </w:rPr>
              <w:t>Defence</w:t>
            </w:r>
          </w:p>
        </w:tc>
        <w:tc>
          <w:tcPr>
            <w:tcW w:w="270" w:type="dxa"/>
            <w:shd w:val="clear" w:color="auto" w:fill="auto"/>
          </w:tcPr>
          <w:p w14:paraId="273E76EE" w14:textId="77777777" w:rsidR="00284EFA" w:rsidRPr="0067474F" w:rsidRDefault="00284EFA" w:rsidP="009F5BC9">
            <w:pPr>
              <w:spacing w:line="480" w:lineRule="auto"/>
            </w:pPr>
          </w:p>
        </w:tc>
        <w:tc>
          <w:tcPr>
            <w:tcW w:w="7322" w:type="dxa"/>
            <w:shd w:val="clear" w:color="auto" w:fill="auto"/>
          </w:tcPr>
          <w:p w14:paraId="226554F7" w14:textId="77777777" w:rsidR="00284EFA" w:rsidRPr="0067474F" w:rsidRDefault="00284EFA" w:rsidP="009F5BC9">
            <w:pPr>
              <w:spacing w:line="480" w:lineRule="auto"/>
            </w:pPr>
            <w:r>
              <w:t>Now, would it be right to say that the day in question was cold, it was not a particularly warm part of year after all was it?</w:t>
            </w:r>
          </w:p>
        </w:tc>
      </w:tr>
      <w:tr w:rsidR="00284EFA" w:rsidRPr="002F6463" w14:paraId="2FA3FCF2" w14:textId="77777777" w:rsidTr="009F5BC9">
        <w:tc>
          <w:tcPr>
            <w:tcW w:w="1998" w:type="dxa"/>
            <w:shd w:val="clear" w:color="auto" w:fill="auto"/>
          </w:tcPr>
          <w:p w14:paraId="5C7EF3CB" w14:textId="77777777" w:rsidR="00284EFA" w:rsidRPr="002F6463" w:rsidRDefault="00284EFA" w:rsidP="009F5BC9">
            <w:pPr>
              <w:pStyle w:val="BodyText"/>
              <w:ind w:firstLine="0"/>
              <w:rPr>
                <w:lang w:val="en-GB"/>
              </w:rPr>
            </w:pPr>
            <w:r w:rsidRPr="002F6463">
              <w:rPr>
                <w:lang w:val="en-GB"/>
              </w:rPr>
              <w:t>Intermediary</w:t>
            </w:r>
          </w:p>
        </w:tc>
        <w:tc>
          <w:tcPr>
            <w:tcW w:w="270" w:type="dxa"/>
            <w:shd w:val="clear" w:color="auto" w:fill="auto"/>
          </w:tcPr>
          <w:p w14:paraId="0D5B8B04" w14:textId="77777777" w:rsidR="00284EFA" w:rsidRPr="0067474F" w:rsidRDefault="00284EFA" w:rsidP="009F5BC9">
            <w:pPr>
              <w:spacing w:line="480" w:lineRule="auto"/>
            </w:pPr>
          </w:p>
        </w:tc>
        <w:tc>
          <w:tcPr>
            <w:tcW w:w="7322" w:type="dxa"/>
            <w:shd w:val="clear" w:color="auto" w:fill="auto"/>
          </w:tcPr>
          <w:p w14:paraId="0BF0CAE2" w14:textId="77777777" w:rsidR="00284EFA" w:rsidRPr="0067474F" w:rsidRDefault="00284EFA" w:rsidP="009F5BC9">
            <w:pPr>
              <w:spacing w:line="480" w:lineRule="auto"/>
            </w:pPr>
            <w:r>
              <w:t>Could you break the question up into more than one question and say it in a simpler way?</w:t>
            </w:r>
          </w:p>
        </w:tc>
      </w:tr>
      <w:tr w:rsidR="00284EFA" w:rsidRPr="002F6463" w14:paraId="5537DFA6" w14:textId="77777777" w:rsidTr="009F5BC9">
        <w:tc>
          <w:tcPr>
            <w:tcW w:w="1998" w:type="dxa"/>
            <w:shd w:val="clear" w:color="auto" w:fill="auto"/>
          </w:tcPr>
          <w:p w14:paraId="412B9646" w14:textId="77777777" w:rsidR="00284EFA" w:rsidRPr="002F6463" w:rsidRDefault="00284EFA" w:rsidP="009F5BC9">
            <w:pPr>
              <w:pStyle w:val="BodyText"/>
              <w:ind w:firstLine="0"/>
              <w:rPr>
                <w:lang w:val="en-GB"/>
              </w:rPr>
            </w:pPr>
            <w:r w:rsidRPr="002F6463">
              <w:rPr>
                <w:lang w:val="en-GB"/>
              </w:rPr>
              <w:t>Defence</w:t>
            </w:r>
          </w:p>
        </w:tc>
        <w:tc>
          <w:tcPr>
            <w:tcW w:w="270" w:type="dxa"/>
            <w:shd w:val="clear" w:color="auto" w:fill="auto"/>
          </w:tcPr>
          <w:p w14:paraId="4030C469" w14:textId="77777777" w:rsidR="00284EFA" w:rsidRPr="0067474F" w:rsidRDefault="00284EFA" w:rsidP="009F5BC9">
            <w:pPr>
              <w:spacing w:line="480" w:lineRule="auto"/>
            </w:pPr>
          </w:p>
        </w:tc>
        <w:tc>
          <w:tcPr>
            <w:tcW w:w="7322" w:type="dxa"/>
            <w:shd w:val="clear" w:color="auto" w:fill="auto"/>
          </w:tcPr>
          <w:p w14:paraId="29EBC6D7" w14:textId="77777777" w:rsidR="00284EFA" w:rsidRPr="0067474F" w:rsidRDefault="00284EFA" w:rsidP="009F5BC9">
            <w:pPr>
              <w:spacing w:line="480" w:lineRule="auto"/>
            </w:pPr>
            <w:r>
              <w:t>What was the weather like?</w:t>
            </w:r>
          </w:p>
        </w:tc>
      </w:tr>
      <w:tr w:rsidR="00284EFA" w:rsidRPr="002F6463" w14:paraId="397C093B" w14:textId="77777777" w:rsidTr="009F5BC9">
        <w:tc>
          <w:tcPr>
            <w:tcW w:w="1998" w:type="dxa"/>
            <w:shd w:val="clear" w:color="auto" w:fill="auto"/>
          </w:tcPr>
          <w:p w14:paraId="5B8BD053" w14:textId="77777777" w:rsidR="00284EFA" w:rsidRPr="002F6463" w:rsidRDefault="00284EFA" w:rsidP="009F5BC9">
            <w:pPr>
              <w:pStyle w:val="BodyText"/>
              <w:ind w:firstLine="0"/>
              <w:rPr>
                <w:lang w:val="en-GB"/>
              </w:rPr>
            </w:pPr>
          </w:p>
        </w:tc>
        <w:tc>
          <w:tcPr>
            <w:tcW w:w="270" w:type="dxa"/>
            <w:shd w:val="clear" w:color="auto" w:fill="auto"/>
          </w:tcPr>
          <w:p w14:paraId="1DC3E502" w14:textId="77777777" w:rsidR="00284EFA" w:rsidRPr="0067474F" w:rsidRDefault="00284EFA" w:rsidP="009F5BC9">
            <w:pPr>
              <w:spacing w:line="480" w:lineRule="auto"/>
            </w:pPr>
          </w:p>
        </w:tc>
        <w:tc>
          <w:tcPr>
            <w:tcW w:w="7322" w:type="dxa"/>
            <w:shd w:val="clear" w:color="auto" w:fill="auto"/>
          </w:tcPr>
          <w:p w14:paraId="7F3543EE" w14:textId="77777777" w:rsidR="00284EFA" w:rsidRPr="0067474F" w:rsidRDefault="00284EFA" w:rsidP="009F5BC9">
            <w:pPr>
              <w:spacing w:line="480" w:lineRule="auto"/>
            </w:pPr>
            <w:r>
              <w:t>…</w:t>
            </w:r>
          </w:p>
        </w:tc>
      </w:tr>
      <w:tr w:rsidR="00284EFA" w:rsidRPr="002F6463" w14:paraId="0AF208C2" w14:textId="77777777" w:rsidTr="009F5BC9">
        <w:tc>
          <w:tcPr>
            <w:tcW w:w="1998" w:type="dxa"/>
            <w:shd w:val="clear" w:color="auto" w:fill="auto"/>
          </w:tcPr>
          <w:p w14:paraId="667AFB5E" w14:textId="77777777" w:rsidR="00284EFA" w:rsidRPr="002F6463" w:rsidRDefault="00284EFA" w:rsidP="009F5BC9">
            <w:pPr>
              <w:pStyle w:val="BodyText"/>
              <w:ind w:firstLine="0"/>
              <w:rPr>
                <w:lang w:val="en-GB"/>
              </w:rPr>
            </w:pPr>
            <w:r w:rsidRPr="002F6463">
              <w:rPr>
                <w:lang w:val="en-GB"/>
              </w:rPr>
              <w:lastRenderedPageBreak/>
              <w:t>Defence</w:t>
            </w:r>
          </w:p>
        </w:tc>
        <w:tc>
          <w:tcPr>
            <w:tcW w:w="270" w:type="dxa"/>
            <w:shd w:val="clear" w:color="auto" w:fill="auto"/>
          </w:tcPr>
          <w:p w14:paraId="170A244F" w14:textId="77777777" w:rsidR="00284EFA" w:rsidRPr="0067474F" w:rsidRDefault="00284EFA" w:rsidP="009F5BC9">
            <w:pPr>
              <w:spacing w:line="480" w:lineRule="auto"/>
            </w:pPr>
          </w:p>
        </w:tc>
        <w:tc>
          <w:tcPr>
            <w:tcW w:w="7322" w:type="dxa"/>
            <w:shd w:val="clear" w:color="auto" w:fill="auto"/>
          </w:tcPr>
          <w:p w14:paraId="7B1FB866" w14:textId="77777777" w:rsidR="00284EFA" w:rsidRPr="0067474F" w:rsidRDefault="00284EFA" w:rsidP="009F5BC9">
            <w:pPr>
              <w:spacing w:line="480" w:lineRule="auto"/>
            </w:pPr>
            <w:r>
              <w:t xml:space="preserve">Or was it you? And then Mummy was cross with you because you are not allowed to touch the </w:t>
            </w:r>
            <w:proofErr w:type="gramStart"/>
            <w:r>
              <w:t>fire</w:t>
            </w:r>
            <w:proofErr w:type="gramEnd"/>
            <w:r>
              <w:t xml:space="preserve"> are you?</w:t>
            </w:r>
          </w:p>
        </w:tc>
      </w:tr>
      <w:tr w:rsidR="00284EFA" w:rsidRPr="002F6463" w14:paraId="7D3000EB" w14:textId="77777777" w:rsidTr="009F5BC9">
        <w:tc>
          <w:tcPr>
            <w:tcW w:w="1998" w:type="dxa"/>
            <w:shd w:val="clear" w:color="auto" w:fill="auto"/>
          </w:tcPr>
          <w:p w14:paraId="0246BCF1"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6ECB2172" w14:textId="77777777" w:rsidR="00284EFA" w:rsidRPr="0067474F" w:rsidRDefault="00284EFA" w:rsidP="009F5BC9">
            <w:pPr>
              <w:spacing w:line="480" w:lineRule="auto"/>
            </w:pPr>
          </w:p>
        </w:tc>
        <w:tc>
          <w:tcPr>
            <w:tcW w:w="7322" w:type="dxa"/>
            <w:shd w:val="clear" w:color="auto" w:fill="auto"/>
          </w:tcPr>
          <w:p w14:paraId="01CEFF97" w14:textId="77777777" w:rsidR="00284EFA" w:rsidRPr="0067474F" w:rsidRDefault="00284EFA" w:rsidP="009F5BC9">
            <w:pPr>
              <w:spacing w:line="480" w:lineRule="auto"/>
            </w:pPr>
            <w:r>
              <w:t>No.</w:t>
            </w:r>
          </w:p>
        </w:tc>
      </w:tr>
      <w:tr w:rsidR="00284EFA" w:rsidRPr="002F6463" w14:paraId="2B4383A6" w14:textId="77777777" w:rsidTr="009F5BC9">
        <w:tc>
          <w:tcPr>
            <w:tcW w:w="1998" w:type="dxa"/>
            <w:shd w:val="clear" w:color="auto" w:fill="auto"/>
          </w:tcPr>
          <w:p w14:paraId="35A03900" w14:textId="77777777" w:rsidR="00284EFA" w:rsidRPr="002F6463" w:rsidRDefault="00284EFA" w:rsidP="009F5BC9">
            <w:pPr>
              <w:pStyle w:val="BodyText"/>
              <w:ind w:firstLine="0"/>
              <w:rPr>
                <w:lang w:val="en-GB"/>
              </w:rPr>
            </w:pPr>
            <w:r w:rsidRPr="002F6463">
              <w:rPr>
                <w:lang w:val="en-GB"/>
              </w:rPr>
              <w:t>Defence</w:t>
            </w:r>
          </w:p>
        </w:tc>
        <w:tc>
          <w:tcPr>
            <w:tcW w:w="270" w:type="dxa"/>
            <w:shd w:val="clear" w:color="auto" w:fill="auto"/>
          </w:tcPr>
          <w:p w14:paraId="5EB788B1" w14:textId="77777777" w:rsidR="00284EFA" w:rsidRPr="0067474F" w:rsidRDefault="00284EFA" w:rsidP="009F5BC9">
            <w:pPr>
              <w:spacing w:line="480" w:lineRule="auto"/>
            </w:pPr>
          </w:p>
        </w:tc>
        <w:tc>
          <w:tcPr>
            <w:tcW w:w="7322" w:type="dxa"/>
            <w:shd w:val="clear" w:color="auto" w:fill="auto"/>
          </w:tcPr>
          <w:p w14:paraId="4203EA62" w14:textId="77777777" w:rsidR="00284EFA" w:rsidRDefault="00284EFA" w:rsidP="009F5BC9">
            <w:pPr>
              <w:spacing w:line="480" w:lineRule="auto"/>
            </w:pPr>
            <w:r>
              <w:t>And why does Mummy not allow you to touch the fire?</w:t>
            </w:r>
          </w:p>
        </w:tc>
      </w:tr>
      <w:tr w:rsidR="00284EFA" w:rsidRPr="002F6463" w14:paraId="2CDC1E94" w14:textId="77777777" w:rsidTr="009F5BC9">
        <w:tc>
          <w:tcPr>
            <w:tcW w:w="1998" w:type="dxa"/>
            <w:shd w:val="clear" w:color="auto" w:fill="auto"/>
          </w:tcPr>
          <w:p w14:paraId="581E4D2C" w14:textId="77777777" w:rsidR="00284EFA" w:rsidRPr="002F6463" w:rsidRDefault="00284EFA" w:rsidP="009F5BC9">
            <w:pPr>
              <w:pStyle w:val="BodyText"/>
              <w:ind w:firstLine="0"/>
              <w:rPr>
                <w:lang w:val="en-GB"/>
              </w:rPr>
            </w:pPr>
            <w:r w:rsidRPr="002F6463">
              <w:rPr>
                <w:lang w:val="en-GB"/>
              </w:rPr>
              <w:t>Child</w:t>
            </w:r>
          </w:p>
        </w:tc>
        <w:tc>
          <w:tcPr>
            <w:tcW w:w="270" w:type="dxa"/>
            <w:shd w:val="clear" w:color="auto" w:fill="auto"/>
          </w:tcPr>
          <w:p w14:paraId="1D8370F8" w14:textId="77777777" w:rsidR="00284EFA" w:rsidRPr="0067474F" w:rsidRDefault="00284EFA" w:rsidP="009F5BC9">
            <w:pPr>
              <w:spacing w:line="480" w:lineRule="auto"/>
            </w:pPr>
          </w:p>
        </w:tc>
        <w:tc>
          <w:tcPr>
            <w:tcW w:w="7322" w:type="dxa"/>
            <w:shd w:val="clear" w:color="auto" w:fill="auto"/>
          </w:tcPr>
          <w:p w14:paraId="5691A7B8" w14:textId="77777777" w:rsidR="00284EFA" w:rsidRDefault="00284EFA" w:rsidP="009F5BC9">
            <w:pPr>
              <w:spacing w:line="480" w:lineRule="auto"/>
            </w:pPr>
            <w:r>
              <w:t>She says it’s very hot and we’re not allowed ‘cos it’s dangerous.</w:t>
            </w:r>
          </w:p>
        </w:tc>
      </w:tr>
    </w:tbl>
    <w:p w14:paraId="49AFD0C3" w14:textId="00BA264B" w:rsidR="00DC21D7" w:rsidRDefault="00DC21D7" w:rsidP="00284EFA">
      <w:pPr>
        <w:pStyle w:val="BodyText"/>
        <w:ind w:firstLine="0"/>
      </w:pPr>
    </w:p>
    <w:p w14:paraId="51C633FE" w14:textId="77777777" w:rsidR="00284EFA" w:rsidRDefault="00284EFA" w:rsidP="00284EFA">
      <w:pPr>
        <w:pStyle w:val="BodyText"/>
        <w:ind w:firstLine="0"/>
        <w:rPr>
          <w:i/>
          <w:lang w:val="en-GB"/>
        </w:rPr>
      </w:pPr>
      <w:r>
        <w:rPr>
          <w:i/>
          <w:lang w:val="en-GB"/>
        </w:rPr>
        <w:t>Table A2</w:t>
      </w:r>
    </w:p>
    <w:p w14:paraId="3BC58A5D" w14:textId="77777777" w:rsidR="00284EFA" w:rsidRDefault="00284EFA" w:rsidP="00284EFA">
      <w:pPr>
        <w:pStyle w:val="BodyText"/>
        <w:ind w:firstLine="0"/>
        <w:rPr>
          <w:i/>
          <w:lang w:val="en-GB"/>
        </w:rPr>
      </w:pPr>
      <w:r>
        <w:rPr>
          <w:i/>
          <w:lang w:val="en-GB"/>
        </w:rPr>
        <w:t>Questionnaire Showing Composite Categories</w:t>
      </w:r>
    </w:p>
    <w:tbl>
      <w:tblPr>
        <w:tblW w:w="9826" w:type="dxa"/>
        <w:tblBorders>
          <w:top w:val="single" w:sz="4" w:space="0" w:color="auto"/>
          <w:bottom w:val="single" w:sz="4" w:space="0" w:color="auto"/>
        </w:tblBorders>
        <w:tblLayout w:type="fixed"/>
        <w:tblLook w:val="04A0" w:firstRow="1" w:lastRow="0" w:firstColumn="1" w:lastColumn="0" w:noHBand="0" w:noVBand="1"/>
      </w:tblPr>
      <w:tblGrid>
        <w:gridCol w:w="3078"/>
        <w:gridCol w:w="326"/>
        <w:gridCol w:w="6422"/>
      </w:tblGrid>
      <w:tr w:rsidR="00284EFA" w:rsidRPr="002F6463" w14:paraId="28B12ACC" w14:textId="77777777" w:rsidTr="009F5BC9">
        <w:tc>
          <w:tcPr>
            <w:tcW w:w="9826" w:type="dxa"/>
            <w:gridSpan w:val="3"/>
            <w:tcBorders>
              <w:top w:val="single" w:sz="4" w:space="0" w:color="auto"/>
              <w:bottom w:val="single" w:sz="4" w:space="0" w:color="auto"/>
            </w:tcBorders>
            <w:shd w:val="clear" w:color="auto" w:fill="auto"/>
          </w:tcPr>
          <w:p w14:paraId="2459EBA0" w14:textId="77777777" w:rsidR="00284EFA" w:rsidRPr="002F6463" w:rsidRDefault="00284EFA" w:rsidP="009F5BC9">
            <w:pPr>
              <w:pStyle w:val="BodyText"/>
              <w:ind w:firstLine="0"/>
              <w:jc w:val="center"/>
              <w:rPr>
                <w:lang w:val="en-GB"/>
              </w:rPr>
            </w:pPr>
            <w:r w:rsidRPr="002F6463">
              <w:rPr>
                <w:lang w:val="en-GB"/>
              </w:rPr>
              <w:t>Questionnaire questions</w:t>
            </w:r>
          </w:p>
        </w:tc>
      </w:tr>
      <w:tr w:rsidR="00284EFA" w:rsidRPr="002F6463" w14:paraId="54649821" w14:textId="77777777" w:rsidTr="009F5BC9">
        <w:tc>
          <w:tcPr>
            <w:tcW w:w="3078" w:type="dxa"/>
            <w:tcBorders>
              <w:top w:val="single" w:sz="4" w:space="0" w:color="auto"/>
              <w:bottom w:val="single" w:sz="4" w:space="0" w:color="auto"/>
            </w:tcBorders>
            <w:shd w:val="clear" w:color="auto" w:fill="auto"/>
          </w:tcPr>
          <w:p w14:paraId="2FC3AD80" w14:textId="77777777" w:rsidR="00284EFA" w:rsidRPr="002F6463" w:rsidRDefault="00284EFA" w:rsidP="009F5BC9">
            <w:pPr>
              <w:pStyle w:val="BodyText"/>
              <w:ind w:firstLine="0"/>
              <w:rPr>
                <w:lang w:val="en-GB"/>
              </w:rPr>
            </w:pPr>
            <w:r w:rsidRPr="002F6463">
              <w:rPr>
                <w:lang w:val="en-GB"/>
              </w:rPr>
              <w:t>Composite category</w:t>
            </w:r>
          </w:p>
        </w:tc>
        <w:tc>
          <w:tcPr>
            <w:tcW w:w="326" w:type="dxa"/>
            <w:tcBorders>
              <w:top w:val="single" w:sz="4" w:space="0" w:color="auto"/>
              <w:bottom w:val="nil"/>
            </w:tcBorders>
            <w:shd w:val="clear" w:color="auto" w:fill="auto"/>
          </w:tcPr>
          <w:p w14:paraId="00E3D5BB" w14:textId="77777777" w:rsidR="00284EFA" w:rsidRPr="002F6463" w:rsidRDefault="00284EFA" w:rsidP="009F5BC9">
            <w:pPr>
              <w:pStyle w:val="BodyText"/>
              <w:ind w:firstLine="0"/>
              <w:rPr>
                <w:lang w:val="en-GB"/>
              </w:rPr>
            </w:pPr>
          </w:p>
        </w:tc>
        <w:tc>
          <w:tcPr>
            <w:tcW w:w="6422" w:type="dxa"/>
            <w:tcBorders>
              <w:top w:val="single" w:sz="4" w:space="0" w:color="auto"/>
              <w:bottom w:val="single" w:sz="4" w:space="0" w:color="auto"/>
            </w:tcBorders>
            <w:shd w:val="clear" w:color="auto" w:fill="auto"/>
          </w:tcPr>
          <w:p w14:paraId="3F8B0C53" w14:textId="77777777" w:rsidR="00284EFA" w:rsidRPr="002F6463" w:rsidRDefault="00284EFA" w:rsidP="009F5BC9">
            <w:pPr>
              <w:pStyle w:val="BodyText"/>
              <w:ind w:firstLine="0"/>
              <w:rPr>
                <w:lang w:val="en-GB"/>
              </w:rPr>
            </w:pPr>
            <w:r w:rsidRPr="002F6463">
              <w:rPr>
                <w:lang w:val="en-GB"/>
              </w:rPr>
              <w:t xml:space="preserve">Question asked </w:t>
            </w:r>
          </w:p>
        </w:tc>
      </w:tr>
      <w:tr w:rsidR="00284EFA" w:rsidRPr="002F6463" w14:paraId="426950D3" w14:textId="77777777" w:rsidTr="009F5BC9">
        <w:tc>
          <w:tcPr>
            <w:tcW w:w="3078" w:type="dxa"/>
            <w:tcBorders>
              <w:top w:val="single" w:sz="4" w:space="0" w:color="auto"/>
            </w:tcBorders>
            <w:shd w:val="clear" w:color="auto" w:fill="auto"/>
          </w:tcPr>
          <w:p w14:paraId="322D1656" w14:textId="77777777" w:rsidR="00284EFA" w:rsidRPr="002F6463" w:rsidRDefault="00284EFA" w:rsidP="009F5BC9">
            <w:pPr>
              <w:pStyle w:val="BodyText"/>
              <w:ind w:firstLine="0"/>
              <w:rPr>
                <w:lang w:val="en-GB"/>
              </w:rPr>
            </w:pPr>
            <w:r w:rsidRPr="002F6463">
              <w:rPr>
                <w:lang w:val="en-GB"/>
              </w:rPr>
              <w:t>Child witness characteristics</w:t>
            </w:r>
          </w:p>
        </w:tc>
        <w:tc>
          <w:tcPr>
            <w:tcW w:w="326" w:type="dxa"/>
            <w:shd w:val="clear" w:color="auto" w:fill="auto"/>
          </w:tcPr>
          <w:p w14:paraId="06BEADBF" w14:textId="77777777" w:rsidR="00284EFA" w:rsidRPr="0067474F" w:rsidRDefault="00284EFA" w:rsidP="009F5BC9">
            <w:pPr>
              <w:spacing w:line="480" w:lineRule="auto"/>
            </w:pPr>
          </w:p>
        </w:tc>
        <w:tc>
          <w:tcPr>
            <w:tcW w:w="6422" w:type="dxa"/>
            <w:shd w:val="clear" w:color="auto" w:fill="auto"/>
          </w:tcPr>
          <w:p w14:paraId="5C1C3D52" w14:textId="77777777" w:rsidR="00284EFA" w:rsidRPr="0067474F" w:rsidRDefault="00284EFA" w:rsidP="009F5BC9">
            <w:pPr>
              <w:spacing w:line="480" w:lineRule="auto"/>
            </w:pPr>
            <w:r w:rsidRPr="0067474F">
              <w:t xml:space="preserve">How accurate do you think </w:t>
            </w:r>
            <w:r>
              <w:t>Kate</w:t>
            </w:r>
            <w:r w:rsidRPr="0067474F">
              <w:t xml:space="preserve"> was in remembering her experiences?</w:t>
            </w:r>
          </w:p>
        </w:tc>
      </w:tr>
      <w:tr w:rsidR="00284EFA" w:rsidRPr="002F6463" w14:paraId="25EFC1CE" w14:textId="77777777" w:rsidTr="009F5BC9">
        <w:tc>
          <w:tcPr>
            <w:tcW w:w="3078" w:type="dxa"/>
            <w:shd w:val="clear" w:color="auto" w:fill="auto"/>
          </w:tcPr>
          <w:p w14:paraId="5D4E86EB" w14:textId="77777777" w:rsidR="00284EFA" w:rsidRPr="002F6463" w:rsidRDefault="00284EFA" w:rsidP="009F5BC9">
            <w:pPr>
              <w:pStyle w:val="BodyText"/>
              <w:ind w:firstLine="0"/>
              <w:rPr>
                <w:lang w:val="en-GB"/>
              </w:rPr>
            </w:pPr>
          </w:p>
        </w:tc>
        <w:tc>
          <w:tcPr>
            <w:tcW w:w="326" w:type="dxa"/>
            <w:shd w:val="clear" w:color="auto" w:fill="auto"/>
          </w:tcPr>
          <w:p w14:paraId="289ABE2A" w14:textId="77777777" w:rsidR="00284EFA" w:rsidRPr="0067474F" w:rsidRDefault="00284EFA" w:rsidP="009F5BC9">
            <w:pPr>
              <w:spacing w:line="480" w:lineRule="auto"/>
            </w:pPr>
          </w:p>
        </w:tc>
        <w:tc>
          <w:tcPr>
            <w:tcW w:w="6422" w:type="dxa"/>
            <w:shd w:val="clear" w:color="auto" w:fill="auto"/>
          </w:tcPr>
          <w:p w14:paraId="537E0E19" w14:textId="77777777" w:rsidR="00284EFA" w:rsidRPr="0067474F" w:rsidRDefault="00284EFA" w:rsidP="009F5BC9">
            <w:pPr>
              <w:spacing w:line="480" w:lineRule="auto"/>
            </w:pPr>
            <w:proofErr w:type="gramStart"/>
            <w:r w:rsidRPr="0067474F">
              <w:t>On the basis of</w:t>
            </w:r>
            <w:proofErr w:type="gramEnd"/>
            <w:r w:rsidRPr="0067474F">
              <w:t xml:space="preserve"> the cross-examination alone how likely is it that the jury would be able to make a unanimous verdict?</w:t>
            </w:r>
          </w:p>
        </w:tc>
      </w:tr>
      <w:tr w:rsidR="00284EFA" w:rsidRPr="002F6463" w14:paraId="0239F23B" w14:textId="77777777" w:rsidTr="009F5BC9">
        <w:tc>
          <w:tcPr>
            <w:tcW w:w="3078" w:type="dxa"/>
            <w:shd w:val="clear" w:color="auto" w:fill="auto"/>
          </w:tcPr>
          <w:p w14:paraId="79EAC4D0" w14:textId="77777777" w:rsidR="00284EFA" w:rsidRPr="002F6463" w:rsidRDefault="00284EFA" w:rsidP="009F5BC9">
            <w:pPr>
              <w:pStyle w:val="BodyText"/>
              <w:ind w:firstLine="0"/>
              <w:rPr>
                <w:lang w:val="en-GB"/>
              </w:rPr>
            </w:pPr>
          </w:p>
        </w:tc>
        <w:tc>
          <w:tcPr>
            <w:tcW w:w="326" w:type="dxa"/>
            <w:shd w:val="clear" w:color="auto" w:fill="auto"/>
          </w:tcPr>
          <w:p w14:paraId="3E8D5C9E" w14:textId="77777777" w:rsidR="00284EFA" w:rsidRPr="0067474F" w:rsidRDefault="00284EFA" w:rsidP="009F5BC9">
            <w:pPr>
              <w:spacing w:line="480" w:lineRule="auto"/>
            </w:pPr>
          </w:p>
        </w:tc>
        <w:tc>
          <w:tcPr>
            <w:tcW w:w="6422" w:type="dxa"/>
            <w:shd w:val="clear" w:color="auto" w:fill="auto"/>
          </w:tcPr>
          <w:p w14:paraId="5026F962" w14:textId="77777777" w:rsidR="00284EFA" w:rsidRPr="0067474F" w:rsidRDefault="00284EFA" w:rsidP="009F5BC9">
            <w:pPr>
              <w:spacing w:line="480" w:lineRule="auto"/>
            </w:pPr>
            <w:r w:rsidRPr="0067474F">
              <w:t xml:space="preserve">How likely is it that </w:t>
            </w:r>
            <w:r>
              <w:t>Kate</w:t>
            </w:r>
            <w:r w:rsidRPr="0067474F">
              <w:t xml:space="preserve"> was truthful with the barristers?</w:t>
            </w:r>
          </w:p>
        </w:tc>
      </w:tr>
      <w:tr w:rsidR="00284EFA" w:rsidRPr="002F6463" w14:paraId="30B57B17" w14:textId="77777777" w:rsidTr="009F5BC9">
        <w:tc>
          <w:tcPr>
            <w:tcW w:w="3078" w:type="dxa"/>
            <w:shd w:val="clear" w:color="auto" w:fill="auto"/>
          </w:tcPr>
          <w:p w14:paraId="040E7BCF" w14:textId="77777777" w:rsidR="00284EFA" w:rsidRPr="002F6463" w:rsidRDefault="00284EFA" w:rsidP="009F5BC9">
            <w:pPr>
              <w:pStyle w:val="BodyText"/>
              <w:ind w:firstLine="0"/>
              <w:rPr>
                <w:lang w:val="en-GB"/>
              </w:rPr>
            </w:pPr>
          </w:p>
        </w:tc>
        <w:tc>
          <w:tcPr>
            <w:tcW w:w="326" w:type="dxa"/>
            <w:shd w:val="clear" w:color="auto" w:fill="auto"/>
          </w:tcPr>
          <w:p w14:paraId="3AB0546C" w14:textId="77777777" w:rsidR="00284EFA" w:rsidRPr="0067474F" w:rsidRDefault="00284EFA" w:rsidP="009F5BC9">
            <w:pPr>
              <w:spacing w:line="480" w:lineRule="auto"/>
            </w:pPr>
          </w:p>
        </w:tc>
        <w:tc>
          <w:tcPr>
            <w:tcW w:w="6422" w:type="dxa"/>
            <w:shd w:val="clear" w:color="auto" w:fill="auto"/>
          </w:tcPr>
          <w:p w14:paraId="19A381C1" w14:textId="77777777" w:rsidR="00284EFA" w:rsidRPr="0067474F" w:rsidRDefault="00284EFA" w:rsidP="009F5BC9">
            <w:pPr>
              <w:spacing w:line="480" w:lineRule="auto"/>
            </w:pPr>
            <w:r w:rsidRPr="0067474F">
              <w:t xml:space="preserve">How likely is it that </w:t>
            </w:r>
            <w:r>
              <w:t>Kate</w:t>
            </w:r>
            <w:r w:rsidRPr="0067474F">
              <w:t xml:space="preserve"> lied to the barristers?</w:t>
            </w:r>
            <w:r>
              <w:t xml:space="preserve"> (R)</w:t>
            </w:r>
          </w:p>
        </w:tc>
      </w:tr>
      <w:tr w:rsidR="00284EFA" w:rsidRPr="002F6463" w14:paraId="6B6EF398" w14:textId="77777777" w:rsidTr="009F5BC9">
        <w:tc>
          <w:tcPr>
            <w:tcW w:w="3078" w:type="dxa"/>
            <w:shd w:val="clear" w:color="auto" w:fill="auto"/>
          </w:tcPr>
          <w:p w14:paraId="3D40011D" w14:textId="77777777" w:rsidR="00284EFA" w:rsidRPr="002F6463" w:rsidRDefault="00284EFA" w:rsidP="009F5BC9">
            <w:pPr>
              <w:pStyle w:val="BodyText"/>
              <w:ind w:firstLine="0"/>
              <w:rPr>
                <w:lang w:val="en-GB"/>
              </w:rPr>
            </w:pPr>
          </w:p>
        </w:tc>
        <w:tc>
          <w:tcPr>
            <w:tcW w:w="326" w:type="dxa"/>
            <w:shd w:val="clear" w:color="auto" w:fill="auto"/>
          </w:tcPr>
          <w:p w14:paraId="5B77949E" w14:textId="77777777" w:rsidR="00284EFA" w:rsidRPr="0067474F" w:rsidRDefault="00284EFA" w:rsidP="009F5BC9">
            <w:pPr>
              <w:spacing w:line="480" w:lineRule="auto"/>
            </w:pPr>
          </w:p>
        </w:tc>
        <w:tc>
          <w:tcPr>
            <w:tcW w:w="6422" w:type="dxa"/>
            <w:shd w:val="clear" w:color="auto" w:fill="auto"/>
          </w:tcPr>
          <w:p w14:paraId="158D5E7F" w14:textId="77777777" w:rsidR="00284EFA" w:rsidRPr="0067474F" w:rsidRDefault="00284EFA" w:rsidP="009F5BC9">
            <w:pPr>
              <w:spacing w:line="480" w:lineRule="auto"/>
            </w:pPr>
            <w:r w:rsidRPr="0067474F">
              <w:t xml:space="preserve">How confident do you think </w:t>
            </w:r>
            <w:r>
              <w:t>Kate</w:t>
            </w:r>
            <w:r w:rsidRPr="0067474F">
              <w:t xml:space="preserve"> was in the cross-examination?</w:t>
            </w:r>
          </w:p>
        </w:tc>
      </w:tr>
      <w:tr w:rsidR="00284EFA" w:rsidRPr="002F6463" w14:paraId="40176737" w14:textId="77777777" w:rsidTr="009F5BC9">
        <w:tc>
          <w:tcPr>
            <w:tcW w:w="3078" w:type="dxa"/>
            <w:shd w:val="clear" w:color="auto" w:fill="auto"/>
          </w:tcPr>
          <w:p w14:paraId="1A83F6AC" w14:textId="77777777" w:rsidR="00284EFA" w:rsidRPr="002F6463" w:rsidRDefault="00284EFA" w:rsidP="009F5BC9">
            <w:pPr>
              <w:pStyle w:val="BodyText"/>
              <w:ind w:firstLine="0"/>
              <w:rPr>
                <w:lang w:val="en-GB"/>
              </w:rPr>
            </w:pPr>
          </w:p>
        </w:tc>
        <w:tc>
          <w:tcPr>
            <w:tcW w:w="326" w:type="dxa"/>
            <w:shd w:val="clear" w:color="auto" w:fill="auto"/>
          </w:tcPr>
          <w:p w14:paraId="539AE00D" w14:textId="77777777" w:rsidR="00284EFA" w:rsidRPr="0067474F" w:rsidRDefault="00284EFA" w:rsidP="009F5BC9">
            <w:pPr>
              <w:spacing w:line="480" w:lineRule="auto"/>
            </w:pPr>
          </w:p>
        </w:tc>
        <w:tc>
          <w:tcPr>
            <w:tcW w:w="6422" w:type="dxa"/>
            <w:shd w:val="clear" w:color="auto" w:fill="auto"/>
          </w:tcPr>
          <w:p w14:paraId="77923C12" w14:textId="77777777" w:rsidR="00284EFA" w:rsidRPr="0067474F" w:rsidRDefault="00284EFA" w:rsidP="009F5BC9">
            <w:pPr>
              <w:spacing w:line="480" w:lineRule="auto"/>
            </w:pPr>
            <w:r w:rsidRPr="0067474F">
              <w:t xml:space="preserve">How credible do you think </w:t>
            </w:r>
            <w:r>
              <w:t>Kate</w:t>
            </w:r>
            <w:r w:rsidRPr="0067474F">
              <w:t xml:space="preserve"> was in the cross-examination?</w:t>
            </w:r>
          </w:p>
        </w:tc>
      </w:tr>
      <w:tr w:rsidR="00284EFA" w:rsidRPr="002F6463" w14:paraId="50456027" w14:textId="77777777" w:rsidTr="009F5BC9">
        <w:tc>
          <w:tcPr>
            <w:tcW w:w="3078" w:type="dxa"/>
            <w:shd w:val="clear" w:color="auto" w:fill="auto"/>
          </w:tcPr>
          <w:p w14:paraId="5CDF7961" w14:textId="77777777" w:rsidR="00284EFA" w:rsidRPr="002F6463" w:rsidRDefault="00284EFA" w:rsidP="009F5BC9">
            <w:pPr>
              <w:pStyle w:val="BodyText"/>
              <w:ind w:firstLine="0"/>
              <w:rPr>
                <w:lang w:val="en-GB"/>
              </w:rPr>
            </w:pPr>
          </w:p>
        </w:tc>
        <w:tc>
          <w:tcPr>
            <w:tcW w:w="326" w:type="dxa"/>
            <w:shd w:val="clear" w:color="auto" w:fill="auto"/>
          </w:tcPr>
          <w:p w14:paraId="04405443" w14:textId="77777777" w:rsidR="00284EFA" w:rsidRPr="0067474F" w:rsidRDefault="00284EFA" w:rsidP="009F5BC9">
            <w:pPr>
              <w:spacing w:line="480" w:lineRule="auto"/>
            </w:pPr>
          </w:p>
        </w:tc>
        <w:tc>
          <w:tcPr>
            <w:tcW w:w="6422" w:type="dxa"/>
            <w:shd w:val="clear" w:color="auto" w:fill="auto"/>
          </w:tcPr>
          <w:p w14:paraId="32ED2F89" w14:textId="77777777" w:rsidR="00284EFA" w:rsidRPr="0067474F" w:rsidRDefault="00284EFA" w:rsidP="009F5BC9">
            <w:pPr>
              <w:spacing w:line="480" w:lineRule="auto"/>
            </w:pPr>
            <w:r w:rsidRPr="0067474F">
              <w:t xml:space="preserve">How clear was </w:t>
            </w:r>
            <w:r>
              <w:t>Kate</w:t>
            </w:r>
            <w:r w:rsidRPr="0067474F">
              <w:t>'s account of her experiences?</w:t>
            </w:r>
          </w:p>
        </w:tc>
      </w:tr>
      <w:tr w:rsidR="00284EFA" w:rsidRPr="002F6463" w14:paraId="0AED9A53" w14:textId="77777777" w:rsidTr="009F5BC9">
        <w:tc>
          <w:tcPr>
            <w:tcW w:w="3078" w:type="dxa"/>
            <w:shd w:val="clear" w:color="auto" w:fill="auto"/>
          </w:tcPr>
          <w:p w14:paraId="108699A7" w14:textId="77777777" w:rsidR="00284EFA" w:rsidRPr="002F6463" w:rsidRDefault="00284EFA" w:rsidP="009F5BC9">
            <w:pPr>
              <w:pStyle w:val="BodyText"/>
              <w:ind w:firstLine="0"/>
              <w:rPr>
                <w:lang w:val="en-GB"/>
              </w:rPr>
            </w:pPr>
          </w:p>
        </w:tc>
        <w:tc>
          <w:tcPr>
            <w:tcW w:w="326" w:type="dxa"/>
            <w:shd w:val="clear" w:color="auto" w:fill="auto"/>
          </w:tcPr>
          <w:p w14:paraId="16C15B36" w14:textId="77777777" w:rsidR="00284EFA" w:rsidRPr="0067474F" w:rsidRDefault="00284EFA" w:rsidP="009F5BC9">
            <w:pPr>
              <w:spacing w:line="480" w:lineRule="auto"/>
            </w:pPr>
          </w:p>
        </w:tc>
        <w:tc>
          <w:tcPr>
            <w:tcW w:w="6422" w:type="dxa"/>
            <w:shd w:val="clear" w:color="auto" w:fill="auto"/>
          </w:tcPr>
          <w:p w14:paraId="12D4DB4B" w14:textId="77777777" w:rsidR="00284EFA" w:rsidRPr="0067474F" w:rsidRDefault="00284EFA" w:rsidP="009F5BC9">
            <w:pPr>
              <w:spacing w:line="480" w:lineRule="auto"/>
            </w:pPr>
            <w:r w:rsidRPr="0067474F">
              <w:t xml:space="preserve">How complete was </w:t>
            </w:r>
            <w:r>
              <w:t>Kate</w:t>
            </w:r>
            <w:r w:rsidRPr="0067474F">
              <w:t>'s account of her experiences?</w:t>
            </w:r>
          </w:p>
        </w:tc>
      </w:tr>
      <w:tr w:rsidR="00284EFA" w:rsidRPr="002F6463" w14:paraId="7747ABB9" w14:textId="77777777" w:rsidTr="009F5BC9">
        <w:tc>
          <w:tcPr>
            <w:tcW w:w="3078" w:type="dxa"/>
            <w:shd w:val="clear" w:color="auto" w:fill="auto"/>
          </w:tcPr>
          <w:p w14:paraId="58461FF8" w14:textId="77777777" w:rsidR="00284EFA" w:rsidRPr="002F6463" w:rsidRDefault="00284EFA" w:rsidP="009F5BC9">
            <w:pPr>
              <w:pStyle w:val="BodyText"/>
              <w:ind w:firstLine="0"/>
              <w:rPr>
                <w:lang w:val="en-GB"/>
              </w:rPr>
            </w:pPr>
            <w:r w:rsidRPr="002F6463">
              <w:rPr>
                <w:lang w:val="en-GB"/>
              </w:rPr>
              <w:t>Legal professional behaviour</w:t>
            </w:r>
          </w:p>
        </w:tc>
        <w:tc>
          <w:tcPr>
            <w:tcW w:w="326" w:type="dxa"/>
            <w:shd w:val="clear" w:color="auto" w:fill="auto"/>
          </w:tcPr>
          <w:p w14:paraId="15454151" w14:textId="77777777" w:rsidR="00284EFA" w:rsidRPr="0067474F" w:rsidRDefault="00284EFA" w:rsidP="009F5BC9">
            <w:pPr>
              <w:spacing w:line="480" w:lineRule="auto"/>
            </w:pPr>
          </w:p>
        </w:tc>
        <w:tc>
          <w:tcPr>
            <w:tcW w:w="6422" w:type="dxa"/>
            <w:shd w:val="clear" w:color="auto" w:fill="auto"/>
          </w:tcPr>
          <w:p w14:paraId="1CE77A33" w14:textId="77777777" w:rsidR="00284EFA" w:rsidRPr="0067474F" w:rsidRDefault="00284EFA" w:rsidP="009F5BC9">
            <w:pPr>
              <w:spacing w:line="480" w:lineRule="auto"/>
            </w:pPr>
            <w:r w:rsidRPr="0067474F">
              <w:t>How fair did you find the cross-examination overall?</w:t>
            </w:r>
          </w:p>
        </w:tc>
      </w:tr>
      <w:tr w:rsidR="00284EFA" w:rsidRPr="002F6463" w14:paraId="369643E5" w14:textId="77777777" w:rsidTr="009F5BC9">
        <w:tc>
          <w:tcPr>
            <w:tcW w:w="3078" w:type="dxa"/>
            <w:shd w:val="clear" w:color="auto" w:fill="auto"/>
          </w:tcPr>
          <w:p w14:paraId="1393D710" w14:textId="77777777" w:rsidR="00284EFA" w:rsidRPr="002F6463" w:rsidRDefault="00284EFA" w:rsidP="009F5BC9">
            <w:pPr>
              <w:pStyle w:val="BodyText"/>
              <w:ind w:firstLine="0"/>
              <w:rPr>
                <w:lang w:val="en-GB"/>
              </w:rPr>
            </w:pPr>
          </w:p>
        </w:tc>
        <w:tc>
          <w:tcPr>
            <w:tcW w:w="326" w:type="dxa"/>
            <w:shd w:val="clear" w:color="auto" w:fill="auto"/>
          </w:tcPr>
          <w:p w14:paraId="29AE4839" w14:textId="77777777" w:rsidR="00284EFA" w:rsidRPr="0067474F" w:rsidRDefault="00284EFA" w:rsidP="009F5BC9">
            <w:pPr>
              <w:spacing w:line="480" w:lineRule="auto"/>
            </w:pPr>
          </w:p>
        </w:tc>
        <w:tc>
          <w:tcPr>
            <w:tcW w:w="6422" w:type="dxa"/>
            <w:shd w:val="clear" w:color="auto" w:fill="auto"/>
          </w:tcPr>
          <w:p w14:paraId="1E156A28" w14:textId="77777777" w:rsidR="00284EFA" w:rsidRPr="0067474F" w:rsidRDefault="00284EFA" w:rsidP="009F5BC9">
            <w:pPr>
              <w:spacing w:line="480" w:lineRule="auto"/>
            </w:pPr>
            <w:r w:rsidRPr="0067474F">
              <w:t>How fair did you find the questions asked?</w:t>
            </w:r>
          </w:p>
        </w:tc>
      </w:tr>
      <w:tr w:rsidR="00284EFA" w:rsidRPr="002F6463" w14:paraId="4E53EC8F" w14:textId="77777777" w:rsidTr="009F5BC9">
        <w:tc>
          <w:tcPr>
            <w:tcW w:w="3078" w:type="dxa"/>
            <w:shd w:val="clear" w:color="auto" w:fill="auto"/>
          </w:tcPr>
          <w:p w14:paraId="3DB766FB" w14:textId="77777777" w:rsidR="00284EFA" w:rsidRPr="002F6463" w:rsidRDefault="00284EFA" w:rsidP="009F5BC9">
            <w:pPr>
              <w:pStyle w:val="BodyText"/>
              <w:ind w:firstLine="0"/>
              <w:rPr>
                <w:lang w:val="en-GB"/>
              </w:rPr>
            </w:pPr>
          </w:p>
        </w:tc>
        <w:tc>
          <w:tcPr>
            <w:tcW w:w="326" w:type="dxa"/>
            <w:shd w:val="clear" w:color="auto" w:fill="auto"/>
          </w:tcPr>
          <w:p w14:paraId="3FF68D44" w14:textId="77777777" w:rsidR="00284EFA" w:rsidRPr="0067474F" w:rsidRDefault="00284EFA" w:rsidP="009F5BC9">
            <w:pPr>
              <w:spacing w:line="480" w:lineRule="auto"/>
            </w:pPr>
          </w:p>
        </w:tc>
        <w:tc>
          <w:tcPr>
            <w:tcW w:w="6422" w:type="dxa"/>
            <w:shd w:val="clear" w:color="auto" w:fill="auto"/>
          </w:tcPr>
          <w:p w14:paraId="70963A9F" w14:textId="77777777" w:rsidR="00284EFA" w:rsidRPr="0067474F" w:rsidRDefault="00284EFA" w:rsidP="009F5BC9">
            <w:pPr>
              <w:spacing w:line="480" w:lineRule="auto"/>
            </w:pPr>
            <w:r w:rsidRPr="0067474F">
              <w:t xml:space="preserve">How well did the barristers listen to </w:t>
            </w:r>
            <w:r>
              <w:t>Kate</w:t>
            </w:r>
            <w:r w:rsidRPr="0067474F">
              <w:t>?</w:t>
            </w:r>
          </w:p>
        </w:tc>
      </w:tr>
      <w:tr w:rsidR="00284EFA" w:rsidRPr="002F6463" w14:paraId="014FC707" w14:textId="77777777" w:rsidTr="009F5BC9">
        <w:tc>
          <w:tcPr>
            <w:tcW w:w="3078" w:type="dxa"/>
            <w:shd w:val="clear" w:color="auto" w:fill="auto"/>
          </w:tcPr>
          <w:p w14:paraId="04A6FB1A" w14:textId="77777777" w:rsidR="00284EFA" w:rsidRPr="002F6463" w:rsidRDefault="00284EFA" w:rsidP="009F5BC9">
            <w:pPr>
              <w:pStyle w:val="BodyText"/>
              <w:ind w:firstLine="0"/>
              <w:rPr>
                <w:lang w:val="en-GB"/>
              </w:rPr>
            </w:pPr>
          </w:p>
        </w:tc>
        <w:tc>
          <w:tcPr>
            <w:tcW w:w="326" w:type="dxa"/>
            <w:shd w:val="clear" w:color="auto" w:fill="auto"/>
          </w:tcPr>
          <w:p w14:paraId="14FBBD0F" w14:textId="77777777" w:rsidR="00284EFA" w:rsidRPr="0067474F" w:rsidRDefault="00284EFA" w:rsidP="009F5BC9">
            <w:pPr>
              <w:spacing w:line="480" w:lineRule="auto"/>
            </w:pPr>
          </w:p>
        </w:tc>
        <w:tc>
          <w:tcPr>
            <w:tcW w:w="6422" w:type="dxa"/>
            <w:shd w:val="clear" w:color="auto" w:fill="auto"/>
          </w:tcPr>
          <w:p w14:paraId="1890AD29" w14:textId="77777777" w:rsidR="00284EFA" w:rsidRPr="0067474F" w:rsidRDefault="00284EFA" w:rsidP="009F5BC9">
            <w:pPr>
              <w:spacing w:line="480" w:lineRule="auto"/>
            </w:pPr>
            <w:r w:rsidRPr="0067474F">
              <w:t xml:space="preserve">How appropriate were the barristers' reactions to </w:t>
            </w:r>
            <w:r>
              <w:t>Kate</w:t>
            </w:r>
            <w:r w:rsidRPr="0067474F">
              <w:t>'s "I don't know"</w:t>
            </w:r>
            <w:r>
              <w:t xml:space="preserve"> or "[no response given]" type </w:t>
            </w:r>
            <w:r w:rsidRPr="0067474F">
              <w:t>responses?</w:t>
            </w:r>
          </w:p>
        </w:tc>
      </w:tr>
      <w:tr w:rsidR="00284EFA" w:rsidRPr="002F6463" w14:paraId="036F23FC" w14:textId="77777777" w:rsidTr="009F5BC9">
        <w:tc>
          <w:tcPr>
            <w:tcW w:w="3078" w:type="dxa"/>
            <w:shd w:val="clear" w:color="auto" w:fill="auto"/>
          </w:tcPr>
          <w:p w14:paraId="6C9315CE" w14:textId="77777777" w:rsidR="00284EFA" w:rsidRPr="002F6463" w:rsidRDefault="00284EFA" w:rsidP="009F5BC9">
            <w:pPr>
              <w:pStyle w:val="BodyText"/>
              <w:ind w:firstLine="0"/>
              <w:rPr>
                <w:lang w:val="en-GB"/>
              </w:rPr>
            </w:pPr>
          </w:p>
        </w:tc>
        <w:tc>
          <w:tcPr>
            <w:tcW w:w="326" w:type="dxa"/>
            <w:shd w:val="clear" w:color="auto" w:fill="auto"/>
          </w:tcPr>
          <w:p w14:paraId="61B87DDD" w14:textId="77777777" w:rsidR="00284EFA" w:rsidRPr="0067474F" w:rsidRDefault="00284EFA" w:rsidP="009F5BC9">
            <w:pPr>
              <w:spacing w:line="480" w:lineRule="auto"/>
            </w:pPr>
          </w:p>
        </w:tc>
        <w:tc>
          <w:tcPr>
            <w:tcW w:w="6422" w:type="dxa"/>
            <w:shd w:val="clear" w:color="auto" w:fill="auto"/>
          </w:tcPr>
          <w:p w14:paraId="7DC18097" w14:textId="77777777" w:rsidR="00284EFA" w:rsidRPr="0067474F" w:rsidRDefault="00284EFA" w:rsidP="009F5BC9">
            <w:pPr>
              <w:spacing w:line="480" w:lineRule="auto"/>
            </w:pPr>
            <w:r w:rsidRPr="0067474F">
              <w:t>How appropriate was the language used by the judge and barristers?</w:t>
            </w:r>
          </w:p>
        </w:tc>
      </w:tr>
      <w:tr w:rsidR="00284EFA" w:rsidRPr="002F6463" w14:paraId="3ED4C4BE" w14:textId="77777777" w:rsidTr="009F5BC9">
        <w:tc>
          <w:tcPr>
            <w:tcW w:w="3078" w:type="dxa"/>
            <w:shd w:val="clear" w:color="auto" w:fill="auto"/>
          </w:tcPr>
          <w:p w14:paraId="59C4293A" w14:textId="77777777" w:rsidR="00284EFA" w:rsidRPr="002F6463" w:rsidRDefault="00284EFA" w:rsidP="009F5BC9">
            <w:pPr>
              <w:pStyle w:val="BodyText"/>
              <w:ind w:firstLine="0"/>
              <w:rPr>
                <w:lang w:val="en-GB"/>
              </w:rPr>
            </w:pPr>
          </w:p>
        </w:tc>
        <w:tc>
          <w:tcPr>
            <w:tcW w:w="326" w:type="dxa"/>
            <w:shd w:val="clear" w:color="auto" w:fill="auto"/>
          </w:tcPr>
          <w:p w14:paraId="556E7621" w14:textId="77777777" w:rsidR="00284EFA" w:rsidRPr="0067474F" w:rsidRDefault="00284EFA" w:rsidP="009F5BC9">
            <w:pPr>
              <w:spacing w:line="480" w:lineRule="auto"/>
            </w:pPr>
          </w:p>
        </w:tc>
        <w:tc>
          <w:tcPr>
            <w:tcW w:w="6422" w:type="dxa"/>
            <w:shd w:val="clear" w:color="auto" w:fill="auto"/>
          </w:tcPr>
          <w:p w14:paraId="09B6A496" w14:textId="77777777" w:rsidR="00284EFA" w:rsidRPr="0067474F" w:rsidRDefault="00284EFA" w:rsidP="009F5BC9">
            <w:pPr>
              <w:spacing w:line="480" w:lineRule="auto"/>
            </w:pPr>
            <w:r w:rsidRPr="0067474F">
              <w:t>How manipulative were the barristers in their questioning?</w:t>
            </w:r>
            <w:r>
              <w:t xml:space="preserve"> (R)</w:t>
            </w:r>
          </w:p>
        </w:tc>
      </w:tr>
      <w:tr w:rsidR="00284EFA" w:rsidRPr="002F6463" w14:paraId="765092D1" w14:textId="77777777" w:rsidTr="009F5BC9">
        <w:tc>
          <w:tcPr>
            <w:tcW w:w="3078" w:type="dxa"/>
            <w:shd w:val="clear" w:color="auto" w:fill="auto"/>
          </w:tcPr>
          <w:p w14:paraId="038C73FC" w14:textId="77777777" w:rsidR="00284EFA" w:rsidRPr="002F6463" w:rsidRDefault="00284EFA" w:rsidP="009F5BC9">
            <w:pPr>
              <w:pStyle w:val="BodyText"/>
              <w:ind w:firstLine="0"/>
              <w:rPr>
                <w:lang w:val="en-GB"/>
              </w:rPr>
            </w:pPr>
          </w:p>
        </w:tc>
        <w:tc>
          <w:tcPr>
            <w:tcW w:w="326" w:type="dxa"/>
            <w:shd w:val="clear" w:color="auto" w:fill="auto"/>
          </w:tcPr>
          <w:p w14:paraId="3E4A3E8C" w14:textId="77777777" w:rsidR="00284EFA" w:rsidRPr="0067474F" w:rsidRDefault="00284EFA" w:rsidP="009F5BC9">
            <w:pPr>
              <w:spacing w:line="480" w:lineRule="auto"/>
            </w:pPr>
          </w:p>
        </w:tc>
        <w:tc>
          <w:tcPr>
            <w:tcW w:w="6422" w:type="dxa"/>
            <w:shd w:val="clear" w:color="auto" w:fill="auto"/>
          </w:tcPr>
          <w:p w14:paraId="414E5CF2" w14:textId="77777777" w:rsidR="00284EFA" w:rsidRPr="0067474F" w:rsidRDefault="00284EFA" w:rsidP="009F5BC9">
            <w:pPr>
              <w:spacing w:line="480" w:lineRule="auto"/>
            </w:pPr>
            <w:r w:rsidRPr="0067474F">
              <w:t>How likely is it that the barristers elicited as much information as possible?</w:t>
            </w:r>
          </w:p>
        </w:tc>
      </w:tr>
      <w:tr w:rsidR="00284EFA" w:rsidRPr="002F6463" w14:paraId="606DA1CD" w14:textId="77777777" w:rsidTr="009F5BC9">
        <w:tc>
          <w:tcPr>
            <w:tcW w:w="3078" w:type="dxa"/>
            <w:shd w:val="clear" w:color="auto" w:fill="auto"/>
          </w:tcPr>
          <w:p w14:paraId="0C1D5324" w14:textId="77777777" w:rsidR="00284EFA" w:rsidRPr="002F6463" w:rsidRDefault="00284EFA" w:rsidP="009F5BC9">
            <w:pPr>
              <w:pStyle w:val="BodyText"/>
              <w:ind w:firstLine="0"/>
              <w:rPr>
                <w:lang w:val="en-GB"/>
              </w:rPr>
            </w:pPr>
          </w:p>
        </w:tc>
        <w:tc>
          <w:tcPr>
            <w:tcW w:w="326" w:type="dxa"/>
            <w:shd w:val="clear" w:color="auto" w:fill="auto"/>
          </w:tcPr>
          <w:p w14:paraId="5C0B3F41" w14:textId="77777777" w:rsidR="00284EFA" w:rsidRPr="0067474F" w:rsidRDefault="00284EFA" w:rsidP="009F5BC9">
            <w:pPr>
              <w:spacing w:line="480" w:lineRule="auto"/>
            </w:pPr>
          </w:p>
        </w:tc>
        <w:tc>
          <w:tcPr>
            <w:tcW w:w="6422" w:type="dxa"/>
            <w:shd w:val="clear" w:color="auto" w:fill="auto"/>
          </w:tcPr>
          <w:p w14:paraId="36867CC7" w14:textId="77777777" w:rsidR="00284EFA" w:rsidRPr="0067474F" w:rsidRDefault="00284EFA" w:rsidP="009F5BC9">
            <w:pPr>
              <w:spacing w:line="480" w:lineRule="auto"/>
            </w:pPr>
            <w:r w:rsidRPr="0067474F">
              <w:t>How professional do you think the barristers were?</w:t>
            </w:r>
          </w:p>
        </w:tc>
      </w:tr>
      <w:tr w:rsidR="00284EFA" w:rsidRPr="002F6463" w14:paraId="0D029C80" w14:textId="77777777" w:rsidTr="009F5BC9">
        <w:tc>
          <w:tcPr>
            <w:tcW w:w="3078" w:type="dxa"/>
            <w:shd w:val="clear" w:color="auto" w:fill="auto"/>
          </w:tcPr>
          <w:p w14:paraId="68E5288F" w14:textId="77777777" w:rsidR="00284EFA" w:rsidRPr="002F6463" w:rsidRDefault="00284EFA" w:rsidP="009F5BC9">
            <w:pPr>
              <w:pStyle w:val="BodyText"/>
              <w:ind w:firstLine="0"/>
              <w:rPr>
                <w:lang w:val="en-GB"/>
              </w:rPr>
            </w:pPr>
            <w:r w:rsidRPr="002F6463">
              <w:rPr>
                <w:lang w:val="en-GB"/>
              </w:rPr>
              <w:t>Child witness understanding</w:t>
            </w:r>
          </w:p>
        </w:tc>
        <w:tc>
          <w:tcPr>
            <w:tcW w:w="326" w:type="dxa"/>
            <w:shd w:val="clear" w:color="auto" w:fill="auto"/>
          </w:tcPr>
          <w:p w14:paraId="3A51F627" w14:textId="77777777" w:rsidR="00284EFA" w:rsidRPr="0067474F" w:rsidRDefault="00284EFA" w:rsidP="009F5BC9">
            <w:pPr>
              <w:spacing w:line="480" w:lineRule="auto"/>
            </w:pPr>
          </w:p>
        </w:tc>
        <w:tc>
          <w:tcPr>
            <w:tcW w:w="6422" w:type="dxa"/>
            <w:shd w:val="clear" w:color="auto" w:fill="auto"/>
          </w:tcPr>
          <w:p w14:paraId="755D07D6" w14:textId="77777777" w:rsidR="00284EFA" w:rsidRPr="0067474F" w:rsidRDefault="00284EFA" w:rsidP="009F5BC9">
            <w:pPr>
              <w:spacing w:line="480" w:lineRule="auto"/>
            </w:pPr>
            <w:r w:rsidRPr="0067474F">
              <w:t xml:space="preserve">How likely is it that </w:t>
            </w:r>
            <w:r>
              <w:t>Kate</w:t>
            </w:r>
            <w:r w:rsidRPr="0067474F">
              <w:t xml:space="preserve"> understood the questions being asked?</w:t>
            </w:r>
          </w:p>
        </w:tc>
      </w:tr>
      <w:tr w:rsidR="00284EFA" w:rsidRPr="002F6463" w14:paraId="6F631241" w14:textId="77777777" w:rsidTr="009F5BC9">
        <w:tc>
          <w:tcPr>
            <w:tcW w:w="3078" w:type="dxa"/>
            <w:shd w:val="clear" w:color="auto" w:fill="auto"/>
          </w:tcPr>
          <w:p w14:paraId="383A8270" w14:textId="77777777" w:rsidR="00284EFA" w:rsidRPr="002F6463" w:rsidRDefault="00284EFA" w:rsidP="009F5BC9">
            <w:pPr>
              <w:pStyle w:val="BodyText"/>
              <w:ind w:firstLine="0"/>
              <w:rPr>
                <w:lang w:val="en-GB"/>
              </w:rPr>
            </w:pPr>
          </w:p>
        </w:tc>
        <w:tc>
          <w:tcPr>
            <w:tcW w:w="326" w:type="dxa"/>
            <w:shd w:val="clear" w:color="auto" w:fill="auto"/>
          </w:tcPr>
          <w:p w14:paraId="37AAD569" w14:textId="77777777" w:rsidR="00284EFA" w:rsidRPr="0067474F" w:rsidRDefault="00284EFA" w:rsidP="009F5BC9">
            <w:pPr>
              <w:spacing w:line="480" w:lineRule="auto"/>
            </w:pPr>
          </w:p>
        </w:tc>
        <w:tc>
          <w:tcPr>
            <w:tcW w:w="6422" w:type="dxa"/>
            <w:shd w:val="clear" w:color="auto" w:fill="auto"/>
          </w:tcPr>
          <w:p w14:paraId="2FC9E501" w14:textId="77777777" w:rsidR="00284EFA" w:rsidRPr="0067474F" w:rsidRDefault="00284EFA" w:rsidP="009F5BC9">
            <w:pPr>
              <w:spacing w:line="480" w:lineRule="auto"/>
            </w:pPr>
            <w:r w:rsidRPr="0067474F">
              <w:t xml:space="preserve">How likely is it that </w:t>
            </w:r>
            <w:r>
              <w:t>Kate</w:t>
            </w:r>
            <w:r w:rsidRPr="0067474F">
              <w:t xml:space="preserve"> understood how to answer the questions appropriately?</w:t>
            </w:r>
          </w:p>
        </w:tc>
      </w:tr>
      <w:tr w:rsidR="00284EFA" w:rsidRPr="002F6463" w14:paraId="56665CA5" w14:textId="77777777" w:rsidTr="009F5BC9">
        <w:tc>
          <w:tcPr>
            <w:tcW w:w="3078" w:type="dxa"/>
            <w:shd w:val="clear" w:color="auto" w:fill="auto"/>
          </w:tcPr>
          <w:p w14:paraId="46C03EF9" w14:textId="77777777" w:rsidR="00284EFA" w:rsidRPr="002F6463" w:rsidRDefault="00284EFA" w:rsidP="009F5BC9">
            <w:pPr>
              <w:pStyle w:val="BodyText"/>
              <w:ind w:firstLine="0"/>
              <w:rPr>
                <w:lang w:val="en-GB"/>
              </w:rPr>
            </w:pPr>
          </w:p>
        </w:tc>
        <w:tc>
          <w:tcPr>
            <w:tcW w:w="326" w:type="dxa"/>
            <w:shd w:val="clear" w:color="auto" w:fill="auto"/>
          </w:tcPr>
          <w:p w14:paraId="583CBDEF" w14:textId="77777777" w:rsidR="00284EFA" w:rsidRPr="0067474F" w:rsidRDefault="00284EFA" w:rsidP="009F5BC9">
            <w:pPr>
              <w:spacing w:line="480" w:lineRule="auto"/>
            </w:pPr>
          </w:p>
        </w:tc>
        <w:tc>
          <w:tcPr>
            <w:tcW w:w="6422" w:type="dxa"/>
            <w:shd w:val="clear" w:color="auto" w:fill="auto"/>
          </w:tcPr>
          <w:p w14:paraId="2D4F4DBF" w14:textId="77777777" w:rsidR="00284EFA" w:rsidRPr="0067474F" w:rsidRDefault="00284EFA" w:rsidP="009F5BC9">
            <w:pPr>
              <w:spacing w:line="480" w:lineRule="auto"/>
            </w:pPr>
            <w:r w:rsidRPr="0067474F">
              <w:t xml:space="preserve">How likely is it that </w:t>
            </w:r>
            <w:r>
              <w:t>Kate</w:t>
            </w:r>
            <w:r w:rsidRPr="0067474F">
              <w:t xml:space="preserve"> understood the purpose of the cross-examination?</w:t>
            </w:r>
          </w:p>
        </w:tc>
      </w:tr>
      <w:tr w:rsidR="00284EFA" w:rsidRPr="002F6463" w14:paraId="413A9BC7" w14:textId="77777777" w:rsidTr="009F5BC9">
        <w:tc>
          <w:tcPr>
            <w:tcW w:w="3078" w:type="dxa"/>
            <w:shd w:val="clear" w:color="auto" w:fill="auto"/>
          </w:tcPr>
          <w:p w14:paraId="2FFD11FD" w14:textId="77777777" w:rsidR="00284EFA" w:rsidRPr="002F6463" w:rsidRDefault="00284EFA" w:rsidP="009F5BC9">
            <w:pPr>
              <w:pStyle w:val="BodyText"/>
              <w:ind w:firstLine="0"/>
              <w:rPr>
                <w:lang w:val="en-GB"/>
              </w:rPr>
            </w:pPr>
          </w:p>
        </w:tc>
        <w:tc>
          <w:tcPr>
            <w:tcW w:w="326" w:type="dxa"/>
            <w:shd w:val="clear" w:color="auto" w:fill="auto"/>
          </w:tcPr>
          <w:p w14:paraId="1AA7EDE8" w14:textId="77777777" w:rsidR="00284EFA" w:rsidRPr="0067474F" w:rsidRDefault="00284EFA" w:rsidP="009F5BC9">
            <w:pPr>
              <w:spacing w:line="480" w:lineRule="auto"/>
            </w:pPr>
          </w:p>
        </w:tc>
        <w:tc>
          <w:tcPr>
            <w:tcW w:w="6422" w:type="dxa"/>
            <w:shd w:val="clear" w:color="auto" w:fill="auto"/>
          </w:tcPr>
          <w:p w14:paraId="375E8C56" w14:textId="77777777" w:rsidR="00284EFA" w:rsidRPr="0067474F" w:rsidRDefault="00284EFA" w:rsidP="009F5BC9">
            <w:pPr>
              <w:spacing w:line="480" w:lineRule="auto"/>
            </w:pPr>
            <w:r w:rsidRPr="0067474F">
              <w:t xml:space="preserve">How likely is it that </w:t>
            </w:r>
            <w:r>
              <w:t>Kate</w:t>
            </w:r>
            <w:r w:rsidRPr="0067474F">
              <w:t xml:space="preserve"> understood the necessity to tell the truth?</w:t>
            </w:r>
          </w:p>
        </w:tc>
      </w:tr>
      <w:tr w:rsidR="00284EFA" w:rsidRPr="002F6463" w14:paraId="088110AB" w14:textId="77777777" w:rsidTr="009F5BC9">
        <w:tc>
          <w:tcPr>
            <w:tcW w:w="3078" w:type="dxa"/>
            <w:shd w:val="clear" w:color="auto" w:fill="auto"/>
          </w:tcPr>
          <w:p w14:paraId="007707A6" w14:textId="77777777" w:rsidR="00284EFA" w:rsidRPr="002F6463" w:rsidRDefault="00284EFA" w:rsidP="009F5BC9">
            <w:pPr>
              <w:pStyle w:val="BodyText"/>
              <w:ind w:firstLine="0"/>
              <w:rPr>
                <w:lang w:val="en-GB"/>
              </w:rPr>
            </w:pPr>
            <w:r w:rsidRPr="002F6463">
              <w:rPr>
                <w:lang w:val="en-GB"/>
              </w:rPr>
              <w:t>Case progression</w:t>
            </w:r>
          </w:p>
        </w:tc>
        <w:tc>
          <w:tcPr>
            <w:tcW w:w="326" w:type="dxa"/>
            <w:shd w:val="clear" w:color="auto" w:fill="auto"/>
          </w:tcPr>
          <w:p w14:paraId="716D236C" w14:textId="77777777" w:rsidR="00284EFA" w:rsidRPr="0067474F" w:rsidRDefault="00284EFA" w:rsidP="009F5BC9">
            <w:pPr>
              <w:spacing w:line="480" w:lineRule="auto"/>
            </w:pPr>
          </w:p>
        </w:tc>
        <w:tc>
          <w:tcPr>
            <w:tcW w:w="6422" w:type="dxa"/>
            <w:shd w:val="clear" w:color="auto" w:fill="auto"/>
          </w:tcPr>
          <w:p w14:paraId="02F4E851" w14:textId="77777777" w:rsidR="00284EFA" w:rsidRPr="0067474F" w:rsidRDefault="00284EFA" w:rsidP="009F5BC9">
            <w:pPr>
              <w:spacing w:line="480" w:lineRule="auto"/>
            </w:pPr>
            <w:proofErr w:type="gramStart"/>
            <w:r w:rsidRPr="0067474F">
              <w:t>On the basis of</w:t>
            </w:r>
            <w:proofErr w:type="gramEnd"/>
            <w:r w:rsidRPr="0067474F">
              <w:t xml:space="preserve"> the cross-examination how confident would you be that the incident took place as described?</w:t>
            </w:r>
          </w:p>
        </w:tc>
      </w:tr>
      <w:tr w:rsidR="00284EFA" w:rsidRPr="002F6463" w14:paraId="42D4BD6D" w14:textId="77777777" w:rsidTr="009F5BC9">
        <w:tc>
          <w:tcPr>
            <w:tcW w:w="3078" w:type="dxa"/>
            <w:shd w:val="clear" w:color="auto" w:fill="auto"/>
          </w:tcPr>
          <w:p w14:paraId="5A692E2A" w14:textId="77777777" w:rsidR="00284EFA" w:rsidRPr="002F6463" w:rsidRDefault="00284EFA" w:rsidP="009F5BC9">
            <w:pPr>
              <w:pStyle w:val="BodyText"/>
              <w:ind w:firstLine="0"/>
              <w:rPr>
                <w:lang w:val="en-GB"/>
              </w:rPr>
            </w:pPr>
          </w:p>
        </w:tc>
        <w:tc>
          <w:tcPr>
            <w:tcW w:w="326" w:type="dxa"/>
            <w:shd w:val="clear" w:color="auto" w:fill="auto"/>
          </w:tcPr>
          <w:p w14:paraId="101CDB04" w14:textId="77777777" w:rsidR="00284EFA" w:rsidRPr="0067474F" w:rsidRDefault="00284EFA" w:rsidP="009F5BC9">
            <w:pPr>
              <w:spacing w:line="480" w:lineRule="auto"/>
            </w:pPr>
          </w:p>
        </w:tc>
        <w:tc>
          <w:tcPr>
            <w:tcW w:w="6422" w:type="dxa"/>
            <w:shd w:val="clear" w:color="auto" w:fill="auto"/>
          </w:tcPr>
          <w:p w14:paraId="3E0AE3DF" w14:textId="77777777" w:rsidR="00284EFA" w:rsidRPr="0067474F" w:rsidRDefault="00284EFA" w:rsidP="009F5BC9">
            <w:pPr>
              <w:spacing w:line="480" w:lineRule="auto"/>
            </w:pPr>
            <w:r w:rsidRPr="0067474F">
              <w:t xml:space="preserve">How accurate do you think </w:t>
            </w:r>
            <w:r>
              <w:t>Kate</w:t>
            </w:r>
            <w:r w:rsidRPr="0067474F">
              <w:t xml:space="preserve"> was in describing her experiences to the barristers?</w:t>
            </w:r>
          </w:p>
        </w:tc>
      </w:tr>
      <w:tr w:rsidR="00284EFA" w:rsidRPr="002F6463" w14:paraId="2B0DCC2B" w14:textId="77777777" w:rsidTr="009F5BC9">
        <w:tc>
          <w:tcPr>
            <w:tcW w:w="3078" w:type="dxa"/>
            <w:shd w:val="clear" w:color="auto" w:fill="auto"/>
          </w:tcPr>
          <w:p w14:paraId="7673C926" w14:textId="77777777" w:rsidR="00284EFA" w:rsidRPr="002F6463" w:rsidRDefault="00284EFA" w:rsidP="009F5BC9">
            <w:pPr>
              <w:pStyle w:val="BodyText"/>
              <w:ind w:firstLine="0"/>
              <w:rPr>
                <w:lang w:val="en-GB"/>
              </w:rPr>
            </w:pPr>
          </w:p>
        </w:tc>
        <w:tc>
          <w:tcPr>
            <w:tcW w:w="326" w:type="dxa"/>
            <w:shd w:val="clear" w:color="auto" w:fill="auto"/>
          </w:tcPr>
          <w:p w14:paraId="52F8ACBE" w14:textId="77777777" w:rsidR="00284EFA" w:rsidRPr="0067474F" w:rsidRDefault="00284EFA" w:rsidP="009F5BC9">
            <w:pPr>
              <w:spacing w:line="480" w:lineRule="auto"/>
            </w:pPr>
          </w:p>
        </w:tc>
        <w:tc>
          <w:tcPr>
            <w:tcW w:w="6422" w:type="dxa"/>
            <w:shd w:val="clear" w:color="auto" w:fill="auto"/>
          </w:tcPr>
          <w:p w14:paraId="2907CB45" w14:textId="77777777" w:rsidR="00284EFA" w:rsidRPr="0067474F" w:rsidRDefault="00284EFA" w:rsidP="009F5BC9">
            <w:pPr>
              <w:spacing w:line="480" w:lineRule="auto"/>
            </w:pPr>
            <w:r w:rsidRPr="0067474F">
              <w:t>How likely is it that the alleged perpetrator (</w:t>
            </w:r>
            <w:r>
              <w:t>Kate</w:t>
            </w:r>
            <w:r w:rsidRPr="0067474F">
              <w:t>'s Mum) would be found guilty?</w:t>
            </w:r>
          </w:p>
        </w:tc>
      </w:tr>
      <w:tr w:rsidR="00284EFA" w:rsidRPr="002F6463" w14:paraId="398A382B" w14:textId="77777777" w:rsidTr="009F5BC9">
        <w:tc>
          <w:tcPr>
            <w:tcW w:w="3078" w:type="dxa"/>
            <w:shd w:val="clear" w:color="auto" w:fill="auto"/>
          </w:tcPr>
          <w:p w14:paraId="4B5E46A4" w14:textId="77777777" w:rsidR="00284EFA" w:rsidRPr="002F6463" w:rsidRDefault="00284EFA" w:rsidP="009F5BC9">
            <w:pPr>
              <w:pStyle w:val="BodyText"/>
              <w:ind w:firstLine="0"/>
              <w:rPr>
                <w:lang w:val="en-GB"/>
              </w:rPr>
            </w:pPr>
          </w:p>
        </w:tc>
        <w:tc>
          <w:tcPr>
            <w:tcW w:w="326" w:type="dxa"/>
            <w:shd w:val="clear" w:color="auto" w:fill="auto"/>
          </w:tcPr>
          <w:p w14:paraId="7AC8E42E" w14:textId="77777777" w:rsidR="00284EFA" w:rsidRPr="0067474F" w:rsidRDefault="00284EFA" w:rsidP="009F5BC9">
            <w:pPr>
              <w:spacing w:line="480" w:lineRule="auto"/>
            </w:pPr>
          </w:p>
        </w:tc>
        <w:tc>
          <w:tcPr>
            <w:tcW w:w="6422" w:type="dxa"/>
            <w:shd w:val="clear" w:color="auto" w:fill="auto"/>
          </w:tcPr>
          <w:p w14:paraId="07E6BA6A" w14:textId="77777777" w:rsidR="00284EFA" w:rsidRDefault="00284EFA" w:rsidP="009F5BC9">
            <w:pPr>
              <w:spacing w:line="480" w:lineRule="auto"/>
            </w:pPr>
            <w:r w:rsidRPr="0067474F">
              <w:t>If the alleged perpetrator (</w:t>
            </w:r>
            <w:r>
              <w:t>Kate</w:t>
            </w:r>
            <w:r w:rsidRPr="0067474F">
              <w:t>'s Mum) was found guilty how likely is it that she would receive a custodial (prison) sentence?</w:t>
            </w:r>
          </w:p>
        </w:tc>
      </w:tr>
    </w:tbl>
    <w:p w14:paraId="0699A44A" w14:textId="77777777" w:rsidR="00284EFA" w:rsidRPr="00A633A7" w:rsidRDefault="00284EFA" w:rsidP="00284EFA">
      <w:pPr>
        <w:pStyle w:val="BodyText"/>
        <w:ind w:firstLine="0"/>
        <w:rPr>
          <w:i/>
          <w:lang w:val="en-GB"/>
        </w:rPr>
      </w:pPr>
      <w:r>
        <w:rPr>
          <w:i/>
          <w:lang w:val="en-GB"/>
        </w:rPr>
        <w:t>(R) denotes reverse coding required</w:t>
      </w:r>
    </w:p>
    <w:p w14:paraId="0A696017" w14:textId="5D174514" w:rsidR="00DC21D7" w:rsidRPr="00DC21D7" w:rsidRDefault="00DC21D7" w:rsidP="00284EFA">
      <w:pPr>
        <w:pStyle w:val="BodyText"/>
        <w:ind w:firstLine="0"/>
      </w:pPr>
    </w:p>
    <w:sectPr w:rsidR="00DC21D7" w:rsidRPr="00DC21D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EC2A0" w14:textId="77777777" w:rsidR="004C2EE0" w:rsidRDefault="004C2EE0">
      <w:r>
        <w:separator/>
      </w:r>
    </w:p>
  </w:endnote>
  <w:endnote w:type="continuationSeparator" w:id="0">
    <w:p w14:paraId="74090E9A" w14:textId="77777777" w:rsidR="004C2EE0" w:rsidRDefault="004C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8769" w14:textId="77777777" w:rsidR="004C2EE0" w:rsidRDefault="004C2EE0">
      <w:r>
        <w:separator/>
      </w:r>
    </w:p>
  </w:footnote>
  <w:footnote w:type="continuationSeparator" w:id="0">
    <w:p w14:paraId="6BF88566" w14:textId="77777777" w:rsidR="004C2EE0" w:rsidRDefault="004C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563C" w14:textId="77777777" w:rsidR="00721570" w:rsidRPr="00FE5972" w:rsidRDefault="004C2EE0" w:rsidP="00721570">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639A0"/>
    <w:multiLevelType w:val="multilevel"/>
    <w:tmpl w:val="DA40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8E"/>
    <w:rsid w:val="00021146"/>
    <w:rsid w:val="00023349"/>
    <w:rsid w:val="000432DB"/>
    <w:rsid w:val="00054EB9"/>
    <w:rsid w:val="00072C1E"/>
    <w:rsid w:val="0008674E"/>
    <w:rsid w:val="000A1175"/>
    <w:rsid w:val="000B38E6"/>
    <w:rsid w:val="000C12BE"/>
    <w:rsid w:val="00116E71"/>
    <w:rsid w:val="00124C35"/>
    <w:rsid w:val="001341EA"/>
    <w:rsid w:val="001433DE"/>
    <w:rsid w:val="00155116"/>
    <w:rsid w:val="00156624"/>
    <w:rsid w:val="00165297"/>
    <w:rsid w:val="00166D73"/>
    <w:rsid w:val="0018698B"/>
    <w:rsid w:val="0019102D"/>
    <w:rsid w:val="001A0203"/>
    <w:rsid w:val="001B464E"/>
    <w:rsid w:val="001D1CF2"/>
    <w:rsid w:val="001D78FA"/>
    <w:rsid w:val="00204E3A"/>
    <w:rsid w:val="00213443"/>
    <w:rsid w:val="0021495F"/>
    <w:rsid w:val="0021738A"/>
    <w:rsid w:val="00220DDB"/>
    <w:rsid w:val="0022512A"/>
    <w:rsid w:val="00233525"/>
    <w:rsid w:val="00256B22"/>
    <w:rsid w:val="00260DC0"/>
    <w:rsid w:val="00284EFA"/>
    <w:rsid w:val="002902DB"/>
    <w:rsid w:val="00290636"/>
    <w:rsid w:val="002B03FA"/>
    <w:rsid w:val="002D6115"/>
    <w:rsid w:val="002D7C49"/>
    <w:rsid w:val="002E2E0E"/>
    <w:rsid w:val="00305F05"/>
    <w:rsid w:val="003152B8"/>
    <w:rsid w:val="003242DE"/>
    <w:rsid w:val="003245B3"/>
    <w:rsid w:val="00345E1E"/>
    <w:rsid w:val="00353765"/>
    <w:rsid w:val="003621C2"/>
    <w:rsid w:val="003658D7"/>
    <w:rsid w:val="003670F6"/>
    <w:rsid w:val="003728C5"/>
    <w:rsid w:val="003771C3"/>
    <w:rsid w:val="00380859"/>
    <w:rsid w:val="00385819"/>
    <w:rsid w:val="00394FF0"/>
    <w:rsid w:val="003B6EE9"/>
    <w:rsid w:val="003C33B2"/>
    <w:rsid w:val="003D2678"/>
    <w:rsid w:val="003D5997"/>
    <w:rsid w:val="003F283C"/>
    <w:rsid w:val="004040C4"/>
    <w:rsid w:val="0041398B"/>
    <w:rsid w:val="00430864"/>
    <w:rsid w:val="00436F9D"/>
    <w:rsid w:val="00462915"/>
    <w:rsid w:val="00470D5F"/>
    <w:rsid w:val="00481019"/>
    <w:rsid w:val="004907A7"/>
    <w:rsid w:val="004C2EE0"/>
    <w:rsid w:val="004C60DC"/>
    <w:rsid w:val="004D354B"/>
    <w:rsid w:val="004E3F66"/>
    <w:rsid w:val="004E5467"/>
    <w:rsid w:val="004E67EA"/>
    <w:rsid w:val="004F59E4"/>
    <w:rsid w:val="00501D8F"/>
    <w:rsid w:val="0052333C"/>
    <w:rsid w:val="00531890"/>
    <w:rsid w:val="0056140F"/>
    <w:rsid w:val="00592154"/>
    <w:rsid w:val="005949F7"/>
    <w:rsid w:val="005E55AE"/>
    <w:rsid w:val="005F6760"/>
    <w:rsid w:val="00617E30"/>
    <w:rsid w:val="006503B5"/>
    <w:rsid w:val="00697DFD"/>
    <w:rsid w:val="006A5560"/>
    <w:rsid w:val="006D3C17"/>
    <w:rsid w:val="006D3DAA"/>
    <w:rsid w:val="0070554A"/>
    <w:rsid w:val="00711BEF"/>
    <w:rsid w:val="00731210"/>
    <w:rsid w:val="00741476"/>
    <w:rsid w:val="00757776"/>
    <w:rsid w:val="00761BD5"/>
    <w:rsid w:val="0076353B"/>
    <w:rsid w:val="00784F8D"/>
    <w:rsid w:val="007B1220"/>
    <w:rsid w:val="007B5EE0"/>
    <w:rsid w:val="007D703D"/>
    <w:rsid w:val="007F68CC"/>
    <w:rsid w:val="00811522"/>
    <w:rsid w:val="00815576"/>
    <w:rsid w:val="00822113"/>
    <w:rsid w:val="0082231C"/>
    <w:rsid w:val="00835635"/>
    <w:rsid w:val="00850951"/>
    <w:rsid w:val="0085098B"/>
    <w:rsid w:val="0086043C"/>
    <w:rsid w:val="0086621D"/>
    <w:rsid w:val="00894944"/>
    <w:rsid w:val="00896E61"/>
    <w:rsid w:val="008C3A9C"/>
    <w:rsid w:val="008C7049"/>
    <w:rsid w:val="008D29AD"/>
    <w:rsid w:val="008D4E86"/>
    <w:rsid w:val="008E0A21"/>
    <w:rsid w:val="008F0D1D"/>
    <w:rsid w:val="008F53D5"/>
    <w:rsid w:val="00904698"/>
    <w:rsid w:val="00944A36"/>
    <w:rsid w:val="009574D2"/>
    <w:rsid w:val="0097277A"/>
    <w:rsid w:val="00976419"/>
    <w:rsid w:val="009B3572"/>
    <w:rsid w:val="009B53C0"/>
    <w:rsid w:val="009E3A8E"/>
    <w:rsid w:val="009E460D"/>
    <w:rsid w:val="009E4892"/>
    <w:rsid w:val="009F62E1"/>
    <w:rsid w:val="00A02CC9"/>
    <w:rsid w:val="00A04207"/>
    <w:rsid w:val="00A07435"/>
    <w:rsid w:val="00A17921"/>
    <w:rsid w:val="00A406EF"/>
    <w:rsid w:val="00A4473C"/>
    <w:rsid w:val="00A507B5"/>
    <w:rsid w:val="00A60826"/>
    <w:rsid w:val="00A659E2"/>
    <w:rsid w:val="00A67BA4"/>
    <w:rsid w:val="00A858F5"/>
    <w:rsid w:val="00A861FB"/>
    <w:rsid w:val="00A9754F"/>
    <w:rsid w:val="00AB008A"/>
    <w:rsid w:val="00AB0E85"/>
    <w:rsid w:val="00B00A63"/>
    <w:rsid w:val="00B163EB"/>
    <w:rsid w:val="00B64275"/>
    <w:rsid w:val="00B729DD"/>
    <w:rsid w:val="00B807F3"/>
    <w:rsid w:val="00B80806"/>
    <w:rsid w:val="00BA48E0"/>
    <w:rsid w:val="00BB2268"/>
    <w:rsid w:val="00BB7889"/>
    <w:rsid w:val="00BF100D"/>
    <w:rsid w:val="00BF150E"/>
    <w:rsid w:val="00C06309"/>
    <w:rsid w:val="00C07342"/>
    <w:rsid w:val="00C15474"/>
    <w:rsid w:val="00C17273"/>
    <w:rsid w:val="00C1750E"/>
    <w:rsid w:val="00C23CF0"/>
    <w:rsid w:val="00C31C45"/>
    <w:rsid w:val="00C55EF6"/>
    <w:rsid w:val="00C56881"/>
    <w:rsid w:val="00C650C7"/>
    <w:rsid w:val="00C80499"/>
    <w:rsid w:val="00C962DE"/>
    <w:rsid w:val="00CB3385"/>
    <w:rsid w:val="00CB373B"/>
    <w:rsid w:val="00CC6C0E"/>
    <w:rsid w:val="00CD6B32"/>
    <w:rsid w:val="00CE24E7"/>
    <w:rsid w:val="00CE7E62"/>
    <w:rsid w:val="00CF2EC0"/>
    <w:rsid w:val="00D149BF"/>
    <w:rsid w:val="00D230B5"/>
    <w:rsid w:val="00D248CC"/>
    <w:rsid w:val="00D327BF"/>
    <w:rsid w:val="00D35431"/>
    <w:rsid w:val="00D37435"/>
    <w:rsid w:val="00D41614"/>
    <w:rsid w:val="00D64479"/>
    <w:rsid w:val="00D923AF"/>
    <w:rsid w:val="00DA7940"/>
    <w:rsid w:val="00DB4CEE"/>
    <w:rsid w:val="00DC21D7"/>
    <w:rsid w:val="00DE0444"/>
    <w:rsid w:val="00DE38E3"/>
    <w:rsid w:val="00DF50F2"/>
    <w:rsid w:val="00E0253C"/>
    <w:rsid w:val="00E16D87"/>
    <w:rsid w:val="00E23041"/>
    <w:rsid w:val="00E23BC3"/>
    <w:rsid w:val="00E53EA3"/>
    <w:rsid w:val="00E5414D"/>
    <w:rsid w:val="00E558A4"/>
    <w:rsid w:val="00E71AC5"/>
    <w:rsid w:val="00E72CAF"/>
    <w:rsid w:val="00E81977"/>
    <w:rsid w:val="00E84CAF"/>
    <w:rsid w:val="00E97DB2"/>
    <w:rsid w:val="00EB51C3"/>
    <w:rsid w:val="00ED70C1"/>
    <w:rsid w:val="00EF048C"/>
    <w:rsid w:val="00F02B00"/>
    <w:rsid w:val="00F155FA"/>
    <w:rsid w:val="00F15889"/>
    <w:rsid w:val="00F17078"/>
    <w:rsid w:val="00F21EAF"/>
    <w:rsid w:val="00F24064"/>
    <w:rsid w:val="00F253B1"/>
    <w:rsid w:val="00F31801"/>
    <w:rsid w:val="00F352AD"/>
    <w:rsid w:val="00F55177"/>
    <w:rsid w:val="00F60175"/>
    <w:rsid w:val="00F84AAB"/>
    <w:rsid w:val="00F93EB5"/>
    <w:rsid w:val="00FC4A20"/>
    <w:rsid w:val="00FD2739"/>
    <w:rsid w:val="00FE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4D18"/>
  <w15:chartTrackingRefBased/>
  <w15:docId w15:val="{49C0FC3A-AF0E-437B-9043-CF48E36E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A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qFormat/>
    <w:rsid w:val="009E3A8E"/>
    <w:pPr>
      <w:keepNext/>
      <w:tabs>
        <w:tab w:val="right" w:pos="8640"/>
      </w:tabs>
      <w:spacing w:line="480" w:lineRule="auto"/>
      <w:jc w:val="center"/>
      <w:outlineLvl w:val="0"/>
    </w:pPr>
    <w:rPr>
      <w:szCs w:val="22"/>
    </w:rPr>
  </w:style>
  <w:style w:type="paragraph" w:styleId="Heading3">
    <w:name w:val="heading 3"/>
    <w:basedOn w:val="Normal"/>
    <w:next w:val="Normal"/>
    <w:link w:val="Heading3Char"/>
    <w:uiPriority w:val="9"/>
    <w:semiHidden/>
    <w:unhideWhenUsed/>
    <w:qFormat/>
    <w:rsid w:val="00305F0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A8E"/>
    <w:rPr>
      <w:rFonts w:ascii="Times New Roman" w:eastAsia="Times New Roman" w:hAnsi="Times New Roman" w:cs="Times New Roman"/>
      <w:sz w:val="24"/>
      <w:lang w:val="en-US"/>
    </w:rPr>
  </w:style>
  <w:style w:type="paragraph" w:styleId="BodyText">
    <w:name w:val="Body Text"/>
    <w:basedOn w:val="Normal"/>
    <w:link w:val="BodyTextChar"/>
    <w:rsid w:val="009E3A8E"/>
    <w:pPr>
      <w:tabs>
        <w:tab w:val="right" w:pos="8640"/>
      </w:tabs>
      <w:spacing w:line="480" w:lineRule="auto"/>
      <w:ind w:firstLine="720"/>
    </w:pPr>
  </w:style>
  <w:style w:type="character" w:customStyle="1" w:styleId="BodyTextChar">
    <w:name w:val="Body Text Char"/>
    <w:basedOn w:val="DefaultParagraphFont"/>
    <w:link w:val="BodyText"/>
    <w:rsid w:val="009E3A8E"/>
    <w:rPr>
      <w:rFonts w:ascii="Times New Roman" w:eastAsia="Times New Roman" w:hAnsi="Times New Roman" w:cs="Times New Roman"/>
      <w:sz w:val="24"/>
      <w:szCs w:val="24"/>
      <w:lang w:val="en-US"/>
    </w:rPr>
  </w:style>
  <w:style w:type="character" w:styleId="Hyperlink">
    <w:name w:val="Hyperlink"/>
    <w:uiPriority w:val="99"/>
    <w:rsid w:val="009E3A8E"/>
    <w:rPr>
      <w:color w:val="0000FF"/>
      <w:u w:val="single"/>
    </w:rPr>
  </w:style>
  <w:style w:type="paragraph" w:customStyle="1" w:styleId="Reference">
    <w:name w:val="Reference"/>
    <w:basedOn w:val="BodyText"/>
    <w:rsid w:val="009E3A8E"/>
    <w:pPr>
      <w:keepNext/>
      <w:ind w:left="720" w:hanging="720"/>
    </w:pPr>
  </w:style>
  <w:style w:type="character" w:styleId="CommentReference">
    <w:name w:val="annotation reference"/>
    <w:basedOn w:val="DefaultParagraphFont"/>
    <w:uiPriority w:val="99"/>
    <w:semiHidden/>
    <w:unhideWhenUsed/>
    <w:rsid w:val="00894944"/>
    <w:rPr>
      <w:sz w:val="16"/>
      <w:szCs w:val="16"/>
    </w:rPr>
  </w:style>
  <w:style w:type="paragraph" w:styleId="CommentText">
    <w:name w:val="annotation text"/>
    <w:basedOn w:val="Normal"/>
    <w:link w:val="CommentTextChar"/>
    <w:uiPriority w:val="99"/>
    <w:semiHidden/>
    <w:unhideWhenUsed/>
    <w:rsid w:val="00894944"/>
    <w:rPr>
      <w:sz w:val="20"/>
      <w:szCs w:val="20"/>
    </w:rPr>
  </w:style>
  <w:style w:type="character" w:customStyle="1" w:styleId="CommentTextChar">
    <w:name w:val="Comment Text Char"/>
    <w:basedOn w:val="DefaultParagraphFont"/>
    <w:link w:val="CommentText"/>
    <w:uiPriority w:val="99"/>
    <w:semiHidden/>
    <w:rsid w:val="0089494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4944"/>
    <w:rPr>
      <w:b/>
      <w:bCs/>
    </w:rPr>
  </w:style>
  <w:style w:type="character" w:customStyle="1" w:styleId="CommentSubjectChar">
    <w:name w:val="Comment Subject Char"/>
    <w:basedOn w:val="CommentTextChar"/>
    <w:link w:val="CommentSubject"/>
    <w:uiPriority w:val="99"/>
    <w:semiHidden/>
    <w:rsid w:val="0089494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94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44"/>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290636"/>
    <w:rPr>
      <w:color w:val="954F72" w:themeColor="followedHyperlink"/>
      <w:u w:val="single"/>
    </w:rPr>
  </w:style>
  <w:style w:type="character" w:customStyle="1" w:styleId="Heading3Char">
    <w:name w:val="Heading 3 Char"/>
    <w:basedOn w:val="DefaultParagraphFont"/>
    <w:link w:val="Heading3"/>
    <w:uiPriority w:val="9"/>
    <w:semiHidden/>
    <w:rsid w:val="00305F05"/>
    <w:rPr>
      <w:rFonts w:asciiTheme="majorHAnsi" w:eastAsiaTheme="majorEastAsia" w:hAnsiTheme="majorHAnsi" w:cstheme="majorBidi"/>
      <w:color w:val="1F3763" w:themeColor="accent1" w:themeShade="7F"/>
      <w:sz w:val="24"/>
      <w:szCs w:val="24"/>
      <w:lang w:val="en-US"/>
    </w:rPr>
  </w:style>
  <w:style w:type="character" w:customStyle="1" w:styleId="record-formats">
    <w:name w:val="record-formats"/>
    <w:basedOn w:val="DefaultParagraphFont"/>
    <w:rsid w:val="00305F05"/>
  </w:style>
  <w:style w:type="character" w:customStyle="1" w:styleId="filesize">
    <w:name w:val="filesize"/>
    <w:basedOn w:val="DefaultParagraphFont"/>
    <w:rsid w:val="00305F05"/>
  </w:style>
  <w:style w:type="character" w:customStyle="1" w:styleId="custom-link">
    <w:name w:val="custom-link"/>
    <w:basedOn w:val="DefaultParagraphFont"/>
    <w:rsid w:val="00305F05"/>
  </w:style>
  <w:style w:type="character" w:customStyle="1" w:styleId="record-index">
    <w:name w:val="record-index"/>
    <w:basedOn w:val="DefaultParagraphFont"/>
    <w:rsid w:val="00305F05"/>
  </w:style>
  <w:style w:type="character" w:styleId="Emphasis">
    <w:name w:val="Emphasis"/>
    <w:basedOn w:val="DefaultParagraphFont"/>
    <w:uiPriority w:val="20"/>
    <w:qFormat/>
    <w:rsid w:val="00305F05"/>
    <w:rPr>
      <w:i/>
      <w:iCs/>
    </w:rPr>
  </w:style>
  <w:style w:type="character" w:customStyle="1" w:styleId="hidden">
    <w:name w:val="hidden"/>
    <w:basedOn w:val="DefaultParagraphFont"/>
    <w:rsid w:val="00305F05"/>
  </w:style>
  <w:style w:type="paragraph" w:customStyle="1" w:styleId="Caption1">
    <w:name w:val="Caption1"/>
    <w:basedOn w:val="Normal"/>
    <w:rsid w:val="00305F05"/>
    <w:pPr>
      <w:spacing w:before="100" w:beforeAutospacing="1" w:after="100" w:afterAutospacing="1"/>
    </w:pPr>
    <w:rPr>
      <w:lang w:val="en-GB" w:eastAsia="en-GB"/>
    </w:rPr>
  </w:style>
  <w:style w:type="character" w:styleId="Strong">
    <w:name w:val="Strong"/>
    <w:basedOn w:val="DefaultParagraphFont"/>
    <w:uiPriority w:val="22"/>
    <w:qFormat/>
    <w:rsid w:val="00305F05"/>
    <w:rPr>
      <w:b/>
      <w:bCs/>
    </w:rPr>
  </w:style>
  <w:style w:type="paragraph" w:styleId="Header">
    <w:name w:val="header"/>
    <w:basedOn w:val="Normal"/>
    <w:link w:val="HeaderChar"/>
    <w:uiPriority w:val="99"/>
    <w:unhideWhenUsed/>
    <w:rsid w:val="0019102D"/>
    <w:pPr>
      <w:tabs>
        <w:tab w:val="center" w:pos="4513"/>
        <w:tab w:val="right" w:pos="9026"/>
      </w:tabs>
    </w:pPr>
  </w:style>
  <w:style w:type="character" w:customStyle="1" w:styleId="HeaderChar">
    <w:name w:val="Header Char"/>
    <w:basedOn w:val="DefaultParagraphFont"/>
    <w:link w:val="Header"/>
    <w:uiPriority w:val="99"/>
    <w:rsid w:val="0019102D"/>
    <w:rPr>
      <w:rFonts w:ascii="Times New Roman" w:eastAsia="Times New Roman" w:hAnsi="Times New Roman" w:cs="Times New Roman"/>
      <w:sz w:val="24"/>
      <w:szCs w:val="24"/>
      <w:lang w:val="en-US"/>
    </w:rPr>
  </w:style>
  <w:style w:type="paragraph" w:customStyle="1" w:styleId="SectionHeading">
    <w:name w:val="SectionHeading"/>
    <w:rsid w:val="00B729DD"/>
    <w:pPr>
      <w:keepNext/>
      <w:pageBreakBefore/>
      <w:spacing w:after="0" w:line="480" w:lineRule="auto"/>
      <w:jc w:val="center"/>
    </w:pPr>
    <w:rPr>
      <w:rFonts w:ascii="Garamond" w:eastAsia="Times New Roman" w:hAnsi="Garamond" w:cs="Times New Roman"/>
      <w:sz w:val="24"/>
      <w:lang w:val="en-US"/>
    </w:rPr>
  </w:style>
  <w:style w:type="paragraph" w:customStyle="1" w:styleId="AbstractText">
    <w:name w:val="Abstract Text"/>
    <w:basedOn w:val="BodyText"/>
    <w:rsid w:val="00B729DD"/>
    <w:pPr>
      <w:keepNext/>
      <w:ind w:firstLine="0"/>
    </w:pPr>
    <w:rPr>
      <w:szCs w:val="22"/>
    </w:rPr>
  </w:style>
  <w:style w:type="table" w:styleId="TableGrid">
    <w:name w:val="Table Grid"/>
    <w:basedOn w:val="TableNormal"/>
    <w:uiPriority w:val="59"/>
    <w:rsid w:val="004E67E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66427">
      <w:bodyDiv w:val="1"/>
      <w:marLeft w:val="0"/>
      <w:marRight w:val="0"/>
      <w:marTop w:val="0"/>
      <w:marBottom w:val="0"/>
      <w:divBdr>
        <w:top w:val="none" w:sz="0" w:space="0" w:color="auto"/>
        <w:left w:val="none" w:sz="0" w:space="0" w:color="auto"/>
        <w:bottom w:val="none" w:sz="0" w:space="0" w:color="auto"/>
        <w:right w:val="none" w:sz="0" w:space="0" w:color="auto"/>
      </w:divBdr>
      <w:divsChild>
        <w:div w:id="791362899">
          <w:marLeft w:val="0"/>
          <w:marRight w:val="0"/>
          <w:marTop w:val="0"/>
          <w:marBottom w:val="0"/>
          <w:divBdr>
            <w:top w:val="none" w:sz="0" w:space="0" w:color="auto"/>
            <w:left w:val="none" w:sz="0" w:space="0" w:color="auto"/>
            <w:bottom w:val="none" w:sz="0" w:space="0" w:color="auto"/>
            <w:right w:val="none" w:sz="0" w:space="0" w:color="auto"/>
          </w:divBdr>
          <w:divsChild>
            <w:div w:id="336156012">
              <w:marLeft w:val="0"/>
              <w:marRight w:val="0"/>
              <w:marTop w:val="0"/>
              <w:marBottom w:val="0"/>
              <w:divBdr>
                <w:top w:val="none" w:sz="0" w:space="0" w:color="auto"/>
                <w:left w:val="none" w:sz="0" w:space="0" w:color="auto"/>
                <w:bottom w:val="none" w:sz="0" w:space="0" w:color="auto"/>
                <w:right w:val="none" w:sz="0" w:space="0" w:color="auto"/>
              </w:divBdr>
              <w:divsChild>
                <w:div w:id="1446653375">
                  <w:marLeft w:val="0"/>
                  <w:marRight w:val="0"/>
                  <w:marTop w:val="0"/>
                  <w:marBottom w:val="75"/>
                  <w:divBdr>
                    <w:top w:val="none" w:sz="0" w:space="0" w:color="auto"/>
                    <w:left w:val="none" w:sz="0" w:space="0" w:color="auto"/>
                    <w:bottom w:val="none" w:sz="0" w:space="0" w:color="auto"/>
                    <w:right w:val="none" w:sz="0" w:space="0" w:color="auto"/>
                  </w:divBdr>
                  <w:divsChild>
                    <w:div w:id="864445719">
                      <w:marLeft w:val="0"/>
                      <w:marRight w:val="0"/>
                      <w:marTop w:val="0"/>
                      <w:marBottom w:val="0"/>
                      <w:divBdr>
                        <w:top w:val="none" w:sz="0" w:space="0" w:color="auto"/>
                        <w:left w:val="none" w:sz="0" w:space="0" w:color="auto"/>
                        <w:bottom w:val="none" w:sz="0" w:space="0" w:color="auto"/>
                        <w:right w:val="none" w:sz="0" w:space="0" w:color="auto"/>
                      </w:divBdr>
                      <w:divsChild>
                        <w:div w:id="716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422">
          <w:marLeft w:val="0"/>
          <w:marRight w:val="0"/>
          <w:marTop w:val="0"/>
          <w:marBottom w:val="0"/>
          <w:divBdr>
            <w:top w:val="none" w:sz="0" w:space="0" w:color="auto"/>
            <w:left w:val="none" w:sz="0" w:space="0" w:color="auto"/>
            <w:bottom w:val="none" w:sz="0" w:space="0" w:color="auto"/>
            <w:right w:val="none" w:sz="0" w:space="0" w:color="auto"/>
          </w:divBdr>
          <w:divsChild>
            <w:div w:id="495850065">
              <w:marLeft w:val="0"/>
              <w:marRight w:val="0"/>
              <w:marTop w:val="0"/>
              <w:marBottom w:val="0"/>
              <w:divBdr>
                <w:top w:val="none" w:sz="0" w:space="0" w:color="auto"/>
                <w:left w:val="none" w:sz="0" w:space="0" w:color="auto"/>
                <w:bottom w:val="none" w:sz="0" w:space="0" w:color="auto"/>
                <w:right w:val="none" w:sz="0" w:space="0" w:color="auto"/>
              </w:divBdr>
              <w:divsChild>
                <w:div w:id="1045983904">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ac.uk/__data/assets/pdf_file/0011/280496/INTERMEDIARY-SURVEY-REPORT-5-July-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rahenbuhl@staff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egislation.gov.uk/ukpga/1999/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7738</Words>
  <Characters>44109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KRAHENBUHL Sarah</dc:creator>
  <cp:keywords/>
  <dc:description/>
  <cp:lastModifiedBy>BEIGHTON Sarah E</cp:lastModifiedBy>
  <cp:revision>2</cp:revision>
  <dcterms:created xsi:type="dcterms:W3CDTF">2018-11-23T11:19:00Z</dcterms:created>
  <dcterms:modified xsi:type="dcterms:W3CDTF">2018-11-23T11:19:00Z</dcterms:modified>
</cp:coreProperties>
</file>