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2EB12" w14:textId="16488597" w:rsidR="001708D6" w:rsidRPr="001708D6" w:rsidRDefault="001708D6" w:rsidP="001708D6">
      <w:pPr>
        <w:spacing w:line="240" w:lineRule="auto"/>
      </w:pPr>
      <w:r>
        <w:rPr>
          <w:rStyle w:val="Emphasis"/>
          <w:rFonts w:ascii="Helvetica" w:hAnsi="Helvetica"/>
          <w:color w:val="333333"/>
          <w:shd w:val="clear" w:color="auto" w:fill="FFFFFF"/>
        </w:rPr>
        <w:t xml:space="preserve">This is an Accepted Manuscript of an article published by Taylor &amp; Francis in International Journal of Social Research Methods on </w:t>
      </w:r>
      <w:r w:rsidR="001F6AD8">
        <w:rPr>
          <w:rStyle w:val="Emphasis"/>
          <w:rFonts w:ascii="Helvetica" w:hAnsi="Helvetica"/>
          <w:color w:val="333333"/>
          <w:shd w:val="clear" w:color="auto" w:fill="FFFFFF"/>
        </w:rPr>
        <w:t xml:space="preserve">10 September 2019 </w:t>
      </w:r>
      <w:bookmarkStart w:id="0" w:name="_GoBack"/>
      <w:bookmarkEnd w:id="0"/>
      <w:r>
        <w:rPr>
          <w:rStyle w:val="Emphasis"/>
          <w:rFonts w:ascii="Helvetica" w:hAnsi="Helvetica"/>
          <w:color w:val="333333"/>
          <w:shd w:val="clear" w:color="auto" w:fill="FFFFFF"/>
        </w:rPr>
        <w:t>available online: </w:t>
      </w:r>
      <w:hyperlink r:id="rId9" w:history="1">
        <w:r w:rsidRPr="00592B8A">
          <w:rPr>
            <w:rStyle w:val="Hyperlink"/>
            <w:rFonts w:ascii="Helvetica" w:hAnsi="Helvetica"/>
          </w:rPr>
          <w:t>http://www.tandfonline.com/</w:t>
        </w:r>
        <w:r w:rsidRPr="00592B8A">
          <w:rPr>
            <w:rStyle w:val="Hyperlink"/>
            <w:rFonts w:ascii="Calibri" w:hAnsi="Calibri" w:cs="Calibri"/>
            <w:sz w:val="22"/>
            <w:szCs w:val="22"/>
          </w:rPr>
          <w:t>10.1080/13645579.2019.1672287</w:t>
        </w:r>
      </w:hyperlink>
      <w:r>
        <w:rPr>
          <w:rFonts w:ascii="Calibri" w:hAnsi="Calibri" w:cs="Calibri"/>
          <w:color w:val="000000"/>
          <w:sz w:val="22"/>
          <w:szCs w:val="22"/>
        </w:rPr>
        <w:t xml:space="preserve"> </w:t>
      </w:r>
    </w:p>
    <w:p w14:paraId="0163C48F" w14:textId="15EF9EC1" w:rsidR="001708D6" w:rsidRDefault="001708D6" w:rsidP="001708D6">
      <w:pPr>
        <w:spacing w:line="240" w:lineRule="auto"/>
      </w:pPr>
    </w:p>
    <w:p w14:paraId="60504222" w14:textId="77777777" w:rsidR="001708D6" w:rsidRDefault="001708D6" w:rsidP="006F1297">
      <w:pPr>
        <w:pStyle w:val="Articletitle"/>
      </w:pPr>
    </w:p>
    <w:p w14:paraId="1C1ED02B" w14:textId="348EAB59" w:rsidR="00C2194A" w:rsidRDefault="00C2194A" w:rsidP="006F1297">
      <w:pPr>
        <w:pStyle w:val="Articletitle"/>
      </w:pPr>
      <w:r w:rsidRPr="00C2194A">
        <w:t>Confidence and the effectiveness of creative methods in qualitative interviews with adults</w:t>
      </w:r>
    </w:p>
    <w:p w14:paraId="5AB227D1" w14:textId="77777777" w:rsidR="00F25E07" w:rsidRDefault="00F25E07" w:rsidP="00F25E07">
      <w:pPr>
        <w:pStyle w:val="Authornames"/>
      </w:pPr>
      <w:r>
        <w:t xml:space="preserve">Jon </w:t>
      </w:r>
      <w:proofErr w:type="spellStart"/>
      <w:r>
        <w:t>Rainford</w:t>
      </w:r>
      <w:r w:rsidRPr="00394920">
        <w:rPr>
          <w:vertAlign w:val="superscript"/>
        </w:rPr>
        <w:t>a</w:t>
      </w:r>
      <w:proofErr w:type="spellEnd"/>
      <w:r>
        <w:t xml:space="preserve">* </w:t>
      </w:r>
    </w:p>
    <w:p w14:paraId="7FAE5ACF" w14:textId="77777777" w:rsidR="00F25E07" w:rsidRDefault="00F25E07" w:rsidP="00F25E07">
      <w:pPr>
        <w:pStyle w:val="Affiliation"/>
      </w:pPr>
      <w:r w:rsidRPr="00394920">
        <w:rPr>
          <w:vertAlign w:val="superscript"/>
        </w:rPr>
        <w:t>a</w:t>
      </w:r>
      <w:r>
        <w:rPr>
          <w:vertAlign w:val="superscript"/>
        </w:rPr>
        <w:t xml:space="preserve"> </w:t>
      </w:r>
      <w:r>
        <w:t>School of Education, Staffordshire University, Stoke-on-Trent, Staffordshire;</w:t>
      </w:r>
      <w:r w:rsidRPr="003152C8">
        <w:t xml:space="preserve"> </w:t>
      </w:r>
    </w:p>
    <w:p w14:paraId="5EDEA7E4" w14:textId="77777777" w:rsidR="00F25E07" w:rsidRDefault="00F25E07" w:rsidP="00F25E07">
      <w:pPr>
        <w:pStyle w:val="Correspondencedetails"/>
      </w:pPr>
      <w:r>
        <w:t>jon.rainford@research.staffs.ac.uk</w:t>
      </w:r>
    </w:p>
    <w:p w14:paraId="1EDBB6DD" w14:textId="77777777" w:rsidR="00F25E07" w:rsidRDefault="00F25E07" w:rsidP="00F25E07">
      <w:pPr>
        <w:pStyle w:val="Correspondencedetails"/>
      </w:pPr>
      <w:r>
        <w:t xml:space="preserve">ORCID: </w:t>
      </w:r>
      <w:r w:rsidRPr="002911D1">
        <w:t>0000-0003-2798-5463</w:t>
      </w:r>
    </w:p>
    <w:p w14:paraId="728A0091" w14:textId="414CBBE7" w:rsidR="00F25E07" w:rsidRPr="00F25E07" w:rsidRDefault="00F25E07" w:rsidP="00F25E07">
      <w:pPr>
        <w:pStyle w:val="Correspondencedetails"/>
      </w:pPr>
      <w:r>
        <w:t>Twitter: @jonrainford</w:t>
      </w:r>
    </w:p>
    <w:p w14:paraId="0D2B92C9" w14:textId="5C3DF7B4" w:rsidR="002A0BE9" w:rsidRPr="00C2194A" w:rsidRDefault="002A0BE9" w:rsidP="002A0BE9">
      <w:pPr>
        <w:pStyle w:val="Heading1"/>
      </w:pPr>
      <w:r>
        <w:t>Abstract</w:t>
      </w:r>
    </w:p>
    <w:p w14:paraId="6524C50E" w14:textId="57D3346E" w:rsidR="00C2194A" w:rsidRDefault="00C2194A" w:rsidP="00C2194A">
      <w:r>
        <w:t xml:space="preserve">This paper </w:t>
      </w:r>
      <w:r w:rsidR="00FE672F">
        <w:t>examines</w:t>
      </w:r>
      <w:r>
        <w:t xml:space="preserve"> two </w:t>
      </w:r>
      <w:r w:rsidR="00915C80">
        <w:t xml:space="preserve">contrasting </w:t>
      </w:r>
      <w:r>
        <w:t>creative methods; a drawing task and a Lego building task</w:t>
      </w:r>
      <w:r w:rsidR="00915C80">
        <w:t xml:space="preserve"> </w:t>
      </w:r>
      <w:r w:rsidR="002B6A7E">
        <w:t>used in</w:t>
      </w:r>
      <w:r>
        <w:t xml:space="preserve"> a study exploring the gap between policy and practice in widening participation to higher education </w:t>
      </w:r>
      <w:r w:rsidR="002B6A7E">
        <w:t>across</w:t>
      </w:r>
      <w:r w:rsidR="00FE672F">
        <w:t xml:space="preserve"> two different types of </w:t>
      </w:r>
      <w:r w:rsidR="002B6A7E">
        <w:t>university</w:t>
      </w:r>
      <w:r w:rsidR="00864C82">
        <w:t xml:space="preserve"> </w:t>
      </w:r>
      <w:r>
        <w:t>in England</w:t>
      </w:r>
      <w:r w:rsidR="00915C80">
        <w:t xml:space="preserve">. These </w:t>
      </w:r>
      <w:r>
        <w:t xml:space="preserve">creative methods were used </w:t>
      </w:r>
      <w:r w:rsidR="00915C80">
        <w:t xml:space="preserve">within sixteen semi-structured interviews in seven universities </w:t>
      </w:r>
      <w:r>
        <w:t xml:space="preserve">to attempt to explore </w:t>
      </w:r>
      <w:r w:rsidR="0016275B">
        <w:t xml:space="preserve">deeper </w:t>
      </w:r>
      <w:r>
        <w:t xml:space="preserve">understandings of everyday policy </w:t>
      </w:r>
      <w:r w:rsidR="006B7250">
        <w:t>and what they mean in practice</w:t>
      </w:r>
      <w:r w:rsidR="002B6A7E">
        <w:t xml:space="preserve"> and to make comparisons across types of institutions</w:t>
      </w:r>
      <w:r>
        <w:t xml:space="preserve">.  </w:t>
      </w:r>
      <w:r w:rsidR="00915C80">
        <w:t xml:space="preserve">This paper </w:t>
      </w:r>
      <w:r w:rsidR="006B7250">
        <w:t>examines</w:t>
      </w:r>
      <w:r w:rsidR="00915C80">
        <w:t xml:space="preserve"> </w:t>
      </w:r>
      <w:r w:rsidR="002B6A7E">
        <w:t>the role</w:t>
      </w:r>
      <w:r w:rsidR="00915C80">
        <w:t xml:space="preserve"> </w:t>
      </w:r>
      <w:r>
        <w:t xml:space="preserve">that creative confidence </w:t>
      </w:r>
      <w:r w:rsidR="002B6A7E">
        <w:t xml:space="preserve">played in </w:t>
      </w:r>
      <w:r w:rsidR="006B7250">
        <w:t>the effectiveness</w:t>
      </w:r>
      <w:r w:rsidR="002B6A7E" w:rsidRPr="002B6A7E">
        <w:t xml:space="preserve"> </w:t>
      </w:r>
      <w:r w:rsidR="002B6A7E">
        <w:t>of both methods through</w:t>
      </w:r>
      <w:r w:rsidR="006B7250">
        <w:t xml:space="preserve"> </w:t>
      </w:r>
      <w:r w:rsidR="002B6A7E">
        <w:t>e</w:t>
      </w:r>
      <w:r w:rsidR="006B7250">
        <w:t xml:space="preserve">xploring the successes and failures </w:t>
      </w:r>
      <w:r w:rsidR="002B6A7E">
        <w:t xml:space="preserve">of each arguing that understanding these barriers can improve the successful use of these methods, especially with adults. </w:t>
      </w:r>
      <w:r w:rsidR="006B7250">
        <w:t xml:space="preserve">When these barriers </w:t>
      </w:r>
      <w:r w:rsidR="002B6A7E">
        <w:t>are</w:t>
      </w:r>
      <w:r w:rsidR="006B7250">
        <w:t xml:space="preserve"> overcome, the paper also demonstrates how creative methods encouraged more reflective </w:t>
      </w:r>
      <w:r>
        <w:t>discussion</w:t>
      </w:r>
      <w:r w:rsidR="006B7250">
        <w:t xml:space="preserve"> </w:t>
      </w:r>
      <w:proofErr w:type="gramStart"/>
      <w:r w:rsidR="006B7250">
        <w:t>of  everyday</w:t>
      </w:r>
      <w:proofErr w:type="gramEnd"/>
      <w:r w:rsidR="006B7250">
        <w:t xml:space="preserve"> issues, </w:t>
      </w:r>
      <w:r>
        <w:t>increase</w:t>
      </w:r>
      <w:r w:rsidR="006B7250">
        <w:t>d</w:t>
      </w:r>
      <w:r>
        <w:t xml:space="preserve"> levels of rapport</w:t>
      </w:r>
      <w:r w:rsidR="006B7250">
        <w:t xml:space="preserve">, </w:t>
      </w:r>
      <w:r>
        <w:t>and shared engagement in the interview process.</w:t>
      </w:r>
    </w:p>
    <w:p w14:paraId="4EA89635" w14:textId="340F6675" w:rsidR="00C2194A" w:rsidRDefault="00997B0F" w:rsidP="00C2194A">
      <w:pPr>
        <w:pStyle w:val="Keywords"/>
      </w:pPr>
      <w:r>
        <w:t xml:space="preserve">Keywords: </w:t>
      </w:r>
      <w:r w:rsidR="00C2194A">
        <w:t>d</w:t>
      </w:r>
      <w:r w:rsidR="00C2194A" w:rsidRPr="00C2194A">
        <w:t xml:space="preserve">rawing; </w:t>
      </w:r>
      <w:r w:rsidR="00C2194A">
        <w:t>c</w:t>
      </w:r>
      <w:r w:rsidR="00C2194A" w:rsidRPr="00C2194A">
        <w:t>reative methods; Lego; interviews</w:t>
      </w:r>
      <w:r w:rsidR="002A0BE9">
        <w:t>; visual methods</w:t>
      </w:r>
    </w:p>
    <w:p w14:paraId="34974D37" w14:textId="77777777" w:rsidR="00C2194A" w:rsidRPr="00C2194A" w:rsidRDefault="00C2194A" w:rsidP="00C2194A">
      <w:pPr>
        <w:pStyle w:val="Heading1"/>
      </w:pPr>
      <w:bookmarkStart w:id="1" w:name="Intro"/>
      <w:r w:rsidRPr="00C2194A">
        <w:lastRenderedPageBreak/>
        <w:t>Introduction</w:t>
      </w:r>
      <w:bookmarkEnd w:id="1"/>
    </w:p>
    <w:p w14:paraId="174FCF74" w14:textId="0448CD2E" w:rsidR="00426904" w:rsidRDefault="00D009F4" w:rsidP="00864C82">
      <w:pPr>
        <w:pStyle w:val="Paragraph"/>
      </w:pPr>
      <w:r>
        <w:t xml:space="preserve">Certain </w:t>
      </w:r>
      <w:r w:rsidR="00692F15">
        <w:t>area</w:t>
      </w:r>
      <w:r w:rsidR="00864C82">
        <w:t>s</w:t>
      </w:r>
      <w:r w:rsidR="00692F15">
        <w:t xml:space="preserve"> of </w:t>
      </w:r>
      <w:r>
        <w:t xml:space="preserve">practice </w:t>
      </w:r>
      <w:r w:rsidR="00940748">
        <w:t xml:space="preserve">in higher education </w:t>
      </w:r>
      <w:r>
        <w:t>such as widening participation</w:t>
      </w:r>
      <w:r w:rsidR="00940748">
        <w:t xml:space="preserve"> </w:t>
      </w:r>
      <w:r>
        <w:t>are governed by national and local policies.</w:t>
      </w:r>
      <w:r w:rsidR="003C1702">
        <w:t xml:space="preserve"> These policies direct what institutions do</w:t>
      </w:r>
      <w:r w:rsidR="00A00291">
        <w:t xml:space="preserve"> for under-represented groups</w:t>
      </w:r>
      <w:r w:rsidR="003C1702">
        <w:t xml:space="preserve"> in terms of</w:t>
      </w:r>
      <w:r w:rsidR="00A00291">
        <w:t xml:space="preserve"> pre-entry</w:t>
      </w:r>
      <w:r w:rsidR="003C1702">
        <w:t xml:space="preserve"> outreach work, </w:t>
      </w:r>
      <w:r w:rsidR="00940748">
        <w:t xml:space="preserve">the </w:t>
      </w:r>
      <w:r w:rsidR="003C1702">
        <w:t xml:space="preserve">support offered within the </w:t>
      </w:r>
      <w:r w:rsidR="00876F75">
        <w:t>institutions</w:t>
      </w:r>
      <w:r w:rsidR="003C1702">
        <w:t xml:space="preserve"> </w:t>
      </w:r>
      <w:r w:rsidR="00A00291">
        <w:t>during study</w:t>
      </w:r>
      <w:r w:rsidR="003C1702">
        <w:t>, support into further stud</w:t>
      </w:r>
      <w:r w:rsidR="00940748">
        <w:t>y</w:t>
      </w:r>
      <w:r w:rsidR="003C1702">
        <w:t xml:space="preserve"> and employment</w:t>
      </w:r>
      <w:r w:rsidR="00A00291">
        <w:t>,</w:t>
      </w:r>
      <w:r w:rsidR="003C1702">
        <w:t xml:space="preserve"> and </w:t>
      </w:r>
      <w:r w:rsidR="00A00291">
        <w:t xml:space="preserve">targeted </w:t>
      </w:r>
      <w:r w:rsidR="003C1702">
        <w:t>financial support</w:t>
      </w:r>
      <w:r w:rsidR="00940748">
        <w:t xml:space="preserve"> offered</w:t>
      </w:r>
      <w:r w:rsidR="003C1702">
        <w:t xml:space="preserve">. </w:t>
      </w:r>
      <w:r w:rsidR="00692F15">
        <w:t>As in the case of education policy more broadly, t</w:t>
      </w:r>
      <w:r>
        <w:t xml:space="preserve">hese </w:t>
      </w:r>
      <w:r w:rsidR="003C1702">
        <w:t xml:space="preserve">policies </w:t>
      </w:r>
      <w:r>
        <w:t xml:space="preserve">are often written by </w:t>
      </w:r>
      <w:r w:rsidR="00692F15">
        <w:t>individuals disconnected from frontline practice and can be subject to varied interpretation and implementation</w:t>
      </w:r>
      <w:r w:rsidR="00426904">
        <w:t xml:space="preserve"> </w:t>
      </w:r>
      <w:r w:rsidR="00426904">
        <w:fldChar w:fldCharType="begin"/>
      </w:r>
      <w:r w:rsidR="00426904">
        <w:instrText xml:space="preserve"> ADDIN EN.CITE &lt;EndNote&gt;&lt;Cite&gt;&lt;Author&gt;Forrester&lt;/Author&gt;&lt;Year&gt;2016&lt;/Year&gt;&lt;RecNum&gt;283&lt;/RecNum&gt;&lt;DisplayText&gt;(Forrester and Garratt, 2016)&lt;/DisplayText&gt;&lt;record&gt;&lt;rec-number&gt;283&lt;/rec-number&gt;&lt;foreign-keys&gt;&lt;key app="EN" db-id="0ztvxxetgsvts3ew92sprez9vfx9f2dztd5r" timestamp="1523689296"&gt;283&lt;/key&gt;&lt;/foreign-keys&gt;&lt;ref-type name="Book"&gt;6&lt;/ref-type&gt;&lt;contributors&gt;&lt;authors&gt;&lt;author&gt;Gillian Forrester&lt;/author&gt;&lt;author&gt;Dean Garratt&lt;/author&gt;&lt;/authors&gt;&lt;/contributors&gt;&lt;titles&gt;&lt;title&gt;Education policy unravelled&lt;/title&gt;&lt;/titles&gt;&lt;edition&gt;2nd&lt;/edition&gt;&lt;dates&gt;&lt;year&gt;2016&lt;/year&gt;&lt;/dates&gt;&lt;pub-location&gt;London&lt;/pub-location&gt;&lt;publisher&gt;Bloomsbury&lt;/publisher&gt;&lt;urls&gt;&lt;/urls&gt;&lt;/record&gt;&lt;/Cite&gt;&lt;/EndNote&gt;</w:instrText>
      </w:r>
      <w:r w:rsidR="00426904">
        <w:fldChar w:fldCharType="separate"/>
      </w:r>
      <w:r w:rsidR="00426904">
        <w:rPr>
          <w:noProof/>
        </w:rPr>
        <w:t>(Forrester and Garratt, 2016)</w:t>
      </w:r>
      <w:r w:rsidR="00426904">
        <w:fldChar w:fldCharType="end"/>
      </w:r>
      <w:r w:rsidR="00692F15">
        <w:t>.</w:t>
      </w:r>
      <w:r w:rsidR="00864C82">
        <w:t xml:space="preserve"> This can lead to variation in how policy is enacted in differen</w:t>
      </w:r>
      <w:r w:rsidR="00876F75">
        <w:t xml:space="preserve">t </w:t>
      </w:r>
      <w:r w:rsidR="00864C82">
        <w:t xml:space="preserve">institutions and therefore being able to research across </w:t>
      </w:r>
      <w:r w:rsidR="00876F75">
        <w:t>difference</w:t>
      </w:r>
      <w:r w:rsidR="00864C82">
        <w:t xml:space="preserve"> is important in order to understand </w:t>
      </w:r>
      <w:r w:rsidR="00A00291">
        <w:t xml:space="preserve">how </w:t>
      </w:r>
      <w:r w:rsidR="00864C82">
        <w:t>gap</w:t>
      </w:r>
      <w:r w:rsidR="00A00291">
        <w:t>s</w:t>
      </w:r>
      <w:r w:rsidR="00864C82">
        <w:t xml:space="preserve"> between policy and practice</w:t>
      </w:r>
      <w:r w:rsidR="00A00291">
        <w:t xml:space="preserve"> develop</w:t>
      </w:r>
      <w:r w:rsidR="00864C82">
        <w:t xml:space="preserve">. </w:t>
      </w:r>
      <w:r w:rsidR="00692F15">
        <w:t xml:space="preserve"> </w:t>
      </w:r>
      <w:r w:rsidR="00A00291">
        <w:t>Previous</w:t>
      </w:r>
      <w:r w:rsidR="00692F15">
        <w:t xml:space="preserve"> research </w:t>
      </w:r>
      <w:r w:rsidR="00940748">
        <w:t>examining</w:t>
      </w:r>
      <w:r w:rsidR="00426904">
        <w:t xml:space="preserve"> widening participation policy has</w:t>
      </w:r>
      <w:r w:rsidR="00692F15">
        <w:t xml:space="preserve"> </w:t>
      </w:r>
      <w:r w:rsidR="00A00291">
        <w:t xml:space="preserve">primarily </w:t>
      </w:r>
      <w:r w:rsidR="00692F15">
        <w:t xml:space="preserve">focused on </w:t>
      </w:r>
      <w:r w:rsidR="00940748">
        <w:t>the individuals who</w:t>
      </w:r>
      <w:r w:rsidR="00692F15">
        <w:t xml:space="preserve"> develop</w:t>
      </w:r>
      <w:r w:rsidR="00940748">
        <w:t xml:space="preserve"> </w:t>
      </w:r>
      <w:r w:rsidR="00692F15">
        <w:t xml:space="preserve">policy as opposed to </w:t>
      </w:r>
      <w:r w:rsidR="00940748">
        <w:t xml:space="preserve">the practitioners that </w:t>
      </w:r>
      <w:r w:rsidR="00692F15">
        <w:t xml:space="preserve">enact it </w:t>
      </w:r>
      <w:r w:rsidR="00692F15">
        <w:fldChar w:fldCharType="begin"/>
      </w:r>
      <w:r w:rsidR="00692F15">
        <w:instrText xml:space="preserve"> ADDIN EN.CITE &lt;EndNote&gt;&lt;Cite&gt;&lt;Author&gt;Graham&lt;/Author&gt;&lt;Year&gt;2011&lt;/Year&gt;&lt;RecNum&gt;86&lt;/RecNum&gt;&lt;Prefix&gt;e.g. &lt;/Prefix&gt;&lt;DisplayText&gt;(e.g. Graham, 2011; Harrison, Waller, &amp;amp; Last, 2015)&lt;/DisplayText&gt;&lt;record&gt;&lt;rec-number&gt;86&lt;/rec-number&gt;&lt;foreign-keys&gt;&lt;key app="EN" db-id="0ztvxxetgsvts3ew92sprez9vfx9f2dztd5r" timestamp="1519975956"&gt;86&lt;/key&gt;&lt;/foreign-keys&gt;&lt;ref-type name="Journal Article"&gt;17&lt;/ref-type&gt;&lt;contributors&gt;&lt;authors&gt;&lt;author&gt;Graham, Claire&lt;/author&gt;&lt;/authors&gt;&lt;/contributors&gt;&lt;titles&gt;&lt;title&gt;Balancing national versus local priorities: analysing ‘local’ responses to the national widening participation agenda in six case study HEIs&lt;/title&gt;&lt;secondary-title&gt;Widening Participation and Lifelong Learning&lt;/secondary-title&gt;&lt;/titles&gt;&lt;periodical&gt;&lt;full-title&gt;Widening Participation and Lifelong Learning&lt;/full-title&gt;&lt;/periodical&gt;&lt;pages&gt;12-26&lt;/pages&gt;&lt;volume&gt;13&lt;/volume&gt;&lt;number&gt;3&lt;/number&gt;&lt;dates&gt;&lt;year&gt;2011&lt;/year&gt;&lt;pub-dates&gt;&lt;date&gt;12/01/&lt;/date&gt;&lt;/pub-dates&gt;&lt;/dates&gt;&lt;urls&gt;&lt;related-urls&gt;&lt;url&gt;http://dx.doi.org/10.5456/WPLL.13.3.12&lt;/url&gt;&lt;/related-urls&gt;&lt;/urls&gt;&lt;electronic-resource-num&gt;10.5456/WPLL.13.3.12&lt;/electronic-resource-num&gt;&lt;/record&gt;&lt;/Cite&gt;&lt;Cite&gt;&lt;Author&gt;Harrison&lt;/Author&gt;&lt;Year&gt;2015&lt;/Year&gt;&lt;RecNum&gt;297&lt;/RecNum&gt;&lt;record&gt;&lt;rec-number&gt;297&lt;/rec-number&gt;&lt;foreign-keys&gt;&lt;key app="EN" db-id="0ztvxxetgsvts3ew92sprez9vfx9f2dztd5r" timestamp="1523940794"&gt;297&lt;/key&gt;&lt;/foreign-keys&gt;&lt;ref-type name="Report"&gt;27&lt;/ref-type&gt;&lt;contributors&gt;&lt;authors&gt;&lt;author&gt;Harrison, Neil&lt;/author&gt;&lt;author&gt;Waller, Richard&lt;/author&gt;&lt;author&gt;Last, Kathryn&lt;/author&gt;&lt;/authors&gt;&lt;/contributors&gt;&lt;titles&gt;&lt;title&gt;The evaluation of widening&amp;#xD;participation activities in higher education: A survey of institutional&amp;#xD;leaders in England&lt;/title&gt;&lt;/titles&gt;&lt;dates&gt;&lt;year&gt;2015&lt;/year&gt;&lt;/dates&gt;&lt;urls&gt;&lt;related-urls&gt;&lt;url&gt;http://eprints.uwe.ac.uk/26590/1/Report%201%20-%20Institutional%20Survey%20-%20June%202015.pdf&lt;/url&gt;&lt;/related-urls&gt;&lt;/urls&gt;&lt;access-date&gt;17 April 2018&lt;/access-date&gt;&lt;/record&gt;&lt;/Cite&gt;&lt;/EndNote&gt;</w:instrText>
      </w:r>
      <w:r w:rsidR="00692F15">
        <w:fldChar w:fldCharType="separate"/>
      </w:r>
      <w:r w:rsidR="00692F15">
        <w:rPr>
          <w:noProof/>
        </w:rPr>
        <w:t>(e.g. Graham, 2011; Harrison, Waller, &amp; Last, 2015)</w:t>
      </w:r>
      <w:r w:rsidR="00692F15">
        <w:fldChar w:fldCharType="end"/>
      </w:r>
      <w:r w:rsidR="00692F15">
        <w:t xml:space="preserve"> .</w:t>
      </w:r>
      <w:r w:rsidR="00A00291">
        <w:t xml:space="preserve"> However, studies of p</w:t>
      </w:r>
      <w:r w:rsidR="00692F15">
        <w:t xml:space="preserve">olicy enactment </w:t>
      </w:r>
      <w:r w:rsidR="00A00291">
        <w:t xml:space="preserve">in compulsory schooling </w:t>
      </w:r>
      <w:r w:rsidR="00692F15">
        <w:t xml:space="preserve">have </w:t>
      </w:r>
      <w:proofErr w:type="spellStart"/>
      <w:r w:rsidR="00940748">
        <w:t>have</w:t>
      </w:r>
      <w:proofErr w:type="spellEnd"/>
      <w:r w:rsidR="00426904">
        <w:t xml:space="preserve"> highlight</w:t>
      </w:r>
      <w:r w:rsidR="00940748">
        <w:t>ed</w:t>
      </w:r>
      <w:r w:rsidR="00426904">
        <w:t xml:space="preserve"> </w:t>
      </w:r>
      <w:r w:rsidR="00A00291">
        <w:t xml:space="preserve">recurrent issues of </w:t>
      </w:r>
      <w:r w:rsidR="00426904">
        <w:t xml:space="preserve">discord between policies and practices </w:t>
      </w:r>
      <w:r w:rsidR="00426904">
        <w:fldChar w:fldCharType="begin"/>
      </w:r>
      <w:r w:rsidR="00426904">
        <w:instrText xml:space="preserve"> ADDIN EN.CITE &lt;EndNote&gt;&lt;Cite&gt;&lt;Author&gt;Ball&lt;/Author&gt;&lt;Year&gt;2012&lt;/Year&gt;&lt;RecNum&gt;108&lt;/RecNum&gt;&lt;DisplayText&gt;(Ball, Maguire, &amp;amp; Braun, 2012)&lt;/DisplayText&gt;&lt;record&gt;&lt;rec-number&gt;108&lt;/rec-number&gt;&lt;foreign-keys&gt;&lt;key app="EN" db-id="0ztvxxetgsvts3ew92sprez9vfx9f2dztd5r" timestamp="1519975957"&gt;108&lt;/key&gt;&lt;/foreign-keys&gt;&lt;ref-type name="Book"&gt;6&lt;/ref-type&gt;&lt;contributors&gt;&lt;authors&gt;&lt;author&gt;Ball, Stephen&lt;/author&gt;&lt;author&gt;Maguire, Meg&lt;/author&gt;&lt;author&gt;Braun, Annette&lt;/author&gt;&lt;/authors&gt;&lt;/contributors&gt;&lt;titles&gt;&lt;title&gt;How Schools Do Policy: policy enactment in secondary schools&lt;/title&gt;&lt;/titles&gt;&lt;dates&gt;&lt;year&gt;2012&lt;/year&gt;&lt;/dates&gt;&lt;pub-location&gt;Abingdon&lt;/pub-location&gt;&lt;publisher&gt;Routledge&lt;/publisher&gt;&lt;urls&gt;&lt;/urls&gt;&lt;/record&gt;&lt;/Cite&gt;&lt;/EndNote&gt;</w:instrText>
      </w:r>
      <w:r w:rsidR="00426904">
        <w:fldChar w:fldCharType="separate"/>
      </w:r>
      <w:r w:rsidR="00426904">
        <w:rPr>
          <w:noProof/>
        </w:rPr>
        <w:t>(Ball, Maguire, &amp; Braun, 2012)</w:t>
      </w:r>
      <w:r w:rsidR="00426904">
        <w:fldChar w:fldCharType="end"/>
      </w:r>
      <w:r w:rsidR="00C2194A">
        <w:t xml:space="preserve">. </w:t>
      </w:r>
      <w:r w:rsidR="00A00291">
        <w:t xml:space="preserve">Similarly, </w:t>
      </w:r>
      <w:r w:rsidR="00C2194A">
        <w:t xml:space="preserve">Sara </w:t>
      </w:r>
      <w:r w:rsidR="00692F15">
        <w:fldChar w:fldCharType="begin"/>
      </w:r>
      <w:r w:rsidR="00692F15">
        <w:instrText xml:space="preserve"> ADDIN EN.CITE &lt;EndNote&gt;&lt;Cite AuthorYear="1"&gt;&lt;Author&gt;Ahmed&lt;/Author&gt;&lt;Year&gt;2007&lt;/Year&gt;&lt;RecNum&gt;129&lt;/RecNum&gt;&lt;Pages&gt;590&lt;/Pages&gt;&lt;DisplayText&gt;Ahmed (2007, p. 590)&lt;/DisplayText&gt;&lt;record&gt;&lt;rec-number&gt;129&lt;/rec-number&gt;&lt;foreign-keys&gt;&lt;key app="EN" db-id="0ztvxxetgsvts3ew92sprez9vfx9f2dztd5r" timestamp="1519975958"&gt;129&lt;/key&gt;&lt;/foreign-keys&gt;&lt;ref-type name="Journal Article"&gt;17&lt;/ref-type&gt;&lt;contributors&gt;&lt;authors&gt;&lt;author&gt;Ahmed, Sara&lt;/author&gt;&lt;/authors&gt;&lt;/contributors&gt;&lt;titles&gt;&lt;title&gt;‘You end up doing the document rather than doing the doing’: Diversity, race equality and the politics of documentation&lt;/title&gt;&lt;secondary-title&gt;Ethnic and Racial Studies&lt;/secondary-title&gt;&lt;/titles&gt;&lt;periodical&gt;&lt;full-title&gt;Ethnic and Racial Studies&lt;/full-title&gt;&lt;/periodical&gt;&lt;pages&gt;590-609&lt;/pages&gt;&lt;volume&gt;30&lt;/volume&gt;&lt;number&gt;4&lt;/number&gt;&lt;dates&gt;&lt;year&gt;2007&lt;/year&gt;&lt;pub-dates&gt;&lt;date&gt;2007/07/01&lt;/date&gt;&lt;/pub-dates&gt;&lt;/dates&gt;&lt;publisher&gt;Routledge&lt;/publisher&gt;&lt;isbn&gt;0141-9870&lt;/isbn&gt;&lt;urls&gt;&lt;related-urls&gt;&lt;url&gt;http://dx.doi.org/10.1080/01419870701356015&lt;/url&gt;&lt;/related-urls&gt;&lt;/urls&gt;&lt;electronic-resource-num&gt;10.1080/01419870701356015&lt;/electronic-resource-num&gt;&lt;access-date&gt;9 Feburary 2015&lt;/access-date&gt;&lt;/record&gt;&lt;/Cite&gt;&lt;/EndNote&gt;</w:instrText>
      </w:r>
      <w:r w:rsidR="00692F15">
        <w:fldChar w:fldCharType="separate"/>
      </w:r>
      <w:r w:rsidR="00692F15">
        <w:rPr>
          <w:noProof/>
        </w:rPr>
        <w:t>Ahmed (2007, p. 590)</w:t>
      </w:r>
      <w:r w:rsidR="00692F15">
        <w:fldChar w:fldCharType="end"/>
      </w:r>
      <w:r w:rsidR="00692F15">
        <w:t xml:space="preserve"> </w:t>
      </w:r>
      <w:r w:rsidR="00C2194A">
        <w:t>identified there is often a gap between ‘words and deeds’</w:t>
      </w:r>
      <w:r w:rsidR="00940748">
        <w:t xml:space="preserve"> </w:t>
      </w:r>
      <w:r w:rsidR="00A00291">
        <w:t xml:space="preserve">in relation to university diversity policies and practices. </w:t>
      </w:r>
      <w:r w:rsidR="00426904">
        <w:t>C</w:t>
      </w:r>
      <w:r w:rsidR="00C2194A">
        <w:t xml:space="preserve">reative methods </w:t>
      </w:r>
      <w:r w:rsidR="00444048">
        <w:t xml:space="preserve">offer a potential way to </w:t>
      </w:r>
      <w:r w:rsidR="00426904">
        <w:t>explore these issues</w:t>
      </w:r>
      <w:r w:rsidR="00426904" w:rsidRPr="00426904">
        <w:t xml:space="preserve"> </w:t>
      </w:r>
      <w:r w:rsidR="00426904">
        <w:t xml:space="preserve">as  there is the potential to make the familiar strange </w:t>
      </w:r>
      <w:r w:rsidR="00A00291">
        <w:fldChar w:fldCharType="begin"/>
      </w:r>
      <w:r w:rsidR="00A00291">
        <w:instrText xml:space="preserve"> ADDIN EN.CITE &lt;EndNote&gt;&lt;Cite&gt;&lt;Author&gt;Mannay&lt;/Author&gt;&lt;Year&gt;2010&lt;/Year&gt;&lt;RecNum&gt;474&lt;/RecNum&gt;&lt;DisplayText&gt;(Mannay, 2010)&lt;/DisplayText&gt;&lt;record&gt;&lt;rec-number&gt;474&lt;/rec-number&gt;&lt;foreign-keys&gt;&lt;key app="EN" db-id="0ztvxxetgsvts3ew92sprez9vfx9f2dztd5r" timestamp="1543916799"&gt;474&lt;/key&gt;&lt;/foreign-keys&gt;&lt;ref-type name="Journal Article"&gt;17&lt;/ref-type&gt;&lt;contributors&gt;&lt;authors&gt;&lt;author&gt;Mannay, Dawn&lt;/author&gt;&lt;/authors&gt;&lt;/contributors&gt;&lt;titles&gt;&lt;title&gt;Making the familiar strange: can visual research methods render the familiar setting more perceptible?&lt;/title&gt;&lt;secondary-title&gt;Qualitative Research&lt;/secondary-title&gt;&lt;/titles&gt;&lt;periodical&gt;&lt;full-title&gt;Qualitative Research&lt;/full-title&gt;&lt;/periodical&gt;&lt;pages&gt;91-111&lt;/pages&gt;&lt;volume&gt;10&lt;/volume&gt;&lt;number&gt;1&lt;/number&gt;&lt;dates&gt;&lt;year&gt;2010&lt;/year&gt;&lt;pub-dates&gt;&lt;date&gt;2010/02/01&lt;/date&gt;&lt;/pub-dates&gt;&lt;/dates&gt;&lt;publisher&gt;SAGE Publications&lt;/publisher&gt;&lt;isbn&gt;1468-7941&lt;/isbn&gt;&lt;urls&gt;&lt;related-urls&gt;&lt;url&gt;https://doi.org/10.1177/1468794109348684&lt;/url&gt;&lt;/related-urls&gt;&lt;/urls&gt;&lt;electronic-resource-num&gt;10.1177/1468794109348684&lt;/electronic-resource-num&gt;&lt;access-date&gt;2018/12/04&lt;/access-date&gt;&lt;/record&gt;&lt;/Cite&gt;&lt;/EndNote&gt;</w:instrText>
      </w:r>
      <w:r w:rsidR="00A00291">
        <w:fldChar w:fldCharType="separate"/>
      </w:r>
      <w:r w:rsidR="00A00291">
        <w:rPr>
          <w:noProof/>
        </w:rPr>
        <w:t>(Mannay, 2010)</w:t>
      </w:r>
      <w:r w:rsidR="00A00291">
        <w:fldChar w:fldCharType="end"/>
      </w:r>
      <w:r w:rsidR="00A00291">
        <w:t xml:space="preserve"> </w:t>
      </w:r>
      <w:r w:rsidR="00426904">
        <w:t xml:space="preserve">and to elicit deeper thought on the topics being discussed </w:t>
      </w:r>
      <w:r w:rsidR="00426904">
        <w:fldChar w:fldCharType="begin"/>
      </w:r>
      <w:r w:rsidR="00426904">
        <w:instrText xml:space="preserve"> ADDIN EN.CITE &lt;EndNote&gt;&lt;Cite&gt;&lt;Author&gt;Kara&lt;/Author&gt;&lt;Year&gt;2015&lt;/Year&gt;&lt;RecNum&gt;160&lt;/RecNum&gt;&lt;DisplayText&gt;(Kara, 2015)&lt;/DisplayText&gt;&lt;record&gt;&lt;rec-number&gt;160&lt;/rec-number&gt;&lt;foreign-keys&gt;&lt;key app="EN" db-id="0ztvxxetgsvts3ew92sprez9vfx9f2dztd5r" timestamp="1519975969"&gt;160&lt;/key&gt;&lt;/foreign-keys&gt;&lt;ref-type name="Book"&gt;6&lt;/ref-type&gt;&lt;contributors&gt;&lt;authors&gt;&lt;author&gt;Helen Kara&lt;/author&gt;&lt;/authors&gt;&lt;/contributors&gt;&lt;titles&gt;&lt;title&gt;Creative Research Methods in the Social Sciences&lt;/title&gt;&lt;/titles&gt;&lt;dates&gt;&lt;year&gt;2015&lt;/year&gt;&lt;/dates&gt;&lt;pub-location&gt;Bristol&lt;/pub-location&gt;&lt;publisher&gt;Policy press&lt;/publisher&gt;&lt;urls&gt;&lt;/urls&gt;&lt;/record&gt;&lt;/Cite&gt;&lt;/EndNote&gt;</w:instrText>
      </w:r>
      <w:r w:rsidR="00426904">
        <w:fldChar w:fldCharType="separate"/>
      </w:r>
      <w:r w:rsidR="00426904">
        <w:rPr>
          <w:noProof/>
        </w:rPr>
        <w:t>(Kara, 2015)</w:t>
      </w:r>
      <w:r w:rsidR="00426904">
        <w:fldChar w:fldCharType="end"/>
      </w:r>
      <w:r w:rsidR="00426904">
        <w:t xml:space="preserve">. This offers the potential for deeper insights than </w:t>
      </w:r>
      <w:r w:rsidR="00A00291">
        <w:t xml:space="preserve">questioning alone </w:t>
      </w:r>
      <w:r w:rsidR="00426904">
        <w:t xml:space="preserve">which may simply </w:t>
      </w:r>
      <w:r w:rsidR="00C2194A">
        <w:t>regurgitat</w:t>
      </w:r>
      <w:r w:rsidR="00426904">
        <w:t>e</w:t>
      </w:r>
      <w:r w:rsidR="00C2194A">
        <w:t xml:space="preserve"> </w:t>
      </w:r>
      <w:r w:rsidR="00444048">
        <w:t xml:space="preserve">institutional policy </w:t>
      </w:r>
      <w:r w:rsidR="00940748">
        <w:t>positions</w:t>
      </w:r>
      <w:r w:rsidR="00444048">
        <w:t>.</w:t>
      </w:r>
      <w:r w:rsidR="00426904">
        <w:t xml:space="preserve"> </w:t>
      </w:r>
      <w:r w:rsidR="00C2194A">
        <w:t>Creative methods have often been favoured by those working with children and young people</w:t>
      </w:r>
      <w:r w:rsidR="00426904">
        <w:t>, especially those which adopt drawing as their focus</w:t>
      </w:r>
      <w:r w:rsidR="00C2194A">
        <w:t xml:space="preserve"> </w:t>
      </w:r>
      <w:r w:rsidR="00FC59B6">
        <w:fldChar w:fldCharType="begin"/>
      </w:r>
      <w:r w:rsidR="00C2194A">
        <w:instrText xml:space="preserve"> ADDIN EN.CITE &lt;EndNote&gt;&lt;Cite&gt;&lt;Author&gt;Robinson&lt;/Author&gt;&lt;Year&gt;2012&lt;/Year&gt;&lt;RecNum&gt;492&lt;/RecNum&gt;&lt;DisplayText&gt;(Robinson and Gillies, 2012)&lt;/DisplayText&gt;&lt;record&gt;&lt;rec-number&gt;492&lt;/rec-number&gt;&lt;foreign-keys&gt;&lt;key app="EN" db-id="0ztvxxetgsvts3ew92sprez9vfx9f2dztd5r" timestamp="1545552272"&gt;492&lt;/key&gt;&lt;/foreign-keys&gt;&lt;ref-type name="Journal Article"&gt;17&lt;/ref-type&gt;&lt;contributors&gt;&lt;authors&gt;&lt;author&gt;Robinson, Yvonne&lt;/author&gt;&lt;author&gt;Gillies, Val&lt;/author&gt;&lt;/authors&gt;&lt;/contributors&gt;&lt;titles&gt;&lt;title&gt;Introduction: developing creative methods with children and young people&lt;/title&gt;&lt;secondary-title&gt;International Journal of Social Research Methodology&lt;/secondary-title&gt;&lt;/titles&gt;&lt;periodical&gt;&lt;full-title&gt;International Journal of Social Research Methodology&lt;/full-title&gt;&lt;/periodical&gt;&lt;pages&gt;87-89&lt;/pages&gt;&lt;volume&gt;15&lt;/volume&gt;&lt;number&gt;2&lt;/number&gt;&lt;dates&gt;&lt;year&gt;2012&lt;/year&gt;&lt;pub-dates&gt;&lt;date&gt;2012/03/01&lt;/date&gt;&lt;/pub-dates&gt;&lt;/dates&gt;&lt;publisher&gt;Routledge&lt;/publisher&gt;&lt;isbn&gt;1364-5579&lt;/isbn&gt;&lt;urls&gt;&lt;related-urls&gt;&lt;url&gt;https://doi.org/10.1080/13645579.2012.649411&lt;/url&gt;&lt;/related-urls&gt;&lt;/urls&gt;&lt;electronic-resource-num&gt;10.1080/13645579.2012.649411&lt;/electronic-resource-num&gt;&lt;/record&gt;&lt;/Cite&gt;&lt;/EndNote&gt;</w:instrText>
      </w:r>
      <w:r w:rsidR="00FC59B6">
        <w:fldChar w:fldCharType="separate"/>
      </w:r>
      <w:r w:rsidR="00C2194A">
        <w:rPr>
          <w:noProof/>
        </w:rPr>
        <w:t>(Robinson and Gillies, 2012)</w:t>
      </w:r>
      <w:r w:rsidR="00FC59B6">
        <w:fldChar w:fldCharType="end"/>
      </w:r>
      <w:r w:rsidR="00BE7F75">
        <w:t>.</w:t>
      </w:r>
      <w:r w:rsidR="00C2194A">
        <w:t xml:space="preserve"> </w:t>
      </w:r>
      <w:r w:rsidR="00426904">
        <w:t xml:space="preserve">Whilst drawing methods are less common with adults </w:t>
      </w:r>
      <w:r w:rsidR="00426904">
        <w:fldChar w:fldCharType="begin"/>
      </w:r>
      <w:r w:rsidR="00426904">
        <w:instrText xml:space="preserve"> ADDIN EN.CITE &lt;EndNote&gt;&lt;Cite&gt;&lt;Author&gt;Kara&lt;/Author&gt;&lt;Year&gt;2015&lt;/Year&gt;&lt;RecNum&gt;160&lt;/RecNum&gt;&lt;DisplayText&gt;(Kara, 2015)&lt;/DisplayText&gt;&lt;record&gt;&lt;rec-number&gt;160&lt;/rec-number&gt;&lt;foreign-keys&gt;&lt;key app="EN" db-id="0ztvxxetgsvts3ew92sprez9vfx9f2dztd5r" timestamp="1519975969"&gt;160&lt;/key&gt;&lt;/foreign-keys&gt;&lt;ref-type name="Book"&gt;6&lt;/ref-type&gt;&lt;contributors&gt;&lt;authors&gt;&lt;author&gt;Helen Kara&lt;/author&gt;&lt;/authors&gt;&lt;/contributors&gt;&lt;titles&gt;&lt;title&gt;Creative Research Methods in the Social Sciences&lt;/title&gt;&lt;/titles&gt;&lt;dates&gt;&lt;year&gt;2015&lt;/year&gt;&lt;/dates&gt;&lt;pub-location&gt;Bristol&lt;/pub-location&gt;&lt;publisher&gt;Policy press&lt;/publisher&gt;&lt;urls&gt;&lt;/urls&gt;&lt;/record&gt;&lt;/Cite&gt;&lt;/EndNote&gt;</w:instrText>
      </w:r>
      <w:r w:rsidR="00426904">
        <w:fldChar w:fldCharType="separate"/>
      </w:r>
      <w:r w:rsidR="00426904">
        <w:rPr>
          <w:noProof/>
        </w:rPr>
        <w:t>(Kara, 2015)</w:t>
      </w:r>
      <w:r w:rsidR="00426904">
        <w:fldChar w:fldCharType="end"/>
      </w:r>
      <w:r w:rsidR="00426904">
        <w:t>, the</w:t>
      </w:r>
      <w:r w:rsidR="00BE7F75">
        <w:t xml:space="preserve"> </w:t>
      </w:r>
      <w:r w:rsidR="00444048">
        <w:t xml:space="preserve">use </w:t>
      </w:r>
      <w:r w:rsidR="00426904">
        <w:t xml:space="preserve"> of creative methods more generally </w:t>
      </w:r>
      <w:r w:rsidR="00444048">
        <w:t xml:space="preserve">with adults is </w:t>
      </w:r>
      <w:r w:rsidR="00BE7F75">
        <w:t>increasingly</w:t>
      </w:r>
      <w:r w:rsidR="00444048">
        <w:t xml:space="preserve"> common</w:t>
      </w:r>
      <w:r w:rsidR="00BE7F75">
        <w:t xml:space="preserve"> </w:t>
      </w:r>
      <w:r w:rsidR="00BE7F75">
        <w:fldChar w:fldCharType="begin">
          <w:fldData xml:space="preserve">PEVuZE5vdGU+PENpdGU+PEF1dGhvcj5CYWdub2xpPC9BdXRob3I+PFllYXI+MjAwOTwvWWVhcj48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</w:fldData>
        </w:fldChar>
      </w:r>
      <w:r w:rsidR="00BE7F75">
        <w:instrText xml:space="preserve"> ADDIN EN.CITE </w:instrText>
      </w:r>
      <w:r w:rsidR="00BE7F75">
        <w:fldChar w:fldCharType="begin">
          <w:fldData xml:space="preserve">PEVuZE5vdGU+PENpdGU+PEF1dGhvcj5CYWdub2xpPC9BdXRob3I+PFllYXI+MjAwOTwvWWVhcj48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</w:fldData>
        </w:fldChar>
      </w:r>
      <w:r w:rsidR="00BE7F75">
        <w:instrText xml:space="preserve"> ADDIN EN.CITE.DATA </w:instrText>
      </w:r>
      <w:r w:rsidR="00BE7F75">
        <w:fldChar w:fldCharType="end"/>
      </w:r>
      <w:r w:rsidR="00BE7F75">
        <w:fldChar w:fldCharType="separate"/>
      </w:r>
      <w:r w:rsidR="00BE7F75">
        <w:rPr>
          <w:noProof/>
        </w:rPr>
        <w:t xml:space="preserve">(e.g. Bagnoli, 2009; </w:t>
      </w:r>
      <w:r w:rsidR="00BE7F75">
        <w:rPr>
          <w:noProof/>
        </w:rPr>
        <w:lastRenderedPageBreak/>
        <w:t>Brown, 2019; Kearney and Hyle, 2004; Mannay, 2010; Schubring, Mayer, &amp; Thiel, 2019)</w:t>
      </w:r>
      <w:r w:rsidR="00BE7F75">
        <w:fldChar w:fldCharType="end"/>
      </w:r>
      <w:r w:rsidR="00C2194A">
        <w:t xml:space="preserve">. </w:t>
      </w:r>
    </w:p>
    <w:p w14:paraId="2B7A0847" w14:textId="776321C5" w:rsidR="00C2194A" w:rsidRDefault="00426904" w:rsidP="00864C82">
      <w:pPr>
        <w:pStyle w:val="Newparagraph"/>
      </w:pPr>
      <w:r>
        <w:t>When considering creativity more holistically</w:t>
      </w:r>
      <w:r w:rsidR="00FD766B">
        <w:t xml:space="preserve">, </w:t>
      </w:r>
      <w:r w:rsidR="00FD766B">
        <w:fldChar w:fldCharType="begin"/>
      </w:r>
      <w:r w:rsidR="00FD766B">
        <w:instrText xml:space="preserve"> ADDIN EN.CITE &lt;EndNote&gt;&lt;Cite AuthorYear="1"&gt;&lt;Author&gt;Kelley&lt;/Author&gt;&lt;Year&gt;2012&lt;/Year&gt;&lt;RecNum&gt;496&lt;/RecNum&gt;&lt;DisplayText&gt;Kelley and Kelley (2012)&lt;/DisplayText&gt;&lt;record&gt;&lt;rec-number&gt;496&lt;/rec-number&gt;&lt;foreign-keys&gt;&lt;key app="EN" db-id="0ztvxxetgsvts3ew92sprez9vfx9f2dztd5r" timestamp="1546254431"&gt;496&lt;/key&gt;&lt;/foreign-keys&gt;&lt;ref-type name="Journal Article"&gt;17&lt;/ref-type&gt;&lt;contributors&gt;&lt;authors&gt;&lt;author&gt;Kelley, Tom&lt;/author&gt;&lt;author&gt;Kelley, David&lt;/author&gt;&lt;/authors&gt;&lt;/contributors&gt;&lt;titles&gt;&lt;title&gt;Reclaim Your Creative Confidence&lt;/title&gt;&lt;secondary-title&gt;Harvard Business Review&lt;/secondary-title&gt;&lt;/titles&gt;&lt;periodical&gt;&lt;full-title&gt;Harvard Business Review&lt;/full-title&gt;&lt;/periodical&gt;&lt;pages&gt;115-118&lt;/pages&gt;&lt;volume&gt;90&lt;/volume&gt;&lt;number&gt;12&lt;/number&gt;&lt;keywords&gt;&lt;keyword&gt;Innovations in business&lt;/keyword&gt;&lt;keyword&gt;Brainstorming&lt;/keyword&gt;&lt;keyword&gt;Creative ability -- Study &amp;amp; teaching&lt;/keyword&gt;&lt;keyword&gt;Creative thinking&lt;/keyword&gt;&lt;keyword&gt;Fear&lt;/keyword&gt;&lt;keyword&gt;Stanford University. Hasso Plattner Institute of Design&lt;/keyword&gt;&lt;keyword&gt;Creation (Literary, artistic, etc.) -- Psychological aspects&lt;/keyword&gt;&lt;keyword&gt;Applied psychology&lt;/keyword&gt;&lt;keyword&gt;Personal criticism&lt;/keyword&gt;&lt;keyword&gt;Failure (Psychology)&lt;/keyword&gt;&lt;keyword&gt;Faultfinding&lt;/keyword&gt;&lt;keyword&gt;Inhibition&lt;/keyword&gt;&lt;keyword&gt;Divergent thinking&lt;/keyword&gt;&lt;/keywords&gt;&lt;dates&gt;&lt;year&gt;2012&lt;/year&gt;&lt;/dates&gt;&lt;publisher&gt;Harvard Business School Publication Corp.&lt;/publisher&gt;&lt;isbn&gt;00178012&lt;/isbn&gt;&lt;accession-num&gt;83467005&lt;/accession-num&gt;&lt;work-type&gt;Article&lt;/work-type&gt;&lt;urls&gt;&lt;related-urls&gt;&lt;url&gt;http://libezproxy.open.ac.uk/login?url=http://search.ebscohost.com/login.aspx?direct=true&amp;amp;db=bth&amp;amp;AN=83467005&amp;amp;site=ehost-live&amp;amp;scope=site&lt;/url&gt;&lt;/related-urls&gt;&lt;/urls&gt;&lt;remote-database-name&gt;bth&lt;/remote-database-name&gt;&lt;remote-database-provider&gt;EBSCOhost&lt;/remote-database-provider&gt;&lt;/record&gt;&lt;/Cite&gt;&lt;/EndNote&gt;</w:instrText>
      </w:r>
      <w:r w:rsidR="00FD766B">
        <w:fldChar w:fldCharType="separate"/>
      </w:r>
      <w:r w:rsidR="00FD766B">
        <w:rPr>
          <w:noProof/>
        </w:rPr>
        <w:t>Kelley and Kelley (2012)</w:t>
      </w:r>
      <w:r w:rsidR="00FD766B">
        <w:fldChar w:fldCharType="end"/>
      </w:r>
      <w:r w:rsidR="00FD766B">
        <w:t xml:space="preserve"> introduced the concept of creative confidence and highlight</w:t>
      </w:r>
      <w:r>
        <w:t>ed</w:t>
      </w:r>
      <w:r w:rsidR="00FD766B">
        <w:t xml:space="preserve"> four key barriers to creativity in adults</w:t>
      </w:r>
      <w:r w:rsidR="000E1C5C">
        <w:t>:</w:t>
      </w:r>
      <w:r w:rsidR="00FD766B">
        <w:t xml:space="preserve"> fear of the unknown, fear of judgement, fear of the first step and fear of losing control. </w:t>
      </w:r>
      <w:r w:rsidR="006B6983">
        <w:t>T</w:t>
      </w:r>
      <w:r w:rsidR="00C2194A">
        <w:t xml:space="preserve">hrough </w:t>
      </w:r>
      <w:r w:rsidR="00444048">
        <w:t xml:space="preserve">a discussion of </w:t>
      </w:r>
      <w:r w:rsidR="00C2194A">
        <w:t>the challenges and opportunities that two contrasting creative methods</w:t>
      </w:r>
      <w:r w:rsidR="00BE7F75">
        <w:t xml:space="preserve"> presented,</w:t>
      </w:r>
      <w:r w:rsidR="00C2194A">
        <w:t xml:space="preserve"> </w:t>
      </w:r>
      <w:r w:rsidR="006B6983">
        <w:t>this paper</w:t>
      </w:r>
      <w:r w:rsidR="00940748">
        <w:t xml:space="preserve"> examines the impact of those barriers and I</w:t>
      </w:r>
      <w:r w:rsidR="006B6983">
        <w:t xml:space="preserve"> argue</w:t>
      </w:r>
      <w:r w:rsidR="00C2194A">
        <w:t xml:space="preserve"> that the creative confidence of adults </w:t>
      </w:r>
      <w:r w:rsidR="00CE3C9A">
        <w:t>played</w:t>
      </w:r>
      <w:r w:rsidR="00C2194A">
        <w:t xml:space="preserve"> a role in </w:t>
      </w:r>
      <w:r w:rsidR="003C1702">
        <w:t>the successful</w:t>
      </w:r>
      <w:r w:rsidR="00BE7F75">
        <w:t xml:space="preserve"> use of creative methods</w:t>
      </w:r>
      <w:r w:rsidR="00C2194A">
        <w:t xml:space="preserve"> </w:t>
      </w:r>
      <w:r w:rsidR="00940748">
        <w:t>in this study</w:t>
      </w:r>
      <w:r w:rsidR="00BE7F75">
        <w:t xml:space="preserve">. </w:t>
      </w:r>
      <w:r w:rsidR="00246B6B">
        <w:t xml:space="preserve">Through examining </w:t>
      </w:r>
      <w:r w:rsidR="00BE7F75">
        <w:t xml:space="preserve">these potential barriers </w:t>
      </w:r>
      <w:r w:rsidR="00246B6B">
        <w:t>this paper</w:t>
      </w:r>
      <w:r w:rsidR="00CA1DF3">
        <w:t xml:space="preserve"> seeks to help researchers </w:t>
      </w:r>
      <w:r w:rsidR="00C2194A">
        <w:t xml:space="preserve">maximise </w:t>
      </w:r>
      <w:r w:rsidR="00CE3C9A">
        <w:t xml:space="preserve">the effectiveness of creative methods, especially those that such as drawing </w:t>
      </w:r>
      <w:r w:rsidR="003C1702">
        <w:t>which require</w:t>
      </w:r>
      <w:r w:rsidR="009A32D8">
        <w:t xml:space="preserve"> higher levels of </w:t>
      </w:r>
      <w:r w:rsidR="00CA1DF3">
        <w:t>confidence and are less commonly with adult participants</w:t>
      </w:r>
      <w:r w:rsidR="009A32D8">
        <w:t xml:space="preserve">. </w:t>
      </w:r>
    </w:p>
    <w:p w14:paraId="039C68B5" w14:textId="77777777" w:rsidR="00C2194A" w:rsidRPr="00C2194A" w:rsidRDefault="00C2194A" w:rsidP="00C2194A">
      <w:pPr>
        <w:pStyle w:val="Heading1"/>
      </w:pPr>
      <w:bookmarkStart w:id="2" w:name="Background_to_the_study"/>
      <w:r w:rsidRPr="00C2194A">
        <w:t>Background</w:t>
      </w:r>
      <w:bookmarkEnd w:id="2"/>
      <w:r w:rsidRPr="00C2194A">
        <w:t xml:space="preserve"> to the study</w:t>
      </w:r>
    </w:p>
    <w:p w14:paraId="2269A439" w14:textId="758F83A6" w:rsidR="00C2194A" w:rsidRPr="009967EB" w:rsidRDefault="00C2194A" w:rsidP="009967EB">
      <w:pPr>
        <w:pStyle w:val="Paragraph"/>
      </w:pPr>
      <w:r w:rsidRPr="009967EB">
        <w:t xml:space="preserve">Whilst this paper focuses on methods and methodological issues, </w:t>
      </w:r>
      <w:r w:rsidR="00444048" w:rsidRPr="009967EB">
        <w:t xml:space="preserve">setting </w:t>
      </w:r>
      <w:r w:rsidRPr="009967EB">
        <w:t xml:space="preserve">a context for the study is important to underpin why creative methods were employed. As a condition of charging tuition fees in excess of the basic amount (£6000 in 2016-17), universities in England were required to </w:t>
      </w:r>
      <w:r w:rsidR="00444048" w:rsidRPr="009967EB">
        <w:t>submit plans and conduct work</w:t>
      </w:r>
      <w:r w:rsidR="007D2BAE" w:rsidRPr="003C1702">
        <w:t xml:space="preserve"> to</w:t>
      </w:r>
      <w:r w:rsidR="00444048" w:rsidRPr="003C1702">
        <w:t xml:space="preserve"> </w:t>
      </w:r>
      <w:r w:rsidRPr="003C1702">
        <w:t xml:space="preserve">provide support for individuals </w:t>
      </w:r>
      <w:r w:rsidR="00444048" w:rsidRPr="003C1702">
        <w:t xml:space="preserve">from underrepresented backgrounds </w:t>
      </w:r>
      <w:r w:rsidRPr="003C1702">
        <w:t xml:space="preserve">prior to entry </w:t>
      </w:r>
      <w:r w:rsidR="00FC59B6" w:rsidRPr="009967EB">
        <w:fldChar w:fldCharType="begin"/>
      </w:r>
      <w:r w:rsidRPr="009967EB">
        <w:instrText xml:space="preserve"> ADDIN EN.CITE &lt;EndNote&gt;&lt;Cite&gt;&lt;Author&gt;OFFA&lt;/Author&gt;&lt;Year&gt;2015&lt;/Year&gt;&lt;RecNum&gt;221&lt;/RecNum&gt;&lt;DisplayText&gt;(OFFA, 2015)&lt;/DisplayText&gt;&lt;record&gt;&lt;rec-number&gt;221&lt;/rec-number&gt;&lt;foreign-keys&gt;&lt;key app="EN" db-id="0ztvxxetgsvts3ew92sprez9vfx9f2dztd5r" timestamp="1519975973"&gt;221&lt;/key&gt;&lt;/foreign-keys&gt;&lt;ref-type name="Web Page"&gt;12&lt;/ref-type&gt;&lt;contributors&gt;&lt;authors&gt;&lt;author&gt;OFFA&lt;/author&gt;&lt;/authors&gt;&lt;/contributors&gt;&lt;titles&gt;&lt;title&gt;How to produce an access agreement for 2016-17&lt;/title&gt;&lt;/titles&gt;&lt;number&gt;28 December 2017&lt;/number&gt;&lt;dates&gt;&lt;year&gt;2015&lt;/year&gt;&lt;/dates&gt;&lt;urls&gt;&lt;related-urls&gt;&lt;url&gt;https://www.offa.org.uk/wp-content/uploads/2015/02/How-to-produce-an-access-agreement-for-2016-17-PDF1.pdf&lt;/url&gt;&lt;/related-urls&gt;&lt;/urls&gt;&lt;/record&gt;&lt;/Cite&gt;&lt;/EndNote&gt;</w:instrText>
      </w:r>
      <w:r w:rsidR="00FC59B6" w:rsidRPr="009967EB">
        <w:fldChar w:fldCharType="separate"/>
      </w:r>
      <w:r w:rsidRPr="009967EB">
        <w:t>(OFFA, 2015)</w:t>
      </w:r>
      <w:r w:rsidR="00FC59B6" w:rsidRPr="009967EB">
        <w:fldChar w:fldCharType="end"/>
      </w:r>
      <w:r w:rsidRPr="009967EB">
        <w:t xml:space="preserve">. The wider study sought to explore the similarities and differences between how </w:t>
      </w:r>
      <w:r w:rsidR="006E5B82">
        <w:t xml:space="preserve">traditional selective universities approached this work compared to newer less selective </w:t>
      </w:r>
      <w:r w:rsidR="00D472F2">
        <w:t xml:space="preserve">universities </w:t>
      </w:r>
      <w:r w:rsidR="00D472F2" w:rsidRPr="009967EB">
        <w:t>approached</w:t>
      </w:r>
      <w:r w:rsidRPr="009967EB">
        <w:t xml:space="preserve"> this work and </w:t>
      </w:r>
      <w:r w:rsidR="006E5B82">
        <w:t>how</w:t>
      </w:r>
      <w:r w:rsidRPr="009967EB">
        <w:t xml:space="preserve"> policy </w:t>
      </w:r>
      <w:r w:rsidR="008224BD" w:rsidRPr="009967EB">
        <w:t xml:space="preserve">compared to </w:t>
      </w:r>
      <w:r w:rsidRPr="009967EB">
        <w:t>the experiences of the practitioners</w:t>
      </w:r>
      <w:r w:rsidR="00D472F2">
        <w:t xml:space="preserve"> </w:t>
      </w:r>
      <w:r w:rsidR="00D472F2">
        <w:fldChar w:fldCharType="begin"/>
      </w:r>
      <w:r w:rsidR="00D472F2">
        <w:instrText xml:space="preserve"> ADDIN EN.CITE &lt;EndNote&gt;&lt;Cite&gt;&lt;Author&gt;Rainford&lt;/Author&gt;&lt;Year&gt;2019&lt;/Year&gt;&lt;RecNum&gt;511&lt;/RecNum&gt;&lt;DisplayText&gt;(Rainford, 2019)&lt;/DisplayText&gt;&lt;record&gt;&lt;rec-number&gt;511&lt;/rec-number&gt;&lt;foreign-keys&gt;&lt;key app="EN" db-id="0ztvxxetgsvts3ew92sprez9vfx9f2dztd5r" timestamp="1557319528"&gt;511&lt;/key&gt;&lt;/foreign-keys&gt;&lt;ref-type name="Thesis"&gt;32&lt;/ref-type&gt;&lt;contributors&gt;&lt;authors&gt;&lt;author&gt;Rainford, Jon&lt;/author&gt;&lt;/authors&gt;&lt;/contributors&gt;&lt;titles&gt;&lt;title&gt;Equal practices? A comparative study of widening participation practices in pre and post-92 higher education institutions&lt;/title&gt;&lt;secondary-title&gt;Life Sciences and Education&lt;/secondary-title&gt;&lt;/titles&gt;&lt;dates&gt;&lt;year&gt;2019&lt;/year&gt;&lt;/dates&gt;&lt;publisher&gt;Staffordshire University&lt;/publisher&gt;&lt;label&gt;staffs:5610&lt;/label&gt;&lt;work-type&gt;PhD Thesis&lt;/work-type&gt;&lt;urls&gt;&lt;related-urls&gt;&lt;url&gt;http://eprints.staffs.ac.uk/5610/&lt;/url&gt;&lt;/related-urls&gt;&lt;/urls&gt;&lt;access-date&gt;29th April 2019&lt;/access-date&gt;&lt;/record&gt;&lt;/Cite&gt;&lt;/EndNote&gt;</w:instrText>
      </w:r>
      <w:r w:rsidR="00D472F2">
        <w:fldChar w:fldCharType="separate"/>
      </w:r>
      <w:r w:rsidR="00D472F2">
        <w:rPr>
          <w:noProof/>
        </w:rPr>
        <w:t>(Rainford, 2019)</w:t>
      </w:r>
      <w:r w:rsidR="00D472F2">
        <w:fldChar w:fldCharType="end"/>
      </w:r>
      <w:r w:rsidR="00D472F2">
        <w:t xml:space="preserve">. </w:t>
      </w:r>
      <w:r w:rsidR="00941958" w:rsidRPr="003C1702">
        <w:t xml:space="preserve">Phase one of the study examined institutions’ access agreements (policy documents setting out plans for work done to widen access to and success within higher education) </w:t>
      </w:r>
      <w:r w:rsidR="006E5B82" w:rsidRPr="003C1702">
        <w:t>using a critical discourse analysis</w:t>
      </w:r>
      <w:r w:rsidR="006E5B82">
        <w:t xml:space="preserve">. </w:t>
      </w:r>
      <w:r w:rsidR="00941958" w:rsidRPr="003C1702">
        <w:t xml:space="preserve">The analysis </w:t>
      </w:r>
      <w:r w:rsidR="00117B2B">
        <w:t>highlighted two key themes worth exploring further</w:t>
      </w:r>
      <w:r w:rsidR="00941958" w:rsidRPr="009967EB">
        <w:t xml:space="preserve">: who the targets of work to widen </w:t>
      </w:r>
      <w:r w:rsidR="00941958" w:rsidRPr="009967EB">
        <w:lastRenderedPageBreak/>
        <w:t xml:space="preserve">participation were and </w:t>
      </w:r>
      <w:r w:rsidR="00117B2B">
        <w:t xml:space="preserve">the ubiquity of the use of the term ‘raising aspirations’ to describe a diverse range of </w:t>
      </w:r>
      <w:r w:rsidR="00581915">
        <w:t>practices</w:t>
      </w:r>
      <w:r w:rsidR="00941958" w:rsidRPr="009967EB">
        <w:t xml:space="preserve">. </w:t>
      </w:r>
      <w:r w:rsidRPr="009967EB">
        <w:t>Th</w:t>
      </w:r>
      <w:r w:rsidR="00941958" w:rsidRPr="009967EB">
        <w:t xml:space="preserve">is was followed by </w:t>
      </w:r>
      <w:r w:rsidR="006E5B82">
        <w:t>p</w:t>
      </w:r>
      <w:r w:rsidR="00941958" w:rsidRPr="009967EB">
        <w:t>hase two in which</w:t>
      </w:r>
      <w:r w:rsidRPr="009967EB">
        <w:t xml:space="preserve"> semi-structured interviews</w:t>
      </w:r>
      <w:r w:rsidR="00EB1225" w:rsidRPr="009967EB">
        <w:t xml:space="preserve"> </w:t>
      </w:r>
      <w:r w:rsidR="00941958" w:rsidRPr="009967EB">
        <w:t>were</w:t>
      </w:r>
      <w:r w:rsidRPr="009967EB">
        <w:t xml:space="preserve"> conducted with </w:t>
      </w:r>
      <w:r w:rsidR="008224BD" w:rsidRPr="009967EB">
        <w:t>sixteen practitioners</w:t>
      </w:r>
      <w:r w:rsidRPr="009967EB">
        <w:t xml:space="preserve"> employed to deliver pre-entry widening participation work in seven unive</w:t>
      </w:r>
      <w:r w:rsidRPr="003C1702">
        <w:t>rsities in England</w:t>
      </w:r>
      <w:r w:rsidR="00941958" w:rsidRPr="003C1702">
        <w:t xml:space="preserve"> </w:t>
      </w:r>
      <w:r w:rsidR="00863814" w:rsidRPr="003C1702">
        <w:t xml:space="preserve">to further </w:t>
      </w:r>
      <w:r w:rsidRPr="003C1702">
        <w:t>explore differences between policy and practice. Each interview lasted between 30 and 75 minutes</w:t>
      </w:r>
      <w:r w:rsidRPr="009967EB">
        <w:t xml:space="preserve"> and was structured around questions relating to: life history, career and their job role.</w:t>
      </w:r>
      <w:r w:rsidR="00FD766B" w:rsidRPr="009967EB">
        <w:t xml:space="preserve"> Additionally,</w:t>
      </w:r>
      <w:r w:rsidRPr="009967EB">
        <w:t xml:space="preserve"> </w:t>
      </w:r>
      <w:r w:rsidR="00FD766B" w:rsidRPr="009967EB">
        <w:t>w</w:t>
      </w:r>
      <w:r w:rsidRPr="009967EB">
        <w:t xml:space="preserve">ithin each interview, two creative tasks were used to explore the themes of targeting and aspiration and it is </w:t>
      </w:r>
      <w:r w:rsidR="00847ED4" w:rsidRPr="009967EB">
        <w:t xml:space="preserve">on </w:t>
      </w:r>
      <w:r w:rsidRPr="009967EB">
        <w:t>these that the rest of the paper focuses.</w:t>
      </w:r>
    </w:p>
    <w:p w14:paraId="49CDE896" w14:textId="77777777" w:rsidR="00C2194A" w:rsidRDefault="00C2194A" w:rsidP="00C2194A">
      <w:pPr>
        <w:pStyle w:val="Heading1"/>
      </w:pPr>
      <w:bookmarkStart w:id="3" w:name="Why_CM"/>
      <w:r w:rsidRPr="00C2194A">
        <w:t>Why</w:t>
      </w:r>
      <w:bookmarkEnd w:id="3"/>
      <w:r w:rsidRPr="00C2194A">
        <w:t xml:space="preserve"> Creative methods?</w:t>
      </w:r>
    </w:p>
    <w:p w14:paraId="29C760AE" w14:textId="640E6003" w:rsidR="00581915" w:rsidRDefault="00FD766B" w:rsidP="00C2194A">
      <w:pPr>
        <w:pStyle w:val="Paragraph"/>
      </w:pPr>
      <w:r>
        <w:t xml:space="preserve">Creative methods can take varied forms as exemplified throughout this special issue and highlighted in the editorial. </w:t>
      </w:r>
      <w:r w:rsidR="004C7DF2">
        <w:t xml:space="preserve">Creative Methods </w:t>
      </w:r>
      <w:r w:rsidR="00EB1225">
        <w:t xml:space="preserve">can </w:t>
      </w:r>
      <w:r w:rsidR="004C7DF2">
        <w:t xml:space="preserve">encompass a wide range of often visual or arts based methods </w:t>
      </w:r>
      <w:r w:rsidR="004C7DF2">
        <w:fldChar w:fldCharType="begin"/>
      </w:r>
      <w:r w:rsidR="004C7DF2">
        <w:instrText xml:space="preserve"> ADDIN EN.CITE &lt;EndNote&gt;&lt;Cite&gt;&lt;Author&gt;Mannay&lt;/Author&gt;&lt;Year&gt;2016&lt;/Year&gt;&lt;RecNum&gt;244&lt;/RecNum&gt;&lt;DisplayText&gt;(Mannay, 2016)&lt;/DisplayText&gt;&lt;record&gt;&lt;rec-number&gt;244&lt;/rec-number&gt;&lt;foreign-keys&gt;&lt;key app="EN" db-id="0ztvxxetgsvts3ew92sprez9vfx9f2dztd5r" timestamp="1519975974"&gt;244&lt;/key&gt;&lt;/foreign-keys&gt;&lt;ref-type name="Book"&gt;6&lt;/ref-type&gt;&lt;contributors&gt;&lt;authors&gt;&lt;author&gt;Dawn Mannay&lt;/author&gt;&lt;/authors&gt;&lt;/contributors&gt;&lt;titles&gt;&lt;title&gt;Visual, Narrative and Creative Research Methods&lt;/title&gt;&lt;/titles&gt;&lt;dates&gt;&lt;year&gt;2016&lt;/year&gt;&lt;/dates&gt;&lt;pub-location&gt;Abingdon&lt;/pub-location&gt;&lt;publisher&gt;Routledge&lt;/publisher&gt;&lt;urls&gt;&lt;/urls&gt;&lt;/record&gt;&lt;/Cite&gt;&lt;/EndNote&gt;</w:instrText>
      </w:r>
      <w:r w:rsidR="004C7DF2">
        <w:fldChar w:fldCharType="separate"/>
      </w:r>
      <w:r w:rsidR="004C7DF2">
        <w:rPr>
          <w:noProof/>
        </w:rPr>
        <w:t>(Mannay, 2016)</w:t>
      </w:r>
      <w:r w:rsidR="004C7DF2">
        <w:fldChar w:fldCharType="end"/>
      </w:r>
      <w:r w:rsidR="004C7DF2">
        <w:t>, for example</w:t>
      </w:r>
      <w:r w:rsidR="00D9221E">
        <w:t xml:space="preserve"> drawing </w:t>
      </w:r>
      <w:r w:rsidR="00D9221E">
        <w:fldChar w:fldCharType="begin"/>
      </w:r>
      <w:r w:rsidR="00D9221E">
        <w:instrText xml:space="preserve"> ADDIN EN.CITE &lt;EndNote&gt;&lt;Cite&gt;&lt;Author&gt;Literat&lt;/Author&gt;&lt;Year&gt;2013&lt;/Year&gt;&lt;RecNum&gt;493&lt;/RecNum&gt;&lt;DisplayText&gt;(Literat, 2013)&lt;/DisplayText&gt;&lt;record&gt;&lt;rec-number&gt;493&lt;/rec-number&gt;&lt;foreign-keys&gt;&lt;key app="EN" db-id="0ztvxxetgsvts3ew92sprez9vfx9f2dztd5r" timestamp="1545911259"&gt;493&lt;/key&gt;&lt;/foreign-keys&gt;&lt;ref-type name="Journal Article"&gt;17&lt;/ref-type&gt;&lt;contributors&gt;&lt;authors&gt;&lt;author&gt;Literat, Ioana&lt;/author&gt;&lt;/authors&gt;&lt;/contributors&gt;&lt;titles&gt;&lt;title&gt;“A Pencil for your Thoughts”: Participatory Drawing as a Visual Research Method with Children and Youth&lt;/title&gt;&lt;secondary-title&gt;International Journal of Qualitative Methods&lt;/secondary-title&gt;&lt;/titles&gt;&lt;periodical&gt;&lt;full-title&gt;International Journal of Qualitative Methods&lt;/full-title&gt;&lt;/periodical&gt;&lt;pages&gt;84-98&lt;/pages&gt;&lt;volume&gt;12&lt;/volume&gt;&lt;number&gt;1&lt;/number&gt;&lt;dates&gt;&lt;year&gt;2013&lt;/year&gt;&lt;pub-dates&gt;&lt;date&gt;2013/02/01&lt;/date&gt;&lt;/pub-dates&gt;&lt;/dates&gt;&lt;publisher&gt;SAGE Publications Inc&lt;/publisher&gt;&lt;isbn&gt;1609-4069&lt;/isbn&gt;&lt;urls&gt;&lt;related-urls&gt;&lt;url&gt;https://doi.org/10.1177/160940691301200143&lt;/url&gt;&lt;/related-urls&gt;&lt;/urls&gt;&lt;electronic-resource-num&gt;10.1177/160940691301200143&lt;/electronic-resource-num&gt;&lt;access-date&gt;2018/12/27&lt;/access-date&gt;&lt;/record&gt;&lt;/Cite&gt;&lt;/EndNote&gt;</w:instrText>
      </w:r>
      <w:r w:rsidR="00D9221E">
        <w:fldChar w:fldCharType="separate"/>
      </w:r>
      <w:r w:rsidR="00D9221E">
        <w:rPr>
          <w:noProof/>
        </w:rPr>
        <w:t>(Literat, 2013)</w:t>
      </w:r>
      <w:r w:rsidR="00D9221E">
        <w:fldChar w:fldCharType="end"/>
      </w:r>
      <w:r w:rsidR="00D9221E">
        <w:t xml:space="preserve">, photography </w:t>
      </w:r>
      <w:r w:rsidR="00D9221E">
        <w:fldChar w:fldCharType="begin"/>
      </w:r>
      <w:r w:rsidR="00D9221E">
        <w:instrText xml:space="preserve"> ADDIN EN.CITE &lt;EndNote&gt;&lt;Cite&gt;&lt;Author&gt;Vigurs&lt;/Author&gt;&lt;Year&gt;2017&lt;/Year&gt;&lt;RecNum&gt;499&lt;/RecNum&gt;&lt;DisplayText&gt;(Vigurs and Kara, 2017)&lt;/DisplayText&gt;&lt;record&gt;&lt;rec-number&gt;499&lt;/rec-number&gt;&lt;foreign-keys&gt;&lt;key app="EN" db-id="0ztvxxetgsvts3ew92sprez9vfx9f2dztd5r" timestamp="1546413550"&gt;499&lt;/key&gt;&lt;/foreign-keys&gt;&lt;ref-type name="Journal Article"&gt;17&lt;/ref-type&gt;&lt;contributors&gt;&lt;authors&gt;&lt;author&gt;Vigurs, Katy&lt;/author&gt;&lt;author&gt;Kara, Helen&lt;/author&gt;&lt;/authors&gt;&lt;/contributors&gt;&lt;titles&gt;&lt;title&gt;Participants’ productive disruption of a community photo-elicitation project: improvised methodologies in practice&lt;/title&gt;&lt;secondary-title&gt;International Journal of Social Research Methodology&lt;/secondary-title&gt;&lt;/titles&gt;&lt;periodical&gt;&lt;full-title&gt;International Journal of Social Research Methodology&lt;/full-title&gt;&lt;/periodical&gt;&lt;pages&gt;513-523&lt;/pages&gt;&lt;volume&gt;20&lt;/volume&gt;&lt;number&gt;5&lt;/number&gt;&lt;dates&gt;&lt;year&gt;2017&lt;/year&gt;&lt;pub-dates&gt;&lt;date&gt;2017/09/03&lt;/date&gt;&lt;/pub-dates&gt;&lt;/dates&gt;&lt;publisher&gt;Routledge&lt;/publisher&gt;&lt;isbn&gt;1364-5579&lt;/isbn&gt;&lt;urls&gt;&lt;related-urls&gt;&lt;url&gt;https://doi.org/10.1080/13645579.2016.1221259&lt;/url&gt;&lt;/related-urls&gt;&lt;/urls&gt;&lt;electronic-resource-num&gt;10.1080/13645579.2016.1221259&lt;/electronic-resource-num&gt;&lt;/record&gt;&lt;/Cite&gt;&lt;/EndNote&gt;</w:instrText>
      </w:r>
      <w:r w:rsidR="00D9221E">
        <w:fldChar w:fldCharType="separate"/>
      </w:r>
      <w:r w:rsidR="00D9221E">
        <w:rPr>
          <w:noProof/>
        </w:rPr>
        <w:t>(Vigurs and Kara, 2017)</w:t>
      </w:r>
      <w:r w:rsidR="00D9221E">
        <w:fldChar w:fldCharType="end"/>
      </w:r>
      <w:r w:rsidR="00D9221E">
        <w:t xml:space="preserve">, and the use of found objects </w:t>
      </w:r>
      <w:r w:rsidR="00D9221E">
        <w:fldChar w:fldCharType="begin"/>
      </w:r>
      <w:r w:rsidR="00D9221E">
        <w:instrText xml:space="preserve"> ADDIN EN.CITE &lt;EndNote&gt;&lt;Cite&gt;&lt;Author&gt;Brown&lt;/Author&gt;&lt;Year&gt;2019&lt;/Year&gt;&lt;RecNum&gt;504&lt;/RecNum&gt;&lt;DisplayText&gt;(Brown, 2019)&lt;/DisplayText&gt;&lt;record&gt;&lt;rec-number&gt;504&lt;/rec-number&gt;&lt;foreign-keys&gt;&lt;key app="EN" db-id="0ztvxxetgsvts3ew92sprez9vfx9f2dztd5r" timestamp="1553859024"&gt;504&lt;/key&gt;&lt;/foreign-keys&gt;&lt;ref-type name="Journal Article"&gt;17&lt;/ref-type&gt;&lt;contributors&gt;&lt;authors&gt;&lt;author&gt;Brown, Nicole&lt;/author&gt;&lt;/authors&gt;&lt;/contributors&gt;&lt;titles&gt;&lt;title&gt;Identity boxes: using materials and metaphors to elicit experiences&lt;/title&gt;&lt;secondary-title&gt;International Journal of Social Research Methodology&lt;/secondary-title&gt;&lt;/titles&gt;&lt;periodical&gt;&lt;full-title&gt;International Journal of Social Research Methodology&lt;/full-title&gt;&lt;/periodical&gt;&lt;pages&gt;1-15&lt;/pages&gt;&lt;dates&gt;&lt;year&gt;2019&lt;/year&gt;&lt;/dates&gt;&lt;publisher&gt;Routledge&lt;/publisher&gt;&lt;isbn&gt;1364-5579&lt;/isbn&gt;&lt;urls&gt;&lt;related-urls&gt;&lt;url&gt;https://doi.org/10.1080/13645579.2019.1590894&lt;/url&gt;&lt;/related-urls&gt;&lt;/urls&gt;&lt;electronic-resource-num&gt;10.1080/13645579.2019.1590894&lt;/electronic-resource-num&gt;&lt;/record&gt;&lt;/Cite&gt;&lt;/EndNote&gt;</w:instrText>
      </w:r>
      <w:r w:rsidR="00D9221E">
        <w:fldChar w:fldCharType="separate"/>
      </w:r>
      <w:r w:rsidR="00D9221E">
        <w:rPr>
          <w:noProof/>
        </w:rPr>
        <w:t>(Brown, 2019)</w:t>
      </w:r>
      <w:r w:rsidR="00D9221E">
        <w:fldChar w:fldCharType="end"/>
      </w:r>
      <w:r w:rsidR="00D9221E">
        <w:t xml:space="preserve"> amongst many others.</w:t>
      </w:r>
      <w:r w:rsidR="004C7DF2">
        <w:t xml:space="preserve"> </w:t>
      </w:r>
      <w:r w:rsidR="00D9221E">
        <w:t xml:space="preserve">Despite </w:t>
      </w:r>
      <w:r w:rsidR="00581915">
        <w:t xml:space="preserve">often being </w:t>
      </w:r>
      <w:r w:rsidR="00DA5F7B">
        <w:t>synonymous</w:t>
      </w:r>
      <w:r w:rsidR="00D9221E">
        <w:t xml:space="preserve"> with </w:t>
      </w:r>
      <w:r w:rsidR="00581915">
        <w:t>arts based</w:t>
      </w:r>
      <w:r w:rsidR="00D9221E">
        <w:t xml:space="preserve"> method</w:t>
      </w:r>
      <w:r w:rsidR="00581915">
        <w:t>s</w:t>
      </w:r>
      <w:r w:rsidR="00D9221E">
        <w:t xml:space="preserve">, </w:t>
      </w:r>
      <w:r w:rsidR="00581915">
        <w:t>t</w:t>
      </w:r>
      <w:r w:rsidR="004C7DF2">
        <w:t xml:space="preserve">he term ‘creative’ has been problematised by </w:t>
      </w:r>
      <w:r w:rsidR="004C7DF2">
        <w:fldChar w:fldCharType="begin"/>
      </w:r>
      <w:r w:rsidR="004C7DF2">
        <w:instrText xml:space="preserve"> ADDIN EN.CITE &lt;EndNote&gt;&lt;Cite AuthorYear="1"&gt;&lt;Author&gt;Kara&lt;/Author&gt;&lt;Year&gt;2015&lt;/Year&gt;&lt;RecNum&gt;160&lt;/RecNum&gt;&lt;DisplayText&gt;Kara (2015)&lt;/DisplayText&gt;&lt;record&gt;&lt;rec-number&gt;160&lt;/rec-number&gt;&lt;foreign-keys&gt;&lt;key app="EN" db-id="0ztvxxetgsvts3ew92sprez9vfx9f2dztd5r" timestamp="1519975969"&gt;160&lt;/key&gt;&lt;/foreign-keys&gt;&lt;ref-type name="Book"&gt;6&lt;/ref-type&gt;&lt;contributors&gt;&lt;authors&gt;&lt;author&gt;Helen Kara&lt;/author&gt;&lt;/authors&gt;&lt;/contributors&gt;&lt;titles&gt;&lt;title&gt;Creative Research Methods in the Social Sciences&lt;/title&gt;&lt;/titles&gt;&lt;dates&gt;&lt;year&gt;2015&lt;/year&gt;&lt;/dates&gt;&lt;pub-location&gt;Bristol&lt;/pub-location&gt;&lt;publisher&gt;Policy press&lt;/publisher&gt;&lt;urls&gt;&lt;/urls&gt;&lt;/record&gt;&lt;/Cite&gt;&lt;/EndNote&gt;</w:instrText>
      </w:r>
      <w:r w:rsidR="004C7DF2">
        <w:fldChar w:fldCharType="separate"/>
      </w:r>
      <w:r w:rsidR="004C7DF2">
        <w:rPr>
          <w:noProof/>
        </w:rPr>
        <w:t>Kara (2015)</w:t>
      </w:r>
      <w:r w:rsidR="004C7DF2">
        <w:fldChar w:fldCharType="end"/>
      </w:r>
      <w:r w:rsidR="004C7DF2">
        <w:t xml:space="preserve"> who highlighted that there is also scope for the use of creativity within traditional research methods such as oral interviews and focus groups. </w:t>
      </w:r>
      <w:proofErr w:type="gramStart"/>
      <w:r w:rsidR="00581915">
        <w:t>However</w:t>
      </w:r>
      <w:proofErr w:type="gramEnd"/>
      <w:r w:rsidR="00581915">
        <w:t xml:space="preserve"> </w:t>
      </w:r>
      <w:r w:rsidR="004C7DF2">
        <w:t xml:space="preserve">the </w:t>
      </w:r>
      <w:r w:rsidR="00581915">
        <w:t>need for creative</w:t>
      </w:r>
      <w:r w:rsidR="006E5B82">
        <w:t xml:space="preserve"> methods in this study was</w:t>
      </w:r>
      <w:r w:rsidR="00581915">
        <w:t xml:space="preserve"> to </w:t>
      </w:r>
      <w:r w:rsidR="000E1C5C">
        <w:t>stimulate</w:t>
      </w:r>
      <w:r w:rsidR="004C7DF2">
        <w:t xml:space="preserve"> discussion of </w:t>
      </w:r>
      <w:r w:rsidR="00581915">
        <w:t xml:space="preserve">everyday practice </w:t>
      </w:r>
      <w:r w:rsidR="004C7DF2">
        <w:t xml:space="preserve">that </w:t>
      </w:r>
      <w:r w:rsidR="00581915">
        <w:t>allowed</w:t>
      </w:r>
      <w:r w:rsidR="004C7DF2">
        <w:t xml:space="preserve"> for participant reflection and deeper consideration than a question-answer format. This was important as i</w:t>
      </w:r>
      <w:r w:rsidR="00C2194A">
        <w:t xml:space="preserve">n conducting the discourse analysis of the access agreements, it was evident that certain policy terms had become </w:t>
      </w:r>
      <w:r w:rsidR="00581915">
        <w:t xml:space="preserve">ubiquitous </w:t>
      </w:r>
      <w:r w:rsidR="006E5B82">
        <w:t xml:space="preserve">yet were </w:t>
      </w:r>
      <w:proofErr w:type="spellStart"/>
      <w:r w:rsidR="00581915">
        <w:t>interpretat</w:t>
      </w:r>
      <w:r w:rsidR="006E5B82">
        <w:t>ed</w:t>
      </w:r>
      <w:proofErr w:type="spellEnd"/>
      <w:r w:rsidR="006E5B82">
        <w:t xml:space="preserve"> in varying ways</w:t>
      </w:r>
      <w:r w:rsidR="00581915">
        <w:t xml:space="preserve"> </w:t>
      </w:r>
      <w:r w:rsidR="006E5B82">
        <w:t>in different</w:t>
      </w:r>
      <w:r w:rsidR="00581915">
        <w:t xml:space="preserve"> institutions</w:t>
      </w:r>
      <w:r w:rsidR="00C2194A">
        <w:t xml:space="preserve">. </w:t>
      </w:r>
    </w:p>
    <w:p w14:paraId="44E9F416" w14:textId="2B693E01" w:rsidR="00C2194A" w:rsidRPr="003B491E" w:rsidRDefault="00C2194A" w:rsidP="002A0BE9">
      <w:pPr>
        <w:pStyle w:val="Newparagraph"/>
      </w:pPr>
      <w:r w:rsidRPr="00581915">
        <w:t xml:space="preserve">One </w:t>
      </w:r>
      <w:r w:rsidR="00581915" w:rsidRPr="00DA5F7B">
        <w:t>such te</w:t>
      </w:r>
      <w:r w:rsidR="00581915" w:rsidRPr="00831CBD">
        <w:t xml:space="preserve">rm was </w:t>
      </w:r>
      <w:r w:rsidRPr="002B6A7E">
        <w:t xml:space="preserve">‘raising </w:t>
      </w:r>
      <w:proofErr w:type="gramStart"/>
      <w:r w:rsidRPr="002B6A7E">
        <w:t>aspirations’</w:t>
      </w:r>
      <w:proofErr w:type="gramEnd"/>
      <w:r w:rsidRPr="002B6A7E">
        <w:t xml:space="preserve">. </w:t>
      </w:r>
      <w:r w:rsidR="006B6C2A" w:rsidRPr="002B6A7E">
        <w:t>The need for inte</w:t>
      </w:r>
      <w:r w:rsidR="006B6C2A" w:rsidRPr="00A00291">
        <w:t>rvention to impr</w:t>
      </w:r>
      <w:r w:rsidR="006B6C2A" w:rsidRPr="00246B6B">
        <w:t>ove</w:t>
      </w:r>
      <w:r w:rsidR="006B6C2A" w:rsidRPr="00CA1DF3">
        <w:t xml:space="preserve"> </w:t>
      </w:r>
      <w:r w:rsidR="006B6C2A" w:rsidRPr="006E5B82">
        <w:t xml:space="preserve">the aspirations of disadvantaged groups </w:t>
      </w:r>
      <w:r w:rsidR="001870CD" w:rsidRPr="006E5B82">
        <w:t xml:space="preserve">is premised on the idea that </w:t>
      </w:r>
      <w:r w:rsidR="006E5B82">
        <w:t>groups under-</w:t>
      </w:r>
      <w:r w:rsidR="006E5B82">
        <w:lastRenderedPageBreak/>
        <w:t xml:space="preserve">represented in higher education lack </w:t>
      </w:r>
      <w:r w:rsidR="001870CD" w:rsidRPr="006E5B82">
        <w:t xml:space="preserve">aspiration </w:t>
      </w:r>
      <w:r w:rsidR="006E5B82">
        <w:t xml:space="preserve">and this </w:t>
      </w:r>
      <w:r w:rsidR="001870CD" w:rsidRPr="006E5B82">
        <w:t xml:space="preserve">is </w:t>
      </w:r>
      <w:r w:rsidR="006E5B82">
        <w:t>why they are less likely to</w:t>
      </w:r>
      <w:r w:rsidR="001870CD" w:rsidRPr="006E5B82">
        <w:t xml:space="preserve"> progress to higher education. This is also underpinned by the idea that career aspirations and aspiration</w:t>
      </w:r>
      <w:r w:rsidR="001870CD" w:rsidRPr="00833020">
        <w:t xml:space="preserve">s for higher education are </w:t>
      </w:r>
      <w:r w:rsidR="006E5B82">
        <w:t>synonymous</w:t>
      </w:r>
      <w:r w:rsidR="001870CD" w:rsidRPr="006E5B82">
        <w:t xml:space="preserve"> </w:t>
      </w:r>
      <w:r w:rsidR="00D472F2">
        <w:fldChar w:fldCharType="begin"/>
      </w:r>
      <w:r w:rsidR="00D472F2">
        <w:instrText xml:space="preserve"> ADDIN EN.CITE &lt;EndNote&gt;&lt;Cite&gt;&lt;Author&gt;Rainford&lt;/Author&gt;&lt;Year&gt;2019&lt;/Year&gt;&lt;RecNum&gt;511&lt;/RecNum&gt;&lt;DisplayText&gt;(Rainford, 2019)&lt;/DisplayText&gt;&lt;record&gt;&lt;rec-number&gt;511&lt;/rec-number&gt;&lt;foreign-keys&gt;&lt;key app="EN" db-id="0ztvxxetgsvts3ew92sprez9vfx9f2dztd5r" timestamp="1557319528"&gt;511&lt;/key&gt;&lt;/foreign-keys&gt;&lt;ref-type name="Thesis"&gt;32&lt;/ref-type&gt;&lt;contributors&gt;&lt;authors&gt;&lt;author&gt;Rainford, Jon&lt;/author&gt;&lt;/authors&gt;&lt;/contributors&gt;&lt;titles&gt;&lt;title&gt;Equal practices? A comparative study of widening participation practices in pre and post-92 higher education institutions&lt;/title&gt;&lt;secondary-title&gt;Life Sciences and Education&lt;/secondary-title&gt;&lt;/titles&gt;&lt;dates&gt;&lt;year&gt;2019&lt;/year&gt;&lt;/dates&gt;&lt;publisher&gt;Staffordshire University&lt;/publisher&gt;&lt;label&gt;staffs:5610&lt;/label&gt;&lt;work-type&gt;PhD Thesis&lt;/work-type&gt;&lt;urls&gt;&lt;related-urls&gt;&lt;url&gt;http://eprints.staffs.ac.uk/5610/&lt;/url&gt;&lt;/related-urls&gt;&lt;/urls&gt;&lt;access-date&gt;29th April 2019&lt;/access-date&gt;&lt;/record&gt;&lt;/Cite&gt;&lt;/EndNote&gt;</w:instrText>
      </w:r>
      <w:r w:rsidR="00D472F2">
        <w:fldChar w:fldCharType="separate"/>
      </w:r>
      <w:r w:rsidR="00D472F2">
        <w:rPr>
          <w:noProof/>
        </w:rPr>
        <w:t>(Rainford, 2019)</w:t>
      </w:r>
      <w:r w:rsidR="00D472F2">
        <w:fldChar w:fldCharType="end"/>
      </w:r>
      <w:r w:rsidR="00D472F2">
        <w:t xml:space="preserve">. </w:t>
      </w:r>
      <w:r w:rsidRPr="006E5B82">
        <w:t xml:space="preserve">Despite extensive research </w:t>
      </w:r>
      <w:r w:rsidR="003A7DFB" w:rsidRPr="006E5B82">
        <w:t>debunking</w:t>
      </w:r>
      <w:r w:rsidRPr="006E5B82">
        <w:t xml:space="preserve"> </w:t>
      </w:r>
      <w:r w:rsidR="003A7DFB" w:rsidRPr="006E5B82">
        <w:t xml:space="preserve">the idea of </w:t>
      </w:r>
      <w:r w:rsidRPr="006E5B82">
        <w:t xml:space="preserve">a poverty of aspiration </w:t>
      </w:r>
      <w:r w:rsidR="00FC59B6" w:rsidRPr="002A0BE9">
        <w:fldChar w:fldCharType="begin">
          <w:fldData xml:space="preserve">PEVuZE5vdGU+PENpdGU+PEF1dGhvcj5BbGxlbjwvQXV0aG9yPjxZZWFyPjIwMTM8L1llYXI+PFJl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</w:fldData>
        </w:fldChar>
      </w:r>
      <w:r w:rsidR="002415FF" w:rsidRPr="00581915">
        <w:instrText xml:space="preserve"> ADDIN EN.CITE </w:instrText>
      </w:r>
      <w:r w:rsidR="00FC59B6" w:rsidRPr="002A0BE9">
        <w:fldChar w:fldCharType="begin">
          <w:fldData xml:space="preserve">PEVuZE5vdGU+PENpdGU+PEF1dGhvcj5BbGxlbjwvQXV0aG9yPjxZZWFyPjIwMTM8L1llYXI+PFJl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</w:fldData>
        </w:fldChar>
      </w:r>
      <w:r w:rsidR="002415FF" w:rsidRPr="00581915">
        <w:instrText xml:space="preserve"> ADDIN EN.CITE.DATA </w:instrText>
      </w:r>
      <w:r w:rsidR="00FC59B6" w:rsidRPr="002A0BE9">
        <w:fldChar w:fldCharType="end"/>
      </w:r>
      <w:r w:rsidR="00FC59B6" w:rsidRPr="002A0BE9">
        <w:fldChar w:fldCharType="separate"/>
      </w:r>
      <w:r w:rsidR="002415FF" w:rsidRPr="002A0BE9">
        <w:t>(i.e. Allen and Hollingworth, 2013; Archer, DeWitt, &amp; Wong, 2014; Baker, 2016)</w:t>
      </w:r>
      <w:r w:rsidR="00FC59B6" w:rsidRPr="002A0BE9">
        <w:fldChar w:fldCharType="end"/>
      </w:r>
      <w:r w:rsidRPr="00581915">
        <w:t>, all ten institutions</w:t>
      </w:r>
      <w:r w:rsidR="00847ED4" w:rsidRPr="00581915">
        <w:t>’</w:t>
      </w:r>
      <w:r w:rsidRPr="00581915">
        <w:t xml:space="preserve"> agreements mentioned work to </w:t>
      </w:r>
      <w:r w:rsidR="00863814" w:rsidRPr="00581915">
        <w:t>‘</w:t>
      </w:r>
      <w:r w:rsidRPr="00581915">
        <w:t>raise aspirations</w:t>
      </w:r>
      <w:r w:rsidR="00863814" w:rsidRPr="00581915">
        <w:t>’</w:t>
      </w:r>
      <w:r w:rsidRPr="00581915">
        <w:t>.</w:t>
      </w:r>
      <w:r w:rsidR="001870CD" w:rsidRPr="00581915">
        <w:t xml:space="preserve"> </w:t>
      </w:r>
      <w:r w:rsidRPr="00581915">
        <w:t>However, th</w:t>
      </w:r>
      <w:r w:rsidR="001870CD" w:rsidRPr="00581915">
        <w:t>is</w:t>
      </w:r>
      <w:r w:rsidRPr="00581915">
        <w:t xml:space="preserve"> work was often heterogenous in its nature</w:t>
      </w:r>
      <w:r w:rsidR="001870CD" w:rsidRPr="00581915">
        <w:t xml:space="preserve"> and </w:t>
      </w:r>
      <w:r w:rsidRPr="00581915">
        <w:t xml:space="preserve">not necessarily underpinned by a poverty of aspiration agenda. </w:t>
      </w:r>
      <w:r w:rsidR="00833020">
        <w:t>P</w:t>
      </w:r>
      <w:r w:rsidR="00863814" w:rsidRPr="00833020">
        <w:t xml:space="preserve">hase one analysis </w:t>
      </w:r>
      <w:r w:rsidR="00833020">
        <w:t xml:space="preserve">also highlighted </w:t>
      </w:r>
      <w:r w:rsidRPr="00833020">
        <w:t xml:space="preserve">that ’raising aspirations’ was often used uncritically. As such it was important to understand </w:t>
      </w:r>
      <w:r w:rsidR="00833020">
        <w:t>if its use in</w:t>
      </w:r>
      <w:r w:rsidRPr="00833020">
        <w:t xml:space="preserve"> policy differed from individual </w:t>
      </w:r>
      <w:r w:rsidR="00833020" w:rsidRPr="00833020">
        <w:t>practitioners’</w:t>
      </w:r>
      <w:r w:rsidR="00833020">
        <w:t xml:space="preserve"> conceptualisations</w:t>
      </w:r>
      <w:r w:rsidRPr="00833020">
        <w:t>. In order to understand what it meant to these practitioners to ‘raise aspirations’, understand</w:t>
      </w:r>
      <w:r w:rsidR="00863814" w:rsidRPr="00833020">
        <w:t xml:space="preserve">ing </w:t>
      </w:r>
      <w:r w:rsidRPr="00833020">
        <w:t>how they personally viewed aspiration</w:t>
      </w:r>
      <w:r w:rsidR="00863814" w:rsidRPr="00833020">
        <w:t xml:space="preserve"> was important;</w:t>
      </w:r>
      <w:r w:rsidRPr="00833020">
        <w:t xml:space="preserve"> did they mirror policy in feeling there was a hierarchy of job</w:t>
      </w:r>
      <w:r w:rsidR="00863814" w:rsidRPr="00833020">
        <w:t>s</w:t>
      </w:r>
      <w:r w:rsidRPr="00833020">
        <w:t xml:space="preserve"> with professional </w:t>
      </w:r>
      <w:r w:rsidR="00863814" w:rsidRPr="00833020">
        <w:t>occupations</w:t>
      </w:r>
      <w:r w:rsidRPr="00833020">
        <w:t xml:space="preserve"> at the top and manual </w:t>
      </w:r>
      <w:r w:rsidR="00863814" w:rsidRPr="00833020">
        <w:t>occupations</w:t>
      </w:r>
      <w:r w:rsidRPr="00833020">
        <w:t xml:space="preserve"> at the bottom, or did they conceive of it in different </w:t>
      </w:r>
      <w:r w:rsidRPr="003B491E">
        <w:t>ways. </w:t>
      </w:r>
    </w:p>
    <w:p w14:paraId="5E45BB25" w14:textId="09347572" w:rsidR="00863814" w:rsidRDefault="00C2194A" w:rsidP="00B6289B">
      <w:pPr>
        <w:pStyle w:val="Newparagraph"/>
      </w:pPr>
      <w:r>
        <w:t xml:space="preserve">Furthermore, the term ‘widening participation students’ was often used as a short hand for </w:t>
      </w:r>
      <w:r w:rsidR="00B6289B">
        <w:t xml:space="preserve">students with very different characteristics based on </w:t>
      </w:r>
      <w:r w:rsidR="00833020">
        <w:t>institutional</w:t>
      </w:r>
      <w:r w:rsidR="00B6289B">
        <w:t xml:space="preserve"> framing</w:t>
      </w:r>
      <w:r w:rsidR="00833020">
        <w:t>s</w:t>
      </w:r>
      <w:r w:rsidR="00B6289B">
        <w:t xml:space="preserve"> of under-representation. Nationally, institutions are guided to target individuals from geographical areas of low higher education participation, low income backgrounds, and those with protected characteristics such as ethnicity and disability </w:t>
      </w:r>
      <w:r w:rsidR="00B6289B">
        <w:fldChar w:fldCharType="begin"/>
      </w:r>
      <w:r w:rsidR="00B6289B">
        <w:instrText xml:space="preserve"> ADDIN EN.CITE &lt;EndNote&gt;&lt;Cite&gt;&lt;Author&gt;OFFA&lt;/Author&gt;&lt;Year&gt;n.d.&lt;/Year&gt;&lt;RecNum&gt;383&lt;/RecNum&gt;&lt;DisplayText&gt;(OFFA, n.d.)&lt;/DisplayText&gt;&lt;record&gt;&lt;rec-number&gt;383&lt;/rec-number&gt;&lt;foreign-keys&gt;&lt;key app="EN" db-id="0ztvxxetgsvts3ew92sprez9vfx9f2dztd5r" timestamp="1530429057"&gt;383&lt;/key&gt;&lt;/foreign-keys&gt;&lt;ref-type name="Web Page"&gt;12&lt;/ref-type&gt;&lt;contributors&gt;&lt;authors&gt;&lt;author&gt;OFFA&lt;/author&gt;&lt;/authors&gt;&lt;/contributors&gt;&lt;titles&gt;&lt;title&gt;Target groups - OFFA&lt;/title&gt;&lt;/titles&gt;&lt;number&gt;31 November 2017&lt;/number&gt;&lt;dates&gt;&lt;year&gt;n.d.&lt;/year&gt;&lt;/dates&gt;&lt;urls&gt;&lt;related-urls&gt;&lt;url&gt;https://www.offa.org.uk/universities-and-colleges/guidance/target-groups/&lt;/url&gt;&lt;/related-urls&gt;&lt;/urls&gt;&lt;/record&gt;&lt;/Cite&gt;&lt;/EndNote&gt;</w:instrText>
      </w:r>
      <w:r w:rsidR="00B6289B">
        <w:fldChar w:fldCharType="separate"/>
      </w:r>
      <w:r w:rsidR="00B6289B">
        <w:rPr>
          <w:noProof/>
        </w:rPr>
        <w:t>(OFFA, n.d.)</w:t>
      </w:r>
      <w:r w:rsidR="00B6289B">
        <w:fldChar w:fldCharType="end"/>
      </w:r>
      <w:r w:rsidR="00B6289B">
        <w:t xml:space="preserve">. Whilst the lists of target groups upon which different institutions said they would focus were in many cases almost carbon copies of the national guidance lists, the actual </w:t>
      </w:r>
      <w:proofErr w:type="gramStart"/>
      <w:r w:rsidR="00B6289B">
        <w:t>students</w:t>
      </w:r>
      <w:proofErr w:type="gramEnd"/>
      <w:r w:rsidR="00B6289B">
        <w:t xml:space="preserve"> </w:t>
      </w:r>
      <w:r w:rsidR="00833020">
        <w:t xml:space="preserve">different institutions </w:t>
      </w:r>
      <w:r w:rsidR="00B6289B">
        <w:t xml:space="preserve">worked with were often </w:t>
      </w:r>
      <w:r w:rsidR="00833020">
        <w:t xml:space="preserve">much more narrowly framed </w:t>
      </w:r>
      <w:r w:rsidR="00B6289B">
        <w:t xml:space="preserve">due their selection criteria </w:t>
      </w:r>
      <w:r w:rsidR="00833020">
        <w:t>for targeting interventions</w:t>
      </w:r>
      <w:r>
        <w:t xml:space="preserve">. Having worked in this field for several years, I was aware of </w:t>
      </w:r>
      <w:r w:rsidR="00863814">
        <w:t xml:space="preserve">how targeting is a balance of the desirable </w:t>
      </w:r>
      <w:r w:rsidR="00863814">
        <w:lastRenderedPageBreak/>
        <w:t>and the pragmatic</w:t>
      </w:r>
      <w:r>
        <w:t xml:space="preserve">. As Sara </w:t>
      </w:r>
      <w:r w:rsidR="008D2FC6" w:rsidRPr="00863814">
        <w:fldChar w:fldCharType="begin"/>
      </w:r>
      <w:r w:rsidR="008D2FC6">
        <w:instrText xml:space="preserve"> ADDIN EN.CITE &lt;EndNote&gt;&lt;Cite AuthorYear="1"&gt;&lt;Author&gt;Ahmed&lt;/Author&gt;&lt;Year&gt;2017&lt;/Year&gt;&lt;RecNum&gt;295&lt;/RecNum&gt;&lt;Pages&gt;107&lt;/Pages&gt;&lt;DisplayText&gt;Ahmed (2017, p. 107)&lt;/DisplayText&gt;&lt;record&gt;&lt;rec-number&gt;295&lt;/rec-number&gt;&lt;foreign-keys&gt;&lt;key app="EN" db-id="0ztvxxetgsvts3ew92sprez9vfx9f2dztd5r" timestamp="1523706530"&gt;295&lt;/key&gt;&lt;/foreign-keys&gt;&lt;ref-type name="Book"&gt;6&lt;/ref-type&gt;&lt;contributors&gt;&lt;authors&gt;&lt;author&gt;Sara Ahmed&lt;/author&gt;&lt;/authors&gt;&lt;/contributors&gt;&lt;titles&gt;&lt;title&gt;Living a feminist life&lt;/title&gt;&lt;/titles&gt;&lt;dates&gt;&lt;year&gt;2017&lt;/year&gt;&lt;/dates&gt;&lt;pub-location&gt;Durham&lt;/pub-location&gt;&lt;publisher&gt;Duke University Press&lt;/publisher&gt;&lt;urls&gt;&lt;/urls&gt;&lt;/record&gt;&lt;/Cite&gt;&lt;/EndNote&gt;</w:instrText>
      </w:r>
      <w:r w:rsidR="008D2FC6" w:rsidRPr="00863814">
        <w:fldChar w:fldCharType="separate"/>
      </w:r>
      <w:r w:rsidR="008D2FC6">
        <w:rPr>
          <w:noProof/>
        </w:rPr>
        <w:t>Ahmed (2017, p. 107)</w:t>
      </w:r>
      <w:r w:rsidR="008D2FC6" w:rsidRPr="00863814">
        <w:fldChar w:fldCharType="end"/>
      </w:r>
      <w:r w:rsidR="008D2FC6" w:rsidRPr="00863814">
        <w:t xml:space="preserve"> </w:t>
      </w:r>
      <w:r w:rsidR="00863814">
        <w:t>ha</w:t>
      </w:r>
      <w:r w:rsidR="008D2FC6">
        <w:t>s</w:t>
      </w:r>
      <w:r w:rsidR="00863814">
        <w:t xml:space="preserve"> previously asserted in relation to diversity practitioners, this is the:</w:t>
      </w:r>
    </w:p>
    <w:p w14:paraId="34295B66" w14:textId="531BF718" w:rsidR="00863814" w:rsidRPr="00863814" w:rsidRDefault="00C2194A" w:rsidP="00863814">
      <w:pPr>
        <w:pStyle w:val="Displayedquotation"/>
      </w:pPr>
      <w:r w:rsidRPr="00863814">
        <w:t> gap between words and deeds, between what the organisations say they will do, or what they are committed to doing, and what they are doing</w:t>
      </w:r>
      <w:r w:rsidR="00CA75F4">
        <w:t>.</w:t>
      </w:r>
      <w:r w:rsidRPr="00863814">
        <w:t xml:space="preserve"> </w:t>
      </w:r>
    </w:p>
    <w:p w14:paraId="31A4338B" w14:textId="28AD65B2" w:rsidR="00C2194A" w:rsidRDefault="00C2194A" w:rsidP="00863814">
      <w:pPr>
        <w:pStyle w:val="Paragraph"/>
      </w:pPr>
      <w:r>
        <w:t>This study therefore attempted to delve beyond the rhetorical usage of language into the princip</w:t>
      </w:r>
      <w:r w:rsidR="007115FB">
        <w:t>le</w:t>
      </w:r>
      <w:r>
        <w:t xml:space="preserve">s and </w:t>
      </w:r>
      <w:r w:rsidR="007115FB">
        <w:t>realties of targeting</w:t>
      </w:r>
      <w:r>
        <w:t xml:space="preserve"> that underpinned it. To simply ask a question about targeting would likely have resulted in a regurgitation of the institutional line and this, would tell </w:t>
      </w:r>
      <w:r w:rsidR="003B491E">
        <w:t xml:space="preserve">us </w:t>
      </w:r>
      <w:r>
        <w:t xml:space="preserve">no more than </w:t>
      </w:r>
      <w:r w:rsidR="003B491E">
        <w:t xml:space="preserve">policy </w:t>
      </w:r>
      <w:r>
        <w:t xml:space="preserve">analysis alone. </w:t>
      </w:r>
      <w:r w:rsidR="003B491E">
        <w:t>C</w:t>
      </w:r>
      <w:r w:rsidR="007115FB">
        <w:t>reative methods allowed for discussions</w:t>
      </w:r>
      <w:r w:rsidR="003B491E">
        <w:t xml:space="preserve"> and deconstruction of</w:t>
      </w:r>
      <w:r w:rsidR="007115FB">
        <w:t xml:space="preserve"> the underpinning assumptions </w:t>
      </w:r>
      <w:r w:rsidR="003B491E">
        <w:t xml:space="preserve">framing the </w:t>
      </w:r>
      <w:r w:rsidR="007115FB">
        <w:t xml:space="preserve">‘typical’ </w:t>
      </w:r>
      <w:r w:rsidR="003B491E">
        <w:t xml:space="preserve">students </w:t>
      </w:r>
      <w:r w:rsidR="007115FB">
        <w:t>they worked with</w:t>
      </w:r>
      <w:r w:rsidR="003B491E">
        <w:t>.</w:t>
      </w:r>
      <w:r w:rsidR="007115FB">
        <w:t xml:space="preserve"> </w:t>
      </w:r>
    </w:p>
    <w:p w14:paraId="035A2D06" w14:textId="3B0BC4ED" w:rsidR="00C2194A" w:rsidRPr="009712F3" w:rsidRDefault="00C2194A" w:rsidP="00C2194A">
      <w:pPr>
        <w:pStyle w:val="Newparagraph"/>
      </w:pPr>
      <w:r>
        <w:t xml:space="preserve">Creative methods can allow for co-construction and a playful approach to data collection which is why they are often used in research with children and young people </w:t>
      </w:r>
      <w:r w:rsidR="00FC59B6">
        <w:fldChar w:fldCharType="begin"/>
      </w:r>
      <w:r>
        <w:instrText xml:space="preserve"> ADDIN EN.CITE &lt;EndNote&gt;&lt;Cite&gt;&lt;Author&gt;Literat&lt;/Author&gt;&lt;Year&gt;2013&lt;/Year&gt;&lt;RecNum&gt;493&lt;/RecNum&gt;&lt;DisplayText&gt;(Literat, 2013)&lt;/DisplayText&gt;&lt;record&gt;&lt;rec-number&gt;493&lt;/rec-number&gt;&lt;foreign-keys&gt;&lt;key app="EN" db-id="0ztvxxetgsvts3ew92sprez9vfx9f2dztd5r" timestamp="1545911259"&gt;493&lt;/key&gt;&lt;/foreign-keys&gt;&lt;ref-type name="Journal Article"&gt;17&lt;/ref-type&gt;&lt;contributors&gt;&lt;authors&gt;&lt;author&gt;Literat, Ioana&lt;/author&gt;&lt;/authors&gt;&lt;/contributors&gt;&lt;titles&gt;&lt;title&gt;“A Pencil for your Thoughts”: Participatory Drawing as a Visual Research Method with Children and Youth&lt;/title&gt;&lt;secondary-title&gt;International Journal of Qualitative Methods&lt;/secondary-title&gt;&lt;/titles&gt;&lt;periodical&gt;&lt;full-title&gt;International Journal of Qualitative Methods&lt;/full-title&gt;&lt;/periodical&gt;&lt;pages&gt;84-98&lt;/pages&gt;&lt;volume&gt;12&lt;/volume&gt;&lt;number&gt;1&lt;/number&gt;&lt;dates&gt;&lt;year&gt;2013&lt;/year&gt;&lt;pub-dates&gt;&lt;date&gt;2013/02/01&lt;/date&gt;&lt;/pub-dates&gt;&lt;/dates&gt;&lt;publisher&gt;SAGE Publications Inc&lt;/publisher&gt;&lt;isbn&gt;1609-4069&lt;/isbn&gt;&lt;urls&gt;&lt;related-urls&gt;&lt;url&gt;https://doi.org/10.1177/160940691301200143&lt;/url&gt;&lt;/related-urls&gt;&lt;/urls&gt;&lt;electronic-resource-num&gt;10.1177/160940691301200143&lt;/electronic-resource-num&gt;&lt;access-date&gt;2018/12/27&lt;/access-date&gt;&lt;/record&gt;&lt;/Cite&gt;&lt;/EndNote&gt;</w:instrText>
      </w:r>
      <w:r w:rsidR="00FC59B6">
        <w:fldChar w:fldCharType="separate"/>
      </w:r>
      <w:r>
        <w:rPr>
          <w:noProof/>
        </w:rPr>
        <w:t>(Literat, 2013)</w:t>
      </w:r>
      <w:r w:rsidR="00FC59B6">
        <w:fldChar w:fldCharType="end"/>
      </w:r>
      <w:r w:rsidR="00806C2E">
        <w:t xml:space="preserve">. It is through the act of play that </w:t>
      </w:r>
      <w:r w:rsidR="003B491E">
        <w:t xml:space="preserve">that different ways of thinking can be opened up </w:t>
      </w:r>
      <w:r w:rsidR="00806C2E">
        <w:fldChar w:fldCharType="begin"/>
      </w:r>
      <w:r w:rsidR="003B491E">
        <w:instrText xml:space="preserve"> ADDIN EN.CITE &lt;EndNote&gt;&lt;Cite&gt;&lt;Author&gt;Gauntlett&lt;/Author&gt;&lt;Year&gt;2007&lt;/Year&gt;&lt;RecNum&gt;476&lt;/RecNum&gt;&lt;DisplayText&gt;(Gauntlett, 2007)&lt;/DisplayText&gt;&lt;record&gt;&lt;rec-number&gt;476&lt;/rec-number&gt;&lt;foreign-keys&gt;&lt;key app="EN" db-id="0ztvxxetgsvts3ew92sprez9vfx9f2dztd5r" timestamp="1543917386"&gt;476&lt;/key&gt;&lt;/foreign-keys&gt;&lt;ref-type name="Book"&gt;6&lt;/ref-type&gt;&lt;contributors&gt;&lt;authors&gt;&lt;author&gt;David Gauntlett&lt;/author&gt;&lt;/authors&gt;&lt;/contributors&gt;&lt;titles&gt;&lt;title&gt;Creative explorations: New approaches to idenities and audiences&lt;/title&gt;&lt;/titles&gt;&lt;dates&gt;&lt;year&gt;2007&lt;/year&gt;&lt;/dates&gt;&lt;pub-location&gt;Abingdon&lt;/pub-location&gt;&lt;publisher&gt;Routledge&lt;/publisher&gt;&lt;urls&gt;&lt;/urls&gt;&lt;/record&gt;&lt;/Cite&gt;&lt;/EndNote&gt;</w:instrText>
      </w:r>
      <w:r w:rsidR="00806C2E">
        <w:fldChar w:fldCharType="separate"/>
      </w:r>
      <w:r w:rsidR="003B491E">
        <w:rPr>
          <w:noProof/>
        </w:rPr>
        <w:t>(Gauntlett, 2007)</w:t>
      </w:r>
      <w:r w:rsidR="00806C2E">
        <w:fldChar w:fldCharType="end"/>
      </w:r>
      <w:r w:rsidR="00806C2E">
        <w:t xml:space="preserve">, reinforcing the idea that </w:t>
      </w:r>
      <w:r w:rsidR="003B491E">
        <w:t xml:space="preserve">creative methods </w:t>
      </w:r>
      <w:r w:rsidR="00806C2E">
        <w:t>can help developing thinking about everyday concepts beyond recitation of standard discourses. The</w:t>
      </w:r>
      <w:r w:rsidR="003B491E">
        <w:t>ir</w:t>
      </w:r>
      <w:r w:rsidR="00806C2E">
        <w:t xml:space="preserve"> use can be more, or less participatory but where</w:t>
      </w:r>
      <w:r w:rsidR="003B491E">
        <w:t xml:space="preserve"> </w:t>
      </w:r>
      <w:r w:rsidR="00806C2E">
        <w:t xml:space="preserve">the parameters of the task are set by the researcher, there are still unequal power relations related to what can be created </w:t>
      </w:r>
      <w:r w:rsidR="00806C2E">
        <w:fldChar w:fldCharType="begin"/>
      </w:r>
      <w:r w:rsidR="00806C2E">
        <w:instrText xml:space="preserve"> ADDIN EN.CITE &lt;EndNote&gt;&lt;Cite&gt;&lt;Author&gt;Mannay&lt;/Author&gt;&lt;Year&gt;2016&lt;/Year&gt;&lt;RecNum&gt;244&lt;/RecNum&gt;&lt;DisplayText&gt;(Mannay, 2016)&lt;/DisplayText&gt;&lt;record&gt;&lt;rec-number&gt;244&lt;/rec-number&gt;&lt;foreign-keys&gt;&lt;key app="EN" db-id="0ztvxxetgsvts3ew92sprez9vfx9f2dztd5r" timestamp="1519975974"&gt;244&lt;/key&gt;&lt;/foreign-keys&gt;&lt;ref-type name="Book"&gt;6&lt;/ref-type&gt;&lt;contributors&gt;&lt;authors&gt;&lt;author&gt;Dawn Mannay&lt;/author&gt;&lt;/authors&gt;&lt;/contributors&gt;&lt;titles&gt;&lt;title&gt;Visual, Narrative and Creative Research Methods&lt;/title&gt;&lt;/titles&gt;&lt;dates&gt;&lt;year&gt;2016&lt;/year&gt;&lt;/dates&gt;&lt;pub-location&gt;Abingdon&lt;/pub-location&gt;&lt;publisher&gt;Routledge&lt;/publisher&gt;&lt;urls&gt;&lt;/urls&gt;&lt;/record&gt;&lt;/Cite&gt;&lt;/EndNote&gt;</w:instrText>
      </w:r>
      <w:r w:rsidR="00806C2E">
        <w:fldChar w:fldCharType="separate"/>
      </w:r>
      <w:r w:rsidR="00806C2E">
        <w:rPr>
          <w:noProof/>
        </w:rPr>
        <w:t>(Mannay, 2016)</w:t>
      </w:r>
      <w:r w:rsidR="00806C2E">
        <w:fldChar w:fldCharType="end"/>
      </w:r>
      <w:r>
        <w:t xml:space="preserve">. Whilst creative methods can enhance reflexivity within interview situations </w:t>
      </w:r>
      <w:r w:rsidR="00FC59B6">
        <w:fldChar w:fldCharType="begin"/>
      </w:r>
      <w:r>
        <w:instrText xml:space="preserve"> ADDIN EN.CITE &lt;EndNote&gt;&lt;Cite&gt;&lt;Author&gt;Bagnoli&lt;/Author&gt;&lt;Year&gt;2009&lt;/Year&gt;&lt;RecNum&gt;494&lt;/RecNum&gt;&lt;DisplayText&gt;(Bagnoli, 2009)&lt;/DisplayText&gt;&lt;record&gt;&lt;rec-number&gt;494&lt;/rec-number&gt;&lt;foreign-keys&gt;&lt;key app="EN" db-id="0ztvxxetgsvts3ew92sprez9vfx9f2dztd5r" timestamp="1546252195"&gt;494&lt;/key&gt;&lt;/foreign-keys&gt;&lt;ref-type name="Journal Article"&gt;17&lt;/ref-type&gt;&lt;contributors&gt;&lt;authors&gt;&lt;author&gt;Bagnoli, Anna&lt;/author&gt;&lt;/authors&gt;&lt;/contributors&gt;&lt;titles&gt;&lt;title&gt;Beyond the standard interview: the use of graphic elicitation and arts-based methods&lt;/title&gt;&lt;secondary-title&gt;Qualitative Research&lt;/secondary-title&gt;&lt;/titles&gt;&lt;periodical&gt;&lt;full-title&gt;Qualitative Research&lt;/full-title&gt;&lt;/periodical&gt;&lt;pages&gt;547-570&lt;/pages&gt;&lt;volume&gt;9&lt;/volume&gt;&lt;number&gt;5&lt;/number&gt;&lt;dates&gt;&lt;year&gt;2009&lt;/year&gt;&lt;pub-dates&gt;&lt;date&gt;2009/11/01&lt;/date&gt;&lt;/pub-dates&gt;&lt;/dates&gt;&lt;publisher&gt;SAGE Publications&lt;/publisher&gt;&lt;isbn&gt;1468-7941&lt;/isbn&gt;&lt;urls&gt;&lt;related-urls&gt;&lt;url&gt;https://doi.org/10.1177/1468794109343625&lt;/url&gt;&lt;/related-urls&gt;&lt;/urls&gt;&lt;electronic-resource-num&gt;10.1177/1468794109343625&lt;/electronic-resource-num&gt;&lt;access-date&gt;2018/12/31&lt;/access-date&gt;&lt;/record&gt;&lt;/Cite&gt;&lt;/EndNote&gt;</w:instrText>
      </w:r>
      <w:r w:rsidR="00FC59B6">
        <w:fldChar w:fldCharType="separate"/>
      </w:r>
      <w:r>
        <w:rPr>
          <w:noProof/>
        </w:rPr>
        <w:t>(Bagnoli, 2009)</w:t>
      </w:r>
      <w:r w:rsidR="00FC59B6">
        <w:fldChar w:fldCharType="end"/>
      </w:r>
      <w:r>
        <w:t xml:space="preserve">, their use can also create barriers due to participants </w:t>
      </w:r>
      <w:r w:rsidR="00CA75F4">
        <w:t xml:space="preserve">lack of </w:t>
      </w:r>
      <w:r>
        <w:t xml:space="preserve">creative confidence </w:t>
      </w:r>
      <w:r w:rsidR="00FC59B6">
        <w:fldChar w:fldCharType="begin"/>
      </w:r>
      <w:r>
        <w:instrText xml:space="preserve"> ADDIN EN.CITE &lt;EndNote&gt;&lt;Cite&gt;&lt;Author&gt;Kearney&lt;/Author&gt;&lt;Year&gt;2004&lt;/Year&gt;&lt;RecNum&gt;495&lt;/RecNum&gt;&lt;DisplayText&gt;(Kearney and Hyle, 2004)&lt;/DisplayText&gt;&lt;record&gt;&lt;rec-number&gt;495&lt;/rec-number&gt;&lt;foreign-keys&gt;&lt;key app="EN" db-id="0ztvxxetgsvts3ew92sprez9vfx9f2dztd5r" timestamp="1546252238"&gt;495&lt;/key&gt;&lt;/foreign-keys&gt;&lt;ref-type name="Journal Article"&gt;17&lt;/ref-type&gt;&lt;contributors&gt;&lt;authors&gt;&lt;author&gt;Kearney, Kerri S.&lt;/author&gt;&lt;author&gt;Hyle, Adrienne E.&lt;/author&gt;&lt;/authors&gt;&lt;/contributors&gt;&lt;titles&gt;&lt;title&gt;Drawing out emotions: the use of participant-produced drawings in qualitative inquiry&lt;/title&gt;&lt;secondary-title&gt;Qualitative Research&lt;/secondary-title&gt;&lt;/titles&gt;&lt;periodical&gt;&lt;full-title&gt;Qualitative Research&lt;/full-title&gt;&lt;/periodical&gt;&lt;pages&gt;361-382&lt;/pages&gt;&lt;volume&gt;4&lt;/volume&gt;&lt;number&gt;3&lt;/number&gt;&lt;dates&gt;&lt;year&gt;2004&lt;/year&gt;&lt;pub-dates&gt;&lt;date&gt;2004/12/01&lt;/date&gt;&lt;/pub-dates&gt;&lt;/dates&gt;&lt;publisher&gt;SAGE Publications&lt;/publisher&gt;&lt;isbn&gt;1468-7941&lt;/isbn&gt;&lt;urls&gt;&lt;related-urls&gt;&lt;url&gt;https://doi.org/10.1177/1468794104047234&lt;/url&gt;&lt;/related-urls&gt;&lt;/urls&gt;&lt;electronic-resource-num&gt;10.1177/1468794104047234&lt;/electronic-resource-num&gt;&lt;access-date&gt;2018/12/31&lt;/access-date&gt;&lt;/record&gt;&lt;/Cite&gt;&lt;/EndNote&gt;</w:instrText>
      </w:r>
      <w:r w:rsidR="00FC59B6">
        <w:fldChar w:fldCharType="separate"/>
      </w:r>
      <w:r>
        <w:rPr>
          <w:noProof/>
        </w:rPr>
        <w:t>(Kearney and Hyle, 2004)</w:t>
      </w:r>
      <w:r w:rsidR="00FC59B6">
        <w:fldChar w:fldCharType="end"/>
      </w:r>
      <w:r>
        <w:t xml:space="preserve">. Creative methods can </w:t>
      </w:r>
      <w:r w:rsidR="003B491E">
        <w:t xml:space="preserve">also </w:t>
      </w:r>
      <w:r>
        <w:t xml:space="preserve">be a way in which to explore common sense terms and allow for critique of the everyday through enabling discussions in a more engaged manner </w:t>
      </w:r>
      <w:r w:rsidR="00FC59B6">
        <w:fldChar w:fldCharType="begin"/>
      </w:r>
      <w:r>
        <w:instrText xml:space="preserve"> ADDIN EN.CITE &lt;EndNote&gt;&lt;Cite&gt;&lt;Author&gt;Gauntlett&lt;/Author&gt;&lt;Year&gt;2006&lt;/Year&gt;&lt;RecNum&gt;237&lt;/RecNum&gt;&lt;DisplayText&gt;(Gauntlett and Holzwarth, 2006)&lt;/DisplayText&gt;&lt;record&gt;&lt;rec-number&gt;237&lt;/rec-number&gt;&lt;foreign-keys&gt;&lt;key app="EN" db-id="0ztvxxetgsvts3ew92sprez9vfx9f2dztd5r" timestamp="1519975973"&gt;237&lt;/key&gt;&lt;/foreign-keys&gt;&lt;ref-type name="Journal Article"&gt;17&lt;/ref-type&gt;&lt;contributors&gt;&lt;authors&gt;&lt;author&gt;Gauntlett, David&lt;/author&gt;&lt;author&gt;Holzwarth, Peter&lt;/author&gt;&lt;/authors&gt;&lt;/contributors&gt;&lt;titles&gt;&lt;title&gt;Creative and visual methods for exploring identities&lt;/title&gt;&lt;secondary-title&gt;Visual Studies&lt;/secondary-title&gt;&lt;/titles&gt;&lt;periodical&gt;&lt;full-title&gt;Visual Studies&lt;/full-title&gt;&lt;/periodical&gt;&lt;pages&gt;82-91&lt;/pages&gt;&lt;volume&gt;21&lt;/volume&gt;&lt;number&gt;1&lt;/number&gt;&lt;dates&gt;&lt;year&gt;2006&lt;/year&gt;&lt;pub-dates&gt;&lt;date&gt;2006/04/01&lt;/date&gt;&lt;/pub-dates&gt;&lt;/dates&gt;&lt;publisher&gt;Routledge&lt;/publisher&gt;&lt;isbn&gt;1472-586X&lt;/isbn&gt;&lt;urls&gt;&lt;related-urls&gt;&lt;url&gt;http://dx.doi.org/10.1080/14725860600613261&lt;/url&gt;&lt;/related-urls&gt;&lt;/urls&gt;&lt;electronic-resource-num&gt;10.1080/14725860600613261&lt;/electronic-resource-num&gt;&lt;/record&gt;&lt;/Cite&gt;&lt;/EndNote&gt;</w:instrText>
      </w:r>
      <w:r w:rsidR="00FC59B6">
        <w:fldChar w:fldCharType="separate"/>
      </w:r>
      <w:r>
        <w:rPr>
          <w:noProof/>
        </w:rPr>
        <w:t>(Gauntlett and Holzwarth, 2006)</w:t>
      </w:r>
      <w:r w:rsidR="00FC59B6">
        <w:fldChar w:fldCharType="end"/>
      </w:r>
      <w:r>
        <w:t xml:space="preserve">. As </w:t>
      </w:r>
      <w:r w:rsidR="00FC59B6">
        <w:fldChar w:fldCharType="begin"/>
      </w:r>
      <w:r>
        <w:instrText xml:space="preserve"> ADDIN EN.CITE &lt;EndNote&gt;&lt;Cite AuthorYear="1"&gt;&lt;Author&gt;Kara&lt;/Author&gt;&lt;Year&gt;2015&lt;/Year&gt;&lt;RecNum&gt;160&lt;/RecNum&gt;&lt;DisplayText&gt;Kara (2015)&lt;/DisplayText&gt;&lt;record&gt;&lt;rec-number&gt;160&lt;/rec-number&gt;&lt;foreign-keys&gt;&lt;key app="EN" db-id="0ztvxxetgsvts3ew92sprez9vfx9f2dztd5r" timestamp="1519975969"&gt;160&lt;/key&gt;&lt;/foreign-keys&gt;&lt;ref-type name="Book"&gt;6&lt;/ref-type&gt;&lt;contributors&gt;&lt;authors&gt;&lt;author&gt;Helen Kara&lt;/author&gt;&lt;/authors&gt;&lt;/contributors&gt;&lt;titles&gt;&lt;title&gt;Creative Research Methods in the Social Sciences&lt;/title&gt;&lt;/titles&gt;&lt;dates&gt;&lt;year&gt;2015&lt;/year&gt;&lt;/dates&gt;&lt;pub-location&gt;Bristol&lt;/pub-location&gt;&lt;publisher&gt;Policy press&lt;/publisher&gt;&lt;urls&gt;&lt;/urls&gt;&lt;/record&gt;&lt;/Cite&gt;&lt;/EndNote&gt;</w:instrText>
      </w:r>
      <w:r w:rsidR="00FC59B6">
        <w:fldChar w:fldCharType="separate"/>
      </w:r>
      <w:r>
        <w:rPr>
          <w:noProof/>
        </w:rPr>
        <w:t>Kara (2015)</w:t>
      </w:r>
      <w:r w:rsidR="00FC59B6">
        <w:fldChar w:fldCharType="end"/>
      </w:r>
      <w:r>
        <w:t xml:space="preserve"> has argued, these methods offer a way of going beyond categorical or binary thinking and to explore issues in a more nuanced way</w:t>
      </w:r>
      <w:r w:rsidR="00192E81">
        <w:t xml:space="preserve">. This resonates with the idea that </w:t>
      </w:r>
      <w:r w:rsidR="00C93FF1">
        <w:t>producing a visual artefact circumvents more line</w:t>
      </w:r>
      <w:r w:rsidR="000E1C5C">
        <w:t>a</w:t>
      </w:r>
      <w:r w:rsidR="00C93FF1">
        <w:t xml:space="preserve">r, organised thinking that </w:t>
      </w:r>
      <w:r w:rsidR="00C93FF1">
        <w:lastRenderedPageBreak/>
        <w:t>speech encourages</w:t>
      </w:r>
      <w:r w:rsidR="00192E81">
        <w:t xml:space="preserve"> </w:t>
      </w:r>
      <w:r w:rsidR="00192E81">
        <w:fldChar w:fldCharType="begin"/>
      </w:r>
      <w:r w:rsidR="00192E81">
        <w:instrText xml:space="preserve"> ADDIN EN.CITE &lt;EndNote&gt;&lt;Cite&gt;&lt;Author&gt;Gauntlett&lt;/Author&gt;&lt;Year&gt;2007&lt;/Year&gt;&lt;RecNum&gt;476&lt;/RecNum&gt;&lt;DisplayText&gt;(Gauntlett, 2007)&lt;/DisplayText&gt;&lt;record&gt;&lt;rec-number&gt;476&lt;/rec-number&gt;&lt;foreign-keys&gt;&lt;key app="EN" db-id="0ztvxxetgsvts3ew92sprez9vfx9f2dztd5r" timestamp="1543917386"&gt;476&lt;/key&gt;&lt;/foreign-keys&gt;&lt;ref-type name="Book"&gt;6&lt;/ref-type&gt;&lt;contributors&gt;&lt;authors&gt;&lt;author&gt;David Gauntlett&lt;/author&gt;&lt;/authors&gt;&lt;/contributors&gt;&lt;titles&gt;&lt;title&gt;Creative explorations: New approaches to idenities and audiences&lt;/title&gt;&lt;/titles&gt;&lt;dates&gt;&lt;year&gt;2007&lt;/year&gt;&lt;/dates&gt;&lt;pub-location&gt;Abingdon&lt;/pub-location&gt;&lt;publisher&gt;Routledge&lt;/publisher&gt;&lt;urls&gt;&lt;/urls&gt;&lt;/record&gt;&lt;/Cite&gt;&lt;/EndNote&gt;</w:instrText>
      </w:r>
      <w:r w:rsidR="00192E81">
        <w:fldChar w:fldCharType="separate"/>
      </w:r>
      <w:r w:rsidR="00192E81">
        <w:rPr>
          <w:noProof/>
        </w:rPr>
        <w:t>(Gauntlett, 2007)</w:t>
      </w:r>
      <w:r w:rsidR="00192E81">
        <w:fldChar w:fldCharType="end"/>
      </w:r>
      <w:r>
        <w:t xml:space="preserve">. Given the embeddedness of some of these terms </w:t>
      </w:r>
      <w:r w:rsidR="00B246FD">
        <w:t xml:space="preserve">and their uncritical usage, this lack of critical thought </w:t>
      </w:r>
      <w:r>
        <w:t>has similarities to binary ways of thinking</w:t>
      </w:r>
      <w:r w:rsidR="00B246FD">
        <w:t>.</w:t>
      </w:r>
      <w:r>
        <w:t xml:space="preserve"> </w:t>
      </w:r>
      <w:r w:rsidR="005517C2">
        <w:t>Therefore,</w:t>
      </w:r>
      <w:r w:rsidR="00B246FD">
        <w:t xml:space="preserve"> adopting</w:t>
      </w:r>
      <w:r>
        <w:t xml:space="preserve"> creative methods </w:t>
      </w:r>
      <w:r w:rsidR="00B246FD">
        <w:t>offered a way to attempt to</w:t>
      </w:r>
      <w:r>
        <w:t xml:space="preserve"> break through this rhetorical barrier. </w:t>
      </w:r>
      <w:r w:rsidR="00847ED4">
        <w:t>The prim</w:t>
      </w:r>
      <w:r w:rsidR="003B491E">
        <w:t>ary focus</w:t>
      </w:r>
      <w:r w:rsidR="00847ED4">
        <w:t xml:space="preserve"> </w:t>
      </w:r>
      <w:r w:rsidR="00B246FD">
        <w:t xml:space="preserve">from this study was still the oral narratives surrounding these issues, therefore </w:t>
      </w:r>
      <w:r>
        <w:t>the artefacts</w:t>
      </w:r>
      <w:r w:rsidR="00B246FD">
        <w:t xml:space="preserve"> created </w:t>
      </w:r>
      <w:r>
        <w:t>were not intended to be the focus of the analysis</w:t>
      </w:r>
      <w:r w:rsidR="00847ED4">
        <w:t>;</w:t>
      </w:r>
      <w:r w:rsidR="003A5109">
        <w:t xml:space="preserve"> </w:t>
      </w:r>
      <w:r w:rsidR="00847ED4">
        <w:t>i</w:t>
      </w:r>
      <w:r>
        <w:t>nstead the activity was, as Gauntlett and Holzwarth (2006, p. 82) propose a ‘starting point for developing thoughts about personal experience’. </w:t>
      </w:r>
    </w:p>
    <w:p w14:paraId="357DE445" w14:textId="77777777" w:rsidR="00C2194A" w:rsidRPr="00C2194A" w:rsidRDefault="00F80C24" w:rsidP="00C2194A">
      <w:pPr>
        <w:pStyle w:val="Heading1"/>
      </w:pPr>
      <w:r>
        <w:t>Selecting</w:t>
      </w:r>
      <w:r w:rsidR="00C2194A" w:rsidRPr="00C2194A">
        <w:t xml:space="preserve"> methods </w:t>
      </w:r>
    </w:p>
    <w:p w14:paraId="39AB0189" w14:textId="62B9C73F" w:rsidR="00C2194A" w:rsidRDefault="00071BA8" w:rsidP="00C2194A">
      <w:pPr>
        <w:pStyle w:val="Paragraph"/>
      </w:pPr>
      <w:r>
        <w:t>Despite the</w:t>
      </w:r>
      <w:r w:rsidR="000B2AC5">
        <w:t>ir being many possible</w:t>
      </w:r>
      <w:r>
        <w:t xml:space="preserve"> creative methods </w:t>
      </w:r>
      <w:r w:rsidR="000B2AC5">
        <w:t xml:space="preserve">to consider </w:t>
      </w:r>
      <w:r>
        <w:t>t</w:t>
      </w:r>
      <w:r w:rsidR="00847ED4">
        <w:t>h</w:t>
      </w:r>
      <w:r w:rsidR="000B2AC5">
        <w:t xml:space="preserve">ose </w:t>
      </w:r>
      <w:r w:rsidR="00273740">
        <w:t>considered were</w:t>
      </w:r>
      <w:r w:rsidR="00C2194A">
        <w:t xml:space="preserve"> </w:t>
      </w:r>
      <w:r w:rsidR="000B2AC5">
        <w:t>ones which</w:t>
      </w:r>
      <w:r w:rsidR="00C2194A">
        <w:t xml:space="preserve"> </w:t>
      </w:r>
      <w:r w:rsidR="00273740">
        <w:t xml:space="preserve">could </w:t>
      </w:r>
      <w:r w:rsidR="00C2194A">
        <w:t xml:space="preserve">tap into often unspoken narratives, taking the focus away from direct questioning. </w:t>
      </w:r>
      <w:r w:rsidR="00273740">
        <w:t xml:space="preserve">These tended towards more visual </w:t>
      </w:r>
      <w:r w:rsidR="00746C8A">
        <w:t xml:space="preserve">methods </w:t>
      </w:r>
      <w:r w:rsidR="00273740">
        <w:t>as these offered</w:t>
      </w:r>
      <w:r w:rsidR="00746C8A">
        <w:t xml:space="preserve"> potential for</w:t>
      </w:r>
      <w:r w:rsidR="00273740">
        <w:t xml:space="preserve"> a shared focus </w:t>
      </w:r>
      <w:r w:rsidR="00746C8A">
        <w:t>allowing for</w:t>
      </w:r>
      <w:r w:rsidR="00273740">
        <w:t xml:space="preserve"> abstract discussion surrounding key concepts. </w:t>
      </w:r>
      <w:r w:rsidR="00FC59B6">
        <w:fldChar w:fldCharType="begin"/>
      </w:r>
      <w:r w:rsidR="00C2194A">
        <w:instrText xml:space="preserve"> ADDIN EN.CITE &lt;EndNote&gt;&lt;Cite AuthorYear="1"&gt;&lt;Author&gt;Gauntlett&lt;/Author&gt;&lt;Year&gt;2007&lt;/Year&gt;&lt;RecNum&gt;476&lt;/RecNum&gt;&lt;DisplayText&gt;Gauntlett (2007)&lt;/DisplayText&gt;&lt;record&gt;&lt;rec-number&gt;476&lt;/rec-number&gt;&lt;foreign-keys&gt;&lt;key app="EN" db-id="0ztvxxetgsvts3ew92sprez9vfx9f2dztd5r" timestamp="1543917386"&gt;476&lt;/key&gt;&lt;/foreign-keys&gt;&lt;ref-type name="Book"&gt;6&lt;/ref-type&gt;&lt;contributors&gt;&lt;authors&gt;&lt;author&gt;David Gauntlett&lt;/author&gt;&lt;/authors&gt;&lt;/contributors&gt;&lt;titles&gt;&lt;title&gt;Creative explorations: New approaches to idenities and audiences&lt;/title&gt;&lt;/titles&gt;&lt;dates&gt;&lt;year&gt;2007&lt;/year&gt;&lt;/dates&gt;&lt;pub-location&gt;Abingdon&lt;/pub-location&gt;&lt;publisher&gt;Routledge&lt;/publisher&gt;&lt;urls&gt;&lt;/urls&gt;&lt;/record&gt;&lt;/Cite&gt;&lt;/EndNote&gt;</w:instrText>
      </w:r>
      <w:r w:rsidR="00FC59B6">
        <w:fldChar w:fldCharType="separate"/>
      </w:r>
      <w:r w:rsidR="00C2194A">
        <w:rPr>
          <w:noProof/>
        </w:rPr>
        <w:t>Gauntlett (2007)</w:t>
      </w:r>
      <w:r w:rsidR="00FC59B6">
        <w:fldChar w:fldCharType="end"/>
      </w:r>
      <w:r w:rsidR="00C2194A">
        <w:t xml:space="preserve"> has argued that </w:t>
      </w:r>
      <w:r w:rsidR="00F80C24">
        <w:t xml:space="preserve">using </w:t>
      </w:r>
      <w:r w:rsidR="00C2194A">
        <w:t xml:space="preserve">creative methods </w:t>
      </w:r>
      <w:r w:rsidR="00F80C24">
        <w:t xml:space="preserve">creates time and space for participants </w:t>
      </w:r>
      <w:r w:rsidR="00C2194A">
        <w:t>to reflect on complex issues</w:t>
      </w:r>
      <w:r w:rsidR="00F80C24">
        <w:t xml:space="preserve">. </w:t>
      </w:r>
      <w:r w:rsidR="00746C8A">
        <w:t>In addition</w:t>
      </w:r>
      <w:r w:rsidR="00F80C24">
        <w:t xml:space="preserve">, </w:t>
      </w:r>
      <w:r w:rsidR="00C2194A">
        <w:t xml:space="preserve">I argue that a shared focus </w:t>
      </w:r>
      <w:r w:rsidR="00F80C24">
        <w:t xml:space="preserve">between researcher and participant </w:t>
      </w:r>
      <w:r w:rsidR="00746C8A">
        <w:t>whilst</w:t>
      </w:r>
      <w:r w:rsidR="00F80C24">
        <w:t xml:space="preserve"> </w:t>
      </w:r>
      <w:r w:rsidR="00C2194A">
        <w:t xml:space="preserve">talking about abstract </w:t>
      </w:r>
      <w:r w:rsidR="00746C8A">
        <w:t>concepts</w:t>
      </w:r>
      <w:r w:rsidR="00847ED4">
        <w:t>,</w:t>
      </w:r>
      <w:r w:rsidR="00C2194A">
        <w:t xml:space="preserve"> allows for a space </w:t>
      </w:r>
      <w:r w:rsidR="00746C8A">
        <w:t xml:space="preserve">to deconstruct </w:t>
      </w:r>
      <w:r w:rsidR="00C2194A">
        <w:t>common sense assumptions</w:t>
      </w:r>
      <w:r w:rsidR="00F80C24">
        <w:t>.</w:t>
      </w:r>
      <w:r w:rsidR="001538E6">
        <w:t xml:space="preserve"> Unlike a </w:t>
      </w:r>
      <w:proofErr w:type="gramStart"/>
      <w:r w:rsidR="00746C8A">
        <w:t>question-answer interactions</w:t>
      </w:r>
      <w:proofErr w:type="gramEnd"/>
      <w:r w:rsidR="001538E6">
        <w:t xml:space="preserve">, </w:t>
      </w:r>
      <w:r w:rsidR="00746C8A">
        <w:t>creative activity</w:t>
      </w:r>
      <w:r w:rsidR="001538E6">
        <w:t xml:space="preserve"> moves from a relationship where the researcher is trying to draw information from the participant to one in which the conversation becomes constructed in the</w:t>
      </w:r>
      <w:r w:rsidR="00746C8A">
        <w:t xml:space="preserve"> interview</w:t>
      </w:r>
      <w:r w:rsidR="001538E6">
        <w:t xml:space="preserve"> setting in the same way </w:t>
      </w:r>
      <w:r w:rsidR="00746C8A">
        <w:t xml:space="preserve">that </w:t>
      </w:r>
      <w:r w:rsidR="001538E6">
        <w:t xml:space="preserve">the artefacts are constructed. </w:t>
      </w:r>
      <w:r w:rsidR="00F80C24">
        <w:t xml:space="preserve"> This causes participants to not only</w:t>
      </w:r>
      <w:r w:rsidR="00C2194A">
        <w:t xml:space="preserve"> think about what </w:t>
      </w:r>
      <w:r w:rsidR="009437E2">
        <w:t xml:space="preserve">their </w:t>
      </w:r>
      <w:r w:rsidR="00C2194A">
        <w:t>answer is</w:t>
      </w:r>
      <w:r w:rsidR="009437E2">
        <w:t>,</w:t>
      </w:r>
      <w:r w:rsidR="00C2194A">
        <w:t xml:space="preserve"> but why they have approached it in such a way. </w:t>
      </w:r>
    </w:p>
    <w:p w14:paraId="7066AFC5" w14:textId="6828B1E5" w:rsidR="00C2194A" w:rsidRDefault="00F80C24" w:rsidP="00BB6A84">
      <w:pPr>
        <w:pStyle w:val="Newparagraph"/>
      </w:pPr>
      <w:r>
        <w:t>Whilst photography</w:t>
      </w:r>
      <w:r w:rsidR="00BB6A84">
        <w:t xml:space="preserve"> </w:t>
      </w:r>
      <w:r w:rsidR="00A63501">
        <w:t xml:space="preserve">is often used as a visual method </w:t>
      </w:r>
      <w:r w:rsidR="00FC59B6">
        <w:fldChar w:fldCharType="begin"/>
      </w:r>
      <w:r w:rsidR="00BB6A84">
        <w:instrText xml:space="preserve"> ADDIN EN.CITE &lt;EndNote&gt;&lt;Cite&gt;&lt;Author&gt;Harper&lt;/Author&gt;&lt;Year&gt;2012&lt;/Year&gt;&lt;RecNum&gt;497&lt;/RecNum&gt;&lt;DisplayText&gt;(Harper, 2012)&lt;/DisplayText&gt;&lt;record&gt;&lt;rec-number&gt;497&lt;/rec-number&gt;&lt;foreign-keys&gt;&lt;key app="EN" db-id="0ztvxxetgsvts3ew92sprez9vfx9f2dztd5r" timestamp="1546413020"&gt;497&lt;/key&gt;&lt;/foreign-keys&gt;&lt;ref-type name="Book"&gt;6&lt;/ref-type&gt;&lt;contributors&gt;&lt;authors&gt;&lt;author&gt;Douglas Harper&lt;/author&gt;&lt;/authors&gt;&lt;/contributors&gt;&lt;titles&gt;&lt;title&gt;Visual Sociology&lt;/title&gt;&lt;/titles&gt;&lt;dates&gt;&lt;year&gt;2012&lt;/year&gt;&lt;/dates&gt;&lt;pub-location&gt;Abingdon&lt;/pub-location&gt;&lt;publisher&gt;Routledge&lt;/publisher&gt;&lt;urls&gt;&lt;/urls&gt;&lt;/record&gt;&lt;/Cite&gt;&lt;/EndNote&gt;</w:instrText>
      </w:r>
      <w:r w:rsidR="00FC59B6">
        <w:fldChar w:fldCharType="separate"/>
      </w:r>
      <w:r w:rsidR="00BB6A84">
        <w:rPr>
          <w:noProof/>
        </w:rPr>
        <w:t>(Harper, 2012)</w:t>
      </w:r>
      <w:r w:rsidR="00FC59B6">
        <w:fldChar w:fldCharType="end"/>
      </w:r>
      <w:r w:rsidR="009437E2">
        <w:t>,</w:t>
      </w:r>
      <w:r w:rsidR="006B6983">
        <w:t xml:space="preserve"> </w:t>
      </w:r>
      <w:r w:rsidR="00273740">
        <w:t xml:space="preserve">there are significant methodological issues surrounding who selects the photos. If participants were asked to provide these, there are ethical issues of consent and if the researcher provides them, how far these can be representative of the real experiences of </w:t>
      </w:r>
      <w:r w:rsidR="00273740">
        <w:lastRenderedPageBreak/>
        <w:t>practitioners</w:t>
      </w:r>
      <w:r w:rsidR="00A63501">
        <w:t xml:space="preserve"> could be questioned</w:t>
      </w:r>
      <w:r w:rsidR="00273740">
        <w:t xml:space="preserve">. Furthermore, </w:t>
      </w:r>
      <w:r w:rsidR="00C2194A">
        <w:t>widening participation is about working with people and</w:t>
      </w:r>
      <w:r w:rsidR="00273740">
        <w:t xml:space="preserve"> </w:t>
      </w:r>
      <w:r w:rsidR="000E1C5C">
        <w:t>there is</w:t>
      </w:r>
      <w:r w:rsidR="00273740">
        <w:t xml:space="preserve"> the potential for vignette images to have likenesses to real people practitioners might have known. </w:t>
      </w:r>
      <w:r w:rsidR="00C2194A">
        <w:t xml:space="preserve"> Coll</w:t>
      </w:r>
      <w:r w:rsidR="000E1C5C">
        <w:t>a</w:t>
      </w:r>
      <w:r w:rsidR="00C2194A">
        <w:t xml:space="preserve">ge </w:t>
      </w:r>
      <w:r w:rsidR="00FC59B6">
        <w:fldChar w:fldCharType="begin"/>
      </w:r>
      <w:r w:rsidR="00BB6A84">
        <w:instrText xml:space="preserve"> ADDIN EN.CITE &lt;EndNote&gt;&lt;Cite&gt;&lt;Author&gt;Mannay&lt;/Author&gt;&lt;Year&gt;2010&lt;/Year&gt;&lt;RecNum&gt;474&lt;/RecNum&gt;&lt;Prefix&gt;e.g. &lt;/Prefix&gt;&lt;DisplayText&gt;(e.g. Mannay, 2010)&lt;/DisplayText&gt;&lt;record&gt;&lt;rec-number&gt;474&lt;/rec-number&gt;&lt;foreign-keys&gt;&lt;key app="EN" db-id="0ztvxxetgsvts3ew92sprez9vfx9f2dztd5r" timestamp="1543916799"&gt;474&lt;/key&gt;&lt;/foreign-keys&gt;&lt;ref-type name="Journal Article"&gt;17&lt;/ref-type&gt;&lt;contributors&gt;&lt;authors&gt;&lt;author&gt;Mannay, Dawn&lt;/author&gt;&lt;/authors&gt;&lt;/contributors&gt;&lt;titles&gt;&lt;title&gt;Making the familiar strange: can visual research methods render the familiar setting more perceptible?&lt;/title&gt;&lt;secondary-title&gt;Qualitative Research&lt;/secondary-title&gt;&lt;/titles&gt;&lt;periodical&gt;&lt;full-title&gt;Qualitative Research&lt;/full-title&gt;&lt;/periodical&gt;&lt;pages&gt;91-111&lt;/pages&gt;&lt;volume&gt;10&lt;/volume&gt;&lt;number&gt;1&lt;/number&gt;&lt;dates&gt;&lt;year&gt;2010&lt;/year&gt;&lt;pub-dates&gt;&lt;date&gt;2010/02/01&lt;/date&gt;&lt;/pub-dates&gt;&lt;/dates&gt;&lt;publisher&gt;SAGE Publications&lt;/publisher&gt;&lt;isbn&gt;1468-7941&lt;/isbn&gt;&lt;urls&gt;&lt;related-urls&gt;&lt;url&gt;https://doi.org/10.1177/1468794109348684&lt;/url&gt;&lt;/related-urls&gt;&lt;/urls&gt;&lt;electronic-resource-num&gt;10.1177/1468794109348684&lt;/electronic-resource-num&gt;&lt;access-date&gt;2018/12/04&lt;/access-date&gt;&lt;/record&gt;&lt;/Cite&gt;&lt;/EndNote&gt;</w:instrText>
      </w:r>
      <w:r w:rsidR="00FC59B6">
        <w:fldChar w:fldCharType="separate"/>
      </w:r>
      <w:r w:rsidR="00BB6A84">
        <w:rPr>
          <w:noProof/>
        </w:rPr>
        <w:t>(e.g. Mannay, 2010)</w:t>
      </w:r>
      <w:r w:rsidR="00FC59B6">
        <w:fldChar w:fldCharType="end"/>
      </w:r>
      <w:r w:rsidR="00BB6A84">
        <w:t xml:space="preserve"> </w:t>
      </w:r>
      <w:r w:rsidR="00C2194A">
        <w:t>and photo-elicitation methods</w:t>
      </w:r>
      <w:r w:rsidR="00BB6A84">
        <w:t xml:space="preserve"> </w:t>
      </w:r>
      <w:r w:rsidR="00FC59B6">
        <w:fldChar w:fldCharType="begin"/>
      </w:r>
      <w:r w:rsidR="00BB6A84">
        <w:instrText xml:space="preserve"> ADDIN EN.CITE &lt;EndNote&gt;&lt;Cite&gt;&lt;Author&gt;Vigurs&lt;/Author&gt;&lt;Year&gt;2017&lt;/Year&gt;&lt;RecNum&gt;499&lt;/RecNum&gt;&lt;Prefix&gt;e.g. &lt;/Prefix&gt;&lt;DisplayText&gt;(e.g. Vigurs and Kara, 2017)&lt;/DisplayText&gt;&lt;record&gt;&lt;rec-number&gt;499&lt;/rec-number&gt;&lt;foreign-keys&gt;&lt;key app="EN" db-id="0ztvxxetgsvts3ew92sprez9vfx9f2dztd5r" timestamp="1546413550"&gt;499&lt;/key&gt;&lt;/foreign-keys&gt;&lt;ref-type name="Journal Article"&gt;17&lt;/ref-type&gt;&lt;contributors&gt;&lt;authors&gt;&lt;author&gt;Vigurs, Katy&lt;/author&gt;&lt;author&gt;Kara, Helen&lt;/author&gt;&lt;/authors&gt;&lt;/contributors&gt;&lt;titles&gt;&lt;title&gt;Participants’ productive disruption of a community photo-elicitation project: improvised methodologies in practice&lt;/title&gt;&lt;secondary-title&gt;International Journal of Social Research Methodology&lt;/secondary-title&gt;&lt;/titles&gt;&lt;periodical&gt;&lt;full-title&gt;International Journal of Social Research Methodology&lt;/full-title&gt;&lt;/periodical&gt;&lt;pages&gt;513-523&lt;/pages&gt;&lt;volume&gt;20&lt;/volume&gt;&lt;number&gt;5&lt;/number&gt;&lt;dates&gt;&lt;year&gt;2017&lt;/year&gt;&lt;pub-dates&gt;&lt;date&gt;2017/09/03&lt;/date&gt;&lt;/pub-dates&gt;&lt;/dates&gt;&lt;publisher&gt;Routledge&lt;/publisher&gt;&lt;isbn&gt;1364-5579&lt;/isbn&gt;&lt;urls&gt;&lt;related-urls&gt;&lt;url&gt;https://doi.org/10.1080/13645579.2016.1221259&lt;/url&gt;&lt;/related-urls&gt;&lt;/urls&gt;&lt;electronic-resource-num&gt;10.1080/13645579.2016.1221259&lt;/electronic-resource-num&gt;&lt;/record&gt;&lt;/Cite&gt;&lt;/EndNote&gt;</w:instrText>
      </w:r>
      <w:r w:rsidR="00FC59B6">
        <w:fldChar w:fldCharType="separate"/>
      </w:r>
      <w:r w:rsidR="00BB6A84">
        <w:rPr>
          <w:noProof/>
        </w:rPr>
        <w:t>(e.g. Vigurs and Kara, 2017)</w:t>
      </w:r>
      <w:r w:rsidR="00FC59B6">
        <w:fldChar w:fldCharType="end"/>
      </w:r>
      <w:r w:rsidR="00C2194A">
        <w:t xml:space="preserve"> </w:t>
      </w:r>
      <w:r w:rsidR="00A63501">
        <w:t>are</w:t>
      </w:r>
      <w:r w:rsidR="00C2194A">
        <w:t xml:space="preserve"> well documented as </w:t>
      </w:r>
      <w:r w:rsidR="00A63501">
        <w:t>being used</w:t>
      </w:r>
      <w:r w:rsidR="00C2194A">
        <w:t xml:space="preserve"> in interviews</w:t>
      </w:r>
      <w:r w:rsidR="00BB6A84">
        <w:t xml:space="preserve">, </w:t>
      </w:r>
      <w:r w:rsidR="00C2194A">
        <w:t>yet</w:t>
      </w:r>
      <w:r w:rsidR="009437E2">
        <w:t xml:space="preserve"> in</w:t>
      </w:r>
      <w:r w:rsidR="00C2194A">
        <w:t xml:space="preserve"> </w:t>
      </w:r>
      <w:r w:rsidR="00BB6A84">
        <w:t>using</w:t>
      </w:r>
      <w:r w:rsidR="00C2194A">
        <w:t xml:space="preserve"> photorealistic representations of people there is a danger of </w:t>
      </w:r>
      <w:r w:rsidR="004537D2">
        <w:t>participants focusing upon</w:t>
      </w:r>
      <w:r w:rsidR="00C2194A">
        <w:t xml:space="preserve"> specific people they may have encountered</w:t>
      </w:r>
      <w:r w:rsidR="004537D2">
        <w:t xml:space="preserve"> in their responses as</w:t>
      </w:r>
      <w:r w:rsidR="00C2194A">
        <w:t xml:space="preserve"> opposed to talking more generally about issues of demographics or careers as the interview demanded.  The use of photo</w:t>
      </w:r>
      <w:r w:rsidR="00CA75F4">
        <w:t xml:space="preserve">graphy </w:t>
      </w:r>
      <w:r w:rsidR="00C2194A">
        <w:t xml:space="preserve">has been highlighted to allow for participants to give nuanced representations of the their own activities </w:t>
      </w:r>
      <w:r w:rsidR="00FC59B6">
        <w:fldChar w:fldCharType="begin"/>
      </w:r>
      <w:r w:rsidR="00C2194A">
        <w:instrText xml:space="preserve"> ADDIN EN.CITE &lt;EndNote&gt;&lt;Cite&gt;&lt;Author&gt;Mannay&lt;/Author&gt;&lt;Year&gt;2010&lt;/Year&gt;&lt;RecNum&gt;474&lt;/RecNum&gt;&lt;DisplayText&gt;(Mannay, 2010)&lt;/DisplayText&gt;&lt;record&gt;&lt;rec-number&gt;474&lt;/rec-number&gt;&lt;foreign-keys&gt;&lt;key app="EN" db-id="0ztvxxetgsvts3ew92sprez9vfx9f2dztd5r" timestamp="1543916799"&gt;474&lt;/key&gt;&lt;/foreign-keys&gt;&lt;ref-type name="Journal Article"&gt;17&lt;/ref-type&gt;&lt;contributors&gt;&lt;authors&gt;&lt;author&gt;Mannay, Dawn&lt;/author&gt;&lt;/authors&gt;&lt;/contributors&gt;&lt;titles&gt;&lt;title&gt;Making the familiar strange: can visual research methods render the familiar setting more perceptible?&lt;/title&gt;&lt;secondary-title&gt;Qualitative Research&lt;/secondary-title&gt;&lt;/titles&gt;&lt;periodical&gt;&lt;full-title&gt;Qualitative Research&lt;/full-title&gt;&lt;/periodical&gt;&lt;pages&gt;91-111&lt;/pages&gt;&lt;volume&gt;10&lt;/volume&gt;&lt;number&gt;1&lt;/number&gt;&lt;dates&gt;&lt;year&gt;2010&lt;/year&gt;&lt;pub-dates&gt;&lt;date&gt;2010/02/01&lt;/date&gt;&lt;/pub-dates&gt;&lt;/dates&gt;&lt;publisher&gt;SAGE Publications&lt;/publisher&gt;&lt;isbn&gt;1468-7941&lt;/isbn&gt;&lt;urls&gt;&lt;related-urls&gt;&lt;url&gt;https://doi.org/10.1177/1468794109348684&lt;/url&gt;&lt;/related-urls&gt;&lt;/urls&gt;&lt;electronic-resource-num&gt;10.1177/1468794109348684&lt;/electronic-resource-num&gt;&lt;access-date&gt;2018/12/04&lt;/access-date&gt;&lt;/record&gt;&lt;/Cite&gt;&lt;/EndNote&gt;</w:instrText>
      </w:r>
      <w:r w:rsidR="00FC59B6">
        <w:fldChar w:fldCharType="separate"/>
      </w:r>
      <w:r w:rsidR="00C2194A">
        <w:rPr>
          <w:noProof/>
        </w:rPr>
        <w:t>(Mannay, 2010)</w:t>
      </w:r>
      <w:r w:rsidR="00FC59B6">
        <w:fldChar w:fldCharType="end"/>
      </w:r>
      <w:r w:rsidR="00BB6A84">
        <w:t xml:space="preserve">. For example </w:t>
      </w:r>
      <w:r w:rsidR="00FC59B6">
        <w:fldChar w:fldCharType="begin"/>
      </w:r>
      <w:r w:rsidR="00BB6A84">
        <w:instrText xml:space="preserve"> ADDIN EN.CITE &lt;EndNote&gt;&lt;Cite AuthorYear="1"&gt;&lt;Author&gt;Lomax&lt;/Author&gt;&lt;Year&gt;2012&lt;/Year&gt;&lt;RecNum&gt;498&lt;/RecNum&gt;&lt;DisplayText&gt;Lomax (2012)&lt;/DisplayText&gt;&lt;record&gt;&lt;rec-number&gt;498&lt;/rec-number&gt;&lt;foreign-keys&gt;&lt;key app="EN" db-id="0ztvxxetgsvts3ew92sprez9vfx9f2dztd5r" timestamp="1546413174"&gt;498&lt;/key&gt;&lt;/foreign-keys&gt;&lt;ref-type name="Journal Article"&gt;17&lt;/ref-type&gt;&lt;contributors&gt;&lt;authors&gt;&lt;author&gt;Lomax, Helen&lt;/author&gt;&lt;/authors&gt;&lt;/contributors&gt;&lt;titles&gt;&lt;title&gt;Contested voices? Methodological tensions in creative visual research with children&lt;/title&gt;&lt;secondary-title&gt;International Journal of Social Research Methodology&lt;/secondary-title&gt;&lt;/titles&gt;&lt;periodical&gt;&lt;full-title&gt;International Journal of Social Research Methodology&lt;/full-title&gt;&lt;/periodical&gt;&lt;pages&gt;105-117&lt;/pages&gt;&lt;volume&gt;15&lt;/volume&gt;&lt;number&gt;2&lt;/number&gt;&lt;dates&gt;&lt;year&gt;2012&lt;/year&gt;&lt;pub-dates&gt;&lt;date&gt;2012/03/01&lt;/date&gt;&lt;/pub-dates&gt;&lt;/dates&gt;&lt;publisher&gt;Routledge&lt;/publisher&gt;&lt;isbn&gt;1364-5579&lt;/isbn&gt;&lt;urls&gt;&lt;related-urls&gt;&lt;url&gt;https://doi.org/10.1080/13645579.2012.649408&lt;/url&gt;&lt;/related-urls&gt;&lt;/urls&gt;&lt;electronic-resource-num&gt;10.1080/13645579.2012.649408&lt;/electronic-resource-num&gt;&lt;/record&gt;&lt;/Cite&gt;&lt;/EndNote&gt;</w:instrText>
      </w:r>
      <w:r w:rsidR="00FC59B6">
        <w:fldChar w:fldCharType="separate"/>
      </w:r>
      <w:r w:rsidR="00BB6A84">
        <w:rPr>
          <w:noProof/>
        </w:rPr>
        <w:t>Lomax (2012)</w:t>
      </w:r>
      <w:r w:rsidR="00FC59B6">
        <w:fldChar w:fldCharType="end"/>
      </w:r>
      <w:r w:rsidR="00BB6A84">
        <w:t xml:space="preserve"> use of participant-led photography with children offered a valuable shared approach to knowledge production. However, i</w:t>
      </w:r>
      <w:r w:rsidR="00C2194A">
        <w:t xml:space="preserve">n the case of widening participation, issues of consent relating to the young people these practitioners worked with </w:t>
      </w:r>
      <w:r w:rsidR="00BB6A84">
        <w:t xml:space="preserve">prevented further </w:t>
      </w:r>
      <w:r w:rsidR="008E6DC9">
        <w:t>consideration</w:t>
      </w:r>
      <w:r w:rsidR="00BB6A84">
        <w:t xml:space="preserve">. </w:t>
      </w:r>
      <w:r w:rsidR="00C2194A">
        <w:t xml:space="preserve"> </w:t>
      </w:r>
      <w:r w:rsidR="004537D2">
        <w:t>Despite its constraints, photography as a method has useful qualities and</w:t>
      </w:r>
      <w:r w:rsidR="00C2194A">
        <w:t xml:space="preserve"> allows for ‘bridging the worlds of the researcher and the subject’ </w:t>
      </w:r>
      <w:r w:rsidR="00FC59B6">
        <w:fldChar w:fldCharType="begin"/>
      </w:r>
      <w:r w:rsidR="004537D2">
        <w:instrText xml:space="preserve"> ADDIN EN.CITE &lt;EndNote&gt;&lt;Cite&gt;&lt;Author&gt;Harper&lt;/Author&gt;&lt;Year&gt;2012&lt;/Year&gt;&lt;RecNum&gt;497&lt;/RecNum&gt;&lt;Pages&gt;138&lt;/Pages&gt;&lt;DisplayText&gt;(Harper, 2012, p. 138)&lt;/DisplayText&gt;&lt;record&gt;&lt;rec-number&gt;497&lt;/rec-number&gt;&lt;foreign-keys&gt;&lt;key app="EN" db-id="0ztvxxetgsvts3ew92sprez9vfx9f2dztd5r" timestamp="1546413020"&gt;497&lt;/key&gt;&lt;/foreign-keys&gt;&lt;ref-type name="Book"&gt;6&lt;/ref-type&gt;&lt;contributors&gt;&lt;authors&gt;&lt;author&gt;Douglas Harper&lt;/author&gt;&lt;/authors&gt;&lt;/contributors&gt;&lt;titles&gt;&lt;title&gt;Visual Sociology&lt;/title&gt;&lt;/titles&gt;&lt;dates&gt;&lt;year&gt;2012&lt;/year&gt;&lt;/dates&gt;&lt;pub-location&gt;Abingdon&lt;/pub-location&gt;&lt;publisher&gt;Routledge&lt;/publisher&gt;&lt;urls&gt;&lt;/urls&gt;&lt;/record&gt;&lt;/Cite&gt;&lt;/EndNote&gt;</w:instrText>
      </w:r>
      <w:r w:rsidR="00FC59B6">
        <w:fldChar w:fldCharType="separate"/>
      </w:r>
      <w:r w:rsidR="004537D2">
        <w:rPr>
          <w:noProof/>
        </w:rPr>
        <w:t>(Harper, 2012, p. 138)</w:t>
      </w:r>
      <w:r w:rsidR="00FC59B6">
        <w:fldChar w:fldCharType="end"/>
      </w:r>
      <w:r w:rsidR="004537D2">
        <w:t>.</w:t>
      </w:r>
      <w:r w:rsidR="00C2194A">
        <w:t xml:space="preserve"> This bringing together of worlds is not restricted to the</w:t>
      </w:r>
      <w:r w:rsidR="004537D2">
        <w:t xml:space="preserve"> use of</w:t>
      </w:r>
      <w:r w:rsidR="00C2194A">
        <w:t xml:space="preserve"> photograph</w:t>
      </w:r>
      <w:r w:rsidR="004537D2">
        <w:t xml:space="preserve">y. </w:t>
      </w:r>
      <w:r w:rsidR="00D962E3">
        <w:t>Therefore,</w:t>
      </w:r>
      <w:r w:rsidR="004537D2">
        <w:t xml:space="preserve"> </w:t>
      </w:r>
      <w:r w:rsidR="00C2194A">
        <w:t xml:space="preserve">the eventual </w:t>
      </w:r>
      <w:r w:rsidR="004537D2">
        <w:t>methods</w:t>
      </w:r>
      <w:r w:rsidR="00C2194A">
        <w:t xml:space="preserve"> adopted </w:t>
      </w:r>
      <w:r w:rsidR="004537D2">
        <w:t>were also</w:t>
      </w:r>
      <w:r w:rsidR="00C2194A">
        <w:t xml:space="preserve"> informed by this </w:t>
      </w:r>
      <w:r w:rsidR="004537D2">
        <w:t xml:space="preserve">notion which </w:t>
      </w:r>
      <w:r w:rsidR="00C2194A">
        <w:t xml:space="preserve">frames the participant as the expert, by creating a need to explain the </w:t>
      </w:r>
      <w:r w:rsidR="008E6DC9">
        <w:t xml:space="preserve">artefact </w:t>
      </w:r>
      <w:r w:rsidR="00C2194A">
        <w:t>to the researcher</w:t>
      </w:r>
      <w:r w:rsidR="008E6DC9">
        <w:t xml:space="preserve"> making</w:t>
      </w:r>
      <w:r w:rsidR="004537D2">
        <w:t xml:space="preserve"> the research encounter not about creating an artefact but </w:t>
      </w:r>
      <w:r w:rsidR="008E6DC9">
        <w:t xml:space="preserve">generating </w:t>
      </w:r>
      <w:r w:rsidR="004537D2">
        <w:t xml:space="preserve">a narrative </w:t>
      </w:r>
      <w:r w:rsidR="008E6DC9">
        <w:t>surrounding</w:t>
      </w:r>
      <w:r w:rsidR="004537D2">
        <w:t xml:space="preserve"> the issues being researched. </w:t>
      </w:r>
    </w:p>
    <w:p w14:paraId="2E7211F4" w14:textId="76DCEFF2" w:rsidR="0021043C" w:rsidRDefault="00C2194A" w:rsidP="0021043C">
      <w:pPr>
        <w:pStyle w:val="Newparagraph"/>
      </w:pPr>
      <w:r>
        <w:t>Bridging and framing of participants as experts was therefore the central element that needed to be captured within the study’s methods</w:t>
      </w:r>
      <w:r w:rsidR="006B6983">
        <w:t xml:space="preserve"> through c</w:t>
      </w:r>
      <w:r>
        <w:t xml:space="preserve">reating a shared focus on </w:t>
      </w:r>
      <w:r w:rsidR="008E6DC9">
        <w:t>an artefact</w:t>
      </w:r>
      <w:r w:rsidR="006B6983">
        <w:t>. To achieve this, d</w:t>
      </w:r>
      <w:r>
        <w:t xml:space="preserve">rawing was </w:t>
      </w:r>
      <w:r w:rsidR="004537D2">
        <w:t xml:space="preserve">a method </w:t>
      </w:r>
      <w:r w:rsidR="006B6983">
        <w:t xml:space="preserve">which was felt to be </w:t>
      </w:r>
      <w:r w:rsidR="008E6DC9">
        <w:t>suitable</w:t>
      </w:r>
      <w:r w:rsidR="004537D2">
        <w:t>.</w:t>
      </w:r>
      <w:r>
        <w:t xml:space="preserve"> </w:t>
      </w:r>
      <w:r w:rsidR="004537D2">
        <w:t>O</w:t>
      </w:r>
      <w:r>
        <w:t xml:space="preserve">ften used in research with children and young people </w:t>
      </w:r>
      <w:r w:rsidR="009437E2">
        <w:fldChar w:fldCharType="begin"/>
      </w:r>
      <w:r w:rsidR="009437E2">
        <w:instrText xml:space="preserve"> ADDIN EN.CITE &lt;EndNote&gt;&lt;Cite&gt;&lt;Author&gt;Literat&lt;/Author&gt;&lt;Year&gt;2013&lt;/Year&gt;&lt;RecNum&gt;493&lt;/RecNum&gt;&lt;Prefix&gt;e.g. &lt;/Prefix&gt;&lt;DisplayText&gt;(e.g. Literat, 2013)&lt;/DisplayText&gt;&lt;record&gt;&lt;rec-number&gt;493&lt;/rec-number&gt;&lt;foreign-keys&gt;&lt;key app="EN" db-id="0ztvxxetgsvts3ew92sprez9vfx9f2dztd5r" timestamp="1545911259"&gt;493&lt;/key&gt;&lt;/foreign-keys&gt;&lt;ref-type name="Journal Article"&gt;17&lt;/ref-type&gt;&lt;contributors&gt;&lt;authors&gt;&lt;author&gt;Literat, Ioana&lt;/author&gt;&lt;/authors&gt;&lt;/contributors&gt;&lt;titles&gt;&lt;title&gt;“A Pencil for your Thoughts”: Participatory Drawing as a Visual Research Method with Children and Youth&lt;/title&gt;&lt;secondary-title&gt;International Journal of Qualitative Methods&lt;/secondary-title&gt;&lt;/titles&gt;&lt;periodical&gt;&lt;full-title&gt;International Journal of Qualitative Methods&lt;/full-title&gt;&lt;/periodical&gt;&lt;pages&gt;84-98&lt;/pages&gt;&lt;volume&gt;12&lt;/volume&gt;&lt;number&gt;1&lt;/number&gt;&lt;dates&gt;&lt;year&gt;2013&lt;/year&gt;&lt;pub-dates&gt;&lt;date&gt;2013/02/01&lt;/date&gt;&lt;/pub-dates&gt;&lt;/dates&gt;&lt;publisher&gt;SAGE Publications Inc&lt;/publisher&gt;&lt;isbn&gt;1609-4069&lt;/isbn&gt;&lt;urls&gt;&lt;related-urls&gt;&lt;url&gt;https://doi.org/10.1177/160940691301200143&lt;/url&gt;&lt;/related-urls&gt;&lt;/urls&gt;&lt;electronic-resource-num&gt;10.1177/160940691301200143&lt;/electronic-resource-num&gt;&lt;access-date&gt;2018/12/27&lt;/access-date&gt;&lt;/record&gt;&lt;/Cite&gt;&lt;/EndNote&gt;</w:instrText>
      </w:r>
      <w:r w:rsidR="009437E2">
        <w:fldChar w:fldCharType="separate"/>
      </w:r>
      <w:r w:rsidR="009437E2">
        <w:rPr>
          <w:noProof/>
        </w:rPr>
        <w:t>(e.g. Literat, 2013)</w:t>
      </w:r>
      <w:r w:rsidR="009437E2">
        <w:fldChar w:fldCharType="end"/>
      </w:r>
      <w:r w:rsidR="009437E2">
        <w:t xml:space="preserve">, </w:t>
      </w:r>
      <w:r w:rsidR="004537D2">
        <w:t>t</w:t>
      </w:r>
      <w:r>
        <w:t xml:space="preserve">he use of drawing with adults </w:t>
      </w:r>
      <w:r w:rsidR="004537D2">
        <w:t xml:space="preserve">in a research context </w:t>
      </w:r>
      <w:r>
        <w:t xml:space="preserve">is something that has had more limited coverage in the literature. More commonly, tasks </w:t>
      </w:r>
      <w:r w:rsidR="008E6DC9">
        <w:t xml:space="preserve">requiring </w:t>
      </w:r>
      <w:r>
        <w:t>low</w:t>
      </w:r>
      <w:r w:rsidR="008E6DC9">
        <w:t>er</w:t>
      </w:r>
      <w:r>
        <w:t xml:space="preserve"> level of creative skill </w:t>
      </w:r>
      <w:r>
        <w:lastRenderedPageBreak/>
        <w:t xml:space="preserve">such as concept mapping </w:t>
      </w:r>
      <w:r w:rsidR="00FC59B6">
        <w:fldChar w:fldCharType="begin"/>
      </w:r>
      <w:r>
        <w:instrText xml:space="preserve"> ADDIN EN.CITE &lt;EndNote&gt;&lt;Cite&gt;&lt;Author&gt;Prosser&lt;/Author&gt;&lt;Year&gt;2008&lt;/Year&gt;&lt;RecNum&gt;473&lt;/RecNum&gt;&lt;DisplayText&gt;(Prosser and Loxley, 2008)&lt;/DisplayText&gt;&lt;record&gt;&lt;rec-number&gt;473&lt;/rec-number&gt;&lt;foreign-keys&gt;&lt;key app="EN" db-id="0ztvxxetgsvts3ew92sprez9vfx9f2dztd5r" timestamp="1543916547"&gt;473&lt;/key&gt;&lt;/foreign-keys&gt;&lt;ref-type name="Report"&gt;27&lt;/ref-type&gt;&lt;contributors&gt;&lt;authors&gt;&lt;author&gt;Prosser, Jon &lt;/author&gt;&lt;author&gt;Loxley, Andrew&lt;/author&gt;&lt;/authors&gt;&lt;/contributors&gt;&lt;titles&gt;&lt;title&gt;Introducing visual methods&lt;/title&gt;&lt;/titles&gt;&lt;dates&gt;&lt;year&gt;2008&lt;/year&gt;&lt;/dates&gt;&lt;pub-location&gt;Southampton&lt;/pub-location&gt;&lt;publisher&gt;National Centre for Research Methods &lt;/publisher&gt;&lt;urls&gt;&lt;related-urls&gt;&lt;url&gt;http://eprints.ncrm.ac.uk/420/1/MethodsReviewPaperNCRM-010.pdf&lt;/url&gt;&lt;/related-urls&gt;&lt;/urls&gt;&lt;access-date&gt;3 December 2018&lt;/access-date&gt;&lt;/record&gt;&lt;/Cite&gt;&lt;/EndNote&gt;</w:instrText>
      </w:r>
      <w:r w:rsidR="00FC59B6">
        <w:fldChar w:fldCharType="separate"/>
      </w:r>
      <w:r>
        <w:rPr>
          <w:noProof/>
        </w:rPr>
        <w:t>(Prosser and Loxley, 2008)</w:t>
      </w:r>
      <w:r w:rsidR="00FC59B6">
        <w:fldChar w:fldCharType="end"/>
      </w:r>
      <w:r>
        <w:t xml:space="preserve"> or emotion mapping </w:t>
      </w:r>
      <w:r w:rsidR="00FC59B6">
        <w:fldChar w:fldCharType="begin"/>
      </w:r>
      <w:r>
        <w:instrText xml:space="preserve"> ADDIN EN.CITE &lt;EndNote&gt;&lt;Cite&gt;&lt;Author&gt;Gabb&lt;/Author&gt;&lt;Year&gt;2010&lt;/Year&gt;&lt;RecNum&gt;472&lt;/RecNum&gt;&lt;DisplayText&gt;(Gabb, 2010)&lt;/DisplayText&gt;&lt;record&gt;&lt;rec-number&gt;472&lt;/rec-number&gt;&lt;foreign-keys&gt;&lt;key app="EN" db-id="0ztvxxetgsvts3ew92sprez9vfx9f2dztd5r" timestamp="1543916295"&gt;472&lt;/key&gt;&lt;/foreign-keys&gt;&lt;ref-type name="Journal Article"&gt;17&lt;/ref-type&gt;&lt;contributors&gt;&lt;authors&gt;&lt;author&gt;Gabb, Jacqui&lt;/author&gt;&lt;/authors&gt;&lt;/contributors&gt;&lt;titles&gt;&lt;title&gt;Home truths: ethical issues in family research&lt;/title&gt;&lt;secondary-title&gt;Qualitative Research&lt;/secondary-title&gt;&lt;/titles&gt;&lt;periodical&gt;&lt;full-title&gt;Qualitative Research&lt;/full-title&gt;&lt;/periodical&gt;&lt;pages&gt;461-478&lt;/pages&gt;&lt;volume&gt;10&lt;/volume&gt;&lt;number&gt;4&lt;/number&gt;&lt;dates&gt;&lt;year&gt;2010&lt;/year&gt;&lt;pub-dates&gt;&lt;date&gt;2010/08/01&lt;/date&gt;&lt;/pub-dates&gt;&lt;/dates&gt;&lt;publisher&gt;SAGE Publications&lt;/publisher&gt;&lt;isbn&gt;1468-7941&lt;/isbn&gt;&lt;urls&gt;&lt;related-urls&gt;&lt;url&gt;https://doi.org/10.1177/1468794110366807&lt;/url&gt;&lt;/related-urls&gt;&lt;/urls&gt;&lt;electronic-resource-num&gt;10.1177/1468794110366807&lt;/electronic-resource-num&gt;&lt;access-date&gt;2018/12/04&lt;/access-date&gt;&lt;/record&gt;&lt;/Cite&gt;&lt;/EndNote&gt;</w:instrText>
      </w:r>
      <w:r w:rsidR="00FC59B6">
        <w:fldChar w:fldCharType="separate"/>
      </w:r>
      <w:r>
        <w:rPr>
          <w:noProof/>
        </w:rPr>
        <w:t>(Gabb, 2010)</w:t>
      </w:r>
      <w:r w:rsidR="00FC59B6">
        <w:fldChar w:fldCharType="end"/>
      </w:r>
      <w:r>
        <w:t xml:space="preserve"> have been used with adults due to </w:t>
      </w:r>
      <w:r w:rsidR="008E6DC9">
        <w:t>less</w:t>
      </w:r>
      <w:r>
        <w:t xml:space="preserve"> reliance on drawing ability.. </w:t>
      </w:r>
      <w:r w:rsidR="00FC59B6">
        <w:fldChar w:fldCharType="begin"/>
      </w:r>
      <w:r>
        <w:instrText xml:space="preserve"> ADDIN EN.CITE &lt;EndNote&gt;&lt;Cite AuthorYear="1"&gt;&lt;Author&gt;Mannay&lt;/Author&gt;&lt;Year&gt;2016&lt;/Year&gt;&lt;RecNum&gt;244&lt;/RecNum&gt;&lt;DisplayText&gt;Mannay (2016)&lt;/DisplayText&gt;&lt;record&gt;&lt;rec-number&gt;244&lt;/rec-number&gt;&lt;foreign-keys&gt;&lt;key app="EN" db-id="0ztvxxetgsvts3ew92sprez9vfx9f2dztd5r" timestamp="1519975974"&gt;244&lt;/key&gt;&lt;/foreign-keys&gt;&lt;ref-type name="Book"&gt;6&lt;/ref-type&gt;&lt;contributors&gt;&lt;authors&gt;&lt;author&gt;Dawn Mannay&lt;/author&gt;&lt;/authors&gt;&lt;/contributors&gt;&lt;titles&gt;&lt;title&gt;Visual, Narrative and Creative Research Methods&lt;/title&gt;&lt;/titles&gt;&lt;dates&gt;&lt;year&gt;2016&lt;/year&gt;&lt;/dates&gt;&lt;pub-location&gt;Abingdon&lt;/pub-location&gt;&lt;publisher&gt;Routledge&lt;/publisher&gt;&lt;urls&gt;&lt;/urls&gt;&lt;/record&gt;&lt;/Cite&gt;&lt;/EndNote&gt;</w:instrText>
      </w:r>
      <w:r w:rsidR="00FC59B6">
        <w:fldChar w:fldCharType="separate"/>
      </w:r>
      <w:r>
        <w:rPr>
          <w:noProof/>
        </w:rPr>
        <w:t>Mannay (2016)</w:t>
      </w:r>
      <w:r w:rsidR="00FC59B6">
        <w:fldChar w:fldCharType="end"/>
      </w:r>
      <w:r>
        <w:t xml:space="preserve"> highlighted the role artistic ability</w:t>
      </w:r>
      <w:r w:rsidR="004537D2">
        <w:t xml:space="preserve"> played in the participants engagement with</w:t>
      </w:r>
      <w:r>
        <w:t xml:space="preserve"> drawing</w:t>
      </w:r>
      <w:r w:rsidR="004537D2">
        <w:t xml:space="preserve"> tasks within her research</w:t>
      </w:r>
      <w:r>
        <w:t xml:space="preserve"> with mothers</w:t>
      </w:r>
      <w:r w:rsidR="004537D2">
        <w:t xml:space="preserve">. </w:t>
      </w:r>
      <w:r w:rsidR="008E6DC9">
        <w:t>A reason for this could be the level of creative confidence needed to enable participants to feel comfortable with drawing</w:t>
      </w:r>
      <w:r w:rsidR="004537D2">
        <w:t>.</w:t>
      </w:r>
      <w:r w:rsidR="0021043C">
        <w:t xml:space="preserve"> </w:t>
      </w:r>
      <w:r>
        <w:t xml:space="preserve">As </w:t>
      </w:r>
      <w:r w:rsidR="00FC59B6">
        <w:fldChar w:fldCharType="begin"/>
      </w:r>
      <w:r>
        <w:instrText xml:space="preserve"> ADDIN EN.CITE &lt;EndNote&gt;&lt;Cite AuthorYear="1"&gt;&lt;Author&gt;Kelley&lt;/Author&gt;&lt;Year&gt;2012&lt;/Year&gt;&lt;RecNum&gt;496&lt;/RecNum&gt;&lt;DisplayText&gt;Kelley and Kelley (2012)&lt;/DisplayText&gt;&lt;record&gt;&lt;rec-number&gt;496&lt;/rec-number&gt;&lt;foreign-keys&gt;&lt;key app="EN" db-id="0ztvxxetgsvts3ew92sprez9vfx9f2dztd5r" timestamp="1546254431"&gt;496&lt;/key&gt;&lt;/foreign-keys&gt;&lt;ref-type name="Journal Article"&gt;17&lt;/ref-type&gt;&lt;contributors&gt;&lt;authors&gt;&lt;author&gt;Kelley, Tom&lt;/author&gt;&lt;author&gt;Kelley, David&lt;/author&gt;&lt;/authors&gt;&lt;/contributors&gt;&lt;titles&gt;&lt;title&gt;Reclaim Your Creative Confidence&lt;/title&gt;&lt;secondary-title&gt;Harvard Business Review&lt;/secondary-title&gt;&lt;/titles&gt;&lt;periodical&gt;&lt;full-title&gt;Harvard Business Review&lt;/full-title&gt;&lt;/periodical&gt;&lt;pages&gt;115-118&lt;/pages&gt;&lt;volume&gt;90&lt;/volume&gt;&lt;number&gt;12&lt;/number&gt;&lt;keywords&gt;&lt;keyword&gt;Innovations in business&lt;/keyword&gt;&lt;keyword&gt;Brainstorming&lt;/keyword&gt;&lt;keyword&gt;Creative ability -- Study &amp;amp; teaching&lt;/keyword&gt;&lt;keyword&gt;Creative thinking&lt;/keyword&gt;&lt;keyword&gt;Fear&lt;/keyword&gt;&lt;keyword&gt;Stanford University. Hasso Plattner Institute of Design&lt;/keyword&gt;&lt;keyword&gt;Creation (Literary, artistic, etc.) -- Psychological aspects&lt;/keyword&gt;&lt;keyword&gt;Applied psychology&lt;/keyword&gt;&lt;keyword&gt;Personal criticism&lt;/keyword&gt;&lt;keyword&gt;Failure (Psychology)&lt;/keyword&gt;&lt;keyword&gt;Faultfinding&lt;/keyword&gt;&lt;keyword&gt;Inhibition&lt;/keyword&gt;&lt;keyword&gt;Divergent thinking&lt;/keyword&gt;&lt;/keywords&gt;&lt;dates&gt;&lt;year&gt;2012&lt;/year&gt;&lt;/dates&gt;&lt;publisher&gt;Harvard Business School Publication Corp.&lt;/publisher&gt;&lt;isbn&gt;00178012&lt;/isbn&gt;&lt;accession-num&gt;83467005&lt;/accession-num&gt;&lt;work-type&gt;Article&lt;/work-type&gt;&lt;urls&gt;&lt;related-urls&gt;&lt;url&gt;http://libezproxy.open.ac.uk/login?url=http://search.ebscohost.com/login.aspx?direct=true&amp;amp;db=bth&amp;amp;AN=83467005&amp;amp;site=ehost-live&amp;amp;scope=site&lt;/url&gt;&lt;/related-urls&gt;&lt;/urls&gt;&lt;remote-database-name&gt;bth&lt;/remote-database-name&gt;&lt;remote-database-provider&gt;EBSCOhost&lt;/remote-database-provider&gt;&lt;/record&gt;&lt;/Cite&gt;&lt;/EndNote&gt;</w:instrText>
      </w:r>
      <w:r w:rsidR="00FC59B6">
        <w:fldChar w:fldCharType="separate"/>
      </w:r>
      <w:r>
        <w:rPr>
          <w:noProof/>
        </w:rPr>
        <w:t>Kelley and Kelley (2012)</w:t>
      </w:r>
      <w:r w:rsidR="00FC59B6">
        <w:fldChar w:fldCharType="end"/>
      </w:r>
      <w:r>
        <w:t xml:space="preserve"> assert, self-censoring and a fear of being judged are barriers to adult creativity. This fear of being judged seems to be the issue that is most common within previous studies that has limited participant engagement </w:t>
      </w:r>
      <w:r w:rsidR="008E6DC9">
        <w:t>with creative methods</w:t>
      </w:r>
      <w:r>
        <w:t xml:space="preserve"> </w:t>
      </w:r>
      <w:r w:rsidR="00FC59B6">
        <w:fldChar w:fldCharType="begin">
          <w:fldData xml:space="preserve">PEVuZE5vdGU+PENpdGU+PEF1dGhvcj5BYnJhaGFtczwvQXV0aG9yPjxZZWFyPjIwMTM8L1llYXI+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</w:fldData>
        </w:fldChar>
      </w:r>
      <w:r w:rsidR="002415FF">
        <w:instrText xml:space="preserve"> ADDIN EN.CITE </w:instrText>
      </w:r>
      <w:r w:rsidR="00FC59B6">
        <w:fldChar w:fldCharType="begin">
          <w:fldData xml:space="preserve">PEVuZE5vdGU+PENpdGU+PEF1dGhvcj5BYnJhaGFtczwvQXV0aG9yPjxZZWFyPjIwMTM8L1llYXI+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</w:fldData>
        </w:fldChar>
      </w:r>
      <w:r w:rsidR="002415FF">
        <w:instrText xml:space="preserve"> ADDIN EN.CITE.DATA </w:instrText>
      </w:r>
      <w:r w:rsidR="00FC59B6">
        <w:fldChar w:fldCharType="end"/>
      </w:r>
      <w:r w:rsidR="00FC59B6">
        <w:fldChar w:fldCharType="separate"/>
      </w:r>
      <w:r w:rsidR="002415FF">
        <w:rPr>
          <w:noProof/>
        </w:rPr>
        <w:t>(e.g. Abrahams and Ingram, 2013; Kearney and Hyle, 2004)</w:t>
      </w:r>
      <w:r w:rsidR="00FC59B6">
        <w:fldChar w:fldCharType="end"/>
      </w:r>
      <w:r>
        <w:t xml:space="preserve">. </w:t>
      </w:r>
      <w:r w:rsidR="004537D2">
        <w:t xml:space="preserve">This is more than </w:t>
      </w:r>
      <w:r w:rsidR="0021043C">
        <w:t xml:space="preserve">a simple skill-based judgement </w:t>
      </w:r>
      <w:r w:rsidR="008E6DC9">
        <w:t xml:space="preserve">by </w:t>
      </w:r>
      <w:proofErr w:type="gramStart"/>
      <w:r w:rsidR="008E6DC9">
        <w:t>participants</w:t>
      </w:r>
      <w:r w:rsidR="00F95261">
        <w:t>,</w:t>
      </w:r>
      <w:r w:rsidR="0021043C">
        <w:t xml:space="preserve"> but</w:t>
      </w:r>
      <w:proofErr w:type="gramEnd"/>
      <w:r w:rsidR="0021043C">
        <w:t xml:space="preserve"> is based on their fears that others will negatively judge their skill levels. If artistic ability is conceptualised as the barrier, then it is unlikely that those with lower skill levels will ever participate in </w:t>
      </w:r>
      <w:r w:rsidR="008E6DC9">
        <w:t>drawing-based</w:t>
      </w:r>
      <w:r w:rsidR="0021043C">
        <w:t xml:space="preserve"> activities. If this is </w:t>
      </w:r>
      <w:r w:rsidR="008E6DC9">
        <w:t>re-considered through a framing of</w:t>
      </w:r>
      <w:r w:rsidR="0021043C">
        <w:t xml:space="preserve"> creative confidence, </w:t>
      </w:r>
      <w:r w:rsidR="008E6DC9">
        <w:t xml:space="preserve">by </w:t>
      </w:r>
      <w:r w:rsidR="0021043C">
        <w:t xml:space="preserve">building participants confidence, these methods </w:t>
      </w:r>
      <w:r w:rsidR="008E6DC9">
        <w:t xml:space="preserve">may become more accessible to </w:t>
      </w:r>
      <w:r w:rsidR="0021043C">
        <w:t xml:space="preserve">participants, </w:t>
      </w:r>
      <w:r w:rsidR="008E6DC9">
        <w:t xml:space="preserve">independent </w:t>
      </w:r>
      <w:r w:rsidR="0021043C">
        <w:t xml:space="preserve">of their skill levels.  </w:t>
      </w:r>
    </w:p>
    <w:p w14:paraId="69277B01" w14:textId="39004416" w:rsidR="00C2194A" w:rsidRDefault="008E6DC9" w:rsidP="0021043C">
      <w:pPr>
        <w:pStyle w:val="Newparagraph"/>
      </w:pPr>
      <w:r>
        <w:t>D</w:t>
      </w:r>
      <w:r w:rsidR="00C2194A">
        <w:t xml:space="preserve">eveloping the methods for this study strategies for limiting the impact of </w:t>
      </w:r>
      <w:r w:rsidR="0021043C">
        <w:t xml:space="preserve">creative confidence in </w:t>
      </w:r>
      <w:r w:rsidR="003A5109">
        <w:t>non-participation</w:t>
      </w:r>
      <w:r>
        <w:t xml:space="preserve"> were considered</w:t>
      </w:r>
      <w:r w:rsidR="00C2194A">
        <w:t xml:space="preserve">. The approach taken was </w:t>
      </w:r>
      <w:r w:rsidR="0021043C">
        <w:t>twofold</w:t>
      </w:r>
      <w:r w:rsidR="00C2194A">
        <w:t>. Firstly, adopting two different methods</w:t>
      </w:r>
      <w:r w:rsidR="00F95261">
        <w:t>:</w:t>
      </w:r>
      <w:r w:rsidR="003A5109">
        <w:t xml:space="preserve"> </w:t>
      </w:r>
      <w:r w:rsidR="00C2194A">
        <w:t xml:space="preserve">one which required more creative confidence (a drawing task) and one which required less (a Lego construction task).  Whilst </w:t>
      </w:r>
      <w:r w:rsidR="0021043C">
        <w:t>various</w:t>
      </w:r>
      <w:r w:rsidR="00C2194A">
        <w:t xml:space="preserve"> approaches were considered for the second task, Lego was adopted due to its</w:t>
      </w:r>
      <w:r w:rsidR="0021043C">
        <w:t xml:space="preserve"> familiarity to most participants and</w:t>
      </w:r>
      <w:r w:rsidR="00C2194A">
        <w:t xml:space="preserve"> its abstraction from the level of reality photographs </w:t>
      </w:r>
      <w:r w:rsidR="0021043C">
        <w:t xml:space="preserve">offer whilst still allowing different job roles </w:t>
      </w:r>
      <w:r>
        <w:t xml:space="preserve">to be clearly </w:t>
      </w:r>
      <w:r w:rsidR="0021043C">
        <w:t>visualised</w:t>
      </w:r>
      <w:r w:rsidR="00C2194A">
        <w:t>.</w:t>
      </w:r>
      <w:r w:rsidR="0021043C">
        <w:t xml:space="preserve"> Secondly, scaffold</w:t>
      </w:r>
      <w:r>
        <w:t>ing the</w:t>
      </w:r>
      <w:r w:rsidR="0021043C">
        <w:t xml:space="preserve"> drawing task </w:t>
      </w:r>
      <w:r>
        <w:t xml:space="preserve">to </w:t>
      </w:r>
      <w:r w:rsidR="0021043C">
        <w:t xml:space="preserve">offer options for participants regardless of their perceived drawing ability allowing for participants to engage with the drawing task at a level appropriate for their confidence levels. </w:t>
      </w:r>
    </w:p>
    <w:p w14:paraId="2AA6CC80" w14:textId="77777777" w:rsidR="00C2194A" w:rsidRPr="00C2194A" w:rsidRDefault="00C2194A" w:rsidP="00C2194A">
      <w:pPr>
        <w:pStyle w:val="Heading1"/>
      </w:pPr>
      <w:bookmarkStart w:id="4" w:name="Methiods_and_reactions"/>
      <w:r w:rsidRPr="00C2194A">
        <w:lastRenderedPageBreak/>
        <w:t>Methods</w:t>
      </w:r>
      <w:bookmarkEnd w:id="4"/>
      <w:r w:rsidRPr="00C2194A">
        <w:t xml:space="preserve"> </w:t>
      </w:r>
    </w:p>
    <w:p w14:paraId="5C001CFF" w14:textId="037EF638" w:rsidR="00C2194A" w:rsidRPr="00C2194A" w:rsidRDefault="002C6490" w:rsidP="00C2194A">
      <w:pPr>
        <w:pStyle w:val="Paragraph"/>
      </w:pPr>
      <w:r>
        <w:t>Whilst b</w:t>
      </w:r>
      <w:r w:rsidR="00C2194A" w:rsidRPr="00C2194A">
        <w:t xml:space="preserve">oth </w:t>
      </w:r>
      <w:r w:rsidRPr="00C2194A">
        <w:t xml:space="preserve">the typical student task and the ladder of aspiration </w:t>
      </w:r>
      <w:r>
        <w:t xml:space="preserve">tasks </w:t>
      </w:r>
      <w:r w:rsidR="00C2194A" w:rsidRPr="00C2194A">
        <w:t xml:space="preserve">had creative elements, they required different levels </w:t>
      </w:r>
      <w:r w:rsidR="000E1C5C">
        <w:t xml:space="preserve">of </w:t>
      </w:r>
      <w:r w:rsidR="007C7021">
        <w:t xml:space="preserve">skill </w:t>
      </w:r>
      <w:r>
        <w:t>and thus demanded differing levels of confidence</w:t>
      </w:r>
      <w:r w:rsidR="00C2194A" w:rsidRPr="00C2194A">
        <w:t xml:space="preserve">. </w:t>
      </w:r>
      <w:r>
        <w:t xml:space="preserve">The engagement with the tasks showed no clear patterns in engagement </w:t>
      </w:r>
      <w:r w:rsidR="00DE1660">
        <w:t xml:space="preserve">based on the type of institution where the interviews were conducted thus </w:t>
      </w:r>
      <w:r w:rsidR="00C2194A" w:rsidRPr="00C2194A">
        <w:t>a post-interview survey</w:t>
      </w:r>
      <w:r>
        <w:t xml:space="preserve"> was conducted</w:t>
      </w:r>
      <w:r w:rsidR="00C2194A" w:rsidRPr="00C2194A">
        <w:t xml:space="preserve"> to gain a deeper understanding of the participants </w:t>
      </w:r>
      <w:r w:rsidRPr="00C2194A">
        <w:t>experience</w:t>
      </w:r>
      <w:r>
        <w:t xml:space="preserve"> of</w:t>
      </w:r>
      <w:r w:rsidR="00C2194A" w:rsidRPr="00C2194A">
        <w:t xml:space="preserve"> the methods. </w:t>
      </w:r>
      <w:r w:rsidR="005517C2">
        <w:t xml:space="preserve">The interview data was </w:t>
      </w:r>
      <w:r w:rsidR="007C7021">
        <w:t>anonymised,</w:t>
      </w:r>
      <w:r w:rsidR="005517C2">
        <w:t xml:space="preserve"> and pseudonyms assigned to the participants and as such these are used throughout the paper. The follow up survey completed by seven of the sixteen participants was conducted anonymously using </w:t>
      </w:r>
      <w:r w:rsidR="00876F75">
        <w:t xml:space="preserve">an online </w:t>
      </w:r>
      <w:r>
        <w:t>survey tool</w:t>
      </w:r>
      <w:r w:rsidR="000E1C5C">
        <w:t>; a</w:t>
      </w:r>
      <w:r w:rsidR="005517C2">
        <w:t xml:space="preserve">s such responses from this are not attributed to any specific participant. </w:t>
      </w:r>
      <w:r>
        <w:t>Whilst in some cases participants did discuss their experiences of the methods with me following the interview, a</w:t>
      </w:r>
      <w:r w:rsidR="009325EF">
        <w:t xml:space="preserve">ny </w:t>
      </w:r>
      <w:r>
        <w:t>face to face</w:t>
      </w:r>
      <w:r w:rsidR="009325EF">
        <w:t xml:space="preserve"> feedback may have been shaped by the Researcher-Participant dynamic which may have limited the</w:t>
      </w:r>
      <w:r>
        <w:t>ir</w:t>
      </w:r>
      <w:r w:rsidR="009325EF">
        <w:t xml:space="preserve"> critique of the experience, thus offering a route to provide this anonymously was important.</w:t>
      </w:r>
      <w:r w:rsidR="000313A0">
        <w:t xml:space="preserve"> </w:t>
      </w:r>
      <w:r w:rsidR="003B28B1">
        <w:t>However the survey did not foreground that</w:t>
      </w:r>
      <w:r w:rsidR="000313A0">
        <w:t xml:space="preserve"> being asked to engage </w:t>
      </w:r>
      <w:r w:rsidR="003B28B1">
        <w:t>with the</w:t>
      </w:r>
      <w:r w:rsidR="000313A0">
        <w:t xml:space="preserve"> tasks ha</w:t>
      </w:r>
      <w:r w:rsidR="003B28B1">
        <w:t>d</w:t>
      </w:r>
      <w:r w:rsidR="000313A0">
        <w:t xml:space="preserve"> negatively impacted their experiences, if anything they felt it enhanced their ability to reflect on the questions being asked in the way </w:t>
      </w:r>
      <w:r w:rsidR="000313A0">
        <w:fldChar w:fldCharType="begin"/>
      </w:r>
      <w:r w:rsidR="000313A0">
        <w:instrText xml:space="preserve"> ADDIN EN.CITE &lt;EndNote&gt;&lt;Cite AuthorYear="1"&gt;&lt;Author&gt;Gauntlett&lt;/Author&gt;&lt;Year&gt;2007&lt;/Year&gt;&lt;RecNum&gt;476&lt;/RecNum&gt;&lt;DisplayText&gt;Gauntlett (2007)&lt;/DisplayText&gt;&lt;record&gt;&lt;rec-number&gt;476&lt;/rec-number&gt;&lt;foreign-keys&gt;&lt;key app="EN" db-id="0ztvxxetgsvts3ew92sprez9vfx9f2dztd5r" timestamp="1543917386"&gt;476&lt;/key&gt;&lt;/foreign-keys&gt;&lt;ref-type name="Book"&gt;6&lt;/ref-type&gt;&lt;contributors&gt;&lt;authors&gt;&lt;author&gt;David Gauntlett&lt;/author&gt;&lt;/authors&gt;&lt;/contributors&gt;&lt;titles&gt;&lt;title&gt;Creative explorations: New approaches to idenities and audiences&lt;/title&gt;&lt;/titles&gt;&lt;dates&gt;&lt;year&gt;2007&lt;/year&gt;&lt;/dates&gt;&lt;pub-location&gt;Abingdon&lt;/pub-location&gt;&lt;publisher&gt;Routledge&lt;/publisher&gt;&lt;urls&gt;&lt;/urls&gt;&lt;/record&gt;&lt;/Cite&gt;&lt;/EndNote&gt;</w:instrText>
      </w:r>
      <w:r w:rsidR="000313A0">
        <w:fldChar w:fldCharType="separate"/>
      </w:r>
      <w:r w:rsidR="000313A0">
        <w:rPr>
          <w:noProof/>
        </w:rPr>
        <w:t>Gauntlett (2007)</w:t>
      </w:r>
      <w:r w:rsidR="000313A0">
        <w:fldChar w:fldCharType="end"/>
      </w:r>
      <w:r w:rsidR="000313A0">
        <w:t xml:space="preserve"> argued such methods have the potential to do.</w:t>
      </w:r>
    </w:p>
    <w:p w14:paraId="0B653BF4" w14:textId="77777777" w:rsidR="00C2194A" w:rsidRPr="00C2194A" w:rsidRDefault="00C2194A" w:rsidP="00C2194A">
      <w:pPr>
        <w:pStyle w:val="Heading2"/>
      </w:pPr>
      <w:bookmarkStart w:id="5" w:name="Drawing"/>
      <w:r w:rsidRPr="00C2194A">
        <w:t>Typical</w:t>
      </w:r>
      <w:bookmarkEnd w:id="5"/>
      <w:r w:rsidRPr="00C2194A">
        <w:t xml:space="preserve"> Student Task</w:t>
      </w:r>
    </w:p>
    <w:p w14:paraId="45B9C6E6" w14:textId="6E449949" w:rsidR="00C2194A" w:rsidRDefault="00C2194A" w:rsidP="00C20025">
      <w:pPr>
        <w:pStyle w:val="Paragraph"/>
      </w:pPr>
      <w:r>
        <w:t xml:space="preserve">The first task </w:t>
      </w:r>
      <w:r w:rsidR="00C20025">
        <w:t xml:space="preserve">used </w:t>
      </w:r>
      <w:r>
        <w:t>a drawing-based method. To understand how targeting was realised</w:t>
      </w:r>
      <w:r w:rsidR="00864C82">
        <w:t xml:space="preserve"> in different institutions</w:t>
      </w:r>
      <w:r>
        <w:t xml:space="preserve">, </w:t>
      </w:r>
      <w:r w:rsidR="00B42257">
        <w:t xml:space="preserve">it was important </w:t>
      </w:r>
      <w:r>
        <w:t xml:space="preserve">to </w:t>
      </w:r>
      <w:r w:rsidR="00C20025">
        <w:t xml:space="preserve">explore </w:t>
      </w:r>
      <w:r>
        <w:t xml:space="preserve">who these practitioners saw as a typical </w:t>
      </w:r>
      <w:r w:rsidR="00C20025">
        <w:t xml:space="preserve">pre-entry widening participation was </w:t>
      </w:r>
      <w:r>
        <w:t xml:space="preserve">student in </w:t>
      </w:r>
      <w:r w:rsidR="00C20025">
        <w:t>their setting</w:t>
      </w:r>
      <w:r>
        <w:t xml:space="preserve">. Drawing a ‘typical student’ is a task often delivered by practitioners </w:t>
      </w:r>
      <w:r w:rsidR="00B42257">
        <w:t xml:space="preserve">with young people </w:t>
      </w:r>
      <w:r>
        <w:t>to break down stereotypes about studying at university</w:t>
      </w:r>
      <w:r w:rsidR="00B42257">
        <w:t xml:space="preserve"> and to help them consider university life </w:t>
      </w:r>
      <w:r w:rsidR="00B42257">
        <w:lastRenderedPageBreak/>
        <w:t>holistically</w:t>
      </w:r>
      <w:r w:rsidR="00124476">
        <w:t>,</w:t>
      </w:r>
      <w:r w:rsidR="00B42257">
        <w:t xml:space="preserve"> including what students do for work and in their free time</w:t>
      </w:r>
      <w:r>
        <w:t xml:space="preserve">. </w:t>
      </w:r>
      <w:r w:rsidR="00C20025">
        <w:t>There was therefore an anticipated</w:t>
      </w:r>
      <w:r>
        <w:t xml:space="preserve"> familiar</w:t>
      </w:r>
      <w:r w:rsidR="00C20025">
        <w:t>ity with this</w:t>
      </w:r>
      <w:r>
        <w:t xml:space="preserve"> </w:t>
      </w:r>
      <w:proofErr w:type="gramStart"/>
      <w:r>
        <w:t>task</w:t>
      </w:r>
      <w:proofErr w:type="gramEnd"/>
      <w:r w:rsidR="00B42257">
        <w:t xml:space="preserve"> and </w:t>
      </w:r>
      <w:r w:rsidR="00124476">
        <w:t xml:space="preserve">it </w:t>
      </w:r>
      <w:r>
        <w:t xml:space="preserve">was anticipated that </w:t>
      </w:r>
      <w:r w:rsidR="00C20025">
        <w:t>it</w:t>
      </w:r>
      <w:r>
        <w:t xml:space="preserve"> would allow for a more three-dimensional </w:t>
      </w:r>
      <w:r w:rsidR="00C20025">
        <w:t xml:space="preserve">understanding </w:t>
      </w:r>
      <w:r>
        <w:t>of the student</w:t>
      </w:r>
      <w:r w:rsidR="00C20025">
        <w:t>s</w:t>
      </w:r>
      <w:r>
        <w:t xml:space="preserve"> they work. Whilst institutions use similar terms like low income</w:t>
      </w:r>
      <w:r w:rsidR="00B42257">
        <w:t xml:space="preserve"> in their policy documents</w:t>
      </w:r>
      <w:r>
        <w:t>, understand</w:t>
      </w:r>
      <w:r w:rsidR="00B42257">
        <w:t>ing the complexities underpinning</w:t>
      </w:r>
      <w:r>
        <w:t xml:space="preserve"> how practitioners identify what a low-income student is</w:t>
      </w:r>
      <w:r w:rsidR="00B42257">
        <w:t xml:space="preserve"> was important</w:t>
      </w:r>
      <w:r>
        <w:t xml:space="preserve">. Mindful of the barriers creative confidence may create, the task was scaffolded using a template worksheet (fig.1). Similar scaffolded approaches have been deployed in other research </w:t>
      </w:r>
      <w:r w:rsidR="00FC59B6">
        <w:fldChar w:fldCharType="begin"/>
      </w:r>
      <w:r>
        <w:instrText xml:space="preserve"> ADDIN EN.CITE &lt;EndNote&gt;&lt;Cite&gt;&lt;Author&gt;Wall&lt;/Author&gt;&lt;Year&gt;2008&lt;/Year&gt;&lt;RecNum&gt;475&lt;/RecNum&gt;&lt;DisplayText&gt;(Wall, 2008)&lt;/DisplayText&gt;&lt;record&gt;&lt;rec-number&gt;475&lt;/rec-number&gt;&lt;foreign-keys&gt;&lt;key app="EN" db-id="0ztvxxetgsvts3ew92sprez9vfx9f2dztd5r" timestamp="1543917088"&gt;475&lt;/key&gt;&lt;/foreign-keys&gt;&lt;ref-type name="Journal Article"&gt;17&lt;/ref-type&gt;&lt;contributors&gt;&lt;authors&gt;&lt;author&gt;Wall, Kate&lt;/author&gt;&lt;/authors&gt;&lt;/contributors&gt;&lt;titles&gt;&lt;title&gt;Understanding metacognition through the use of pupil views templates: Pupil views of Learning to Learn&lt;/title&gt;&lt;secondary-title&gt;Thinking Skills and Creativity&lt;/secondary-title&gt;&lt;/titles&gt;&lt;periodical&gt;&lt;full-title&gt;Thinking Skills and Creativity&lt;/full-title&gt;&lt;/periodical&gt;&lt;pages&gt;23-33&lt;/pages&gt;&lt;volume&gt;3&lt;/volume&gt;&lt;number&gt;1&lt;/number&gt;&lt;keywords&gt;&lt;keyword&gt;Pupil views&lt;/keyword&gt;&lt;keyword&gt;Metacognitive skills&lt;/keyword&gt;&lt;keyword&gt;Metacognitive knowledge&lt;/keyword&gt;&lt;keyword&gt;Learning to Learn&lt;/keyword&gt;&lt;/keywords&gt;&lt;dates&gt;&lt;year&gt;2008&lt;/year&gt;&lt;pub-dates&gt;&lt;date&gt;2008/04/01/&lt;/date&gt;&lt;/pub-dates&gt;&lt;/dates&gt;&lt;isbn&gt;1871-1871&lt;/isbn&gt;&lt;urls&gt;&lt;related-urls&gt;&lt;url&gt;http://www.sciencedirect.com/science/article/pii/S1871187108000059&lt;/url&gt;&lt;/related-urls&gt;&lt;/urls&gt;&lt;electronic-resource-num&gt;https://doi.org/10.1016/j.tsc.2008.03.004&lt;/electronic-resource-num&gt;&lt;/record&gt;&lt;/Cite&gt;&lt;/EndNote&gt;</w:instrText>
      </w:r>
      <w:r w:rsidR="00FC59B6">
        <w:fldChar w:fldCharType="separate"/>
      </w:r>
      <w:r>
        <w:rPr>
          <w:noProof/>
        </w:rPr>
        <w:t>(Wall, 2008)</w:t>
      </w:r>
      <w:r w:rsidR="00FC59B6">
        <w:fldChar w:fldCharType="end"/>
      </w:r>
      <w:r w:rsidR="00B42257">
        <w:t xml:space="preserve"> and </w:t>
      </w:r>
      <w:r w:rsidR="00C20025">
        <w:t xml:space="preserve">it </w:t>
      </w:r>
      <w:r w:rsidR="00B42257">
        <w:t xml:space="preserve">was anticipated </w:t>
      </w:r>
      <w:r w:rsidR="00C20025">
        <w:t xml:space="preserve">scaffolding would </w:t>
      </w:r>
      <w:r w:rsidR="00B42257">
        <w:t>encourage and support engagement at a level commensurate with the participant</w:t>
      </w:r>
      <w:r w:rsidR="00124476">
        <w:t>’</w:t>
      </w:r>
      <w:r w:rsidR="00B42257">
        <w:t>s level of confidence</w:t>
      </w:r>
      <w:r w:rsidR="00C20025">
        <w:t xml:space="preserve"> and offering </w:t>
      </w:r>
      <w:r w:rsidR="001F6E77">
        <w:t xml:space="preserve">an outline of a person </w:t>
      </w:r>
      <w:r w:rsidR="00C20025">
        <w:t xml:space="preserve">would allow </w:t>
      </w:r>
      <w:r w:rsidR="001F6E77">
        <w:t xml:space="preserve">those less confident with drawing </w:t>
      </w:r>
      <w:r w:rsidR="00C20025">
        <w:t>to</w:t>
      </w:r>
      <w:r w:rsidR="001F6E77">
        <w:t xml:space="preserve"> focus on the detail of their student. </w:t>
      </w:r>
      <w:r w:rsidR="00C20025">
        <w:t>The sheet</w:t>
      </w:r>
      <w:r w:rsidR="001F6E77">
        <w:t xml:space="preserve"> included a number of framing questions to explore the </w:t>
      </w:r>
      <w:r w:rsidR="00C20025">
        <w:t xml:space="preserve">wider context </w:t>
      </w:r>
      <w:r w:rsidR="001F6E77">
        <w:t xml:space="preserve">of typical </w:t>
      </w:r>
      <w:proofErr w:type="spellStart"/>
      <w:r w:rsidR="001F6E77">
        <w:t>students</w:t>
      </w:r>
      <w:proofErr w:type="spellEnd"/>
      <w:r w:rsidR="00C20025">
        <w:t xml:space="preserve"> lives</w:t>
      </w:r>
      <w:r w:rsidR="001F6E77">
        <w:t xml:space="preserve"> to help </w:t>
      </w:r>
      <w:r w:rsidR="00C20025">
        <w:t>inspire their drawings</w:t>
      </w:r>
      <w:r w:rsidR="001F6E77">
        <w:t xml:space="preserve">. </w:t>
      </w:r>
    </w:p>
    <w:p w14:paraId="0310356F" w14:textId="77777777" w:rsidR="00C2194A" w:rsidRDefault="00C2194A" w:rsidP="00C2194A"/>
    <w:p w14:paraId="1FDE8891" w14:textId="77777777" w:rsidR="00C2194A" w:rsidRDefault="00C2194A" w:rsidP="00C2194A">
      <w:r>
        <w:t>[Insert fig.1]</w:t>
      </w:r>
    </w:p>
    <w:p w14:paraId="3729E0B8" w14:textId="77777777" w:rsidR="00B42257" w:rsidRDefault="00B42257" w:rsidP="00C2194A"/>
    <w:p w14:paraId="01AF1771" w14:textId="595EFAB1" w:rsidR="00926D6B" w:rsidRDefault="00C2194A" w:rsidP="00926D6B">
      <w:pPr>
        <w:pStyle w:val="Newparagraph"/>
      </w:pPr>
      <w:r>
        <w:t xml:space="preserve">This visual task was supplemented by further questions to </w:t>
      </w:r>
      <w:r w:rsidR="0005770D">
        <w:t>facilitate</w:t>
      </w:r>
      <w:r>
        <w:t xml:space="preserve"> a more general discussion of targeting and how practitioners and the institution actually select students to participate in their outreach work. The timing of this task was also carefully considered</w:t>
      </w:r>
      <w:r w:rsidR="001F6E77">
        <w:t xml:space="preserve">. Whilst </w:t>
      </w:r>
      <w:r>
        <w:t>providing</w:t>
      </w:r>
      <w:r w:rsidR="001F6E77">
        <w:t xml:space="preserve"> the worksheet</w:t>
      </w:r>
      <w:r>
        <w:t xml:space="preserve"> in advance of the interview might </w:t>
      </w:r>
      <w:r w:rsidR="001F6E77">
        <w:t xml:space="preserve">have </w:t>
      </w:r>
      <w:r>
        <w:t>result</w:t>
      </w:r>
      <w:r w:rsidR="001F6E77">
        <w:t>ed</w:t>
      </w:r>
      <w:r>
        <w:t xml:space="preserve"> in more detailed </w:t>
      </w:r>
      <w:r w:rsidR="0026311E">
        <w:t>images and</w:t>
      </w:r>
      <w:r w:rsidR="00F56BAD">
        <w:t xml:space="preserve"> reduced the fear of the unknown and judgement whilst drawing</w:t>
      </w:r>
      <w:r>
        <w:t xml:space="preserve"> this could also</w:t>
      </w:r>
      <w:r w:rsidR="001F6E77">
        <w:t xml:space="preserve"> have led</w:t>
      </w:r>
      <w:r>
        <w:t xml:space="preserve"> to self-censorship of what was said</w:t>
      </w:r>
      <w:r w:rsidR="00124476">
        <w:t>,</w:t>
      </w:r>
      <w:r>
        <w:t xml:space="preserve"> or an overly deep focus on its content. By </w:t>
      </w:r>
      <w:r w:rsidR="001F6E77">
        <w:t>introducing</w:t>
      </w:r>
      <w:r>
        <w:t xml:space="preserve"> it in the interview and giving the participant a few minutes to </w:t>
      </w:r>
      <w:r w:rsidR="001F6E77">
        <w:t>complete</w:t>
      </w:r>
      <w:r>
        <w:t xml:space="preserve"> it, this </w:t>
      </w:r>
      <w:r w:rsidR="001F6E77">
        <w:t xml:space="preserve">was </w:t>
      </w:r>
      <w:r w:rsidR="0005770D">
        <w:t>allowed</w:t>
      </w:r>
      <w:r>
        <w:t xml:space="preserve"> for a more spontaneous response. </w:t>
      </w:r>
      <w:r w:rsidR="001F6E77">
        <w:t xml:space="preserve">On balance, the value provided by allowing for discussion during the process of creation </w:t>
      </w:r>
      <w:r w:rsidR="001F6E77">
        <w:lastRenderedPageBreak/>
        <w:t xml:space="preserve">and the more spontaneous nature of the response from completing the task within the interview was seen to outweigh the value of providing it before hand and the limitations this might place on what was portrayed. </w:t>
      </w:r>
      <w:r w:rsidR="00F56BAD">
        <w:t xml:space="preserve"> </w:t>
      </w:r>
      <w:r w:rsidR="0005770D">
        <w:t>However</w:t>
      </w:r>
      <w:r w:rsidR="00F56BAD">
        <w:t>, the overwhelming amount of information on the worksheet may have invoked the fear of the first step and thus encouraged focusing on the text-based questions over the drawing itself.</w:t>
      </w:r>
    </w:p>
    <w:p w14:paraId="531C4760" w14:textId="77777777" w:rsidR="00C2194A" w:rsidRPr="00F84B1D" w:rsidRDefault="00C2194A" w:rsidP="00C2194A">
      <w:pPr>
        <w:pStyle w:val="Heading2"/>
      </w:pPr>
      <w:bookmarkStart w:id="6" w:name="Lego"/>
      <w:r w:rsidRPr="00C2194A">
        <w:t>Ladders</w:t>
      </w:r>
      <w:bookmarkEnd w:id="6"/>
      <w:r w:rsidRPr="00C2194A">
        <w:t xml:space="preserve"> of aspiration</w:t>
      </w:r>
    </w:p>
    <w:p w14:paraId="7EEB0B62" w14:textId="74493AFA" w:rsidR="00C2194A" w:rsidRDefault="00C2194A" w:rsidP="001F6E77">
      <w:pPr>
        <w:pStyle w:val="Paragraph"/>
      </w:pPr>
      <w:r>
        <w:t xml:space="preserve">In order to </w:t>
      </w:r>
      <w:r w:rsidR="0005770D">
        <w:t>unpack the term</w:t>
      </w:r>
      <w:r>
        <w:t xml:space="preserve"> ‘raising aspirations’, a task was designed in order to understand </w:t>
      </w:r>
      <w:r w:rsidR="0005770D">
        <w:t>participants’ conceptualisations</w:t>
      </w:r>
      <w:r>
        <w:t xml:space="preserve"> of aspiration. Institutions used ‘raising aspirations’ as an all-encompassing term for </w:t>
      </w:r>
      <w:r w:rsidR="0005770D">
        <w:t xml:space="preserve">outreach </w:t>
      </w:r>
      <w:r>
        <w:t xml:space="preserve">work relating to information advice and guidance given in relation to careers, </w:t>
      </w:r>
      <w:r w:rsidR="0005770D">
        <w:t xml:space="preserve">subject and </w:t>
      </w:r>
      <w:r>
        <w:t>institution</w:t>
      </w:r>
      <w:r w:rsidR="0005770D">
        <w:t>al choice</w:t>
      </w:r>
      <w:r>
        <w:t xml:space="preserve">.  When considering how to approach discussions of aspiration in the interview setting, the notion of social mobility as </w:t>
      </w:r>
      <w:r w:rsidR="001F6E77">
        <w:t xml:space="preserve">a ladder to be climbed that </w:t>
      </w:r>
      <w:r w:rsidR="00124476">
        <w:t xml:space="preserve">has </w:t>
      </w:r>
      <w:r w:rsidR="001F6E77">
        <w:t xml:space="preserve">been </w:t>
      </w:r>
      <w:r>
        <w:t xml:space="preserve">portrayed in policy and the media </w:t>
      </w:r>
      <w:r w:rsidR="00FC59B6">
        <w:fldChar w:fldCharType="begin"/>
      </w:r>
      <w:r>
        <w:instrText xml:space="preserve"> ADDIN EN.CITE &lt;EndNote&gt;&lt;Cite&gt;&lt;Author&gt;Littler&lt;/Author&gt;&lt;Year&gt;2018&lt;/Year&gt;&lt;RecNum&gt;279&lt;/RecNum&gt;&lt;DisplayText&gt;(Littler, 2018)&lt;/DisplayText&gt;&lt;record&gt;&lt;rec-number&gt;279&lt;/rec-number&gt;&lt;foreign-keys&gt;&lt;key app="EN" db-id="0ztvxxetgsvts3ew92sprez9vfx9f2dztd5r" timestamp="1519975975"&gt;279&lt;/key&gt;&lt;/foreign-keys&gt;&lt;ref-type name="Book"&gt;6&lt;/ref-type&gt;&lt;contributors&gt;&lt;authors&gt;&lt;author&gt;Jo Littler&lt;/author&gt;&lt;/authors&gt;&lt;/contributors&gt;&lt;titles&gt;&lt;title&gt;Against Meritocracy: culture, power and myths of mobility&lt;/title&gt;&lt;/titles&gt;&lt;dates&gt;&lt;year&gt;2018&lt;/year&gt;&lt;/dates&gt;&lt;pub-location&gt;Abingdon&lt;/pub-location&gt;&lt;publisher&gt;Routledge&lt;/publisher&gt;&lt;urls&gt;&lt;/urls&gt;&lt;/record&gt;&lt;/Cite&gt;&lt;/EndNote&gt;</w:instrText>
      </w:r>
      <w:r w:rsidR="00FC59B6">
        <w:fldChar w:fldCharType="separate"/>
      </w:r>
      <w:r>
        <w:rPr>
          <w:noProof/>
        </w:rPr>
        <w:t>(Littler, 2018)</w:t>
      </w:r>
      <w:r w:rsidR="00FC59B6">
        <w:fldChar w:fldCharType="end"/>
      </w:r>
      <w:r>
        <w:t xml:space="preserve"> seemed a useful starting point.  The use of the ladder as a metaphor was not a tacit agreement with </w:t>
      </w:r>
      <w:r w:rsidR="00124476">
        <w:t xml:space="preserve">there </w:t>
      </w:r>
      <w:r>
        <w:t xml:space="preserve">being a hierarchical ranking of better and worse jobs. In fact, if anything the hope was participants would critique this approach through their engagement with the task. That being said, the premise of a need to ‘raise aspirations’ is based on some career aspirations being </w:t>
      </w:r>
      <w:r w:rsidR="001F6E77">
        <w:t>higher</w:t>
      </w:r>
      <w:r>
        <w:t xml:space="preserve"> than others, assuming that groups under-represented in higher education have lower aspirations. Whilst th</w:t>
      </w:r>
      <w:r w:rsidR="001F6E77">
        <w:t>is</w:t>
      </w:r>
      <w:r>
        <w:t xml:space="preserve"> deficit model</w:t>
      </w:r>
      <w:r w:rsidR="001F6E77">
        <w:t xml:space="preserve"> of aspiration</w:t>
      </w:r>
      <w:r>
        <w:t xml:space="preserve"> has been extensively critiqued </w:t>
      </w:r>
      <w:r w:rsidR="00FC59B6">
        <w:fldChar w:fldCharType="begin">
          <w:fldData xml:space="preserve">PEVuZE5vdGU+PENpdGU+PEF1dGhvcj5BbGxlbjwvQXV0aG9yPjxZZWFyPjIwMTM8L1llYXI+PFJl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</w:fldData>
        </w:fldChar>
      </w:r>
      <w:r w:rsidR="002415FF">
        <w:instrText xml:space="preserve"> ADDIN EN.CITE </w:instrText>
      </w:r>
      <w:r w:rsidR="00FC59B6">
        <w:fldChar w:fldCharType="begin">
          <w:fldData xml:space="preserve">PEVuZE5vdGU+PENpdGU+PEF1dGhvcj5BbGxlbjwvQXV0aG9yPjxZZWFyPjIwMTM8L1llYXI+PFJl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</w:fldData>
        </w:fldChar>
      </w:r>
      <w:r w:rsidR="002415FF">
        <w:instrText xml:space="preserve"> ADDIN EN.CITE.DATA </w:instrText>
      </w:r>
      <w:r w:rsidR="00FC59B6">
        <w:fldChar w:fldCharType="end"/>
      </w:r>
      <w:r w:rsidR="00FC59B6">
        <w:fldChar w:fldCharType="separate"/>
      </w:r>
      <w:r w:rsidR="002415FF">
        <w:rPr>
          <w:noProof/>
        </w:rPr>
        <w:t>(i.e. Allen and Hollingworth, 2013; Archer, et al., 2014; Baker, 2016; Harrison and Waller, 2018)</w:t>
      </w:r>
      <w:r w:rsidR="00FC59B6">
        <w:fldChar w:fldCharType="end"/>
      </w:r>
      <w:r>
        <w:t xml:space="preserve">, if this view did underpin practice, then the assumption was that practitioners would have been able to rank different jobs and careers in a hierarchical way. Through discussion of the rationale of their choices, this task was </w:t>
      </w:r>
      <w:r w:rsidR="0005770D">
        <w:t xml:space="preserve">anticipated </w:t>
      </w:r>
      <w:r>
        <w:t xml:space="preserve">to offer insights into how </w:t>
      </w:r>
      <w:r w:rsidR="0005770D">
        <w:t xml:space="preserve">participants </w:t>
      </w:r>
      <w:r>
        <w:t>conceptualise</w:t>
      </w:r>
      <w:r w:rsidR="0005770D">
        <w:t>d</w:t>
      </w:r>
      <w:r>
        <w:t xml:space="preserve"> aspiration and success.</w:t>
      </w:r>
    </w:p>
    <w:p w14:paraId="1A20A2D1" w14:textId="77777777" w:rsidR="00C2194A" w:rsidRPr="00C2194A" w:rsidRDefault="00C2194A" w:rsidP="00C2194A">
      <w:pPr>
        <w:pStyle w:val="Newparagraph"/>
      </w:pPr>
      <w:r w:rsidRPr="00C2194A">
        <w:lastRenderedPageBreak/>
        <w:t xml:space="preserve">Each participant was provided with a Lego ladder and ten figures (fig.2) representing a range of different jobs. These were selected based on a number of factors including: the pre-requisite level of education, potential level of skill needed, competitiveness of entry to courses, resultant salary and occupational status (such as employed/self-employed). </w:t>
      </w:r>
    </w:p>
    <w:p w14:paraId="7112FB46" w14:textId="77777777" w:rsidR="00C2194A" w:rsidRPr="00C2194A" w:rsidRDefault="00C2194A" w:rsidP="00C2194A">
      <w:pPr>
        <w:pStyle w:val="Newparagraph"/>
      </w:pPr>
    </w:p>
    <w:p w14:paraId="003E93FC" w14:textId="77777777" w:rsidR="00C2194A" w:rsidRDefault="00C2194A" w:rsidP="00C2194A">
      <w:r>
        <w:t>[Insert figure 2]</w:t>
      </w:r>
    </w:p>
    <w:p w14:paraId="7BBFDF38" w14:textId="77777777" w:rsidR="00C2194A" w:rsidRDefault="00C2194A" w:rsidP="00C2194A"/>
    <w:p w14:paraId="0AE35BCA" w14:textId="77777777" w:rsidR="00C2194A" w:rsidRDefault="00C2194A" w:rsidP="00C2194A">
      <w:r>
        <w:t>These jobs were:</w:t>
      </w:r>
    </w:p>
    <w:p w14:paraId="4F44FA39" w14:textId="77777777" w:rsidR="00C2194A" w:rsidRPr="00C2194A" w:rsidRDefault="00C2194A" w:rsidP="00C2194A">
      <w:pPr>
        <w:pStyle w:val="Bulletedlist"/>
      </w:pPr>
      <w:r w:rsidRPr="00C2194A">
        <w:t>Self-employed decorator</w:t>
      </w:r>
    </w:p>
    <w:p w14:paraId="24402C22" w14:textId="77777777" w:rsidR="00C2194A" w:rsidRPr="00C2194A" w:rsidRDefault="00C2194A" w:rsidP="00C2194A">
      <w:pPr>
        <w:pStyle w:val="Bulletedlist"/>
      </w:pPr>
      <w:r w:rsidRPr="00C2194A">
        <w:t>Builder</w:t>
      </w:r>
    </w:p>
    <w:p w14:paraId="4CE9DC82" w14:textId="77777777" w:rsidR="00C2194A" w:rsidRPr="00C2194A" w:rsidRDefault="00C2194A" w:rsidP="00C2194A">
      <w:pPr>
        <w:pStyle w:val="Bulletedlist"/>
      </w:pPr>
      <w:r w:rsidRPr="00C2194A">
        <w:t>Computer games designer</w:t>
      </w:r>
    </w:p>
    <w:p w14:paraId="42BD3DFE" w14:textId="77777777" w:rsidR="00C2194A" w:rsidRPr="00C2194A" w:rsidRDefault="00C2194A" w:rsidP="00C2194A">
      <w:pPr>
        <w:pStyle w:val="Bulletedlist"/>
      </w:pPr>
      <w:r w:rsidRPr="00C2194A">
        <w:t>Artist</w:t>
      </w:r>
    </w:p>
    <w:p w14:paraId="71002026" w14:textId="77777777" w:rsidR="00C2194A" w:rsidRPr="00C2194A" w:rsidRDefault="00C2194A" w:rsidP="00C2194A">
      <w:pPr>
        <w:pStyle w:val="Bulletedlist"/>
      </w:pPr>
      <w:r w:rsidRPr="00C2194A">
        <w:t>Scientist</w:t>
      </w:r>
    </w:p>
    <w:p w14:paraId="2CDE3AB5" w14:textId="77777777" w:rsidR="00C2194A" w:rsidRPr="00C2194A" w:rsidRDefault="00C2194A" w:rsidP="00C2194A">
      <w:pPr>
        <w:pStyle w:val="Bulletedlist"/>
      </w:pPr>
      <w:r w:rsidRPr="00C2194A">
        <w:t>Primary school teacher</w:t>
      </w:r>
    </w:p>
    <w:p w14:paraId="647EF09E" w14:textId="77777777" w:rsidR="00C2194A" w:rsidRPr="00C2194A" w:rsidRDefault="00C2194A" w:rsidP="00C2194A">
      <w:pPr>
        <w:pStyle w:val="Bulletedlist"/>
      </w:pPr>
      <w:r w:rsidRPr="00C2194A">
        <w:t>Investment banker</w:t>
      </w:r>
    </w:p>
    <w:p w14:paraId="74E1C672" w14:textId="77777777" w:rsidR="00C2194A" w:rsidRPr="00C2194A" w:rsidRDefault="00C2194A" w:rsidP="00C2194A">
      <w:pPr>
        <w:pStyle w:val="Bulletedlist"/>
      </w:pPr>
      <w:r w:rsidRPr="00C2194A">
        <w:t>Doctor</w:t>
      </w:r>
    </w:p>
    <w:p w14:paraId="1486F695" w14:textId="77777777" w:rsidR="00C2194A" w:rsidRPr="00C2194A" w:rsidRDefault="00C2194A" w:rsidP="00C2194A">
      <w:pPr>
        <w:pStyle w:val="Bulletedlist"/>
      </w:pPr>
      <w:r w:rsidRPr="00C2194A">
        <w:t>Footballer</w:t>
      </w:r>
    </w:p>
    <w:p w14:paraId="18AE6CA7" w14:textId="77777777" w:rsidR="00C2194A" w:rsidRDefault="00C2194A" w:rsidP="00C2194A">
      <w:pPr>
        <w:pStyle w:val="Bulletedlist"/>
      </w:pPr>
      <w:r w:rsidRPr="00C2194A">
        <w:t>Lawyer</w:t>
      </w:r>
    </w:p>
    <w:p w14:paraId="768AF0D2" w14:textId="64324745" w:rsidR="00C2194A" w:rsidRPr="00C2194A" w:rsidRDefault="00C2194A" w:rsidP="00C2194A">
      <w:pPr>
        <w:pStyle w:val="Paragraph"/>
      </w:pPr>
      <w:r w:rsidRPr="00C2194A">
        <w:t>It was also important to encapsulate a range of traditional and newer occupations</w:t>
      </w:r>
      <w:r w:rsidR="00337E60">
        <w:t xml:space="preserve"> to mirror the range of aspirations practitioners were likely to encounter in practice. </w:t>
      </w:r>
      <w:r w:rsidRPr="00C2194A">
        <w:t xml:space="preserve">To balance the range of roles that could be exemplified and the constraints of time within an interview context, ten jobs were represented in the model. Whilst the range of jobs was limited, exploring different roles which exemplified different types of work, </w:t>
      </w:r>
      <w:r w:rsidRPr="00C2194A">
        <w:lastRenderedPageBreak/>
        <w:t xml:space="preserve">salaries and values was anticipated to generate discussion surrounding what it meant for a job to be ‘good’ and what made aspirations more or less positive. </w:t>
      </w:r>
      <w:r w:rsidR="00337E60">
        <w:t>Like the ‘typical student’ task, t</w:t>
      </w:r>
      <w:r w:rsidRPr="00C2194A">
        <w:t xml:space="preserve">he focus was not on the visual artefact as an output to be analysed but the narrative about the artefact using it as a ‘starting point for developing thoughts about personal experience’ </w:t>
      </w:r>
      <w:r w:rsidR="00FC59B6" w:rsidRPr="00C2194A">
        <w:fldChar w:fldCharType="begin"/>
      </w:r>
      <w:r w:rsidRPr="00C2194A">
        <w:instrText xml:space="preserve"> ADDIN EN.CITE &lt;EndNote&gt;&lt;Cite&gt;&lt;Author&gt;Gauntlett&lt;/Author&gt;&lt;Year&gt;2006&lt;/Year&gt;&lt;RecNum&gt;237&lt;/RecNum&gt;&lt;Pages&gt;82&lt;/Pages&gt;&lt;DisplayText&gt;(Gauntlett and Holzwarth, 2006, p. 82)&lt;/DisplayText&gt;&lt;record&gt;&lt;rec-number&gt;237&lt;/rec-number&gt;&lt;foreign-keys&gt;&lt;key app="EN" db-id="0ztvxxetgsvts3ew92sprez9vfx9f2dztd5r" timestamp="1519975973"&gt;237&lt;/key&gt;&lt;/foreign-keys&gt;&lt;ref-type name="Journal Article"&gt;17&lt;/ref-type&gt;&lt;contributors&gt;&lt;authors&gt;&lt;author&gt;Gauntlett, David&lt;/author&gt;&lt;author&gt;Holzwarth, Peter&lt;/author&gt;&lt;/authors&gt;&lt;/contributors&gt;&lt;titles&gt;&lt;title&gt;Creative and visual methods for exploring identities&lt;/title&gt;&lt;secondary-title&gt;Visual Studies&lt;/secondary-title&gt;&lt;/titles&gt;&lt;periodical&gt;&lt;full-title&gt;Visual Studies&lt;/full-title&gt;&lt;/periodical&gt;&lt;pages&gt;82-91&lt;/pages&gt;&lt;volume&gt;21&lt;/volume&gt;&lt;number&gt;1&lt;/number&gt;&lt;dates&gt;&lt;year&gt;2006&lt;/year&gt;&lt;pub-dates&gt;&lt;date&gt;2006/04/01&lt;/date&gt;&lt;/pub-dates&gt;&lt;/dates&gt;&lt;publisher&gt;Routledge&lt;/publisher&gt;&lt;isbn&gt;1472-586X&lt;/isbn&gt;&lt;urls&gt;&lt;related-urls&gt;&lt;url&gt;http://dx.doi.org/10.1080/14725860600613261&lt;/url&gt;&lt;/related-urls&gt;&lt;/urls&gt;&lt;electronic-resource-num&gt;10.1080/14725860600613261&lt;/electronic-resource-num&gt;&lt;/record&gt;&lt;/Cite&gt;&lt;/EndNote&gt;</w:instrText>
      </w:r>
      <w:r w:rsidR="00FC59B6" w:rsidRPr="00C2194A">
        <w:fldChar w:fldCharType="separate"/>
      </w:r>
      <w:r w:rsidRPr="00C2194A">
        <w:t>(Gauntlett and Holzwarth, 2006, p. 82)</w:t>
      </w:r>
      <w:r w:rsidR="00FC59B6" w:rsidRPr="00C2194A">
        <w:fldChar w:fldCharType="end"/>
      </w:r>
      <w:r w:rsidRPr="00C2194A">
        <w:t>.</w:t>
      </w:r>
      <w:r w:rsidR="00F73C21">
        <w:t xml:space="preserve"> The use of the ladder as a construct potentially could have limited participants to a binary or categorical thinking. Whilst I acknowledge that the power relations in an interview for some participants may have encouraged them to conform with the task, alternative approaches did emerge such as </w:t>
      </w:r>
      <w:r w:rsidR="0005770D">
        <w:t>that</w:t>
      </w:r>
      <w:r w:rsidR="00F73C21">
        <w:t xml:space="preserve"> adopted by Emily who placed all the figures on the top step to resist this categorical thinking. Furthermore, the narrative discussion surrounding their decisions allowed the participants to verbalise where their own thoughts were incompatible with the task presented to them or to highlight the nuanced thinking. </w:t>
      </w:r>
    </w:p>
    <w:p w14:paraId="4B45A44C" w14:textId="2F4A0289" w:rsidR="00C2194A" w:rsidRDefault="00C2194A" w:rsidP="00C2194A">
      <w:pPr>
        <w:pStyle w:val="Newparagraph"/>
      </w:pPr>
      <w:r w:rsidRPr="00C2194A">
        <w:t xml:space="preserve">Whilst  Lego has been used in more metaphorical way within training and development as in the Lego serious play model </w:t>
      </w:r>
      <w:r w:rsidR="00FC59B6" w:rsidRPr="00C2194A">
        <w:fldChar w:fldCharType="begin"/>
      </w:r>
      <w:r w:rsidR="002415FF">
        <w:instrText xml:space="preserve"> ADDIN EN.CITE &lt;EndNote&gt;&lt;Cite&gt;&lt;Author&gt;McCusker&lt;/Author&gt;&lt;Year&gt;2014&lt;/Year&gt;&lt;RecNum&gt;264&lt;/RecNum&gt;&lt;DisplayText&gt;(McCusker, 2014; Peabody and Noyes, 2017)&lt;/DisplayText&gt;&lt;record&gt;&lt;rec-number&gt;264&lt;/rec-number&gt;&lt;foreign-keys&gt;&lt;key app="EN" db-id="0ztvxxetgsvts3ew92sprez9vfx9f2dztd5r" timestamp="1519975975"&gt;264&lt;/key&gt;&lt;/foreign-keys&gt;&lt;ref-type name="Journal Article"&gt;17&lt;/ref-type&gt;&lt;contributors&gt;&lt;authors&gt;&lt;author&gt;McCusker, Sean&lt;/author&gt;&lt;/authors&gt;&lt;/contributors&gt;&lt;titles&gt;&lt;title&gt;Lego® Serious PlayTM: Thinking about teaching and learning&lt;/title&gt;&lt;secondary-title&gt;International Journal of Knowledge, Innovation and Entrepreneurship&lt;/secondary-title&gt;&lt;/titles&gt;&lt;periodical&gt;&lt;full-title&gt;International Journal of Knowledge, Innovation and Entrepreneurship&lt;/full-title&gt;&lt;/periodical&gt;&lt;pages&gt;27-37&lt;/pages&gt;&lt;volume&gt;2&lt;/volume&gt;&lt;number&gt;1&lt;/number&gt;&lt;dates&gt;&lt;year&gt;2014&lt;/year&gt;&lt;/dates&gt;&lt;urls&gt;&lt;/urls&gt;&lt;/record&gt;&lt;/Cite&gt;&lt;Cite&gt;&lt;Author&gt;Peabody&lt;/Author&gt;&lt;Year&gt;2017&lt;/Year&gt;&lt;RecNum&gt;491&lt;/RecNum&gt;&lt;record&gt;&lt;rec-number&gt;491&lt;/rec-number&gt;&lt;foreign-keys&gt;&lt;key app="EN" db-id="0ztvxxetgsvts3ew92sprez9vfx9f2dztd5r" timestamp="1545551122"&gt;491&lt;/key&gt;&lt;/foreign-keys&gt;&lt;ref-type name="Journal Article"&gt;17&lt;/ref-type&gt;&lt;contributors&gt;&lt;authors&gt;&lt;author&gt;Peabody, Mary Anne&lt;/author&gt;&lt;author&gt;Noyes, Susan&lt;/author&gt;&lt;/authors&gt;&lt;/contributors&gt;&lt;titles&gt;&lt;title&gt;Reflective boot camp: adapting LEGO® SERIOUS PLAY® in higher education&lt;/title&gt;&lt;secondary-title&gt;Reflective Practice&lt;/secondary-title&gt;&lt;/titles&gt;&lt;periodical&gt;&lt;full-title&gt;Reflective Practice&lt;/full-title&gt;&lt;/periodical&gt;&lt;pages&gt;232-243&lt;/pages&gt;&lt;volume&gt;18&lt;/volume&gt;&lt;number&gt;2&lt;/number&gt;&lt;dates&gt;&lt;year&gt;2017&lt;/year&gt;&lt;pub-dates&gt;&lt;date&gt;2017/03/04&lt;/date&gt;&lt;/pub-dates&gt;&lt;/dates&gt;&lt;publisher&gt;Routledge&lt;/publisher&gt;&lt;isbn&gt;1462-3943&lt;/isbn&gt;&lt;urls&gt;&lt;related-urls&gt;&lt;url&gt;https://doi.org/10.1080/14623943.2016.1268117&lt;/url&gt;&lt;/related-urls&gt;&lt;/urls&gt;&lt;electronic-resource-num&gt;10.1080/14623943.2016.1268117&lt;/electronic-resource-num&gt;&lt;/record&gt;&lt;/Cite&gt;&lt;/EndNote&gt;</w:instrText>
      </w:r>
      <w:r w:rsidR="00FC59B6" w:rsidRPr="00C2194A">
        <w:fldChar w:fldCharType="separate"/>
      </w:r>
      <w:r w:rsidR="002415FF">
        <w:rPr>
          <w:noProof/>
        </w:rPr>
        <w:t>(McCusker, 2014; Peabody and Noyes, 2017)</w:t>
      </w:r>
      <w:r w:rsidR="00FC59B6" w:rsidRPr="00C2194A">
        <w:fldChar w:fldCharType="end"/>
      </w:r>
      <w:r w:rsidR="00124476">
        <w:t>,</w:t>
      </w:r>
      <w:r w:rsidR="0045229F">
        <w:t xml:space="preserve"> </w:t>
      </w:r>
      <w:r w:rsidR="00124476">
        <w:t>t</w:t>
      </w:r>
      <w:r w:rsidRPr="00C2194A">
        <w:t xml:space="preserve">his study utilised Lego </w:t>
      </w:r>
      <w:r w:rsidR="00337E60">
        <w:t>more representationally</w:t>
      </w:r>
      <w:r w:rsidRPr="00C2194A">
        <w:t xml:space="preserve">. </w:t>
      </w:r>
      <w:r w:rsidR="00337E60">
        <w:t xml:space="preserve">However, </w:t>
      </w:r>
      <w:r w:rsidRPr="00C2194A">
        <w:t xml:space="preserve">the lack of real features </w:t>
      </w:r>
      <w:r w:rsidR="0006497D">
        <w:t>is</w:t>
      </w:r>
      <w:r w:rsidR="0006497D" w:rsidRPr="00C2194A">
        <w:t xml:space="preserve"> </w:t>
      </w:r>
      <w:r w:rsidRPr="00C2194A">
        <w:t>seen as a useful way of reducing biases through likenesses to real people. Nonetheless, Lego figures are gendered so</w:t>
      </w:r>
      <w:r w:rsidR="00C6742D">
        <w:t xml:space="preserve"> conscious choices were made not to reproduce gender stereotypes.</w:t>
      </w:r>
      <w:r w:rsidR="0045229F">
        <w:t xml:space="preserve"> </w:t>
      </w:r>
      <w:r w:rsidR="009278DC">
        <w:t xml:space="preserve">There are limitations of what pre-made </w:t>
      </w:r>
      <w:r w:rsidR="00F73C21">
        <w:t>Lego</w:t>
      </w:r>
      <w:r w:rsidR="009278DC">
        <w:t xml:space="preserve"> can </w:t>
      </w:r>
      <w:r w:rsidR="00F73C21">
        <w:t>permit researchers to achieve</w:t>
      </w:r>
      <w:r w:rsidR="009278DC">
        <w:t xml:space="preserve"> but t</w:t>
      </w:r>
      <w:r w:rsidR="0045229F">
        <w:t xml:space="preserve">he doctor and scientist </w:t>
      </w:r>
      <w:r w:rsidR="009278DC">
        <w:t xml:space="preserve">were </w:t>
      </w:r>
      <w:r w:rsidR="00F73C21">
        <w:t>consciously</w:t>
      </w:r>
      <w:r w:rsidR="0045229F">
        <w:t xml:space="preserve"> coded as female through </w:t>
      </w:r>
      <w:r w:rsidR="009278DC">
        <w:t xml:space="preserve">visual </w:t>
      </w:r>
      <w:r w:rsidR="0005770D">
        <w:t>elements</w:t>
      </w:r>
      <w:r w:rsidR="009278DC">
        <w:t xml:space="preserve"> such as</w:t>
      </w:r>
      <w:r w:rsidR="0045229F">
        <w:t xml:space="preserve"> hair. Other roles were less explicitly coded for gender adopting short </w:t>
      </w:r>
      <w:r w:rsidR="00F73C21">
        <w:t>gender-neutral</w:t>
      </w:r>
      <w:r w:rsidR="0045229F">
        <w:t xml:space="preserve"> hair styles or role appropriate headwear.</w:t>
      </w:r>
      <w:r w:rsidR="00C6742D">
        <w:t xml:space="preserve"> </w:t>
      </w:r>
      <w:r w:rsidRPr="00C2194A">
        <w:t>During the interviews, the gender of the figures was not mentioned by most participants</w:t>
      </w:r>
      <w:r w:rsidR="00C6742D">
        <w:t xml:space="preserve">. However, Andrea </w:t>
      </w:r>
      <w:r w:rsidRPr="00C2194A">
        <w:t xml:space="preserve">struggled with the non-stereotypical genders referring to the female doctor as ‘the nurse’ and also referring to the scientist as ‘he’ </w:t>
      </w:r>
      <w:proofErr w:type="gramStart"/>
      <w:r w:rsidR="0045229F">
        <w:t>demonstrating</w:t>
      </w:r>
      <w:proofErr w:type="gramEnd"/>
      <w:r w:rsidR="0045229F">
        <w:t xml:space="preserve"> </w:t>
      </w:r>
      <w:r w:rsidRPr="00C2194A">
        <w:t>how some gendered assumptions are</w:t>
      </w:r>
      <w:r w:rsidR="0006497D">
        <w:t xml:space="preserve"> </w:t>
      </w:r>
      <w:r w:rsidR="0006497D" w:rsidRPr="00C2194A">
        <w:t xml:space="preserve">deeply </w:t>
      </w:r>
      <w:r w:rsidR="0045229F">
        <w:t>i</w:t>
      </w:r>
      <w:r w:rsidR="0006497D" w:rsidRPr="00C2194A">
        <w:t>ngrained</w:t>
      </w:r>
      <w:r w:rsidRPr="00C2194A">
        <w:t xml:space="preserve">. The study used solely traditional yellow Lego figures </w:t>
      </w:r>
      <w:r w:rsidRPr="00C2194A">
        <w:lastRenderedPageBreak/>
        <w:t>as Lego state</w:t>
      </w:r>
      <w:r w:rsidR="0006497D">
        <w:t>s</w:t>
      </w:r>
      <w:r w:rsidRPr="00C2194A">
        <w:t xml:space="preserve"> that their use of yellow is a ‘neutral skin colour’ </w:t>
      </w:r>
      <w:r w:rsidR="00FC59B6" w:rsidRPr="00C2194A">
        <w:fldChar w:fldCharType="begin"/>
      </w:r>
      <w:r w:rsidRPr="00C2194A">
        <w:instrText xml:space="preserve"> ADDIN EN.CITE &lt;EndNote&gt;&lt;Cite&gt;&lt;Author&gt;LEGO&lt;/Author&gt;&lt;Year&gt;2018 &lt;/Year&gt;&lt;RecNum&gt;376&lt;/RecNum&gt;&lt;DisplayText&gt;(LEGO, 2018)&lt;/DisplayText&gt;&lt;record&gt;&lt;rec-number&gt;376&lt;/rec-number&gt;&lt;foreign-keys&gt;&lt;key app="EN" db-id="0ztvxxetgsvts3ew92sprez9vfx9f2dztd5r" timestamp="1529314764"&gt;376&lt;/key&gt;&lt;/foreign-keys&gt;&lt;ref-type name="Web Page"&gt;12&lt;/ref-type&gt;&lt;contributors&gt;&lt;authors&gt;&lt;author&gt;LEGO&lt;/author&gt;&lt;/authors&gt;&lt;/contributors&gt;&lt;titles&gt;&lt;title&gt;Why some minifigures are different colours&lt;/title&gt;&lt;/titles&gt;&lt;number&gt;18 June 2018&lt;/number&gt;&lt;dates&gt;&lt;year&gt;2018&lt;/year&gt;&lt;/dates&gt;&lt;urls&gt;&lt;related-urls&gt;&lt;url&gt;https://www.lego.com/en-us/service/help/bricks-building/brick-facts/why-some-minifigures-are-different-colors-408100000007856&lt;/url&gt;&lt;/related-urls&gt;&lt;/urls&gt;&lt;/record&gt;&lt;/Cite&gt;&lt;/EndNote&gt;</w:instrText>
      </w:r>
      <w:r w:rsidR="00FC59B6" w:rsidRPr="00C2194A">
        <w:fldChar w:fldCharType="separate"/>
      </w:r>
      <w:r w:rsidRPr="00C2194A">
        <w:t>(LEGO, 2018)</w:t>
      </w:r>
      <w:r w:rsidR="00FC59B6" w:rsidRPr="00C2194A">
        <w:fldChar w:fldCharType="end"/>
      </w:r>
      <w:r w:rsidRPr="00C2194A">
        <w:t xml:space="preserve">. In recent years, Lego created for Sports, TV and film franchises has introduced explicitly racialised skin colours and this has brought that assumption into question </w:t>
      </w:r>
      <w:r w:rsidR="00FC59B6" w:rsidRPr="00C2194A">
        <w:fldChar w:fldCharType="begin"/>
      </w:r>
      <w:r w:rsidRPr="00C2194A">
        <w:instrText xml:space="preserve"> ADDIN EN.CITE &lt;EndNote&gt;&lt;Cite&gt;&lt;Author&gt;Cook&lt;/Author&gt;&lt;Year&gt;2017&lt;/Year&gt;&lt;RecNum&gt;377&lt;/RecNum&gt;&lt;DisplayText&gt;(Cook, 2017)&lt;/DisplayText&gt;&lt;record&gt;&lt;rec-number&gt;377&lt;/rec-number&gt;&lt;foreign-keys&gt;&lt;key app="EN" db-id="0ztvxxetgsvts3ew92sprez9vfx9f2dztd5r" timestamp="1529314875"&gt;377&lt;/key&gt;&lt;/foreign-keys&gt;&lt;ref-type name="Book Section"&gt;5&lt;/ref-type&gt;&lt;contributors&gt;&lt;authors&gt;&lt;author&gt;Roy T. Cook&lt;/author&gt;&lt;/authors&gt;&lt;secondary-authors&gt;&lt;author&gt;W. Irwin, S. Bacharach and R. T. Cook&lt;/author&gt;&lt;/secondary-authors&gt;&lt;/contributors&gt;&lt;titles&gt;&lt;title&gt;Ninjas, Kobe Bryant, and Yellow Plastic&lt;/title&gt;&lt;secondary-title&gt;LEGO® and Philosophy&lt;/secondary-title&gt;&lt;/titles&gt;&lt;dates&gt;&lt;year&gt;2017&lt;/year&gt;&lt;/dates&gt;&lt;pub-location&gt;Hoboken, NJ&lt;/pub-location&gt;&lt;publisher&gt;John Wiley &amp;amp; Sons&lt;/publisher&gt;&lt;urls&gt;&lt;related-urls&gt;&lt;url&gt;https://onlinelibrary.wiley.com/doi/abs/10.1002/9781119194033.ch9&lt;/url&gt;&lt;/related-urls&gt;&lt;/urls&gt;&lt;electronic-resource-num&gt;doi:10.1002/9781119194033.ch9&lt;/electronic-resource-num&gt;&lt;/record&gt;&lt;/Cite&gt;&lt;/EndNote&gt;</w:instrText>
      </w:r>
      <w:r w:rsidR="00FC59B6" w:rsidRPr="00C2194A">
        <w:fldChar w:fldCharType="separate"/>
      </w:r>
      <w:r w:rsidRPr="00C2194A">
        <w:t>(Cook, 2017)</w:t>
      </w:r>
      <w:r w:rsidR="00FC59B6" w:rsidRPr="00C2194A">
        <w:fldChar w:fldCharType="end"/>
      </w:r>
      <w:r w:rsidRPr="00C2194A">
        <w:t xml:space="preserve">. As </w:t>
      </w:r>
      <w:r w:rsidR="00FC59B6" w:rsidRPr="00C2194A">
        <w:fldChar w:fldCharType="begin"/>
      </w:r>
      <w:r w:rsidRPr="00C2194A">
        <w:instrText xml:space="preserve"> ADDIN EN.CITE &lt;EndNote&gt;&lt;Cite AuthorYear="1"&gt;&lt;Author&gt;Johnson&lt;/Author&gt;&lt;Year&gt;2014&lt;/Year&gt;&lt;RecNum&gt;379&lt;/RecNum&gt;&lt;DisplayText&gt;Johnson (2014)&lt;/DisplayText&gt;&lt;record&gt;&lt;rec-number&gt;379&lt;/rec-number&gt;&lt;foreign-keys&gt;&lt;key app="EN" db-id="0ztvxxetgsvts3ew92sprez9vfx9f2dztd5r" timestamp="1529315952"&gt;379&lt;/key&gt;&lt;/foreign-keys&gt;&lt;ref-type name="Journal Article"&gt;17&lt;/ref-type&gt;&lt;contributors&gt;&lt;authors&gt;&lt;author&gt;Johnson, Derek&lt;/author&gt;&lt;/authors&gt;&lt;/contributors&gt;&lt;titles&gt;&lt;title&gt;Figuring identity: Media licensing and the racialization of LEGO bodies&lt;/title&gt;&lt;secondary-title&gt;International Journal of Cultural Studies&lt;/secondary-title&gt;&lt;/titles&gt;&lt;periodical&gt;&lt;full-title&gt;International Journal of Cultural Studies&lt;/full-title&gt;&lt;/periodical&gt;&lt;pages&gt;307-325&lt;/pages&gt;&lt;volume&gt;17&lt;/volume&gt;&lt;number&gt;4&lt;/number&gt;&lt;keywords&gt;&lt;keyword&gt;branding,culture industries,embodiment,identity,licensing,race&lt;/keyword&gt;&lt;/keywords&gt;&lt;dates&gt;&lt;year&gt;2014&lt;/year&gt;&lt;/dates&gt;&lt;urls&gt;&lt;related-urls&gt;&lt;url&gt;http://journals.sagepub.com/doi/abs/10.1177/1367877913496211&lt;/url&gt;&lt;/related-urls&gt;&lt;/urls&gt;&lt;electronic-resource-num&gt;10.1177/1367877913496211&lt;/electronic-resource-num&gt;&lt;/record&gt;&lt;/Cite&gt;&lt;/EndNote&gt;</w:instrText>
      </w:r>
      <w:r w:rsidR="00FC59B6" w:rsidRPr="00C2194A">
        <w:fldChar w:fldCharType="separate"/>
      </w:r>
      <w:r w:rsidRPr="00C2194A">
        <w:t>Johnson (2014)</w:t>
      </w:r>
      <w:r w:rsidR="00FC59B6" w:rsidRPr="00C2194A">
        <w:fldChar w:fldCharType="end"/>
      </w:r>
      <w:r w:rsidR="00C6742D">
        <w:t xml:space="preserve"> </w:t>
      </w:r>
      <w:r w:rsidRPr="00C2194A">
        <w:t>has argued, the introduction of skin tones has made visible the ‘normative whiteness’ (p.322) of the previously homogeneity of yellow minifigures. However, given that all non-franchised Lego is still produced in yellow, a pragmatic choice</w:t>
      </w:r>
      <w:r w:rsidR="00C6742D">
        <w:t xml:space="preserve"> was made</w:t>
      </w:r>
      <w:r w:rsidRPr="00C2194A">
        <w:t xml:space="preserve"> </w:t>
      </w:r>
      <w:r w:rsidR="00C6742D">
        <w:t xml:space="preserve">for this study </w:t>
      </w:r>
      <w:r w:rsidRPr="00C2194A">
        <w:t xml:space="preserve">to follow the Lego tradition. </w:t>
      </w:r>
    </w:p>
    <w:p w14:paraId="49BCC2C3" w14:textId="77777777" w:rsidR="00C2194A" w:rsidRPr="00C2194A" w:rsidRDefault="00C2194A" w:rsidP="00C2194A">
      <w:pPr>
        <w:pStyle w:val="Heading1"/>
      </w:pPr>
      <w:r>
        <w:t>C</w:t>
      </w:r>
      <w:r w:rsidRPr="00C2194A">
        <w:t xml:space="preserve">hallenges and Opportunities </w:t>
      </w:r>
    </w:p>
    <w:p w14:paraId="698893CB" w14:textId="2B3D787F" w:rsidR="00C2194A" w:rsidRPr="00C2194A" w:rsidRDefault="00C2194A" w:rsidP="00C2194A">
      <w:pPr>
        <w:pStyle w:val="Paragraph"/>
      </w:pPr>
      <w:r w:rsidRPr="00C2194A">
        <w:t xml:space="preserve">The overall reaction to the use of </w:t>
      </w:r>
      <w:r w:rsidR="00860C05">
        <w:t>creative</w:t>
      </w:r>
      <w:r w:rsidRPr="00C2194A">
        <w:t xml:space="preserve"> methods </w:t>
      </w:r>
      <w:r w:rsidR="00860C05">
        <w:t xml:space="preserve">in the study </w:t>
      </w:r>
      <w:r w:rsidRPr="00C2194A">
        <w:t>was positive</w:t>
      </w:r>
      <w:r w:rsidR="002A4EB5">
        <w:t>, both as noted through the reactions to the tasks</w:t>
      </w:r>
      <w:r w:rsidR="0003706A">
        <w:t xml:space="preserve"> and </w:t>
      </w:r>
      <w:r w:rsidR="002A4EB5">
        <w:t>post interview conversations</w:t>
      </w:r>
      <w:r w:rsidR="0003706A">
        <w:t xml:space="preserve">. Despite the possibility of this being shaped by the unequal power-relations of the </w:t>
      </w:r>
      <w:r w:rsidR="0026311E">
        <w:t>Researcher</w:t>
      </w:r>
      <w:r w:rsidR="0003706A">
        <w:t>-Participant dynamic, the</w:t>
      </w:r>
      <w:r w:rsidR="002A4EB5">
        <w:t xml:space="preserve"> </w:t>
      </w:r>
      <w:r w:rsidR="005517C2">
        <w:t>anonymised</w:t>
      </w:r>
      <w:r w:rsidRPr="00C2194A">
        <w:t xml:space="preserve"> post interview survey</w:t>
      </w:r>
      <w:r w:rsidR="0003706A">
        <w:t xml:space="preserve"> </w:t>
      </w:r>
      <w:r w:rsidR="0005770D">
        <w:t xml:space="preserve">reinforced </w:t>
      </w:r>
      <w:r w:rsidR="0003706A">
        <w:t>the value participants placed on these for enabling them to reflect on the issues being researched</w:t>
      </w:r>
      <w:r w:rsidRPr="00C2194A">
        <w:t>.</w:t>
      </w:r>
      <w:r w:rsidR="002A4EB5">
        <w:t xml:space="preserve"> Within the survey, respondents were asked to rate their creativity on a scale of 1-10, </w:t>
      </w:r>
      <w:r w:rsidR="005C5F65">
        <w:t xml:space="preserve">to say if they enjoyed the task </w:t>
      </w:r>
      <w:r w:rsidR="002A4EB5">
        <w:t xml:space="preserve">and to offer </w:t>
      </w:r>
      <w:r w:rsidR="005C5F65">
        <w:t xml:space="preserve">qualitative </w:t>
      </w:r>
      <w:r w:rsidR="002A4EB5">
        <w:t>comments in relation to each task</w:t>
      </w:r>
      <w:r w:rsidR="005C5F65">
        <w:t xml:space="preserve"> and the interview overall</w:t>
      </w:r>
      <w:r w:rsidR="002A4EB5">
        <w:t>.</w:t>
      </w:r>
      <w:r w:rsidRPr="00C2194A">
        <w:t xml:space="preserve"> Seven of the sixteen participants completed </w:t>
      </w:r>
      <w:r w:rsidR="00860C05">
        <w:t>a</w:t>
      </w:r>
      <w:r w:rsidRPr="00C2194A">
        <w:t xml:space="preserve"> </w:t>
      </w:r>
      <w:r w:rsidR="00860C05" w:rsidRPr="00C2194A">
        <w:t>survey,</w:t>
      </w:r>
      <w:r w:rsidRPr="00C2194A">
        <w:t xml:space="preserve"> and all said the creative tasks made the interview more enjoyable</w:t>
      </w:r>
      <w:r w:rsidR="002A4EB5">
        <w:t>.</w:t>
      </w:r>
      <w:r w:rsidR="005C5F65">
        <w:t xml:space="preserve"> This enjoyment of the tasks was despite variable level of </w:t>
      </w:r>
      <w:r w:rsidR="00773058">
        <w:t>self-report</w:t>
      </w:r>
      <w:r w:rsidR="005C5F65">
        <w:t xml:space="preserve"> on how creative they felt they were. Furthermore,</w:t>
      </w:r>
      <w:r w:rsidR="00860C05">
        <w:t xml:space="preserve"> their </w:t>
      </w:r>
      <w:r w:rsidRPr="00C2194A">
        <w:t>engagement with the two tasks and the reaction to them was</w:t>
      </w:r>
      <w:r w:rsidR="00860C05">
        <w:t xml:space="preserve"> </w:t>
      </w:r>
      <w:r w:rsidRPr="00C2194A">
        <w:t xml:space="preserve">variable. The typical student task </w:t>
      </w:r>
      <w:r w:rsidR="0006497D" w:rsidRPr="00C2194A">
        <w:t>result</w:t>
      </w:r>
      <w:r w:rsidR="0006497D">
        <w:t>ed</w:t>
      </w:r>
      <w:r w:rsidR="0006497D" w:rsidRPr="00C2194A">
        <w:t xml:space="preserve"> </w:t>
      </w:r>
      <w:r w:rsidRPr="00C2194A">
        <w:t>in meaningful discussions</w:t>
      </w:r>
      <w:r w:rsidR="00860C05">
        <w:t xml:space="preserve"> from all sixteen participants </w:t>
      </w:r>
      <w:r w:rsidRPr="00C2194A">
        <w:t xml:space="preserve">but not the engagement with drawing that was anticipated. This contrasted </w:t>
      </w:r>
      <w:r w:rsidR="0006497D">
        <w:t>with</w:t>
      </w:r>
      <w:r w:rsidR="0006497D" w:rsidRPr="00C2194A">
        <w:t xml:space="preserve"> </w:t>
      </w:r>
      <w:r w:rsidRPr="00C2194A">
        <w:t xml:space="preserve">an extremely positive reaction to the </w:t>
      </w:r>
      <w:r w:rsidR="007665DB">
        <w:t>Le</w:t>
      </w:r>
      <w:r w:rsidRPr="00C2194A">
        <w:t>go tasks that created laughter and increased the rapport with the participants.</w:t>
      </w:r>
      <w:r w:rsidR="002A4EB5">
        <w:t xml:space="preserve"> </w:t>
      </w:r>
    </w:p>
    <w:p w14:paraId="379AD499" w14:textId="77777777" w:rsidR="00C2194A" w:rsidRDefault="00C2194A" w:rsidP="00C2194A">
      <w:pPr>
        <w:pStyle w:val="Heading2"/>
      </w:pPr>
      <w:r w:rsidRPr="00C2194A">
        <w:lastRenderedPageBreak/>
        <w:t>Reluctance to draw</w:t>
      </w:r>
    </w:p>
    <w:p w14:paraId="49DAC31B" w14:textId="21F58D9B" w:rsidR="00C2194A" w:rsidRDefault="00C2194A" w:rsidP="005C5F65">
      <w:pPr>
        <w:pStyle w:val="Paragraph"/>
      </w:pPr>
      <w:r w:rsidRPr="00C2194A">
        <w:t xml:space="preserve">The typical student task was completed with most reluctance. </w:t>
      </w:r>
      <w:r w:rsidR="005C5F65" w:rsidRPr="005C5F65">
        <w:t xml:space="preserve"> </w:t>
      </w:r>
      <w:r w:rsidR="005C5F65">
        <w:t xml:space="preserve">Whilst out of the survey respondents, five out of the seven rated their creativity highly, </w:t>
      </w:r>
      <w:r w:rsidRPr="00C2194A">
        <w:t>not a single participant drew on their figure</w:t>
      </w:r>
      <w:r w:rsidR="007665DB">
        <w:t xml:space="preserve">, all choosing </w:t>
      </w:r>
      <w:r w:rsidRPr="00C2194A">
        <w:t xml:space="preserve">to write on the sheet or </w:t>
      </w:r>
      <w:r w:rsidR="000E1C5C">
        <w:t xml:space="preserve">to </w:t>
      </w:r>
      <w:r w:rsidRPr="00C2194A">
        <w:t>answer the framing questions verbally.</w:t>
      </w:r>
      <w:r w:rsidR="005C5F65">
        <w:t xml:space="preserve"> There was therefore clearly a barrier to their engagement with the drawing as a form of creativity in the interview context. </w:t>
      </w:r>
      <w:r w:rsidRPr="00C2194A">
        <w:t>The reflection in one post interview survey that ‘It didn't occur to me to draw’ was interesting, and it is therefore worth reflecting on how the participants</w:t>
      </w:r>
      <w:r w:rsidR="0006497D">
        <w:t>’</w:t>
      </w:r>
      <w:r w:rsidRPr="00C2194A">
        <w:t xml:space="preserve"> assumptions of what an interview should be drove their actions. A similar issue was highlighted by another participant who felt the drawing task was too time consuming. </w:t>
      </w:r>
      <w:r w:rsidR="005C5F65">
        <w:t xml:space="preserve">This relates to the notion of a fear of the unknown, highlighted by </w:t>
      </w:r>
      <w:r w:rsidR="005C5F65">
        <w:fldChar w:fldCharType="begin"/>
      </w:r>
      <w:r w:rsidR="005C5F65">
        <w:instrText xml:space="preserve"> ADDIN EN.CITE &lt;EndNote&gt;&lt;Cite AuthorYear="1"&gt;&lt;Author&gt;Kelley&lt;/Author&gt;&lt;Year&gt;2012&lt;/Year&gt;&lt;RecNum&gt;496&lt;/RecNum&gt;&lt;DisplayText&gt;Kelley and Kelley (2012)&lt;/DisplayText&gt;&lt;record&gt;&lt;rec-number&gt;496&lt;/rec-number&gt;&lt;foreign-keys&gt;&lt;key app="EN" db-id="0ztvxxetgsvts3ew92sprez9vfx9f2dztd5r" timestamp="1546254431"&gt;496&lt;/key&gt;&lt;/foreign-keys&gt;&lt;ref-type name="Journal Article"&gt;17&lt;/ref-type&gt;&lt;contributors&gt;&lt;authors&gt;&lt;author&gt;Kelley, Tom&lt;/author&gt;&lt;author&gt;Kelley, David&lt;/author&gt;&lt;/authors&gt;&lt;/contributors&gt;&lt;titles&gt;&lt;title&gt;Reclaim Your Creative Confidence&lt;/title&gt;&lt;secondary-title&gt;Harvard Business Review&lt;/secondary-title&gt;&lt;/titles&gt;&lt;periodical&gt;&lt;full-title&gt;Harvard Business Review&lt;/full-title&gt;&lt;/periodical&gt;&lt;pages&gt;115-118&lt;/pages&gt;&lt;volume&gt;90&lt;/volume&gt;&lt;number&gt;12&lt;/number&gt;&lt;keywords&gt;&lt;keyword&gt;Innovations in business&lt;/keyword&gt;&lt;keyword&gt;Brainstorming&lt;/keyword&gt;&lt;keyword&gt;Creative ability -- Study &amp;amp; teaching&lt;/keyword&gt;&lt;keyword&gt;Creative thinking&lt;/keyword&gt;&lt;keyword&gt;Fear&lt;/keyword&gt;&lt;keyword&gt;Stanford University. Hasso Plattner Institute of Design&lt;/keyword&gt;&lt;keyword&gt;Creation (Literary, artistic, etc.) -- Psychological aspects&lt;/keyword&gt;&lt;keyword&gt;Applied psychology&lt;/keyword&gt;&lt;keyword&gt;Personal criticism&lt;/keyword&gt;&lt;keyword&gt;Failure (Psychology)&lt;/keyword&gt;&lt;keyword&gt;Faultfinding&lt;/keyword&gt;&lt;keyword&gt;Inhibition&lt;/keyword&gt;&lt;keyword&gt;Divergent thinking&lt;/keyword&gt;&lt;/keywords&gt;&lt;dates&gt;&lt;year&gt;2012&lt;/year&gt;&lt;/dates&gt;&lt;publisher&gt;Harvard Business School Publication Corp.&lt;/publisher&gt;&lt;isbn&gt;00178012&lt;/isbn&gt;&lt;accession-num&gt;83467005&lt;/accession-num&gt;&lt;work-type&gt;Article&lt;/work-type&gt;&lt;urls&gt;&lt;related-urls&gt;&lt;url&gt;http://libezproxy.open.ac.uk/login?url=http://search.ebscohost.com/login.aspx?direct=true&amp;amp;db=bth&amp;amp;AN=83467005&amp;amp;site=ehost-live&amp;amp;scope=site&lt;/url&gt;&lt;/related-urls&gt;&lt;/urls&gt;&lt;remote-database-name&gt;bth&lt;/remote-database-name&gt;&lt;remote-database-provider&gt;EBSCOhost&lt;/remote-database-provider&gt;&lt;/record&gt;&lt;/Cite&gt;&lt;/EndNote&gt;</w:instrText>
      </w:r>
      <w:r w:rsidR="005C5F65">
        <w:fldChar w:fldCharType="separate"/>
      </w:r>
      <w:r w:rsidR="005C5F65">
        <w:rPr>
          <w:noProof/>
        </w:rPr>
        <w:t>Kelley and Kelley (2012)</w:t>
      </w:r>
      <w:r w:rsidR="005C5F65">
        <w:fldChar w:fldCharType="end"/>
      </w:r>
      <w:r w:rsidR="005C5F65">
        <w:t xml:space="preserve"> as a barrier to creativity. </w:t>
      </w:r>
    </w:p>
    <w:p w14:paraId="4642097F" w14:textId="7DB1825B" w:rsidR="00C2194A" w:rsidRPr="00C2194A" w:rsidRDefault="005C5F65" w:rsidP="00864C82">
      <w:pPr>
        <w:pStyle w:val="Newparagraph"/>
        <w:ind w:firstLine="0"/>
      </w:pPr>
      <w:r>
        <w:t xml:space="preserve">Whilst the fear of </w:t>
      </w:r>
      <w:r w:rsidR="0005770D">
        <w:t>the first step</w:t>
      </w:r>
      <w:r>
        <w:t xml:space="preserve"> was addressed in the planning of the activity through t</w:t>
      </w:r>
      <w:r w:rsidR="00C2194A">
        <w:t>he creation of a scaffolded worksheet to help reassure and guide the participant</w:t>
      </w:r>
      <w:r w:rsidR="00955C4A">
        <w:t>s</w:t>
      </w:r>
      <w:r>
        <w:t>, this</w:t>
      </w:r>
      <w:r w:rsidR="00C2194A">
        <w:t xml:space="preserve"> instead seemed to </w:t>
      </w:r>
      <w:r w:rsidR="00955C4A">
        <w:t>create a way in which</w:t>
      </w:r>
      <w:r w:rsidR="00C2194A">
        <w:t xml:space="preserve"> </w:t>
      </w:r>
      <w:r w:rsidR="00955C4A">
        <w:t xml:space="preserve">to </w:t>
      </w:r>
      <w:r w:rsidR="00C2194A">
        <w:t xml:space="preserve">avoid the creative aspect of the task. As Carol said </w:t>
      </w:r>
      <w:r w:rsidR="00955C4A">
        <w:t xml:space="preserve">when presented with the options: </w:t>
      </w:r>
      <w:r w:rsidR="00C2194A">
        <w:t>‘I’ll probably just talk around it’. In the post interview survey, three of the seven respondents highlighted concerns about their drawing ability</w:t>
      </w:r>
      <w:r w:rsidR="0005770D">
        <w:t>, suggesting fear of judgement might have been the reason behind</w:t>
      </w:r>
      <w:r w:rsidR="00C2194A">
        <w:t xml:space="preserve"> why they chose not to draw</w:t>
      </w:r>
      <w:r>
        <w:t>. I</w:t>
      </w:r>
      <w:r w:rsidR="00C2194A">
        <w:t xml:space="preserve">n </w:t>
      </w:r>
      <w:r>
        <w:t>attempting</w:t>
      </w:r>
      <w:r w:rsidR="00C2194A">
        <w:t xml:space="preserve"> not to </w:t>
      </w:r>
      <w:r w:rsidR="00C3636F">
        <w:t>allow for choice</w:t>
      </w:r>
      <w:r w:rsidR="00C2194A">
        <w:t>,</w:t>
      </w:r>
      <w:r w:rsidR="00955C4A">
        <w:t xml:space="preserve"> </w:t>
      </w:r>
      <w:r w:rsidR="00C2194A">
        <w:t>a wealth of different drawing materials</w:t>
      </w:r>
      <w:r w:rsidR="00955C4A">
        <w:t xml:space="preserve"> </w:t>
      </w:r>
      <w:proofErr w:type="gramStart"/>
      <w:r w:rsidR="0005770D">
        <w:t>were</w:t>
      </w:r>
      <w:proofErr w:type="gramEnd"/>
      <w:r w:rsidR="0005770D">
        <w:t xml:space="preserve"> </w:t>
      </w:r>
      <w:r w:rsidR="00955C4A">
        <w:t>offered</w:t>
      </w:r>
      <w:r w:rsidR="00C3636F">
        <w:t xml:space="preserve"> which may have been </w:t>
      </w:r>
      <w:r w:rsidR="00C2194A">
        <w:t>overwhelming</w:t>
      </w:r>
      <w:r w:rsidR="00955C4A">
        <w:t>.</w:t>
      </w:r>
      <w:r w:rsidR="00C2194A">
        <w:t xml:space="preserve"> Hannah</w:t>
      </w:r>
      <w:r w:rsidR="00C166D3">
        <w:t xml:space="preserve"> for example chose a biro over a range of drawing materials available to her. This focus on familiarity </w:t>
      </w:r>
      <w:r w:rsidR="00E5190C">
        <w:t>reinforces the idea that a</w:t>
      </w:r>
      <w:r w:rsidR="00C166D3">
        <w:t xml:space="preserve"> fear of the unknown may have been an overwhelming </w:t>
      </w:r>
      <w:r w:rsidR="000E1C5C">
        <w:t xml:space="preserve">determinant of </w:t>
      </w:r>
      <w:r w:rsidR="00C166D3">
        <w:t>the approach of some participants.</w:t>
      </w:r>
      <w:r w:rsidR="00876F75">
        <w:t xml:space="preserve"> This could also relate to the fear of taking the first step as the amount of choice may have been overwhelming.</w:t>
      </w:r>
      <w:r w:rsidR="00C166D3">
        <w:t xml:space="preserve"> </w:t>
      </w:r>
      <w:r w:rsidR="00625B0D">
        <w:t>Furthermore</w:t>
      </w:r>
      <w:r w:rsidR="00C2194A" w:rsidRPr="00C2194A">
        <w:t xml:space="preserve">, the textual elements on the sheet, seemed to make some participants </w:t>
      </w:r>
      <w:r w:rsidR="0005770D">
        <w:t>approach</w:t>
      </w:r>
      <w:r w:rsidR="0005770D" w:rsidRPr="00C2194A">
        <w:t xml:space="preserve"> </w:t>
      </w:r>
      <w:r w:rsidR="00C2194A" w:rsidRPr="00C2194A">
        <w:t xml:space="preserve">it as a structured questionnaire. In hindsight, removing these from the sheet </w:t>
      </w:r>
      <w:r w:rsidR="00C2194A" w:rsidRPr="00C2194A">
        <w:lastRenderedPageBreak/>
        <w:t xml:space="preserve">may have encouraged more drawing, but given the post interview feedback and the level of general discomfort with drawing, it could have created an uncomfortable interview setting and therefore restricted the quality of the rapport and data generated through discussion. Given the use of a second creative task, </w:t>
      </w:r>
      <w:r w:rsidR="00955C4A">
        <w:t>exploring</w:t>
      </w:r>
      <w:r w:rsidR="00C2194A" w:rsidRPr="00C2194A">
        <w:t xml:space="preserve"> the participants approach</w:t>
      </w:r>
      <w:r w:rsidR="00955C4A">
        <w:t>es</w:t>
      </w:r>
      <w:r w:rsidR="00C2194A" w:rsidRPr="00C2194A">
        <w:t xml:space="preserve"> to this </w:t>
      </w:r>
      <w:r w:rsidR="00955C4A">
        <w:t xml:space="preserve">offered insight into whether </w:t>
      </w:r>
      <w:r w:rsidR="0005770D">
        <w:t>creative</w:t>
      </w:r>
      <w:r w:rsidR="00955C4A">
        <w:t xml:space="preserve"> task</w:t>
      </w:r>
      <w:r w:rsidR="0005770D">
        <w:t>s in general</w:t>
      </w:r>
      <w:r w:rsidR="00955C4A">
        <w:t xml:space="preserve"> or the </w:t>
      </w:r>
      <w:r w:rsidR="0005770D">
        <w:t xml:space="preserve">specific </w:t>
      </w:r>
      <w:r w:rsidR="00955C4A">
        <w:t xml:space="preserve">requirements of the task were the barrier to </w:t>
      </w:r>
      <w:r w:rsidR="00E5190C">
        <w:t>engagement</w:t>
      </w:r>
      <w:r w:rsidR="00C2194A" w:rsidRPr="00C2194A">
        <w:t xml:space="preserve">. In fact, the other task was consistently successful. </w:t>
      </w:r>
      <w:r w:rsidR="0005770D">
        <w:t>However,</w:t>
      </w:r>
      <w:r w:rsidR="00E5190C">
        <w:t xml:space="preserve"> rapport builds over </w:t>
      </w:r>
      <w:r w:rsidR="0005770D">
        <w:t xml:space="preserve">the course of </w:t>
      </w:r>
      <w:r w:rsidR="00E5190C">
        <w:t xml:space="preserve">an interview </w:t>
      </w:r>
      <w:r w:rsidR="0005770D">
        <w:t>therefore</w:t>
      </w:r>
      <w:r w:rsidR="00E5190C">
        <w:t xml:space="preserve"> it may be that as the interviews progressed and rapport developed, that the participants fear of judgement and fear of the unknown decreased.</w:t>
      </w:r>
    </w:p>
    <w:p w14:paraId="6E732C11" w14:textId="77777777" w:rsidR="00C2194A" w:rsidRPr="00C2194A" w:rsidRDefault="00C2194A" w:rsidP="00C2194A">
      <w:pPr>
        <w:pStyle w:val="Heading2"/>
      </w:pPr>
      <w:r w:rsidRPr="00C2194A">
        <w:t>Development of rapport</w:t>
      </w:r>
    </w:p>
    <w:p w14:paraId="6845087E" w14:textId="1DE2E714" w:rsidR="00C2194A" w:rsidRDefault="00C2194A" w:rsidP="00864C82">
      <w:pPr>
        <w:pStyle w:val="Paragraph"/>
      </w:pPr>
      <w:r w:rsidRPr="00C2194A">
        <w:t xml:space="preserve">The </w:t>
      </w:r>
      <w:r w:rsidR="00625B0D">
        <w:t>‘l</w:t>
      </w:r>
      <w:r w:rsidRPr="00C2194A">
        <w:t>adders of aspiration</w:t>
      </w:r>
      <w:r w:rsidR="00625B0D">
        <w:t>’</w:t>
      </w:r>
      <w:r w:rsidRPr="00C2194A">
        <w:t xml:space="preserve"> task evoked a much more positive reaction from the participants. </w:t>
      </w:r>
      <w:r w:rsidR="00E5190C">
        <w:t>In addition to positive ratings of enjoyment, the participants who completed the survey felt it ‘aided their reflection’, ‘offered a nice change from other interviews’ and ‘got them thinking’</w:t>
      </w:r>
      <w:r w:rsidR="00DD6164">
        <w:t xml:space="preserve"> aligning with the arguments for adopting creative methods put forward by </w:t>
      </w:r>
      <w:r w:rsidR="00DD6164">
        <w:fldChar w:fldCharType="begin"/>
      </w:r>
      <w:r w:rsidR="00DD6164">
        <w:instrText xml:space="preserve"> ADDIN EN.CITE &lt;EndNote&gt;&lt;Cite AuthorYear="1"&gt;&lt;Author&gt;Gauntlett&lt;/Author&gt;&lt;Year&gt;2007&lt;/Year&gt;&lt;RecNum&gt;476&lt;/RecNum&gt;&lt;DisplayText&gt;Gauntlett (2007)&lt;/DisplayText&gt;&lt;record&gt;&lt;rec-number&gt;476&lt;/rec-number&gt;&lt;foreign-keys&gt;&lt;key app="EN" db-id="0ztvxxetgsvts3ew92sprez9vfx9f2dztd5r" timestamp="1543917386"&gt;476&lt;/key&gt;&lt;/foreign-keys&gt;&lt;ref-type name="Book"&gt;6&lt;/ref-type&gt;&lt;contributors&gt;&lt;authors&gt;&lt;author&gt;David Gauntlett&lt;/author&gt;&lt;/authors&gt;&lt;/contributors&gt;&lt;titles&gt;&lt;title&gt;Creative explorations: New approaches to idenities and audiences&lt;/title&gt;&lt;/titles&gt;&lt;dates&gt;&lt;year&gt;2007&lt;/year&gt;&lt;/dates&gt;&lt;pub-location&gt;Abingdon&lt;/pub-location&gt;&lt;publisher&gt;Routledge&lt;/publisher&gt;&lt;urls&gt;&lt;/urls&gt;&lt;/record&gt;&lt;/Cite&gt;&lt;/EndNote&gt;</w:instrText>
      </w:r>
      <w:r w:rsidR="00DD6164">
        <w:fldChar w:fldCharType="separate"/>
      </w:r>
      <w:r w:rsidR="00DD6164">
        <w:rPr>
          <w:noProof/>
        </w:rPr>
        <w:t>Gauntlett (2007)</w:t>
      </w:r>
      <w:r w:rsidR="00DD6164">
        <w:fldChar w:fldCharType="end"/>
      </w:r>
      <w:r w:rsidR="00625B0D">
        <w:t xml:space="preserve"> O</w:t>
      </w:r>
      <w:r w:rsidRPr="00C2194A">
        <w:t>ne participant who I met a few weeks after the interview spoke of how she had done a similar exercise with her colleagues following the interview to explore their views</w:t>
      </w:r>
      <w:r w:rsidR="00E5190C">
        <w:t>,</w:t>
      </w:r>
      <w:r w:rsidRPr="00C2194A">
        <w:t xml:space="preserve"> demonstrat</w:t>
      </w:r>
      <w:r w:rsidR="00E5190C">
        <w:t>ing</w:t>
      </w:r>
      <w:r w:rsidRPr="00C2194A">
        <w:t xml:space="preserve"> a high level of engagement with the task. In the follow up survey, one participant felt the value in the task was that it ‘subverted the typical means of getting information in an interview’. </w:t>
      </w:r>
      <w:r w:rsidR="0008679D">
        <w:t>This acknowledgement that they felt the use of creative methods offered them a different way to think about these issues was valuable as it suggests they enhance</w:t>
      </w:r>
      <w:r w:rsidR="0005770D">
        <w:t>d</w:t>
      </w:r>
      <w:r w:rsidR="0008679D">
        <w:t xml:space="preserve"> the data generated over adopting a traditional semi-structured interview format. </w:t>
      </w:r>
      <w:r w:rsidR="00E5190C">
        <w:t xml:space="preserve">Yet for some participants, there were </w:t>
      </w:r>
      <w:r w:rsidR="00DD6164">
        <w:t>evident</w:t>
      </w:r>
      <w:r w:rsidR="00E5190C">
        <w:t xml:space="preserve"> concerns of </w:t>
      </w:r>
      <w:r w:rsidR="00DD6164">
        <w:t xml:space="preserve">being </w:t>
      </w:r>
      <w:r w:rsidR="00E5190C">
        <w:t>judge</w:t>
      </w:r>
      <w:r w:rsidR="00DD6164">
        <w:t xml:space="preserve">d </w:t>
      </w:r>
      <w:r w:rsidR="00E5190C">
        <w:t>and fear</w:t>
      </w:r>
      <w:r w:rsidR="00DD6164">
        <w:t>s</w:t>
      </w:r>
      <w:r w:rsidR="00E5190C">
        <w:t xml:space="preserve"> </w:t>
      </w:r>
      <w:r w:rsidR="0026311E">
        <w:t>of completing</w:t>
      </w:r>
      <w:r w:rsidR="00DD6164">
        <w:t xml:space="preserve"> a task which was not within their comfort zone</w:t>
      </w:r>
      <w:r w:rsidR="00E5190C">
        <w:t xml:space="preserve">. Whilst </w:t>
      </w:r>
      <w:r w:rsidR="00C166D3" w:rsidRPr="00C2194A">
        <w:t xml:space="preserve">all sixteen participants </w:t>
      </w:r>
      <w:r w:rsidR="00C166D3">
        <w:t>engaged with the Lego</w:t>
      </w:r>
      <w:r w:rsidR="00E5190C">
        <w:t xml:space="preserve">, some were more enthusiastic than others. </w:t>
      </w:r>
      <w:r w:rsidR="00C166D3">
        <w:t xml:space="preserve"> </w:t>
      </w:r>
      <w:r w:rsidR="00E5190C">
        <w:t xml:space="preserve"> </w:t>
      </w:r>
      <w:r w:rsidR="0008679D">
        <w:t xml:space="preserve">Beverley </w:t>
      </w:r>
      <w:r w:rsidR="00E5190C">
        <w:t xml:space="preserve">initially </w:t>
      </w:r>
      <w:r w:rsidR="0008679D">
        <w:t xml:space="preserve">responded </w:t>
      </w:r>
      <w:r w:rsidR="00C166D3">
        <w:lastRenderedPageBreak/>
        <w:t xml:space="preserve">to the task </w:t>
      </w:r>
      <w:r w:rsidR="0008679D">
        <w:t xml:space="preserve">with a nervous laugh and a categorical exclamation of </w:t>
      </w:r>
      <w:r w:rsidRPr="00C2194A">
        <w:t>’Oh No!</w:t>
      </w:r>
      <w:r w:rsidR="00876F75">
        <w:t>’</w:t>
      </w:r>
      <w:r w:rsidR="00C166D3">
        <w:t>.</w:t>
      </w:r>
      <w:r w:rsidR="00DD6164">
        <w:t xml:space="preserve">  Drawing this back to the barriers to creativity highlighted by </w:t>
      </w:r>
      <w:r w:rsidR="00DD6164">
        <w:fldChar w:fldCharType="begin"/>
      </w:r>
      <w:r w:rsidR="00DD6164">
        <w:instrText xml:space="preserve"> ADDIN EN.CITE &lt;EndNote&gt;&lt;Cite AuthorYear="1"&gt;&lt;Author&gt;Kelley&lt;/Author&gt;&lt;Year&gt;2012&lt;/Year&gt;&lt;RecNum&gt;496&lt;/RecNum&gt;&lt;DisplayText&gt;Kelley and Kelley (2012)&lt;/DisplayText&gt;&lt;record&gt;&lt;rec-number&gt;496&lt;/rec-number&gt;&lt;foreign-keys&gt;&lt;key app="EN" db-id="0ztvxxetgsvts3ew92sprez9vfx9f2dztd5r" timestamp="1546254431"&gt;496&lt;/key&gt;&lt;/foreign-keys&gt;&lt;ref-type name="Journal Article"&gt;17&lt;/ref-type&gt;&lt;contributors&gt;&lt;authors&gt;&lt;author&gt;Kelley, Tom&lt;/author&gt;&lt;author&gt;Kelley, David&lt;/author&gt;&lt;/authors&gt;&lt;/contributors&gt;&lt;titles&gt;&lt;title&gt;Reclaim Your Creative Confidence&lt;/title&gt;&lt;secondary-title&gt;Harvard Business Review&lt;/secondary-title&gt;&lt;/titles&gt;&lt;periodical&gt;&lt;full-title&gt;Harvard Business Review&lt;/full-title&gt;&lt;/periodical&gt;&lt;pages&gt;115-118&lt;/pages&gt;&lt;volume&gt;90&lt;/volume&gt;&lt;number&gt;12&lt;/number&gt;&lt;keywords&gt;&lt;keyword&gt;Innovations in business&lt;/keyword&gt;&lt;keyword&gt;Brainstorming&lt;/keyword&gt;&lt;keyword&gt;Creative ability -- Study &amp;amp; teaching&lt;/keyword&gt;&lt;keyword&gt;Creative thinking&lt;/keyword&gt;&lt;keyword&gt;Fear&lt;/keyword&gt;&lt;keyword&gt;Stanford University. Hasso Plattner Institute of Design&lt;/keyword&gt;&lt;keyword&gt;Creation (Literary, artistic, etc.) -- Psychological aspects&lt;/keyword&gt;&lt;keyword&gt;Applied psychology&lt;/keyword&gt;&lt;keyword&gt;Personal criticism&lt;/keyword&gt;&lt;keyword&gt;Failure (Psychology)&lt;/keyword&gt;&lt;keyword&gt;Faultfinding&lt;/keyword&gt;&lt;keyword&gt;Inhibition&lt;/keyword&gt;&lt;keyword&gt;Divergent thinking&lt;/keyword&gt;&lt;/keywords&gt;&lt;dates&gt;&lt;year&gt;2012&lt;/year&gt;&lt;/dates&gt;&lt;publisher&gt;Harvard Business School Publication Corp.&lt;/publisher&gt;&lt;isbn&gt;00178012&lt;/isbn&gt;&lt;accession-num&gt;83467005&lt;/accession-num&gt;&lt;work-type&gt;Article&lt;/work-type&gt;&lt;urls&gt;&lt;related-urls&gt;&lt;url&gt;http://libezproxy.open.ac.uk/login?url=http://search.ebscohost.com/login.aspx?direct=true&amp;amp;db=bth&amp;amp;AN=83467005&amp;amp;site=ehost-live&amp;amp;scope=site&lt;/url&gt;&lt;/related-urls&gt;&lt;/urls&gt;&lt;remote-database-name&gt;bth&lt;/remote-database-name&gt;&lt;remote-database-provider&gt;EBSCOhost&lt;/remote-database-provider&gt;&lt;/record&gt;&lt;/Cite&gt;&lt;/EndNote&gt;</w:instrText>
      </w:r>
      <w:r w:rsidR="00DD6164">
        <w:fldChar w:fldCharType="separate"/>
      </w:r>
      <w:r w:rsidR="00DD6164">
        <w:rPr>
          <w:noProof/>
        </w:rPr>
        <w:t>Kelley and Kelley (2012)</w:t>
      </w:r>
      <w:r w:rsidR="00DD6164">
        <w:fldChar w:fldCharType="end"/>
      </w:r>
      <w:r w:rsidR="00DD6164">
        <w:t>, t</w:t>
      </w:r>
      <w:r w:rsidR="00C166D3">
        <w:t>his could be read as a fear of the unknown but also as a vocalisation of the judgement she felt she may be subjected to. In the field notes, I noted her lack of comfort in the task in comparison to the relative ease she spoke about some of these issues. Within the interview she exclaimed</w:t>
      </w:r>
      <w:r w:rsidR="00A64389">
        <w:t xml:space="preserve"> ‘</w:t>
      </w:r>
      <w:r w:rsidR="00A64389" w:rsidRPr="00A64389">
        <w:t>gosh, I am really not good at this!</w:t>
      </w:r>
      <w:r w:rsidR="006A3E24">
        <w:t>’. Other participants</w:t>
      </w:r>
      <w:r w:rsidR="00D344B2">
        <w:t xml:space="preserve"> were less worried about the judgement placed upon them. In these cases, t</w:t>
      </w:r>
      <w:r>
        <w:t>he play element of the task also helped create shared experience</w:t>
      </w:r>
      <w:r w:rsidR="00BD305A">
        <w:t xml:space="preserve">s </w:t>
      </w:r>
      <w:r w:rsidR="00BD305A">
        <w:fldChar w:fldCharType="begin"/>
      </w:r>
      <w:r w:rsidR="00BD305A">
        <w:instrText xml:space="preserve"> ADDIN EN.CITE &lt;EndNote&gt;&lt;Cite&gt;&lt;Author&gt;Gauntlett&lt;/Author&gt;&lt;Year&gt;2007&lt;/Year&gt;&lt;RecNum&gt;476&lt;/RecNum&gt;&lt;DisplayText&gt;(Gauntlett, 2007)&lt;/DisplayText&gt;&lt;record&gt;&lt;rec-number&gt;476&lt;/rec-number&gt;&lt;foreign-keys&gt;&lt;key app="EN" db-id="0ztvxxetgsvts3ew92sprez9vfx9f2dztd5r" timestamp="1543917386"&gt;476&lt;/key&gt;&lt;/foreign-keys&gt;&lt;ref-type name="Book"&gt;6&lt;/ref-type&gt;&lt;contributors&gt;&lt;authors&gt;&lt;author&gt;David Gauntlett&lt;/author&gt;&lt;/authors&gt;&lt;/contributors&gt;&lt;titles&gt;&lt;title&gt;Creative explorations: New approaches to idenities and audiences&lt;/title&gt;&lt;/titles&gt;&lt;dates&gt;&lt;year&gt;2007&lt;/year&gt;&lt;/dates&gt;&lt;pub-location&gt;Abingdon&lt;/pub-location&gt;&lt;publisher&gt;Routledge&lt;/publisher&gt;&lt;urls&gt;&lt;/urls&gt;&lt;/record&gt;&lt;/Cite&gt;&lt;/EndNote&gt;</w:instrText>
      </w:r>
      <w:r w:rsidR="00BD305A">
        <w:fldChar w:fldCharType="separate"/>
      </w:r>
      <w:r w:rsidR="00BD305A">
        <w:rPr>
          <w:noProof/>
        </w:rPr>
        <w:t>(Gauntlett, 2007)</w:t>
      </w:r>
      <w:r w:rsidR="00BD305A">
        <w:fldChar w:fldCharType="end"/>
      </w:r>
      <w:r w:rsidR="0008679D">
        <w:t xml:space="preserve"> with</w:t>
      </w:r>
      <w:r>
        <w:t xml:space="preserve"> laughter </w:t>
      </w:r>
      <w:r w:rsidR="0008679D">
        <w:t>being</w:t>
      </w:r>
      <w:r>
        <w:t xml:space="preserve"> common across several interviews.</w:t>
      </w:r>
      <w:r w:rsidR="00256222">
        <w:t xml:space="preserve"> In contrast to Beverley’s </w:t>
      </w:r>
      <w:proofErr w:type="gramStart"/>
      <w:r w:rsidR="00256222">
        <w:t xml:space="preserve">concern, </w:t>
      </w:r>
      <w:r>
        <w:t> Mel</w:t>
      </w:r>
      <w:proofErr w:type="gramEnd"/>
      <w:r>
        <w:t xml:space="preserve"> broke the ladder </w:t>
      </w:r>
      <w:r w:rsidR="00256222">
        <w:t>but laughed it off saying ‘</w:t>
      </w:r>
      <w:r w:rsidRPr="00CF18BF">
        <w:t>you are never going to get anywhere on the aspiration ladder if you fall apart</w:t>
      </w:r>
      <w:r w:rsidR="00256222">
        <w:t xml:space="preserve">’. </w:t>
      </w:r>
      <w:r>
        <w:t>This shared experience involving laughter lighten</w:t>
      </w:r>
      <w:r w:rsidR="00256222">
        <w:t>ed</w:t>
      </w:r>
      <w:r>
        <w:t xml:space="preserve"> the mood and resulted in more frank answers than anticipated. </w:t>
      </w:r>
      <w:r w:rsidR="0008679D">
        <w:t>This</w:t>
      </w:r>
      <w:r>
        <w:t xml:space="preserve"> is </w:t>
      </w:r>
      <w:r w:rsidR="005517C2">
        <w:t xml:space="preserve">valuable </w:t>
      </w:r>
      <w:r>
        <w:t xml:space="preserve">when trying to get practitioners to offer honest answers to </w:t>
      </w:r>
      <w:r w:rsidR="005517C2">
        <w:t>complex issues</w:t>
      </w:r>
      <w:r>
        <w:t xml:space="preserve"> that are often entwined with </w:t>
      </w:r>
      <w:r w:rsidR="005517C2">
        <w:t>moral positions or driven by institutional norms and values</w:t>
      </w:r>
      <w:r>
        <w:t>.</w:t>
      </w:r>
      <w:r w:rsidR="00D344B2">
        <w:t xml:space="preserve"> One reason the use of Lego was so successful appeared to be that for many the interview process became fun and focused on construction akin to an activity of play.</w:t>
      </w:r>
      <w:r>
        <w:t xml:space="preserve"> </w:t>
      </w:r>
      <w:r w:rsidR="00876F75">
        <w:t xml:space="preserve">In contrast, for other participants such as Beverley, breaking the structure became a worry and thus possibly exemplifies </w:t>
      </w:r>
      <w:r w:rsidR="00D43363">
        <w:t xml:space="preserve">one of the other barriers highlighted by </w:t>
      </w:r>
      <w:r w:rsidR="00D43363">
        <w:fldChar w:fldCharType="begin"/>
      </w:r>
      <w:r w:rsidR="00D43363">
        <w:instrText xml:space="preserve"> ADDIN EN.CITE &lt;EndNote&gt;&lt;Cite AuthorYear="1"&gt;&lt;Author&gt;Kelley&lt;/Author&gt;&lt;Year&gt;2012&lt;/Year&gt;&lt;RecNum&gt;496&lt;/RecNum&gt;&lt;DisplayText&gt;Kelley and Kelley (2012)&lt;/DisplayText&gt;&lt;record&gt;&lt;rec-number&gt;496&lt;/rec-number&gt;&lt;foreign-keys&gt;&lt;key app="EN" db-id="0ztvxxetgsvts3ew92sprez9vfx9f2dztd5r" timestamp="1546254431"&gt;496&lt;/key&gt;&lt;/foreign-keys&gt;&lt;ref-type name="Journal Article"&gt;17&lt;/ref-type&gt;&lt;contributors&gt;&lt;authors&gt;&lt;author&gt;Kelley, Tom&lt;/author&gt;&lt;author&gt;Kelley, David&lt;/author&gt;&lt;/authors&gt;&lt;/contributors&gt;&lt;titles&gt;&lt;title&gt;Reclaim Your Creative Confidence&lt;/title&gt;&lt;secondary-title&gt;Harvard Business Review&lt;/secondary-title&gt;&lt;/titles&gt;&lt;periodical&gt;&lt;full-title&gt;Harvard Business Review&lt;/full-title&gt;&lt;/periodical&gt;&lt;pages&gt;115-118&lt;/pages&gt;&lt;volume&gt;90&lt;/volume&gt;&lt;number&gt;12&lt;/number&gt;&lt;keywords&gt;&lt;keyword&gt;Innovations in business&lt;/keyword&gt;&lt;keyword&gt;Brainstorming&lt;/keyword&gt;&lt;keyword&gt;Creative ability -- Study &amp;amp; teaching&lt;/keyword&gt;&lt;keyword&gt;Creative thinking&lt;/keyword&gt;&lt;keyword&gt;Fear&lt;/keyword&gt;&lt;keyword&gt;Stanford University. Hasso Plattner Institute of Design&lt;/keyword&gt;&lt;keyword&gt;Creation (Literary, artistic, etc.) -- Psychological aspects&lt;/keyword&gt;&lt;keyword&gt;Applied psychology&lt;/keyword&gt;&lt;keyword&gt;Personal criticism&lt;/keyword&gt;&lt;keyword&gt;Failure (Psychology)&lt;/keyword&gt;&lt;keyword&gt;Faultfinding&lt;/keyword&gt;&lt;keyword&gt;Inhibition&lt;/keyword&gt;&lt;keyword&gt;Divergent thinking&lt;/keyword&gt;&lt;/keywords&gt;&lt;dates&gt;&lt;year&gt;2012&lt;/year&gt;&lt;/dates&gt;&lt;publisher&gt;Harvard Business School Publication Corp.&lt;/publisher&gt;&lt;isbn&gt;00178012&lt;/isbn&gt;&lt;accession-num&gt;83467005&lt;/accession-num&gt;&lt;work-type&gt;Article&lt;/work-type&gt;&lt;urls&gt;&lt;related-urls&gt;&lt;url&gt;http://libezproxy.open.ac.uk/login?url=http://search.ebscohost.com/login.aspx?direct=true&amp;amp;db=bth&amp;amp;AN=83467005&amp;amp;site=ehost-live&amp;amp;scope=site&lt;/url&gt;&lt;/related-urls&gt;&lt;/urls&gt;&lt;remote-database-name&gt;bth&lt;/remote-database-name&gt;&lt;remote-database-provider&gt;EBSCOhost&lt;/remote-database-provider&gt;&lt;/record&gt;&lt;/Cite&gt;&lt;/EndNote&gt;</w:instrText>
      </w:r>
      <w:r w:rsidR="00D43363">
        <w:fldChar w:fldCharType="separate"/>
      </w:r>
      <w:r w:rsidR="00D43363">
        <w:rPr>
          <w:noProof/>
        </w:rPr>
        <w:t>Kelley and Kelley (2012)</w:t>
      </w:r>
      <w:r w:rsidR="00D43363">
        <w:fldChar w:fldCharType="end"/>
      </w:r>
      <w:r w:rsidR="00D43363">
        <w:t>, the</w:t>
      </w:r>
      <w:r w:rsidR="00876F75">
        <w:t xml:space="preserve"> fear of losing control.</w:t>
      </w:r>
    </w:p>
    <w:p w14:paraId="3B63AFE7" w14:textId="77777777" w:rsidR="00C2194A" w:rsidRDefault="00C2194A" w:rsidP="00C2194A">
      <w:pPr>
        <w:pStyle w:val="Heading2"/>
      </w:pPr>
      <w:r>
        <w:t>Making thinking visible</w:t>
      </w:r>
    </w:p>
    <w:p w14:paraId="2A3C76FF" w14:textId="4EFAEDD6" w:rsidR="00C2194A" w:rsidRPr="00C2194A" w:rsidRDefault="005B7DAC" w:rsidP="00C2194A">
      <w:pPr>
        <w:pStyle w:val="Paragraph"/>
      </w:pPr>
      <w:r>
        <w:t>Where barriers to creativity had been overcome, t</w:t>
      </w:r>
      <w:r w:rsidR="00C2194A">
        <w:t>he use of a physical task</w:t>
      </w:r>
      <w:r>
        <w:t xml:space="preserve"> proved invaluable</w:t>
      </w:r>
      <w:r w:rsidR="00C2194A">
        <w:t xml:space="preserve"> for the definitive nature of some decisions to be </w:t>
      </w:r>
      <w:r w:rsidR="005313D5">
        <w:t>differentiated from</w:t>
      </w:r>
      <w:r w:rsidR="00C2194A">
        <w:t xml:space="preserve"> the tentative nature of others.  As </w:t>
      </w:r>
      <w:r w:rsidR="00FC59B6">
        <w:fldChar w:fldCharType="begin"/>
      </w:r>
      <w:r w:rsidR="00C2194A">
        <w:instrText xml:space="preserve"> ADDIN EN.CITE &lt;EndNote&gt;&lt;Cite AuthorYear="1"&gt;&lt;Author&gt;Gauntlett&lt;/Author&gt;&lt;Year&gt;2006&lt;/Year&gt;&lt;RecNum&gt;237&lt;/RecNum&gt;&lt;DisplayText&gt;Gauntlett and Holzwarth (2006)&lt;/DisplayText&gt;&lt;record&gt;&lt;rec-number&gt;237&lt;/rec-number&gt;&lt;foreign-keys&gt;&lt;key app="EN" db-id="0ztvxxetgsvts3ew92sprez9vfx9f2dztd5r" timestamp="1519975973"&gt;237&lt;/key&gt;&lt;/foreign-keys&gt;&lt;ref-type name="Journal Article"&gt;17&lt;/ref-type&gt;&lt;contributors&gt;&lt;authors&gt;&lt;author&gt;Gauntlett, David&lt;/author&gt;&lt;author&gt;Holzwarth, Peter&lt;/author&gt;&lt;/authors&gt;&lt;/contributors&gt;&lt;titles&gt;&lt;title&gt;Creative and visual methods for exploring identities&lt;/title&gt;&lt;secondary-title&gt;Visual Studies&lt;/secondary-title&gt;&lt;/titles&gt;&lt;periodical&gt;&lt;full-title&gt;Visual Studies&lt;/full-title&gt;&lt;/periodical&gt;&lt;pages&gt;82-91&lt;/pages&gt;&lt;volume&gt;21&lt;/volume&gt;&lt;number&gt;1&lt;/number&gt;&lt;dates&gt;&lt;year&gt;2006&lt;/year&gt;&lt;pub-dates&gt;&lt;date&gt;2006/04/01&lt;/date&gt;&lt;/pub-dates&gt;&lt;/dates&gt;&lt;publisher&gt;Routledge&lt;/publisher&gt;&lt;isbn&gt;1472-586X&lt;/isbn&gt;&lt;urls&gt;&lt;related-urls&gt;&lt;url&gt;http://dx.doi.org/10.1080/14725860600613261&lt;/url&gt;&lt;/related-urls&gt;&lt;/urls&gt;&lt;electronic-resource-num&gt;10.1080/14725860600613261&lt;/electronic-resource-num&gt;&lt;/record&gt;&lt;/Cite&gt;&lt;/EndNote&gt;</w:instrText>
      </w:r>
      <w:r w:rsidR="00FC59B6">
        <w:fldChar w:fldCharType="separate"/>
      </w:r>
      <w:r w:rsidR="00C2194A">
        <w:rPr>
          <w:noProof/>
        </w:rPr>
        <w:t>Gauntlett and Holzwarth (2006)</w:t>
      </w:r>
      <w:r w:rsidR="00FC59B6">
        <w:fldChar w:fldCharType="end"/>
      </w:r>
      <w:r w:rsidR="00C2194A">
        <w:t xml:space="preserve"> have argued, encouraging participants to create within an interview</w:t>
      </w:r>
      <w:r w:rsidR="005313D5">
        <w:t xml:space="preserve"> </w:t>
      </w:r>
      <w:r w:rsidR="00C2194A">
        <w:t>often cause</w:t>
      </w:r>
      <w:r w:rsidR="005313D5">
        <w:t>s</w:t>
      </w:r>
      <w:r w:rsidR="00C2194A">
        <w:t xml:space="preserve"> them to think about things in a different way and as other researchers have suggested to express things they </w:t>
      </w:r>
      <w:r w:rsidR="00C2194A">
        <w:lastRenderedPageBreak/>
        <w:t xml:space="preserve">might not normally do so with direct questioning </w:t>
      </w:r>
      <w:r w:rsidR="00FC59B6">
        <w:fldChar w:fldCharType="begin"/>
      </w:r>
      <w:r w:rsidR="00C2194A">
        <w:instrText xml:space="preserve"> ADDIN EN.CITE &lt;EndNote&gt;&lt;Cite&gt;&lt;Author&gt;Guillemin&lt;/Author&gt;&lt;Year&gt;2010&lt;/Year&gt;&lt;RecNum&gt;238&lt;/RecNum&gt;&lt;DisplayText&gt;(Guillemin and Drew, 2010)&lt;/DisplayText&gt;&lt;record&gt;&lt;rec-number&gt;238&lt;/rec-number&gt;&lt;foreign-keys&gt;&lt;key app="EN" db-id="0ztvxxetgsvts3ew92sprez9vfx9f2dztd5r" timestamp="1519975973"&gt;238&lt;/key&gt;&lt;/foreign-keys&gt;&lt;ref-type name="Journal Article"&gt;17&lt;/ref-type&gt;&lt;contributors&gt;&lt;authors&gt;&lt;author&gt;Guillemin, Marilys&lt;/author&gt;&lt;author&gt;Drew, Sarah&lt;/author&gt;&lt;/authors&gt;&lt;/contributors&gt;&lt;titles&gt;&lt;title&gt;Questions of process in participant-generated visual methodologies&lt;/title&gt;&lt;secondary-title&gt;Visual Studies&lt;/secondary-title&gt;&lt;/titles&gt;&lt;periodical&gt;&lt;full-title&gt;Visual Studies&lt;/full-title&gt;&lt;/periodical&gt;&lt;pages&gt;175-188&lt;/pages&gt;&lt;volume&gt;25&lt;/volume&gt;&lt;number&gt;2&lt;/number&gt;&lt;dates&gt;&lt;year&gt;2010&lt;/year&gt;&lt;pub-dates&gt;&lt;date&gt;2010/09/03&lt;/date&gt;&lt;/pub-dates&gt;&lt;/dates&gt;&lt;publisher&gt;Routledge&lt;/publisher&gt;&lt;isbn&gt;1472-586X&lt;/isbn&gt;&lt;urls&gt;&lt;related-urls&gt;&lt;url&gt;http://dx.doi.org/10.1080/1472586X.2010.502676&lt;/url&gt;&lt;/related-urls&gt;&lt;/urls&gt;&lt;electronic-resource-num&gt;10.1080/1472586X.2010.502676&lt;/electronic-resource-num&gt;&lt;/record&gt;&lt;/Cite&gt;&lt;/EndNote&gt;</w:instrText>
      </w:r>
      <w:r w:rsidR="00FC59B6">
        <w:fldChar w:fldCharType="separate"/>
      </w:r>
      <w:r w:rsidR="00C2194A">
        <w:rPr>
          <w:noProof/>
        </w:rPr>
        <w:t>(Guillemin and Drew, 2010)</w:t>
      </w:r>
      <w:r w:rsidR="00FC59B6">
        <w:fldChar w:fldCharType="end"/>
      </w:r>
      <w:r w:rsidR="00C2194A">
        <w:t>.</w:t>
      </w:r>
      <w:r w:rsidR="007033F3">
        <w:t xml:space="preserve"> </w:t>
      </w:r>
      <w:r w:rsidR="005313D5">
        <w:t xml:space="preserve">Capturing </w:t>
      </w:r>
      <w:r w:rsidR="007033F3">
        <w:t xml:space="preserve">the </w:t>
      </w:r>
      <w:r w:rsidR="005313D5">
        <w:t xml:space="preserve">reasoning behind answers to complex questions is important if research is to </w:t>
      </w:r>
      <w:r w:rsidR="0006497D">
        <w:t xml:space="preserve">explore </w:t>
      </w:r>
      <w:r w:rsidR="005313D5">
        <w:t xml:space="preserve">the space between institutional narratives and the decision making that underpins them. </w:t>
      </w:r>
      <w:r w:rsidR="00FC59B6" w:rsidRPr="00C2194A">
        <w:fldChar w:fldCharType="begin"/>
      </w:r>
      <w:r w:rsidR="00C2194A" w:rsidRPr="00C2194A">
        <w:instrText xml:space="preserve"> ADDIN EN.CITE &lt;EndNote&gt;&lt;Cite AuthorYear="1"&gt;&lt;Author&gt;Peabody&lt;/Author&gt;&lt;Year&gt;2017&lt;/Year&gt;&lt;RecNum&gt;265&lt;/RecNum&gt;&lt;DisplayText&gt;Peabody and Noyes (2017)&lt;/DisplayText&gt;&lt;record&gt;&lt;rec-number&gt;265&lt;/rec-number&gt;&lt;foreign-keys&gt;&lt;key app="EN" db-id="0ztvxxetgsvts3ew92sprez9vfx9f2dztd5r" timestamp="1519975975"&gt;265&lt;/key&gt;&lt;/foreign-keys&gt;&lt;ref-type name="Journal Article"&gt;17&lt;/ref-type&gt;&lt;contributors&gt;&lt;authors&gt;&lt;author&gt;Peabody, Mary Anne&lt;/author&gt;&lt;author&gt;Noyes, Susan&lt;/author&gt;&lt;/authors&gt;&lt;/contributors&gt;&lt;titles&gt;&lt;title&gt;Reflective boot camp: adapting LEGO® SERIOUS PLAY® in higher education&lt;/title&gt;&lt;secondary-title&gt;Reflective Practice&lt;/secondary-title&gt;&lt;/titles&gt;&lt;periodical&gt;&lt;full-title&gt;Reflective Practice&lt;/full-title&gt;&lt;/periodical&gt;&lt;pages&gt;232-243&lt;/pages&gt;&lt;volume&gt;18&lt;/volume&gt;&lt;number&gt;2&lt;/number&gt;&lt;dates&gt;&lt;year&gt;2017&lt;/year&gt;&lt;pub-dates&gt;&lt;date&gt;2017/03/04&lt;/date&gt;&lt;/pub-dates&gt;&lt;/dates&gt;&lt;publisher&gt;Routledge&lt;/publisher&gt;&lt;isbn&gt;1462-3943&lt;/isbn&gt;&lt;urls&gt;&lt;related-urls&gt;&lt;url&gt;http://dx.doi.org/10.1080/14623943.2016.1268117&lt;/url&gt;&lt;/related-urls&gt;&lt;/urls&gt;&lt;electronic-resource-num&gt;10.1080/14623943.2016.1268117&lt;/electronic-resource-num&gt;&lt;/record&gt;&lt;/Cite&gt;&lt;/EndNote&gt;</w:instrText>
      </w:r>
      <w:r w:rsidR="00FC59B6" w:rsidRPr="00C2194A">
        <w:fldChar w:fldCharType="separate"/>
      </w:r>
      <w:r w:rsidR="00C2194A" w:rsidRPr="00C2194A">
        <w:t>Peabody and Noyes (2017)</w:t>
      </w:r>
      <w:r w:rsidR="00FC59B6" w:rsidRPr="00C2194A">
        <w:fldChar w:fldCharType="end"/>
      </w:r>
      <w:r w:rsidR="00C2194A" w:rsidRPr="00C2194A">
        <w:t xml:space="preserve"> contend</w:t>
      </w:r>
      <w:r w:rsidR="007033F3">
        <w:t>ed</w:t>
      </w:r>
      <w:r w:rsidR="00C2194A" w:rsidRPr="00C2194A">
        <w:t xml:space="preserve"> that their use of Lego brought their participants to a higher level of self-disclosure. Whilst the Lego serious play model they used allowed more </w:t>
      </w:r>
      <w:r w:rsidR="0005770D">
        <w:t>time</w:t>
      </w:r>
      <w:r w:rsidR="0005770D" w:rsidRPr="00C2194A">
        <w:t xml:space="preserve"> </w:t>
      </w:r>
      <w:r w:rsidR="00C2194A" w:rsidRPr="00C2194A">
        <w:t xml:space="preserve">for reflection and creativity, the feedback following the interviews in this study suggests that similar space for reflection was created. </w:t>
      </w:r>
      <w:r w:rsidR="0005770D">
        <w:t>T</w:t>
      </w:r>
      <w:r w:rsidR="00C2194A" w:rsidRPr="00C2194A">
        <w:t>he task also allowed participants to reflect on their initial assumptions</w:t>
      </w:r>
      <w:r w:rsidR="0006497D">
        <w:t>;</w:t>
      </w:r>
      <w:r w:rsidR="0006497D" w:rsidRPr="00C2194A">
        <w:t xml:space="preserve"> </w:t>
      </w:r>
      <w:r w:rsidR="00C2194A" w:rsidRPr="00C2194A">
        <w:t xml:space="preserve">in some </w:t>
      </w:r>
      <w:r w:rsidR="0026311E" w:rsidRPr="00C2194A">
        <w:t>cases,</w:t>
      </w:r>
      <w:r w:rsidR="00C2194A" w:rsidRPr="00C2194A">
        <w:t xml:space="preserve"> this involved working and reworking the model until they were happy. This space to think and reflect both allowed for the discussion of the issues and for a deeper understanding of how definitive their decision making was. Other things that became visible in the process w</w:t>
      </w:r>
      <w:r w:rsidR="008957EA">
        <w:t xml:space="preserve">ere </w:t>
      </w:r>
      <w:r w:rsidR="00C2194A" w:rsidRPr="00C2194A">
        <w:t xml:space="preserve">the ways in which some decisions were made rapidly and some required deeper contemplation, suggesting areas that needed to be </w:t>
      </w:r>
      <w:r w:rsidR="000C648F">
        <w:t>explored</w:t>
      </w:r>
      <w:r w:rsidR="00C2194A" w:rsidRPr="00C2194A">
        <w:t xml:space="preserve"> in more detail during the follow up questions. </w:t>
      </w:r>
    </w:p>
    <w:p w14:paraId="6CADE542" w14:textId="583AA59C" w:rsidR="00C2194A" w:rsidRDefault="000C648F" w:rsidP="00C2194A">
      <w:pPr>
        <w:pStyle w:val="Newparagraph"/>
      </w:pPr>
      <w:r>
        <w:t xml:space="preserve">Additionally, </w:t>
      </w:r>
      <w:r w:rsidR="00C2194A">
        <w:t xml:space="preserve">the task </w:t>
      </w:r>
      <w:r>
        <w:t>foregrounded</w:t>
      </w:r>
      <w:r w:rsidR="00C2194A">
        <w:t xml:space="preserve"> the contradictions between actions and beliefs. This came out in the explanations </w:t>
      </w:r>
      <w:r w:rsidR="008957EA">
        <w:t xml:space="preserve">that </w:t>
      </w:r>
      <w:r w:rsidR="00C2194A">
        <w:t xml:space="preserve">participants offered </w:t>
      </w:r>
      <w:r w:rsidR="008957EA">
        <w:t>for</w:t>
      </w:r>
      <w:r w:rsidR="00C2194A">
        <w:t xml:space="preserve"> their choices. For </w:t>
      </w:r>
      <w:proofErr w:type="gramStart"/>
      <w:r w:rsidR="00C2194A">
        <w:t>example</w:t>
      </w:r>
      <w:proofErr w:type="gramEnd"/>
      <w:r w:rsidR="00C2194A">
        <w:t xml:space="preserve"> Carol</w:t>
      </w:r>
      <w:r w:rsidR="00D43363">
        <w:t xml:space="preserve">, who created a hierarchy based on potential salary and career prestige </w:t>
      </w:r>
      <w:r w:rsidR="00C2194A">
        <w:t xml:space="preserve">stated: </w:t>
      </w:r>
    </w:p>
    <w:p w14:paraId="6640FFE6" w14:textId="77777777" w:rsidR="00C2194A" w:rsidRDefault="00C2194A" w:rsidP="00C2194A">
      <w:pPr>
        <w:pStyle w:val="Displayedquotation"/>
      </w:pPr>
      <w:r w:rsidRPr="00C2194A">
        <w:t>I kind of just feel bad about what I’m saying I think because that’s not necessarily how I would talk about it with my childre</w:t>
      </w:r>
      <w:r>
        <w:t>n.</w:t>
      </w:r>
    </w:p>
    <w:p w14:paraId="66A5FC2F" w14:textId="1B39DBD5" w:rsidR="00C2194A" w:rsidRDefault="00C2194A" w:rsidP="00C2194A">
      <w:pPr>
        <w:pStyle w:val="Paragraph"/>
      </w:pPr>
      <w:r>
        <w:t xml:space="preserve">It was interesting how despite this comment, she had taken to the task without questioning it. In doing so, it allowed for contradictions between thoughts, actions and self-presentation to be demonstrated in ways that would </w:t>
      </w:r>
      <w:r w:rsidR="0006497D">
        <w:t xml:space="preserve">be </w:t>
      </w:r>
      <w:r>
        <w:t>unlikely to come through with</w:t>
      </w:r>
      <w:r w:rsidR="008957EA">
        <w:t>in</w:t>
      </w:r>
      <w:r>
        <w:t xml:space="preserve"> a traditional semi-structured interview.  Similarly, another post interview respondent stated: </w:t>
      </w:r>
    </w:p>
    <w:p w14:paraId="08C88AEB" w14:textId="77777777" w:rsidR="00C2194A" w:rsidRDefault="00C2194A" w:rsidP="00C2194A">
      <w:pPr>
        <w:pStyle w:val="Displayedquotation"/>
      </w:pPr>
      <w:r w:rsidRPr="00C2194A">
        <w:lastRenderedPageBreak/>
        <w:t xml:space="preserve">I don't really believe that professions can be ranked in this </w:t>
      </w:r>
      <w:r w:rsidR="008957EA" w:rsidRPr="00C2194A">
        <w:t>way and</w:t>
      </w:r>
      <w:r w:rsidRPr="00C2194A">
        <w:t xml:space="preserve"> hoped not to come across as thinking this was the case. That being said it was an interesting reflective exercise, and I remember questioning why I had such clear ideas for where some professions should stand, while others were less clear. </w:t>
      </w:r>
    </w:p>
    <w:p w14:paraId="108605CF" w14:textId="0DA36A9B" w:rsidR="00C2194A" w:rsidRDefault="000C648F" w:rsidP="00C2194A">
      <w:pPr>
        <w:pStyle w:val="Paragraph"/>
      </w:pPr>
      <w:r>
        <w:t xml:space="preserve">Whilst this could be seen as evidence for the task constraining thinking, it is also evident that these constraints enabled reflection and resistance to discuss complexity, </w:t>
      </w:r>
      <w:r w:rsidR="007033F3">
        <w:t>creat</w:t>
      </w:r>
      <w:r>
        <w:t>ing</w:t>
      </w:r>
      <w:r w:rsidR="00C2194A">
        <w:t xml:space="preserve"> space for participants to reflect on their thoughts, something which the wider interview data showed the</w:t>
      </w:r>
      <w:r w:rsidR="007033F3">
        <w:t>se practitioners</w:t>
      </w:r>
      <w:r w:rsidR="00C2194A">
        <w:t xml:space="preserve"> rarely had time and space for in their everyday practices.</w:t>
      </w:r>
    </w:p>
    <w:p w14:paraId="00997EAA" w14:textId="77777777" w:rsidR="00C2194A" w:rsidRDefault="00C2194A" w:rsidP="00C2194A">
      <w:pPr>
        <w:pStyle w:val="Heading2"/>
      </w:pPr>
      <w:r w:rsidRPr="00A56F66">
        <w:t>Limitations of representation</w:t>
      </w:r>
    </w:p>
    <w:p w14:paraId="1B9CF688" w14:textId="31EA901E" w:rsidR="00C2194A" w:rsidRPr="00C2194A" w:rsidRDefault="007033F3" w:rsidP="00C2194A">
      <w:pPr>
        <w:pStyle w:val="Paragraph"/>
      </w:pPr>
      <w:r>
        <w:t xml:space="preserve">Whilst adopting Lego as a tool created less barriers to creativity, there are important methodological considerations over participant generated artefacts such as drawings. </w:t>
      </w:r>
      <w:r w:rsidR="000C648F">
        <w:t xml:space="preserve">Pre-made Lego pieces limit what can be visualised. </w:t>
      </w:r>
      <w:r>
        <w:t>I</w:t>
      </w:r>
      <w:r w:rsidR="00C2194A" w:rsidRPr="00C2194A">
        <w:t>ssues of gender and ethnicity in the Lego task were considered</w:t>
      </w:r>
      <w:r>
        <w:t xml:space="preserve"> in its development however</w:t>
      </w:r>
      <w:r w:rsidR="00C2194A" w:rsidRPr="00C2194A">
        <w:t xml:space="preserve">, upon presenting an earlier iteration of this paper it was clear that following Lego’s premise that yellow was a ‘neutral skin colour’ </w:t>
      </w:r>
      <w:r w:rsidR="00FC59B6" w:rsidRPr="00C2194A">
        <w:fldChar w:fldCharType="begin"/>
      </w:r>
      <w:r w:rsidR="00C2194A" w:rsidRPr="00C2194A">
        <w:instrText xml:space="preserve"> ADDIN EN.CITE &lt;EndNote&gt;&lt;Cite&gt;&lt;Author&gt;LEGO&lt;/Author&gt;&lt;Year&gt;2018&lt;/Year&gt;&lt;RecNum&gt;376&lt;/RecNum&gt;&lt;DisplayText&gt;(LEGO, 2018)&lt;/DisplayText&gt;&lt;record&gt;&lt;rec-number&gt;376&lt;/rec-number&gt;&lt;foreign-keys&gt;&lt;key app="EN" db-id="0ztvxxetgsvts3ew92sprez9vfx9f2dztd5r" timestamp="1529314764"&gt;376&lt;/key&gt;&lt;/foreign-keys&gt;&lt;ref-type name="Web Page"&gt;12&lt;/ref-type&gt;&lt;contributors&gt;&lt;authors&gt;&lt;author&gt;LEGO&lt;/author&gt;&lt;/authors&gt;&lt;/contributors&gt;&lt;titles&gt;&lt;title&gt;Why some minifigures are different colours&lt;/title&gt;&lt;/titles&gt;&lt;number&gt;18 June 2018&lt;/number&gt;&lt;dates&gt;&lt;year&gt;2018&lt;/year&gt;&lt;/dates&gt;&lt;urls&gt;&lt;related-urls&gt;&lt;url&gt;https://www.lego.com/en-us/service/help/bricks-building/brick-facts/why-some-minifigures-are-different-colors-408100000007856&lt;/url&gt;&lt;/related-urls&gt;&lt;/urls&gt;&lt;/record&gt;&lt;/Cite&gt;&lt;/EndNote&gt;</w:instrText>
      </w:r>
      <w:r w:rsidR="00FC59B6" w:rsidRPr="00C2194A">
        <w:fldChar w:fldCharType="separate"/>
      </w:r>
      <w:r w:rsidR="00C2194A" w:rsidRPr="00C2194A">
        <w:t>(LEGO, 2018)</w:t>
      </w:r>
      <w:r w:rsidR="00FC59B6" w:rsidRPr="00C2194A">
        <w:fldChar w:fldCharType="end"/>
      </w:r>
      <w:r w:rsidR="00C2194A" w:rsidRPr="00C2194A">
        <w:t xml:space="preserve"> sat uncomfortably with some delegates at the seminar and was challenged as ‘whitewashing’. This concern is valid a</w:t>
      </w:r>
      <w:r w:rsidR="008957EA">
        <w:t>nd</w:t>
      </w:r>
      <w:r w:rsidR="00C2194A" w:rsidRPr="00C2194A">
        <w:t xml:space="preserve"> one suggestion from the delegates was that allowing participants to build their own characters with a selection of different skin colours and gendered hairstyles might have been a more participatory approach </w:t>
      </w:r>
      <w:r w:rsidR="000E1C5C">
        <w:t>allowing</w:t>
      </w:r>
      <w:r w:rsidR="00C2194A" w:rsidRPr="00C2194A">
        <w:t xml:space="preserve"> for a wider range of intersectional identities. Whilst this would have extended the interviews beyond the time constraints available it would be an approach worth exploring further as it would have allowed exploration of the gendered and raced perceptions of different careers. </w:t>
      </w:r>
      <w:r w:rsidRPr="00C2194A">
        <w:t>Certainly,</w:t>
      </w:r>
      <w:r w:rsidR="00C2194A" w:rsidRPr="00C2194A">
        <w:t xml:space="preserve"> there is a balance to be created between what is desirable and possible</w:t>
      </w:r>
      <w:r w:rsidR="0006497D">
        <w:t>,</w:t>
      </w:r>
      <w:r w:rsidR="00C2194A" w:rsidRPr="00C2194A">
        <w:t xml:space="preserve"> but in working with visual methods, </w:t>
      </w:r>
      <w:r w:rsidR="0026311E" w:rsidRPr="00C2194A">
        <w:t>these sorts of concerns</w:t>
      </w:r>
      <w:r w:rsidR="00C2194A" w:rsidRPr="00C2194A">
        <w:t xml:space="preserve"> are important to consider as they have the </w:t>
      </w:r>
      <w:r w:rsidR="00C2194A" w:rsidRPr="00C2194A">
        <w:lastRenderedPageBreak/>
        <w:t xml:space="preserve">potential to impact upon the data that can be generated through the tasks. </w:t>
      </w:r>
    </w:p>
    <w:p w14:paraId="6FAA90C7" w14:textId="77777777" w:rsidR="00C2194A" w:rsidRDefault="00C2194A" w:rsidP="00C2194A">
      <w:pPr>
        <w:tabs>
          <w:tab w:val="left" w:pos="360"/>
          <w:tab w:val="left" w:pos="720"/>
          <w:tab w:val="left" w:pos="1080"/>
          <w:tab w:val="left" w:pos="1440"/>
          <w:tab w:val="left" w:pos="1800"/>
          <w:tab w:val="left" w:pos="2160"/>
          <w:tab w:val="left" w:pos="2880"/>
          <w:tab w:val="left" w:pos="3600"/>
          <w:tab w:val="left" w:pos="4320"/>
        </w:tabs>
        <w:spacing w:line="360" w:lineRule="auto"/>
        <w:rPr>
          <w:rFonts w:ascii="Palatino-Roman" w:hAnsi="Palatino-Roman" w:cs="Calibri"/>
          <w:kern w:val="1"/>
        </w:rPr>
      </w:pPr>
    </w:p>
    <w:p w14:paraId="7D8111AC" w14:textId="77777777" w:rsidR="00C2194A" w:rsidRPr="00C2194A" w:rsidRDefault="00C2194A" w:rsidP="00C2194A">
      <w:pPr>
        <w:pStyle w:val="Heading1"/>
      </w:pPr>
      <w:bookmarkStart w:id="7" w:name="What_can_be_learned_and_transf"/>
      <w:r w:rsidRPr="00C2194A">
        <w:t>What</w:t>
      </w:r>
      <w:bookmarkEnd w:id="7"/>
      <w:r w:rsidRPr="00C2194A">
        <w:t xml:space="preserve"> this means for maximising the effectiveness of creative methods with adults</w:t>
      </w:r>
    </w:p>
    <w:p w14:paraId="39B5D904" w14:textId="605E7E1C" w:rsidR="00C2194A" w:rsidRDefault="00C2194A" w:rsidP="002A0BE9">
      <w:pPr>
        <w:pStyle w:val="Paragraph"/>
      </w:pPr>
      <w:r>
        <w:t>Within this study the benefits of employing creative methods outweighed the challenges</w:t>
      </w:r>
      <w:r w:rsidR="0006497D">
        <w:t>,</w:t>
      </w:r>
      <w:r>
        <w:t xml:space="preserve"> but there are a number of lessons that could be </w:t>
      </w:r>
      <w:r w:rsidR="001C5183">
        <w:t>applied to future studies</w:t>
      </w:r>
      <w:r w:rsidR="000C648F">
        <w:t xml:space="preserve"> t</w:t>
      </w:r>
      <w:r w:rsidR="007579B5">
        <w:t xml:space="preserve">hrough examining the </w:t>
      </w:r>
      <w:r w:rsidR="000C648F">
        <w:t xml:space="preserve">role </w:t>
      </w:r>
      <w:r w:rsidR="007579B5">
        <w:t xml:space="preserve">of creative confidence and the four potential barriers </w:t>
      </w:r>
      <w:r w:rsidR="007579B5">
        <w:fldChar w:fldCharType="begin"/>
      </w:r>
      <w:r w:rsidR="001C5183">
        <w:instrText xml:space="preserve"> ADDIN EN.CITE &lt;EndNote&gt;&lt;Cite AuthorYear="1"&gt;&lt;Author&gt;Kelley&lt;/Author&gt;&lt;Year&gt;2012&lt;/Year&gt;&lt;RecNum&gt;496&lt;/RecNum&gt;&lt;DisplayText&gt;Kelley and Kelley (2012)&lt;/DisplayText&gt;&lt;record&gt;&lt;rec-number&gt;496&lt;/rec-number&gt;&lt;foreign-keys&gt;&lt;key app="EN" db-id="0ztvxxetgsvts3ew92sprez9vfx9f2dztd5r" timestamp="1546254431"&gt;496&lt;/key&gt;&lt;/foreign-keys&gt;&lt;ref-type name="Journal Article"&gt;17&lt;/ref-type&gt;&lt;contributors&gt;&lt;authors&gt;&lt;author&gt;Kelley, Tom&lt;/author&gt;&lt;author&gt;Kelley, David&lt;/author&gt;&lt;/authors&gt;&lt;/contributors&gt;&lt;titles&gt;&lt;title&gt;Reclaim Your Creative Confidence&lt;/title&gt;&lt;secondary-title&gt;Harvard Business Review&lt;/secondary-title&gt;&lt;/titles&gt;&lt;periodical&gt;&lt;full-title&gt;Harvard Business Review&lt;/full-title&gt;&lt;/periodical&gt;&lt;pages&gt;115-118&lt;/pages&gt;&lt;volume&gt;90&lt;/volume&gt;&lt;number&gt;12&lt;/number&gt;&lt;keywords&gt;&lt;keyword&gt;Innovations in business&lt;/keyword&gt;&lt;keyword&gt;Brainstorming&lt;/keyword&gt;&lt;keyword&gt;Creative ability -- Study &amp;amp; teaching&lt;/keyword&gt;&lt;keyword&gt;Creative thinking&lt;/keyword&gt;&lt;keyword&gt;Fear&lt;/keyword&gt;&lt;keyword&gt;Stanford University. Hasso Plattner Institute of Design&lt;/keyword&gt;&lt;keyword&gt;Creation (Literary, artistic, etc.) -- Psychological aspects&lt;/keyword&gt;&lt;keyword&gt;Applied psychology&lt;/keyword&gt;&lt;keyword&gt;Personal criticism&lt;/keyword&gt;&lt;keyword&gt;Failure (Psychology)&lt;/keyword&gt;&lt;keyword&gt;Faultfinding&lt;/keyword&gt;&lt;keyword&gt;Inhibition&lt;/keyword&gt;&lt;keyword&gt;Divergent thinking&lt;/keyword&gt;&lt;/keywords&gt;&lt;dates&gt;&lt;year&gt;2012&lt;/year&gt;&lt;/dates&gt;&lt;publisher&gt;Harvard Business School Publication Corp.&lt;/publisher&gt;&lt;isbn&gt;00178012&lt;/isbn&gt;&lt;accession-num&gt;83467005&lt;/accession-num&gt;&lt;work-type&gt;Article&lt;/work-type&gt;&lt;urls&gt;&lt;related-urls&gt;&lt;url&gt;http://libezproxy.open.ac.uk/login?url=http://search.ebscohost.com/login.aspx?direct=true&amp;amp;db=bth&amp;amp;AN=83467005&amp;amp;site=ehost-live&amp;amp;scope=site&lt;/url&gt;&lt;/related-urls&gt;&lt;/urls&gt;&lt;remote-database-name&gt;bth&lt;/remote-database-name&gt;&lt;remote-database-provider&gt;EBSCOhost&lt;/remote-database-provider&gt;&lt;/record&gt;&lt;/Cite&gt;&lt;/EndNote&gt;</w:instrText>
      </w:r>
      <w:r w:rsidR="007579B5">
        <w:fldChar w:fldCharType="separate"/>
      </w:r>
      <w:r w:rsidR="001C5183">
        <w:rPr>
          <w:noProof/>
        </w:rPr>
        <w:t>Kelley and Kelley (2012)</w:t>
      </w:r>
      <w:r w:rsidR="007579B5">
        <w:fldChar w:fldCharType="end"/>
      </w:r>
      <w:r w:rsidR="007579B5">
        <w:t xml:space="preserve"> highlight</w:t>
      </w:r>
      <w:r w:rsidR="001C5183">
        <w:t>ed</w:t>
      </w:r>
      <w:r w:rsidR="000C648F">
        <w:t>.</w:t>
      </w:r>
      <w:r w:rsidR="007579B5">
        <w:t xml:space="preserve"> </w:t>
      </w:r>
      <w:r w:rsidRPr="001C5183">
        <w:t>The reluctance to draw</w:t>
      </w:r>
      <w:r w:rsidR="0006497D" w:rsidRPr="001C5183">
        <w:t>,</w:t>
      </w:r>
      <w:r w:rsidRPr="001C5183">
        <w:t xml:space="preserve"> in contrast to the overall enthusiasm the Lego brought</w:t>
      </w:r>
      <w:r w:rsidR="00280703" w:rsidRPr="001C5183">
        <w:t>,</w:t>
      </w:r>
      <w:r w:rsidRPr="001C5183">
        <w:t xml:space="preserve"> suggests there is a balance to be found between enabling creativity at a level which is commensurate with a participant</w:t>
      </w:r>
      <w:r w:rsidR="00280703" w:rsidRPr="001C5183">
        <w:t>’</w:t>
      </w:r>
      <w:r w:rsidRPr="001C5183">
        <w:t xml:space="preserve">s creative confidence. </w:t>
      </w:r>
      <w:r w:rsidR="007579B5" w:rsidRPr="001C5183">
        <w:t>Where fear of judgement is an overwhelming concern, tasks that require higher levels of skill such as drawing may limit participants engagement</w:t>
      </w:r>
      <w:r w:rsidRPr="001C5183">
        <w:t xml:space="preserve">. </w:t>
      </w:r>
      <w:r w:rsidR="000C648F">
        <w:t>However</w:t>
      </w:r>
      <w:r>
        <w:t xml:space="preserve">, I argue that there is space for developing the use of drawing-based methods with adults. Whilst support is needed to </w:t>
      </w:r>
      <w:r w:rsidR="001C5183">
        <w:t>address fears of the unknown</w:t>
      </w:r>
      <w:r>
        <w:t>, the approach taken in this study was overly structured and may have reinforced the reluctance to engage with drawing in an interview setting.</w:t>
      </w:r>
      <w:r w:rsidR="009B57B2">
        <w:t xml:space="preserve"> Despite the scaffolded sheet removing some of this fear of the unknown, the fear of judgement in many cases still prevented engagement with the task. </w:t>
      </w:r>
      <w:r>
        <w:t xml:space="preserve"> </w:t>
      </w:r>
      <w:r w:rsidR="009B57B2">
        <w:t>Reducing this</w:t>
      </w:r>
      <w:r w:rsidR="007579B5">
        <w:t xml:space="preserve"> through building rapport may be one way to achieve this</w:t>
      </w:r>
      <w:r w:rsidR="009B57B2">
        <w:t>, as may more explicit</w:t>
      </w:r>
      <w:r w:rsidR="00FC4DF4">
        <w:t xml:space="preserve"> reassurance</w:t>
      </w:r>
      <w:r w:rsidR="009B57B2">
        <w:t>s that the drawing is not expected to be perfect</w:t>
      </w:r>
      <w:r w:rsidR="00FC4DF4">
        <w:t xml:space="preserve"> and making clear why the drawing is taking place may also reduce these fears.</w:t>
      </w:r>
      <w:r w:rsidR="007579B5">
        <w:t xml:space="preserve"> </w:t>
      </w:r>
      <w:r w:rsidR="00FC4DF4">
        <w:t>Similarly,</w:t>
      </w:r>
      <w:r w:rsidR="007579B5">
        <w:t xml:space="preserve"> removing the researcher </w:t>
      </w:r>
      <w:r w:rsidR="00FC4DF4">
        <w:t>from the gaze of the participant may reduce their concerns of being watched. There are</w:t>
      </w:r>
      <w:r w:rsidR="006E5280">
        <w:t xml:space="preserve"> </w:t>
      </w:r>
      <w:r w:rsidR="00FC4DF4">
        <w:t xml:space="preserve">some participants who may still feel the judgement of their drawing is an insurmountable barrier. </w:t>
      </w:r>
      <w:r w:rsidR="006E5280">
        <w:t>Similar</w:t>
      </w:r>
      <w:r w:rsidR="008957EA">
        <w:t xml:space="preserve"> methods could be used to account for lower levels of creative confidence</w:t>
      </w:r>
      <w:r w:rsidR="006E5280">
        <w:t xml:space="preserve"> such as plasticine modelling as has been successfully used by </w:t>
      </w:r>
      <w:r w:rsidR="006E5280">
        <w:fldChar w:fldCharType="begin"/>
      </w:r>
      <w:r w:rsidR="006E5280">
        <w:instrText xml:space="preserve"> ADDIN EN.CITE &lt;EndNote&gt;&lt;Cite AuthorYear="1"&gt;&lt;Author&gt;Abrahams&lt;/Author&gt;&lt;Year&gt;2013&lt;/Year&gt;&lt;RecNum&gt;324&lt;/RecNum&gt;&lt;DisplayText&gt;Abrahams and Ingram (2013)&lt;/DisplayText&gt;&lt;record&gt;&lt;rec-number&gt;324&lt;/rec-number&gt;&lt;foreign-keys&gt;&lt;key app="EN" db-id="0ztvxxetgsvts3ew92sprez9vfx9f2dztd5r" timestamp="1524905540"&gt;324&lt;/key&gt;&lt;/foreign-keys&gt;&lt;ref-type name="Journal Article"&gt;17&lt;/ref-type&gt;&lt;contributors&gt;&lt;authors&gt;&lt;author&gt;Abrahams, Jessica&lt;/author&gt;&lt;author&gt;Ingram, Nicola&lt;/author&gt;&lt;/authors&gt;&lt;/contributors&gt;&lt;titles&gt;&lt;title&gt;The Chameleon Habitus: Exploring Local Students&amp;apos; Negotiations of Multiple Fields&lt;/title&gt;&lt;secondary-title&gt;Sociological Research Online&lt;/secondary-title&gt;&lt;/titles&gt;&lt;periodical&gt;&lt;full-title&gt;Sociological Research Online&lt;/full-title&gt;&lt;/periodical&gt;&lt;pages&gt;21&lt;/pages&gt;&lt;volume&gt;18&lt;/volume&gt;&lt;number&gt;4&lt;/number&gt;&lt;keywords&gt;&lt;keyword&gt;Local Students&lt;/keyword&gt;&lt;keyword&gt;Habitus&lt;/keyword&gt;&lt;keyword&gt;Field&lt;/keyword&gt;&lt;keyword&gt;Social-Class&lt;/keyword&gt;&lt;keyword&gt;Reflexivity&lt;/keyword&gt;&lt;keyword&gt;Bourdieu&lt;/keyword&gt;&lt;keyword&gt;Higher Education&lt;/keyword&gt;&lt;/keywords&gt;&lt;dates&gt;&lt;year&gt;2013&lt;/year&gt;&lt;/dates&gt;&lt;isbn&gt;1360-7804&lt;/isbn&gt;&lt;urls&gt;&lt;related-urls&gt;&lt;url&gt;http://www.socresonline.org.uk/18/4/21.html&lt;/url&gt;&lt;/related-urls&gt;&lt;/urls&gt;&lt;/record&gt;&lt;/Cite&gt;&lt;/EndNote&gt;</w:instrText>
      </w:r>
      <w:r w:rsidR="006E5280">
        <w:fldChar w:fldCharType="separate"/>
      </w:r>
      <w:r w:rsidR="006E5280">
        <w:rPr>
          <w:noProof/>
        </w:rPr>
        <w:t>Abrahams and Ingram (2013)</w:t>
      </w:r>
      <w:r w:rsidR="006E5280">
        <w:fldChar w:fldCharType="end"/>
      </w:r>
      <w:r w:rsidR="006E5280">
        <w:t>.</w:t>
      </w:r>
    </w:p>
    <w:p w14:paraId="7F1290B9" w14:textId="19BD8177" w:rsidR="00FC4DF4" w:rsidRPr="00C2194A" w:rsidRDefault="00C2194A" w:rsidP="00FC4DF4">
      <w:pPr>
        <w:pStyle w:val="Newparagraph"/>
      </w:pPr>
      <w:r>
        <w:lastRenderedPageBreak/>
        <w:t>Timing may also be a consideration in the use of creative methods. Building rapport is an important part of effective interviewing</w:t>
      </w:r>
      <w:r w:rsidR="00280703">
        <w:t>,</w:t>
      </w:r>
      <w:r>
        <w:t xml:space="preserve"> but it could be considered that when using creative methods, building up confidence in creative abilities over time may also be useful. This is likely to be more possible in longitudinal studies or ones involving more than one round of interviews. In this case</w:t>
      </w:r>
      <w:r w:rsidR="00280703">
        <w:t>,</w:t>
      </w:r>
      <w:r>
        <w:t xml:space="preserve"> beginning with activities requiring low levels of creative confidence and working up to activities such as drawing may increase their successful use. </w:t>
      </w:r>
      <w:r w:rsidR="00FC4DF4">
        <w:t xml:space="preserve">Furthermore, addressing the fear of the unknown by clearly explaining to participants why the methods are being used may further increase their engagement with them. </w:t>
      </w:r>
      <w:r w:rsidR="00FC4DF4" w:rsidRPr="00C2194A">
        <w:t>Given the central role of creative confidence, developing a sense of shared understanding</w:t>
      </w:r>
      <w:r w:rsidR="00FC4DF4">
        <w:t xml:space="preserve"> with participants</w:t>
      </w:r>
      <w:r w:rsidR="00FC4DF4" w:rsidRPr="00C2194A">
        <w:t xml:space="preserve"> that the creative method is part of the process and not intended to be a judged outcome is important. Even with the ladders of aspiration task which </w:t>
      </w:r>
      <w:r w:rsidR="00FC4DF4">
        <w:t>required</w:t>
      </w:r>
      <w:r w:rsidR="00FC4DF4" w:rsidRPr="00C2194A">
        <w:t xml:space="preserve"> a relatively low level of skill, participants still highlighted their concerns about getting it wrong or breaking the model</w:t>
      </w:r>
      <w:r w:rsidR="009B2033">
        <w:t xml:space="preserve"> representative of both fears of judgement and losing control</w:t>
      </w:r>
      <w:r w:rsidR="00FC4DF4" w:rsidRPr="00C2194A">
        <w:t>. For many adults who do not get a chance in their everyday lives to get involved with creative tasks, building this confidence to experiment and fail when using these methods is arguabl</w:t>
      </w:r>
      <w:r w:rsidR="00FC4DF4">
        <w:t>y</w:t>
      </w:r>
      <w:r w:rsidR="00FC4DF4" w:rsidRPr="00C2194A">
        <w:t xml:space="preserve"> as important as </w:t>
      </w:r>
      <w:r w:rsidR="00FC4DF4">
        <w:t xml:space="preserve">that of </w:t>
      </w:r>
      <w:r w:rsidR="00FC4DF4" w:rsidRPr="00C2194A">
        <w:t xml:space="preserve">building rapport in traditional interviews. </w:t>
      </w:r>
    </w:p>
    <w:p w14:paraId="662E953C" w14:textId="3DC23AE3" w:rsidR="00C2194A" w:rsidRDefault="00FC4DF4" w:rsidP="00FC4DF4">
      <w:pPr>
        <w:pStyle w:val="Newparagraph"/>
      </w:pPr>
      <w:r>
        <w:t xml:space="preserve">Overcoming these barriers to creativity, whilst creating challenges, can </w:t>
      </w:r>
      <w:r w:rsidR="002403C6">
        <w:t>yield</w:t>
      </w:r>
      <w:r>
        <w:t xml:space="preserve"> significant benefits to researchers. T</w:t>
      </w:r>
      <w:r w:rsidR="00C2194A" w:rsidRPr="00C2194A">
        <w:t xml:space="preserve">he creative methods used in this study </w:t>
      </w:r>
      <w:r>
        <w:t>allowed a</w:t>
      </w:r>
      <w:r w:rsidR="00C2194A" w:rsidRPr="00C2194A">
        <w:t xml:space="preserve"> space for reflection </w:t>
      </w:r>
      <w:r>
        <w:t>for</w:t>
      </w:r>
      <w:r w:rsidR="00C2194A" w:rsidRPr="00C2194A">
        <w:t xml:space="preserve"> the participants</w:t>
      </w:r>
      <w:r>
        <w:t xml:space="preserve"> that was both felt to be valuable for them and allowed for deeper discussions of complex issues than a traditional semi-structured interview, giving space to </w:t>
      </w:r>
      <w:r w:rsidRPr="00C2194A">
        <w:t>reconsider and reconstitute their thoughts</w:t>
      </w:r>
      <w:r w:rsidR="00C2194A" w:rsidRPr="00C2194A">
        <w:t>. These practitioners are often so busy carrying out the multitude of roles they are required to undertake that they have very little time to stop and reflect</w:t>
      </w:r>
      <w:r w:rsidR="00F56BAD">
        <w:t xml:space="preserve"> which b</w:t>
      </w:r>
      <w:r w:rsidR="00C2194A" w:rsidRPr="00C2194A">
        <w:t xml:space="preserve">oth tasks enabled them to do. </w:t>
      </w:r>
    </w:p>
    <w:p w14:paraId="24200F57" w14:textId="2418D336" w:rsidR="00C2194A" w:rsidRPr="00C2194A" w:rsidRDefault="002403C6">
      <w:pPr>
        <w:pStyle w:val="Newparagraph"/>
      </w:pPr>
      <w:r>
        <w:lastRenderedPageBreak/>
        <w:t xml:space="preserve">In focusing on the potential pitfalls of these methods that </w:t>
      </w:r>
      <w:r w:rsidR="00F56BAD">
        <w:t>creative confidence and its barriers can invoke</w:t>
      </w:r>
      <w:r>
        <w:t xml:space="preserve">, it is worth revisiting the relative importance of the actual artefacts in the generation of data. </w:t>
      </w:r>
      <w:r w:rsidR="00FC4DF4">
        <w:t>Cr</w:t>
      </w:r>
      <w:r w:rsidR="00C2194A">
        <w:t>eative methods</w:t>
      </w:r>
      <w:r w:rsidR="00FC4DF4">
        <w:t xml:space="preserve"> in studies relating to policy can allow, as demonstrated here, a</w:t>
      </w:r>
      <w:r w:rsidR="00C2194A">
        <w:t xml:space="preserve"> discussion of issues that </w:t>
      </w:r>
      <w:r w:rsidR="00FC4DF4">
        <w:t xml:space="preserve">goes </w:t>
      </w:r>
      <w:r w:rsidR="00C2194A">
        <w:t xml:space="preserve">beyond a </w:t>
      </w:r>
      <w:r w:rsidR="008957EA">
        <w:t>repetition</w:t>
      </w:r>
      <w:r w:rsidR="00C2194A">
        <w:t xml:space="preserve"> of institutional narratives and thus </w:t>
      </w:r>
      <w:r w:rsidR="00FC4DF4">
        <w:t xml:space="preserve">it is the discussion </w:t>
      </w:r>
      <w:r w:rsidR="00C2194A">
        <w:t xml:space="preserve">surrounding the </w:t>
      </w:r>
      <w:r w:rsidR="008957EA">
        <w:t xml:space="preserve">creation of the </w:t>
      </w:r>
      <w:r w:rsidR="00C2194A">
        <w:t xml:space="preserve">artefacts </w:t>
      </w:r>
      <w:r w:rsidR="00280703">
        <w:t xml:space="preserve">as </w:t>
      </w:r>
      <w:r w:rsidR="00C2194A">
        <w:t>opposed to the creative outputs themselves</w:t>
      </w:r>
      <w:r w:rsidR="00FC4DF4">
        <w:t xml:space="preserve"> that is most valuable</w:t>
      </w:r>
      <w:r w:rsidR="00C2194A">
        <w:t>. This meant that the failure to draw typical students did not negative</w:t>
      </w:r>
      <w:r w:rsidR="00280703">
        <w:t>ly</w:t>
      </w:r>
      <w:r w:rsidR="00C2194A">
        <w:t xml:space="preserve"> impact the data produced, however an approach focused on analysing these outputs would have been precluded by the participants</w:t>
      </w:r>
      <w:r w:rsidR="00A41D79">
        <w:t>’</w:t>
      </w:r>
      <w:r w:rsidR="00C2194A">
        <w:t xml:space="preserve"> response to the task. Therefore, when designing </w:t>
      </w:r>
      <w:r>
        <w:t>studies,</w:t>
      </w:r>
      <w:r w:rsidR="00C2194A">
        <w:t xml:space="preserve"> </w:t>
      </w:r>
      <w:r w:rsidR="00280703">
        <w:t>it</w:t>
      </w:r>
      <w:r w:rsidR="00280703" w:rsidRPr="00280703">
        <w:t xml:space="preserve"> </w:t>
      </w:r>
      <w:r w:rsidR="00280703">
        <w:t xml:space="preserve">is important to keep </w:t>
      </w:r>
      <w:r w:rsidR="00C2194A">
        <w:t xml:space="preserve">in mind the potential failures of method from the outset. </w:t>
      </w:r>
    </w:p>
    <w:p w14:paraId="037370BB" w14:textId="77777777" w:rsidR="00C2194A" w:rsidRPr="00401967" w:rsidRDefault="00C2194A" w:rsidP="00C2194A">
      <w:pPr>
        <w:pStyle w:val="Heading1"/>
      </w:pPr>
      <w:bookmarkStart w:id="8" w:name="Untitled_Section-1"/>
      <w:r w:rsidRPr="00401967">
        <w:t>Conclusions</w:t>
      </w:r>
      <w:bookmarkEnd w:id="8"/>
    </w:p>
    <w:p w14:paraId="12F0AC51" w14:textId="5B5A2439" w:rsidR="0011176F" w:rsidRDefault="0011176F" w:rsidP="0011176F">
      <w:pPr>
        <w:pStyle w:val="Paragraph"/>
      </w:pPr>
      <w:r>
        <w:t>This</w:t>
      </w:r>
      <w:r w:rsidR="00452E9C">
        <w:t xml:space="preserve"> study demonstrated many benefits afforded by adopting creative methods, </w:t>
      </w:r>
      <w:r>
        <w:t xml:space="preserve">yet </w:t>
      </w:r>
      <w:r w:rsidR="00F56BAD">
        <w:t>some of the</w:t>
      </w:r>
      <w:r w:rsidR="00452E9C">
        <w:t xml:space="preserve"> barriers to creative confidence </w:t>
      </w:r>
      <w:r w:rsidR="00F56BAD">
        <w:t xml:space="preserve">foregrounded by </w:t>
      </w:r>
      <w:r w:rsidR="00F56BAD">
        <w:fldChar w:fldCharType="begin"/>
      </w:r>
      <w:r w:rsidR="00F56BAD">
        <w:instrText xml:space="preserve"> ADDIN EN.CITE &lt;EndNote&gt;&lt;Cite AuthorYear="1"&gt;&lt;Author&gt;Kelley&lt;/Author&gt;&lt;Year&gt;2012&lt;/Year&gt;&lt;RecNum&gt;496&lt;/RecNum&gt;&lt;DisplayText&gt;Kelley and Kelley (2012)&lt;/DisplayText&gt;&lt;record&gt;&lt;rec-number&gt;496&lt;/rec-number&gt;&lt;foreign-keys&gt;&lt;key app="EN" db-id="0ztvxxetgsvts3ew92sprez9vfx9f2dztd5r" timestamp="1546254431"&gt;496&lt;/key&gt;&lt;/foreign-keys&gt;&lt;ref-type name="Journal Article"&gt;17&lt;/ref-type&gt;&lt;contributors&gt;&lt;authors&gt;&lt;author&gt;Kelley, Tom&lt;/author&gt;&lt;author&gt;Kelley, David&lt;/author&gt;&lt;/authors&gt;&lt;/contributors&gt;&lt;titles&gt;&lt;title&gt;Reclaim Your Creative Confidence&lt;/title&gt;&lt;secondary-title&gt;Harvard Business Review&lt;/secondary-title&gt;&lt;/titles&gt;&lt;periodical&gt;&lt;full-title&gt;Harvard Business Review&lt;/full-title&gt;&lt;/periodical&gt;&lt;pages&gt;115-118&lt;/pages&gt;&lt;volume&gt;90&lt;/volume&gt;&lt;number&gt;12&lt;/number&gt;&lt;keywords&gt;&lt;keyword&gt;Innovations in business&lt;/keyword&gt;&lt;keyword&gt;Brainstorming&lt;/keyword&gt;&lt;keyword&gt;Creative ability -- Study &amp;amp; teaching&lt;/keyword&gt;&lt;keyword&gt;Creative thinking&lt;/keyword&gt;&lt;keyword&gt;Fear&lt;/keyword&gt;&lt;keyword&gt;Stanford University. Hasso Plattner Institute of Design&lt;/keyword&gt;&lt;keyword&gt;Creation (Literary, artistic, etc.) -- Psychological aspects&lt;/keyword&gt;&lt;keyword&gt;Applied psychology&lt;/keyword&gt;&lt;keyword&gt;Personal criticism&lt;/keyword&gt;&lt;keyword&gt;Failure (Psychology)&lt;/keyword&gt;&lt;keyword&gt;Faultfinding&lt;/keyword&gt;&lt;keyword&gt;Inhibition&lt;/keyword&gt;&lt;keyword&gt;Divergent thinking&lt;/keyword&gt;&lt;/keywords&gt;&lt;dates&gt;&lt;year&gt;2012&lt;/year&gt;&lt;/dates&gt;&lt;publisher&gt;Harvard Business School Publication Corp.&lt;/publisher&gt;&lt;isbn&gt;00178012&lt;/isbn&gt;&lt;accession-num&gt;83467005&lt;/accession-num&gt;&lt;work-type&gt;Article&lt;/work-type&gt;&lt;urls&gt;&lt;related-urls&gt;&lt;url&gt;http://libezproxy.open.ac.uk/login?url=http://search.ebscohost.com/login.aspx?direct=true&amp;amp;db=bth&amp;amp;AN=83467005&amp;amp;site=ehost-live&amp;amp;scope=site&lt;/url&gt;&lt;/related-urls&gt;&lt;/urls&gt;&lt;remote-database-name&gt;bth&lt;/remote-database-name&gt;&lt;remote-database-provider&gt;EBSCOhost&lt;/remote-database-provider&gt;&lt;/record&gt;&lt;/Cite&gt;&lt;/EndNote&gt;</w:instrText>
      </w:r>
      <w:r w:rsidR="00F56BAD">
        <w:fldChar w:fldCharType="separate"/>
      </w:r>
      <w:r w:rsidR="00F56BAD">
        <w:rPr>
          <w:noProof/>
        </w:rPr>
        <w:t>Kelley and Kelley (2012)</w:t>
      </w:r>
      <w:r w:rsidR="00F56BAD">
        <w:fldChar w:fldCharType="end"/>
      </w:r>
      <w:r w:rsidR="00F56BAD">
        <w:t xml:space="preserve"> </w:t>
      </w:r>
      <w:r w:rsidR="00452E9C">
        <w:t>clearly impacted on th</w:t>
      </w:r>
      <w:r w:rsidR="00F56BAD">
        <w:t>eir relative success</w:t>
      </w:r>
      <w:r w:rsidR="00452E9C">
        <w:t>.</w:t>
      </w:r>
      <w:r w:rsidR="00C95C24">
        <w:t xml:space="preserve"> </w:t>
      </w:r>
      <w:r w:rsidR="009B2033">
        <w:t>All four fears had varying impacts and created barriers to participation</w:t>
      </w:r>
      <w:r w:rsidR="00452E9C">
        <w:t>. Despite taking measures to minimise these</w:t>
      </w:r>
      <w:r w:rsidR="00831CBD">
        <w:t xml:space="preserve"> barriers</w:t>
      </w:r>
      <w:r w:rsidR="00452E9C">
        <w:t>, the</w:t>
      </w:r>
      <w:r w:rsidR="00F56BAD">
        <w:t>y impacted both methods to some extent</w:t>
      </w:r>
      <w:r w:rsidR="00452E9C">
        <w:t xml:space="preserve">. Whilst measures were taken to reduce the fear of the unknown by scaffolding the drawing task, this </w:t>
      </w:r>
      <w:r w:rsidR="00F56BAD">
        <w:t>led</w:t>
      </w:r>
      <w:r w:rsidR="00452E9C">
        <w:t xml:space="preserve"> to most participants writing, possibly to avoid judgement surrounding their drawing ability</w:t>
      </w:r>
      <w:r w:rsidR="00F56BAD">
        <w:t xml:space="preserve"> or due to being overwhelmed and fearing the first step</w:t>
      </w:r>
      <w:r w:rsidR="00452E9C">
        <w:t xml:space="preserve">. </w:t>
      </w:r>
      <w:r w:rsidR="002A4EB5">
        <w:t xml:space="preserve">It should be considered </w:t>
      </w:r>
      <w:r w:rsidR="003B6DB6">
        <w:t>whether</w:t>
      </w:r>
      <w:r w:rsidR="002A4EB5">
        <w:t xml:space="preserve"> it is the task that needs </w:t>
      </w:r>
      <w:r w:rsidR="00F56BAD">
        <w:t>simplifying</w:t>
      </w:r>
      <w:r w:rsidR="002A4EB5">
        <w:t xml:space="preserve">, or more time needs to be taken to reinforce the role of the methods and the low levels of significance placed on the quality of the creative outputs. </w:t>
      </w:r>
      <w:r w:rsidR="00F56BAD">
        <w:t>In contrast, the Lego method whilst being more positively received still demonstrated that some participants had a fear of judgement</w:t>
      </w:r>
      <w:r w:rsidR="009B2033">
        <w:t xml:space="preserve"> and losing control</w:t>
      </w:r>
      <w:r>
        <w:t xml:space="preserve">. These fears where not addressed have the potential to impact upon the rapport with participants and therefore need addressing within both the design and in conducting the interviews. </w:t>
      </w:r>
    </w:p>
    <w:p w14:paraId="037209F2" w14:textId="1DCC6986" w:rsidR="0011176F" w:rsidRDefault="0011176F" w:rsidP="0011176F">
      <w:pPr>
        <w:pStyle w:val="Paragraph"/>
      </w:pPr>
      <w:r w:rsidRPr="00C2194A">
        <w:lastRenderedPageBreak/>
        <w:t xml:space="preserve">Where the task requires a level of skill, </w:t>
      </w:r>
      <w:r w:rsidR="003B6DB6">
        <w:t xml:space="preserve">the </w:t>
      </w:r>
      <w:r>
        <w:t>researcher need</w:t>
      </w:r>
      <w:r w:rsidR="003B6DB6">
        <w:t>s</w:t>
      </w:r>
      <w:r>
        <w:t xml:space="preserve"> to consider how to account for these fears</w:t>
      </w:r>
      <w:r w:rsidRPr="00C2194A">
        <w:t>.</w:t>
      </w:r>
      <w:r>
        <w:t xml:space="preserve"> Whilst scaffolding tasks requiring more skill seems like a logical solution</w:t>
      </w:r>
      <w:r w:rsidR="003B6DB6">
        <w:t>,</w:t>
      </w:r>
      <w:r>
        <w:t xml:space="preserve"> this may not fully address these fears. Anticipating these and ensuring participants adequately understand the reasons these methods are being used may be a way to increase the creative confidence of participants. </w:t>
      </w:r>
      <w:r w:rsidR="0026311E">
        <w:t>Even well-planned tasks</w:t>
      </w:r>
      <w:r>
        <w:t xml:space="preserve"> may leave participants with unaddressed fears which will limit their ability to engage creatively so this process of reflecting on the barriers needs to be ongoing throughout the research process.  Whilst many participants fears are often driven by concerns relating back to ability as manifest through a fear of judgement,  thinking about this not in terms of artistic ability but creative confidence means that considering how to build this confidence enables researchers to think about how to deploy a wider range of creative tasks, irrespective of participants actual skill levels. Despite these challenges </w:t>
      </w:r>
      <w:r w:rsidR="00F20DD7">
        <w:t xml:space="preserve">this study demonstrated that </w:t>
      </w:r>
      <w:r>
        <w:t>the</w:t>
      </w:r>
      <w:r w:rsidR="003B6DB6">
        <w:t xml:space="preserve">se methods afford </w:t>
      </w:r>
      <w:r w:rsidR="00F20DD7">
        <w:t>the</w:t>
      </w:r>
      <w:r>
        <w:t xml:space="preserve"> benefits</w:t>
      </w:r>
      <w:r w:rsidR="00C44FE5">
        <w:t xml:space="preserve"> outlined in methods texts </w:t>
      </w:r>
      <w:r>
        <w:t xml:space="preserve">such as </w:t>
      </w:r>
      <w:r w:rsidR="00D9221E">
        <w:t xml:space="preserve">disruption of linear thinking </w:t>
      </w:r>
      <w:r w:rsidR="003B6DB6">
        <w:t>and</w:t>
      </w:r>
      <w:r w:rsidR="00D9221E">
        <w:t xml:space="preserve"> creating spaces for reflection</w:t>
      </w:r>
      <w:r w:rsidR="00F20DD7">
        <w:t xml:space="preserve"> </w:t>
      </w:r>
      <w:r w:rsidR="00C44FE5">
        <w:fldChar w:fldCharType="begin"/>
      </w:r>
      <w:r w:rsidR="00C44FE5">
        <w:instrText xml:space="preserve"> ADDIN EN.CITE &lt;EndNote&gt;&lt;Cite&gt;&lt;Author&gt;Gauntlett&lt;/Author&gt;&lt;Year&gt;2007&lt;/Year&gt;&lt;RecNum&gt;476&lt;/RecNum&gt;&lt;DisplayText&gt;(Gauntlett, 2007; Kara, 2015; Mannay, 2016)&lt;/DisplayText&gt;&lt;record&gt;&lt;rec-number&gt;476&lt;/rec-number&gt;&lt;foreign-keys&gt;&lt;key app="EN" db-id="0ztvxxetgsvts3ew92sprez9vfx9f2dztd5r" timestamp="1543917386"&gt;476&lt;/key&gt;&lt;/foreign-keys&gt;&lt;ref-type name="Book"&gt;6&lt;/ref-type&gt;&lt;contributors&gt;&lt;authors&gt;&lt;author&gt;David Gauntlett&lt;/author&gt;&lt;/authors&gt;&lt;/contributors&gt;&lt;titles&gt;&lt;title&gt;Creative explorations: New approaches to idenities and audiences&lt;/title&gt;&lt;/titles&gt;&lt;dates&gt;&lt;year&gt;2007&lt;/year&gt;&lt;/dates&gt;&lt;pub-location&gt;Abingdon&lt;/pub-location&gt;&lt;publisher&gt;Routledge&lt;/publisher&gt;&lt;urls&gt;&lt;/urls&gt;&lt;/record&gt;&lt;/Cite&gt;&lt;Cite&gt;&lt;Author&gt;Kara&lt;/Author&gt;&lt;Year&gt;2015&lt;/Year&gt;&lt;RecNum&gt;160&lt;/RecNum&gt;&lt;record&gt;&lt;rec-number&gt;160&lt;/rec-number&gt;&lt;foreign-keys&gt;&lt;key app="EN" db-id="0ztvxxetgsvts3ew92sprez9vfx9f2dztd5r" timestamp="1519975969"&gt;160&lt;/key&gt;&lt;/foreign-keys&gt;&lt;ref-type name="Book"&gt;6&lt;/ref-type&gt;&lt;contributors&gt;&lt;authors&gt;&lt;author&gt;Helen Kara&lt;/author&gt;&lt;/authors&gt;&lt;/contributors&gt;&lt;titles&gt;&lt;title&gt;Creative Research Methods in the Social Sciences&lt;/title&gt;&lt;/titles&gt;&lt;dates&gt;&lt;year&gt;2015&lt;/year&gt;&lt;/dates&gt;&lt;pub-location&gt;Bristol&lt;/pub-location&gt;&lt;publisher&gt;Policy press&lt;/publisher&gt;&lt;urls&gt;&lt;/urls&gt;&lt;/record&gt;&lt;/Cite&gt;&lt;Cite&gt;&lt;Author&gt;Mannay&lt;/Author&gt;&lt;Year&gt;2016&lt;/Year&gt;&lt;RecNum&gt;244&lt;/RecNum&gt;&lt;record&gt;&lt;rec-number&gt;244&lt;/rec-number&gt;&lt;foreign-keys&gt;&lt;key app="EN" db-id="0ztvxxetgsvts3ew92sprez9vfx9f2dztd5r" timestamp="1519975974"&gt;244&lt;/key&gt;&lt;/foreign-keys&gt;&lt;ref-type name="Book"&gt;6&lt;/ref-type&gt;&lt;contributors&gt;&lt;authors&gt;&lt;author&gt;Dawn Mannay&lt;/author&gt;&lt;/authors&gt;&lt;/contributors&gt;&lt;titles&gt;&lt;title&gt;Visual, Narrative and Creative Research Methods&lt;/title&gt;&lt;/titles&gt;&lt;dates&gt;&lt;year&gt;2016&lt;/year&gt;&lt;/dates&gt;&lt;pub-location&gt;Abingdon&lt;/pub-location&gt;&lt;publisher&gt;Routledge&lt;/publisher&gt;&lt;urls&gt;&lt;/urls&gt;&lt;/record&gt;&lt;/Cite&gt;&lt;/EndNote&gt;</w:instrText>
      </w:r>
      <w:r w:rsidR="00C44FE5">
        <w:fldChar w:fldCharType="separate"/>
      </w:r>
      <w:r w:rsidR="00C44FE5">
        <w:rPr>
          <w:noProof/>
        </w:rPr>
        <w:t>(Gauntlett, 2007; Kara, 2015; Mannay, 2016)</w:t>
      </w:r>
      <w:r w:rsidR="00C44FE5">
        <w:fldChar w:fldCharType="end"/>
      </w:r>
      <w:r w:rsidR="00C95C24">
        <w:t>.</w:t>
      </w:r>
      <w:r w:rsidR="00A21073">
        <w:t xml:space="preserve"> </w:t>
      </w:r>
    </w:p>
    <w:p w14:paraId="0F346D7C" w14:textId="40616CCF" w:rsidR="00452E9C" w:rsidRDefault="00C95C24" w:rsidP="00864C82">
      <w:pPr>
        <w:pStyle w:val="Newparagraph"/>
      </w:pPr>
      <w:r>
        <w:t xml:space="preserve">Returning to the wider literature and the lower levels of engagement with adults using drawing based methods, it can be seen how </w:t>
      </w:r>
      <w:r w:rsidR="00876F75">
        <w:t xml:space="preserve">considering </w:t>
      </w:r>
      <w:r>
        <w:t xml:space="preserve">the barriers highlighted by </w:t>
      </w:r>
      <w:r>
        <w:fldChar w:fldCharType="begin"/>
      </w:r>
      <w:r>
        <w:instrText xml:space="preserve"> ADDIN EN.CITE &lt;EndNote&gt;&lt;Cite AuthorYear="1"&gt;&lt;Author&gt;Kelley&lt;/Author&gt;&lt;Year&gt;2012&lt;/Year&gt;&lt;RecNum&gt;496&lt;/RecNum&gt;&lt;DisplayText&gt;Kelley and Kelley (2012)&lt;/DisplayText&gt;&lt;record&gt;&lt;rec-number&gt;496&lt;/rec-number&gt;&lt;foreign-keys&gt;&lt;key app="EN" db-id="0ztvxxetgsvts3ew92sprez9vfx9f2dztd5r" timestamp="1546254431"&gt;496&lt;/key&gt;&lt;/foreign-keys&gt;&lt;ref-type name="Journal Article"&gt;17&lt;/ref-type&gt;&lt;contributors&gt;&lt;authors&gt;&lt;author&gt;Kelley, Tom&lt;/author&gt;&lt;author&gt;Kelley, David&lt;/author&gt;&lt;/authors&gt;&lt;/contributors&gt;&lt;titles&gt;&lt;title&gt;Reclaim Your Creative Confidence&lt;/title&gt;&lt;secondary-title&gt;Harvard Business Review&lt;/secondary-title&gt;&lt;/titles&gt;&lt;periodical&gt;&lt;full-title&gt;Harvard Business Review&lt;/full-title&gt;&lt;/periodical&gt;&lt;pages&gt;115-118&lt;/pages&gt;&lt;volume&gt;90&lt;/volume&gt;&lt;number&gt;12&lt;/number&gt;&lt;keywords&gt;&lt;keyword&gt;Innovations in business&lt;/keyword&gt;&lt;keyword&gt;Brainstorming&lt;/keyword&gt;&lt;keyword&gt;Creative ability -- Study &amp;amp; teaching&lt;/keyword&gt;&lt;keyword&gt;Creative thinking&lt;/keyword&gt;&lt;keyword&gt;Fear&lt;/keyword&gt;&lt;keyword&gt;Stanford University. Hasso Plattner Institute of Design&lt;/keyword&gt;&lt;keyword&gt;Creation (Literary, artistic, etc.) -- Psychological aspects&lt;/keyword&gt;&lt;keyword&gt;Applied psychology&lt;/keyword&gt;&lt;keyword&gt;Personal criticism&lt;/keyword&gt;&lt;keyword&gt;Failure (Psychology)&lt;/keyword&gt;&lt;keyword&gt;Faultfinding&lt;/keyword&gt;&lt;keyword&gt;Inhibition&lt;/keyword&gt;&lt;keyword&gt;Divergent thinking&lt;/keyword&gt;&lt;/keywords&gt;&lt;dates&gt;&lt;year&gt;2012&lt;/year&gt;&lt;/dates&gt;&lt;publisher&gt;Harvard Business School Publication Corp.&lt;/publisher&gt;&lt;isbn&gt;00178012&lt;/isbn&gt;&lt;accession-num&gt;83467005&lt;/accession-num&gt;&lt;work-type&gt;Article&lt;/work-type&gt;&lt;urls&gt;&lt;related-urls&gt;&lt;url&gt;http://libezproxy.open.ac.uk/login?url=http://search.ebscohost.com/login.aspx?direct=true&amp;amp;db=bth&amp;amp;AN=83467005&amp;amp;site=ehost-live&amp;amp;scope=site&lt;/url&gt;&lt;/related-urls&gt;&lt;/urls&gt;&lt;remote-database-name&gt;bth&lt;/remote-database-name&gt;&lt;remote-database-provider&gt;EBSCOhost&lt;/remote-database-provider&gt;&lt;/record&gt;&lt;/Cite&gt;&lt;/EndNote&gt;</w:instrText>
      </w:r>
      <w:r>
        <w:fldChar w:fldCharType="separate"/>
      </w:r>
      <w:r>
        <w:rPr>
          <w:noProof/>
        </w:rPr>
        <w:t>Kelley and Kelley (2012)</w:t>
      </w:r>
      <w:r>
        <w:fldChar w:fldCharType="end"/>
      </w:r>
      <w:r>
        <w:t xml:space="preserve"> may be the </w:t>
      </w:r>
      <w:r w:rsidR="00F36F1F">
        <w:t xml:space="preserve">key to better enabling their use with this demographic. The </w:t>
      </w:r>
      <w:r w:rsidR="0011176F">
        <w:t xml:space="preserve">benefits afforded </w:t>
      </w:r>
      <w:r w:rsidR="00F36F1F">
        <w:t xml:space="preserve">by creative method </w:t>
      </w:r>
      <w:r w:rsidR="0011176F">
        <w:t xml:space="preserve">such as having the potential to </w:t>
      </w:r>
      <w:r w:rsidR="0011176F" w:rsidRPr="00C2194A">
        <w:t>build rapport</w:t>
      </w:r>
      <w:r w:rsidR="0011176F">
        <w:t xml:space="preserve">, </w:t>
      </w:r>
      <w:r w:rsidR="0011176F" w:rsidRPr="00C2194A">
        <w:t>to offer time and space to reflect more deeply on issues</w:t>
      </w:r>
      <w:r w:rsidR="0011176F">
        <w:t xml:space="preserve"> and to enable thinking to be made visible </w:t>
      </w:r>
      <w:r w:rsidR="00F36F1F">
        <w:t>proved invaluable in discussion</w:t>
      </w:r>
      <w:r w:rsidR="0011176F">
        <w:t xml:space="preserve"> </w:t>
      </w:r>
      <w:r w:rsidR="00F36F1F">
        <w:t>of complex concepts in this study</w:t>
      </w:r>
      <w:r w:rsidR="00A21073">
        <w:t xml:space="preserve">. </w:t>
      </w:r>
      <w:r w:rsidR="00F20DD7">
        <w:t>Future study design</w:t>
      </w:r>
      <w:r w:rsidR="00F36F1F">
        <w:t xml:space="preserve"> that mitigate</w:t>
      </w:r>
      <w:r w:rsidR="00F20DD7">
        <w:t>s</w:t>
      </w:r>
      <w:r w:rsidR="00F36F1F">
        <w:t xml:space="preserve"> these barriers could enable greater use to be made of creative methods, especially those requiring greater skills that researchers may currently be less inclined to use. </w:t>
      </w:r>
    </w:p>
    <w:p w14:paraId="01B6C995" w14:textId="77777777" w:rsidR="00C2194A" w:rsidRDefault="00C2194A" w:rsidP="00C2194A">
      <w:pPr>
        <w:pStyle w:val="Heading1"/>
      </w:pPr>
      <w:bookmarkStart w:id="9" w:name="Untitled_Section-2"/>
      <w:r w:rsidRPr="00A30BF4">
        <w:lastRenderedPageBreak/>
        <w:t>Acknowledgements</w:t>
      </w:r>
      <w:bookmarkEnd w:id="9"/>
    </w:p>
    <w:p w14:paraId="6B3AEEB5" w14:textId="6B39DCE0" w:rsidR="00C2194A" w:rsidRDefault="00C45A37" w:rsidP="00864C82">
      <w:pPr>
        <w:pStyle w:val="Paragraph"/>
      </w:pPr>
      <w:r>
        <w:t xml:space="preserve">In additional to the valuable comments from the reviewers of this paper, </w:t>
      </w:r>
      <w:r w:rsidR="00C2194A" w:rsidRPr="00C2194A">
        <w:t xml:space="preserve">I wish to thank the attendees at the University of Surrey ‘Using Creative and Visual Methods in Comparative Research’ seminar and the XIX International Sociological Association world congress session on unforeseen difficulties in empirical research for their insightful comments and questions that have informed this final paper. </w:t>
      </w:r>
    </w:p>
    <w:p w14:paraId="4EE47643" w14:textId="77777777" w:rsidR="00C2194A" w:rsidRDefault="00C2194A" w:rsidP="00C2194A">
      <w:pPr>
        <w:pStyle w:val="Heading1"/>
      </w:pPr>
      <w:r>
        <w:t>References</w:t>
      </w:r>
    </w:p>
    <w:p w14:paraId="2951DF66" w14:textId="0BDA1D40" w:rsidR="00D472F2" w:rsidRPr="00D472F2" w:rsidRDefault="00FC59B6" w:rsidP="00D472F2">
      <w:pPr>
        <w:pStyle w:val="EndNoteBibliography"/>
        <w:ind w:left="720" w:hanging="720"/>
        <w:rPr>
          <w:noProof/>
        </w:rPr>
      </w:pPr>
      <w:r>
        <w:fldChar w:fldCharType="begin"/>
      </w:r>
      <w:r w:rsidR="00C2194A">
        <w:instrText xml:space="preserve"> ADDIN EN.REFLIST </w:instrText>
      </w:r>
      <w:r>
        <w:fldChar w:fldCharType="separate"/>
      </w:r>
      <w:r w:rsidR="00D472F2" w:rsidRPr="00D472F2">
        <w:rPr>
          <w:noProof/>
        </w:rPr>
        <w:t xml:space="preserve">Abrahams, J., &amp; Ingram, N. (2013). The Chameleon Habitus: Exploring Local Students' Negotiations of Multiple Fields. </w:t>
      </w:r>
      <w:r w:rsidR="00D472F2" w:rsidRPr="00D472F2">
        <w:rPr>
          <w:i/>
          <w:noProof/>
        </w:rPr>
        <w:t>Sociological Research Online, 18</w:t>
      </w:r>
      <w:r w:rsidR="00D472F2" w:rsidRPr="00D472F2">
        <w:rPr>
          <w:noProof/>
        </w:rPr>
        <w:t xml:space="preserve">(4), p 21. Retrieved from </w:t>
      </w:r>
      <w:hyperlink r:id="rId10" w:history="1">
        <w:r w:rsidR="00D472F2" w:rsidRPr="00D472F2">
          <w:rPr>
            <w:rStyle w:val="Hyperlink"/>
            <w:noProof/>
          </w:rPr>
          <w:t>http://www.socresonline.org.uk/18/4/21.html</w:t>
        </w:r>
      </w:hyperlink>
    </w:p>
    <w:p w14:paraId="1DD48C11" w14:textId="3D021F00" w:rsidR="00D472F2" w:rsidRPr="00D472F2" w:rsidRDefault="00D472F2" w:rsidP="00D472F2">
      <w:pPr>
        <w:pStyle w:val="EndNoteBibliography"/>
        <w:ind w:left="720" w:hanging="720"/>
        <w:rPr>
          <w:noProof/>
        </w:rPr>
      </w:pPr>
      <w:r w:rsidRPr="00D472F2">
        <w:rPr>
          <w:noProof/>
        </w:rPr>
        <w:t xml:space="preserve">Ahmed, S. (2007). ‘You end up doing the document rather than doing the doing’: Diversity, race equality and the politics of documentation. </w:t>
      </w:r>
      <w:r w:rsidRPr="00D472F2">
        <w:rPr>
          <w:i/>
          <w:noProof/>
        </w:rPr>
        <w:t>Ethnic and Racial Studies, 30</w:t>
      </w:r>
      <w:r w:rsidRPr="00D472F2">
        <w:rPr>
          <w:noProof/>
        </w:rPr>
        <w:t xml:space="preserve">(4), pp. 590-609. doi:10.1080/01419870701356015 Retrieved from </w:t>
      </w:r>
      <w:hyperlink r:id="rId11" w:history="1">
        <w:r w:rsidRPr="00D472F2">
          <w:rPr>
            <w:rStyle w:val="Hyperlink"/>
            <w:noProof/>
          </w:rPr>
          <w:t>http://dx.doi.org/10.1080/01419870701356015</w:t>
        </w:r>
      </w:hyperlink>
    </w:p>
    <w:p w14:paraId="217B1BE9" w14:textId="77777777" w:rsidR="00D472F2" w:rsidRPr="00D472F2" w:rsidRDefault="00D472F2" w:rsidP="00D472F2">
      <w:pPr>
        <w:pStyle w:val="EndNoteBibliography"/>
        <w:ind w:left="720" w:hanging="720"/>
        <w:rPr>
          <w:noProof/>
        </w:rPr>
      </w:pPr>
      <w:r w:rsidRPr="00D472F2">
        <w:rPr>
          <w:noProof/>
        </w:rPr>
        <w:t xml:space="preserve">Ahmed, S. (2017). </w:t>
      </w:r>
      <w:r w:rsidRPr="00D472F2">
        <w:rPr>
          <w:i/>
          <w:noProof/>
        </w:rPr>
        <w:t>Living a feminist life</w:t>
      </w:r>
      <w:r w:rsidRPr="00D472F2">
        <w:rPr>
          <w:noProof/>
        </w:rPr>
        <w:t xml:space="preserve"> Durham: Duke University Press.</w:t>
      </w:r>
    </w:p>
    <w:p w14:paraId="41A639DC" w14:textId="0C33B420" w:rsidR="00D472F2" w:rsidRPr="00D472F2" w:rsidRDefault="00D472F2" w:rsidP="00D472F2">
      <w:pPr>
        <w:pStyle w:val="EndNoteBibliography"/>
        <w:ind w:left="720" w:hanging="720"/>
        <w:rPr>
          <w:noProof/>
        </w:rPr>
      </w:pPr>
      <w:r w:rsidRPr="00D472F2">
        <w:rPr>
          <w:noProof/>
        </w:rPr>
        <w:t xml:space="preserve">Allen, K., &amp; Hollingworth, S. (2013). ‘Sticky Subjects’ or ‘Cosmopolitan Creatives’? Social Class, Place and Urban Young People’s Aspirations for Work in the Knowledge Economy. </w:t>
      </w:r>
      <w:r w:rsidRPr="00D472F2">
        <w:rPr>
          <w:i/>
          <w:noProof/>
        </w:rPr>
        <w:t>Urban Studies, 50</w:t>
      </w:r>
      <w:r w:rsidRPr="00D472F2">
        <w:rPr>
          <w:noProof/>
        </w:rPr>
        <w:t xml:space="preserve">(3), pp. 499-517. doi:10.1177/0042098012468901 Retrieved from </w:t>
      </w:r>
      <w:hyperlink r:id="rId12" w:history="1">
        <w:r w:rsidRPr="00D472F2">
          <w:rPr>
            <w:rStyle w:val="Hyperlink"/>
            <w:noProof/>
          </w:rPr>
          <w:t>http://usj.sagepub.com/content/50/3/499.abstract</w:t>
        </w:r>
      </w:hyperlink>
    </w:p>
    <w:p w14:paraId="6DE951CE" w14:textId="2728CF8F" w:rsidR="00D472F2" w:rsidRPr="00D472F2" w:rsidRDefault="00D472F2" w:rsidP="00D472F2">
      <w:pPr>
        <w:pStyle w:val="EndNoteBibliography"/>
        <w:ind w:left="720" w:hanging="720"/>
        <w:rPr>
          <w:noProof/>
        </w:rPr>
      </w:pPr>
      <w:r w:rsidRPr="00D472F2">
        <w:rPr>
          <w:noProof/>
        </w:rPr>
        <w:t xml:space="preserve">Archer, L., DeWitt, J., &amp; Wong, B. (2014). Spheres of influence: what shapes young people’s aspirations at age 12/13 and what are the implications for education policy? </w:t>
      </w:r>
      <w:r w:rsidRPr="00D472F2">
        <w:rPr>
          <w:i/>
          <w:noProof/>
        </w:rPr>
        <w:t>Journal of Education Policy, 29</w:t>
      </w:r>
      <w:r w:rsidRPr="00D472F2">
        <w:rPr>
          <w:noProof/>
        </w:rPr>
        <w:t xml:space="preserve">(1), pp. 58-85. doi:10.1080/02680939.2013.790079 Retrieved from </w:t>
      </w:r>
      <w:hyperlink r:id="rId13" w:history="1">
        <w:r w:rsidRPr="00D472F2">
          <w:rPr>
            <w:rStyle w:val="Hyperlink"/>
            <w:noProof/>
          </w:rPr>
          <w:t>http://dx.doi.org/10.1080/02680939.2013.790079</w:t>
        </w:r>
      </w:hyperlink>
    </w:p>
    <w:p w14:paraId="0A805FB1" w14:textId="2A37EFFE" w:rsidR="00D472F2" w:rsidRPr="00D472F2" w:rsidRDefault="00D472F2" w:rsidP="00D472F2">
      <w:pPr>
        <w:pStyle w:val="EndNoteBibliography"/>
        <w:ind w:left="720" w:hanging="720"/>
        <w:rPr>
          <w:noProof/>
        </w:rPr>
      </w:pPr>
      <w:r w:rsidRPr="00D472F2">
        <w:rPr>
          <w:noProof/>
        </w:rPr>
        <w:t xml:space="preserve">Bagnoli, A. (2009). Beyond the standard interview: the use of graphic elicitation and arts-based methods. </w:t>
      </w:r>
      <w:r w:rsidRPr="00D472F2">
        <w:rPr>
          <w:i/>
          <w:noProof/>
        </w:rPr>
        <w:t>Qualitative Research, 9</w:t>
      </w:r>
      <w:r w:rsidRPr="00D472F2">
        <w:rPr>
          <w:noProof/>
        </w:rPr>
        <w:t xml:space="preserve">(5), pp. 547-570. doi:10.1177/1468794109343625 Retrieved from </w:t>
      </w:r>
      <w:hyperlink r:id="rId14" w:history="1">
        <w:r w:rsidRPr="00D472F2">
          <w:rPr>
            <w:rStyle w:val="Hyperlink"/>
            <w:noProof/>
          </w:rPr>
          <w:t>https://doi.org/10.1177/1468794109343625</w:t>
        </w:r>
      </w:hyperlink>
    </w:p>
    <w:p w14:paraId="74CBECB7" w14:textId="7853EC01" w:rsidR="00D472F2" w:rsidRPr="00D472F2" w:rsidRDefault="00D472F2" w:rsidP="00D472F2">
      <w:pPr>
        <w:pStyle w:val="EndNoteBibliography"/>
        <w:ind w:left="720" w:hanging="720"/>
        <w:rPr>
          <w:noProof/>
        </w:rPr>
      </w:pPr>
      <w:r w:rsidRPr="00D472F2">
        <w:rPr>
          <w:noProof/>
        </w:rPr>
        <w:t xml:space="preserve">Baker, W. (2016). Aspirations: the moral of the story. </w:t>
      </w:r>
      <w:r w:rsidRPr="00D472F2">
        <w:rPr>
          <w:i/>
          <w:noProof/>
        </w:rPr>
        <w:t>British Journal of Sociology of Education</w:t>
      </w:r>
      <w:r w:rsidRPr="00D472F2">
        <w:rPr>
          <w:noProof/>
        </w:rPr>
        <w:t xml:space="preserve">, pp. 1-13. doi:10.1080/01425692.2016.1254540 Retrieved from </w:t>
      </w:r>
      <w:hyperlink r:id="rId15" w:history="1">
        <w:r w:rsidRPr="00D472F2">
          <w:rPr>
            <w:rStyle w:val="Hyperlink"/>
            <w:noProof/>
          </w:rPr>
          <w:t>http://dx.doi.org/10.1080/01425692.2016.1254540</w:t>
        </w:r>
      </w:hyperlink>
    </w:p>
    <w:p w14:paraId="4B765315" w14:textId="77777777" w:rsidR="00D472F2" w:rsidRPr="00D472F2" w:rsidRDefault="00D472F2" w:rsidP="00D472F2">
      <w:pPr>
        <w:pStyle w:val="EndNoteBibliography"/>
        <w:ind w:left="720" w:hanging="720"/>
        <w:rPr>
          <w:noProof/>
        </w:rPr>
      </w:pPr>
      <w:r w:rsidRPr="00D472F2">
        <w:rPr>
          <w:noProof/>
        </w:rPr>
        <w:t xml:space="preserve">Ball, S., Maguire, M., &amp; Braun, A. (2012). </w:t>
      </w:r>
      <w:r w:rsidRPr="00D472F2">
        <w:rPr>
          <w:i/>
          <w:noProof/>
        </w:rPr>
        <w:t>How Schools Do Policy: policy enactment in secondary schools</w:t>
      </w:r>
      <w:r w:rsidRPr="00D472F2">
        <w:rPr>
          <w:noProof/>
        </w:rPr>
        <w:t xml:space="preserve"> Abingdon: Routledge.</w:t>
      </w:r>
    </w:p>
    <w:p w14:paraId="5E337192" w14:textId="35DD8480" w:rsidR="00D472F2" w:rsidRPr="00D472F2" w:rsidRDefault="00D472F2" w:rsidP="00D472F2">
      <w:pPr>
        <w:pStyle w:val="EndNoteBibliography"/>
        <w:ind w:left="720" w:hanging="720"/>
        <w:rPr>
          <w:noProof/>
        </w:rPr>
      </w:pPr>
      <w:r w:rsidRPr="00D472F2">
        <w:rPr>
          <w:noProof/>
        </w:rPr>
        <w:t xml:space="preserve">Brown, N. (2019). Identity boxes: using materials and metaphors to elicit experiences. </w:t>
      </w:r>
      <w:r w:rsidRPr="00D472F2">
        <w:rPr>
          <w:i/>
          <w:noProof/>
        </w:rPr>
        <w:t>International Journal of Social Research Methodology</w:t>
      </w:r>
      <w:r w:rsidRPr="00D472F2">
        <w:rPr>
          <w:noProof/>
        </w:rPr>
        <w:t xml:space="preserve">, pp. 1-15. doi:10.1080/13645579.2019.1590894 Retrieved from </w:t>
      </w:r>
      <w:hyperlink r:id="rId16" w:history="1">
        <w:r w:rsidRPr="00D472F2">
          <w:rPr>
            <w:rStyle w:val="Hyperlink"/>
            <w:noProof/>
          </w:rPr>
          <w:t>https://doi.org/10.1080/13645579.2019.1590894</w:t>
        </w:r>
      </w:hyperlink>
    </w:p>
    <w:p w14:paraId="1BD38710" w14:textId="77777777" w:rsidR="00D472F2" w:rsidRPr="00D472F2" w:rsidRDefault="00D472F2" w:rsidP="00D472F2">
      <w:pPr>
        <w:pStyle w:val="EndNoteBibliography"/>
        <w:ind w:left="720" w:hanging="720"/>
        <w:rPr>
          <w:noProof/>
        </w:rPr>
      </w:pPr>
      <w:r w:rsidRPr="00D472F2">
        <w:rPr>
          <w:noProof/>
        </w:rPr>
        <w:t xml:space="preserve">Cook, R. T. (2017). Ninjas, Kobe Bryant, and Yellow Plastic. In S. B. a. R. T. C. W. Irwin (Ed.), </w:t>
      </w:r>
      <w:r w:rsidRPr="00D472F2">
        <w:rPr>
          <w:i/>
          <w:noProof/>
        </w:rPr>
        <w:t>LEGO® and Philosophy</w:t>
      </w:r>
      <w:r w:rsidRPr="00D472F2">
        <w:rPr>
          <w:noProof/>
        </w:rPr>
        <w:t>. Hoboken, NJ: John Wiley &amp; Sons.</w:t>
      </w:r>
    </w:p>
    <w:p w14:paraId="6BBC0906" w14:textId="77777777" w:rsidR="00D472F2" w:rsidRPr="00D472F2" w:rsidRDefault="00D472F2" w:rsidP="00D472F2">
      <w:pPr>
        <w:pStyle w:val="EndNoteBibliography"/>
        <w:ind w:left="720" w:hanging="720"/>
        <w:rPr>
          <w:noProof/>
        </w:rPr>
      </w:pPr>
      <w:r w:rsidRPr="00D472F2">
        <w:rPr>
          <w:noProof/>
        </w:rPr>
        <w:t xml:space="preserve">Forrester, G., &amp; Garratt, D. (2016). </w:t>
      </w:r>
      <w:r w:rsidRPr="00D472F2">
        <w:rPr>
          <w:i/>
          <w:noProof/>
        </w:rPr>
        <w:t>Education policy unravelled</w:t>
      </w:r>
      <w:r w:rsidRPr="00D472F2">
        <w:rPr>
          <w:noProof/>
        </w:rPr>
        <w:t xml:space="preserve"> (2nd ed.) London: Bloomsbury.</w:t>
      </w:r>
    </w:p>
    <w:p w14:paraId="4DEBBDD4" w14:textId="7528A218" w:rsidR="00D472F2" w:rsidRPr="00D472F2" w:rsidRDefault="00D472F2" w:rsidP="00D472F2">
      <w:pPr>
        <w:pStyle w:val="EndNoteBibliography"/>
        <w:ind w:left="720" w:hanging="720"/>
        <w:rPr>
          <w:noProof/>
        </w:rPr>
      </w:pPr>
      <w:r w:rsidRPr="00D472F2">
        <w:rPr>
          <w:noProof/>
        </w:rPr>
        <w:t xml:space="preserve">Gabb, J. (2010). Home truths: ethical issues in family research. </w:t>
      </w:r>
      <w:r w:rsidRPr="00D472F2">
        <w:rPr>
          <w:i/>
          <w:noProof/>
        </w:rPr>
        <w:t>Qualitative Research, 10</w:t>
      </w:r>
      <w:r w:rsidRPr="00D472F2">
        <w:rPr>
          <w:noProof/>
        </w:rPr>
        <w:t xml:space="preserve">(4), pp. 461-478. doi:10.1177/1468794110366807 Retrieved from </w:t>
      </w:r>
      <w:hyperlink r:id="rId17" w:history="1">
        <w:r w:rsidRPr="00D472F2">
          <w:rPr>
            <w:rStyle w:val="Hyperlink"/>
            <w:noProof/>
          </w:rPr>
          <w:t>https://doi.org/10.1177/1468794110366807</w:t>
        </w:r>
      </w:hyperlink>
    </w:p>
    <w:p w14:paraId="588B0ACB" w14:textId="77777777" w:rsidR="00D472F2" w:rsidRPr="00D472F2" w:rsidRDefault="00D472F2" w:rsidP="00D472F2">
      <w:pPr>
        <w:pStyle w:val="EndNoteBibliography"/>
        <w:ind w:left="720" w:hanging="720"/>
        <w:rPr>
          <w:noProof/>
        </w:rPr>
      </w:pPr>
      <w:r w:rsidRPr="00D472F2">
        <w:rPr>
          <w:noProof/>
        </w:rPr>
        <w:t xml:space="preserve">Gauntlett, D. (2007). </w:t>
      </w:r>
      <w:r w:rsidRPr="00D472F2">
        <w:rPr>
          <w:i/>
          <w:noProof/>
        </w:rPr>
        <w:t>Creative explorations: New approaches to idenities and audiences</w:t>
      </w:r>
      <w:r w:rsidRPr="00D472F2">
        <w:rPr>
          <w:noProof/>
        </w:rPr>
        <w:t xml:space="preserve"> Abingdon: Routledge.</w:t>
      </w:r>
    </w:p>
    <w:p w14:paraId="64BC9898" w14:textId="39DB28D9" w:rsidR="00D472F2" w:rsidRPr="00D472F2" w:rsidRDefault="00D472F2" w:rsidP="00D472F2">
      <w:pPr>
        <w:pStyle w:val="EndNoteBibliography"/>
        <w:ind w:left="720" w:hanging="720"/>
        <w:rPr>
          <w:noProof/>
        </w:rPr>
      </w:pPr>
      <w:r w:rsidRPr="00D472F2">
        <w:rPr>
          <w:noProof/>
        </w:rPr>
        <w:t xml:space="preserve">Gauntlett, D., &amp; Holzwarth, P. (2006). Creative and visual methods for exploring identities. </w:t>
      </w:r>
      <w:r w:rsidRPr="00D472F2">
        <w:rPr>
          <w:i/>
          <w:noProof/>
        </w:rPr>
        <w:t>Visual Studies, 21</w:t>
      </w:r>
      <w:r w:rsidRPr="00D472F2">
        <w:rPr>
          <w:noProof/>
        </w:rPr>
        <w:t xml:space="preserve">(1), pp. 82-91. doi:10.1080/14725860600613261 Retrieved from </w:t>
      </w:r>
      <w:hyperlink r:id="rId18" w:history="1">
        <w:r w:rsidRPr="00D472F2">
          <w:rPr>
            <w:rStyle w:val="Hyperlink"/>
            <w:noProof/>
          </w:rPr>
          <w:t>http://dx.doi.org/10.1080/14725860600613261</w:t>
        </w:r>
      </w:hyperlink>
    </w:p>
    <w:p w14:paraId="4E9FBC4D" w14:textId="37F17975" w:rsidR="00D472F2" w:rsidRPr="00D472F2" w:rsidRDefault="00D472F2" w:rsidP="00D472F2">
      <w:pPr>
        <w:pStyle w:val="EndNoteBibliography"/>
        <w:ind w:left="720" w:hanging="720"/>
        <w:rPr>
          <w:noProof/>
        </w:rPr>
      </w:pPr>
      <w:r w:rsidRPr="00D472F2">
        <w:rPr>
          <w:noProof/>
        </w:rPr>
        <w:t xml:space="preserve">Graham, C. (2011). Balancing national versus local priorities: analysing ‘local’ responses to the national widening participation agenda in six case study HEIs. </w:t>
      </w:r>
      <w:r w:rsidRPr="00D472F2">
        <w:rPr>
          <w:i/>
          <w:noProof/>
        </w:rPr>
        <w:t xml:space="preserve">Widening Participation and Lifelong </w:t>
      </w:r>
      <w:r w:rsidRPr="00D472F2">
        <w:rPr>
          <w:i/>
          <w:noProof/>
        </w:rPr>
        <w:lastRenderedPageBreak/>
        <w:t>Learning, 13</w:t>
      </w:r>
      <w:r w:rsidRPr="00D472F2">
        <w:rPr>
          <w:noProof/>
        </w:rPr>
        <w:t xml:space="preserve">(3), pp. 12-26. doi:10.5456/WPLL.13.3.12 Retrieved from </w:t>
      </w:r>
      <w:hyperlink r:id="rId19" w:history="1">
        <w:r w:rsidRPr="00D472F2">
          <w:rPr>
            <w:rStyle w:val="Hyperlink"/>
            <w:noProof/>
          </w:rPr>
          <w:t>http://dx.doi.org/10.5456/WPLL.13.3.12</w:t>
        </w:r>
      </w:hyperlink>
    </w:p>
    <w:p w14:paraId="7D8DBC1F" w14:textId="4B913CD4" w:rsidR="00D472F2" w:rsidRPr="00D472F2" w:rsidRDefault="00D472F2" w:rsidP="00D472F2">
      <w:pPr>
        <w:pStyle w:val="EndNoteBibliography"/>
        <w:ind w:left="720" w:hanging="720"/>
        <w:rPr>
          <w:noProof/>
        </w:rPr>
      </w:pPr>
      <w:r w:rsidRPr="00D472F2">
        <w:rPr>
          <w:noProof/>
        </w:rPr>
        <w:t xml:space="preserve">Guillemin, M., &amp; Drew, S. (2010). Questions of process in participant-generated visual methodologies. </w:t>
      </w:r>
      <w:r w:rsidRPr="00D472F2">
        <w:rPr>
          <w:i/>
          <w:noProof/>
        </w:rPr>
        <w:t>Visual Studies, 25</w:t>
      </w:r>
      <w:r w:rsidRPr="00D472F2">
        <w:rPr>
          <w:noProof/>
        </w:rPr>
        <w:t xml:space="preserve">(2), pp. 175-188. doi:10.1080/1472586X.2010.502676 Retrieved from </w:t>
      </w:r>
      <w:hyperlink r:id="rId20" w:history="1">
        <w:r w:rsidRPr="00D472F2">
          <w:rPr>
            <w:rStyle w:val="Hyperlink"/>
            <w:noProof/>
          </w:rPr>
          <w:t>http://dx.doi.org/10.1080/1472586X.2010.502676</w:t>
        </w:r>
      </w:hyperlink>
    </w:p>
    <w:p w14:paraId="7F6F13B5" w14:textId="77777777" w:rsidR="00D472F2" w:rsidRPr="00D472F2" w:rsidRDefault="00D472F2" w:rsidP="00D472F2">
      <w:pPr>
        <w:pStyle w:val="EndNoteBibliography"/>
        <w:ind w:left="720" w:hanging="720"/>
        <w:rPr>
          <w:noProof/>
        </w:rPr>
      </w:pPr>
      <w:r w:rsidRPr="00D472F2">
        <w:rPr>
          <w:noProof/>
        </w:rPr>
        <w:t xml:space="preserve">Harper, D. (2012). </w:t>
      </w:r>
      <w:r w:rsidRPr="00D472F2">
        <w:rPr>
          <w:i/>
          <w:noProof/>
        </w:rPr>
        <w:t>Visual Sociology</w:t>
      </w:r>
      <w:r w:rsidRPr="00D472F2">
        <w:rPr>
          <w:noProof/>
        </w:rPr>
        <w:t xml:space="preserve"> Abingdon: Routledge.</w:t>
      </w:r>
    </w:p>
    <w:p w14:paraId="38BAF2B9" w14:textId="14B12FC3" w:rsidR="00D472F2" w:rsidRPr="00D472F2" w:rsidRDefault="00D472F2" w:rsidP="00D472F2">
      <w:pPr>
        <w:pStyle w:val="EndNoteBibliography"/>
        <w:ind w:left="720" w:hanging="720"/>
        <w:rPr>
          <w:noProof/>
        </w:rPr>
      </w:pPr>
      <w:r w:rsidRPr="00D472F2">
        <w:rPr>
          <w:noProof/>
        </w:rPr>
        <w:t xml:space="preserve">Harrison, N., &amp; Waller, R. (2018). Challenging discourses of aspiration: The role of expectations and attainment in access to higher education. </w:t>
      </w:r>
      <w:r w:rsidRPr="00D472F2">
        <w:rPr>
          <w:i/>
          <w:noProof/>
        </w:rPr>
        <w:t>British Educational Research Journal, 44</w:t>
      </w:r>
      <w:r w:rsidRPr="00D472F2">
        <w:rPr>
          <w:noProof/>
        </w:rPr>
        <w:t xml:space="preserve">(5), pp. 914-938. doi:doi:10.1002/berj.3475 Retrieved from </w:t>
      </w:r>
      <w:hyperlink r:id="rId21" w:history="1">
        <w:r w:rsidRPr="00D472F2">
          <w:rPr>
            <w:rStyle w:val="Hyperlink"/>
            <w:noProof/>
          </w:rPr>
          <w:t>https://onlinelibrary.wiley.com/doi/abs/10.1002/berj.3475</w:t>
        </w:r>
      </w:hyperlink>
    </w:p>
    <w:p w14:paraId="1B3B509B" w14:textId="77777777" w:rsidR="00D472F2" w:rsidRPr="00D472F2" w:rsidRDefault="00D472F2" w:rsidP="00D472F2">
      <w:pPr>
        <w:pStyle w:val="EndNoteBibliography"/>
        <w:ind w:left="720" w:hanging="720"/>
        <w:rPr>
          <w:i/>
          <w:noProof/>
        </w:rPr>
      </w:pPr>
      <w:r w:rsidRPr="00D472F2">
        <w:rPr>
          <w:noProof/>
        </w:rPr>
        <w:t xml:space="preserve">Harrison, N., Waller, R., &amp; Last, K. (2015). </w:t>
      </w:r>
      <w:r w:rsidRPr="00D472F2">
        <w:rPr>
          <w:i/>
          <w:noProof/>
        </w:rPr>
        <w:t>The evaluation of widening</w:t>
      </w:r>
    </w:p>
    <w:p w14:paraId="27ABDDD5" w14:textId="77777777" w:rsidR="00D472F2" w:rsidRPr="00D472F2" w:rsidRDefault="00D472F2" w:rsidP="00D472F2">
      <w:pPr>
        <w:pStyle w:val="EndNoteBibliography"/>
        <w:rPr>
          <w:i/>
          <w:noProof/>
        </w:rPr>
      </w:pPr>
      <w:r w:rsidRPr="00D472F2">
        <w:rPr>
          <w:i/>
          <w:noProof/>
        </w:rPr>
        <w:t>participation activities in higher education: A survey of institutional</w:t>
      </w:r>
    </w:p>
    <w:p w14:paraId="038372FE" w14:textId="7C179A67" w:rsidR="00D472F2" w:rsidRPr="00D472F2" w:rsidRDefault="00D472F2" w:rsidP="00D472F2">
      <w:pPr>
        <w:pStyle w:val="EndNoteBibliography"/>
        <w:rPr>
          <w:noProof/>
        </w:rPr>
      </w:pPr>
      <w:r w:rsidRPr="00D472F2">
        <w:rPr>
          <w:i/>
          <w:noProof/>
        </w:rPr>
        <w:t>leaders in England</w:t>
      </w:r>
      <w:r w:rsidRPr="00D472F2">
        <w:rPr>
          <w:noProof/>
        </w:rPr>
        <w:t xml:space="preserve">. </w:t>
      </w:r>
      <w:hyperlink r:id="rId22" w:history="1">
        <w:r w:rsidRPr="00D472F2">
          <w:rPr>
            <w:rStyle w:val="Hyperlink"/>
            <w:noProof/>
          </w:rPr>
          <w:t>http://eprints.uwe.ac.uk/26590/1/Report%201%20-%20Institutional%20Survey%20-%20June%202015.pdf</w:t>
        </w:r>
      </w:hyperlink>
    </w:p>
    <w:p w14:paraId="599B685B" w14:textId="68FAE589" w:rsidR="00D472F2" w:rsidRPr="00D472F2" w:rsidRDefault="00D472F2" w:rsidP="00D472F2">
      <w:pPr>
        <w:pStyle w:val="EndNoteBibliography"/>
        <w:ind w:left="720" w:hanging="720"/>
        <w:rPr>
          <w:noProof/>
        </w:rPr>
      </w:pPr>
      <w:r w:rsidRPr="00D472F2">
        <w:rPr>
          <w:noProof/>
        </w:rPr>
        <w:t xml:space="preserve">Johnson, D. (2014). Figuring identity: Media licensing and the racialization of LEGO bodies. </w:t>
      </w:r>
      <w:r w:rsidRPr="00D472F2">
        <w:rPr>
          <w:i/>
          <w:noProof/>
        </w:rPr>
        <w:t>International Journal of Cultural Studies, 17</w:t>
      </w:r>
      <w:r w:rsidRPr="00D472F2">
        <w:rPr>
          <w:noProof/>
        </w:rPr>
        <w:t xml:space="preserve">(4), pp. 307-325. doi:10.1177/1367877913496211 Retrieved from </w:t>
      </w:r>
      <w:hyperlink r:id="rId23" w:history="1">
        <w:r w:rsidRPr="00D472F2">
          <w:rPr>
            <w:rStyle w:val="Hyperlink"/>
            <w:noProof/>
          </w:rPr>
          <w:t>http://journals.sagepub.com/doi/abs/10.1177/1367877913496211</w:t>
        </w:r>
      </w:hyperlink>
    </w:p>
    <w:p w14:paraId="1006089C" w14:textId="77777777" w:rsidR="00D472F2" w:rsidRPr="00D472F2" w:rsidRDefault="00D472F2" w:rsidP="00D472F2">
      <w:pPr>
        <w:pStyle w:val="EndNoteBibliography"/>
        <w:ind w:left="720" w:hanging="720"/>
        <w:rPr>
          <w:noProof/>
        </w:rPr>
      </w:pPr>
      <w:r w:rsidRPr="00D472F2">
        <w:rPr>
          <w:noProof/>
        </w:rPr>
        <w:t xml:space="preserve">Kara, H. (2015). </w:t>
      </w:r>
      <w:r w:rsidRPr="00D472F2">
        <w:rPr>
          <w:i/>
          <w:noProof/>
        </w:rPr>
        <w:t>Creative Research Methods in the Social Sciences</w:t>
      </w:r>
      <w:r w:rsidRPr="00D472F2">
        <w:rPr>
          <w:noProof/>
        </w:rPr>
        <w:t xml:space="preserve"> Bristol: Policy press.</w:t>
      </w:r>
    </w:p>
    <w:p w14:paraId="06EA1001" w14:textId="24F20DF2" w:rsidR="00D472F2" w:rsidRPr="00D472F2" w:rsidRDefault="00D472F2" w:rsidP="00D472F2">
      <w:pPr>
        <w:pStyle w:val="EndNoteBibliography"/>
        <w:ind w:left="720" w:hanging="720"/>
        <w:rPr>
          <w:noProof/>
        </w:rPr>
      </w:pPr>
      <w:r w:rsidRPr="00D472F2">
        <w:rPr>
          <w:noProof/>
        </w:rPr>
        <w:t xml:space="preserve">Kearney, K. S., &amp; Hyle, A. E. (2004). Drawing out emotions: the use of participant-produced drawings in qualitative inquiry. </w:t>
      </w:r>
      <w:r w:rsidRPr="00D472F2">
        <w:rPr>
          <w:i/>
          <w:noProof/>
        </w:rPr>
        <w:t>Qualitative Research, 4</w:t>
      </w:r>
      <w:r w:rsidRPr="00D472F2">
        <w:rPr>
          <w:noProof/>
        </w:rPr>
        <w:t xml:space="preserve">(3), pp. 361-382. doi:10.1177/1468794104047234 Retrieved from </w:t>
      </w:r>
      <w:hyperlink r:id="rId24" w:history="1">
        <w:r w:rsidRPr="00D472F2">
          <w:rPr>
            <w:rStyle w:val="Hyperlink"/>
            <w:noProof/>
          </w:rPr>
          <w:t>https://doi.org/10.1177/1468794104047234</w:t>
        </w:r>
      </w:hyperlink>
    </w:p>
    <w:p w14:paraId="5DC05D0A" w14:textId="3D6983BC" w:rsidR="00D472F2" w:rsidRPr="00D472F2" w:rsidRDefault="00D472F2" w:rsidP="00D472F2">
      <w:pPr>
        <w:pStyle w:val="EndNoteBibliography"/>
        <w:ind w:left="720" w:hanging="720"/>
        <w:rPr>
          <w:noProof/>
        </w:rPr>
      </w:pPr>
      <w:r w:rsidRPr="00D472F2">
        <w:rPr>
          <w:noProof/>
        </w:rPr>
        <w:t xml:space="preserve">Kelley, T., &amp; Kelley, D. (2012). Reclaim Your Creative Confidence. [Article]. </w:t>
      </w:r>
      <w:r w:rsidRPr="00D472F2">
        <w:rPr>
          <w:i/>
          <w:noProof/>
        </w:rPr>
        <w:t>Harvard Business Review, 90</w:t>
      </w:r>
      <w:r w:rsidRPr="00D472F2">
        <w:rPr>
          <w:noProof/>
        </w:rPr>
        <w:t xml:space="preserve">(12), pp. 115-118. Retrieved from </w:t>
      </w:r>
      <w:hyperlink r:id="rId25" w:history="1">
        <w:r w:rsidRPr="00D472F2">
          <w:rPr>
            <w:rStyle w:val="Hyperlink"/>
            <w:noProof/>
          </w:rPr>
          <w:t>http://libezproxy.open.ac.uk/login?url=http://search.ebscohost.com/login.aspx?direct=true&amp;db=bth&amp;AN=83467005&amp;site=ehost-live&amp;scope=site</w:t>
        </w:r>
      </w:hyperlink>
    </w:p>
    <w:p w14:paraId="5118BEEE" w14:textId="6945E082" w:rsidR="00D472F2" w:rsidRPr="00D472F2" w:rsidRDefault="00D472F2" w:rsidP="00D472F2">
      <w:pPr>
        <w:pStyle w:val="EndNoteBibliography"/>
        <w:ind w:left="720" w:hanging="720"/>
        <w:rPr>
          <w:noProof/>
        </w:rPr>
      </w:pPr>
      <w:r w:rsidRPr="00D472F2">
        <w:rPr>
          <w:noProof/>
        </w:rPr>
        <w:t xml:space="preserve">LEGO. (2018). Why some minifigures are different colours. Retrieved Date  from </w:t>
      </w:r>
      <w:hyperlink r:id="rId26" w:history="1">
        <w:r w:rsidRPr="00D472F2">
          <w:rPr>
            <w:rStyle w:val="Hyperlink"/>
            <w:noProof/>
          </w:rPr>
          <w:t>https://www.lego.com/en-us/service/help/bricks-building/brick-facts/why-some-minifigures-are-different-colors-408100000007856</w:t>
        </w:r>
      </w:hyperlink>
      <w:r w:rsidRPr="00D472F2">
        <w:rPr>
          <w:noProof/>
        </w:rPr>
        <w:t>.</w:t>
      </w:r>
    </w:p>
    <w:p w14:paraId="609046D3" w14:textId="742C1AB3" w:rsidR="00D472F2" w:rsidRPr="00D472F2" w:rsidRDefault="00D472F2" w:rsidP="00D472F2">
      <w:pPr>
        <w:pStyle w:val="EndNoteBibliography"/>
        <w:ind w:left="720" w:hanging="720"/>
        <w:rPr>
          <w:noProof/>
        </w:rPr>
      </w:pPr>
      <w:r w:rsidRPr="00D472F2">
        <w:rPr>
          <w:noProof/>
        </w:rPr>
        <w:t xml:space="preserve">Literat, I. (2013). “A Pencil for your Thoughts”: Participatory Drawing as a Visual Research Method with Children and Youth. </w:t>
      </w:r>
      <w:r w:rsidRPr="00D472F2">
        <w:rPr>
          <w:i/>
          <w:noProof/>
        </w:rPr>
        <w:t>International Journal of Qualitative Methods, 12</w:t>
      </w:r>
      <w:r w:rsidRPr="00D472F2">
        <w:rPr>
          <w:noProof/>
        </w:rPr>
        <w:t xml:space="preserve">(1), pp. 84-98. doi:10.1177/160940691301200143 Retrieved from </w:t>
      </w:r>
      <w:hyperlink r:id="rId27" w:history="1">
        <w:r w:rsidRPr="00D472F2">
          <w:rPr>
            <w:rStyle w:val="Hyperlink"/>
            <w:noProof/>
          </w:rPr>
          <w:t>https://doi.org/10.1177/160940691301200143</w:t>
        </w:r>
      </w:hyperlink>
    </w:p>
    <w:p w14:paraId="39367346" w14:textId="77777777" w:rsidR="00D472F2" w:rsidRPr="00D472F2" w:rsidRDefault="00D472F2" w:rsidP="00D472F2">
      <w:pPr>
        <w:pStyle w:val="EndNoteBibliography"/>
        <w:ind w:left="720" w:hanging="720"/>
        <w:rPr>
          <w:noProof/>
        </w:rPr>
      </w:pPr>
      <w:r w:rsidRPr="00D472F2">
        <w:rPr>
          <w:noProof/>
        </w:rPr>
        <w:t xml:space="preserve">Littler, J. (2018). </w:t>
      </w:r>
      <w:r w:rsidRPr="00D472F2">
        <w:rPr>
          <w:i/>
          <w:noProof/>
        </w:rPr>
        <w:t>Against Meritocracy: culture, power and myths of mobility</w:t>
      </w:r>
      <w:r w:rsidRPr="00D472F2">
        <w:rPr>
          <w:noProof/>
        </w:rPr>
        <w:t xml:space="preserve"> Abingdon: Routledge.</w:t>
      </w:r>
    </w:p>
    <w:p w14:paraId="1A028A43" w14:textId="3627E1A3" w:rsidR="00D472F2" w:rsidRPr="00D472F2" w:rsidRDefault="00D472F2" w:rsidP="00D472F2">
      <w:pPr>
        <w:pStyle w:val="EndNoteBibliography"/>
        <w:ind w:left="720" w:hanging="720"/>
        <w:rPr>
          <w:noProof/>
        </w:rPr>
      </w:pPr>
      <w:r w:rsidRPr="00D472F2">
        <w:rPr>
          <w:noProof/>
        </w:rPr>
        <w:t xml:space="preserve">Lomax, H. (2012). Contested voices? Methodological tensions in creative visual research with children. </w:t>
      </w:r>
      <w:r w:rsidRPr="00D472F2">
        <w:rPr>
          <w:i/>
          <w:noProof/>
        </w:rPr>
        <w:t>International Journal of Social Research Methodology, 15</w:t>
      </w:r>
      <w:r w:rsidRPr="00D472F2">
        <w:rPr>
          <w:noProof/>
        </w:rPr>
        <w:t xml:space="preserve">(2), pp. 105-117. doi:10.1080/13645579.2012.649408 Retrieved from </w:t>
      </w:r>
      <w:hyperlink r:id="rId28" w:history="1">
        <w:r w:rsidRPr="00D472F2">
          <w:rPr>
            <w:rStyle w:val="Hyperlink"/>
            <w:noProof/>
          </w:rPr>
          <w:t>https://doi.org/10.1080/13645579.2012.649408</w:t>
        </w:r>
      </w:hyperlink>
    </w:p>
    <w:p w14:paraId="07A6391A" w14:textId="5008F981" w:rsidR="00D472F2" w:rsidRPr="00D472F2" w:rsidRDefault="00D472F2" w:rsidP="00D472F2">
      <w:pPr>
        <w:pStyle w:val="EndNoteBibliography"/>
        <w:ind w:left="720" w:hanging="720"/>
        <w:rPr>
          <w:noProof/>
        </w:rPr>
      </w:pPr>
      <w:r w:rsidRPr="00D472F2">
        <w:rPr>
          <w:noProof/>
        </w:rPr>
        <w:t xml:space="preserve">Mannay, D. (2010). Making the familiar strange: can visual research methods render the familiar setting more perceptible? </w:t>
      </w:r>
      <w:r w:rsidRPr="00D472F2">
        <w:rPr>
          <w:i/>
          <w:noProof/>
        </w:rPr>
        <w:t>Qualitative Research, 10</w:t>
      </w:r>
      <w:r w:rsidRPr="00D472F2">
        <w:rPr>
          <w:noProof/>
        </w:rPr>
        <w:t xml:space="preserve">(1), pp. 91-111. doi:10.1177/1468794109348684 Retrieved from </w:t>
      </w:r>
      <w:hyperlink r:id="rId29" w:history="1">
        <w:r w:rsidRPr="00D472F2">
          <w:rPr>
            <w:rStyle w:val="Hyperlink"/>
            <w:noProof/>
          </w:rPr>
          <w:t>https://doi.org/10.1177/1468794109348684</w:t>
        </w:r>
      </w:hyperlink>
    </w:p>
    <w:p w14:paraId="260917CC" w14:textId="77777777" w:rsidR="00D472F2" w:rsidRPr="00D472F2" w:rsidRDefault="00D472F2" w:rsidP="00D472F2">
      <w:pPr>
        <w:pStyle w:val="EndNoteBibliography"/>
        <w:ind w:left="720" w:hanging="720"/>
        <w:rPr>
          <w:noProof/>
        </w:rPr>
      </w:pPr>
      <w:r w:rsidRPr="00D472F2">
        <w:rPr>
          <w:noProof/>
        </w:rPr>
        <w:t xml:space="preserve">Mannay, D. (2016). </w:t>
      </w:r>
      <w:r w:rsidRPr="00D472F2">
        <w:rPr>
          <w:i/>
          <w:noProof/>
        </w:rPr>
        <w:t>Visual, Narrative and Creative Research Methods</w:t>
      </w:r>
      <w:r w:rsidRPr="00D472F2">
        <w:rPr>
          <w:noProof/>
        </w:rPr>
        <w:t xml:space="preserve"> Abingdon: Routledge.</w:t>
      </w:r>
    </w:p>
    <w:p w14:paraId="69E2C375" w14:textId="77777777" w:rsidR="00D472F2" w:rsidRPr="00D472F2" w:rsidRDefault="00D472F2" w:rsidP="00D472F2">
      <w:pPr>
        <w:pStyle w:val="EndNoteBibliography"/>
        <w:ind w:left="720" w:hanging="720"/>
        <w:rPr>
          <w:noProof/>
        </w:rPr>
      </w:pPr>
      <w:r w:rsidRPr="00D472F2">
        <w:rPr>
          <w:noProof/>
        </w:rPr>
        <w:t xml:space="preserve">McCusker, S. (2014). Lego® Serious PlayTM: Thinking about teaching and learning. </w:t>
      </w:r>
      <w:r w:rsidRPr="00D472F2">
        <w:rPr>
          <w:i/>
          <w:noProof/>
        </w:rPr>
        <w:t>International Journal of Knowledge, Innovation and Entrepreneurship, 2</w:t>
      </w:r>
      <w:r w:rsidRPr="00D472F2">
        <w:rPr>
          <w:noProof/>
        </w:rPr>
        <w:t xml:space="preserve">(1), pp. 27-37. </w:t>
      </w:r>
    </w:p>
    <w:p w14:paraId="04E211EA" w14:textId="71E65E94" w:rsidR="00D472F2" w:rsidRPr="00D472F2" w:rsidRDefault="00D472F2" w:rsidP="00D472F2">
      <w:pPr>
        <w:pStyle w:val="EndNoteBibliography"/>
        <w:ind w:left="720" w:hanging="720"/>
        <w:rPr>
          <w:noProof/>
        </w:rPr>
      </w:pPr>
      <w:r w:rsidRPr="00D472F2">
        <w:rPr>
          <w:noProof/>
        </w:rPr>
        <w:t xml:space="preserve">OFFA. (2015). How to produce an access agreement for 2016-17. Retrieved Date  from </w:t>
      </w:r>
      <w:hyperlink r:id="rId30" w:history="1">
        <w:r w:rsidRPr="00D472F2">
          <w:rPr>
            <w:rStyle w:val="Hyperlink"/>
            <w:noProof/>
          </w:rPr>
          <w:t>https://www.offa.org.uk/wp-content/uploads/2015/02/How-to-produce-an-access-agreement-for-2016-17-PDF1.pdf</w:t>
        </w:r>
      </w:hyperlink>
      <w:r w:rsidRPr="00D472F2">
        <w:rPr>
          <w:noProof/>
        </w:rPr>
        <w:t>.</w:t>
      </w:r>
    </w:p>
    <w:p w14:paraId="27457457" w14:textId="211D4C0E" w:rsidR="00D472F2" w:rsidRPr="00D472F2" w:rsidRDefault="00D472F2" w:rsidP="00D472F2">
      <w:pPr>
        <w:pStyle w:val="EndNoteBibliography"/>
        <w:ind w:left="720" w:hanging="720"/>
        <w:rPr>
          <w:noProof/>
        </w:rPr>
      </w:pPr>
      <w:r w:rsidRPr="00D472F2">
        <w:rPr>
          <w:noProof/>
        </w:rPr>
        <w:t xml:space="preserve">OFFA. (n.d.). Target groups - OFFA. Retrieved Date  from </w:t>
      </w:r>
      <w:hyperlink r:id="rId31" w:history="1">
        <w:r w:rsidRPr="00D472F2">
          <w:rPr>
            <w:rStyle w:val="Hyperlink"/>
            <w:noProof/>
          </w:rPr>
          <w:t>https://www.offa.org.uk/universities-and-colleges/guidance/target-groups/</w:t>
        </w:r>
      </w:hyperlink>
      <w:r w:rsidRPr="00D472F2">
        <w:rPr>
          <w:noProof/>
        </w:rPr>
        <w:t>.</w:t>
      </w:r>
    </w:p>
    <w:p w14:paraId="3677C6F5" w14:textId="25CB6208" w:rsidR="00D472F2" w:rsidRPr="00D472F2" w:rsidRDefault="00D472F2" w:rsidP="00D472F2">
      <w:pPr>
        <w:pStyle w:val="EndNoteBibliography"/>
        <w:ind w:left="720" w:hanging="720"/>
        <w:rPr>
          <w:noProof/>
        </w:rPr>
      </w:pPr>
      <w:r w:rsidRPr="00D472F2">
        <w:rPr>
          <w:noProof/>
        </w:rPr>
        <w:t xml:space="preserve">Peabody, M. A., &amp; Noyes, S. (2017). Reflective boot camp: adapting LEGO® SERIOUS PLAY® in higher education. </w:t>
      </w:r>
      <w:r w:rsidRPr="00D472F2">
        <w:rPr>
          <w:i/>
          <w:noProof/>
        </w:rPr>
        <w:t>Reflective Practice, 18</w:t>
      </w:r>
      <w:r w:rsidRPr="00D472F2">
        <w:rPr>
          <w:noProof/>
        </w:rPr>
        <w:t xml:space="preserve">(2), pp. 232-243. doi:10.1080/14623943.2016.1268117 Retrieved from </w:t>
      </w:r>
      <w:hyperlink r:id="rId32" w:history="1">
        <w:r w:rsidRPr="00D472F2">
          <w:rPr>
            <w:rStyle w:val="Hyperlink"/>
            <w:noProof/>
          </w:rPr>
          <w:t>http://dx.doi.org/10.1080/14623943.2016.1268117</w:t>
        </w:r>
      </w:hyperlink>
    </w:p>
    <w:p w14:paraId="404E9298" w14:textId="5B79F86C" w:rsidR="00D472F2" w:rsidRPr="00D472F2" w:rsidRDefault="00D472F2" w:rsidP="00D472F2">
      <w:pPr>
        <w:pStyle w:val="EndNoteBibliography"/>
        <w:ind w:left="720" w:hanging="720"/>
        <w:rPr>
          <w:noProof/>
        </w:rPr>
      </w:pPr>
      <w:r w:rsidRPr="00D472F2">
        <w:rPr>
          <w:noProof/>
        </w:rPr>
        <w:t xml:space="preserve">Prosser, J., &amp; Loxley, A. (2008). </w:t>
      </w:r>
      <w:r w:rsidRPr="00D472F2">
        <w:rPr>
          <w:i/>
          <w:noProof/>
        </w:rPr>
        <w:t>Introducing visual methods</w:t>
      </w:r>
      <w:r w:rsidRPr="00D472F2">
        <w:rPr>
          <w:noProof/>
        </w:rPr>
        <w:t xml:space="preserve">. Southampton: </w:t>
      </w:r>
      <w:hyperlink r:id="rId33" w:history="1">
        <w:r w:rsidRPr="00D472F2">
          <w:rPr>
            <w:rStyle w:val="Hyperlink"/>
            <w:noProof/>
          </w:rPr>
          <w:t>http://eprints.ncrm.ac.uk/420/1/MethodsReviewPaperNCRM-010.pdf</w:t>
        </w:r>
      </w:hyperlink>
    </w:p>
    <w:p w14:paraId="5023AFDD" w14:textId="77777777" w:rsidR="00D472F2" w:rsidRPr="00D472F2" w:rsidRDefault="00D472F2" w:rsidP="00D472F2">
      <w:pPr>
        <w:pStyle w:val="EndNoteBibliography"/>
        <w:ind w:left="720" w:hanging="720"/>
        <w:rPr>
          <w:noProof/>
        </w:rPr>
      </w:pPr>
      <w:r w:rsidRPr="00D472F2">
        <w:rPr>
          <w:noProof/>
        </w:rPr>
        <w:t xml:space="preserve">Rainford, J. (2019). </w:t>
      </w:r>
      <w:r w:rsidRPr="00D472F2">
        <w:rPr>
          <w:i/>
          <w:noProof/>
        </w:rPr>
        <w:t>Equal practices? A comparative study of widening participation practices in pre and post-92 higher education institutions</w:t>
      </w:r>
      <w:r w:rsidRPr="00D472F2">
        <w:rPr>
          <w:noProof/>
        </w:rPr>
        <w:t xml:space="preserve"> (PhD Thesis). Staffordshire University.</w:t>
      </w:r>
    </w:p>
    <w:p w14:paraId="099EA20C" w14:textId="01E19D3C" w:rsidR="00D472F2" w:rsidRPr="00D472F2" w:rsidRDefault="00D472F2" w:rsidP="00D472F2">
      <w:pPr>
        <w:pStyle w:val="EndNoteBibliography"/>
        <w:ind w:left="720" w:hanging="720"/>
        <w:rPr>
          <w:noProof/>
        </w:rPr>
      </w:pPr>
      <w:r w:rsidRPr="00D472F2">
        <w:rPr>
          <w:noProof/>
        </w:rPr>
        <w:t xml:space="preserve">Robinson, Y., &amp; Gillies, V. (2012). Introduction: developing creative methods with children and young people. </w:t>
      </w:r>
      <w:r w:rsidRPr="00D472F2">
        <w:rPr>
          <w:i/>
          <w:noProof/>
        </w:rPr>
        <w:t>International Journal of Social Research Methodology, 15</w:t>
      </w:r>
      <w:r w:rsidRPr="00D472F2">
        <w:rPr>
          <w:noProof/>
        </w:rPr>
        <w:t xml:space="preserve">(2), pp. 87-89. </w:t>
      </w:r>
      <w:r w:rsidRPr="00D472F2">
        <w:rPr>
          <w:noProof/>
        </w:rPr>
        <w:lastRenderedPageBreak/>
        <w:t xml:space="preserve">doi:10.1080/13645579.2012.649411 Retrieved from </w:t>
      </w:r>
      <w:hyperlink r:id="rId34" w:history="1">
        <w:r w:rsidRPr="00D472F2">
          <w:rPr>
            <w:rStyle w:val="Hyperlink"/>
            <w:noProof/>
          </w:rPr>
          <w:t>https://doi.org/10.1080/13645579.2012.649411</w:t>
        </w:r>
      </w:hyperlink>
    </w:p>
    <w:p w14:paraId="3B35DC14" w14:textId="3687F6C1" w:rsidR="00D472F2" w:rsidRPr="00D472F2" w:rsidRDefault="00D472F2" w:rsidP="00D472F2">
      <w:pPr>
        <w:pStyle w:val="EndNoteBibliography"/>
        <w:ind w:left="720" w:hanging="720"/>
        <w:rPr>
          <w:noProof/>
        </w:rPr>
      </w:pPr>
      <w:r w:rsidRPr="00D472F2">
        <w:rPr>
          <w:noProof/>
        </w:rPr>
        <w:t xml:space="preserve">Schubring, A., Mayer, J., &amp; Thiel, A. (2019). Drawing Careers: The Value of a Biographical Mapping Method in Qualitative Health Research. </w:t>
      </w:r>
      <w:r w:rsidRPr="00D472F2">
        <w:rPr>
          <w:i/>
          <w:noProof/>
        </w:rPr>
        <w:t>International Journal of Qualitative Methods, 18</w:t>
      </w:r>
      <w:r w:rsidRPr="00D472F2">
        <w:rPr>
          <w:noProof/>
        </w:rPr>
        <w:t xml:space="preserve">, p 1609406918809303. doi:10.1177/1609406918809303 Retrieved from </w:t>
      </w:r>
      <w:hyperlink r:id="rId35" w:history="1">
        <w:r w:rsidRPr="00D472F2">
          <w:rPr>
            <w:rStyle w:val="Hyperlink"/>
            <w:noProof/>
          </w:rPr>
          <w:t>https://journals.sagepub.com/doi/abs/10.1177/1609406918809303</w:t>
        </w:r>
      </w:hyperlink>
    </w:p>
    <w:p w14:paraId="204B9749" w14:textId="6C6556FB" w:rsidR="00D472F2" w:rsidRPr="00D472F2" w:rsidRDefault="00D472F2" w:rsidP="00D472F2">
      <w:pPr>
        <w:pStyle w:val="EndNoteBibliography"/>
        <w:ind w:left="720" w:hanging="720"/>
        <w:rPr>
          <w:noProof/>
        </w:rPr>
      </w:pPr>
      <w:r w:rsidRPr="00D472F2">
        <w:rPr>
          <w:noProof/>
        </w:rPr>
        <w:t xml:space="preserve">Vigurs, K., &amp; Kara, H. (2017). Participants’ productive disruption of a community photo-elicitation project: improvised methodologies in practice. </w:t>
      </w:r>
      <w:r w:rsidRPr="00D472F2">
        <w:rPr>
          <w:i/>
          <w:noProof/>
        </w:rPr>
        <w:t>International Journal of Social Research Methodology, 20</w:t>
      </w:r>
      <w:r w:rsidRPr="00D472F2">
        <w:rPr>
          <w:noProof/>
        </w:rPr>
        <w:t xml:space="preserve">(5), pp. 513-523. doi:10.1080/13645579.2016.1221259 Retrieved from </w:t>
      </w:r>
      <w:hyperlink r:id="rId36" w:history="1">
        <w:r w:rsidRPr="00D472F2">
          <w:rPr>
            <w:rStyle w:val="Hyperlink"/>
            <w:noProof/>
          </w:rPr>
          <w:t>https://doi.org/10.1080/13645579.2016.1221259</w:t>
        </w:r>
      </w:hyperlink>
    </w:p>
    <w:p w14:paraId="6DD675B2" w14:textId="2A2EDD8A" w:rsidR="00D472F2" w:rsidRPr="00D472F2" w:rsidRDefault="00D472F2" w:rsidP="00D472F2">
      <w:pPr>
        <w:pStyle w:val="EndNoteBibliography"/>
        <w:ind w:left="720" w:hanging="720"/>
        <w:rPr>
          <w:noProof/>
        </w:rPr>
      </w:pPr>
      <w:r w:rsidRPr="00D472F2">
        <w:rPr>
          <w:noProof/>
        </w:rPr>
        <w:t xml:space="preserve">Wall, K. (2008). Understanding metacognition through the use of pupil views templates: Pupil views of Learning to Learn. </w:t>
      </w:r>
      <w:r w:rsidRPr="00D472F2">
        <w:rPr>
          <w:i/>
          <w:noProof/>
        </w:rPr>
        <w:t>Thinking Skills and Creativity, 3</w:t>
      </w:r>
      <w:r w:rsidRPr="00D472F2">
        <w:rPr>
          <w:noProof/>
        </w:rPr>
        <w:t>(1), pp. 23-33. doi:</w:t>
      </w:r>
      <w:hyperlink r:id="rId37" w:history="1">
        <w:r w:rsidRPr="00D472F2">
          <w:rPr>
            <w:rStyle w:val="Hyperlink"/>
            <w:noProof/>
          </w:rPr>
          <w:t>https://doi.org/10.1016/j.tsc.2008.03.004</w:t>
        </w:r>
      </w:hyperlink>
      <w:r w:rsidRPr="00D472F2">
        <w:rPr>
          <w:noProof/>
        </w:rPr>
        <w:t xml:space="preserve"> Retrieved from </w:t>
      </w:r>
      <w:hyperlink r:id="rId38" w:history="1">
        <w:r w:rsidRPr="00D472F2">
          <w:rPr>
            <w:rStyle w:val="Hyperlink"/>
            <w:noProof/>
          </w:rPr>
          <w:t>http://www.sciencedirect.com/science/article/pii/S1871187108000059</w:t>
        </w:r>
      </w:hyperlink>
    </w:p>
    <w:p w14:paraId="0893D155" w14:textId="4C5ED9CD" w:rsidR="00C2194A" w:rsidRDefault="00FC59B6" w:rsidP="00C2194A">
      <w:r>
        <w:fldChar w:fldCharType="end"/>
      </w:r>
    </w:p>
    <w:p w14:paraId="6F151AE6" w14:textId="77777777" w:rsidR="002A0BE9" w:rsidRDefault="002A0BE9" w:rsidP="002A0BE9">
      <w:pPr>
        <w:pStyle w:val="Heading1"/>
      </w:pPr>
      <w:r>
        <w:t>Author information</w:t>
      </w:r>
    </w:p>
    <w:p w14:paraId="06CFD82C" w14:textId="46F8B86C" w:rsidR="00E66188" w:rsidRDefault="002A0BE9" w:rsidP="002A0BE9">
      <w:pPr>
        <w:pStyle w:val="Paragraph"/>
      </w:pPr>
      <w:r>
        <w:rPr>
          <w:lang w:val="en-US" w:eastAsia="en-US"/>
        </w:rPr>
        <w:t xml:space="preserve">Dr Jon Rainford is an early career researcher working within the intersections between Sociology and Education. Having worked across a range of educational settings, his recently completed doctoral research focused on exploring the gaps between policy and practice in relation to widening participation in higher education. His research interests also centre on how creative </w:t>
      </w:r>
      <w:r w:rsidR="00202674">
        <w:rPr>
          <w:lang w:val="en-US" w:eastAsia="en-US"/>
        </w:rPr>
        <w:t xml:space="preserve">methods </w:t>
      </w:r>
      <w:r>
        <w:rPr>
          <w:lang w:val="en-US" w:eastAsia="en-US"/>
        </w:rPr>
        <w:t>can be used both in data collection and effective engagement of publics with research including in online spaces.</w:t>
      </w:r>
      <w:r w:rsidR="005B3FBA">
        <w:br w:type="page"/>
      </w:r>
    </w:p>
    <w:p w14:paraId="6EA4D19E" w14:textId="77777777" w:rsidR="00E373AF" w:rsidRDefault="00903F9B" w:rsidP="0080308E">
      <w:pPr>
        <w:pStyle w:val="Figurecaption"/>
      </w:pPr>
      <w:r>
        <w:rPr>
          <w:noProof/>
        </w:rPr>
        <w:lastRenderedPageBreak/>
        <w:drawing>
          <wp:inline distT="0" distB="0" distL="0" distR="0" wp14:anchorId="126F46C5" wp14:editId="51FAB354">
            <wp:extent cx="5398770" cy="30251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398770" cy="3025140"/>
                    </a:xfrm>
                    <a:prstGeom prst="rect">
                      <a:avLst/>
                    </a:prstGeom>
                    <a:noFill/>
                    <a:ln>
                      <a:noFill/>
                    </a:ln>
                  </pic:spPr>
                </pic:pic>
              </a:graphicData>
            </a:graphic>
          </wp:inline>
        </w:drawing>
      </w:r>
    </w:p>
    <w:p w14:paraId="440A9F19" w14:textId="77777777" w:rsidR="00FE4713" w:rsidRDefault="004E56A8" w:rsidP="0080308E">
      <w:pPr>
        <w:pStyle w:val="Figurecaption"/>
      </w:pPr>
      <w:r>
        <w:t xml:space="preserve">Figure 1. </w:t>
      </w:r>
      <w:r w:rsidR="00E373AF">
        <w:t>Typical Student worksheet</w:t>
      </w:r>
      <w:r w:rsidR="00997B0F">
        <w:t>.</w:t>
      </w:r>
      <w:r w:rsidR="00481343">
        <w:t xml:space="preserve"> </w:t>
      </w:r>
    </w:p>
    <w:p w14:paraId="66864FEE" w14:textId="77777777" w:rsidR="00E373AF" w:rsidRPr="00E373AF" w:rsidRDefault="00903F9B" w:rsidP="00E373AF">
      <w:r>
        <w:rPr>
          <w:noProof/>
        </w:rPr>
        <w:drawing>
          <wp:inline distT="0" distB="0" distL="0" distR="0" wp14:anchorId="19BE8D76" wp14:editId="3E45A994">
            <wp:extent cx="5398770" cy="4406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98770" cy="4406900"/>
                    </a:xfrm>
                    <a:prstGeom prst="rect">
                      <a:avLst/>
                    </a:prstGeom>
                    <a:noFill/>
                    <a:ln>
                      <a:noFill/>
                    </a:ln>
                  </pic:spPr>
                </pic:pic>
              </a:graphicData>
            </a:graphic>
          </wp:inline>
        </w:drawing>
      </w:r>
    </w:p>
    <w:p w14:paraId="49B55319" w14:textId="77777777" w:rsidR="00707C5E" w:rsidRDefault="00707C5E" w:rsidP="00707C5E">
      <w:pPr>
        <w:pStyle w:val="Figurecaption"/>
      </w:pPr>
      <w:r>
        <w:t xml:space="preserve">Figure </w:t>
      </w:r>
      <w:r w:rsidR="00E373AF">
        <w:t>2</w:t>
      </w:r>
      <w:r>
        <w:t xml:space="preserve">. </w:t>
      </w:r>
      <w:r w:rsidR="00E373AF">
        <w:t>Ladder of Aspiration</w:t>
      </w:r>
      <w:r>
        <w:t xml:space="preserve">. </w:t>
      </w:r>
    </w:p>
    <w:p w14:paraId="531842B7" w14:textId="31F6736B" w:rsidR="00D43363" w:rsidRPr="00707C5E" w:rsidRDefault="00D43363" w:rsidP="00707C5E"/>
    <w:sectPr w:rsidR="00D43363" w:rsidRPr="00707C5E" w:rsidSect="001708D6">
      <w:headerReference w:type="even" r:id="rId41"/>
      <w:headerReference w:type="default" r:id="rId42"/>
      <w:footerReference w:type="even" r:id="rId43"/>
      <w:footerReference w:type="default" r:id="rId44"/>
      <w:headerReference w:type="first" r:id="rId45"/>
      <w:footerReference w:type="first" r:id="rId46"/>
      <w:pgSz w:w="11901" w:h="16840" w:code="9"/>
      <w:pgMar w:top="1418" w:right="1701" w:bottom="1418"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131">
      <wne:acd wne:acdName="acd12"/>
    </wne:keymap>
    <wne:keymap wne:kcmPrimary="0132">
      <wne:acd wne:acdName="acd13"/>
    </wne:keymap>
    <wne:keymap wne:kcmPrimary="0133">
      <wne:acd wne:acdName="acd14"/>
    </wne:keymap>
    <wne:keymap wne:kcmPrimary="0134">
      <wne:acd wne:acdName="acd8"/>
    </wne:keymap>
    <wne:keymap wne:kcmPrimary="0141">
      <wne:acd wne:acdName="acd2"/>
    </wne:keymap>
    <wne:keymap wne:kcmPrimary="0142">
      <wne:acd wne:acdName="acd7"/>
    </wne:keymap>
    <wne:keymap wne:kcmPrimary="0143">
      <wne:acd wne:acdName="acd6"/>
    </wne:keymap>
    <wne:keymap wne:kcmPrimary="0145">
      <wne:acd wne:acdName="acd20"/>
    </wne:keymap>
    <wne:keymap wne:kcmPrimary="0146">
      <wne:acd wne:acdName="acd24"/>
    </wne:keymap>
    <wne:keymap wne:kcmPrimary="0149">
      <wne:acd wne:acdName="acd22"/>
    </wne:keymap>
    <wne:keymap wne:kcmPrimary="014A">
      <wne:acd wne:acdName="acd18"/>
    </wne:keymap>
    <wne:keymap wne:kcmPrimary="014B">
      <wne:acd wne:acdName="acd16"/>
    </wne:keymap>
    <wne:keymap wne:kcmPrimary="014C">
      <wne:acd wne:acdName="acd26"/>
    </wne:keymap>
    <wne:keymap wne:kcmPrimary="014E">
      <wne:acd wne:acdName="acd4"/>
    </wne:keymap>
    <wne:keymap wne:kcmPrimary="014F">
      <wne:acd wne:acdName="acd11"/>
    </wne:keymap>
    <wne:keymap wne:kcmPrimary="0150">
      <wne:acd wne:acdName="acd28"/>
    </wne:keymap>
    <wne:keymap wne:kcmPrimary="0151">
      <wne:acd wne:acdName="acd9"/>
    </wne:keymap>
    <wne:keymap wne:kcmPrimary="0152">
      <wne:acd wne:acdName="acd21"/>
    </wne:keymap>
    <wne:keymap wne:kcmPrimary="0153">
      <wne:acd wne:acdName="acd0"/>
    </wne:keymap>
    <wne:keymap wne:kcmPrimary="0154">
      <wne:acd wne:acdName="acd3"/>
    </wne:keymap>
    <wne:keymap wne:kcmPrimary="0155">
      <wne:acd wne:acdName="acd19"/>
    </wne:keymap>
    <wne:keymap wne:kcmPrimary="0157">
      <wne:acd wne:acdName="acd1"/>
    </wne:keymap>
    <wne:keymap wne:kcmPrimary="0158">
      <wne:acd wne:acdName="acd23"/>
    </wne:keymap>
    <wne:keymap wne:kcmPrimary="015A">
      <wne:acd wne:acdName="acd2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Manifest>
    <wne:toolbarData r:id="rId1"/>
  </wne:toolbars>
  <wne:acds>
    <wne:acd wne:argValue="AgBBAGIAcwB0AHIAYQBjAHQA" wne:acdName="acd0" wne:fciIndexBasedOn="0065"/>
    <wne:acd wne:argValue="AgBBAGMAawBuAG8AdwBsAGUAZABnAGUAbQBlAG4AdABzAA==" wne:acdName="acd1" wne:fciIndexBasedOn="0065"/>
    <wne:acd wne:argValue="AgBBAGYAZgBpAGwAaQBhAHQAaQBvAG4A" wne:acdName="acd2" wne:fciIndexBasedOn="0065"/>
    <wne:acd wne:argValue="AgBBAHIAdABpAGMAbABlACAAdABpAHQAbABlAA==" wne:acdName="acd3" wne:fciIndexBasedOn="0065"/>
    <wne:acd wne:argValue="AgBBAHUAdABoAG8AcgAgAG4AYQBtAGUAcwA=" wne:acdName="acd4" wne:fciIndexBasedOn="0065"/>
    <wne:acd wne:argValue="AgBIAGUAYQBkAGkAbgBnACAANAAgACsAIABQAGEAcgBhAGcAcgBhAHAAaAA=" wne:acdName="acd5" wne:fciIndexBasedOn="0065"/>
    <wne:acd wne:argValue="AgBDAG8AcgByAGUAcwBwAG8AbgBkAGUAbgBjAGUAIABkAGUAdABhAGkAbABzAA==" wne:acdName="acd6" wne:fciIndexBasedOn="0065"/>
    <wne:acd wne:argValue="AgBCAHUAbABsAGUAdABlAGQAIABsAGkAcwB0AA==" wne:acdName="acd7" wne:fciIndexBasedOn="0065"/>
    <wne:acd wne:argValue="AgBIAGUAYQBkAGkAbgBnACAANAAgACsAIABQAGEAcgBhAGcAcgBhAHAAaAA=" wne:acdName="acd8" wne:fciIndexBasedOn="0065"/>
    <wne:acd wne:argValue="AgBEAGkAcwBwAGwAYQB5AGUAZAAgAHEAdQBvAHQAYQB0AGkAbwBuAA==" wne:acdName="acd9" wne:fciIndexBasedOn="0065"/>
    <wne:acd wne:acdName="acd10" wne:fciIndexBasedOn="0065"/>
    <wne:acd wne:argValue="AgBGAG8AbwB0AG4AbwB0AGUAcwA=" wne:acdName="acd11" wne:fciIndexBasedOn="0065"/>
    <wne:acd wne:argValue="AQAAAAEA" wne:acdName="acd12" wne:fciIndexBasedOn="0065"/>
    <wne:acd wne:argValue="AQAAAAIA" wne:acdName="acd13" wne:fciIndexBasedOn="0065"/>
    <wne:acd wne:argValue="AQAAAAMA" wne:acdName="acd14" wne:fciIndexBasedOn="0065"/>
    <wne:acd wne:acdName="acd15" wne:fciIndexBasedOn="0065"/>
    <wne:acd wne:argValue="AgBLAGUAeQB3AG8AcgBkAHMA" wne:acdName="acd16" wne:fciIndexBasedOn="0065"/>
    <wne:acd wne:argValue="AgBOAHUAbQBiAGUAcgBlAGQAIABsAGkAcwB0AA==" wne:acdName="acd17" wne:fciIndexBasedOn="0065"/>
    <wne:acd wne:argValue="AgBTAHUAYgBqAGUAYwB0ACAAYwBvAGQAZQBzAA==" wne:acdName="acd18" wne:fciIndexBasedOn="0065"/>
    <wne:acd wne:argValue="AgBOAG8AdABlAHMAIABvAG4AIABjAG8AbgB0AHIAaQBiAHUAdABvAHIAcwA=" wne:acdName="acd19" wne:fciIndexBasedOn="0065"/>
    <wne:acd wne:argValue="AgBEAGkAcwBwAGwAYQB5AGUAZAAgAGUAcQB1AGEAdABpAG8AbgA=" wne:acdName="acd20" wne:fciIndexBasedOn="0065"/>
    <wne:acd wne:argValue="AgBSAGUAYwBlAGkAdgBlAGQAIABkAGEAdABlAHMA" wne:acdName="acd21" wne:fciIndexBasedOn="0065"/>
    <wne:acd wne:argValue="AgBUAGEAYgBsAGUAIAB0AGkAdABsAGUA" wne:acdName="acd22" wne:fciIndexBasedOn="0065"/>
    <wne:acd wne:argValue="AgBSAGUAZgBlAHIAZQBuAGMAZQBzAA==" wne:acdName="acd23" wne:fciIndexBasedOn="0065"/>
    <wne:acd wne:argValue="AgBGAGkAZwB1AHIAZQAgAGMAYQBwAHQAaQBvAG4A" wne:acdName="acd24" wne:fciIndexBasedOn="0065"/>
    <wne:acd wne:acdName="acd25" wne:fciIndexBasedOn="0065"/>
    <wne:acd wne:argValue="AgBOAHUAbQBiAGUAcgBlAGQAIABsAGkAcwB0AA==" wne:acdName="acd26" wne:fciIndexBasedOn="0065"/>
    <wne:acd wne:acdName="acd27" wne:fciIndexBasedOn="0065"/>
    <wne:acd wne:argValue="AgBQAGEAcgBhAGcAcgBhAHAAaAA=" wne:acdName="acd28" wne:fciIndexBasedOn="0065"/>
    <wne:acd wne:argValue="AgBOAGUAdwAgAHAAYQByAGEAZwByAGEAcABoAA==" wne:acdName="acd2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43F69" w14:textId="77777777" w:rsidR="009126F1" w:rsidRDefault="009126F1" w:rsidP="00AF2C92">
      <w:r>
        <w:separator/>
      </w:r>
    </w:p>
  </w:endnote>
  <w:endnote w:type="continuationSeparator" w:id="0">
    <w:p w14:paraId="50386E74" w14:textId="77777777" w:rsidR="009126F1" w:rsidRDefault="009126F1"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Palatino-Roman">
    <w:altName w:val="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A4132" w14:textId="77777777" w:rsidR="0005770D" w:rsidRDefault="0005770D" w:rsidP="00E533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293F5C0" w14:textId="77777777" w:rsidR="0005770D" w:rsidRDefault="0005770D" w:rsidP="00E373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CA91" w14:textId="77777777" w:rsidR="0005770D" w:rsidRDefault="0005770D" w:rsidP="00E533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4747EEA6" w14:textId="77777777" w:rsidR="0005770D" w:rsidRDefault="0005770D" w:rsidP="00E373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2A3D" w14:textId="77777777" w:rsidR="0005770D" w:rsidRDefault="0005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4316B" w14:textId="77777777" w:rsidR="009126F1" w:rsidRDefault="009126F1" w:rsidP="00AF2C92">
      <w:r>
        <w:separator/>
      </w:r>
    </w:p>
  </w:footnote>
  <w:footnote w:type="continuationSeparator" w:id="0">
    <w:p w14:paraId="26F151A5" w14:textId="77777777" w:rsidR="009126F1" w:rsidRDefault="009126F1"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48D4" w14:textId="77777777" w:rsidR="0005770D" w:rsidRDefault="00057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91C4C" w14:textId="77777777" w:rsidR="0005770D" w:rsidRDefault="00057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1AB6" w14:textId="77777777" w:rsidR="0005770D" w:rsidRDefault="00057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9C61AD"/>
    <w:multiLevelType w:val="hybridMultilevel"/>
    <w:tmpl w:val="0C14A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A37497B"/>
    <w:multiLevelType w:val="hybridMultilevel"/>
    <w:tmpl w:val="463CE0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7642F43"/>
    <w:multiLevelType w:val="hybridMultilevel"/>
    <w:tmpl w:val="F22C070E"/>
    <w:lvl w:ilvl="0" w:tplc="42E6BC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2"/>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3"/>
  </w:num>
  <w:num w:numId="15">
    <w:abstractNumId w:val="14"/>
  </w:num>
  <w:num w:numId="16">
    <w:abstractNumId w:val="19"/>
  </w:num>
  <w:num w:numId="17">
    <w:abstractNumId w:val="11"/>
  </w:num>
  <w:num w:numId="18">
    <w:abstractNumId w:val="0"/>
  </w:num>
  <w:num w:numId="19">
    <w:abstractNumId w:val="12"/>
  </w:num>
  <w:num w:numId="20">
    <w:abstractNumId w:val="23"/>
  </w:num>
  <w:num w:numId="21">
    <w:abstractNumId w:val="23"/>
  </w:num>
  <w:num w:numId="22">
    <w:abstractNumId w:val="23"/>
  </w:num>
  <w:num w:numId="23">
    <w:abstractNumId w:val="23"/>
  </w:num>
  <w:num w:numId="24">
    <w:abstractNumId w:val="20"/>
  </w:num>
  <w:num w:numId="25">
    <w:abstractNumId w:val="21"/>
  </w:num>
  <w:num w:numId="26">
    <w:abstractNumId w:val="24"/>
  </w:num>
  <w:num w:numId="27">
    <w:abstractNumId w:val="25"/>
  </w:num>
  <w:num w:numId="28">
    <w:abstractNumId w:val="23"/>
  </w:num>
  <w:num w:numId="29">
    <w:abstractNumId w:val="13"/>
  </w:num>
  <w:num w:numId="30">
    <w:abstractNumId w:val="26"/>
  </w:num>
  <w:num w:numId="31">
    <w:abstractNumId w:val="15"/>
  </w:num>
  <w:num w:numId="32">
    <w:abstractNumId w:val="1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isplayBackgroundShap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F-Standard AP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ztvxxetgsvts3ew92sprez9vfx9f2dztd5r&quot;&gt;Phd2&lt;record-ids&gt;&lt;item&gt;86&lt;/item&gt;&lt;item&gt;108&lt;/item&gt;&lt;item&gt;129&lt;/item&gt;&lt;item&gt;160&lt;/item&gt;&lt;item&gt;207&lt;/item&gt;&lt;item&gt;221&lt;/item&gt;&lt;item&gt;226&lt;/item&gt;&lt;item&gt;237&lt;/item&gt;&lt;item&gt;238&lt;/item&gt;&lt;item&gt;244&lt;/item&gt;&lt;item&gt;257&lt;/item&gt;&lt;item&gt;264&lt;/item&gt;&lt;item&gt;265&lt;/item&gt;&lt;item&gt;279&lt;/item&gt;&lt;item&gt;283&lt;/item&gt;&lt;item&gt;295&lt;/item&gt;&lt;item&gt;297&lt;/item&gt;&lt;item&gt;324&lt;/item&gt;&lt;item&gt;376&lt;/item&gt;&lt;item&gt;377&lt;/item&gt;&lt;item&gt;379&lt;/item&gt;&lt;item&gt;383&lt;/item&gt;&lt;item&gt;450&lt;/item&gt;&lt;item&gt;472&lt;/item&gt;&lt;item&gt;473&lt;/item&gt;&lt;item&gt;474&lt;/item&gt;&lt;item&gt;475&lt;/item&gt;&lt;item&gt;476&lt;/item&gt;&lt;item&gt;491&lt;/item&gt;&lt;item&gt;492&lt;/item&gt;&lt;item&gt;493&lt;/item&gt;&lt;item&gt;494&lt;/item&gt;&lt;item&gt;495&lt;/item&gt;&lt;item&gt;496&lt;/item&gt;&lt;item&gt;497&lt;/item&gt;&lt;item&gt;498&lt;/item&gt;&lt;item&gt;499&lt;/item&gt;&lt;item&gt;504&lt;/item&gt;&lt;item&gt;505&lt;/item&gt;&lt;item&gt;511&lt;/item&gt;&lt;/record-ids&gt;&lt;/item&gt;&lt;/Libraries&gt;"/>
  </w:docVars>
  <w:rsids>
    <w:rsidRoot w:val="00735F8B"/>
    <w:rsid w:val="00001899"/>
    <w:rsid w:val="000024C0"/>
    <w:rsid w:val="000049AD"/>
    <w:rsid w:val="0000681B"/>
    <w:rsid w:val="000133C0"/>
    <w:rsid w:val="00014C4E"/>
    <w:rsid w:val="00017107"/>
    <w:rsid w:val="000202E2"/>
    <w:rsid w:val="00022441"/>
    <w:rsid w:val="0002261E"/>
    <w:rsid w:val="00023123"/>
    <w:rsid w:val="00024839"/>
    <w:rsid w:val="00026871"/>
    <w:rsid w:val="000313A0"/>
    <w:rsid w:val="0003706A"/>
    <w:rsid w:val="00037A98"/>
    <w:rsid w:val="000427FB"/>
    <w:rsid w:val="0004455E"/>
    <w:rsid w:val="00047CB5"/>
    <w:rsid w:val="00051910"/>
    <w:rsid w:val="00051FAA"/>
    <w:rsid w:val="000572A9"/>
    <w:rsid w:val="0005770D"/>
    <w:rsid w:val="00061325"/>
    <w:rsid w:val="0006497D"/>
    <w:rsid w:val="00065C9E"/>
    <w:rsid w:val="00071BA8"/>
    <w:rsid w:val="000733AC"/>
    <w:rsid w:val="00074B81"/>
    <w:rsid w:val="00074D22"/>
    <w:rsid w:val="00075081"/>
    <w:rsid w:val="0007528A"/>
    <w:rsid w:val="000811AB"/>
    <w:rsid w:val="00083C5F"/>
    <w:rsid w:val="0008679D"/>
    <w:rsid w:val="0009172C"/>
    <w:rsid w:val="000930EC"/>
    <w:rsid w:val="00095E61"/>
    <w:rsid w:val="000966C1"/>
    <w:rsid w:val="000970AC"/>
    <w:rsid w:val="000A1167"/>
    <w:rsid w:val="000A4428"/>
    <w:rsid w:val="000A6D40"/>
    <w:rsid w:val="000A7BC3"/>
    <w:rsid w:val="000B1661"/>
    <w:rsid w:val="000B1F0B"/>
    <w:rsid w:val="000B2AC5"/>
    <w:rsid w:val="000B2E88"/>
    <w:rsid w:val="000B4603"/>
    <w:rsid w:val="000C09BE"/>
    <w:rsid w:val="000C1380"/>
    <w:rsid w:val="000C1DF9"/>
    <w:rsid w:val="000C554F"/>
    <w:rsid w:val="000C648F"/>
    <w:rsid w:val="000D0DC5"/>
    <w:rsid w:val="000D15FF"/>
    <w:rsid w:val="000D28DF"/>
    <w:rsid w:val="000D488B"/>
    <w:rsid w:val="000D68DF"/>
    <w:rsid w:val="000E0A56"/>
    <w:rsid w:val="000E138D"/>
    <w:rsid w:val="000E187A"/>
    <w:rsid w:val="000E1C5C"/>
    <w:rsid w:val="000E2D61"/>
    <w:rsid w:val="000E450E"/>
    <w:rsid w:val="000E6259"/>
    <w:rsid w:val="000F4677"/>
    <w:rsid w:val="000F5BE0"/>
    <w:rsid w:val="00100587"/>
    <w:rsid w:val="00101642"/>
    <w:rsid w:val="0010284E"/>
    <w:rsid w:val="00103122"/>
    <w:rsid w:val="0010336A"/>
    <w:rsid w:val="00103ECE"/>
    <w:rsid w:val="001050F1"/>
    <w:rsid w:val="00105AEA"/>
    <w:rsid w:val="00106DAF"/>
    <w:rsid w:val="0011176F"/>
    <w:rsid w:val="00114ABE"/>
    <w:rsid w:val="00116023"/>
    <w:rsid w:val="00117B2B"/>
    <w:rsid w:val="00124476"/>
    <w:rsid w:val="00134A51"/>
    <w:rsid w:val="00140727"/>
    <w:rsid w:val="0014085A"/>
    <w:rsid w:val="00144E93"/>
    <w:rsid w:val="001538E6"/>
    <w:rsid w:val="00160628"/>
    <w:rsid w:val="00161344"/>
    <w:rsid w:val="00162195"/>
    <w:rsid w:val="0016275B"/>
    <w:rsid w:val="0016322A"/>
    <w:rsid w:val="00165A21"/>
    <w:rsid w:val="001705CE"/>
    <w:rsid w:val="001708D6"/>
    <w:rsid w:val="0017714B"/>
    <w:rsid w:val="001804DF"/>
    <w:rsid w:val="00181BDC"/>
    <w:rsid w:val="00181DB0"/>
    <w:rsid w:val="001829E3"/>
    <w:rsid w:val="001870CD"/>
    <w:rsid w:val="001924C0"/>
    <w:rsid w:val="00192E81"/>
    <w:rsid w:val="00195719"/>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183"/>
    <w:rsid w:val="001C5736"/>
    <w:rsid w:val="001D647F"/>
    <w:rsid w:val="001D6857"/>
    <w:rsid w:val="001E0572"/>
    <w:rsid w:val="001E0A67"/>
    <w:rsid w:val="001E1028"/>
    <w:rsid w:val="001E14E2"/>
    <w:rsid w:val="001E6302"/>
    <w:rsid w:val="001E7DCB"/>
    <w:rsid w:val="001F3411"/>
    <w:rsid w:val="001F4287"/>
    <w:rsid w:val="001F4DBA"/>
    <w:rsid w:val="001F6AD8"/>
    <w:rsid w:val="001F6E77"/>
    <w:rsid w:val="00202674"/>
    <w:rsid w:val="0020415E"/>
    <w:rsid w:val="00204FF4"/>
    <w:rsid w:val="0021043C"/>
    <w:rsid w:val="0021056E"/>
    <w:rsid w:val="0021075D"/>
    <w:rsid w:val="0021165A"/>
    <w:rsid w:val="00211BC9"/>
    <w:rsid w:val="0021620C"/>
    <w:rsid w:val="00216E78"/>
    <w:rsid w:val="00217275"/>
    <w:rsid w:val="002211DD"/>
    <w:rsid w:val="00236F4B"/>
    <w:rsid w:val="002403C6"/>
    <w:rsid w:val="002415FF"/>
    <w:rsid w:val="00242B0D"/>
    <w:rsid w:val="002467C6"/>
    <w:rsid w:val="0024692A"/>
    <w:rsid w:val="00246B6B"/>
    <w:rsid w:val="002521D5"/>
    <w:rsid w:val="00252BBA"/>
    <w:rsid w:val="00253123"/>
    <w:rsid w:val="00256222"/>
    <w:rsid w:val="0026311E"/>
    <w:rsid w:val="00264001"/>
    <w:rsid w:val="00266354"/>
    <w:rsid w:val="00267A18"/>
    <w:rsid w:val="00273462"/>
    <w:rsid w:val="00273740"/>
    <w:rsid w:val="0027386A"/>
    <w:rsid w:val="0027395B"/>
    <w:rsid w:val="00275854"/>
    <w:rsid w:val="00280703"/>
    <w:rsid w:val="00283B41"/>
    <w:rsid w:val="00285F28"/>
    <w:rsid w:val="00286398"/>
    <w:rsid w:val="00293E2A"/>
    <w:rsid w:val="00295349"/>
    <w:rsid w:val="002A0BE9"/>
    <w:rsid w:val="002A3C42"/>
    <w:rsid w:val="002A4EB5"/>
    <w:rsid w:val="002A5D75"/>
    <w:rsid w:val="002A60A9"/>
    <w:rsid w:val="002B1B1A"/>
    <w:rsid w:val="002B441A"/>
    <w:rsid w:val="002B6A7E"/>
    <w:rsid w:val="002B7228"/>
    <w:rsid w:val="002C53EE"/>
    <w:rsid w:val="002C6490"/>
    <w:rsid w:val="002D24F7"/>
    <w:rsid w:val="002D2799"/>
    <w:rsid w:val="002D2CD7"/>
    <w:rsid w:val="002D4DDC"/>
    <w:rsid w:val="002D4F75"/>
    <w:rsid w:val="002D6493"/>
    <w:rsid w:val="002D7AB6"/>
    <w:rsid w:val="002E06D0"/>
    <w:rsid w:val="002E0A15"/>
    <w:rsid w:val="002E3C27"/>
    <w:rsid w:val="002E403A"/>
    <w:rsid w:val="002E7F3A"/>
    <w:rsid w:val="002F4EDB"/>
    <w:rsid w:val="002F4F6C"/>
    <w:rsid w:val="002F6054"/>
    <w:rsid w:val="00310E13"/>
    <w:rsid w:val="00315713"/>
    <w:rsid w:val="0031686C"/>
    <w:rsid w:val="00316FE0"/>
    <w:rsid w:val="003204D2"/>
    <w:rsid w:val="0032605E"/>
    <w:rsid w:val="003275D1"/>
    <w:rsid w:val="00330B2A"/>
    <w:rsid w:val="00331E17"/>
    <w:rsid w:val="00333063"/>
    <w:rsid w:val="00337E60"/>
    <w:rsid w:val="003408E3"/>
    <w:rsid w:val="003412D1"/>
    <w:rsid w:val="00343480"/>
    <w:rsid w:val="00345E89"/>
    <w:rsid w:val="003522A1"/>
    <w:rsid w:val="0035254B"/>
    <w:rsid w:val="00353555"/>
    <w:rsid w:val="003565D4"/>
    <w:rsid w:val="003607FB"/>
    <w:rsid w:val="00360FD5"/>
    <w:rsid w:val="003611D7"/>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5109"/>
    <w:rsid w:val="003A7033"/>
    <w:rsid w:val="003A7DFB"/>
    <w:rsid w:val="003B28B1"/>
    <w:rsid w:val="003B47FE"/>
    <w:rsid w:val="003B491E"/>
    <w:rsid w:val="003B5673"/>
    <w:rsid w:val="003B6287"/>
    <w:rsid w:val="003B62C9"/>
    <w:rsid w:val="003B6DB6"/>
    <w:rsid w:val="003C1702"/>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151E8"/>
    <w:rsid w:val="0042221D"/>
    <w:rsid w:val="00424DD3"/>
    <w:rsid w:val="00426904"/>
    <w:rsid w:val="004269C5"/>
    <w:rsid w:val="00435939"/>
    <w:rsid w:val="00437CC7"/>
    <w:rsid w:val="00442B9C"/>
    <w:rsid w:val="00444048"/>
    <w:rsid w:val="00445EFA"/>
    <w:rsid w:val="0044738A"/>
    <w:rsid w:val="004473D3"/>
    <w:rsid w:val="00452231"/>
    <w:rsid w:val="0045229F"/>
    <w:rsid w:val="00452E9C"/>
    <w:rsid w:val="004537D2"/>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C7DF2"/>
    <w:rsid w:val="004D0EDC"/>
    <w:rsid w:val="004D1220"/>
    <w:rsid w:val="004D14B3"/>
    <w:rsid w:val="004D1529"/>
    <w:rsid w:val="004D2253"/>
    <w:rsid w:val="004D5514"/>
    <w:rsid w:val="004D56C3"/>
    <w:rsid w:val="004E0338"/>
    <w:rsid w:val="004E4FF3"/>
    <w:rsid w:val="004E56A8"/>
    <w:rsid w:val="004F3B55"/>
    <w:rsid w:val="004F428E"/>
    <w:rsid w:val="004F4E46"/>
    <w:rsid w:val="004F5B01"/>
    <w:rsid w:val="004F6B7D"/>
    <w:rsid w:val="005015F6"/>
    <w:rsid w:val="005030C4"/>
    <w:rsid w:val="005031C5"/>
    <w:rsid w:val="00504FDC"/>
    <w:rsid w:val="005120CC"/>
    <w:rsid w:val="00512B7B"/>
    <w:rsid w:val="00514EA1"/>
    <w:rsid w:val="0051798B"/>
    <w:rsid w:val="00521F5A"/>
    <w:rsid w:val="00524601"/>
    <w:rsid w:val="00525E06"/>
    <w:rsid w:val="00526454"/>
    <w:rsid w:val="005271A2"/>
    <w:rsid w:val="005313D5"/>
    <w:rsid w:val="00531823"/>
    <w:rsid w:val="00534ECC"/>
    <w:rsid w:val="0053720D"/>
    <w:rsid w:val="00540EF5"/>
    <w:rsid w:val="00541BF3"/>
    <w:rsid w:val="00541CD3"/>
    <w:rsid w:val="005476FA"/>
    <w:rsid w:val="005517C2"/>
    <w:rsid w:val="0055595E"/>
    <w:rsid w:val="00557988"/>
    <w:rsid w:val="00562C49"/>
    <w:rsid w:val="00562DEF"/>
    <w:rsid w:val="0056321A"/>
    <w:rsid w:val="00563A35"/>
    <w:rsid w:val="00566596"/>
    <w:rsid w:val="005741E9"/>
    <w:rsid w:val="005748CF"/>
    <w:rsid w:val="00581915"/>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B7DAC"/>
    <w:rsid w:val="005C056D"/>
    <w:rsid w:val="005C0CBE"/>
    <w:rsid w:val="005C1FCF"/>
    <w:rsid w:val="005C3F41"/>
    <w:rsid w:val="005C5F65"/>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0DE5"/>
    <w:rsid w:val="00625B0D"/>
    <w:rsid w:val="00626DE0"/>
    <w:rsid w:val="00630901"/>
    <w:rsid w:val="00631F8E"/>
    <w:rsid w:val="00636EE9"/>
    <w:rsid w:val="00640950"/>
    <w:rsid w:val="00641AE7"/>
    <w:rsid w:val="00641F7D"/>
    <w:rsid w:val="00642629"/>
    <w:rsid w:val="0064782B"/>
    <w:rsid w:val="0065293D"/>
    <w:rsid w:val="00653EFC"/>
    <w:rsid w:val="00654021"/>
    <w:rsid w:val="00661045"/>
    <w:rsid w:val="00666DA8"/>
    <w:rsid w:val="00671057"/>
    <w:rsid w:val="00675AAF"/>
    <w:rsid w:val="006768A8"/>
    <w:rsid w:val="0068031A"/>
    <w:rsid w:val="00681B2F"/>
    <w:rsid w:val="0068335F"/>
    <w:rsid w:val="00687217"/>
    <w:rsid w:val="00692F15"/>
    <w:rsid w:val="00693302"/>
    <w:rsid w:val="0069640B"/>
    <w:rsid w:val="006A1B83"/>
    <w:rsid w:val="006A21CD"/>
    <w:rsid w:val="006A3E24"/>
    <w:rsid w:val="006A5918"/>
    <w:rsid w:val="006B21B2"/>
    <w:rsid w:val="006B4A4A"/>
    <w:rsid w:val="006B6983"/>
    <w:rsid w:val="006B6C2A"/>
    <w:rsid w:val="006B7250"/>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5280"/>
    <w:rsid w:val="006E5B82"/>
    <w:rsid w:val="006E6C02"/>
    <w:rsid w:val="006F1297"/>
    <w:rsid w:val="006F231A"/>
    <w:rsid w:val="006F6B55"/>
    <w:rsid w:val="006F788D"/>
    <w:rsid w:val="006F78E1"/>
    <w:rsid w:val="00701072"/>
    <w:rsid w:val="00702054"/>
    <w:rsid w:val="007033F3"/>
    <w:rsid w:val="007035A4"/>
    <w:rsid w:val="00705F68"/>
    <w:rsid w:val="00707C5E"/>
    <w:rsid w:val="007115FB"/>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6C8A"/>
    <w:rsid w:val="0074707E"/>
    <w:rsid w:val="00750A28"/>
    <w:rsid w:val="007516DC"/>
    <w:rsid w:val="00752E58"/>
    <w:rsid w:val="00754B80"/>
    <w:rsid w:val="007579B5"/>
    <w:rsid w:val="00761918"/>
    <w:rsid w:val="00762F03"/>
    <w:rsid w:val="0076413B"/>
    <w:rsid w:val="007648AE"/>
    <w:rsid w:val="00764BF8"/>
    <w:rsid w:val="0076514D"/>
    <w:rsid w:val="007665DB"/>
    <w:rsid w:val="00773058"/>
    <w:rsid w:val="00773D59"/>
    <w:rsid w:val="00781003"/>
    <w:rsid w:val="0078775B"/>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C7021"/>
    <w:rsid w:val="007D135D"/>
    <w:rsid w:val="007D2BAE"/>
    <w:rsid w:val="007D730F"/>
    <w:rsid w:val="007D7CD8"/>
    <w:rsid w:val="007E3AA7"/>
    <w:rsid w:val="007F737D"/>
    <w:rsid w:val="0080308E"/>
    <w:rsid w:val="00805303"/>
    <w:rsid w:val="00806705"/>
    <w:rsid w:val="00806738"/>
    <w:rsid w:val="00806C2E"/>
    <w:rsid w:val="008216D5"/>
    <w:rsid w:val="008224BD"/>
    <w:rsid w:val="008249CE"/>
    <w:rsid w:val="00831A50"/>
    <w:rsid w:val="00831B3C"/>
    <w:rsid w:val="00831C89"/>
    <w:rsid w:val="00831CBD"/>
    <w:rsid w:val="00832114"/>
    <w:rsid w:val="00833020"/>
    <w:rsid w:val="00834C46"/>
    <w:rsid w:val="0084093E"/>
    <w:rsid w:val="00841CE1"/>
    <w:rsid w:val="008473D8"/>
    <w:rsid w:val="00847ED4"/>
    <w:rsid w:val="008528DC"/>
    <w:rsid w:val="00852B8C"/>
    <w:rsid w:val="008533C0"/>
    <w:rsid w:val="00854981"/>
    <w:rsid w:val="00860C05"/>
    <w:rsid w:val="00863814"/>
    <w:rsid w:val="00864B2E"/>
    <w:rsid w:val="00864C82"/>
    <w:rsid w:val="00865963"/>
    <w:rsid w:val="00871C1D"/>
    <w:rsid w:val="0087450E"/>
    <w:rsid w:val="00875A82"/>
    <w:rsid w:val="00876CA3"/>
    <w:rsid w:val="00876F75"/>
    <w:rsid w:val="008772FE"/>
    <w:rsid w:val="008775F1"/>
    <w:rsid w:val="008821AE"/>
    <w:rsid w:val="00883D3A"/>
    <w:rsid w:val="008854F7"/>
    <w:rsid w:val="00885A9D"/>
    <w:rsid w:val="00886922"/>
    <w:rsid w:val="008929D2"/>
    <w:rsid w:val="00893636"/>
    <w:rsid w:val="00893B94"/>
    <w:rsid w:val="008957EA"/>
    <w:rsid w:val="00896E9D"/>
    <w:rsid w:val="00896F11"/>
    <w:rsid w:val="008A1049"/>
    <w:rsid w:val="008A1C98"/>
    <w:rsid w:val="008A322D"/>
    <w:rsid w:val="008A4D72"/>
    <w:rsid w:val="008A6285"/>
    <w:rsid w:val="008A63B2"/>
    <w:rsid w:val="008B345D"/>
    <w:rsid w:val="008C1FC2"/>
    <w:rsid w:val="008C2980"/>
    <w:rsid w:val="008C489B"/>
    <w:rsid w:val="008C4DD6"/>
    <w:rsid w:val="008C5AFB"/>
    <w:rsid w:val="008D07FB"/>
    <w:rsid w:val="008D0C02"/>
    <w:rsid w:val="008D2FC6"/>
    <w:rsid w:val="008D357D"/>
    <w:rsid w:val="008D435A"/>
    <w:rsid w:val="008E387B"/>
    <w:rsid w:val="008E6087"/>
    <w:rsid w:val="008E6DC9"/>
    <w:rsid w:val="008E758D"/>
    <w:rsid w:val="008F10A7"/>
    <w:rsid w:val="008F755D"/>
    <w:rsid w:val="008F7A39"/>
    <w:rsid w:val="009021E8"/>
    <w:rsid w:val="00903F9B"/>
    <w:rsid w:val="00904677"/>
    <w:rsid w:val="00905EE2"/>
    <w:rsid w:val="00911440"/>
    <w:rsid w:val="00911712"/>
    <w:rsid w:val="00911B27"/>
    <w:rsid w:val="009126F1"/>
    <w:rsid w:val="00915C80"/>
    <w:rsid w:val="009170BE"/>
    <w:rsid w:val="00920B55"/>
    <w:rsid w:val="009262C9"/>
    <w:rsid w:val="00926D6B"/>
    <w:rsid w:val="009278DC"/>
    <w:rsid w:val="00930EB9"/>
    <w:rsid w:val="009325EF"/>
    <w:rsid w:val="00933DC7"/>
    <w:rsid w:val="00940748"/>
    <w:rsid w:val="009418F4"/>
    <w:rsid w:val="00941958"/>
    <w:rsid w:val="00942BBC"/>
    <w:rsid w:val="009437E2"/>
    <w:rsid w:val="00944180"/>
    <w:rsid w:val="00944AA0"/>
    <w:rsid w:val="00947DA2"/>
    <w:rsid w:val="00951177"/>
    <w:rsid w:val="00955C4A"/>
    <w:rsid w:val="009673E8"/>
    <w:rsid w:val="00974DB8"/>
    <w:rsid w:val="00980661"/>
    <w:rsid w:val="0098093B"/>
    <w:rsid w:val="009876D4"/>
    <w:rsid w:val="009914A5"/>
    <w:rsid w:val="0099548E"/>
    <w:rsid w:val="00996456"/>
    <w:rsid w:val="009967EB"/>
    <w:rsid w:val="00996A12"/>
    <w:rsid w:val="00997B0F"/>
    <w:rsid w:val="009A0CC3"/>
    <w:rsid w:val="009A1CAD"/>
    <w:rsid w:val="009A1E06"/>
    <w:rsid w:val="009A32D8"/>
    <w:rsid w:val="009A3440"/>
    <w:rsid w:val="009A5832"/>
    <w:rsid w:val="009A6838"/>
    <w:rsid w:val="009B2033"/>
    <w:rsid w:val="009B24B5"/>
    <w:rsid w:val="009B4EBC"/>
    <w:rsid w:val="009B57B2"/>
    <w:rsid w:val="009B5ABB"/>
    <w:rsid w:val="009B73CE"/>
    <w:rsid w:val="009C2461"/>
    <w:rsid w:val="009C5A15"/>
    <w:rsid w:val="009C6FE2"/>
    <w:rsid w:val="009C7674"/>
    <w:rsid w:val="009D004A"/>
    <w:rsid w:val="009D3F5A"/>
    <w:rsid w:val="009D5880"/>
    <w:rsid w:val="009E1FD4"/>
    <w:rsid w:val="009E3B07"/>
    <w:rsid w:val="009E51D1"/>
    <w:rsid w:val="009E5531"/>
    <w:rsid w:val="009F171E"/>
    <w:rsid w:val="009F3D2F"/>
    <w:rsid w:val="009F7052"/>
    <w:rsid w:val="009F779C"/>
    <w:rsid w:val="00A00291"/>
    <w:rsid w:val="00A02668"/>
    <w:rsid w:val="00A02801"/>
    <w:rsid w:val="00A06A39"/>
    <w:rsid w:val="00A07F58"/>
    <w:rsid w:val="00A131CB"/>
    <w:rsid w:val="00A14847"/>
    <w:rsid w:val="00A16D6D"/>
    <w:rsid w:val="00A21073"/>
    <w:rsid w:val="00A21383"/>
    <w:rsid w:val="00A2199F"/>
    <w:rsid w:val="00A21B31"/>
    <w:rsid w:val="00A2360E"/>
    <w:rsid w:val="00A26E0C"/>
    <w:rsid w:val="00A32FCB"/>
    <w:rsid w:val="00A34C25"/>
    <w:rsid w:val="00A3507D"/>
    <w:rsid w:val="00A3717A"/>
    <w:rsid w:val="00A4088C"/>
    <w:rsid w:val="00A41D79"/>
    <w:rsid w:val="00A4456B"/>
    <w:rsid w:val="00A448D4"/>
    <w:rsid w:val="00A452E0"/>
    <w:rsid w:val="00A506DF"/>
    <w:rsid w:val="00A51EA5"/>
    <w:rsid w:val="00A53742"/>
    <w:rsid w:val="00A557A1"/>
    <w:rsid w:val="00A63059"/>
    <w:rsid w:val="00A63501"/>
    <w:rsid w:val="00A63AE3"/>
    <w:rsid w:val="00A64389"/>
    <w:rsid w:val="00A651A4"/>
    <w:rsid w:val="00A71361"/>
    <w:rsid w:val="00A746E2"/>
    <w:rsid w:val="00A81FF2"/>
    <w:rsid w:val="00A83904"/>
    <w:rsid w:val="00A90A79"/>
    <w:rsid w:val="00A96B30"/>
    <w:rsid w:val="00AA442D"/>
    <w:rsid w:val="00AA59B5"/>
    <w:rsid w:val="00AA5DE6"/>
    <w:rsid w:val="00AA7777"/>
    <w:rsid w:val="00AA7B84"/>
    <w:rsid w:val="00AC0B4C"/>
    <w:rsid w:val="00AC1164"/>
    <w:rsid w:val="00AC11CF"/>
    <w:rsid w:val="00AC2296"/>
    <w:rsid w:val="00AC2754"/>
    <w:rsid w:val="00AC48B0"/>
    <w:rsid w:val="00AC4ACD"/>
    <w:rsid w:val="00AC5DFB"/>
    <w:rsid w:val="00AD13DC"/>
    <w:rsid w:val="00AD1F8D"/>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1C0D"/>
    <w:rsid w:val="00B127D7"/>
    <w:rsid w:val="00B13B0C"/>
    <w:rsid w:val="00B14408"/>
    <w:rsid w:val="00B1453A"/>
    <w:rsid w:val="00B20F82"/>
    <w:rsid w:val="00B246FD"/>
    <w:rsid w:val="00B25BD5"/>
    <w:rsid w:val="00B34079"/>
    <w:rsid w:val="00B3793A"/>
    <w:rsid w:val="00B401BA"/>
    <w:rsid w:val="00B407E4"/>
    <w:rsid w:val="00B42257"/>
    <w:rsid w:val="00B425B6"/>
    <w:rsid w:val="00B42A72"/>
    <w:rsid w:val="00B441AE"/>
    <w:rsid w:val="00B45A65"/>
    <w:rsid w:val="00B45F33"/>
    <w:rsid w:val="00B46D50"/>
    <w:rsid w:val="00B53170"/>
    <w:rsid w:val="00B548B9"/>
    <w:rsid w:val="00B56DBE"/>
    <w:rsid w:val="00B6289B"/>
    <w:rsid w:val="00B62999"/>
    <w:rsid w:val="00B63BE3"/>
    <w:rsid w:val="00B64885"/>
    <w:rsid w:val="00B64FA3"/>
    <w:rsid w:val="00B66810"/>
    <w:rsid w:val="00B72634"/>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6A84"/>
    <w:rsid w:val="00BB7E69"/>
    <w:rsid w:val="00BC0E51"/>
    <w:rsid w:val="00BC3C1F"/>
    <w:rsid w:val="00BC7CE7"/>
    <w:rsid w:val="00BD1AB7"/>
    <w:rsid w:val="00BD295E"/>
    <w:rsid w:val="00BD305A"/>
    <w:rsid w:val="00BD4664"/>
    <w:rsid w:val="00BE1193"/>
    <w:rsid w:val="00BE7F75"/>
    <w:rsid w:val="00BF4849"/>
    <w:rsid w:val="00BF4EA7"/>
    <w:rsid w:val="00BF6525"/>
    <w:rsid w:val="00C00EDB"/>
    <w:rsid w:val="00C02863"/>
    <w:rsid w:val="00C0383A"/>
    <w:rsid w:val="00C067FF"/>
    <w:rsid w:val="00C12862"/>
    <w:rsid w:val="00C13D28"/>
    <w:rsid w:val="00C14585"/>
    <w:rsid w:val="00C15B6F"/>
    <w:rsid w:val="00C165A0"/>
    <w:rsid w:val="00C166D3"/>
    <w:rsid w:val="00C20025"/>
    <w:rsid w:val="00C216CE"/>
    <w:rsid w:val="00C2184F"/>
    <w:rsid w:val="00C2194A"/>
    <w:rsid w:val="00C22A78"/>
    <w:rsid w:val="00C23C7E"/>
    <w:rsid w:val="00C246C5"/>
    <w:rsid w:val="00C25A82"/>
    <w:rsid w:val="00C30A2A"/>
    <w:rsid w:val="00C33993"/>
    <w:rsid w:val="00C3636F"/>
    <w:rsid w:val="00C4069E"/>
    <w:rsid w:val="00C41ADC"/>
    <w:rsid w:val="00C44149"/>
    <w:rsid w:val="00C44410"/>
    <w:rsid w:val="00C44A15"/>
    <w:rsid w:val="00C44FE5"/>
    <w:rsid w:val="00C45A37"/>
    <w:rsid w:val="00C4630A"/>
    <w:rsid w:val="00C523F0"/>
    <w:rsid w:val="00C526D2"/>
    <w:rsid w:val="00C53A91"/>
    <w:rsid w:val="00C5794E"/>
    <w:rsid w:val="00C60968"/>
    <w:rsid w:val="00C63D39"/>
    <w:rsid w:val="00C63EDD"/>
    <w:rsid w:val="00C65B36"/>
    <w:rsid w:val="00C6742D"/>
    <w:rsid w:val="00C7292E"/>
    <w:rsid w:val="00C74E88"/>
    <w:rsid w:val="00C80924"/>
    <w:rsid w:val="00C8286B"/>
    <w:rsid w:val="00C93FF1"/>
    <w:rsid w:val="00C947F8"/>
    <w:rsid w:val="00C9515F"/>
    <w:rsid w:val="00C95C24"/>
    <w:rsid w:val="00C963C5"/>
    <w:rsid w:val="00CA030C"/>
    <w:rsid w:val="00CA1DF3"/>
    <w:rsid w:val="00CA1F41"/>
    <w:rsid w:val="00CA32EE"/>
    <w:rsid w:val="00CA5771"/>
    <w:rsid w:val="00CA5BC1"/>
    <w:rsid w:val="00CA6A1A"/>
    <w:rsid w:val="00CA75F4"/>
    <w:rsid w:val="00CC1E75"/>
    <w:rsid w:val="00CC2E0E"/>
    <w:rsid w:val="00CC361C"/>
    <w:rsid w:val="00CC474B"/>
    <w:rsid w:val="00CC658C"/>
    <w:rsid w:val="00CC67BF"/>
    <w:rsid w:val="00CD0843"/>
    <w:rsid w:val="00CD4E31"/>
    <w:rsid w:val="00CD5A78"/>
    <w:rsid w:val="00CD7345"/>
    <w:rsid w:val="00CE372E"/>
    <w:rsid w:val="00CE3C9A"/>
    <w:rsid w:val="00CF0A1B"/>
    <w:rsid w:val="00CF18BF"/>
    <w:rsid w:val="00CF19F6"/>
    <w:rsid w:val="00CF2F4F"/>
    <w:rsid w:val="00CF536D"/>
    <w:rsid w:val="00D009F4"/>
    <w:rsid w:val="00D02E9D"/>
    <w:rsid w:val="00D10CB8"/>
    <w:rsid w:val="00D12806"/>
    <w:rsid w:val="00D12D44"/>
    <w:rsid w:val="00D15018"/>
    <w:rsid w:val="00D158AC"/>
    <w:rsid w:val="00D1694C"/>
    <w:rsid w:val="00D20F5E"/>
    <w:rsid w:val="00D23B76"/>
    <w:rsid w:val="00D24B4A"/>
    <w:rsid w:val="00D323B8"/>
    <w:rsid w:val="00D344B2"/>
    <w:rsid w:val="00D379A3"/>
    <w:rsid w:val="00D43363"/>
    <w:rsid w:val="00D45FF3"/>
    <w:rsid w:val="00D472F2"/>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486C"/>
    <w:rsid w:val="00D8642D"/>
    <w:rsid w:val="00D90A5E"/>
    <w:rsid w:val="00D91A68"/>
    <w:rsid w:val="00D9221E"/>
    <w:rsid w:val="00D95A68"/>
    <w:rsid w:val="00D962E3"/>
    <w:rsid w:val="00DA17C7"/>
    <w:rsid w:val="00DA5F7B"/>
    <w:rsid w:val="00DA6A9A"/>
    <w:rsid w:val="00DB1EFD"/>
    <w:rsid w:val="00DB2348"/>
    <w:rsid w:val="00DB3EAF"/>
    <w:rsid w:val="00DB46C6"/>
    <w:rsid w:val="00DC3203"/>
    <w:rsid w:val="00DC3C99"/>
    <w:rsid w:val="00DC52F5"/>
    <w:rsid w:val="00DC5FD0"/>
    <w:rsid w:val="00DD0354"/>
    <w:rsid w:val="00DD27D7"/>
    <w:rsid w:val="00DD458C"/>
    <w:rsid w:val="00DD6164"/>
    <w:rsid w:val="00DD72E9"/>
    <w:rsid w:val="00DD7605"/>
    <w:rsid w:val="00DE1660"/>
    <w:rsid w:val="00DE2020"/>
    <w:rsid w:val="00DE3476"/>
    <w:rsid w:val="00DE7BEA"/>
    <w:rsid w:val="00DF2977"/>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357D7"/>
    <w:rsid w:val="00E373AF"/>
    <w:rsid w:val="00E40488"/>
    <w:rsid w:val="00E50367"/>
    <w:rsid w:val="00E5190C"/>
    <w:rsid w:val="00E51ABA"/>
    <w:rsid w:val="00E524CB"/>
    <w:rsid w:val="00E53321"/>
    <w:rsid w:val="00E65456"/>
    <w:rsid w:val="00E65A91"/>
    <w:rsid w:val="00E66188"/>
    <w:rsid w:val="00E664FB"/>
    <w:rsid w:val="00E672F0"/>
    <w:rsid w:val="00E70373"/>
    <w:rsid w:val="00E71201"/>
    <w:rsid w:val="00E72E40"/>
    <w:rsid w:val="00E73665"/>
    <w:rsid w:val="00E73999"/>
    <w:rsid w:val="00E73BDC"/>
    <w:rsid w:val="00E73E9E"/>
    <w:rsid w:val="00E81660"/>
    <w:rsid w:val="00E854FE"/>
    <w:rsid w:val="00E906CC"/>
    <w:rsid w:val="00E918A7"/>
    <w:rsid w:val="00E939A0"/>
    <w:rsid w:val="00E97E4E"/>
    <w:rsid w:val="00EA1CC2"/>
    <w:rsid w:val="00EA2D76"/>
    <w:rsid w:val="00EA4644"/>
    <w:rsid w:val="00EA758A"/>
    <w:rsid w:val="00EB096F"/>
    <w:rsid w:val="00EB1225"/>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4CE2"/>
    <w:rsid w:val="00F065A4"/>
    <w:rsid w:val="00F126B9"/>
    <w:rsid w:val="00F12715"/>
    <w:rsid w:val="00F144D5"/>
    <w:rsid w:val="00F146F0"/>
    <w:rsid w:val="00F15039"/>
    <w:rsid w:val="00F20DD7"/>
    <w:rsid w:val="00F20FF3"/>
    <w:rsid w:val="00F2190B"/>
    <w:rsid w:val="00F228B5"/>
    <w:rsid w:val="00F23464"/>
    <w:rsid w:val="00F2389C"/>
    <w:rsid w:val="00F242FE"/>
    <w:rsid w:val="00F25C67"/>
    <w:rsid w:val="00F25E07"/>
    <w:rsid w:val="00F30DFF"/>
    <w:rsid w:val="00F32B80"/>
    <w:rsid w:val="00F340EB"/>
    <w:rsid w:val="00F35285"/>
    <w:rsid w:val="00F36F1F"/>
    <w:rsid w:val="00F43B9D"/>
    <w:rsid w:val="00F44D5E"/>
    <w:rsid w:val="00F53A35"/>
    <w:rsid w:val="00F55A3D"/>
    <w:rsid w:val="00F56BAD"/>
    <w:rsid w:val="00F5744B"/>
    <w:rsid w:val="00F61209"/>
    <w:rsid w:val="00F6259E"/>
    <w:rsid w:val="00F65DD4"/>
    <w:rsid w:val="00F672B2"/>
    <w:rsid w:val="00F71EBD"/>
    <w:rsid w:val="00F73C21"/>
    <w:rsid w:val="00F74275"/>
    <w:rsid w:val="00F80C24"/>
    <w:rsid w:val="00F83973"/>
    <w:rsid w:val="00F87FA3"/>
    <w:rsid w:val="00F93D8C"/>
    <w:rsid w:val="00F95261"/>
    <w:rsid w:val="00FA3102"/>
    <w:rsid w:val="00FA48D4"/>
    <w:rsid w:val="00FA54FA"/>
    <w:rsid w:val="00FA6D39"/>
    <w:rsid w:val="00FB227E"/>
    <w:rsid w:val="00FB3D61"/>
    <w:rsid w:val="00FB44CE"/>
    <w:rsid w:val="00FB5009"/>
    <w:rsid w:val="00FB76AB"/>
    <w:rsid w:val="00FC4DF4"/>
    <w:rsid w:val="00FC59B6"/>
    <w:rsid w:val="00FD03FE"/>
    <w:rsid w:val="00FD126E"/>
    <w:rsid w:val="00FD3C36"/>
    <w:rsid w:val="00FD4D81"/>
    <w:rsid w:val="00FD7498"/>
    <w:rsid w:val="00FD766B"/>
    <w:rsid w:val="00FD7FB3"/>
    <w:rsid w:val="00FE4713"/>
    <w:rsid w:val="00FE672F"/>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5C09F"/>
  <w15:docId w15:val="{84239D06-1E40-BD43-A5F7-A0323DB9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7">
    <w:lsdException w:name="heading 1" w:uiPriority="99"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096F"/>
    <w:pPr>
      <w:spacing w:line="480" w:lineRule="auto"/>
    </w:pPr>
    <w:rPr>
      <w:sz w:val="24"/>
      <w:szCs w:val="24"/>
      <w:lang w:eastAsia="en-GB"/>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link w:val="Heading2"/>
    <w:uiPriority w:val="9"/>
    <w:rsid w:val="008D07FB"/>
    <w:rPr>
      <w:rFonts w:cs="Arial"/>
      <w:b/>
      <w:bCs/>
      <w:i/>
      <w:iCs/>
      <w:sz w:val="24"/>
      <w:szCs w:val="28"/>
    </w:rPr>
  </w:style>
  <w:style w:type="character" w:customStyle="1" w:styleId="Heading1Char">
    <w:name w:val="Heading 1 Char"/>
    <w:link w:val="Heading1"/>
    <w:rsid w:val="00AE1ED4"/>
    <w:rPr>
      <w:rFonts w:cs="Arial"/>
      <w:b/>
      <w:bCs/>
      <w:kern w:val="32"/>
      <w:sz w:val="24"/>
      <w:szCs w:val="32"/>
    </w:rPr>
  </w:style>
  <w:style w:type="character" w:customStyle="1" w:styleId="Heading3Char">
    <w:name w:val="Heading 3 Char"/>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link w:val="FootnoteText"/>
    <w:rsid w:val="006C19B2"/>
    <w:rPr>
      <w:sz w:val="22"/>
    </w:rPr>
  </w:style>
  <w:style w:type="character" w:styleId="FootnoteReference">
    <w:name w:val="footnote reference"/>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link w:val="EndnoteText"/>
    <w:rsid w:val="006C19B2"/>
    <w:rPr>
      <w:sz w:val="22"/>
    </w:rPr>
  </w:style>
  <w:style w:type="character" w:styleId="EndnoteReference">
    <w:name w:val="endnote reference"/>
    <w:rsid w:val="00EC571B"/>
    <w:rPr>
      <w:vertAlign w:val="superscript"/>
    </w:rPr>
  </w:style>
  <w:style w:type="character" w:customStyle="1" w:styleId="Heading4Char">
    <w:name w:val="Heading 4 Char"/>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Title">
    <w:name w:val="Title"/>
    <w:link w:val="TitleChar"/>
    <w:uiPriority w:val="99"/>
    <w:rsid w:val="00C21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360" w:lineRule="auto"/>
    </w:pPr>
    <w:rPr>
      <w:rFonts w:ascii="Calibri" w:eastAsia="Calibri" w:hAnsi="Calibri"/>
      <w:sz w:val="56"/>
    </w:rPr>
  </w:style>
  <w:style w:type="character" w:customStyle="1" w:styleId="TitleChar">
    <w:name w:val="Title Char"/>
    <w:link w:val="Title"/>
    <w:uiPriority w:val="99"/>
    <w:rsid w:val="00C2194A"/>
    <w:rPr>
      <w:rFonts w:ascii="Calibri" w:eastAsia="Calibri" w:hAnsi="Calibri"/>
      <w:sz w:val="56"/>
      <w:lang w:eastAsia="en-US" w:bidi="ar-SA"/>
    </w:rPr>
  </w:style>
  <w:style w:type="paragraph" w:styleId="NoSpacing">
    <w:name w:val="No Spacing"/>
    <w:uiPriority w:val="1"/>
    <w:qFormat/>
    <w:rsid w:val="00C2194A"/>
    <w:pPr>
      <w:widowControl w:val="0"/>
      <w:autoSpaceDE w:val="0"/>
      <w:autoSpaceDN w:val="0"/>
      <w:adjustRightInd w:val="0"/>
    </w:pPr>
    <w:rPr>
      <w:rFonts w:ascii="Calibri" w:eastAsia="Calibri" w:hAnsi="Calibri" w:cs="Arial"/>
    </w:rPr>
  </w:style>
  <w:style w:type="paragraph" w:customStyle="1" w:styleId="EndNoteBibliographyTitle">
    <w:name w:val="EndNote Bibliography Title"/>
    <w:basedOn w:val="Normal"/>
    <w:link w:val="EndNoteBibliographyTitleChar"/>
    <w:rsid w:val="00C2194A"/>
    <w:pPr>
      <w:widowControl w:val="0"/>
      <w:autoSpaceDE w:val="0"/>
      <w:autoSpaceDN w:val="0"/>
      <w:adjustRightInd w:val="0"/>
      <w:spacing w:line="240" w:lineRule="auto"/>
      <w:jc w:val="center"/>
    </w:pPr>
    <w:rPr>
      <w:rFonts w:ascii="Calibri" w:eastAsia="Calibri" w:hAnsi="Calibri" w:cs="Calibri"/>
      <w:sz w:val="20"/>
      <w:szCs w:val="20"/>
      <w:lang w:val="en-US"/>
    </w:rPr>
  </w:style>
  <w:style w:type="character" w:customStyle="1" w:styleId="EndNoteBibliographyTitleChar">
    <w:name w:val="EndNote Bibliography Title Char"/>
    <w:link w:val="EndNoteBibliographyTitle"/>
    <w:rsid w:val="00C2194A"/>
    <w:rPr>
      <w:rFonts w:ascii="Calibri" w:eastAsia="Calibri" w:hAnsi="Calibri" w:cs="Calibri"/>
      <w:lang w:val="en-US" w:eastAsia="en-GB"/>
    </w:rPr>
  </w:style>
  <w:style w:type="paragraph" w:customStyle="1" w:styleId="EndNoteBibliography">
    <w:name w:val="EndNote Bibliography"/>
    <w:basedOn w:val="Normal"/>
    <w:link w:val="EndNoteBibliographyChar"/>
    <w:rsid w:val="00C2194A"/>
    <w:pPr>
      <w:widowControl w:val="0"/>
      <w:autoSpaceDE w:val="0"/>
      <w:autoSpaceDN w:val="0"/>
      <w:adjustRightInd w:val="0"/>
      <w:spacing w:line="240" w:lineRule="auto"/>
    </w:pPr>
    <w:rPr>
      <w:rFonts w:ascii="Calibri" w:eastAsia="Calibri" w:hAnsi="Calibri" w:cs="Calibri"/>
      <w:sz w:val="20"/>
      <w:szCs w:val="20"/>
      <w:lang w:val="en-US"/>
    </w:rPr>
  </w:style>
  <w:style w:type="character" w:customStyle="1" w:styleId="EndNoteBibliographyChar">
    <w:name w:val="EndNote Bibliography Char"/>
    <w:link w:val="EndNoteBibliography"/>
    <w:rsid w:val="00C2194A"/>
    <w:rPr>
      <w:rFonts w:ascii="Calibri" w:eastAsia="Calibri" w:hAnsi="Calibri" w:cs="Calibri"/>
      <w:lang w:val="en-US" w:eastAsia="en-GB"/>
    </w:rPr>
  </w:style>
  <w:style w:type="character" w:styleId="Hyperlink">
    <w:name w:val="Hyperlink"/>
    <w:uiPriority w:val="99"/>
    <w:unhideWhenUsed/>
    <w:rsid w:val="00C2194A"/>
    <w:rPr>
      <w:color w:val="0000FF"/>
      <w:u w:val="single"/>
    </w:rPr>
  </w:style>
  <w:style w:type="character" w:customStyle="1" w:styleId="UnresolvedMention1">
    <w:name w:val="Unresolved Mention1"/>
    <w:uiPriority w:val="99"/>
    <w:semiHidden/>
    <w:unhideWhenUsed/>
    <w:rsid w:val="00C2194A"/>
    <w:rPr>
      <w:color w:val="605E5C"/>
      <w:shd w:val="clear" w:color="auto" w:fill="E1DFDD"/>
    </w:rPr>
  </w:style>
  <w:style w:type="character" w:styleId="PageNumber">
    <w:name w:val="page number"/>
    <w:semiHidden/>
    <w:unhideWhenUsed/>
    <w:rsid w:val="00E373AF"/>
  </w:style>
  <w:style w:type="character" w:styleId="LineNumber">
    <w:name w:val="line number"/>
    <w:semiHidden/>
    <w:unhideWhenUsed/>
    <w:rsid w:val="00E373AF"/>
  </w:style>
  <w:style w:type="paragraph" w:styleId="Revision">
    <w:name w:val="Revision"/>
    <w:hidden/>
    <w:semiHidden/>
    <w:rsid w:val="00F242FE"/>
    <w:rPr>
      <w:sz w:val="24"/>
      <w:szCs w:val="24"/>
      <w:lang w:eastAsia="en-GB"/>
    </w:rPr>
  </w:style>
  <w:style w:type="paragraph" w:styleId="BalloonText">
    <w:name w:val="Balloon Text"/>
    <w:basedOn w:val="Normal"/>
    <w:link w:val="BalloonTextChar"/>
    <w:semiHidden/>
    <w:unhideWhenUsed/>
    <w:rsid w:val="00F242FE"/>
    <w:pPr>
      <w:spacing w:line="240" w:lineRule="auto"/>
    </w:pPr>
    <w:rPr>
      <w:rFonts w:ascii="Tahoma" w:hAnsi="Tahoma" w:cs="Tahoma"/>
      <w:sz w:val="16"/>
      <w:szCs w:val="16"/>
    </w:rPr>
  </w:style>
  <w:style w:type="character" w:customStyle="1" w:styleId="BalloonTextChar">
    <w:name w:val="Balloon Text Char"/>
    <w:link w:val="BalloonText"/>
    <w:semiHidden/>
    <w:rsid w:val="00F242FE"/>
    <w:rPr>
      <w:rFonts w:ascii="Tahoma" w:hAnsi="Tahoma" w:cs="Tahoma"/>
      <w:sz w:val="16"/>
      <w:szCs w:val="16"/>
    </w:rPr>
  </w:style>
  <w:style w:type="character" w:styleId="CommentReference">
    <w:name w:val="annotation reference"/>
    <w:semiHidden/>
    <w:unhideWhenUsed/>
    <w:rsid w:val="00124476"/>
    <w:rPr>
      <w:sz w:val="16"/>
      <w:szCs w:val="16"/>
    </w:rPr>
  </w:style>
  <w:style w:type="paragraph" w:styleId="CommentText">
    <w:name w:val="annotation text"/>
    <w:basedOn w:val="Normal"/>
    <w:link w:val="CommentTextChar"/>
    <w:semiHidden/>
    <w:unhideWhenUsed/>
    <w:rsid w:val="00124476"/>
    <w:rPr>
      <w:sz w:val="20"/>
      <w:szCs w:val="20"/>
    </w:rPr>
  </w:style>
  <w:style w:type="character" w:customStyle="1" w:styleId="CommentTextChar">
    <w:name w:val="Comment Text Char"/>
    <w:basedOn w:val="DefaultParagraphFont"/>
    <w:link w:val="CommentText"/>
    <w:semiHidden/>
    <w:rsid w:val="00124476"/>
  </w:style>
  <w:style w:type="paragraph" w:styleId="CommentSubject">
    <w:name w:val="annotation subject"/>
    <w:basedOn w:val="CommentText"/>
    <w:next w:val="CommentText"/>
    <w:link w:val="CommentSubjectChar"/>
    <w:semiHidden/>
    <w:unhideWhenUsed/>
    <w:rsid w:val="00124476"/>
    <w:rPr>
      <w:b/>
      <w:bCs/>
    </w:rPr>
  </w:style>
  <w:style w:type="character" w:customStyle="1" w:styleId="CommentSubjectChar">
    <w:name w:val="Comment Subject Char"/>
    <w:link w:val="CommentSubject"/>
    <w:semiHidden/>
    <w:rsid w:val="00124476"/>
    <w:rPr>
      <w:b/>
      <w:bCs/>
    </w:rPr>
  </w:style>
  <w:style w:type="character" w:styleId="UnresolvedMention">
    <w:name w:val="Unresolved Mention"/>
    <w:basedOn w:val="DefaultParagraphFont"/>
    <w:uiPriority w:val="99"/>
    <w:semiHidden/>
    <w:unhideWhenUsed/>
    <w:rsid w:val="00FD766B"/>
    <w:rPr>
      <w:color w:val="605E5C"/>
      <w:shd w:val="clear" w:color="auto" w:fill="E1DFDD"/>
    </w:rPr>
  </w:style>
  <w:style w:type="paragraph" w:styleId="ListParagraph">
    <w:name w:val="List Paragraph"/>
    <w:basedOn w:val="Normal"/>
    <w:uiPriority w:val="34"/>
    <w:qFormat/>
    <w:rsid w:val="009967EB"/>
    <w:pPr>
      <w:spacing w:after="160" w:line="259" w:lineRule="auto"/>
      <w:ind w:left="720"/>
      <w:contextualSpacing/>
    </w:pPr>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1708D6"/>
    <w:rPr>
      <w:i/>
      <w:iCs/>
    </w:rPr>
  </w:style>
  <w:style w:type="character" w:styleId="FollowedHyperlink">
    <w:name w:val="FollowedHyperlink"/>
    <w:basedOn w:val="DefaultParagraphFont"/>
    <w:semiHidden/>
    <w:unhideWhenUsed/>
    <w:rsid w:val="001708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7386">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698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dx.doi.org/10.1080/02680939.2013.790079" TargetMode="External"/><Relationship Id="rId18" Type="http://schemas.openxmlformats.org/officeDocument/2006/relationships/hyperlink" Target="http://dx.doi.org/10.1080/14725860600613261" TargetMode="External"/><Relationship Id="rId26" Type="http://schemas.openxmlformats.org/officeDocument/2006/relationships/hyperlink" Target="https://www.lego.com/en-us/service/help/bricks-building/brick-facts/why-some-minifigures-are-different-colors-408100000007856" TargetMode="External"/><Relationship Id="rId39" Type="http://schemas.openxmlformats.org/officeDocument/2006/relationships/image" Target="media/image1.png"/><Relationship Id="rId21" Type="http://schemas.openxmlformats.org/officeDocument/2006/relationships/hyperlink" Target="https://onlinelibrary.wiley.com/doi/abs/10.1002/berj.3475" TargetMode="External"/><Relationship Id="rId34" Type="http://schemas.openxmlformats.org/officeDocument/2006/relationships/hyperlink" Target="https://doi.org/10.1080/13645579.2012.649411"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doi.org/10.1080/13645579.2019.1590894" TargetMode="External"/><Relationship Id="rId29" Type="http://schemas.openxmlformats.org/officeDocument/2006/relationships/hyperlink" Target="https://doi.org/10.1177/1468794109348684"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dx.doi.org/10.1080/01419870701356015" TargetMode="External"/><Relationship Id="rId24" Type="http://schemas.openxmlformats.org/officeDocument/2006/relationships/hyperlink" Target="https://doi.org/10.1177/1468794104047234" TargetMode="External"/><Relationship Id="rId32" Type="http://schemas.openxmlformats.org/officeDocument/2006/relationships/hyperlink" Target="http://dx.doi.org/10.1080/14623943.2016.1268117" TargetMode="External"/><Relationship Id="rId37" Type="http://schemas.openxmlformats.org/officeDocument/2006/relationships/hyperlink" Target="https://doi.org/10.1016/j.tsc.2008.03.004" TargetMode="External"/><Relationship Id="rId40" Type="http://schemas.openxmlformats.org/officeDocument/2006/relationships/image" Target="media/image2.jpeg"/><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dx.doi.org/10.1080/01425692.2016.1254540" TargetMode="External"/><Relationship Id="rId23" Type="http://schemas.openxmlformats.org/officeDocument/2006/relationships/hyperlink" Target="http://journals.sagepub.com/doi/abs/10.1177/1367877913496211" TargetMode="External"/><Relationship Id="rId28" Type="http://schemas.openxmlformats.org/officeDocument/2006/relationships/hyperlink" Target="https://doi.org/10.1080/13645579.2012.649408" TargetMode="External"/><Relationship Id="rId36" Type="http://schemas.openxmlformats.org/officeDocument/2006/relationships/hyperlink" Target="https://doi.org/10.1080/13645579.2016.1221259" TargetMode="External"/><Relationship Id="rId10" Type="http://schemas.openxmlformats.org/officeDocument/2006/relationships/hyperlink" Target="http://www.socresonline.org.uk/18/4/21.html" TargetMode="External"/><Relationship Id="rId19" Type="http://schemas.openxmlformats.org/officeDocument/2006/relationships/hyperlink" Target="http://dx.doi.org/10.5456/WPLL.13.3.12" TargetMode="External"/><Relationship Id="rId31" Type="http://schemas.openxmlformats.org/officeDocument/2006/relationships/hyperlink" Target="https://www.offa.org.uk/universities-and-colleges/guidance/target-groups/"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tandfonline.com/10.1080/13645579.2019.1672287" TargetMode="External"/><Relationship Id="rId14" Type="http://schemas.openxmlformats.org/officeDocument/2006/relationships/hyperlink" Target="https://doi.org/10.1177/1468794109343625" TargetMode="External"/><Relationship Id="rId22" Type="http://schemas.openxmlformats.org/officeDocument/2006/relationships/hyperlink" Target="http://eprints.uwe.ac.uk/26590/1/Report%201%20-%20Institutional%20Survey%20-%20June%202015.pdf" TargetMode="External"/><Relationship Id="rId27" Type="http://schemas.openxmlformats.org/officeDocument/2006/relationships/hyperlink" Target="https://doi.org/10.1177/160940691301200143" TargetMode="External"/><Relationship Id="rId30" Type="http://schemas.openxmlformats.org/officeDocument/2006/relationships/hyperlink" Target="https://www.offa.org.uk/wp-content/uploads/2015/02/How-to-produce-an-access-agreement-for-2016-17-PDF1.pdf" TargetMode="External"/><Relationship Id="rId35" Type="http://schemas.openxmlformats.org/officeDocument/2006/relationships/hyperlink" Target="https://journals.sagepub.com/doi/abs/10.1177/1609406918809303"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usj.sagepub.com/content/50/3/499.abstract" TargetMode="External"/><Relationship Id="rId17" Type="http://schemas.openxmlformats.org/officeDocument/2006/relationships/hyperlink" Target="https://doi.org/10.1177/1468794110366807" TargetMode="External"/><Relationship Id="rId25" Type="http://schemas.openxmlformats.org/officeDocument/2006/relationships/hyperlink" Target="http://libezproxy.open.ac.uk/login?url=http://search.ebscohost.com/login.aspx?direct=true&amp;db=bth&amp;AN=83467005&amp;site=ehost-live&amp;scope=site" TargetMode="External"/><Relationship Id="rId33" Type="http://schemas.openxmlformats.org/officeDocument/2006/relationships/hyperlink" Target="http://eprints.ncrm.ac.uk/420/1/MethodsReviewPaperNCRM-010.pdf" TargetMode="External"/><Relationship Id="rId38" Type="http://schemas.openxmlformats.org/officeDocument/2006/relationships/hyperlink" Target="http://www.sciencedirect.com/science/article/pii/S1871187108000059" TargetMode="External"/><Relationship Id="rId46" Type="http://schemas.openxmlformats.org/officeDocument/2006/relationships/footer" Target="footer3.xml"/><Relationship Id="rId20" Type="http://schemas.openxmlformats.org/officeDocument/2006/relationships/hyperlink" Target="http://dx.doi.org/10.1080/1472586X.2010.502676"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BC1A-7D03-F14B-A9D4-2634D89D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18252</Words>
  <Characters>104040</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122048</CharactersWithSpaces>
  <SharedDoc>false</SharedDoc>
  <HyperlinkBase/>
  <HLinks>
    <vt:vector size="144" baseType="variant">
      <vt:variant>
        <vt:i4>2424959</vt:i4>
      </vt:variant>
      <vt:variant>
        <vt:i4>194</vt:i4>
      </vt:variant>
      <vt:variant>
        <vt:i4>0</vt:i4>
      </vt:variant>
      <vt:variant>
        <vt:i4>5</vt:i4>
      </vt:variant>
      <vt:variant>
        <vt:lpwstr>http://www.sciencedirect.com/science/article/pii/S1871187108000059</vt:lpwstr>
      </vt:variant>
      <vt:variant>
        <vt:lpwstr/>
      </vt:variant>
      <vt:variant>
        <vt:i4>4653070</vt:i4>
      </vt:variant>
      <vt:variant>
        <vt:i4>191</vt:i4>
      </vt:variant>
      <vt:variant>
        <vt:i4>0</vt:i4>
      </vt:variant>
      <vt:variant>
        <vt:i4>5</vt:i4>
      </vt:variant>
      <vt:variant>
        <vt:lpwstr>https://doi.org/10.1016/j.tsc.2008.03.004</vt:lpwstr>
      </vt:variant>
      <vt:variant>
        <vt:lpwstr/>
      </vt:variant>
      <vt:variant>
        <vt:i4>720966</vt:i4>
      </vt:variant>
      <vt:variant>
        <vt:i4>188</vt:i4>
      </vt:variant>
      <vt:variant>
        <vt:i4>0</vt:i4>
      </vt:variant>
      <vt:variant>
        <vt:i4>5</vt:i4>
      </vt:variant>
      <vt:variant>
        <vt:lpwstr>https://doi.org/10.1080/13645579.2016.1221259</vt:lpwstr>
      </vt:variant>
      <vt:variant>
        <vt:lpwstr/>
      </vt:variant>
      <vt:variant>
        <vt:i4>786509</vt:i4>
      </vt:variant>
      <vt:variant>
        <vt:i4>185</vt:i4>
      </vt:variant>
      <vt:variant>
        <vt:i4>0</vt:i4>
      </vt:variant>
      <vt:variant>
        <vt:i4>5</vt:i4>
      </vt:variant>
      <vt:variant>
        <vt:lpwstr>https://doi.org/10.1080/13645579.2012.649411</vt:lpwstr>
      </vt:variant>
      <vt:variant>
        <vt:lpwstr/>
      </vt:variant>
      <vt:variant>
        <vt:i4>7995493</vt:i4>
      </vt:variant>
      <vt:variant>
        <vt:i4>182</vt:i4>
      </vt:variant>
      <vt:variant>
        <vt:i4>0</vt:i4>
      </vt:variant>
      <vt:variant>
        <vt:i4>5</vt:i4>
      </vt:variant>
      <vt:variant>
        <vt:lpwstr>http://eprints.ncrm.ac.uk/420/1/MethodsReviewPaperNCRM-010.pdf</vt:lpwstr>
      </vt:variant>
      <vt:variant>
        <vt:lpwstr/>
      </vt:variant>
      <vt:variant>
        <vt:i4>65604</vt:i4>
      </vt:variant>
      <vt:variant>
        <vt:i4>179</vt:i4>
      </vt:variant>
      <vt:variant>
        <vt:i4>0</vt:i4>
      </vt:variant>
      <vt:variant>
        <vt:i4>5</vt:i4>
      </vt:variant>
      <vt:variant>
        <vt:lpwstr>https://doi.org/10.1080/14623943.2016.1268117</vt:lpwstr>
      </vt:variant>
      <vt:variant>
        <vt:lpwstr/>
      </vt:variant>
      <vt:variant>
        <vt:i4>8323123</vt:i4>
      </vt:variant>
      <vt:variant>
        <vt:i4>176</vt:i4>
      </vt:variant>
      <vt:variant>
        <vt:i4>0</vt:i4>
      </vt:variant>
      <vt:variant>
        <vt:i4>5</vt:i4>
      </vt:variant>
      <vt:variant>
        <vt:lpwstr>https://www.offa.org.uk/wp-content/uploads/2015/02/How-to-produce-an-access-agreement-for-2016-17-PDF1.pdf</vt:lpwstr>
      </vt:variant>
      <vt:variant>
        <vt:lpwstr/>
      </vt:variant>
      <vt:variant>
        <vt:i4>2031707</vt:i4>
      </vt:variant>
      <vt:variant>
        <vt:i4>173</vt:i4>
      </vt:variant>
      <vt:variant>
        <vt:i4>0</vt:i4>
      </vt:variant>
      <vt:variant>
        <vt:i4>5</vt:i4>
      </vt:variant>
      <vt:variant>
        <vt:lpwstr>https://doi.org/10.1177/1468794109348684</vt:lpwstr>
      </vt:variant>
      <vt:variant>
        <vt:lpwstr/>
      </vt:variant>
      <vt:variant>
        <vt:i4>327756</vt:i4>
      </vt:variant>
      <vt:variant>
        <vt:i4>170</vt:i4>
      </vt:variant>
      <vt:variant>
        <vt:i4>0</vt:i4>
      </vt:variant>
      <vt:variant>
        <vt:i4>5</vt:i4>
      </vt:variant>
      <vt:variant>
        <vt:lpwstr>https://doi.org/10.1080/13645579.2012.649408</vt:lpwstr>
      </vt:variant>
      <vt:variant>
        <vt:lpwstr/>
      </vt:variant>
      <vt:variant>
        <vt:i4>2228328</vt:i4>
      </vt:variant>
      <vt:variant>
        <vt:i4>167</vt:i4>
      </vt:variant>
      <vt:variant>
        <vt:i4>0</vt:i4>
      </vt:variant>
      <vt:variant>
        <vt:i4>5</vt:i4>
      </vt:variant>
      <vt:variant>
        <vt:lpwstr>https://doi.org/10.1177/160940691301200143</vt:lpwstr>
      </vt:variant>
      <vt:variant>
        <vt:lpwstr/>
      </vt:variant>
      <vt:variant>
        <vt:i4>4587608</vt:i4>
      </vt:variant>
      <vt:variant>
        <vt:i4>164</vt:i4>
      </vt:variant>
      <vt:variant>
        <vt:i4>0</vt:i4>
      </vt:variant>
      <vt:variant>
        <vt:i4>5</vt:i4>
      </vt:variant>
      <vt:variant>
        <vt:lpwstr>https://www.lego.com/en-us/service/help/bricks-building/brick-facts/why-some-minifigures-are-different-colors-408100000007856</vt:lpwstr>
      </vt:variant>
      <vt:variant>
        <vt:lpwstr/>
      </vt:variant>
      <vt:variant>
        <vt:i4>7929909</vt:i4>
      </vt:variant>
      <vt:variant>
        <vt:i4>161</vt:i4>
      </vt:variant>
      <vt:variant>
        <vt:i4>0</vt:i4>
      </vt:variant>
      <vt:variant>
        <vt:i4>5</vt:i4>
      </vt:variant>
      <vt:variant>
        <vt:lpwstr>http://libezproxy.open.ac.uk/login?url=http://search.ebscohost.com/login.aspx?direct=true&amp;db=bth&amp;AN=83467005&amp;site=ehost-live&amp;scope=site</vt:lpwstr>
      </vt:variant>
      <vt:variant>
        <vt:lpwstr/>
      </vt:variant>
      <vt:variant>
        <vt:i4>1441884</vt:i4>
      </vt:variant>
      <vt:variant>
        <vt:i4>158</vt:i4>
      </vt:variant>
      <vt:variant>
        <vt:i4>0</vt:i4>
      </vt:variant>
      <vt:variant>
        <vt:i4>5</vt:i4>
      </vt:variant>
      <vt:variant>
        <vt:lpwstr>https://doi.org/10.1177/1468794104047234</vt:lpwstr>
      </vt:variant>
      <vt:variant>
        <vt:lpwstr/>
      </vt:variant>
      <vt:variant>
        <vt:i4>1048578</vt:i4>
      </vt:variant>
      <vt:variant>
        <vt:i4>155</vt:i4>
      </vt:variant>
      <vt:variant>
        <vt:i4>0</vt:i4>
      </vt:variant>
      <vt:variant>
        <vt:i4>5</vt:i4>
      </vt:variant>
      <vt:variant>
        <vt:lpwstr>http://journals.sagepub.com/doi/abs/10.1177/1367877913496211</vt:lpwstr>
      </vt:variant>
      <vt:variant>
        <vt:lpwstr/>
      </vt:variant>
      <vt:variant>
        <vt:i4>5111903</vt:i4>
      </vt:variant>
      <vt:variant>
        <vt:i4>152</vt:i4>
      </vt:variant>
      <vt:variant>
        <vt:i4>0</vt:i4>
      </vt:variant>
      <vt:variant>
        <vt:i4>5</vt:i4>
      </vt:variant>
      <vt:variant>
        <vt:lpwstr>https://onlinelibrary.wiley.com/doi/abs/10.1002/berj.3475</vt:lpwstr>
      </vt:variant>
      <vt:variant>
        <vt:lpwstr/>
      </vt:variant>
      <vt:variant>
        <vt:i4>3145840</vt:i4>
      </vt:variant>
      <vt:variant>
        <vt:i4>149</vt:i4>
      </vt:variant>
      <vt:variant>
        <vt:i4>0</vt:i4>
      </vt:variant>
      <vt:variant>
        <vt:i4>5</vt:i4>
      </vt:variant>
      <vt:variant>
        <vt:lpwstr>http://dx.doi.org/10.1080/1472586X.2010.502676</vt:lpwstr>
      </vt:variant>
      <vt:variant>
        <vt:lpwstr/>
      </vt:variant>
      <vt:variant>
        <vt:i4>6684779</vt:i4>
      </vt:variant>
      <vt:variant>
        <vt:i4>146</vt:i4>
      </vt:variant>
      <vt:variant>
        <vt:i4>0</vt:i4>
      </vt:variant>
      <vt:variant>
        <vt:i4>5</vt:i4>
      </vt:variant>
      <vt:variant>
        <vt:lpwstr>http://dx.doi.org/10.1080/14725860600613261</vt:lpwstr>
      </vt:variant>
      <vt:variant>
        <vt:lpwstr/>
      </vt:variant>
      <vt:variant>
        <vt:i4>1638492</vt:i4>
      </vt:variant>
      <vt:variant>
        <vt:i4>143</vt:i4>
      </vt:variant>
      <vt:variant>
        <vt:i4>0</vt:i4>
      </vt:variant>
      <vt:variant>
        <vt:i4>5</vt:i4>
      </vt:variant>
      <vt:variant>
        <vt:lpwstr>https://doi.org/10.1177/1468794110366807</vt:lpwstr>
      </vt:variant>
      <vt:variant>
        <vt:lpwstr/>
      </vt:variant>
      <vt:variant>
        <vt:i4>7536762</vt:i4>
      </vt:variant>
      <vt:variant>
        <vt:i4>140</vt:i4>
      </vt:variant>
      <vt:variant>
        <vt:i4>0</vt:i4>
      </vt:variant>
      <vt:variant>
        <vt:i4>5</vt:i4>
      </vt:variant>
      <vt:variant>
        <vt:lpwstr>http://dx.doi.org/10.1080/01425692.2016.1254540</vt:lpwstr>
      </vt:variant>
      <vt:variant>
        <vt:lpwstr/>
      </vt:variant>
      <vt:variant>
        <vt:i4>1966170</vt:i4>
      </vt:variant>
      <vt:variant>
        <vt:i4>137</vt:i4>
      </vt:variant>
      <vt:variant>
        <vt:i4>0</vt:i4>
      </vt:variant>
      <vt:variant>
        <vt:i4>5</vt:i4>
      </vt:variant>
      <vt:variant>
        <vt:lpwstr>https://doi.org/10.1177/1468794109343625</vt:lpwstr>
      </vt:variant>
      <vt:variant>
        <vt:lpwstr/>
      </vt:variant>
      <vt:variant>
        <vt:i4>8126579</vt:i4>
      </vt:variant>
      <vt:variant>
        <vt:i4>134</vt:i4>
      </vt:variant>
      <vt:variant>
        <vt:i4>0</vt:i4>
      </vt:variant>
      <vt:variant>
        <vt:i4>5</vt:i4>
      </vt:variant>
      <vt:variant>
        <vt:lpwstr>http://dx.doi.org/10.1080/02680939.2013.790079</vt:lpwstr>
      </vt:variant>
      <vt:variant>
        <vt:lpwstr/>
      </vt:variant>
      <vt:variant>
        <vt:i4>65564</vt:i4>
      </vt:variant>
      <vt:variant>
        <vt:i4>131</vt:i4>
      </vt:variant>
      <vt:variant>
        <vt:i4>0</vt:i4>
      </vt:variant>
      <vt:variant>
        <vt:i4>5</vt:i4>
      </vt:variant>
      <vt:variant>
        <vt:lpwstr>http://usj.sagepub.com/content/50/3/499.abstract</vt:lpwstr>
      </vt:variant>
      <vt:variant>
        <vt:lpwstr/>
      </vt:variant>
      <vt:variant>
        <vt:i4>6750306</vt:i4>
      </vt:variant>
      <vt:variant>
        <vt:i4>128</vt:i4>
      </vt:variant>
      <vt:variant>
        <vt:i4>0</vt:i4>
      </vt:variant>
      <vt:variant>
        <vt:i4>5</vt:i4>
      </vt:variant>
      <vt:variant>
        <vt:lpwstr>http://dx.doi.org/10.1080/01419870701356015</vt:lpwstr>
      </vt:variant>
      <vt:variant>
        <vt:lpwstr/>
      </vt:variant>
      <vt:variant>
        <vt:i4>3080298</vt:i4>
      </vt:variant>
      <vt:variant>
        <vt:i4>125</vt:i4>
      </vt:variant>
      <vt:variant>
        <vt:i4>0</vt:i4>
      </vt:variant>
      <vt:variant>
        <vt:i4>5</vt:i4>
      </vt:variant>
      <vt:variant>
        <vt:lpwstr>http://www.socresonline.org.uk/18/4/21.html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Taylor &amp; Francis Author Services</dc:creator>
  <cp:lastModifiedBy>RAINFORD Jon</cp:lastModifiedBy>
  <cp:revision>3</cp:revision>
  <cp:lastPrinted>2019-05-17T11:35:00Z</cp:lastPrinted>
  <dcterms:created xsi:type="dcterms:W3CDTF">2019-09-26T11:20:00Z</dcterms:created>
  <dcterms:modified xsi:type="dcterms:W3CDTF">2019-09-26T11:35:00Z</dcterms:modified>
</cp:coreProperties>
</file>