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123341" w14:textId="0DFF0A47" w:rsidR="00985293" w:rsidRDefault="00985293" w:rsidP="00F6580F"/>
    <w:p w14:paraId="22DE3712" w14:textId="00359FBB" w:rsidR="007E46BC" w:rsidRDefault="00985293" w:rsidP="007E46BC">
      <w:pPr>
        <w:spacing w:after="0" w:line="240" w:lineRule="auto"/>
        <w:jc w:val="center"/>
        <w:rPr>
          <w:b/>
          <w:bCs/>
          <w:sz w:val="32"/>
          <w:szCs w:val="32"/>
        </w:rPr>
      </w:pPr>
      <w:r w:rsidRPr="00EE6F17">
        <w:t>Title:</w:t>
      </w:r>
      <w:r w:rsidRPr="00F6580F">
        <w:rPr>
          <w:b/>
          <w:bCs/>
        </w:rPr>
        <w:t xml:space="preserve"> </w:t>
      </w:r>
      <w:r w:rsidRPr="007E46BC">
        <w:rPr>
          <w:b/>
          <w:bCs/>
          <w:sz w:val="32"/>
          <w:szCs w:val="32"/>
        </w:rPr>
        <w:t xml:space="preserve">Recovery of </w:t>
      </w:r>
      <w:r w:rsidR="000759C5">
        <w:rPr>
          <w:b/>
          <w:bCs/>
          <w:sz w:val="32"/>
          <w:szCs w:val="32"/>
        </w:rPr>
        <w:t>T</w:t>
      </w:r>
      <w:r w:rsidRPr="007E46BC">
        <w:rPr>
          <w:b/>
          <w:bCs/>
          <w:sz w:val="32"/>
          <w:szCs w:val="32"/>
        </w:rPr>
        <w:t xml:space="preserve">race </w:t>
      </w:r>
      <w:r w:rsidR="000759C5">
        <w:rPr>
          <w:b/>
          <w:bCs/>
          <w:sz w:val="32"/>
          <w:szCs w:val="32"/>
        </w:rPr>
        <w:t>E</w:t>
      </w:r>
      <w:r w:rsidRPr="007E46BC">
        <w:rPr>
          <w:b/>
          <w:bCs/>
          <w:sz w:val="32"/>
          <w:szCs w:val="32"/>
        </w:rPr>
        <w:t>vidence in Forensic Archaeology</w:t>
      </w:r>
    </w:p>
    <w:p w14:paraId="0C39EC16" w14:textId="6F589F7F" w:rsidR="00985293" w:rsidRDefault="00C425ED" w:rsidP="007E46BC">
      <w:pPr>
        <w:spacing w:after="240" w:line="240" w:lineRule="auto"/>
        <w:jc w:val="center"/>
        <w:rPr>
          <w:b/>
          <w:bCs/>
          <w:sz w:val="32"/>
          <w:szCs w:val="32"/>
        </w:rPr>
      </w:pPr>
      <w:r w:rsidRPr="007E46BC">
        <w:rPr>
          <w:b/>
          <w:bCs/>
          <w:sz w:val="32"/>
          <w:szCs w:val="32"/>
        </w:rPr>
        <w:t xml:space="preserve">and the use of </w:t>
      </w:r>
      <w:r w:rsidR="00985293" w:rsidRPr="007E46BC">
        <w:rPr>
          <w:b/>
          <w:bCs/>
          <w:sz w:val="32"/>
          <w:szCs w:val="32"/>
        </w:rPr>
        <w:t>Alternate Light Sources</w:t>
      </w:r>
      <w:r w:rsidR="00F85385">
        <w:rPr>
          <w:b/>
          <w:bCs/>
          <w:sz w:val="32"/>
          <w:szCs w:val="32"/>
        </w:rPr>
        <w:t xml:space="preserve"> (ALS)</w:t>
      </w:r>
    </w:p>
    <w:p w14:paraId="354D8175" w14:textId="77777777" w:rsidR="00AC7312" w:rsidRDefault="00AC7312" w:rsidP="00AC7312">
      <w:pPr>
        <w:rPr>
          <w:b/>
          <w:bCs/>
          <w:vertAlign w:val="superscript"/>
        </w:rPr>
      </w:pPr>
      <w:r>
        <w:rPr>
          <w:b/>
          <w:bCs/>
        </w:rPr>
        <w:t xml:space="preserve">Harte, </w:t>
      </w:r>
      <w:proofErr w:type="spellStart"/>
      <w:r>
        <w:rPr>
          <w:b/>
          <w:bCs/>
        </w:rPr>
        <w:t>A.</w:t>
      </w:r>
      <w:r>
        <w:rPr>
          <w:b/>
          <w:bCs/>
          <w:vertAlign w:val="superscript"/>
        </w:rPr>
        <w:t>a</w:t>
      </w:r>
      <w:proofErr w:type="spellEnd"/>
      <w:r>
        <w:rPr>
          <w:b/>
          <w:bCs/>
        </w:rPr>
        <w:t xml:space="preserve">, </w:t>
      </w:r>
      <w:proofErr w:type="spellStart"/>
      <w:r>
        <w:rPr>
          <w:b/>
          <w:bCs/>
        </w:rPr>
        <w:t>Cassella</w:t>
      </w:r>
      <w:proofErr w:type="spellEnd"/>
      <w:r>
        <w:rPr>
          <w:b/>
          <w:bCs/>
        </w:rPr>
        <w:t xml:space="preserve">, J. </w:t>
      </w:r>
      <w:proofErr w:type="spellStart"/>
      <w:r>
        <w:rPr>
          <w:b/>
          <w:bCs/>
        </w:rPr>
        <w:t>P.</w:t>
      </w:r>
      <w:r>
        <w:rPr>
          <w:b/>
          <w:bCs/>
          <w:vertAlign w:val="superscript"/>
        </w:rPr>
        <w:t>b</w:t>
      </w:r>
      <w:proofErr w:type="spellEnd"/>
      <w:r>
        <w:rPr>
          <w:b/>
          <w:bCs/>
        </w:rPr>
        <w:t xml:space="preserve">, and McCullagh, </w:t>
      </w:r>
      <w:proofErr w:type="spellStart"/>
      <w:r>
        <w:rPr>
          <w:b/>
          <w:bCs/>
        </w:rPr>
        <w:t>N.A.</w:t>
      </w:r>
      <w:r>
        <w:rPr>
          <w:b/>
          <w:bCs/>
          <w:vertAlign w:val="superscript"/>
        </w:rPr>
        <w:t>c</w:t>
      </w:r>
      <w:proofErr w:type="spellEnd"/>
    </w:p>
    <w:p w14:paraId="796C3599" w14:textId="77777777" w:rsidR="00AC7312" w:rsidRPr="00F85385" w:rsidRDefault="00AC7312" w:rsidP="00AC7312">
      <w:pPr>
        <w:pStyle w:val="ListParagraph"/>
        <w:numPr>
          <w:ilvl w:val="0"/>
          <w:numId w:val="5"/>
        </w:numPr>
        <w:rPr>
          <w:b/>
          <w:bCs/>
          <w:sz w:val="18"/>
          <w:szCs w:val="18"/>
        </w:rPr>
      </w:pPr>
      <w:r w:rsidRPr="00F85385">
        <w:rPr>
          <w:rFonts w:cs="AdvTT94c8263f.I"/>
          <w:sz w:val="18"/>
          <w:szCs w:val="18"/>
        </w:rPr>
        <w:t>Department of Criminal Justice and Forensic Science, School of Law, Policing and Forensics, Staffordshire University, United Kingdom</w:t>
      </w:r>
    </w:p>
    <w:p w14:paraId="47513574" w14:textId="77777777" w:rsidR="00AC7312" w:rsidRPr="00F85385" w:rsidRDefault="00AC7312" w:rsidP="00AC7312">
      <w:pPr>
        <w:pStyle w:val="ListParagraph"/>
        <w:numPr>
          <w:ilvl w:val="0"/>
          <w:numId w:val="5"/>
        </w:numPr>
        <w:rPr>
          <w:b/>
          <w:bCs/>
          <w:sz w:val="18"/>
          <w:szCs w:val="18"/>
        </w:rPr>
      </w:pPr>
      <w:r w:rsidRPr="00F85385">
        <w:rPr>
          <w:rFonts w:cs="AdvTT94c8263f.I"/>
          <w:sz w:val="18"/>
          <w:szCs w:val="18"/>
        </w:rPr>
        <w:t>Department of Criminal Justice and Forensic Science, School of Law, Policing and Forensics, Staffordshire University, United Kingdom</w:t>
      </w:r>
    </w:p>
    <w:p w14:paraId="117C7B2F" w14:textId="77777777" w:rsidR="00AC7312" w:rsidRPr="00F85385" w:rsidRDefault="00AC7312" w:rsidP="00AC7312">
      <w:pPr>
        <w:pStyle w:val="ListParagraph"/>
        <w:numPr>
          <w:ilvl w:val="0"/>
          <w:numId w:val="5"/>
        </w:numPr>
        <w:rPr>
          <w:b/>
          <w:bCs/>
          <w:sz w:val="18"/>
          <w:szCs w:val="18"/>
        </w:rPr>
      </w:pPr>
      <w:r>
        <w:rPr>
          <w:rFonts w:cs="AdvTT94c8263f.I"/>
          <w:sz w:val="18"/>
          <w:szCs w:val="18"/>
        </w:rPr>
        <w:t xml:space="preserve">School of Natural and Built Environment, </w:t>
      </w:r>
      <w:r w:rsidRPr="00F85385">
        <w:rPr>
          <w:rFonts w:cs="AdvTT94c8263f.I"/>
          <w:sz w:val="18"/>
          <w:szCs w:val="18"/>
        </w:rPr>
        <w:t>Queens University Belfast, United Kingdom</w:t>
      </w:r>
    </w:p>
    <w:p w14:paraId="35EBB024" w14:textId="77777777" w:rsidR="00AC7312" w:rsidRDefault="00AC7312" w:rsidP="00AC7312">
      <w:pPr>
        <w:spacing w:after="240" w:line="240" w:lineRule="auto"/>
        <w:jc w:val="left"/>
        <w:rPr>
          <w:b/>
          <w:bCs/>
        </w:rPr>
      </w:pPr>
    </w:p>
    <w:p w14:paraId="011FE2AB" w14:textId="6FA7EA2F" w:rsidR="0090789A" w:rsidRPr="00F6580F" w:rsidRDefault="0090789A" w:rsidP="007E46BC">
      <w:pPr>
        <w:spacing w:after="0" w:line="240" w:lineRule="auto"/>
        <w:ind w:left="624" w:right="624"/>
        <w:rPr>
          <w:b/>
          <w:bCs/>
        </w:rPr>
      </w:pPr>
      <w:r w:rsidRPr="00F6580F">
        <w:rPr>
          <w:b/>
          <w:bCs/>
        </w:rPr>
        <w:t>Abstract</w:t>
      </w:r>
    </w:p>
    <w:p w14:paraId="5B1B5F0B" w14:textId="0BF0A192" w:rsidR="00F85385" w:rsidRDefault="00F85385" w:rsidP="00262450">
      <w:pPr>
        <w:spacing w:after="0"/>
        <w:ind w:left="567" w:right="567"/>
      </w:pPr>
      <w:r w:rsidRPr="00A54719">
        <w:t xml:space="preserve">The effectiveness of </w:t>
      </w:r>
      <w:r w:rsidR="00783667" w:rsidRPr="00783667">
        <w:t>alternate light source</w:t>
      </w:r>
      <w:r w:rsidR="00783667" w:rsidRPr="00A54719">
        <w:t xml:space="preserve"> </w:t>
      </w:r>
      <w:r w:rsidR="00783667">
        <w:t>(</w:t>
      </w:r>
      <w:r w:rsidRPr="00783667">
        <w:t>ALS</w:t>
      </w:r>
      <w:r w:rsidR="00783667">
        <w:t>)</w:t>
      </w:r>
      <w:r w:rsidRPr="00A54719">
        <w:t xml:space="preserve"> to fluoresce bone and other materials is well-attested to in a laboratory setting but rarely</w:t>
      </w:r>
      <w:r>
        <w:t>,</w:t>
      </w:r>
      <w:r w:rsidRPr="00A54719">
        <w:t xml:space="preserve"> if ever</w:t>
      </w:r>
      <w:r>
        <w:t>,</w:t>
      </w:r>
      <w:r w:rsidRPr="00A54719">
        <w:t xml:space="preserve"> has it </w:t>
      </w:r>
      <w:r>
        <w:t>been used in field excavation.</w:t>
      </w:r>
      <w:r w:rsidRPr="00A54719">
        <w:t xml:space="preserve"> This </w:t>
      </w:r>
      <w:r w:rsidR="000759C5">
        <w:t>study</w:t>
      </w:r>
      <w:r w:rsidR="000759C5" w:rsidRPr="00A54719">
        <w:t xml:space="preserve"> </w:t>
      </w:r>
      <w:r w:rsidRPr="00A54719">
        <w:t>examine</w:t>
      </w:r>
      <w:r w:rsidR="000759C5">
        <w:t>d</w:t>
      </w:r>
      <w:r w:rsidRPr="00A54719">
        <w:t xml:space="preserve"> the</w:t>
      </w:r>
      <w:r>
        <w:t xml:space="preserve"> </w:t>
      </w:r>
      <w:r w:rsidRPr="00A54719">
        <w:t>recovery rates of fragmentary bone, fabric</w:t>
      </w:r>
      <w:r>
        <w:t>,</w:t>
      </w:r>
      <w:r w:rsidRPr="00A54719">
        <w:t xml:space="preserve"> and metal, </w:t>
      </w:r>
      <w:r w:rsidR="00262450">
        <w:t xml:space="preserve">both </w:t>
      </w:r>
      <w:r w:rsidRPr="00A54719">
        <w:t>with and without the use of an ALS, through practical and controlled excavation experiments</w:t>
      </w:r>
      <w:r w:rsidR="000759C5">
        <w:t xml:space="preserve"> with multiple users</w:t>
      </w:r>
      <w:r w:rsidRPr="00A54719">
        <w:t>.</w:t>
      </w:r>
      <w:r w:rsidR="00262450">
        <w:t xml:space="preserve"> </w:t>
      </w:r>
      <w:r>
        <w:t>All archaeology, including f</w:t>
      </w:r>
      <w:r w:rsidRPr="00C425ED">
        <w:t>orensic archaeology and crime scene investigation more generally</w:t>
      </w:r>
      <w:r>
        <w:t>, should</w:t>
      </w:r>
      <w:r w:rsidRPr="00C425ED">
        <w:t xml:space="preserve"> account for trace evidence. </w:t>
      </w:r>
      <w:r>
        <w:t>Currently, t</w:t>
      </w:r>
      <w:r w:rsidRPr="00C425ED">
        <w:t xml:space="preserve">here is </w:t>
      </w:r>
      <w:r w:rsidRPr="00361405">
        <w:t>limited empirical data for the</w:t>
      </w:r>
      <w:r w:rsidRPr="00C425ED">
        <w:t xml:space="preserve"> recovery of </w:t>
      </w:r>
      <w:r w:rsidRPr="00A54719">
        <w:t>evidence</w:t>
      </w:r>
      <w:r>
        <w:t xml:space="preserve"> from excavation</w:t>
      </w:r>
      <w:r w:rsidRPr="00A54719">
        <w:t xml:space="preserve">, and </w:t>
      </w:r>
      <w:r>
        <w:t>those</w:t>
      </w:r>
      <w:r w:rsidR="005B4A32">
        <w:t xml:space="preserve"> studies</w:t>
      </w:r>
      <w:r w:rsidRPr="00A54719">
        <w:t xml:space="preserve"> </w:t>
      </w:r>
      <w:r>
        <w:t>that do</w:t>
      </w:r>
      <w:r w:rsidR="005B4A32">
        <w:t xml:space="preserve"> exist</w:t>
      </w:r>
      <w:r>
        <w:t>,</w:t>
      </w:r>
      <w:r w:rsidRPr="00A54719">
        <w:t xml:space="preserve"> highlight the short-comings in current methods. </w:t>
      </w:r>
    </w:p>
    <w:p w14:paraId="5E9AE50B" w14:textId="35AB257F" w:rsidR="00262450" w:rsidRPr="00A54719" w:rsidRDefault="00262450" w:rsidP="00132554">
      <w:pPr>
        <w:spacing w:after="0" w:line="276" w:lineRule="auto"/>
        <w:ind w:left="567" w:right="567"/>
      </w:pPr>
      <w:r>
        <w:t>Six com</w:t>
      </w:r>
      <w:r w:rsidRPr="00F62173">
        <w:t xml:space="preserve">parable </w:t>
      </w:r>
      <w:r w:rsidR="007B1BB0" w:rsidRPr="00F62173">
        <w:rPr>
          <w:rFonts w:cs="Arial"/>
        </w:rPr>
        <w:t>test pits</w:t>
      </w:r>
      <w:r w:rsidR="00F62173" w:rsidRPr="00F62173">
        <w:rPr>
          <w:rFonts w:cs="Arial"/>
        </w:rPr>
        <w:t xml:space="preserve"> were created, represent</w:t>
      </w:r>
      <w:r w:rsidR="00DA46E7">
        <w:rPr>
          <w:rFonts w:cs="Arial"/>
        </w:rPr>
        <w:t>ing</w:t>
      </w:r>
      <w:r w:rsidR="00F62173" w:rsidRPr="00F62173">
        <w:rPr>
          <w:rFonts w:cs="Arial"/>
        </w:rPr>
        <w:t xml:space="preserve"> empty graves in which only trace evidence remained</w:t>
      </w:r>
      <w:r w:rsidR="004B3E27" w:rsidRPr="00F62173">
        <w:t xml:space="preserve">. </w:t>
      </w:r>
      <w:r w:rsidR="004B3E27">
        <w:t>E</w:t>
      </w:r>
      <w:r>
        <w:t>ach contain</w:t>
      </w:r>
      <w:r w:rsidR="004B3E27">
        <w:t>ed 20 fragments of bone (≤10mm), 16 hair fibres, two pieces of fabric and two lead</w:t>
      </w:r>
      <w:r w:rsidR="00DA46E7">
        <w:t xml:space="preserve"> pieces</w:t>
      </w:r>
      <w:r w:rsidR="00E76720">
        <w:t xml:space="preserve">, </w:t>
      </w:r>
      <w:r w:rsidR="00E06677">
        <w:t xml:space="preserve">which were </w:t>
      </w:r>
      <w:r w:rsidR="00E76720">
        <w:t xml:space="preserve">back-filled </w:t>
      </w:r>
      <w:r w:rsidR="00E06677">
        <w:t xml:space="preserve">and left </w:t>
      </w:r>
      <w:r w:rsidR="00E76720">
        <w:t>for over 15 weeks</w:t>
      </w:r>
      <w:r w:rsidR="004B3E27">
        <w:t>.</w:t>
      </w:r>
      <w:r>
        <w:t xml:space="preserve"> </w:t>
      </w:r>
      <w:r w:rsidR="00DA46E7">
        <w:t>Three excavators</w:t>
      </w:r>
      <w:r w:rsidR="004B3E27">
        <w:t xml:space="preserve"> were </w:t>
      </w:r>
      <w:r w:rsidR="00E76720">
        <w:t xml:space="preserve">each </w:t>
      </w:r>
      <w:r w:rsidR="004B3E27">
        <w:t xml:space="preserve">tasked with excavating two test </w:t>
      </w:r>
      <w:r w:rsidR="00132554">
        <w:t>pits:</w:t>
      </w:r>
      <w:r w:rsidR="004B3E27">
        <w:t xml:space="preserve"> one using ALS, </w:t>
      </w:r>
      <w:r w:rsidR="007B1BB0">
        <w:t>one</w:t>
      </w:r>
      <w:r w:rsidR="004B3E27">
        <w:t xml:space="preserve"> in daylight</w:t>
      </w:r>
      <w:r w:rsidR="005B4A32">
        <w:t xml:space="preserve"> conditions</w:t>
      </w:r>
      <w:r w:rsidR="004B3E27">
        <w:t xml:space="preserve">. </w:t>
      </w:r>
    </w:p>
    <w:p w14:paraId="51DE136B" w14:textId="1D61BC9F" w:rsidR="00B72BCF" w:rsidRDefault="00F85385" w:rsidP="00F85385">
      <w:pPr>
        <w:spacing w:after="0"/>
        <w:ind w:left="567" w:right="567"/>
      </w:pPr>
      <w:r>
        <w:t>T</w:t>
      </w:r>
      <w:r w:rsidRPr="00A54719">
        <w:t>he results of the experiment</w:t>
      </w:r>
      <w:r w:rsidR="007B1BB0">
        <w:t xml:space="preserve"> </w:t>
      </w:r>
      <w:r w:rsidR="000759C5">
        <w:t>identif</w:t>
      </w:r>
      <w:r w:rsidR="007B1BB0">
        <w:t>ied</w:t>
      </w:r>
      <w:r w:rsidR="000759C5">
        <w:t xml:space="preserve"> </w:t>
      </w:r>
      <w:r w:rsidRPr="00A54719">
        <w:t xml:space="preserve">some critical </w:t>
      </w:r>
      <w:r w:rsidR="002E1CC8">
        <w:t>aspects</w:t>
      </w:r>
      <w:r w:rsidR="002E1CC8" w:rsidRPr="00A54719">
        <w:t xml:space="preserve"> </w:t>
      </w:r>
      <w:r w:rsidR="002E1CC8">
        <w:t>of</w:t>
      </w:r>
      <w:r w:rsidRPr="00A54719">
        <w:t xml:space="preserve"> using </w:t>
      </w:r>
      <w:r>
        <w:t xml:space="preserve">blue </w:t>
      </w:r>
      <w:r w:rsidR="00B0520E">
        <w:t xml:space="preserve">455nm </w:t>
      </w:r>
      <w:r>
        <w:t xml:space="preserve">wavelength </w:t>
      </w:r>
      <w:r w:rsidRPr="00A54719">
        <w:t xml:space="preserve">ALS in the field, </w:t>
      </w:r>
      <w:r w:rsidR="00DA46E7">
        <w:t>and</w:t>
      </w:r>
      <w:r w:rsidRPr="00A54719">
        <w:t xml:space="preserve"> the importance of experienced practitioners. </w:t>
      </w:r>
      <w:r w:rsidR="007B1BB0">
        <w:t>S</w:t>
      </w:r>
      <w:r w:rsidRPr="00A54719">
        <w:t xml:space="preserve">ample evidence was </w:t>
      </w:r>
      <w:proofErr w:type="gramStart"/>
      <w:r w:rsidR="00DA46E7" w:rsidRPr="00A54719">
        <w:t>small</w:t>
      </w:r>
      <w:r w:rsidR="005B4A32">
        <w:t xml:space="preserve"> in size</w:t>
      </w:r>
      <w:proofErr w:type="gramEnd"/>
      <w:r w:rsidRPr="00A54719">
        <w:t xml:space="preserve"> and recovery rates were low. In daylight conditions, an average of 46% of trace evidence was identified</w:t>
      </w:r>
      <w:r w:rsidR="00E76720">
        <w:t>, while just 40% was recovered using ALS</w:t>
      </w:r>
      <w:r w:rsidRPr="00A54719">
        <w:t xml:space="preserve">. This excludes hair fibres which were almost undetectable in </w:t>
      </w:r>
      <w:r>
        <w:t>all conditions</w:t>
      </w:r>
      <w:r w:rsidR="00E76720">
        <w:t>. When</w:t>
      </w:r>
      <w:r w:rsidR="00132554">
        <w:t xml:space="preserve"> </w:t>
      </w:r>
      <w:r w:rsidR="00B0520E" w:rsidRPr="00B0520E">
        <w:t>using ALS, smaller bone fragments were more than twice as likely to be recovered</w:t>
      </w:r>
      <w:r w:rsidR="00E76720">
        <w:t>, but less non-fluorescent materials were found</w:t>
      </w:r>
      <w:r w:rsidR="00B0520E" w:rsidRPr="00B0520E">
        <w:t>.</w:t>
      </w:r>
      <w:r w:rsidR="00E76720">
        <w:t xml:space="preserve"> The experience of </w:t>
      </w:r>
      <w:r w:rsidR="00B72BCF">
        <w:t>each</w:t>
      </w:r>
      <w:r w:rsidR="00E76720">
        <w:t xml:space="preserve"> excavator </w:t>
      </w:r>
      <w:r w:rsidR="00B72BCF">
        <w:t xml:space="preserve">had a positive </w:t>
      </w:r>
      <w:r w:rsidR="00E76720">
        <w:t>correlat</w:t>
      </w:r>
      <w:r w:rsidR="00B72BCF">
        <w:t>ion</w:t>
      </w:r>
      <w:r w:rsidR="00E76720">
        <w:t xml:space="preserve"> with </w:t>
      </w:r>
      <w:r w:rsidR="00B72BCF">
        <w:t xml:space="preserve">excavation </w:t>
      </w:r>
      <w:r w:rsidR="00DA46E7">
        <w:t>results</w:t>
      </w:r>
      <w:r w:rsidR="00B72BCF">
        <w:t xml:space="preserve">. </w:t>
      </w:r>
      <w:r w:rsidR="00DA46E7">
        <w:t>E</w:t>
      </w:r>
      <w:r w:rsidR="00B72BCF">
        <w:t>xcavation error rates were calculated</w:t>
      </w:r>
      <w:r w:rsidR="00E06677">
        <w:t>,</w:t>
      </w:r>
      <w:r w:rsidR="00B72BCF">
        <w:t xml:space="preserve"> demonstrat</w:t>
      </w:r>
      <w:r w:rsidR="005C279B">
        <w:t>ing</w:t>
      </w:r>
      <w:r w:rsidR="00B72BCF">
        <w:t xml:space="preserve"> that excavation </w:t>
      </w:r>
      <w:r w:rsidR="00DA46E7">
        <w:t>is comparable</w:t>
      </w:r>
      <w:r w:rsidR="00E06677">
        <w:t xml:space="preserve"> </w:t>
      </w:r>
      <w:r w:rsidR="005C279B">
        <w:t xml:space="preserve">using either </w:t>
      </w:r>
      <w:r w:rsidR="00E06677">
        <w:t>technique</w:t>
      </w:r>
      <w:r w:rsidR="00B72BCF">
        <w:t>,</w:t>
      </w:r>
      <w:r w:rsidR="005C279B">
        <w:t xml:space="preserve"> but</w:t>
      </w:r>
      <w:r w:rsidR="00B72BCF">
        <w:t xml:space="preserve"> daylight </w:t>
      </w:r>
      <w:r w:rsidR="00E06677">
        <w:t>conditions lead to greater</w:t>
      </w:r>
      <w:r w:rsidR="005C279B">
        <w:t xml:space="preserve"> accura</w:t>
      </w:r>
      <w:r w:rsidR="00E06677">
        <w:t>cy</w:t>
      </w:r>
      <w:r w:rsidR="00B72BCF">
        <w:t>.</w:t>
      </w:r>
      <w:r w:rsidR="00B0520E" w:rsidRPr="00B0520E">
        <w:t xml:space="preserve"> </w:t>
      </w:r>
    </w:p>
    <w:p w14:paraId="744BBD37" w14:textId="228FB74F" w:rsidR="00132554" w:rsidRDefault="00132554" w:rsidP="00132554">
      <w:pPr>
        <w:spacing w:after="0" w:line="276" w:lineRule="auto"/>
        <w:ind w:left="567" w:right="567"/>
      </w:pPr>
      <w:bookmarkStart w:id="0" w:name="_Hlk48141557"/>
      <w:r w:rsidRPr="00B0520E">
        <w:t>The findings</w:t>
      </w:r>
      <w:r w:rsidRPr="00A54719">
        <w:t xml:space="preserve"> suggest </w:t>
      </w:r>
      <w:r>
        <w:t>that</w:t>
      </w:r>
      <w:r w:rsidRPr="00A54719">
        <w:t xml:space="preserve"> ALS </w:t>
      </w:r>
      <w:r>
        <w:t>can</w:t>
      </w:r>
      <w:r w:rsidRPr="00A54719">
        <w:t xml:space="preserve"> be used </w:t>
      </w:r>
      <w:r>
        <w:t>to</w:t>
      </w:r>
      <w:r w:rsidRPr="00A54719">
        <w:t xml:space="preserve"> increase recovery of </w:t>
      </w:r>
      <w:r>
        <w:t xml:space="preserve">some </w:t>
      </w:r>
      <w:r w:rsidRPr="00A54719">
        <w:t>evidence</w:t>
      </w:r>
      <w:r>
        <w:t xml:space="preserve"> types</w:t>
      </w:r>
      <w:r w:rsidR="005B4A32">
        <w:t>.</w:t>
      </w:r>
      <w:r w:rsidRPr="00A54719">
        <w:t xml:space="preserve"> </w:t>
      </w:r>
      <w:r>
        <w:t xml:space="preserve">Test pits provided none of the usual primary evidence associated with graves and excavators had no prior experience of ALS. While retrieval rates were low, </w:t>
      </w:r>
      <w:r w:rsidR="007B1BB0">
        <w:t xml:space="preserve">almost </w:t>
      </w:r>
      <w:r>
        <w:t xml:space="preserve">all recovered items were found </w:t>
      </w:r>
      <w:r w:rsidRPr="0087015F">
        <w:rPr>
          <w:i/>
          <w:iCs/>
        </w:rPr>
        <w:t>in situ</w:t>
      </w:r>
      <w:r>
        <w:t xml:space="preserve"> and an accurate record</w:t>
      </w:r>
      <w:r w:rsidR="005B4A32">
        <w:t>s</w:t>
      </w:r>
      <w:r>
        <w:t xml:space="preserve"> maintained. </w:t>
      </w:r>
      <w:r w:rsidR="00DA46E7">
        <w:t>E</w:t>
      </w:r>
      <w:r>
        <w:t xml:space="preserve">rror rates in forensic archaeology </w:t>
      </w:r>
      <w:r w:rsidR="00DA46E7">
        <w:t>are essential</w:t>
      </w:r>
      <w:r>
        <w:t xml:space="preserve"> and it is </w:t>
      </w:r>
      <w:r>
        <w:rPr>
          <w:rFonts w:cs="AdvOT46dcae81+01"/>
          <w:color w:val="000000"/>
        </w:rPr>
        <w:t xml:space="preserve">hoped that the method outlined here can be developed </w:t>
      </w:r>
      <w:r w:rsidR="007B1BB0">
        <w:rPr>
          <w:rFonts w:cs="AdvOT46dcae81+01"/>
          <w:color w:val="000000"/>
        </w:rPr>
        <w:t>towards the establishment of accept</w:t>
      </w:r>
      <w:r w:rsidR="00DA46E7">
        <w:rPr>
          <w:rFonts w:cs="AdvOT46dcae81+01"/>
          <w:color w:val="000000"/>
        </w:rPr>
        <w:t>able</w:t>
      </w:r>
      <w:r w:rsidR="007B1BB0">
        <w:rPr>
          <w:rFonts w:cs="AdvOT46dcae81+01"/>
          <w:color w:val="000000"/>
        </w:rPr>
        <w:t xml:space="preserve"> error rate</w:t>
      </w:r>
      <w:r w:rsidR="00DA46E7">
        <w:rPr>
          <w:rFonts w:cs="AdvOT46dcae81+01"/>
          <w:color w:val="000000"/>
        </w:rPr>
        <w:t>s</w:t>
      </w:r>
      <w:r>
        <w:rPr>
          <w:rFonts w:cs="AdvOT46dcae81+01"/>
          <w:color w:val="000000"/>
        </w:rPr>
        <w:t xml:space="preserve">. </w:t>
      </w:r>
      <w:r w:rsidR="007B1BB0">
        <w:rPr>
          <w:rFonts w:cs="AdvOT46dcae81+01"/>
          <w:color w:val="000000"/>
        </w:rPr>
        <w:t>While</w:t>
      </w:r>
      <w:r>
        <w:rPr>
          <w:rFonts w:cs="AdvOT46dcae81+01"/>
          <w:color w:val="000000"/>
        </w:rPr>
        <w:t xml:space="preserve"> ALS </w:t>
      </w:r>
      <w:r w:rsidR="007B1BB0">
        <w:rPr>
          <w:rFonts w:cs="AdvOT46dcae81+01"/>
          <w:color w:val="000000"/>
        </w:rPr>
        <w:t xml:space="preserve">use </w:t>
      </w:r>
      <w:r>
        <w:rPr>
          <w:rFonts w:cs="AdvOT46dcae81+01"/>
          <w:color w:val="000000"/>
        </w:rPr>
        <w:t xml:space="preserve">in forensic archaeology should not be considered a panacea to issues of trace evidence recovery, </w:t>
      </w:r>
      <w:r w:rsidRPr="0018271D">
        <w:rPr>
          <w:rFonts w:cs="Minion-Regular"/>
        </w:rPr>
        <w:t>a</w:t>
      </w:r>
      <w:r w:rsidRPr="0018271D">
        <w:t xml:space="preserve"> combination of well-tested </w:t>
      </w:r>
      <w:r>
        <w:t xml:space="preserve">archaeological </w:t>
      </w:r>
      <w:r w:rsidRPr="0018271D">
        <w:t xml:space="preserve">excavation methods, alongside the </w:t>
      </w:r>
      <w:r w:rsidRPr="0018271D">
        <w:lastRenderedPageBreak/>
        <w:t xml:space="preserve">implementation of </w:t>
      </w:r>
      <w:r w:rsidR="007B1BB0">
        <w:t xml:space="preserve">such </w:t>
      </w:r>
      <w:r w:rsidR="007B1BB0" w:rsidRPr="0018271D">
        <w:t>proven</w:t>
      </w:r>
      <w:r w:rsidRPr="0018271D">
        <w:t xml:space="preserve"> forensic techniques</w:t>
      </w:r>
      <w:r>
        <w:t>,</w:t>
      </w:r>
      <w:r w:rsidRPr="0018271D">
        <w:t xml:space="preserve"> would likely lead to </w:t>
      </w:r>
      <w:r>
        <w:t>improved recovery of evidence</w:t>
      </w:r>
      <w:r w:rsidRPr="0018271D">
        <w:t xml:space="preserve">. </w:t>
      </w:r>
    </w:p>
    <w:p w14:paraId="7E780446" w14:textId="77777777" w:rsidR="005B4A32" w:rsidRDefault="005B4A32" w:rsidP="00132554">
      <w:pPr>
        <w:spacing w:after="0" w:line="276" w:lineRule="auto"/>
        <w:ind w:left="567" w:right="567"/>
      </w:pPr>
    </w:p>
    <w:p w14:paraId="5758915C" w14:textId="77777777" w:rsidR="005B4A32" w:rsidRPr="0018271D" w:rsidRDefault="005B4A32" w:rsidP="00132554">
      <w:pPr>
        <w:spacing w:after="0" w:line="276" w:lineRule="auto"/>
        <w:ind w:left="567" w:right="567"/>
        <w:rPr>
          <w:rFonts w:cs="Minion-Regular"/>
        </w:rPr>
      </w:pPr>
    </w:p>
    <w:bookmarkEnd w:id="0"/>
    <w:p w14:paraId="3A000E01" w14:textId="24FF13DD" w:rsidR="00EE6F17" w:rsidRDefault="00EE6F17" w:rsidP="007E46BC">
      <w:pPr>
        <w:spacing w:after="240"/>
      </w:pPr>
      <w:r w:rsidRPr="00EE6F17">
        <w:rPr>
          <w:b/>
          <w:bCs/>
        </w:rPr>
        <w:t xml:space="preserve">Keywords: </w:t>
      </w:r>
      <w:r w:rsidRPr="00EE6F17">
        <w:t>Forensic Archaeology, Alternate Light Source, Trace Evidence, Excavation, Bone</w:t>
      </w:r>
      <w:r w:rsidR="00B951D4">
        <w:t>, Fluorescence</w:t>
      </w:r>
    </w:p>
    <w:p w14:paraId="68A9D096" w14:textId="77777777" w:rsidR="008B3CD9" w:rsidRPr="00EE6F17" w:rsidRDefault="008B3CD9" w:rsidP="007E46BC">
      <w:pPr>
        <w:spacing w:after="240"/>
      </w:pPr>
    </w:p>
    <w:p w14:paraId="3F73684B" w14:textId="4C8E0610" w:rsidR="00985293" w:rsidRPr="0022296A" w:rsidRDefault="00985293" w:rsidP="0022296A">
      <w:pPr>
        <w:pStyle w:val="ListParagraph"/>
        <w:numPr>
          <w:ilvl w:val="0"/>
          <w:numId w:val="3"/>
        </w:numPr>
        <w:rPr>
          <w:b/>
          <w:bCs/>
        </w:rPr>
      </w:pPr>
      <w:r w:rsidRPr="0022296A">
        <w:rPr>
          <w:b/>
          <w:bCs/>
        </w:rPr>
        <w:t>Introduction</w:t>
      </w:r>
    </w:p>
    <w:p w14:paraId="7274686B" w14:textId="7650F33D" w:rsidR="00F85385" w:rsidRDefault="00F70502" w:rsidP="00F85385">
      <w:r>
        <w:t>Recent</w:t>
      </w:r>
      <w:r w:rsidR="00F85385">
        <w:t xml:space="preserve"> studies </w:t>
      </w:r>
      <w:r>
        <w:t xml:space="preserve">have </w:t>
      </w:r>
      <w:r w:rsidR="00F85385">
        <w:t>begun to highlight the necessity of gathering empirical data on the recovery of evidence in forensic archaeology (</w:t>
      </w:r>
      <w:proofErr w:type="spellStart"/>
      <w:r w:rsidR="00F85385">
        <w:t>Evis</w:t>
      </w:r>
      <w:proofErr w:type="spellEnd"/>
      <w:r w:rsidR="00F85385">
        <w:t xml:space="preserve"> 2016; </w:t>
      </w:r>
      <w:proofErr w:type="spellStart"/>
      <w:r w:rsidR="00F85385" w:rsidRPr="00343FD0">
        <w:t>Evis</w:t>
      </w:r>
      <w:proofErr w:type="spellEnd"/>
      <w:r w:rsidR="00F85385" w:rsidRPr="00343FD0">
        <w:t xml:space="preserve"> </w:t>
      </w:r>
      <w:r w:rsidR="00F85385" w:rsidRPr="00343FD0">
        <w:rPr>
          <w:i/>
        </w:rPr>
        <w:t>et al,</w:t>
      </w:r>
      <w:r w:rsidR="00F85385" w:rsidRPr="00343FD0">
        <w:t xml:space="preserve"> 2016</w:t>
      </w:r>
      <w:r w:rsidR="00F85385">
        <w:t xml:space="preserve">). Such research has indicated that the current methodologies and techniques are limited in their ability to recover all </w:t>
      </w:r>
      <w:r w:rsidR="00F675C5">
        <w:t>possible evidence</w:t>
      </w:r>
      <w:r w:rsidR="00F85385">
        <w:t>. This has implications for the admissibility of excavated evidence within the legal process but should also be of concern throughout the field of archaeological practice. This limitation is particularly acute when it comes to smaller objects or trace evidence. The research outlined here examines the recovery of trace evidence from a controlled practical excavation experiment and assesses the application of</w:t>
      </w:r>
      <w:r w:rsidR="00F85385" w:rsidRPr="00E603C4">
        <w:t xml:space="preserve"> </w:t>
      </w:r>
      <w:r w:rsidR="00F85385">
        <w:t xml:space="preserve">an established technique in crime scene investigation – </w:t>
      </w:r>
      <w:r w:rsidR="00F85385" w:rsidRPr="00E603C4">
        <w:t>alternate light sources (ALS)</w:t>
      </w:r>
      <w:r w:rsidR="00F85385">
        <w:t xml:space="preserve"> –</w:t>
      </w:r>
      <w:r w:rsidR="00F85385" w:rsidRPr="00E603C4">
        <w:t xml:space="preserve"> </w:t>
      </w:r>
      <w:r w:rsidR="00F85385">
        <w:t>in a forensic archaeology context.</w:t>
      </w:r>
    </w:p>
    <w:p w14:paraId="76D6B845" w14:textId="67A78D18" w:rsidR="00F85385" w:rsidRDefault="00F85385" w:rsidP="00F85385">
      <w:r w:rsidRPr="00343FD0">
        <w:t>Forensic archaeology</w:t>
      </w:r>
      <w:r>
        <w:t xml:space="preserve">, </w:t>
      </w:r>
      <w:r w:rsidRPr="00343FD0">
        <w:t>the use of</w:t>
      </w:r>
      <w:r w:rsidRPr="00C518AE">
        <w:rPr>
          <w:rFonts w:cs="RijksoverheidSansText-Italic"/>
          <w:iCs/>
        </w:rPr>
        <w:t xml:space="preserve"> archaeological theory, methods and techniques in a legal context</w:t>
      </w:r>
      <w:r w:rsidRPr="00343FD0">
        <w:t xml:space="preserve"> (</w:t>
      </w:r>
      <w:r w:rsidRPr="00C518AE">
        <w:t xml:space="preserve">Groen, Márquez-Grant &amp; </w:t>
      </w:r>
      <w:proofErr w:type="spellStart"/>
      <w:r w:rsidRPr="00C518AE">
        <w:t>Janaway</w:t>
      </w:r>
      <w:proofErr w:type="spellEnd"/>
      <w:r w:rsidRPr="00C518AE">
        <w:t xml:space="preserve">, 2015; </w:t>
      </w:r>
      <w:r w:rsidRPr="00343FD0">
        <w:t>NFI, 2013)</w:t>
      </w:r>
      <w:r>
        <w:t xml:space="preserve">, has been developing as a profession since the 1970’s. Since the emergence of the discipline the focus of literature and practice has primarily been on the recovery of a body, or bodies, and </w:t>
      </w:r>
      <w:r w:rsidRPr="00343FD0">
        <w:t xml:space="preserve">seldom considers associated trace evidence </w:t>
      </w:r>
      <w:r>
        <w:t>to be of</w:t>
      </w:r>
      <w:r w:rsidRPr="00343FD0">
        <w:t xml:space="preserve"> equal importance</w:t>
      </w:r>
      <w:r>
        <w:t xml:space="preserve"> (</w:t>
      </w:r>
      <w:proofErr w:type="spellStart"/>
      <w:r w:rsidRPr="00343FD0">
        <w:t>Hochrein</w:t>
      </w:r>
      <w:proofErr w:type="spellEnd"/>
      <w:r>
        <w:t>,</w:t>
      </w:r>
      <w:r w:rsidRPr="00343FD0">
        <w:t xml:space="preserve"> 2011</w:t>
      </w:r>
      <w:r>
        <w:t xml:space="preserve">). At a crime scene, trace evidence is </w:t>
      </w:r>
      <w:r w:rsidRPr="00343FD0">
        <w:t xml:space="preserve">typically </w:t>
      </w:r>
      <w:r>
        <w:t xml:space="preserve">considered to include </w:t>
      </w:r>
      <w:r w:rsidRPr="00343FD0">
        <w:t xml:space="preserve">bodily fluids, hair, fibres, fingerprints, glass, paint, </w:t>
      </w:r>
      <w:r>
        <w:t xml:space="preserve">and explosive or </w:t>
      </w:r>
      <w:r w:rsidRPr="00343FD0">
        <w:t>gunshot residue (GSR)</w:t>
      </w:r>
      <w:r>
        <w:t xml:space="preserve"> – simply, any </w:t>
      </w:r>
      <w:r w:rsidRPr="00C518AE">
        <w:rPr>
          <w:rFonts w:cs="Arial"/>
          <w:lang w:val="en"/>
        </w:rPr>
        <w:t xml:space="preserve">material transferred during a crime (FBI, 2019) or items that provide information about the location, </w:t>
      </w:r>
      <w:r>
        <w:rPr>
          <w:rFonts w:cs="Arial"/>
          <w:lang w:val="en"/>
        </w:rPr>
        <w:t xml:space="preserve">the </w:t>
      </w:r>
      <w:r w:rsidRPr="00C518AE">
        <w:rPr>
          <w:rFonts w:cs="Arial"/>
          <w:lang w:val="en"/>
        </w:rPr>
        <w:t>victim o</w:t>
      </w:r>
      <w:r>
        <w:rPr>
          <w:rFonts w:cs="Arial"/>
          <w:lang w:val="en"/>
        </w:rPr>
        <w:t>r the</w:t>
      </w:r>
      <w:r w:rsidRPr="00C518AE">
        <w:rPr>
          <w:rFonts w:cs="Arial"/>
          <w:lang w:val="en"/>
        </w:rPr>
        <w:t xml:space="preserve"> suspect</w:t>
      </w:r>
      <w:r w:rsidRPr="00343FD0">
        <w:t xml:space="preserve"> (Dotson, 2018)</w:t>
      </w:r>
      <w:r>
        <w:t xml:space="preserve">. </w:t>
      </w:r>
      <w:r w:rsidRPr="00803D91">
        <w:t xml:space="preserve">Consequently, fragmentary, or small disarticulated bone </w:t>
      </w:r>
      <w:r w:rsidR="001230E2">
        <w:t>must</w:t>
      </w:r>
      <w:r w:rsidR="001230E2" w:rsidRPr="00803D91">
        <w:t xml:space="preserve"> </w:t>
      </w:r>
      <w:r w:rsidRPr="00803D91">
        <w:t>also be considered as trace evidence</w:t>
      </w:r>
      <w:r w:rsidRPr="00343FD0">
        <w:t xml:space="preserve">. </w:t>
      </w:r>
      <w:r>
        <w:t>The significance of small bone has been highlighted during the investigation of mass graves or mass fatality incidents (</w:t>
      </w:r>
      <w:r w:rsidRPr="00343FD0">
        <w:t xml:space="preserve">Sturdy Colls, 2016; </w:t>
      </w:r>
      <w:proofErr w:type="spellStart"/>
      <w:r w:rsidRPr="00343FD0">
        <w:rPr>
          <w:rFonts w:cs="Arial"/>
          <w:lang w:val="en" w:eastAsia="en-IE"/>
        </w:rPr>
        <w:t>Fournet</w:t>
      </w:r>
      <w:proofErr w:type="spellEnd"/>
      <w:r w:rsidRPr="00343FD0">
        <w:rPr>
          <w:rFonts w:cs="Arial"/>
          <w:lang w:val="en" w:eastAsia="en-IE"/>
        </w:rPr>
        <w:t>,</w:t>
      </w:r>
      <w:r>
        <w:rPr>
          <w:rFonts w:cs="Arial"/>
          <w:lang w:val="en" w:eastAsia="en-IE"/>
        </w:rPr>
        <w:t xml:space="preserve"> </w:t>
      </w:r>
      <w:r w:rsidRPr="00343FD0">
        <w:rPr>
          <w:rFonts w:cs="Arial"/>
          <w:lang w:val="en" w:eastAsia="en-IE"/>
        </w:rPr>
        <w:t xml:space="preserve">2016; </w:t>
      </w:r>
      <w:r w:rsidRPr="00343FD0">
        <w:t xml:space="preserve">Jugo &amp; </w:t>
      </w:r>
      <w:proofErr w:type="spellStart"/>
      <w:r w:rsidRPr="00343FD0">
        <w:t>Wastell</w:t>
      </w:r>
      <w:proofErr w:type="spellEnd"/>
      <w:r w:rsidRPr="00343FD0">
        <w:t>, 2015</w:t>
      </w:r>
      <w:r>
        <w:t xml:space="preserve">; </w:t>
      </w:r>
      <w:r w:rsidRPr="00343FD0">
        <w:rPr>
          <w:rFonts w:cs="Minion-Regular"/>
        </w:rPr>
        <w:t xml:space="preserve">MacKinnon &amp; </w:t>
      </w:r>
      <w:proofErr w:type="spellStart"/>
      <w:r w:rsidRPr="00343FD0">
        <w:rPr>
          <w:rFonts w:cs="Minion-Regular"/>
        </w:rPr>
        <w:t>Mundroff</w:t>
      </w:r>
      <w:proofErr w:type="spellEnd"/>
      <w:r w:rsidRPr="00343FD0">
        <w:rPr>
          <w:rFonts w:cs="Minion-Regular"/>
        </w:rPr>
        <w:t xml:space="preserve"> 2007)</w:t>
      </w:r>
      <w:r>
        <w:t xml:space="preserve">, mainly where there is evidence pointing to secondary and/or tertiary grave locations. The need to recover all remains from graves cannot be understated and such fragmentary remains have been used to verify </w:t>
      </w:r>
      <w:r w:rsidRPr="00343FD0">
        <w:t xml:space="preserve">pre-burial </w:t>
      </w:r>
      <w:r w:rsidRPr="00343FD0">
        <w:rPr>
          <w:rFonts w:cs="Arial"/>
          <w:lang w:val="en" w:eastAsia="en-IE"/>
        </w:rPr>
        <w:t>destruction of remains</w:t>
      </w:r>
      <w:r>
        <w:rPr>
          <w:rFonts w:cs="Arial"/>
          <w:lang w:val="en" w:eastAsia="en-IE"/>
        </w:rPr>
        <w:t xml:space="preserve"> by explosives </w:t>
      </w:r>
      <w:r w:rsidRPr="00343FD0">
        <w:t xml:space="preserve">(Jugo &amp; </w:t>
      </w:r>
      <w:proofErr w:type="spellStart"/>
      <w:r w:rsidRPr="00343FD0">
        <w:t>Wastell</w:t>
      </w:r>
      <w:proofErr w:type="spellEnd"/>
      <w:r w:rsidRPr="00343FD0">
        <w:t>, 2015</w:t>
      </w:r>
      <w:r>
        <w:t>).</w:t>
      </w:r>
    </w:p>
    <w:p w14:paraId="6C98BFD6" w14:textId="437C8CD4" w:rsidR="003A4224" w:rsidRPr="00F6580F" w:rsidRDefault="0022296A" w:rsidP="00F6580F">
      <w:pPr>
        <w:rPr>
          <w:b/>
          <w:bCs/>
        </w:rPr>
      </w:pPr>
      <w:r>
        <w:rPr>
          <w:b/>
          <w:bCs/>
        </w:rPr>
        <w:t xml:space="preserve">1.1 </w:t>
      </w:r>
      <w:r w:rsidR="003A4224" w:rsidRPr="00F6580F">
        <w:rPr>
          <w:b/>
          <w:bCs/>
        </w:rPr>
        <w:t>Previous Studies</w:t>
      </w:r>
    </w:p>
    <w:p w14:paraId="3C53A161" w14:textId="73C059F3" w:rsidR="00143DBB" w:rsidRPr="00F6580F" w:rsidRDefault="00DE4847" w:rsidP="00F6580F">
      <w:r w:rsidRPr="00F6580F">
        <w:t>R</w:t>
      </w:r>
      <w:r w:rsidR="00A13ACE" w:rsidRPr="00F6580F">
        <w:t>esearch</w:t>
      </w:r>
      <w:r w:rsidRPr="00F6580F">
        <w:t xml:space="preserve"> </w:t>
      </w:r>
      <w:r w:rsidR="00616477" w:rsidRPr="00F6580F">
        <w:t>on</w:t>
      </w:r>
      <w:r w:rsidR="00A13ACE" w:rsidRPr="00F6580F">
        <w:t xml:space="preserve"> archaeological methods </w:t>
      </w:r>
      <w:r w:rsidRPr="00F6580F">
        <w:t xml:space="preserve">used </w:t>
      </w:r>
      <w:r w:rsidR="00A13ACE" w:rsidRPr="00F6580F">
        <w:t>in the forensic excavation of graves</w:t>
      </w:r>
      <w:r w:rsidR="00616477" w:rsidRPr="00F6580F">
        <w:t xml:space="preserve"> is largely a recent development</w:t>
      </w:r>
      <w:r w:rsidR="00A13ACE" w:rsidRPr="00F6580F">
        <w:t>.</w:t>
      </w:r>
      <w:r w:rsidR="00143DBB" w:rsidRPr="00F6580F">
        <w:t xml:space="preserve"> </w:t>
      </w:r>
      <w:r w:rsidR="00F85385" w:rsidRPr="00F6580F">
        <w:t xml:space="preserve">Tuller &amp; </w:t>
      </w:r>
      <w:proofErr w:type="spellStart"/>
      <w:r w:rsidR="00F85385" w:rsidRPr="00F6580F">
        <w:t>Đurić</w:t>
      </w:r>
      <w:proofErr w:type="spellEnd"/>
      <w:r w:rsidR="00F85385" w:rsidRPr="00F6580F">
        <w:t xml:space="preserve"> (2006) retrospectively examined forensic excavations undertaken at two comparable mass graves in Serbia</w:t>
      </w:r>
      <w:r w:rsidR="00391B8C">
        <w:t>. The graves were</w:t>
      </w:r>
      <w:r w:rsidR="00F85385" w:rsidRPr="00F6580F">
        <w:t xml:space="preserve"> excavated using two different methods, and quantified ‘unassociated’ bones recovered. </w:t>
      </w:r>
      <w:r w:rsidR="00391B8C">
        <w:t xml:space="preserve">The most suitable method was deemed to be the stratigraphic method, however, even in this </w:t>
      </w:r>
      <w:r w:rsidR="00D21AC6">
        <w:t xml:space="preserve">case, </w:t>
      </w:r>
      <w:r w:rsidR="00F85385" w:rsidRPr="00F6580F">
        <w:t>small bones, from the extremities (</w:t>
      </w:r>
      <w:r w:rsidR="00F85385" w:rsidRPr="00CD5BC3">
        <w:rPr>
          <w:i/>
          <w:iCs/>
        </w:rPr>
        <w:t>e.g</w:t>
      </w:r>
      <w:r w:rsidR="00F85385" w:rsidRPr="00F6580F">
        <w:t xml:space="preserve">. phalanges, </w:t>
      </w:r>
      <w:proofErr w:type="gramStart"/>
      <w:r w:rsidR="00F85385" w:rsidRPr="00F6580F">
        <w:t>tarsals</w:t>
      </w:r>
      <w:proofErr w:type="gramEnd"/>
      <w:r w:rsidR="00F85385" w:rsidRPr="00F6580F">
        <w:t xml:space="preserve"> and carpels), were displaced frequently. These were more likely to </w:t>
      </w:r>
      <w:r w:rsidR="00F85385">
        <w:t xml:space="preserve">be </w:t>
      </w:r>
      <w:r w:rsidR="00F85385" w:rsidRPr="00F6580F">
        <w:t>disarticulate</w:t>
      </w:r>
      <w:r w:rsidR="00F85385">
        <w:t>d</w:t>
      </w:r>
      <w:r w:rsidR="00F85385" w:rsidRPr="00F6580F">
        <w:t>, but more significantly, occasional</w:t>
      </w:r>
      <w:r w:rsidR="00F85385">
        <w:t>ly</w:t>
      </w:r>
      <w:r w:rsidR="00F85385" w:rsidRPr="00F6580F">
        <w:t xml:space="preserve"> remained unrecognised and unrecovered by the excavators (</w:t>
      </w:r>
      <w:r w:rsidR="001230E2" w:rsidRPr="00F6580F">
        <w:t xml:space="preserve">Tuller &amp; </w:t>
      </w:r>
      <w:proofErr w:type="spellStart"/>
      <w:r w:rsidR="001230E2" w:rsidRPr="00F6580F">
        <w:t>Đurić</w:t>
      </w:r>
      <w:proofErr w:type="spellEnd"/>
      <w:r w:rsidR="001230E2">
        <w:t xml:space="preserve">, </w:t>
      </w:r>
      <w:r w:rsidR="001230E2" w:rsidRPr="00F6580F">
        <w:t>2006</w:t>
      </w:r>
      <w:r w:rsidR="00F85385" w:rsidRPr="00F6580F">
        <w:t>). There was seemingly no preservation issue that might explain this loss of smaller bones.</w:t>
      </w:r>
      <w:r w:rsidR="00F85385">
        <w:t xml:space="preserve"> As the methods were compared post-excavation, the experience levels of excavators, and the time they spent excavating, could not be meaningfully </w:t>
      </w:r>
      <w:proofErr w:type="gramStart"/>
      <w:r w:rsidR="00F85385">
        <w:t>measured</w:t>
      </w:r>
      <w:proofErr w:type="gramEnd"/>
      <w:r w:rsidR="00F85385">
        <w:t xml:space="preserve"> or compared.</w:t>
      </w:r>
    </w:p>
    <w:p w14:paraId="45739F90" w14:textId="6EEDD098" w:rsidR="00F85385" w:rsidRPr="00F6580F" w:rsidRDefault="000D2AC6" w:rsidP="00F85385">
      <w:r>
        <w:lastRenderedPageBreak/>
        <w:t>Techniques</w:t>
      </w:r>
      <w:r w:rsidR="00F85385" w:rsidRPr="00F6580F">
        <w:t xml:space="preserve"> used for excavating single clandestine graves </w:t>
      </w:r>
      <w:r w:rsidR="00F85385">
        <w:t>ha</w:t>
      </w:r>
      <w:r w:rsidR="001230E2">
        <w:t>ve</w:t>
      </w:r>
      <w:r w:rsidR="00F85385">
        <w:t xml:space="preserve"> </w:t>
      </w:r>
      <w:r w:rsidR="00F85385" w:rsidRPr="00F6580F">
        <w:t xml:space="preserve">also </w:t>
      </w:r>
      <w:r w:rsidR="00F85385">
        <w:t xml:space="preserve">been highlighted as a methodological </w:t>
      </w:r>
      <w:r w:rsidR="00F85385" w:rsidRPr="00F6580F">
        <w:t xml:space="preserve">concern. A recent study examined the outcomes of </w:t>
      </w:r>
      <w:r w:rsidR="00F85385">
        <w:t xml:space="preserve">two </w:t>
      </w:r>
      <w:r w:rsidR="00F85385" w:rsidRPr="00F6580F">
        <w:t xml:space="preserve">different excavation methods </w:t>
      </w:r>
      <w:r w:rsidR="00F85385">
        <w:t>in which e</w:t>
      </w:r>
      <w:r w:rsidR="00F85385" w:rsidRPr="00F6580F">
        <w:t>ight experimental ‘graves’, each containing 20 artefacts, were excavated. The artefacts did not include any skeletal elements and were</w:t>
      </w:r>
      <w:r w:rsidR="00F85385">
        <w:t xml:space="preserve"> described as</w:t>
      </w:r>
      <w:r w:rsidR="00F85385" w:rsidRPr="00F6580F">
        <w:t xml:space="preserve"> “items typically found in clandestine burials… also common, easily identifiable items, and… recognisable to participants” (</w:t>
      </w:r>
      <w:proofErr w:type="spellStart"/>
      <w:r w:rsidR="00F85385" w:rsidRPr="00F6580F">
        <w:t>Evis</w:t>
      </w:r>
      <w:proofErr w:type="spellEnd"/>
      <w:r w:rsidR="00F85385" w:rsidRPr="00F6580F">
        <w:t xml:space="preserve"> </w:t>
      </w:r>
      <w:r w:rsidR="00F85385" w:rsidRPr="00B51C17">
        <w:rPr>
          <w:i/>
          <w:iCs/>
        </w:rPr>
        <w:t>et al</w:t>
      </w:r>
      <w:r w:rsidR="00F85385" w:rsidRPr="00F6580F">
        <w:t>, 2016, 180). No further details of artefactual evidence or duration of burial were provided</w:t>
      </w:r>
      <w:r w:rsidR="00F85385">
        <w:t xml:space="preserve"> but the test pits were machine-dug (leaving toolmarks), were of ample size (1.2m x 0.75m x 0.85m) and contained 11 grave fills</w:t>
      </w:r>
      <w:r w:rsidR="00F85385" w:rsidRPr="00F6580F">
        <w:t xml:space="preserve">. Four archaeologists participated in the experiment, which resulted </w:t>
      </w:r>
      <w:r w:rsidR="00F85385">
        <w:t>in stratigraphic excavation being identified</w:t>
      </w:r>
      <w:r w:rsidR="00F85385" w:rsidRPr="00F6580F">
        <w:t xml:space="preserve"> as the most effective method, with an average retrieval rate of 7</w:t>
      </w:r>
      <w:r w:rsidR="00F85385">
        <w:t>1</w:t>
      </w:r>
      <w:r w:rsidR="00F85385" w:rsidRPr="00F6580F">
        <w:t>% (</w:t>
      </w:r>
      <w:proofErr w:type="spellStart"/>
      <w:r w:rsidR="001230E2" w:rsidRPr="00F6580F">
        <w:t>Evis</w:t>
      </w:r>
      <w:proofErr w:type="spellEnd"/>
      <w:r w:rsidR="001230E2" w:rsidRPr="00F6580F">
        <w:t xml:space="preserve"> </w:t>
      </w:r>
      <w:r w:rsidR="001230E2" w:rsidRPr="00B51C17">
        <w:rPr>
          <w:i/>
          <w:iCs/>
        </w:rPr>
        <w:t>et al</w:t>
      </w:r>
      <w:r w:rsidR="001230E2" w:rsidRPr="00F6580F">
        <w:t>, 2016</w:t>
      </w:r>
      <w:r w:rsidR="00F85385" w:rsidRPr="00F6580F">
        <w:t>.). The range of evidence recovery was between 55-82% (</w:t>
      </w:r>
      <w:proofErr w:type="spellStart"/>
      <w:r w:rsidR="001230E2" w:rsidRPr="00F6580F">
        <w:t>Evis</w:t>
      </w:r>
      <w:proofErr w:type="spellEnd"/>
      <w:r w:rsidR="001230E2" w:rsidRPr="00F6580F">
        <w:t xml:space="preserve"> </w:t>
      </w:r>
      <w:r w:rsidR="001230E2" w:rsidRPr="00B51C17">
        <w:rPr>
          <w:i/>
          <w:iCs/>
        </w:rPr>
        <w:t>et al</w:t>
      </w:r>
      <w:r w:rsidR="001230E2" w:rsidRPr="00F6580F">
        <w:t>, 2016</w:t>
      </w:r>
      <w:r w:rsidR="001230E2" w:rsidRPr="00AD567D" w:rsidDel="001230E2">
        <w:rPr>
          <w:i/>
          <w:iCs/>
        </w:rPr>
        <w:t>)</w:t>
      </w:r>
      <w:r w:rsidR="00F85385" w:rsidRPr="00F6580F">
        <w:t xml:space="preserve">. There was also a positive correlation noted between the time spent excavating and the identification of items </w:t>
      </w:r>
      <w:r w:rsidR="00F85385" w:rsidRPr="00AE1FEA">
        <w:rPr>
          <w:i/>
          <w:iCs/>
        </w:rPr>
        <w:t>in situ</w:t>
      </w:r>
      <w:r w:rsidR="00F85385">
        <w:t xml:space="preserve">. While archaeological experience ranged from one week to six years, the more experienced archaeologists recovered more collective evidence </w:t>
      </w:r>
      <w:r w:rsidR="00F85385" w:rsidRPr="00F6580F">
        <w:t>(</w:t>
      </w:r>
      <w:proofErr w:type="spellStart"/>
      <w:r w:rsidR="001230E2" w:rsidRPr="00F6580F">
        <w:t>Evis</w:t>
      </w:r>
      <w:proofErr w:type="spellEnd"/>
      <w:r w:rsidR="001230E2" w:rsidRPr="00F6580F">
        <w:t xml:space="preserve"> </w:t>
      </w:r>
      <w:r w:rsidR="001230E2" w:rsidRPr="00B51C17">
        <w:rPr>
          <w:i/>
          <w:iCs/>
        </w:rPr>
        <w:t>et al</w:t>
      </w:r>
      <w:r w:rsidR="001230E2" w:rsidRPr="00F6580F">
        <w:t>, 2016</w:t>
      </w:r>
      <w:r w:rsidR="00F85385" w:rsidRPr="00F6580F">
        <w:t xml:space="preserve">). </w:t>
      </w:r>
    </w:p>
    <w:p w14:paraId="7757D5AE" w14:textId="3ABBF898" w:rsidR="00BC4679" w:rsidRPr="00F6580F" w:rsidRDefault="00BC4679" w:rsidP="00BC4679">
      <w:r>
        <w:t>T</w:t>
      </w:r>
      <w:r w:rsidRPr="00F6580F">
        <w:t>he most comprehensive examination into forensic excavation of single test graves</w:t>
      </w:r>
      <w:r>
        <w:t xml:space="preserve"> has been that carried out by </w:t>
      </w:r>
      <w:proofErr w:type="spellStart"/>
      <w:r>
        <w:t>Evis</w:t>
      </w:r>
      <w:proofErr w:type="spellEnd"/>
      <w:r>
        <w:t xml:space="preserve"> (2016)</w:t>
      </w:r>
      <w:r w:rsidRPr="00F6580F">
        <w:t>. Assessing four different excavation methods, recording systems and archaeological experience</w:t>
      </w:r>
      <w:r>
        <w:t xml:space="preserve"> levels</w:t>
      </w:r>
      <w:r w:rsidRPr="00F6580F">
        <w:t>, the research consisted of 50 participants and as many test graves. Again, no skeletal elements were used, and evidence ranged from large items (</w:t>
      </w:r>
      <w:r w:rsidRPr="00CD5BC3">
        <w:rPr>
          <w:i/>
          <w:iCs/>
        </w:rPr>
        <w:t>e.g</w:t>
      </w:r>
      <w:r w:rsidRPr="00F6580F">
        <w:t>. dress, ID card) to small sized objects (</w:t>
      </w:r>
      <w:r w:rsidRPr="00CD5BC3">
        <w:rPr>
          <w:i/>
          <w:iCs/>
        </w:rPr>
        <w:t>e.g</w:t>
      </w:r>
      <w:r w:rsidRPr="00F6580F">
        <w:t xml:space="preserve">. earrings, </w:t>
      </w:r>
      <w:r w:rsidR="00B10352">
        <w:t>hairpins</w:t>
      </w:r>
      <w:r w:rsidRPr="00F6580F">
        <w:t xml:space="preserve"> </w:t>
      </w:r>
      <w:r w:rsidRPr="00CD5BC3">
        <w:rPr>
          <w:i/>
          <w:iCs/>
        </w:rPr>
        <w:t>etc</w:t>
      </w:r>
      <w:r w:rsidRPr="00F6580F">
        <w:t xml:space="preserve">.). The findings indicated that stratigraphic, </w:t>
      </w:r>
      <w:proofErr w:type="spellStart"/>
      <w:r w:rsidRPr="00F6580F">
        <w:t>demirant</w:t>
      </w:r>
      <w:proofErr w:type="spellEnd"/>
      <w:r w:rsidRPr="00F6580F">
        <w:t>, and quadrant excavation methods all led to the recovery</w:t>
      </w:r>
      <w:r>
        <w:t xml:space="preserve"> </w:t>
      </w:r>
      <w:r w:rsidRPr="00F6580F">
        <w:t>of over 70% of the evidential items. Of these, the quadrant method showed the least variability in results and was deemed the most reliable overall</w:t>
      </w:r>
      <w:r w:rsidR="000D2AC6">
        <w:t xml:space="preserve">, </w:t>
      </w:r>
      <w:r w:rsidRPr="00F6580F">
        <w:t>yet small items were not always reliabl</w:t>
      </w:r>
      <w:r w:rsidR="00D21AC6">
        <w:t>y</w:t>
      </w:r>
      <w:r w:rsidRPr="00F6580F">
        <w:t xml:space="preserve"> identified, such as earrings (average 40% recovery) and </w:t>
      </w:r>
      <w:r w:rsidR="00B10352">
        <w:t>hairpins</w:t>
      </w:r>
      <w:r w:rsidRPr="00F6580F">
        <w:t xml:space="preserve"> (average 10% recovery), even when most participants opted to sieve the </w:t>
      </w:r>
      <w:r w:rsidR="003079BE">
        <w:t>excavated soil</w:t>
      </w:r>
      <w:r w:rsidRPr="00F6580F">
        <w:t>. The total numbers of small items (</w:t>
      </w:r>
      <w:r w:rsidRPr="00CD5BC3">
        <w:rPr>
          <w:i/>
          <w:iCs/>
        </w:rPr>
        <w:t>i.e.</w:t>
      </w:r>
      <w:r w:rsidRPr="00F6580F">
        <w:t xml:space="preserve"> earrings, </w:t>
      </w:r>
      <w:r w:rsidR="00B10352">
        <w:t>hairpins</w:t>
      </w:r>
      <w:r w:rsidRPr="00F6580F">
        <w:t xml:space="preserve">, cigarette papers, </w:t>
      </w:r>
      <w:proofErr w:type="gramStart"/>
      <w:r w:rsidRPr="00F6580F">
        <w:t>coins</w:t>
      </w:r>
      <w:proofErr w:type="gramEnd"/>
      <w:r w:rsidRPr="00F6580F">
        <w:t xml:space="preserve"> and </w:t>
      </w:r>
      <w:r>
        <w:t>false</w:t>
      </w:r>
      <w:r w:rsidRPr="00F6580F">
        <w:t xml:space="preserve"> nails) recovered </w:t>
      </w:r>
      <w:r w:rsidRPr="00AE1FEA">
        <w:rPr>
          <w:i/>
          <w:iCs/>
        </w:rPr>
        <w:t>in situ</w:t>
      </w:r>
      <w:r w:rsidRPr="00F6580F">
        <w:t xml:space="preserve"> across these three methods was on average 41%. Two further aspects of </w:t>
      </w:r>
      <w:proofErr w:type="spellStart"/>
      <w:r w:rsidRPr="00F6580F">
        <w:t>Evis’s</w:t>
      </w:r>
      <w:proofErr w:type="spellEnd"/>
      <w:r w:rsidRPr="00F6580F">
        <w:t xml:space="preserve"> research are striking. The study found no positive correlation between the experience of the excavator and the successful recovery of items, except that non-archaeologists </w:t>
      </w:r>
      <w:r>
        <w:t xml:space="preserve">conversely </w:t>
      </w:r>
      <w:r w:rsidRPr="00F6580F">
        <w:t xml:space="preserve">found the least number of items </w:t>
      </w:r>
      <w:r w:rsidRPr="005B3B55">
        <w:rPr>
          <w:i/>
          <w:iCs/>
        </w:rPr>
        <w:t>in situ</w:t>
      </w:r>
      <w:r w:rsidRPr="00F6580F">
        <w:t xml:space="preserve">. Secondly, contrary to previous research, the time spent excavating a given test grave was not found to correlate with an increase in evidence recovered. </w:t>
      </w:r>
    </w:p>
    <w:p w14:paraId="737750D0" w14:textId="230A807F" w:rsidR="00BC4679" w:rsidRPr="00F6580F" w:rsidRDefault="00BC4679" w:rsidP="00BC4679">
      <w:r w:rsidRPr="005B3B55">
        <w:t xml:space="preserve">Undoubtedly these previous studies provide valuable insight and data into the success or otherwise of archaeological methods. </w:t>
      </w:r>
      <w:r>
        <w:t xml:space="preserve">The overarching aim of the research presented here, in line with previous research, is </w:t>
      </w:r>
      <w:r w:rsidRPr="00141526">
        <w:t>to “continue to experimentally test archaeological excavation</w:t>
      </w:r>
      <w:r w:rsidRPr="00F6580F">
        <w:t xml:space="preserve"> methods… to ensure that they are suitable for use in forensic practice.” (</w:t>
      </w:r>
      <w:proofErr w:type="spellStart"/>
      <w:r w:rsidRPr="00F6580F">
        <w:t>Evis</w:t>
      </w:r>
      <w:proofErr w:type="spellEnd"/>
      <w:r w:rsidRPr="00F6580F">
        <w:t xml:space="preserve"> </w:t>
      </w:r>
      <w:r w:rsidRPr="00AE1FEA">
        <w:rPr>
          <w:i/>
          <w:iCs/>
        </w:rPr>
        <w:t>et al</w:t>
      </w:r>
      <w:r w:rsidRPr="00F6580F">
        <w:t>, 2016).</w:t>
      </w:r>
    </w:p>
    <w:p w14:paraId="228A0F6C" w14:textId="5450495A" w:rsidR="006D7772" w:rsidRPr="00F6580F" w:rsidRDefault="0022296A" w:rsidP="00F6580F">
      <w:pPr>
        <w:rPr>
          <w:b/>
          <w:bCs/>
        </w:rPr>
      </w:pPr>
      <w:r>
        <w:rPr>
          <w:b/>
          <w:bCs/>
        </w:rPr>
        <w:t xml:space="preserve">1.2 </w:t>
      </w:r>
      <w:r w:rsidR="003A4224" w:rsidRPr="00F6580F">
        <w:rPr>
          <w:b/>
          <w:bCs/>
        </w:rPr>
        <w:t>A</w:t>
      </w:r>
      <w:r w:rsidR="007167CF" w:rsidRPr="00F6580F">
        <w:rPr>
          <w:b/>
          <w:bCs/>
        </w:rPr>
        <w:t>lternate Light Sources</w:t>
      </w:r>
    </w:p>
    <w:p w14:paraId="3ACA8539" w14:textId="4341540D" w:rsidR="00BC4679" w:rsidRDefault="00BC4679" w:rsidP="00BC4679">
      <w:r>
        <w:t xml:space="preserve">To date, the use of ALS </w:t>
      </w:r>
      <w:r w:rsidRPr="00E603C4">
        <w:t>ha</w:t>
      </w:r>
      <w:r>
        <w:t>s only</w:t>
      </w:r>
      <w:r w:rsidRPr="00E603C4">
        <w:t xml:space="preserve"> been successfully applied </w:t>
      </w:r>
      <w:r>
        <w:t xml:space="preserve">in the search for </w:t>
      </w:r>
      <w:r w:rsidRPr="00E603C4">
        <w:t>scattered evidence</w:t>
      </w:r>
      <w:r>
        <w:t xml:space="preserve"> on the surface. This has had the effect of</w:t>
      </w:r>
      <w:r w:rsidRPr="00E603C4">
        <w:t xml:space="preserve"> increasing the recovery of skeletal remains by</w:t>
      </w:r>
      <w:r>
        <w:t xml:space="preserve"> up to</w:t>
      </w:r>
      <w:r w:rsidRPr="00E603C4">
        <w:t xml:space="preserve"> 70% (</w:t>
      </w:r>
      <w:r w:rsidR="00E06282">
        <w:t xml:space="preserve">Brown &amp; Christensen, 2018; </w:t>
      </w:r>
      <w:r w:rsidRPr="00E603C4">
        <w:t>Brown, 2017).</w:t>
      </w:r>
      <w:r w:rsidRPr="009151F8">
        <w:t xml:space="preserve"> </w:t>
      </w:r>
      <w:r w:rsidRPr="00E603C4">
        <w:t xml:space="preserve">This </w:t>
      </w:r>
      <w:r>
        <w:t xml:space="preserve">technique should be incorporated into </w:t>
      </w:r>
      <w:r w:rsidRPr="00E603C4">
        <w:t xml:space="preserve">methodologies previously proposed for the rapid initial assessment </w:t>
      </w:r>
      <w:r>
        <w:t>of surface</w:t>
      </w:r>
      <w:r w:rsidRPr="00E603C4">
        <w:t xml:space="preserve"> human remains at a scene (</w:t>
      </w:r>
      <w:proofErr w:type="spellStart"/>
      <w:r w:rsidRPr="00E603C4">
        <w:t>Pokines</w:t>
      </w:r>
      <w:proofErr w:type="spellEnd"/>
      <w:r w:rsidRPr="00E603C4">
        <w:t xml:space="preserve">, 2015; </w:t>
      </w:r>
      <w:r w:rsidRPr="00E603C4">
        <w:rPr>
          <w:rFonts w:cs="MeridienLTStd-Roman"/>
        </w:rPr>
        <w:t xml:space="preserve">De </w:t>
      </w:r>
      <w:proofErr w:type="spellStart"/>
      <w:r w:rsidRPr="00E603C4">
        <w:rPr>
          <w:rFonts w:cs="MeridienLTStd-Roman"/>
        </w:rPr>
        <w:t>Leeuwe</w:t>
      </w:r>
      <w:proofErr w:type="spellEnd"/>
      <w:r w:rsidRPr="00E603C4">
        <w:rPr>
          <w:rFonts w:cs="MeridienLTStd-Roman"/>
        </w:rPr>
        <w:t xml:space="preserve"> &amp; </w:t>
      </w:r>
      <w:r w:rsidRPr="00E603C4">
        <w:t>Groen, 2015).</w:t>
      </w:r>
      <w:r>
        <w:t xml:space="preserve"> However, ALS as a technique has not previously been employed at excavations.</w:t>
      </w:r>
      <w:r w:rsidRPr="0068318B">
        <w:t xml:space="preserve"> </w:t>
      </w:r>
      <w:r>
        <w:t>Long-established field archaeology techniques have been adopted, uncritically and largely untested, as best practice in forensic excavation (</w:t>
      </w:r>
      <w:proofErr w:type="spellStart"/>
      <w:r>
        <w:t>Evis</w:t>
      </w:r>
      <w:proofErr w:type="spellEnd"/>
      <w:r>
        <w:t>, 2016), while some</w:t>
      </w:r>
      <w:r w:rsidRPr="00343FD0">
        <w:t xml:space="preserve"> recognised techniques of crime scene investigation </w:t>
      </w:r>
      <w:r>
        <w:t>have not been tested or</w:t>
      </w:r>
      <w:r w:rsidRPr="00343FD0">
        <w:t xml:space="preserve"> applied</w:t>
      </w:r>
      <w:r>
        <w:t xml:space="preserve"> at clandestine or mass grave excavations.</w:t>
      </w:r>
    </w:p>
    <w:p w14:paraId="0665B660" w14:textId="77777777" w:rsidR="00BC4679" w:rsidRDefault="00BC4679" w:rsidP="00BC4679">
      <w:r>
        <w:t xml:space="preserve">The use of alternative light sources (ALS) </w:t>
      </w:r>
      <w:r w:rsidRPr="00196B00">
        <w:t>relies on photoluminescence, or fluorescence, where the object absorbs light of a lower wavelength and</w:t>
      </w:r>
      <w:r>
        <w:t>, through excitation,</w:t>
      </w:r>
      <w:r w:rsidRPr="00196B00">
        <w:t xml:space="preserve"> shortly after emits light of a greater wavelength (Miranda </w:t>
      </w:r>
      <w:r w:rsidRPr="00196B00">
        <w:rPr>
          <w:i/>
        </w:rPr>
        <w:t>et al</w:t>
      </w:r>
      <w:r w:rsidRPr="00196B00">
        <w:t>, 2014;</w:t>
      </w:r>
      <w:r w:rsidRPr="00196B00">
        <w:rPr>
          <w:rFonts w:cs="AdvTTf2e4df62.I"/>
          <w:b/>
        </w:rPr>
        <w:t xml:space="preserve"> </w:t>
      </w:r>
      <w:proofErr w:type="spellStart"/>
      <w:r w:rsidRPr="00196B00">
        <w:rPr>
          <w:rFonts w:cs="AdvTTf2e4df62.I"/>
        </w:rPr>
        <w:t>Kersh</w:t>
      </w:r>
      <w:proofErr w:type="spellEnd"/>
      <w:r w:rsidRPr="00196B00">
        <w:rPr>
          <w:rFonts w:cs="AdvTT5ada87cc"/>
        </w:rPr>
        <w:t xml:space="preserve"> </w:t>
      </w:r>
      <w:r w:rsidRPr="00196B00">
        <w:rPr>
          <w:rFonts w:cs="AdvTT5ada87cc"/>
          <w:i/>
        </w:rPr>
        <w:t>et al,</w:t>
      </w:r>
      <w:r w:rsidRPr="00196B00">
        <w:rPr>
          <w:rFonts w:cs="AdvTT5ada87cc"/>
        </w:rPr>
        <w:t xml:space="preserve"> 2014; Viner </w:t>
      </w:r>
      <w:r w:rsidRPr="00196B00">
        <w:rPr>
          <w:rFonts w:cs="AdvTT5ada87cc"/>
          <w:i/>
        </w:rPr>
        <w:t>et al</w:t>
      </w:r>
      <w:r w:rsidRPr="00196B00">
        <w:rPr>
          <w:rFonts w:cs="AdvTT5ada87cc"/>
        </w:rPr>
        <w:t xml:space="preserve">, 2014; </w:t>
      </w:r>
      <w:r w:rsidRPr="00196B00">
        <w:rPr>
          <w:rFonts w:cs="AdvTTf2e4df62.I"/>
        </w:rPr>
        <w:t xml:space="preserve">Christensen </w:t>
      </w:r>
      <w:r w:rsidRPr="00196B00">
        <w:rPr>
          <w:rFonts w:cs="AdvTTf2e4df62.I"/>
          <w:i/>
        </w:rPr>
        <w:t>et al</w:t>
      </w:r>
      <w:r w:rsidRPr="00196B00">
        <w:rPr>
          <w:rFonts w:cs="AdvTT5ada87cc"/>
        </w:rPr>
        <w:t>,</w:t>
      </w:r>
      <w:r w:rsidRPr="00196B00">
        <w:rPr>
          <w:rFonts w:cs="AdvTTf2e4df62.I"/>
        </w:rPr>
        <w:t xml:space="preserve"> 2014</w:t>
      </w:r>
      <w:r w:rsidRPr="00196B00">
        <w:rPr>
          <w:rFonts w:cs="AdvTT5ada87cc"/>
        </w:rPr>
        <w:t xml:space="preserve">). Viewing </w:t>
      </w:r>
      <w:r w:rsidRPr="00196B00">
        <w:rPr>
          <w:rFonts w:cs="AdvTT5ada87cc"/>
        </w:rPr>
        <w:lastRenderedPageBreak/>
        <w:t xml:space="preserve">the light emitted during fluorescence is controlled </w:t>
      </w:r>
      <w:proofErr w:type="gramStart"/>
      <w:r w:rsidRPr="00196B00">
        <w:rPr>
          <w:rFonts w:cs="AdvTT5ada87cc"/>
        </w:rPr>
        <w:t>by the use of</w:t>
      </w:r>
      <w:proofErr w:type="gramEnd"/>
      <w:r w:rsidRPr="00196B00">
        <w:rPr>
          <w:rFonts w:cs="AdvTT5ada87cc"/>
        </w:rPr>
        <w:t xml:space="preserve"> a long-pass filter, removing reflected incident light and competing light from background surfaces (</w:t>
      </w:r>
      <w:proofErr w:type="spellStart"/>
      <w:r w:rsidRPr="00196B00">
        <w:rPr>
          <w:rFonts w:cs="AdvTTf2e4df62.I"/>
        </w:rPr>
        <w:t>Kersh</w:t>
      </w:r>
      <w:proofErr w:type="spellEnd"/>
      <w:r w:rsidRPr="00196B00">
        <w:rPr>
          <w:rFonts w:cs="AdvTT5ada87cc"/>
        </w:rPr>
        <w:t xml:space="preserve"> </w:t>
      </w:r>
      <w:r w:rsidRPr="00196B00">
        <w:rPr>
          <w:rFonts w:cs="AdvTT5ada87cc"/>
          <w:i/>
        </w:rPr>
        <w:t>et al,</w:t>
      </w:r>
      <w:r w:rsidRPr="00196B00">
        <w:rPr>
          <w:rFonts w:cs="AdvTT5ada87cc"/>
        </w:rPr>
        <w:t xml:space="preserve"> 2014).</w:t>
      </w:r>
      <w:r>
        <w:rPr>
          <w:rFonts w:cs="AdvTT5ada87cc"/>
        </w:rPr>
        <w:t xml:space="preserve"> At crime scenes, this is</w:t>
      </w:r>
      <w:r w:rsidRPr="00196B00">
        <w:t xml:space="preserve"> well-established</w:t>
      </w:r>
      <w:r>
        <w:t xml:space="preserve"> means of locating trace evidence and is both</w:t>
      </w:r>
      <w:r w:rsidRPr="00196B00">
        <w:t xml:space="preserve"> a simple</w:t>
      </w:r>
      <w:r>
        <w:t xml:space="preserve"> and</w:t>
      </w:r>
      <w:r w:rsidRPr="00196B00">
        <w:t xml:space="preserve"> non-destructive technique (Miranda </w:t>
      </w:r>
      <w:r w:rsidRPr="00196B00">
        <w:rPr>
          <w:i/>
        </w:rPr>
        <w:t>et al</w:t>
      </w:r>
      <w:r w:rsidRPr="00196B00">
        <w:t>, 2014</w:t>
      </w:r>
      <w:r w:rsidRPr="00196B00">
        <w:rPr>
          <w:rFonts w:cs="Minion-Regular"/>
        </w:rPr>
        <w:t>;</w:t>
      </w:r>
      <w:r w:rsidRPr="00196B00">
        <w:t xml:space="preserve"> Sheppard </w:t>
      </w:r>
      <w:r w:rsidRPr="00196B00">
        <w:rPr>
          <w:i/>
        </w:rPr>
        <w:t>et al</w:t>
      </w:r>
      <w:r w:rsidRPr="00196B00">
        <w:t xml:space="preserve">, 2017; </w:t>
      </w:r>
      <w:r w:rsidRPr="00196B00">
        <w:rPr>
          <w:rFonts w:cs="Minion-Regular"/>
        </w:rPr>
        <w:t xml:space="preserve">Miranda </w:t>
      </w:r>
      <w:r w:rsidRPr="00196B00">
        <w:rPr>
          <w:rFonts w:cs="Minion-Regular"/>
          <w:i/>
        </w:rPr>
        <w:t>et al</w:t>
      </w:r>
      <w:r w:rsidRPr="00196B00">
        <w:rPr>
          <w:rFonts w:cs="Minion-Regular"/>
        </w:rPr>
        <w:t xml:space="preserve">, 2017; </w:t>
      </w:r>
      <w:r w:rsidRPr="00196B00">
        <w:rPr>
          <w:rFonts w:cs="TimesNewRomanPS-BoldMT"/>
          <w:bCs/>
        </w:rPr>
        <w:t xml:space="preserve">Lee &amp; Khoo, 2010; </w:t>
      </w:r>
      <w:r w:rsidRPr="00196B00">
        <w:t xml:space="preserve">Gallant, 2013; </w:t>
      </w:r>
      <w:r w:rsidRPr="00196B00">
        <w:rPr>
          <w:rFonts w:cs="AdvPS_TII"/>
        </w:rPr>
        <w:t xml:space="preserve">Schulz </w:t>
      </w:r>
      <w:r w:rsidRPr="00196B00">
        <w:rPr>
          <w:rFonts w:cs="AdvPS_TII"/>
          <w:i/>
        </w:rPr>
        <w:t>et al</w:t>
      </w:r>
      <w:r w:rsidRPr="00196B00">
        <w:rPr>
          <w:rFonts w:cs="AdvPS_TII"/>
        </w:rPr>
        <w:t xml:space="preserve">, </w:t>
      </w:r>
      <w:r w:rsidRPr="00196B00">
        <w:rPr>
          <w:rFonts w:cs="AdvPS_TIR"/>
        </w:rPr>
        <w:t>2007</w:t>
      </w:r>
      <w:r w:rsidRPr="00196B00">
        <w:t>).</w:t>
      </w:r>
    </w:p>
    <w:p w14:paraId="07123A80" w14:textId="0543C8AD" w:rsidR="00BC4679" w:rsidRDefault="00BC4679" w:rsidP="00BC4679">
      <w:r w:rsidRPr="00196B00">
        <w:t>There is a high degree of overlap</w:t>
      </w:r>
      <w:r>
        <w:t xml:space="preserve"> in the reported</w:t>
      </w:r>
      <w:r w:rsidRPr="00196B00">
        <w:t xml:space="preserve"> wavelength</w:t>
      </w:r>
      <w:r>
        <w:t>s</w:t>
      </w:r>
      <w:r w:rsidRPr="00196B00">
        <w:t xml:space="preserve"> that produce fluorescence in various materials</w:t>
      </w:r>
      <w:r>
        <w:t xml:space="preserve">, generally </w:t>
      </w:r>
      <w:r w:rsidRPr="00196B00">
        <w:t xml:space="preserve">through blue and green spectral </w:t>
      </w:r>
      <w:r>
        <w:t>bands</w:t>
      </w:r>
      <w:r w:rsidRPr="00196B00">
        <w:t>.</w:t>
      </w:r>
      <w:r>
        <w:t xml:space="preserve"> While some materials such as hair, skin and fibres </w:t>
      </w:r>
      <w:r w:rsidRPr="007167CF">
        <w:t>reportedly emit a fluorescent response at multiple wavelengths (</w:t>
      </w:r>
      <w:r w:rsidR="000D2AC6">
        <w:t>‘</w:t>
      </w:r>
      <w:proofErr w:type="spellStart"/>
      <w:r w:rsidRPr="007167CF">
        <w:t>Foster+Freeman</w:t>
      </w:r>
      <w:proofErr w:type="spellEnd"/>
      <w:r w:rsidR="000D2AC6">
        <w:t>’</w:t>
      </w:r>
      <w:r w:rsidRPr="007167CF">
        <w:t xml:space="preserve"> 2019a; </w:t>
      </w:r>
      <w:r w:rsidRPr="007167CF">
        <w:rPr>
          <w:rFonts w:cs="AdvP4DF60E"/>
        </w:rPr>
        <w:t xml:space="preserve">Viner </w:t>
      </w:r>
      <w:r w:rsidRPr="007167CF">
        <w:rPr>
          <w:rFonts w:cs="AdvP4DF60E"/>
          <w:i/>
        </w:rPr>
        <w:t>et al</w:t>
      </w:r>
      <w:r>
        <w:rPr>
          <w:rFonts w:cs="AdvP4DF60E"/>
        </w:rPr>
        <w:t>,</w:t>
      </w:r>
      <w:r w:rsidRPr="007167CF">
        <w:rPr>
          <w:rFonts w:cs="AdvP4DF60E"/>
        </w:rPr>
        <w:t xml:space="preserve"> 2014; </w:t>
      </w:r>
      <w:r w:rsidRPr="007167CF">
        <w:rPr>
          <w:rFonts w:cs="AdvPS_TII"/>
        </w:rPr>
        <w:t xml:space="preserve">Schulz </w:t>
      </w:r>
      <w:r w:rsidRPr="007167CF">
        <w:rPr>
          <w:rFonts w:cs="AdvPS_TII"/>
          <w:i/>
        </w:rPr>
        <w:t>et al</w:t>
      </w:r>
      <w:r>
        <w:rPr>
          <w:rFonts w:cs="AdvPS_TII"/>
          <w:i/>
        </w:rPr>
        <w:t>,</w:t>
      </w:r>
      <w:r w:rsidRPr="007167CF">
        <w:rPr>
          <w:rFonts w:cs="AdvPS_TII"/>
        </w:rPr>
        <w:t xml:space="preserve"> </w:t>
      </w:r>
      <w:r w:rsidRPr="007167CF">
        <w:rPr>
          <w:rFonts w:cs="AdvPS_TIR"/>
        </w:rPr>
        <w:t>2007</w:t>
      </w:r>
      <w:r w:rsidRPr="007167CF">
        <w:t>), blue wavelength ALS is optimal for the fluorescence</w:t>
      </w:r>
      <w:r>
        <w:t xml:space="preserve"> of</w:t>
      </w:r>
      <w:r w:rsidRPr="007167CF">
        <w:t xml:space="preserve"> bone (</w:t>
      </w:r>
      <w:r w:rsidRPr="007167CF">
        <w:rPr>
          <w:rFonts w:cs="Minion-Regular"/>
        </w:rPr>
        <w:t xml:space="preserve">Miranda </w:t>
      </w:r>
      <w:r w:rsidRPr="007167CF">
        <w:rPr>
          <w:rFonts w:cs="Minion-Regular"/>
          <w:i/>
        </w:rPr>
        <w:t>et al</w:t>
      </w:r>
      <w:r w:rsidRPr="007167CF">
        <w:rPr>
          <w:rFonts w:cs="Minion-Regular"/>
        </w:rPr>
        <w:t xml:space="preserve">, 2017; </w:t>
      </w:r>
      <w:proofErr w:type="spellStart"/>
      <w:r w:rsidRPr="007167CF">
        <w:t>S</w:t>
      </w:r>
      <w:r w:rsidRPr="007167CF">
        <w:rPr>
          <w:rFonts w:cs="AdvTTf2e4df62.I"/>
        </w:rPr>
        <w:t>waraldahab</w:t>
      </w:r>
      <w:proofErr w:type="spellEnd"/>
      <w:r w:rsidRPr="007167CF">
        <w:rPr>
          <w:rFonts w:cs="AdvTT5ada87cc"/>
        </w:rPr>
        <w:t xml:space="preserve"> &amp;</w:t>
      </w:r>
      <w:r w:rsidRPr="007167CF">
        <w:rPr>
          <w:rFonts w:cs="AdvTTf2e4df62.I"/>
        </w:rPr>
        <w:t xml:space="preserve"> Christensen,</w:t>
      </w:r>
      <w:r w:rsidRPr="007167CF">
        <w:rPr>
          <w:rFonts w:cs="AdvTT5ada87cc"/>
        </w:rPr>
        <w:t xml:space="preserve"> 2016), </w:t>
      </w:r>
      <w:r w:rsidRPr="007167CF">
        <w:t>GSR (</w:t>
      </w:r>
      <w:proofErr w:type="spellStart"/>
      <w:r w:rsidRPr="007167CF">
        <w:t>Kersh</w:t>
      </w:r>
      <w:proofErr w:type="spellEnd"/>
      <w:r w:rsidRPr="007167CF">
        <w:t xml:space="preserve"> </w:t>
      </w:r>
      <w:r w:rsidRPr="007167CF">
        <w:rPr>
          <w:i/>
        </w:rPr>
        <w:t xml:space="preserve">et al, </w:t>
      </w:r>
      <w:r w:rsidRPr="007167CF">
        <w:t xml:space="preserve">2014; </w:t>
      </w:r>
      <w:r w:rsidRPr="007167CF">
        <w:rPr>
          <w:rFonts w:cs="AdvTT5ada87cc"/>
        </w:rPr>
        <w:t xml:space="preserve">Atwater </w:t>
      </w:r>
      <w:r w:rsidRPr="007167CF">
        <w:rPr>
          <w:rFonts w:cs="AdvTT5ada87cc"/>
          <w:i/>
        </w:rPr>
        <w:t>et al,</w:t>
      </w:r>
      <w:r w:rsidRPr="007167CF">
        <w:rPr>
          <w:rFonts w:cs="AdvTT5ada87cc"/>
        </w:rPr>
        <w:t xml:space="preserve"> 2006)</w:t>
      </w:r>
      <w:r w:rsidRPr="007167CF">
        <w:t>, blood (</w:t>
      </w:r>
      <w:proofErr w:type="spellStart"/>
      <w:r w:rsidRPr="007167CF">
        <w:t>Foster+Freeman</w:t>
      </w:r>
      <w:proofErr w:type="spellEnd"/>
      <w:r w:rsidRPr="007167CF">
        <w:t xml:space="preserve"> 2019a; </w:t>
      </w:r>
      <w:r w:rsidRPr="007167CF">
        <w:rPr>
          <w:rFonts w:cs="TimesNewRomanPS-BoldMT"/>
          <w:bCs/>
        </w:rPr>
        <w:t>Lee &amp; Khoo, 2010) and other bodily fluids (</w:t>
      </w:r>
      <w:r w:rsidRPr="007167CF">
        <w:t xml:space="preserve">Sheppard </w:t>
      </w:r>
      <w:r w:rsidRPr="002E35B7">
        <w:rPr>
          <w:i/>
        </w:rPr>
        <w:t>et al</w:t>
      </w:r>
      <w:r w:rsidRPr="007167CF">
        <w:t xml:space="preserve">, 2017; Miranda </w:t>
      </w:r>
      <w:r w:rsidRPr="007167CF">
        <w:rPr>
          <w:i/>
          <w:iCs/>
        </w:rPr>
        <w:t>et al</w:t>
      </w:r>
      <w:r w:rsidRPr="007167CF">
        <w:t xml:space="preserve">, 2014; </w:t>
      </w:r>
      <w:proofErr w:type="spellStart"/>
      <w:r w:rsidRPr="007167CF">
        <w:t>Zvarik</w:t>
      </w:r>
      <w:proofErr w:type="spellEnd"/>
      <w:r w:rsidRPr="007167CF">
        <w:t xml:space="preserve"> </w:t>
      </w:r>
      <w:r w:rsidRPr="002E35B7">
        <w:rPr>
          <w:i/>
        </w:rPr>
        <w:t>et al</w:t>
      </w:r>
      <w:r w:rsidRPr="007167CF">
        <w:t>, 2013</w:t>
      </w:r>
      <w:r>
        <w:t xml:space="preserve"> and </w:t>
      </w:r>
      <w:r w:rsidRPr="007167CF">
        <w:rPr>
          <w:rFonts w:cs="AdvEPSTIM"/>
        </w:rPr>
        <w:t xml:space="preserve">Lincoln </w:t>
      </w:r>
      <w:r w:rsidRPr="002E35B7">
        <w:rPr>
          <w:rFonts w:cs="AdvEPSTIM"/>
          <w:i/>
        </w:rPr>
        <w:t>et al</w:t>
      </w:r>
      <w:r w:rsidRPr="007167CF">
        <w:rPr>
          <w:rFonts w:cs="AdvEPSTIM"/>
        </w:rPr>
        <w:t>, 2006</w:t>
      </w:r>
      <w:r w:rsidRPr="007167CF">
        <w:t>)</w:t>
      </w:r>
      <w:r>
        <w:t>.</w:t>
      </w:r>
    </w:p>
    <w:p w14:paraId="615AE7C3" w14:textId="583CAFD7" w:rsidR="00BC4679" w:rsidRPr="00B477FD" w:rsidRDefault="00BC4679" w:rsidP="00BC4679">
      <w:pPr>
        <w:rPr>
          <w:rFonts w:cs="Arial"/>
          <w:lang w:val="en" w:eastAsia="en-IE"/>
        </w:rPr>
      </w:pPr>
      <w:r>
        <w:t>However, t</w:t>
      </w:r>
      <w:r w:rsidRPr="00B477FD">
        <w:t xml:space="preserve">here is </w:t>
      </w:r>
      <w:r>
        <w:t xml:space="preserve">some </w:t>
      </w:r>
      <w:r w:rsidRPr="00B477FD">
        <w:t>variability in the excitation wavelength of bone.</w:t>
      </w:r>
      <w:r>
        <w:t xml:space="preserve"> H</w:t>
      </w:r>
      <w:r w:rsidRPr="00B477FD">
        <w:t>uman bone does fluoresce under UV-light</w:t>
      </w:r>
      <w:r w:rsidR="00D467BE">
        <w:t>, at 365 nm wavelength,</w:t>
      </w:r>
      <w:r w:rsidRPr="00B477FD">
        <w:t xml:space="preserve"> (</w:t>
      </w:r>
      <w:r w:rsidRPr="00B477FD">
        <w:rPr>
          <w:rFonts w:cs="Arial"/>
          <w:lang w:val="en" w:eastAsia="en-IE"/>
        </w:rPr>
        <w:t xml:space="preserve">Bachman &amp; Ellis, 1965; </w:t>
      </w:r>
      <w:proofErr w:type="spellStart"/>
      <w:r w:rsidRPr="00B477FD">
        <w:t>Hartles</w:t>
      </w:r>
      <w:proofErr w:type="spellEnd"/>
      <w:r w:rsidRPr="00B477FD">
        <w:t xml:space="preserve"> &amp; Leaver, 1953), </w:t>
      </w:r>
      <w:r>
        <w:t xml:space="preserve">but </w:t>
      </w:r>
      <w:r w:rsidRPr="00B477FD">
        <w:rPr>
          <w:rFonts w:cs="AdvTTf2e4df62.I"/>
        </w:rPr>
        <w:t xml:space="preserve">blue light, </w:t>
      </w:r>
      <w:r w:rsidRPr="003517DC">
        <w:rPr>
          <w:rFonts w:cs="AdvTTf2e4df62.I"/>
          <w:i/>
          <w:iCs/>
        </w:rPr>
        <w:t>c</w:t>
      </w:r>
      <w:r>
        <w:rPr>
          <w:rFonts w:cs="AdvTTf2e4df62.I"/>
        </w:rPr>
        <w:t>.</w:t>
      </w:r>
      <w:r w:rsidRPr="00B477FD">
        <w:rPr>
          <w:rFonts w:cs="AdvTTf2e4df62.I"/>
        </w:rPr>
        <w:t>450nm has proven to be more effective</w:t>
      </w:r>
      <w:r w:rsidRPr="00B477FD">
        <w:t>, even underwater (</w:t>
      </w:r>
      <w:r w:rsidRPr="00B477FD">
        <w:rPr>
          <w:rFonts w:cs="AdvTTf2e4df62.I"/>
        </w:rPr>
        <w:t xml:space="preserve">Christensen </w:t>
      </w:r>
      <w:r w:rsidRPr="00B477FD">
        <w:rPr>
          <w:rFonts w:cs="AdvTTf2e4df62.I"/>
          <w:i/>
        </w:rPr>
        <w:t>et al</w:t>
      </w:r>
      <w:r>
        <w:rPr>
          <w:rFonts w:cs="AdvTT5ada87cc"/>
        </w:rPr>
        <w:t xml:space="preserve">, </w:t>
      </w:r>
      <w:r w:rsidRPr="00B477FD">
        <w:rPr>
          <w:rFonts w:cs="AdvTTf2e4df62.I"/>
        </w:rPr>
        <w:t>2014).</w:t>
      </w:r>
      <w:r w:rsidRPr="00B477FD">
        <w:t xml:space="preserve"> </w:t>
      </w:r>
      <w:r w:rsidRPr="00B477FD">
        <w:rPr>
          <w:rFonts w:cs="AdvTT5ada87cc"/>
        </w:rPr>
        <w:t>It is accepted that the organic component of bone, collagen, accounts for the vast majority of the fluorescent response due to two amino acids,</w:t>
      </w:r>
      <w:r w:rsidRPr="00B477FD">
        <w:rPr>
          <w:rFonts w:cs="AdvTT5ada87cc"/>
          <w:i/>
        </w:rPr>
        <w:t xml:space="preserve"> </w:t>
      </w:r>
      <w:r w:rsidRPr="002E35B7">
        <w:rPr>
          <w:rFonts w:cs="AdvTT5ada87cc"/>
        </w:rPr>
        <w:t>tyrosine and tryptophan</w:t>
      </w:r>
      <w:r w:rsidRPr="00B477FD">
        <w:rPr>
          <w:rFonts w:cs="AdvTT5ada87cc"/>
        </w:rPr>
        <w:t xml:space="preserve"> (</w:t>
      </w:r>
      <w:proofErr w:type="spellStart"/>
      <w:r w:rsidRPr="00B477FD">
        <w:t>S</w:t>
      </w:r>
      <w:r w:rsidRPr="00B477FD">
        <w:rPr>
          <w:rFonts w:cs="AdvTTf2e4df62.I"/>
        </w:rPr>
        <w:t>waraldahab</w:t>
      </w:r>
      <w:proofErr w:type="spellEnd"/>
      <w:r w:rsidRPr="00B477FD">
        <w:rPr>
          <w:rFonts w:cs="AdvTT5ada87cc"/>
        </w:rPr>
        <w:t xml:space="preserve"> &amp;</w:t>
      </w:r>
      <w:r w:rsidRPr="00B477FD">
        <w:rPr>
          <w:rFonts w:cs="AdvTTf2e4df62.I"/>
        </w:rPr>
        <w:t xml:space="preserve"> Christensen</w:t>
      </w:r>
      <w:r w:rsidRPr="00B477FD">
        <w:rPr>
          <w:rFonts w:cs="AdvTT5ada87cc"/>
        </w:rPr>
        <w:t xml:space="preserve"> 2016; </w:t>
      </w:r>
      <w:r w:rsidRPr="00B477FD">
        <w:rPr>
          <w:rFonts w:cs="AdvTTf2e4df62.I"/>
        </w:rPr>
        <w:t xml:space="preserve">Christensen </w:t>
      </w:r>
      <w:r w:rsidRPr="00B477FD">
        <w:rPr>
          <w:rFonts w:cs="AdvTTf2e4df62.I"/>
          <w:i/>
        </w:rPr>
        <w:t>et al</w:t>
      </w:r>
      <w:r w:rsidRPr="00B477FD">
        <w:rPr>
          <w:rFonts w:cs="AdvTT5ada87cc"/>
        </w:rPr>
        <w:t>,</w:t>
      </w:r>
      <w:r w:rsidRPr="00B477FD">
        <w:rPr>
          <w:rFonts w:cs="AdvTTf2e4df62.I"/>
        </w:rPr>
        <w:t xml:space="preserve"> 2014; </w:t>
      </w:r>
      <w:r w:rsidRPr="00B477FD">
        <w:t>Brown</w:t>
      </w:r>
      <w:r w:rsidR="00E06282">
        <w:t xml:space="preserve"> &amp; Christensen</w:t>
      </w:r>
      <w:r w:rsidRPr="00B477FD">
        <w:t>, 201</w:t>
      </w:r>
      <w:r w:rsidR="00E06282">
        <w:t>8</w:t>
      </w:r>
      <w:r w:rsidRPr="00B477FD">
        <w:t xml:space="preserve">; Bachman &amp; Ellis, 1965). </w:t>
      </w:r>
      <w:r w:rsidRPr="00B477FD">
        <w:rPr>
          <w:rFonts w:cs="AdvTT5ada87cc"/>
        </w:rPr>
        <w:t>The collagen component forms a scaffold matrix for bone (</w:t>
      </w:r>
      <w:proofErr w:type="spellStart"/>
      <w:r w:rsidRPr="00B477FD">
        <w:rPr>
          <w:rFonts w:cs="Arial"/>
          <w:lang w:val="en" w:eastAsia="en-IE"/>
        </w:rPr>
        <w:t>Makareeva</w:t>
      </w:r>
      <w:proofErr w:type="spellEnd"/>
      <w:r w:rsidRPr="00B477FD">
        <w:rPr>
          <w:rFonts w:cs="Arial"/>
          <w:lang w:val="en" w:eastAsia="en-IE"/>
        </w:rPr>
        <w:t xml:space="preserve"> &amp; </w:t>
      </w:r>
      <w:proofErr w:type="spellStart"/>
      <w:r w:rsidRPr="00B477FD">
        <w:rPr>
          <w:rFonts w:cs="Arial"/>
          <w:lang w:val="en" w:eastAsia="en-IE"/>
        </w:rPr>
        <w:t>Leikin</w:t>
      </w:r>
      <w:proofErr w:type="spellEnd"/>
      <w:r w:rsidRPr="00B477FD">
        <w:rPr>
          <w:rFonts w:cs="Arial"/>
          <w:lang w:val="en" w:eastAsia="en-IE"/>
        </w:rPr>
        <w:t xml:space="preserve">, 2014), and is </w:t>
      </w:r>
      <w:r>
        <w:rPr>
          <w:rFonts w:cs="Arial"/>
          <w:lang w:val="en" w:eastAsia="en-IE"/>
        </w:rPr>
        <w:t xml:space="preserve">also </w:t>
      </w:r>
      <w:r w:rsidRPr="00B477FD">
        <w:rPr>
          <w:rFonts w:cs="Arial"/>
          <w:lang w:val="en" w:eastAsia="en-IE"/>
        </w:rPr>
        <w:t>necessary for radiocarbon dating and stable isotope analysis (</w:t>
      </w:r>
      <w:r w:rsidRPr="00B477FD">
        <w:rPr>
          <w:bCs/>
        </w:rPr>
        <w:t xml:space="preserve">Balzer </w:t>
      </w:r>
      <w:r w:rsidRPr="00B477FD">
        <w:rPr>
          <w:bCs/>
          <w:i/>
        </w:rPr>
        <w:t>et al</w:t>
      </w:r>
      <w:r w:rsidRPr="00B477FD">
        <w:rPr>
          <w:bCs/>
        </w:rPr>
        <w:t>, 1997).</w:t>
      </w:r>
      <w:r w:rsidRPr="00B477FD">
        <w:rPr>
          <w:rFonts w:cs="Arial"/>
          <w:lang w:val="en" w:eastAsia="en-IE"/>
        </w:rPr>
        <w:t xml:space="preserve"> </w:t>
      </w:r>
      <w:r>
        <w:t>T</w:t>
      </w:r>
      <w:r w:rsidRPr="00B477FD">
        <w:t xml:space="preserve">he inorganic </w:t>
      </w:r>
      <w:r w:rsidRPr="00B477FD">
        <w:rPr>
          <w:rFonts w:cs="AdvTT5ada87cc"/>
        </w:rPr>
        <w:t xml:space="preserve">hydroxyapatite </w:t>
      </w:r>
      <w:r>
        <w:t>also</w:t>
      </w:r>
      <w:r w:rsidRPr="00B477FD">
        <w:t xml:space="preserve"> fluoresce</w:t>
      </w:r>
      <w:r>
        <w:t>s</w:t>
      </w:r>
      <w:r w:rsidRPr="00B477FD">
        <w:t xml:space="preserve"> under certain conditions</w:t>
      </w:r>
      <w:r>
        <w:t>, albeit weakly</w:t>
      </w:r>
      <w:r w:rsidRPr="00B477FD">
        <w:t xml:space="preserve"> (</w:t>
      </w:r>
      <w:proofErr w:type="spellStart"/>
      <w:r w:rsidRPr="00B477FD">
        <w:t>S</w:t>
      </w:r>
      <w:r w:rsidRPr="00B477FD">
        <w:rPr>
          <w:rFonts w:cs="AdvTTf2e4df62.I"/>
        </w:rPr>
        <w:t>waraldahab</w:t>
      </w:r>
      <w:proofErr w:type="spellEnd"/>
      <w:r w:rsidRPr="00B477FD">
        <w:rPr>
          <w:rFonts w:cs="AdvTT5ada87cc"/>
        </w:rPr>
        <w:t xml:space="preserve"> &amp;</w:t>
      </w:r>
      <w:r w:rsidRPr="00B477FD">
        <w:rPr>
          <w:rFonts w:cs="AdvTTf2e4df62.I"/>
        </w:rPr>
        <w:t xml:space="preserve"> Christensen</w:t>
      </w:r>
      <w:r w:rsidRPr="00B477FD">
        <w:rPr>
          <w:rFonts w:cs="AdvTT5ada87cc"/>
        </w:rPr>
        <w:t xml:space="preserve"> 2016). </w:t>
      </w:r>
    </w:p>
    <w:p w14:paraId="777A0492" w14:textId="7433F2CE" w:rsidR="00BC4679" w:rsidRDefault="00BC4679" w:rsidP="00BC4679">
      <w:r w:rsidRPr="00B477FD">
        <w:t xml:space="preserve">A recent study of ALS detection of human tooth and bone, found that that tooth material is </w:t>
      </w:r>
      <w:r w:rsidRPr="003E3041">
        <w:t xml:space="preserve">more fluorescent than other bone and the optimal ALS wavelength </w:t>
      </w:r>
      <w:r>
        <w:t>for</w:t>
      </w:r>
      <w:r w:rsidRPr="003E3041">
        <w:t xml:space="preserve"> detection was at 455nm, viewed through an orange filter (Miranda </w:t>
      </w:r>
      <w:r w:rsidRPr="003E3041">
        <w:rPr>
          <w:i/>
        </w:rPr>
        <w:t>et al</w:t>
      </w:r>
      <w:r w:rsidRPr="003E3041">
        <w:t xml:space="preserve">, 2017). Notably, this analysis was performed against a background of inert Styrofoam, lacking the complexity </w:t>
      </w:r>
      <w:r w:rsidR="000250D4">
        <w:t xml:space="preserve">of the environment </w:t>
      </w:r>
      <w:r w:rsidRPr="003E3041">
        <w:t xml:space="preserve">experienced </w:t>
      </w:r>
      <w:r>
        <w:t xml:space="preserve">at forensic excavations or indeed other </w:t>
      </w:r>
      <w:r w:rsidRPr="003E3041">
        <w:t>crime scene</w:t>
      </w:r>
      <w:r>
        <w:t xml:space="preserve"> types</w:t>
      </w:r>
      <w:r w:rsidRPr="003E3041">
        <w:t>.</w:t>
      </w:r>
      <w:r w:rsidRPr="00196B00">
        <w:t xml:space="preserve"> </w:t>
      </w:r>
    </w:p>
    <w:p w14:paraId="1F0E41FD" w14:textId="537E0C19" w:rsidR="00BC4679" w:rsidRDefault="00E1615F" w:rsidP="00BC4679">
      <w:r>
        <w:t xml:space="preserve">A study carried out by </w:t>
      </w:r>
      <w:proofErr w:type="spellStart"/>
      <w:r w:rsidRPr="00B37FE6">
        <w:t>S</w:t>
      </w:r>
      <w:r w:rsidRPr="00B37FE6">
        <w:rPr>
          <w:rFonts w:cs="AdvTTf2e4df62.I"/>
        </w:rPr>
        <w:t>waraldahab</w:t>
      </w:r>
      <w:proofErr w:type="spellEnd"/>
      <w:r w:rsidRPr="000F4C31">
        <w:rPr>
          <w:rFonts w:cs="AdvTT5ada87cc"/>
        </w:rPr>
        <w:t xml:space="preserve"> &amp; </w:t>
      </w:r>
      <w:r w:rsidRPr="000F4C31">
        <w:rPr>
          <w:rFonts w:cs="AdvTTf2e4df62.I"/>
        </w:rPr>
        <w:t>Christensen</w:t>
      </w:r>
      <w:r w:rsidRPr="000F4C31">
        <w:rPr>
          <w:rFonts w:cs="AdvTT5ada87cc"/>
        </w:rPr>
        <w:t xml:space="preserve"> </w:t>
      </w:r>
      <w:r>
        <w:t>(2016) concluded that bone fluorescence decreases over time. This study statistically assessed</w:t>
      </w:r>
      <w:r w:rsidR="00BC4679" w:rsidRPr="000F4C31">
        <w:rPr>
          <w:rFonts w:cs="AdvTT5ada87cc"/>
        </w:rPr>
        <w:t xml:space="preserve"> the performance of 490nm wavelength ALS with orange filter on bone of different post-mortem intervals – from recent (&lt;5 years), to ‘ancient’ (mean = 522 years). Recent/semi-recent samples</w:t>
      </w:r>
      <w:r w:rsidR="00BC4679" w:rsidRPr="00B8135E">
        <w:rPr>
          <w:rFonts w:cs="AdvTT5ada87cc"/>
        </w:rPr>
        <w:t xml:space="preserve"> were from pig, while historic/ancient samples were human. There was an inverse correlation between the age of the sample and the intensity of fluorescence </w:t>
      </w:r>
      <w:r w:rsidR="00BC4679" w:rsidRPr="00B8135E">
        <w:t>(</w:t>
      </w:r>
      <w:r w:rsidR="00BC4679" w:rsidRPr="00B8135E">
        <w:rPr>
          <w:i/>
        </w:rPr>
        <w:t>ibid</w:t>
      </w:r>
      <w:r w:rsidR="00BC4679" w:rsidRPr="00B8135E">
        <w:t>.).</w:t>
      </w:r>
      <w:r w:rsidR="00BC4679" w:rsidRPr="00B8135E">
        <w:rPr>
          <w:rFonts w:cs="AdvTT5ada87cc"/>
        </w:rPr>
        <w:t xml:space="preserve"> </w:t>
      </w:r>
      <w:r w:rsidR="00BC4679">
        <w:rPr>
          <w:rFonts w:cs="AdvTT5ada87cc"/>
        </w:rPr>
        <w:t>Al</w:t>
      </w:r>
      <w:r w:rsidR="00BC4679" w:rsidRPr="00B8135E">
        <w:rPr>
          <w:rFonts w:cs="AdvTT5ada87cc"/>
        </w:rPr>
        <w:t>though all bone of forensic interest</w:t>
      </w:r>
      <w:r w:rsidR="00BC4679">
        <w:rPr>
          <w:rFonts w:cs="AdvTT5ada87cc"/>
        </w:rPr>
        <w:t xml:space="preserve"> fluoresced</w:t>
      </w:r>
      <w:r w:rsidR="00BC4679" w:rsidRPr="00B8135E">
        <w:rPr>
          <w:rFonts w:cs="AdvTT5ada87cc"/>
        </w:rPr>
        <w:t xml:space="preserve">, </w:t>
      </w:r>
      <w:r w:rsidR="00BC4679" w:rsidRPr="00B8135E">
        <w:t>the researchers cautioned that fluorescence is not a trustworthy indicator of ‘ancient’ bone (</w:t>
      </w:r>
      <w:r w:rsidR="00BC4679" w:rsidRPr="00B8135E">
        <w:rPr>
          <w:i/>
        </w:rPr>
        <w:t>ibid</w:t>
      </w:r>
      <w:r w:rsidR="00BC4679" w:rsidRPr="00B8135E">
        <w:t xml:space="preserve">.). This supports </w:t>
      </w:r>
      <w:r w:rsidR="00BC4679">
        <w:t>previous</w:t>
      </w:r>
      <w:r w:rsidR="00BC4679" w:rsidRPr="00B8135E">
        <w:t xml:space="preserve"> research where 2% of the forensically relevant samples were excluded as historic due to the absence of UV-fluorescence (Hoke </w:t>
      </w:r>
      <w:r w:rsidR="00BC4679" w:rsidRPr="00B8135E">
        <w:rPr>
          <w:i/>
        </w:rPr>
        <w:t>et al,</w:t>
      </w:r>
      <w:r w:rsidR="00BC4679" w:rsidRPr="00B8135E">
        <w:t xml:space="preserve"> 2013).</w:t>
      </w:r>
    </w:p>
    <w:p w14:paraId="615610AD" w14:textId="55B3F963" w:rsidR="00F64741" w:rsidRDefault="00BC4679" w:rsidP="00F6580F">
      <w:r>
        <w:t>The results of th</w:t>
      </w:r>
      <w:r w:rsidR="00C71671">
        <w:t>e study presented here</w:t>
      </w:r>
      <w:r>
        <w:t xml:space="preserve"> evaluate</w:t>
      </w:r>
      <w:r w:rsidR="001230E2">
        <w:t xml:space="preserve"> the </w:t>
      </w:r>
      <w:r>
        <w:t xml:space="preserve">ability </w:t>
      </w:r>
      <w:r w:rsidR="001230E2">
        <w:t xml:space="preserve">of </w:t>
      </w:r>
      <w:r w:rsidR="00327599">
        <w:t>a</w:t>
      </w:r>
      <w:r w:rsidR="001230E2">
        <w:t xml:space="preserve">rchaeologists </w:t>
      </w:r>
      <w:r>
        <w:t>to recover small items of evidence from a buried context. As this sample evidence consisted primarily of bone fragments, but also hair fibres, cloth and metal, the application of ALS/fluorescence was also assessed. The controlled scenario was intended to reflect the reality of applying ALS in the field.  Scavenging of skeletal material from shallow graves is also an issue that has been raised previously (</w:t>
      </w:r>
      <w:proofErr w:type="spellStart"/>
      <w:r w:rsidRPr="002168B0">
        <w:rPr>
          <w:rFonts w:cs="AdvOT863180fb"/>
          <w:color w:val="000000"/>
        </w:rPr>
        <w:t>Moraitis</w:t>
      </w:r>
      <w:proofErr w:type="spellEnd"/>
      <w:r>
        <w:rPr>
          <w:rFonts w:cs="AdvP4C4E59"/>
          <w:color w:val="000066"/>
        </w:rPr>
        <w:t xml:space="preserve"> </w:t>
      </w:r>
      <w:r w:rsidRPr="002168B0">
        <w:rPr>
          <w:rFonts w:cs="AdvP4C4E59"/>
        </w:rPr>
        <w:t>&amp;</w:t>
      </w:r>
      <w:r w:rsidRPr="002168B0">
        <w:rPr>
          <w:rFonts w:cs="AdvOT863180fb"/>
        </w:rPr>
        <w:t xml:space="preserve"> </w:t>
      </w:r>
      <w:proofErr w:type="spellStart"/>
      <w:r w:rsidRPr="002168B0">
        <w:rPr>
          <w:rFonts w:cs="AdvOT863180fb"/>
          <w:color w:val="000000"/>
        </w:rPr>
        <w:t>Spiliopoulou</w:t>
      </w:r>
      <w:proofErr w:type="spellEnd"/>
      <w:r w:rsidRPr="002168B0">
        <w:rPr>
          <w:rFonts w:cs="AdvOT863180fb"/>
          <w:color w:val="000000"/>
        </w:rPr>
        <w:t>, 2010</w:t>
      </w:r>
      <w:r>
        <w:t xml:space="preserve">). It was therefore important to record this activity, if it occurred, as such scavenging could have potentially impacted the quantification of results. The use of standardised test pits also allowed the accuracy of the excavations be examined, both in terms of samples and dimensions. The experience of the archaeologist, and the time spent excavating, were two other noteworthy factors to be re-evaluated </w:t>
      </w:r>
      <w:proofErr w:type="gramStart"/>
      <w:r w:rsidRPr="00D85CEF">
        <w:t>in light of</w:t>
      </w:r>
      <w:proofErr w:type="gramEnd"/>
      <w:r w:rsidRPr="00D85CEF">
        <w:t xml:space="preserve"> other studies</w:t>
      </w:r>
      <w:r>
        <w:t xml:space="preserve"> (</w:t>
      </w:r>
      <w:proofErr w:type="spellStart"/>
      <w:r>
        <w:t>Evis</w:t>
      </w:r>
      <w:proofErr w:type="spellEnd"/>
      <w:r>
        <w:t xml:space="preserve"> 2016; </w:t>
      </w:r>
      <w:proofErr w:type="spellStart"/>
      <w:r>
        <w:t>Evis</w:t>
      </w:r>
      <w:proofErr w:type="spellEnd"/>
      <w:r>
        <w:t xml:space="preserve"> </w:t>
      </w:r>
      <w:r w:rsidRPr="00D85CEF">
        <w:rPr>
          <w:i/>
          <w:iCs/>
        </w:rPr>
        <w:t>et al.</w:t>
      </w:r>
      <w:r>
        <w:t xml:space="preserve"> 2016). </w:t>
      </w:r>
      <w:r w:rsidRPr="00442A4C">
        <w:t xml:space="preserve">The viewpoint of experienced </w:t>
      </w:r>
      <w:r w:rsidRPr="00442A4C">
        <w:lastRenderedPageBreak/>
        <w:t xml:space="preserve">practitioners </w:t>
      </w:r>
      <w:r>
        <w:t>in relation to the</w:t>
      </w:r>
      <w:r w:rsidRPr="00442A4C">
        <w:t xml:space="preserve"> applicability of ALS in the field was a</w:t>
      </w:r>
      <w:r>
        <w:t>lso key to</w:t>
      </w:r>
      <w:r w:rsidRPr="00442A4C">
        <w:t xml:space="preserve"> this project</w:t>
      </w:r>
      <w:r>
        <w:t>, particularly in terms of dark adaption and its effects on excavating, recording and photography.</w:t>
      </w:r>
      <w:r w:rsidR="000250D4">
        <w:t xml:space="preserve"> This report demonstrates the value of ALS in the identification of archaeological trace evidence and how </w:t>
      </w:r>
      <w:r w:rsidR="00B0520E">
        <w:t xml:space="preserve">future </w:t>
      </w:r>
      <w:r w:rsidR="000250D4">
        <w:t xml:space="preserve">studies will further develop the technique to </w:t>
      </w:r>
      <w:r>
        <w:t xml:space="preserve">standardised procedures and methodologies </w:t>
      </w:r>
      <w:r w:rsidR="000250D4">
        <w:t xml:space="preserve">for use </w:t>
      </w:r>
      <w:r>
        <w:t>in forensic archaeology.</w:t>
      </w:r>
    </w:p>
    <w:p w14:paraId="74731E35" w14:textId="7F5ACFE3" w:rsidR="008B3CD9" w:rsidRDefault="008B3CD9" w:rsidP="00F6580F"/>
    <w:p w14:paraId="59E62263" w14:textId="6CC21198" w:rsidR="008B3CD9" w:rsidRDefault="008B3CD9" w:rsidP="00F6580F"/>
    <w:p w14:paraId="6C29E80E" w14:textId="77777777" w:rsidR="008B3CD9" w:rsidRDefault="008B3CD9" w:rsidP="00F6580F"/>
    <w:p w14:paraId="0656C51C" w14:textId="72BC8055" w:rsidR="00985293" w:rsidRPr="00F6580F" w:rsidRDefault="00F900DC" w:rsidP="00F6580F">
      <w:pPr>
        <w:rPr>
          <w:b/>
          <w:bCs/>
        </w:rPr>
      </w:pPr>
      <w:r w:rsidRPr="00F6580F">
        <w:rPr>
          <w:b/>
          <w:bCs/>
        </w:rPr>
        <w:t xml:space="preserve">2 </w:t>
      </w:r>
      <w:r w:rsidR="00985293" w:rsidRPr="00F6580F">
        <w:rPr>
          <w:b/>
          <w:bCs/>
        </w:rPr>
        <w:t>Materials &amp; Methods</w:t>
      </w:r>
    </w:p>
    <w:p w14:paraId="2181201B" w14:textId="2E613CB5" w:rsidR="00F900DC" w:rsidRPr="00F6580F" w:rsidRDefault="00F900DC" w:rsidP="00F6580F">
      <w:pPr>
        <w:rPr>
          <w:b/>
          <w:bCs/>
        </w:rPr>
      </w:pPr>
      <w:r w:rsidRPr="00F6580F">
        <w:rPr>
          <w:b/>
          <w:bCs/>
        </w:rPr>
        <w:t>2.1 Materials</w:t>
      </w:r>
    </w:p>
    <w:p w14:paraId="73742395" w14:textId="7CE7FE78" w:rsidR="00BC4679" w:rsidRPr="00F900DC" w:rsidRDefault="00BC4679" w:rsidP="00BC4679">
      <w:pPr>
        <w:rPr>
          <w:rFonts w:cs="Arial"/>
          <w:iCs/>
          <w:lang w:val="en"/>
        </w:rPr>
      </w:pPr>
      <w:r>
        <w:t xml:space="preserve">Samples were chosen to reflect the potential of a ‘robbed-out’ primary clandestine grave, </w:t>
      </w:r>
      <w:r w:rsidRPr="0004508A">
        <w:rPr>
          <w:i/>
          <w:iCs/>
        </w:rPr>
        <w:t>i.e.</w:t>
      </w:r>
      <w:r>
        <w:t xml:space="preserve"> a burial that was reopened and the larger, anatomically positioned, skeletal evidence removed to another location (</w:t>
      </w:r>
      <w:proofErr w:type="spellStart"/>
      <w:r>
        <w:t>Boulestin</w:t>
      </w:r>
      <w:proofErr w:type="spellEnd"/>
      <w:r>
        <w:t xml:space="preserve"> &amp; </w:t>
      </w:r>
      <w:proofErr w:type="spellStart"/>
      <w:r>
        <w:t>Duday</w:t>
      </w:r>
      <w:proofErr w:type="spellEnd"/>
      <w:r>
        <w:t xml:space="preserve"> 2006). This mostly consisted of fragmentary bone but also included hair fibres, fabric, and metal</w:t>
      </w:r>
      <w:r w:rsidRPr="00C518AE">
        <w:t xml:space="preserve">. </w:t>
      </w:r>
      <w:r>
        <w:t xml:space="preserve">No </w:t>
      </w:r>
      <w:r w:rsidRPr="002168B0">
        <w:t>articulated</w:t>
      </w:r>
      <w:r>
        <w:t xml:space="preserve"> skeletal remains were used (</w:t>
      </w:r>
      <w:r w:rsidRPr="0004508A">
        <w:rPr>
          <w:i/>
          <w:iCs/>
        </w:rPr>
        <w:t>i.e.</w:t>
      </w:r>
      <w:r>
        <w:t xml:space="preserve"> no individual skeletons) as is common in test pit experiments (Morse </w:t>
      </w:r>
      <w:r>
        <w:rPr>
          <w:i/>
          <w:iCs/>
        </w:rPr>
        <w:t>et al</w:t>
      </w:r>
      <w:r>
        <w:t xml:space="preserve">, 1976; </w:t>
      </w:r>
      <w:proofErr w:type="spellStart"/>
      <w:r w:rsidRPr="00F6580F">
        <w:t>Evis</w:t>
      </w:r>
      <w:proofErr w:type="spellEnd"/>
      <w:r w:rsidRPr="00F6580F">
        <w:t xml:space="preserve"> </w:t>
      </w:r>
      <w:r w:rsidRPr="00B51C17">
        <w:rPr>
          <w:i/>
          <w:iCs/>
        </w:rPr>
        <w:t>et al</w:t>
      </w:r>
      <w:r w:rsidRPr="00F6580F">
        <w:t>, 201</w:t>
      </w:r>
      <w:r>
        <w:t xml:space="preserve">6). </w:t>
      </w:r>
      <w:r w:rsidRPr="00C518AE">
        <w:t xml:space="preserve">All bone samples were of pig - </w:t>
      </w:r>
      <w:r w:rsidR="0095439F">
        <w:rPr>
          <w:rFonts w:cs="Arial"/>
          <w:i/>
          <w:lang w:val="en"/>
        </w:rPr>
        <w:t>S</w:t>
      </w:r>
      <w:r w:rsidRPr="00C518AE">
        <w:rPr>
          <w:rFonts w:cs="Arial"/>
          <w:i/>
          <w:lang w:val="en"/>
        </w:rPr>
        <w:t xml:space="preserve">us </w:t>
      </w:r>
      <w:proofErr w:type="spellStart"/>
      <w:r w:rsidRPr="00C518AE">
        <w:rPr>
          <w:rFonts w:cs="Arial"/>
          <w:i/>
          <w:lang w:val="en"/>
        </w:rPr>
        <w:t>scrofa</w:t>
      </w:r>
      <w:proofErr w:type="spellEnd"/>
      <w:r w:rsidRPr="00C518AE">
        <w:rPr>
          <w:rFonts w:cs="Arial"/>
          <w:i/>
          <w:lang w:val="en"/>
        </w:rPr>
        <w:t xml:space="preserve"> </w:t>
      </w:r>
      <w:proofErr w:type="spellStart"/>
      <w:r w:rsidRPr="00C518AE">
        <w:rPr>
          <w:rFonts w:cs="Arial"/>
          <w:i/>
          <w:lang w:val="en"/>
        </w:rPr>
        <w:t>domesticus</w:t>
      </w:r>
      <w:proofErr w:type="spellEnd"/>
      <w:r w:rsidRPr="00C518AE">
        <w:rPr>
          <w:rFonts w:cs="Arial"/>
          <w:i/>
          <w:lang w:val="en"/>
        </w:rPr>
        <w:t xml:space="preserve"> –</w:t>
      </w:r>
      <w:r w:rsidRPr="00C518AE">
        <w:rPr>
          <w:rFonts w:cs="Arial"/>
          <w:iCs/>
          <w:lang w:val="en"/>
        </w:rPr>
        <w:t xml:space="preserve"> a common substitute for human bone in research (</w:t>
      </w:r>
      <w:proofErr w:type="spellStart"/>
      <w:r w:rsidRPr="007C1878">
        <w:t>Swaraldahab</w:t>
      </w:r>
      <w:proofErr w:type="spellEnd"/>
      <w:r w:rsidRPr="007C1878">
        <w:t xml:space="preserve"> &amp; Christensen 2016; Gallant 2013</w:t>
      </w:r>
      <w:r w:rsidRPr="00C518AE">
        <w:rPr>
          <w:rFonts w:cs="Arial"/>
          <w:iCs/>
          <w:lang w:val="en"/>
        </w:rPr>
        <w:t xml:space="preserve">), and all bones selected were ribs. </w:t>
      </w:r>
      <w:r w:rsidRPr="00F900DC">
        <w:rPr>
          <w:rFonts w:cs="Arial"/>
          <w:iCs/>
          <w:lang w:val="en"/>
        </w:rPr>
        <w:t>Th</w:t>
      </w:r>
      <w:r>
        <w:rPr>
          <w:rFonts w:cs="Arial"/>
          <w:iCs/>
          <w:lang w:val="en"/>
        </w:rPr>
        <w:t>is</w:t>
      </w:r>
      <w:r w:rsidRPr="00F900DC">
        <w:rPr>
          <w:rFonts w:cs="Arial"/>
          <w:iCs/>
          <w:lang w:val="en"/>
        </w:rPr>
        <w:t xml:space="preserve"> fresh bone was defleshed</w:t>
      </w:r>
      <w:r>
        <w:rPr>
          <w:rFonts w:cs="Arial"/>
          <w:iCs/>
          <w:lang w:val="en"/>
        </w:rPr>
        <w:t xml:space="preserve">, </w:t>
      </w:r>
      <w:r>
        <w:t>to increase the effects of soil directly on the bone and</w:t>
      </w:r>
      <w:r w:rsidRPr="00F900DC">
        <w:rPr>
          <w:rFonts w:cs="Arial"/>
          <w:iCs/>
          <w:lang w:val="en"/>
        </w:rPr>
        <w:t xml:space="preserve"> cut into fragments measuring 10mm</w:t>
      </w:r>
      <w:r w:rsidRPr="00F900DC">
        <w:rPr>
          <w:rFonts w:cs="Arial"/>
          <w:iCs/>
          <w:vertAlign w:val="superscript"/>
          <w:lang w:val="en"/>
        </w:rPr>
        <w:t>3</w:t>
      </w:r>
      <w:r w:rsidRPr="00F900DC">
        <w:rPr>
          <w:rFonts w:cs="Arial"/>
          <w:iCs/>
          <w:lang w:val="en"/>
        </w:rPr>
        <w:t xml:space="preserve"> and 5mm</w:t>
      </w:r>
      <w:r w:rsidRPr="00F900DC">
        <w:rPr>
          <w:rFonts w:cs="Arial"/>
          <w:iCs/>
          <w:vertAlign w:val="superscript"/>
          <w:lang w:val="en"/>
        </w:rPr>
        <w:t>3</w:t>
      </w:r>
      <w:r w:rsidRPr="00F900DC">
        <w:rPr>
          <w:rFonts w:cs="Arial"/>
          <w:iCs/>
          <w:lang w:val="en"/>
        </w:rPr>
        <w:t xml:space="preserve">. </w:t>
      </w:r>
    </w:p>
    <w:p w14:paraId="49860FD4" w14:textId="77777777" w:rsidR="00BC4679" w:rsidRDefault="00BC4679" w:rsidP="00BC4679">
      <w:r>
        <w:t xml:space="preserve">Hair fibres were </w:t>
      </w:r>
      <w:r w:rsidRPr="00F900DC">
        <w:t>50-70mm in length, undyed</w:t>
      </w:r>
      <w:r>
        <w:t xml:space="preserve"> dark brown</w:t>
      </w:r>
      <w:r w:rsidRPr="00F900DC">
        <w:t xml:space="preserve"> hair, and all sourced from the same individual</w:t>
      </w:r>
      <w:r>
        <w:t xml:space="preserve">, </w:t>
      </w:r>
      <w:r w:rsidRPr="00F900DC">
        <w:t xml:space="preserve">male, </w:t>
      </w:r>
      <w:r>
        <w:t>30-40</w:t>
      </w:r>
      <w:r w:rsidRPr="00F900DC">
        <w:t xml:space="preserve"> years old.</w:t>
      </w:r>
      <w:r>
        <w:t xml:space="preserve"> </w:t>
      </w:r>
      <w:r w:rsidRPr="00F900DC">
        <w:t xml:space="preserve">Cloth fabric was selected from a white garment of cotton/polyester mix. Each sample was created by cutting a square portion from the </w:t>
      </w:r>
      <w:r>
        <w:t xml:space="preserve">same </w:t>
      </w:r>
      <w:r w:rsidRPr="00F900DC">
        <w:t>garment, 2cm x 2cm.</w:t>
      </w:r>
      <w:r>
        <w:t xml:space="preserve"> </w:t>
      </w:r>
      <w:r w:rsidRPr="00F900DC">
        <w:t>Lead was selected</w:t>
      </w:r>
      <w:r>
        <w:t xml:space="preserve"> as the metal evidence </w:t>
      </w:r>
      <w:r w:rsidRPr="00F900DC">
        <w:t xml:space="preserve">as it </w:t>
      </w:r>
      <w:r>
        <w:t>could</w:t>
      </w:r>
      <w:r w:rsidRPr="00F900DC">
        <w:t xml:space="preserve"> not fluoresce and therefore </w:t>
      </w:r>
      <w:r>
        <w:t>would</w:t>
      </w:r>
      <w:r w:rsidRPr="00F900DC">
        <w:t xml:space="preserve"> act as a control for such potential evidence. Lead is </w:t>
      </w:r>
      <w:r>
        <w:t xml:space="preserve">also </w:t>
      </w:r>
      <w:r w:rsidRPr="00F900DC">
        <w:t>a common material encountered in ballistic evidence, and</w:t>
      </w:r>
      <w:r>
        <w:t xml:space="preserve"> therefore</w:t>
      </w:r>
      <w:r w:rsidRPr="00F900DC">
        <w:t xml:space="preserve"> significant within clandestine and mass graves (</w:t>
      </w:r>
      <w:bookmarkStart w:id="1" w:name="_Hlk12620467"/>
      <w:r w:rsidRPr="00F900DC">
        <w:t>O’Brien, 2011</w:t>
      </w:r>
      <w:bookmarkEnd w:id="1"/>
      <w:r w:rsidRPr="00F900DC">
        <w:t>). The lead material used was cut from roof-flashing, 10mm x 10mm and 3mm in thickness, and was square in shape</w:t>
      </w:r>
      <w:r>
        <w:t xml:space="preserve"> – and so was not dissimilar to a distorted projectile. </w:t>
      </w:r>
      <w:r w:rsidRPr="00F900DC">
        <w:t>The size of these samples is notable in tha</w:t>
      </w:r>
      <w:r>
        <w:t>t</w:t>
      </w:r>
      <w:r w:rsidRPr="00F900DC">
        <w:t xml:space="preserve"> all samples used, except for hair, are in the range 5mm – 20mm. </w:t>
      </w:r>
    </w:p>
    <w:p w14:paraId="371A05DE" w14:textId="77777777" w:rsidR="00BC4679" w:rsidRDefault="00BC4679" w:rsidP="00BC4679">
      <w:r>
        <w:t xml:space="preserve">This sample </w:t>
      </w:r>
      <w:r w:rsidRPr="00F900DC">
        <w:t>evidence was buried within</w:t>
      </w:r>
      <w:r>
        <w:t xml:space="preserve"> the test-pits</w:t>
      </w:r>
      <w:r w:rsidRPr="00F900DC">
        <w:t xml:space="preserve"> for over </w:t>
      </w:r>
      <w:r>
        <w:t>15 weeks (108 days)</w:t>
      </w:r>
      <w:r w:rsidRPr="00F900DC">
        <w:t xml:space="preserve">, </w:t>
      </w:r>
      <w:r>
        <w:t>and</w:t>
      </w:r>
      <w:r w:rsidRPr="00F900DC">
        <w:t xml:space="preserve"> control samples of each type were retained.</w:t>
      </w:r>
    </w:p>
    <w:p w14:paraId="2FBED344" w14:textId="77777777" w:rsidR="0022296A" w:rsidRPr="00F900DC" w:rsidRDefault="0022296A" w:rsidP="00F6580F"/>
    <w:p w14:paraId="7A9708A2" w14:textId="46CCBC65" w:rsidR="00C518AE" w:rsidRPr="00F6580F" w:rsidRDefault="00AF1E71" w:rsidP="00F6580F">
      <w:pPr>
        <w:rPr>
          <w:b/>
          <w:bCs/>
        </w:rPr>
      </w:pPr>
      <w:bookmarkStart w:id="2" w:name="_Toc12629522"/>
      <w:r w:rsidRPr="00F6580F">
        <w:rPr>
          <w:b/>
          <w:bCs/>
        </w:rPr>
        <w:t xml:space="preserve">2.2 </w:t>
      </w:r>
      <w:r w:rsidR="00C518AE" w:rsidRPr="00F6580F">
        <w:rPr>
          <w:b/>
          <w:bCs/>
        </w:rPr>
        <w:t>Fieldwork Design &amp; Procedure</w:t>
      </w:r>
      <w:bookmarkEnd w:id="2"/>
    </w:p>
    <w:p w14:paraId="4DD54928" w14:textId="506E8DC8" w:rsidR="004A140C" w:rsidRDefault="004A140C" w:rsidP="00BC4679">
      <w:r>
        <w:rPr>
          <w:noProof/>
        </w:rPr>
        <w:lastRenderedPageBreak/>
        <mc:AlternateContent>
          <mc:Choice Requires="wps">
            <w:drawing>
              <wp:anchor distT="0" distB="0" distL="114300" distR="114300" simplePos="0" relativeHeight="251664384" behindDoc="1" locked="0" layoutInCell="1" allowOverlap="1" wp14:anchorId="61CC4FB1" wp14:editId="01A47B17">
                <wp:simplePos x="0" y="0"/>
                <wp:positionH relativeFrom="column">
                  <wp:posOffset>-1270</wp:posOffset>
                </wp:positionH>
                <wp:positionV relativeFrom="paragraph">
                  <wp:posOffset>4251960</wp:posOffset>
                </wp:positionV>
                <wp:extent cx="561721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5617210" cy="635"/>
                        </a:xfrm>
                        <a:prstGeom prst="rect">
                          <a:avLst/>
                        </a:prstGeom>
                        <a:solidFill>
                          <a:prstClr val="white"/>
                        </a:solidFill>
                        <a:ln>
                          <a:noFill/>
                        </a:ln>
                      </wps:spPr>
                      <wps:txbx>
                        <w:txbxContent>
                          <w:p w14:paraId="2A7808E8" w14:textId="38F235E8" w:rsidR="001B4C2A" w:rsidRPr="009019B1" w:rsidRDefault="001B4C2A" w:rsidP="00B04D75">
                            <w:pPr>
                              <w:pStyle w:val="Caption"/>
                              <w:rPr>
                                <w:rFonts w:eastAsiaTheme="minorHAnsi" w:cs="NvkjdyPctjypTimesLTStd-Roman"/>
                                <w:noProof/>
                                <w:lang w:eastAsia="en-US"/>
                              </w:rPr>
                            </w:pPr>
                            <w:r>
                              <w:t xml:space="preserve">Figure </w:t>
                            </w:r>
                            <w:r>
                              <w:fldChar w:fldCharType="begin"/>
                            </w:r>
                            <w:r>
                              <w:instrText xml:space="preserve"> SEQ Figure \* ARABIC </w:instrText>
                            </w:r>
                            <w:r>
                              <w:fldChar w:fldCharType="separate"/>
                            </w:r>
                            <w:r>
                              <w:rPr>
                                <w:noProof/>
                              </w:rPr>
                              <w:t>1</w:t>
                            </w:r>
                            <w:r>
                              <w:fldChar w:fldCharType="end"/>
                            </w:r>
                            <w:r>
                              <w:t>: Layout of test pits, aerial view during excavation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CC4FB1" id="_x0000_t202" coordsize="21600,21600" o:spt="202" path="m,l,21600r21600,l21600,xe">
                <v:stroke joinstyle="miter"/>
                <v:path gradientshapeok="t" o:connecttype="rect"/>
              </v:shapetype>
              <v:shape id="Text Box 4" o:spid="_x0000_s1026" type="#_x0000_t202" style="position:absolute;left:0;text-align:left;margin-left:-.1pt;margin-top:334.8pt;width:442.3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" stroked="f">
                <v:textbox style="mso-fit-shape-to-text:t" inset="0,0,0,0">
                  <w:txbxContent>
                    <w:p w14:paraId="2A7808E8" w14:textId="38F235E8" w:rsidR="001B4C2A" w:rsidRPr="009019B1" w:rsidRDefault="001B4C2A" w:rsidP="00B04D75">
                      <w:pPr>
                        <w:pStyle w:val="Caption"/>
                        <w:rPr>
                          <w:rFonts w:eastAsiaTheme="minorHAnsi" w:cs="NvkjdyPctjypTimesLTStd-Roman"/>
                          <w:noProof/>
                          <w:lang w:eastAsia="en-US"/>
                        </w:rPr>
                      </w:pPr>
                      <w:r>
                        <w:t xml:space="preserve">Figure </w:t>
                      </w:r>
                      <w:r>
                        <w:fldChar w:fldCharType="begin"/>
                      </w:r>
                      <w:r>
                        <w:instrText xml:space="preserve"> SEQ Figure \* ARABIC </w:instrText>
                      </w:r>
                      <w:r>
                        <w:fldChar w:fldCharType="separate"/>
                      </w:r>
                      <w:r>
                        <w:rPr>
                          <w:noProof/>
                        </w:rPr>
                        <w:t>1</w:t>
                      </w:r>
                      <w:r>
                        <w:fldChar w:fldCharType="end"/>
                      </w:r>
                      <w:r>
                        <w:t>: Layout of test pits, aerial view during excavation</w:t>
                      </w:r>
                    </w:p>
                  </w:txbxContent>
                </v:textbox>
                <w10:wrap type="tight"/>
              </v:shape>
            </w:pict>
          </mc:Fallback>
        </mc:AlternateContent>
      </w:r>
      <w:r>
        <w:rPr>
          <w:noProof/>
        </w:rPr>
        <w:drawing>
          <wp:anchor distT="0" distB="0" distL="114300" distR="114300" simplePos="0" relativeHeight="251662336" behindDoc="1" locked="0" layoutInCell="1" allowOverlap="1" wp14:anchorId="38961498" wp14:editId="0F11AACE">
            <wp:simplePos x="0" y="0"/>
            <wp:positionH relativeFrom="column">
              <wp:posOffset>-1270</wp:posOffset>
            </wp:positionH>
            <wp:positionV relativeFrom="paragraph">
              <wp:posOffset>1520190</wp:posOffset>
            </wp:positionV>
            <wp:extent cx="5617210" cy="2727960"/>
            <wp:effectExtent l="19050" t="19050" r="21590" b="15240"/>
            <wp:wrapTight wrapText="bothSides">
              <wp:wrapPolygon edited="0">
                <wp:start x="-73" y="-151"/>
                <wp:lineTo x="-73" y="21570"/>
                <wp:lineTo x="21610" y="21570"/>
                <wp:lineTo x="21610" y="-151"/>
                <wp:lineTo x="-73" y="-151"/>
              </wp:wrapPolygon>
            </wp:wrapTight>
            <wp:docPr id="3" name="Picture 3" descr="A couple of people that ar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eldlayout.jpg"/>
                    <pic:cNvPicPr/>
                  </pic:nvPicPr>
                  <pic:blipFill rotWithShape="1">
                    <a:blip r:embed="rId8" cstate="print">
                      <a:extLst>
                        <a:ext uri="{28A0092B-C50C-407E-A947-70E740481C1C}">
                          <a14:useLocalDpi xmlns:a14="http://schemas.microsoft.com/office/drawing/2010/main" val="0"/>
                        </a:ext>
                      </a:extLst>
                    </a:blip>
                    <a:srcRect l="5953" r="1877" b="20429"/>
                    <a:stretch/>
                  </pic:blipFill>
                  <pic:spPr bwMode="auto">
                    <a:xfrm>
                      <a:off x="0" y="0"/>
                      <a:ext cx="5617210" cy="272796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C4D">
        <w:t>For comparative purposes, t</w:t>
      </w:r>
      <w:r w:rsidR="00C518AE" w:rsidRPr="00AF1E71">
        <w:t>he</w:t>
      </w:r>
      <w:r w:rsidR="00527C4D">
        <w:t xml:space="preserve"> experiment</w:t>
      </w:r>
      <w:r w:rsidR="00C518AE" w:rsidRPr="00AF1E71">
        <w:t xml:space="preserve"> design was largely informed by other recent forensic excavation recovery tests (</w:t>
      </w:r>
      <w:proofErr w:type="spellStart"/>
      <w:r w:rsidR="00C518AE" w:rsidRPr="00AF1E71">
        <w:t>Evis</w:t>
      </w:r>
      <w:proofErr w:type="spellEnd"/>
      <w:r w:rsidR="00C518AE" w:rsidRPr="00AF1E71">
        <w:t xml:space="preserve"> </w:t>
      </w:r>
      <w:r w:rsidR="00C518AE" w:rsidRPr="00AF1E71">
        <w:rPr>
          <w:i/>
          <w:iCs/>
        </w:rPr>
        <w:t>et al,</w:t>
      </w:r>
      <w:r w:rsidR="00C518AE" w:rsidRPr="00AF1E71">
        <w:t xml:space="preserve"> 2016</w:t>
      </w:r>
      <w:r w:rsidR="006C7B3D">
        <w:t xml:space="preserve">; </w:t>
      </w:r>
      <w:proofErr w:type="spellStart"/>
      <w:r w:rsidR="006C7B3D">
        <w:t>Evis</w:t>
      </w:r>
      <w:proofErr w:type="spellEnd"/>
      <w:r w:rsidR="006C7B3D">
        <w:t xml:space="preserve"> 201</w:t>
      </w:r>
      <w:r w:rsidR="000F2637">
        <w:t>6</w:t>
      </w:r>
      <w:r w:rsidR="00C518AE" w:rsidRPr="00AF1E71">
        <w:t>). This</w:t>
      </w:r>
      <w:r w:rsidR="00C745DF">
        <w:t xml:space="preserve"> </w:t>
      </w:r>
      <w:r w:rsidR="00C518AE" w:rsidRPr="00AF1E71">
        <w:t xml:space="preserve">needed to examine the rates of recovery of different types of trace evidence, both using </w:t>
      </w:r>
      <w:r>
        <w:t>stratigraphic</w:t>
      </w:r>
      <w:r w:rsidRPr="00AF1E71">
        <w:t xml:space="preserve"> </w:t>
      </w:r>
      <w:r w:rsidR="00C518AE" w:rsidRPr="00AF1E71">
        <w:t xml:space="preserve">excavation methods and using ALS. The </w:t>
      </w:r>
      <w:r w:rsidR="00527C4D">
        <w:t xml:space="preserve">first </w:t>
      </w:r>
      <w:r w:rsidR="00C518AE" w:rsidRPr="00AF1E71">
        <w:t xml:space="preserve">method </w:t>
      </w:r>
      <w:r w:rsidR="00C745DF">
        <w:t xml:space="preserve">was </w:t>
      </w:r>
      <w:r w:rsidR="00527C4D">
        <w:t>excavation</w:t>
      </w:r>
      <w:r w:rsidR="00C745DF">
        <w:t xml:space="preserve"> </w:t>
      </w:r>
      <w:r w:rsidR="00C518AE" w:rsidRPr="00AF1E71">
        <w:t>in</w:t>
      </w:r>
      <w:r w:rsidR="00C745DF">
        <w:t xml:space="preserve"> natural</w:t>
      </w:r>
      <w:r w:rsidR="00C518AE" w:rsidRPr="00AF1E71">
        <w:t xml:space="preserve"> daylight</w:t>
      </w:r>
      <w:r w:rsidR="00527C4D">
        <w:t xml:space="preserve">, </w:t>
      </w:r>
      <w:r w:rsidR="00C745DF">
        <w:t xml:space="preserve">using single context recording. This </w:t>
      </w:r>
      <w:r w:rsidR="00527C4D">
        <w:t xml:space="preserve">also </w:t>
      </w:r>
      <w:r w:rsidR="00C745DF">
        <w:t>functioned</w:t>
      </w:r>
      <w:r w:rsidR="00C518AE" w:rsidRPr="00AF1E71">
        <w:t xml:space="preserve"> as a control for</w:t>
      </w:r>
      <w:r w:rsidR="00C745DF">
        <w:t xml:space="preserve"> analysing</w:t>
      </w:r>
      <w:r w:rsidR="00C518AE" w:rsidRPr="00AF1E71">
        <w:t xml:space="preserve"> excavation using ALS.  </w:t>
      </w:r>
      <w:r w:rsidR="00E1615F" w:rsidRPr="00AF1E71">
        <w:t>For compara</w:t>
      </w:r>
      <w:r w:rsidR="00E1615F">
        <w:t>tive purposes</w:t>
      </w:r>
      <w:r w:rsidR="00E1615F" w:rsidRPr="00AF1E71">
        <w:t>, the set-up of each</w:t>
      </w:r>
      <w:r w:rsidR="00E1615F">
        <w:t xml:space="preserve"> of the</w:t>
      </w:r>
      <w:r w:rsidR="00E1615F" w:rsidRPr="00AF1E71">
        <w:t xml:space="preserve"> test pit</w:t>
      </w:r>
      <w:r w:rsidR="00E1615F">
        <w:t>s</w:t>
      </w:r>
      <w:r w:rsidR="00E1615F" w:rsidRPr="00AF1E71">
        <w:t xml:space="preserve"> </w:t>
      </w:r>
      <w:r w:rsidR="00E1615F">
        <w:t>was as near</w:t>
      </w:r>
      <w:r w:rsidR="00E1615F" w:rsidRPr="00AF1E71">
        <w:t xml:space="preserve"> identical as was practicable. </w:t>
      </w:r>
      <w:r w:rsidR="00E1615F">
        <w:t>In all, s</w:t>
      </w:r>
      <w:r w:rsidR="00E1615F" w:rsidRPr="00AF1E71">
        <w:t xml:space="preserve">ix test pits were created, </w:t>
      </w:r>
      <w:r w:rsidR="00E1615F">
        <w:t xml:space="preserve">each from a </w:t>
      </w:r>
      <w:r w:rsidR="00E1615F" w:rsidRPr="00AF1E71">
        <w:t>template size – 0.6m x 0.3m</w:t>
      </w:r>
      <w:r w:rsidR="00E1615F">
        <w:t xml:space="preserve"> in extent</w:t>
      </w:r>
      <w:r w:rsidR="00E1615F" w:rsidRPr="00AF1E71">
        <w:t xml:space="preserve"> and 0.3m in depth. These were positioned adjacent to </w:t>
      </w:r>
      <w:r w:rsidR="00BC4679" w:rsidRPr="00AF1E71">
        <w:t xml:space="preserve">one another </w:t>
      </w:r>
      <w:r w:rsidR="00BC4679" w:rsidRPr="00B951D4">
        <w:t xml:space="preserve">across the mid-slope of a south-facing ridge in agricultural grassland (Figure 1). </w:t>
      </w:r>
    </w:p>
    <w:p w14:paraId="542D2877" w14:textId="163A18C7" w:rsidR="00BC4679" w:rsidRPr="00A54719" w:rsidRDefault="00BC4679" w:rsidP="00BC4679">
      <w:pPr>
        <w:rPr>
          <w:rFonts w:cs="Arial"/>
          <w:lang w:val="en"/>
        </w:rPr>
      </w:pPr>
      <w:r w:rsidRPr="00B951D4">
        <w:t>Each test pit was rectangular, orientated north - south, and created using only a spade and hand shovel. The base of each of the 6 test pits was divided into 18 sectors (each approximately 100mm</w:t>
      </w:r>
      <w:r w:rsidRPr="00B951D4">
        <w:rPr>
          <w:vertAlign w:val="superscript"/>
        </w:rPr>
        <w:t>2</w:t>
      </w:r>
      <w:r w:rsidRPr="00B951D4">
        <w:t xml:space="preserve">) and an array of evidential material was laid out. This allowed the placing of sample evidence to be controlled, assuring that each test pit had identical items in similar positions. The sample evidence comprised </w:t>
      </w:r>
      <w:r w:rsidRPr="00B951D4">
        <w:rPr>
          <w:rFonts w:cs="Arial"/>
          <w:lang w:val="en"/>
        </w:rPr>
        <w:t>20 fragments of bone (10 x ≤10mm</w:t>
      </w:r>
      <w:r w:rsidRPr="00B951D4">
        <w:rPr>
          <w:rFonts w:cs="Arial"/>
          <w:vertAlign w:val="superscript"/>
          <w:lang w:val="en"/>
        </w:rPr>
        <w:t>3</w:t>
      </w:r>
      <w:r w:rsidRPr="00B951D4">
        <w:rPr>
          <w:rFonts w:cs="Arial"/>
          <w:lang w:val="en"/>
        </w:rPr>
        <w:t xml:space="preserve"> and 10 x ≤5mm</w:t>
      </w:r>
      <w:r w:rsidRPr="00B951D4">
        <w:rPr>
          <w:rFonts w:cs="Arial"/>
          <w:vertAlign w:val="superscript"/>
          <w:lang w:val="en"/>
        </w:rPr>
        <w:t>3</w:t>
      </w:r>
      <w:r w:rsidRPr="00B951D4">
        <w:rPr>
          <w:rFonts w:cs="Arial"/>
          <w:lang w:val="en"/>
        </w:rPr>
        <w:t>), 16 human hair fibers, two pieces of white polyester/cotton, and two pieces of lead. The array of sample evidence at the base of each test pit is shown in Figure 2.</w:t>
      </w:r>
      <w:r w:rsidRPr="00B04D75">
        <w:rPr>
          <w:noProof/>
        </w:rPr>
        <w:t xml:space="preserve"> </w:t>
      </w:r>
    </w:p>
    <w:p w14:paraId="02B81375" w14:textId="4D0F5D5E" w:rsidR="000F2637" w:rsidRDefault="00BC4679" w:rsidP="00BC4679">
      <w:r w:rsidRPr="009D2C89">
        <w:t>The test pits were backfilled with the same material that had been excavated out of each, a soft brown silty clay. This reflect</w:t>
      </w:r>
      <w:r>
        <w:t>ed</w:t>
      </w:r>
      <w:r w:rsidRPr="009D2C89">
        <w:t xml:space="preserve"> the reality of </w:t>
      </w:r>
      <w:r>
        <w:t xml:space="preserve">any cut feature which might have been quickly infilled – as is the case in </w:t>
      </w:r>
      <w:r w:rsidRPr="009D2C89">
        <w:t>most clandestine graves. The original sod was replaced</w:t>
      </w:r>
      <w:r>
        <w:t xml:space="preserve">, to conceal the ‘graves’, </w:t>
      </w:r>
      <w:r w:rsidRPr="009D2C89">
        <w:t xml:space="preserve">and a wire mesh (2.5cm dia.) placed over the sod to </w:t>
      </w:r>
      <w:r>
        <w:t>deter</w:t>
      </w:r>
      <w:r w:rsidRPr="009D2C89">
        <w:t xml:space="preserve"> potential scavenging,</w:t>
      </w:r>
      <w:r>
        <w:t xml:space="preserve"> as</w:t>
      </w:r>
      <w:r w:rsidRPr="009D2C89">
        <w:t xml:space="preserve"> </w:t>
      </w:r>
      <w:r>
        <w:t>samples</w:t>
      </w:r>
      <w:r w:rsidRPr="009D2C89">
        <w:t xml:space="preserve"> did </w:t>
      </w:r>
      <w:r>
        <w:t>include</w:t>
      </w:r>
      <w:r w:rsidRPr="009D2C89">
        <w:t xml:space="preserve"> fresh bone at a shallow depth</w:t>
      </w:r>
      <w:r>
        <w:t>. Scavenging was a factor that could impact the measurable outcomes of the experiment</w:t>
      </w:r>
      <w:r w:rsidRPr="009D2C89">
        <w:t xml:space="preserve">. </w:t>
      </w:r>
      <w:r>
        <w:t>Therefore, a</w:t>
      </w:r>
      <w:r w:rsidRPr="009D2C89">
        <w:t xml:space="preserve">n infra-red motion-capture camera was </w:t>
      </w:r>
      <w:r>
        <w:t xml:space="preserve">also </w:t>
      </w:r>
      <w:r w:rsidRPr="009D2C89">
        <w:t xml:space="preserve">installed, </w:t>
      </w:r>
      <w:r>
        <w:t>focused on one</w:t>
      </w:r>
      <w:r w:rsidRPr="009D2C89">
        <w:t xml:space="preserve"> test pit </w:t>
      </w:r>
      <w:r>
        <w:t>(</w:t>
      </w:r>
      <w:r w:rsidRPr="009D2C89">
        <w:t>No. 6</w:t>
      </w:r>
      <w:r>
        <w:t>)</w:t>
      </w:r>
      <w:r w:rsidRPr="009D2C89">
        <w:t>, as an indicator of scavenger activity</w:t>
      </w:r>
      <w:r>
        <w:t xml:space="preserve"> </w:t>
      </w:r>
      <w:r w:rsidRPr="009D2C89">
        <w:t>during the project.</w:t>
      </w:r>
      <w:r>
        <w:t xml:space="preserve"> </w:t>
      </w:r>
      <w:r w:rsidRPr="009D2C89">
        <w:t xml:space="preserve">As the test pits </w:t>
      </w:r>
      <w:r>
        <w:t>had been</w:t>
      </w:r>
      <w:r w:rsidRPr="009D2C89">
        <w:t xml:space="preserve"> created by the researcher, objective participants were required to excavate them. Three archaeologists of different specialisms and </w:t>
      </w:r>
      <w:r>
        <w:t xml:space="preserve">levels of </w:t>
      </w:r>
      <w:r w:rsidRPr="009D2C89">
        <w:t>experience volunteered,</w:t>
      </w:r>
      <w:r>
        <w:t xml:space="preserve"> and t</w:t>
      </w:r>
      <w:r w:rsidRPr="009D2C89">
        <w:t xml:space="preserve">heir credentials are </w:t>
      </w:r>
      <w:r w:rsidRPr="00B951D4">
        <w:t>given in Table 1.</w:t>
      </w:r>
      <w:r w:rsidRPr="009D2C89">
        <w:t xml:space="preserve"> </w:t>
      </w:r>
      <w:r w:rsidR="00C518AE" w:rsidRPr="009D2C89">
        <w:t xml:space="preserve">Each participant was asked to excavate one test pit </w:t>
      </w:r>
      <w:r w:rsidR="009D2C89" w:rsidRPr="009D2C89">
        <w:t>in</w:t>
      </w:r>
      <w:r w:rsidR="009D2C89">
        <w:t xml:space="preserve"> natural</w:t>
      </w:r>
      <w:r w:rsidR="009D2C89" w:rsidRPr="009D2C89">
        <w:t xml:space="preserve"> daylight </w:t>
      </w:r>
      <w:r w:rsidR="009D2C89">
        <w:t>and another using</w:t>
      </w:r>
      <w:r w:rsidR="00C518AE" w:rsidRPr="009D2C89">
        <w:t xml:space="preserve"> ALS in a darkened environment (</w:t>
      </w:r>
      <w:r w:rsidR="00C518AE" w:rsidRPr="00762012">
        <w:rPr>
          <w:i/>
          <w:iCs/>
        </w:rPr>
        <w:t>i.e</w:t>
      </w:r>
      <w:r w:rsidR="00C518AE" w:rsidRPr="009D2C89">
        <w:t xml:space="preserve">. dark-tent). All excavation used the accepted </w:t>
      </w:r>
      <w:r w:rsidR="00442A4C">
        <w:t>stratigraphic/</w:t>
      </w:r>
      <w:r w:rsidR="00C518AE" w:rsidRPr="009D2C89">
        <w:t>single</w:t>
      </w:r>
      <w:r w:rsidR="00442A4C">
        <w:t>-</w:t>
      </w:r>
      <w:r w:rsidR="00C518AE" w:rsidRPr="009D2C89">
        <w:t>context method (</w:t>
      </w:r>
      <w:proofErr w:type="spellStart"/>
      <w:r w:rsidR="00C518AE" w:rsidRPr="009D2C89">
        <w:t>Evis</w:t>
      </w:r>
      <w:proofErr w:type="spellEnd"/>
      <w:r w:rsidR="00C518AE" w:rsidRPr="009D2C89">
        <w:t xml:space="preserve"> </w:t>
      </w:r>
      <w:r w:rsidR="00C518AE" w:rsidRPr="009D2C89">
        <w:rPr>
          <w:i/>
          <w:iCs/>
        </w:rPr>
        <w:t>et al.</w:t>
      </w:r>
      <w:r w:rsidR="00C518AE" w:rsidRPr="009D2C89">
        <w:t xml:space="preserve"> 2016; </w:t>
      </w:r>
      <w:bookmarkStart w:id="3" w:name="_Hlk38968705"/>
      <w:proofErr w:type="spellStart"/>
      <w:r w:rsidR="00C518AE" w:rsidRPr="009D2C89">
        <w:t>MoLAS</w:t>
      </w:r>
      <w:proofErr w:type="spellEnd"/>
      <w:r w:rsidR="00C518AE" w:rsidRPr="009D2C89">
        <w:t>, 1994</w:t>
      </w:r>
      <w:bookmarkEnd w:id="3"/>
      <w:r w:rsidR="00C518AE" w:rsidRPr="009D2C89">
        <w:t>). Participants were not informed of the nature</w:t>
      </w:r>
      <w:r w:rsidR="00B51C17">
        <w:t xml:space="preserve"> or position</w:t>
      </w:r>
      <w:r w:rsidR="00C518AE" w:rsidRPr="009D2C89">
        <w:t xml:space="preserve"> of sample evidence or </w:t>
      </w:r>
      <w:r w:rsidR="00B51C17">
        <w:t xml:space="preserve">the </w:t>
      </w:r>
      <w:r w:rsidR="00C518AE" w:rsidRPr="009D2C89">
        <w:t xml:space="preserve">size, shape and fills of the test pits. They were each supplied with a brief </w:t>
      </w:r>
      <w:r w:rsidR="00B51C17">
        <w:t>to</w:t>
      </w:r>
      <w:r w:rsidR="00C518AE" w:rsidRPr="009D2C89">
        <w:t xml:space="preserve"> the project, </w:t>
      </w:r>
      <w:r w:rsidR="001812F2">
        <w:t xml:space="preserve">outlining </w:t>
      </w:r>
      <w:r w:rsidR="00C518AE" w:rsidRPr="009D2C89">
        <w:t>the tasks and the inter-confidentiality required between them during the</w:t>
      </w:r>
      <w:r w:rsidR="00762012">
        <w:t xml:space="preserve"> </w:t>
      </w:r>
      <w:r w:rsidR="00C518AE" w:rsidRPr="009D2C89">
        <w:lastRenderedPageBreak/>
        <w:t xml:space="preserve">experiment. </w:t>
      </w:r>
      <w:r w:rsidR="00B51C17">
        <w:t>This</w:t>
      </w:r>
      <w:r w:rsidR="00C518AE" w:rsidRPr="009D2C89">
        <w:t xml:space="preserve"> maintain</w:t>
      </w:r>
      <w:r w:rsidR="00B51C17">
        <w:t>ed</w:t>
      </w:r>
      <w:r w:rsidR="00C518AE" w:rsidRPr="009D2C89">
        <w:t xml:space="preserve"> </w:t>
      </w:r>
      <w:r w:rsidR="00B04D75">
        <w:rPr>
          <w:noProof/>
        </w:rPr>
        <mc:AlternateContent>
          <mc:Choice Requires="wps">
            <w:drawing>
              <wp:anchor distT="0" distB="0" distL="114300" distR="114300" simplePos="0" relativeHeight="251661312" behindDoc="0" locked="0" layoutInCell="1" allowOverlap="1" wp14:anchorId="562517DE" wp14:editId="21E30311">
                <wp:simplePos x="0" y="0"/>
                <wp:positionH relativeFrom="column">
                  <wp:posOffset>283210</wp:posOffset>
                </wp:positionH>
                <wp:positionV relativeFrom="paragraph">
                  <wp:posOffset>3541438</wp:posOffset>
                </wp:positionV>
                <wp:extent cx="542671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426710" cy="635"/>
                        </a:xfrm>
                        <a:prstGeom prst="rect">
                          <a:avLst/>
                        </a:prstGeom>
                        <a:solidFill>
                          <a:prstClr val="white"/>
                        </a:solidFill>
                        <a:ln>
                          <a:noFill/>
                        </a:ln>
                      </wps:spPr>
                      <wps:txbx>
                        <w:txbxContent>
                          <w:p w14:paraId="17595C54" w14:textId="42D84570" w:rsidR="001B4C2A" w:rsidRPr="00DD0AA5" w:rsidRDefault="001B4C2A" w:rsidP="00A54719">
                            <w:pPr>
                              <w:pStyle w:val="Caption"/>
                              <w:rPr>
                                <w:rFonts w:eastAsiaTheme="minorHAnsi" w:cs="NvkjdyPctjypTimesLTStd-Roman"/>
                                <w:lang w:eastAsia="en-US"/>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6A739D">
                              <w:t>sample evidence within Test Pit 5 (left); schematic evidence within sectors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2517DE" id="Text Box 1" o:spid="_x0000_s1027" type="#_x0000_t202" style="position:absolute;left:0;text-align:left;margin-left:22.3pt;margin-top:278.85pt;width:427.3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" stroked="f">
                <v:textbox style="mso-fit-shape-to-text:t" inset="0,0,0,0">
                  <w:txbxContent>
                    <w:p w14:paraId="17595C54" w14:textId="42D84570" w:rsidR="001B4C2A" w:rsidRPr="00DD0AA5" w:rsidRDefault="001B4C2A" w:rsidP="00A54719">
                      <w:pPr>
                        <w:pStyle w:val="Caption"/>
                        <w:rPr>
                          <w:rFonts w:eastAsiaTheme="minorHAnsi" w:cs="NvkjdyPctjypTimesLTStd-Roman"/>
                          <w:lang w:eastAsia="en-US"/>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6A739D">
                        <w:t>sample evidence within Test Pit 5 (left); schematic evidence within sectors (right)</w:t>
                      </w:r>
                    </w:p>
                  </w:txbxContent>
                </v:textbox>
                <w10:wrap type="square"/>
              </v:shape>
            </w:pict>
          </mc:Fallback>
        </mc:AlternateContent>
      </w:r>
      <w:r w:rsidR="00B04D75">
        <w:rPr>
          <w:rFonts w:cs="Arial"/>
          <w:noProof/>
          <w:lang w:val="en"/>
        </w:rPr>
        <w:drawing>
          <wp:anchor distT="0" distB="0" distL="114300" distR="114300" simplePos="0" relativeHeight="251659264" behindDoc="1" locked="0" layoutInCell="1" allowOverlap="1" wp14:anchorId="287E93F7" wp14:editId="1421EB50">
            <wp:simplePos x="0" y="0"/>
            <wp:positionH relativeFrom="column">
              <wp:posOffset>673450</wp:posOffset>
            </wp:positionH>
            <wp:positionV relativeFrom="paragraph">
              <wp:posOffset>42895</wp:posOffset>
            </wp:positionV>
            <wp:extent cx="4473575" cy="3406140"/>
            <wp:effectExtent l="19050" t="19050" r="16510" b="171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t pit layout.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r="5317"/>
                    <a:stretch/>
                  </pic:blipFill>
                  <pic:spPr bwMode="auto">
                    <a:xfrm>
                      <a:off x="0" y="0"/>
                      <a:ext cx="4473575" cy="340614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8AE" w:rsidRPr="009D2C89">
        <w:t>objectivity</w:t>
      </w:r>
      <w:r w:rsidR="002E7B50">
        <w:t xml:space="preserve"> and activities were alternated (</w:t>
      </w:r>
      <w:r w:rsidR="001812F2" w:rsidRPr="00CD5BC3">
        <w:rPr>
          <w:i/>
          <w:iCs/>
        </w:rPr>
        <w:t>i.e</w:t>
      </w:r>
      <w:r w:rsidR="001812F2">
        <w:t xml:space="preserve">. </w:t>
      </w:r>
      <w:r w:rsidR="00C518AE" w:rsidRPr="009D2C89">
        <w:t>participants A and C used ALS for their first test pits, while participant B used ALS for their second test pit</w:t>
      </w:r>
      <w:r w:rsidR="00B51C17">
        <w:t>).</w:t>
      </w:r>
      <w:r w:rsidR="00C518AE" w:rsidRPr="009D2C89">
        <w:t xml:space="preserve"> </w:t>
      </w:r>
    </w:p>
    <w:p w14:paraId="4AEC814B" w14:textId="12EAFACE" w:rsidR="00A54719" w:rsidRDefault="00A54719" w:rsidP="00A54719">
      <w:pPr>
        <w:pStyle w:val="Caption"/>
      </w:pPr>
      <w:r>
        <w:t xml:space="preserve">Table </w:t>
      </w:r>
      <w:r>
        <w:fldChar w:fldCharType="begin"/>
      </w:r>
      <w:r>
        <w:instrText xml:space="preserve"> SEQ Table \* ARABIC </w:instrText>
      </w:r>
      <w:r>
        <w:fldChar w:fldCharType="separate"/>
      </w:r>
      <w:r w:rsidR="002F2F99">
        <w:rPr>
          <w:noProof/>
        </w:rPr>
        <w:t>1</w:t>
      </w:r>
      <w:r>
        <w:fldChar w:fldCharType="end"/>
      </w:r>
      <w:r>
        <w:t>:</w:t>
      </w:r>
      <w:r w:rsidRPr="00A9646F">
        <w:t xml:space="preserve"> Overview of participants</w:t>
      </w:r>
    </w:p>
    <w:tbl>
      <w:tblPr>
        <w:tblStyle w:val="ListTable3-Accent3"/>
        <w:tblpPr w:leftFromText="180" w:rightFromText="180" w:vertAnchor="text" w:horzAnchor="margin" w:tblpXSpec="center" w:tblpY="-35"/>
        <w:tblW w:w="0" w:type="auto"/>
        <w:tblLook w:val="04A0" w:firstRow="1" w:lastRow="0" w:firstColumn="1" w:lastColumn="0" w:noHBand="0" w:noVBand="1"/>
      </w:tblPr>
      <w:tblGrid>
        <w:gridCol w:w="1412"/>
        <w:gridCol w:w="1618"/>
        <w:gridCol w:w="2919"/>
        <w:gridCol w:w="2024"/>
      </w:tblGrid>
      <w:tr w:rsidR="00B951D4" w14:paraId="64099CA2" w14:textId="77777777" w:rsidTr="00E05D98">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412" w:type="dxa"/>
            <w:vAlign w:val="center"/>
          </w:tcPr>
          <w:p w14:paraId="655845F4" w14:textId="77777777" w:rsidR="00B951D4" w:rsidRPr="0085710E" w:rsidRDefault="00B951D4" w:rsidP="001B4C2A">
            <w:pPr>
              <w:rPr>
                <w:sz w:val="20"/>
                <w:szCs w:val="20"/>
              </w:rPr>
            </w:pPr>
            <w:r w:rsidRPr="0085710E">
              <w:rPr>
                <w:sz w:val="20"/>
                <w:szCs w:val="20"/>
              </w:rPr>
              <w:t>Participant</w:t>
            </w:r>
          </w:p>
        </w:tc>
        <w:tc>
          <w:tcPr>
            <w:tcW w:w="1618" w:type="dxa"/>
            <w:vAlign w:val="center"/>
          </w:tcPr>
          <w:p w14:paraId="0680872C" w14:textId="77777777" w:rsidR="00B951D4" w:rsidRPr="0085710E" w:rsidRDefault="00B951D4" w:rsidP="001B4C2A">
            <w:pPr>
              <w:cnfStyle w:val="100000000000" w:firstRow="1" w:lastRow="0" w:firstColumn="0" w:lastColumn="0" w:oddVBand="0" w:evenVBand="0" w:oddHBand="0" w:evenHBand="0" w:firstRowFirstColumn="0" w:firstRowLastColumn="0" w:lastRowFirstColumn="0" w:lastRowLastColumn="0"/>
              <w:rPr>
                <w:sz w:val="20"/>
                <w:szCs w:val="20"/>
              </w:rPr>
            </w:pPr>
            <w:r w:rsidRPr="0085710E">
              <w:rPr>
                <w:sz w:val="20"/>
                <w:szCs w:val="20"/>
              </w:rPr>
              <w:t>Qualification(s)</w:t>
            </w:r>
          </w:p>
        </w:tc>
        <w:tc>
          <w:tcPr>
            <w:tcW w:w="2919" w:type="dxa"/>
            <w:vAlign w:val="center"/>
          </w:tcPr>
          <w:p w14:paraId="0BCE5B2F" w14:textId="0218E298" w:rsidR="00B951D4" w:rsidRPr="0085710E" w:rsidRDefault="00B951D4" w:rsidP="00E05D98">
            <w:pPr>
              <w:jc w:val="center"/>
              <w:cnfStyle w:val="100000000000" w:firstRow="1" w:lastRow="0" w:firstColumn="0" w:lastColumn="0" w:oddVBand="0" w:evenVBand="0" w:oddHBand="0" w:evenHBand="0" w:firstRowFirstColumn="0" w:firstRowLastColumn="0" w:lastRowFirstColumn="0" w:lastRowLastColumn="0"/>
              <w:rPr>
                <w:sz w:val="20"/>
                <w:szCs w:val="20"/>
              </w:rPr>
            </w:pPr>
            <w:r w:rsidRPr="0085710E">
              <w:rPr>
                <w:sz w:val="20"/>
                <w:szCs w:val="20"/>
              </w:rPr>
              <w:t>Archaeological Experience</w:t>
            </w:r>
            <w:r w:rsidR="00E05D98">
              <w:rPr>
                <w:sz w:val="20"/>
                <w:szCs w:val="20"/>
              </w:rPr>
              <w:t xml:space="preserve"> (yrs.)</w:t>
            </w:r>
          </w:p>
        </w:tc>
        <w:tc>
          <w:tcPr>
            <w:tcW w:w="2024" w:type="dxa"/>
            <w:vAlign w:val="center"/>
          </w:tcPr>
          <w:p w14:paraId="068CD665" w14:textId="77777777" w:rsidR="00B951D4" w:rsidRPr="0085710E" w:rsidRDefault="00B951D4" w:rsidP="001B4C2A">
            <w:pPr>
              <w:jc w:val="center"/>
              <w:cnfStyle w:val="100000000000" w:firstRow="1" w:lastRow="0" w:firstColumn="0" w:lastColumn="0" w:oddVBand="0" w:evenVBand="0" w:oddHBand="0" w:evenHBand="0" w:firstRowFirstColumn="0" w:firstRowLastColumn="0" w:lastRowFirstColumn="0" w:lastRowLastColumn="0"/>
              <w:rPr>
                <w:sz w:val="20"/>
                <w:szCs w:val="20"/>
              </w:rPr>
            </w:pPr>
            <w:r w:rsidRPr="0085710E">
              <w:rPr>
                <w:sz w:val="20"/>
                <w:szCs w:val="20"/>
              </w:rPr>
              <w:t>Profession</w:t>
            </w:r>
          </w:p>
        </w:tc>
      </w:tr>
      <w:tr w:rsidR="00B951D4" w14:paraId="18673D3E" w14:textId="77777777" w:rsidTr="00E05D9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2" w:type="dxa"/>
            <w:vAlign w:val="center"/>
          </w:tcPr>
          <w:p w14:paraId="5FCAD8AD" w14:textId="77777777" w:rsidR="00B951D4" w:rsidRPr="0085710E" w:rsidRDefault="00B951D4" w:rsidP="001B4C2A">
            <w:pPr>
              <w:rPr>
                <w:sz w:val="20"/>
                <w:szCs w:val="20"/>
              </w:rPr>
            </w:pPr>
            <w:r w:rsidRPr="0085710E">
              <w:rPr>
                <w:sz w:val="20"/>
                <w:szCs w:val="20"/>
              </w:rPr>
              <w:t>A</w:t>
            </w:r>
          </w:p>
        </w:tc>
        <w:tc>
          <w:tcPr>
            <w:tcW w:w="1618" w:type="dxa"/>
            <w:vAlign w:val="center"/>
          </w:tcPr>
          <w:p w14:paraId="03E75F49"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rPr>
            </w:pPr>
            <w:r w:rsidRPr="0085710E">
              <w:rPr>
                <w:sz w:val="20"/>
                <w:szCs w:val="20"/>
              </w:rPr>
              <w:t>BA, MA, BMBS</w:t>
            </w:r>
          </w:p>
        </w:tc>
        <w:tc>
          <w:tcPr>
            <w:tcW w:w="2919" w:type="dxa"/>
            <w:vAlign w:val="center"/>
          </w:tcPr>
          <w:p w14:paraId="5E3F1F5A" w14:textId="77777777" w:rsidR="00B951D4" w:rsidRPr="0085710E" w:rsidRDefault="00B951D4" w:rsidP="001B4C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5710E">
              <w:rPr>
                <w:sz w:val="20"/>
                <w:szCs w:val="20"/>
              </w:rPr>
              <w:t>6</w:t>
            </w:r>
          </w:p>
        </w:tc>
        <w:tc>
          <w:tcPr>
            <w:tcW w:w="2024" w:type="dxa"/>
            <w:vAlign w:val="center"/>
          </w:tcPr>
          <w:p w14:paraId="36A2A380"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rPr>
            </w:pPr>
            <w:r w:rsidRPr="0085710E">
              <w:rPr>
                <w:sz w:val="20"/>
                <w:szCs w:val="20"/>
              </w:rPr>
              <w:t>Medical Doctor</w:t>
            </w:r>
          </w:p>
        </w:tc>
      </w:tr>
      <w:tr w:rsidR="00B951D4" w14:paraId="00682B2C" w14:textId="77777777" w:rsidTr="00E05D98">
        <w:trPr>
          <w:trHeight w:val="340"/>
        </w:trPr>
        <w:tc>
          <w:tcPr>
            <w:cnfStyle w:val="001000000000" w:firstRow="0" w:lastRow="0" w:firstColumn="1" w:lastColumn="0" w:oddVBand="0" w:evenVBand="0" w:oddHBand="0" w:evenHBand="0" w:firstRowFirstColumn="0" w:firstRowLastColumn="0" w:lastRowFirstColumn="0" w:lastRowLastColumn="0"/>
            <w:tcW w:w="1412" w:type="dxa"/>
            <w:vAlign w:val="center"/>
          </w:tcPr>
          <w:p w14:paraId="4BA541E6" w14:textId="77777777" w:rsidR="00B951D4" w:rsidRPr="0085710E" w:rsidRDefault="00B951D4" w:rsidP="001B4C2A">
            <w:pPr>
              <w:rPr>
                <w:sz w:val="20"/>
                <w:szCs w:val="20"/>
              </w:rPr>
            </w:pPr>
            <w:r w:rsidRPr="0085710E">
              <w:rPr>
                <w:sz w:val="20"/>
                <w:szCs w:val="20"/>
              </w:rPr>
              <w:t>B</w:t>
            </w:r>
          </w:p>
        </w:tc>
        <w:tc>
          <w:tcPr>
            <w:tcW w:w="1618" w:type="dxa"/>
            <w:vAlign w:val="center"/>
          </w:tcPr>
          <w:p w14:paraId="1DDDEE3F"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rPr>
            </w:pPr>
            <w:r w:rsidRPr="0085710E">
              <w:rPr>
                <w:sz w:val="20"/>
                <w:szCs w:val="20"/>
              </w:rPr>
              <w:t>BA, MA, MSc</w:t>
            </w:r>
          </w:p>
        </w:tc>
        <w:tc>
          <w:tcPr>
            <w:tcW w:w="2919" w:type="dxa"/>
            <w:vAlign w:val="center"/>
          </w:tcPr>
          <w:p w14:paraId="6609AA9F" w14:textId="77777777" w:rsidR="00B951D4" w:rsidRPr="0085710E" w:rsidRDefault="00B951D4" w:rsidP="001B4C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5710E">
              <w:rPr>
                <w:sz w:val="20"/>
                <w:szCs w:val="20"/>
              </w:rPr>
              <w:t>18</w:t>
            </w:r>
          </w:p>
        </w:tc>
        <w:tc>
          <w:tcPr>
            <w:tcW w:w="2024" w:type="dxa"/>
            <w:vAlign w:val="center"/>
          </w:tcPr>
          <w:p w14:paraId="1BE37765"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rPr>
            </w:pPr>
            <w:r w:rsidRPr="0085710E">
              <w:rPr>
                <w:sz w:val="20"/>
                <w:szCs w:val="20"/>
              </w:rPr>
              <w:t>Forensic Archaeologist</w:t>
            </w:r>
          </w:p>
        </w:tc>
      </w:tr>
      <w:tr w:rsidR="00B951D4" w14:paraId="17F5895C" w14:textId="77777777" w:rsidTr="00E05D9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2" w:type="dxa"/>
            <w:vAlign w:val="center"/>
          </w:tcPr>
          <w:p w14:paraId="374CE36B" w14:textId="77777777" w:rsidR="00B951D4" w:rsidRPr="0085710E" w:rsidRDefault="00B951D4" w:rsidP="001B4C2A">
            <w:pPr>
              <w:rPr>
                <w:sz w:val="20"/>
                <w:szCs w:val="20"/>
              </w:rPr>
            </w:pPr>
            <w:r w:rsidRPr="0085710E">
              <w:rPr>
                <w:sz w:val="20"/>
                <w:szCs w:val="20"/>
              </w:rPr>
              <w:t>C</w:t>
            </w:r>
          </w:p>
        </w:tc>
        <w:tc>
          <w:tcPr>
            <w:tcW w:w="1618" w:type="dxa"/>
            <w:vAlign w:val="center"/>
          </w:tcPr>
          <w:p w14:paraId="1BBD4EB3"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rPr>
            </w:pPr>
            <w:r w:rsidRPr="0085710E">
              <w:rPr>
                <w:sz w:val="20"/>
                <w:szCs w:val="20"/>
              </w:rPr>
              <w:t>BA, MA, PhD</w:t>
            </w:r>
          </w:p>
        </w:tc>
        <w:tc>
          <w:tcPr>
            <w:tcW w:w="2919" w:type="dxa"/>
            <w:vAlign w:val="center"/>
          </w:tcPr>
          <w:p w14:paraId="4880EE30" w14:textId="77777777" w:rsidR="00B951D4" w:rsidRPr="0085710E" w:rsidRDefault="00B951D4" w:rsidP="001B4C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5710E">
              <w:rPr>
                <w:sz w:val="20"/>
                <w:szCs w:val="20"/>
              </w:rPr>
              <w:t>21</w:t>
            </w:r>
          </w:p>
        </w:tc>
        <w:tc>
          <w:tcPr>
            <w:tcW w:w="2024" w:type="dxa"/>
            <w:vAlign w:val="center"/>
          </w:tcPr>
          <w:p w14:paraId="153E7404"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rPr>
            </w:pPr>
            <w:r w:rsidRPr="0085710E">
              <w:rPr>
                <w:sz w:val="20"/>
                <w:szCs w:val="20"/>
              </w:rPr>
              <w:t>Osteo-archaeologist</w:t>
            </w:r>
          </w:p>
        </w:tc>
      </w:tr>
    </w:tbl>
    <w:p w14:paraId="72F67637" w14:textId="331A7FCE" w:rsidR="00442A4C" w:rsidRDefault="00442A4C" w:rsidP="00F6580F"/>
    <w:p w14:paraId="614E6898" w14:textId="723DB6AB" w:rsidR="00C518AE" w:rsidRPr="00442A4C" w:rsidRDefault="00C518AE" w:rsidP="00F6580F">
      <w:r w:rsidRPr="00442A4C">
        <w:t xml:space="preserve">A record sheet for each test pit was completed contemporaneously with the excavation by </w:t>
      </w:r>
      <w:r w:rsidR="00B51C17">
        <w:t>each</w:t>
      </w:r>
      <w:r w:rsidRPr="00442A4C">
        <w:t xml:space="preserve"> participant. These prompted the excavators to record standard archaeological information, including </w:t>
      </w:r>
      <w:r w:rsidR="000250D4">
        <w:t xml:space="preserve">all </w:t>
      </w:r>
      <w:r w:rsidRPr="00442A4C">
        <w:t xml:space="preserve">evidence found. </w:t>
      </w:r>
    </w:p>
    <w:p w14:paraId="0D147829" w14:textId="60CD2BB4" w:rsidR="00C518AE" w:rsidRPr="00442A4C" w:rsidRDefault="00C518AE" w:rsidP="00F6580F">
      <w:r w:rsidRPr="00442A4C">
        <w:t xml:space="preserve">Apart from standard excavation tools, </w:t>
      </w:r>
      <w:r w:rsidR="002E7B50">
        <w:t>a</w:t>
      </w:r>
      <w:r w:rsidRPr="00442A4C">
        <w:t xml:space="preserve"> </w:t>
      </w:r>
      <w:r w:rsidR="00442A4C" w:rsidRPr="00442A4C">
        <w:t xml:space="preserve">single </w:t>
      </w:r>
      <w:r w:rsidRPr="00442A4C">
        <w:t xml:space="preserve">ALS was the only scientific instrument in the field. This was a </w:t>
      </w:r>
      <w:proofErr w:type="spellStart"/>
      <w:r w:rsidRPr="00442A4C">
        <w:t>Sirchie</w:t>
      </w:r>
      <w:proofErr w:type="spellEnd"/>
      <w:r w:rsidRPr="00442A4C">
        <w:t xml:space="preserve"> Mini </w:t>
      </w:r>
      <w:proofErr w:type="spellStart"/>
      <w:r w:rsidRPr="00442A4C">
        <w:t>Bluemaxx</w:t>
      </w:r>
      <w:r w:rsidRPr="00442A4C">
        <w:rPr>
          <w:vertAlign w:val="superscript"/>
        </w:rPr>
        <w:t>TM</w:t>
      </w:r>
      <w:proofErr w:type="spellEnd"/>
      <w:r w:rsidRPr="00442A4C">
        <w:t xml:space="preserve"> III LED. The technical specifications state this is </w:t>
      </w:r>
      <w:r w:rsidR="00B51C17">
        <w:t xml:space="preserve">a </w:t>
      </w:r>
      <w:r w:rsidRPr="00442A4C">
        <w:t>3</w:t>
      </w:r>
      <w:r w:rsidR="00B51C17">
        <w:t>-</w:t>
      </w:r>
      <w:r w:rsidRPr="00442A4C">
        <w:t>Watt LED, emitting light at a wavelength of ‘approximately 455nm’ (</w:t>
      </w:r>
      <w:proofErr w:type="spellStart"/>
      <w:r w:rsidRPr="00442A4C">
        <w:t>Sirchie</w:t>
      </w:r>
      <w:proofErr w:type="spellEnd"/>
      <w:r w:rsidRPr="00442A4C">
        <w:t xml:space="preserve">, 2017).  Two pairs of </w:t>
      </w:r>
      <w:proofErr w:type="spellStart"/>
      <w:r w:rsidRPr="00442A4C">
        <w:t>Sirchie</w:t>
      </w:r>
      <w:proofErr w:type="spellEnd"/>
      <w:r w:rsidRPr="00442A4C">
        <w:t xml:space="preserve"> Orange filter goggles were also used. Photography of ALS on site used a Nikon D3300 with standard 18mm-55mm lens fitted with a </w:t>
      </w:r>
      <w:proofErr w:type="spellStart"/>
      <w:r w:rsidRPr="00442A4C">
        <w:t>Tiffen</w:t>
      </w:r>
      <w:proofErr w:type="spellEnd"/>
      <w:r w:rsidRPr="00442A4C">
        <w:t xml:space="preserve"> Orange long-pass filter.</w:t>
      </w:r>
      <w:r w:rsidR="00442A4C">
        <w:t xml:space="preserve"> </w:t>
      </w:r>
      <w:r w:rsidRPr="00442A4C">
        <w:t xml:space="preserve">The dark tent was </w:t>
      </w:r>
      <w:r w:rsidR="002E7B50">
        <w:t>constructed of a</w:t>
      </w:r>
      <w:r w:rsidRPr="00442A4C">
        <w:t xml:space="preserve"> timber frame with heavy-gauge </w:t>
      </w:r>
      <w:r w:rsidR="001812F2">
        <w:t xml:space="preserve">grey </w:t>
      </w:r>
      <w:r w:rsidRPr="00442A4C">
        <w:t xml:space="preserve">polythene covering. </w:t>
      </w:r>
    </w:p>
    <w:p w14:paraId="6552807A" w14:textId="7C1E4D7E" w:rsidR="00C518AE" w:rsidRPr="00F6580F" w:rsidRDefault="00C518AE" w:rsidP="00F6580F">
      <w:pPr>
        <w:rPr>
          <w:b/>
          <w:bCs/>
        </w:rPr>
      </w:pPr>
      <w:bookmarkStart w:id="4" w:name="_Toc12629524"/>
      <w:r w:rsidRPr="00F6580F">
        <w:rPr>
          <w:b/>
          <w:bCs/>
        </w:rPr>
        <w:t>2.</w:t>
      </w:r>
      <w:r w:rsidR="00442A4C" w:rsidRPr="00F6580F">
        <w:rPr>
          <w:b/>
          <w:bCs/>
        </w:rPr>
        <w:t>3</w:t>
      </w:r>
      <w:r w:rsidRPr="00F6580F">
        <w:rPr>
          <w:b/>
          <w:bCs/>
        </w:rPr>
        <w:t xml:space="preserve"> Analysis </w:t>
      </w:r>
      <w:bookmarkEnd w:id="4"/>
    </w:p>
    <w:p w14:paraId="0FF8010E" w14:textId="0A2775BA" w:rsidR="00C518AE" w:rsidRDefault="002E7B50" w:rsidP="00F6580F">
      <w:r>
        <w:t>T</w:t>
      </w:r>
      <w:r w:rsidR="00C518AE" w:rsidRPr="00442A4C">
        <w:t xml:space="preserve">he primary data analysis was quantitative, </w:t>
      </w:r>
      <w:r>
        <w:t>but</w:t>
      </w:r>
      <w:r w:rsidR="00C518AE" w:rsidRPr="00442A4C">
        <w:t xml:space="preserve"> observational information was also </w:t>
      </w:r>
      <w:r w:rsidR="00EC6548">
        <w:t>recorded</w:t>
      </w:r>
      <w:r w:rsidR="00C518AE" w:rsidRPr="00442A4C">
        <w:t>. The quantitative analysis required a comparison of rates of evidence recovered between methods used (</w:t>
      </w:r>
      <w:r w:rsidR="00C518AE" w:rsidRPr="00CD5BC3">
        <w:rPr>
          <w:i/>
          <w:iCs/>
        </w:rPr>
        <w:t>i.e</w:t>
      </w:r>
      <w:r w:rsidR="00C518AE" w:rsidRPr="00442A4C">
        <w:t xml:space="preserve">. with ALS and without). Where this was marginal, or </w:t>
      </w:r>
      <w:r>
        <w:t>result</w:t>
      </w:r>
      <w:r w:rsidR="0067292C">
        <w:t>ed</w:t>
      </w:r>
      <w:r>
        <w:t xml:space="preserve"> in</w:t>
      </w:r>
      <w:r w:rsidR="00C518AE" w:rsidRPr="00442A4C">
        <w:t xml:space="preserve"> an ambiguous interpretation, an independent samples T-test was used to identify significant difference between methods. </w:t>
      </w:r>
      <w:r w:rsidR="00EC6548">
        <w:t>T</w:t>
      </w:r>
      <w:r w:rsidR="00C518AE" w:rsidRPr="00442A4C">
        <w:t xml:space="preserve">he overall </w:t>
      </w:r>
      <w:r w:rsidR="00C518AE" w:rsidRPr="00442A4C">
        <w:lastRenderedPageBreak/>
        <w:t>numbers of recovered items were also analysed with respect to the experience of the excavator and the duration of the excavation procedure to see if trends emerged. Basic data analysis was performed in MS Excel (ver. 1905) with supplementary analysis (</w:t>
      </w:r>
      <w:r w:rsidR="00C518AE" w:rsidRPr="00CD5BC3">
        <w:rPr>
          <w:i/>
          <w:iCs/>
        </w:rPr>
        <w:t>i.e</w:t>
      </w:r>
      <w:r w:rsidR="00C518AE" w:rsidRPr="00442A4C">
        <w:t>. T-tests) conducted in IBM SPSS Statistics ver.25.</w:t>
      </w:r>
    </w:p>
    <w:p w14:paraId="27707F8C" w14:textId="4EC8AAC5" w:rsidR="00767E48" w:rsidRPr="00442A4C" w:rsidRDefault="00767E48" w:rsidP="00F6580F"/>
    <w:p w14:paraId="01B7C22B" w14:textId="4EA43AC3" w:rsidR="00985293" w:rsidRPr="00F6580F" w:rsidRDefault="00442A4C" w:rsidP="00F6580F">
      <w:pPr>
        <w:rPr>
          <w:b/>
          <w:bCs/>
        </w:rPr>
      </w:pPr>
      <w:r w:rsidRPr="00F6580F">
        <w:rPr>
          <w:b/>
          <w:bCs/>
        </w:rPr>
        <w:t xml:space="preserve">3. </w:t>
      </w:r>
      <w:r w:rsidR="00985293" w:rsidRPr="00F6580F">
        <w:rPr>
          <w:b/>
          <w:bCs/>
        </w:rPr>
        <w:t>Re</w:t>
      </w:r>
      <w:r w:rsidR="00C51B68" w:rsidRPr="00F6580F">
        <w:rPr>
          <w:b/>
          <w:bCs/>
        </w:rPr>
        <w:t>s</w:t>
      </w:r>
      <w:r w:rsidR="00985293" w:rsidRPr="00F6580F">
        <w:rPr>
          <w:b/>
          <w:bCs/>
        </w:rPr>
        <w:t>ults</w:t>
      </w:r>
    </w:p>
    <w:p w14:paraId="2C791FEC" w14:textId="200E386C" w:rsidR="00C90066" w:rsidRPr="00F6580F" w:rsidRDefault="00C90066" w:rsidP="00F6580F">
      <w:pPr>
        <w:rPr>
          <w:b/>
          <w:bCs/>
        </w:rPr>
      </w:pPr>
      <w:bookmarkStart w:id="5" w:name="_Toc12629530"/>
      <w:r w:rsidRPr="00F6580F">
        <w:rPr>
          <w:b/>
          <w:bCs/>
        </w:rPr>
        <w:t>3.1 Quantitative Results</w:t>
      </w:r>
      <w:bookmarkEnd w:id="5"/>
    </w:p>
    <w:p w14:paraId="3DCA5928" w14:textId="3525CC7D" w:rsidR="00C90066" w:rsidRPr="005C46FF" w:rsidRDefault="00C90066" w:rsidP="00F6580F">
      <w:r w:rsidRPr="00C569E1">
        <w:t xml:space="preserve">The results of </w:t>
      </w:r>
      <w:r w:rsidR="000D0059">
        <w:t xml:space="preserve">sample evidence recovery from each of </w:t>
      </w:r>
      <w:r w:rsidRPr="00C569E1">
        <w:t xml:space="preserve">the </w:t>
      </w:r>
      <w:r w:rsidR="000D0059">
        <w:t>six</w:t>
      </w:r>
      <w:r w:rsidRPr="00C569E1">
        <w:t xml:space="preserve"> test pits are as </w:t>
      </w:r>
      <w:r w:rsidRPr="00B951D4">
        <w:t xml:space="preserve">shown in Table </w:t>
      </w:r>
      <w:r w:rsidR="00A54719" w:rsidRPr="00B951D4">
        <w:t>2</w:t>
      </w:r>
      <w:r w:rsidRPr="00B951D4">
        <w:t>.</w:t>
      </w:r>
      <w:r w:rsidR="00335C1A" w:rsidRPr="00B951D4">
        <w:t xml:space="preserve"> Note</w:t>
      </w:r>
      <w:r w:rsidR="00335C1A">
        <w:t xml:space="preserve"> that these figures exclude hair fibres which </w:t>
      </w:r>
      <w:r w:rsidR="001812F2">
        <w:t xml:space="preserve">were </w:t>
      </w:r>
      <w:r w:rsidR="00335C1A">
        <w:t xml:space="preserve">recovered in </w:t>
      </w:r>
      <w:proofErr w:type="gramStart"/>
      <w:r w:rsidR="00335C1A">
        <w:t>very low</w:t>
      </w:r>
      <w:proofErr w:type="gramEnd"/>
      <w:r w:rsidR="00335C1A">
        <w:t xml:space="preserve"> numbers, as discussed below.</w:t>
      </w:r>
      <w:r w:rsidR="00DD5788">
        <w:t xml:space="preserve"> In no instance did hair fibres fluoresce in response to blue ALS.</w:t>
      </w:r>
    </w:p>
    <w:p w14:paraId="16CB24C2" w14:textId="1F624241" w:rsidR="00C90066" w:rsidRDefault="00C90066" w:rsidP="00F6580F">
      <w:pPr>
        <w:pStyle w:val="Caption"/>
      </w:pPr>
      <w:bookmarkStart w:id="6" w:name="_Toc12622860"/>
      <w:r>
        <w:t xml:space="preserve">Table </w:t>
      </w:r>
      <w:r>
        <w:fldChar w:fldCharType="begin"/>
      </w:r>
      <w:r>
        <w:instrText xml:space="preserve"> SEQ Table \* ARABIC </w:instrText>
      </w:r>
      <w:r>
        <w:fldChar w:fldCharType="separate"/>
      </w:r>
      <w:r w:rsidR="002F2F99">
        <w:rPr>
          <w:noProof/>
        </w:rPr>
        <w:t>2</w:t>
      </w:r>
      <w:r>
        <w:fldChar w:fldCharType="end"/>
      </w:r>
      <w:r>
        <w:t>: Recovered evidence from each test pit</w:t>
      </w:r>
      <w:bookmarkEnd w:id="6"/>
    </w:p>
    <w:tbl>
      <w:tblPr>
        <w:tblStyle w:val="ListTable3-Accent3"/>
        <w:tblW w:w="9209" w:type="dxa"/>
        <w:tblLook w:val="04A0" w:firstRow="1" w:lastRow="0" w:firstColumn="1" w:lastColumn="0" w:noHBand="0" w:noVBand="1"/>
      </w:tblPr>
      <w:tblGrid>
        <w:gridCol w:w="1154"/>
        <w:gridCol w:w="1287"/>
        <w:gridCol w:w="1401"/>
        <w:gridCol w:w="1138"/>
        <w:gridCol w:w="1243"/>
        <w:gridCol w:w="950"/>
        <w:gridCol w:w="950"/>
        <w:gridCol w:w="1086"/>
      </w:tblGrid>
      <w:tr w:rsidR="00B951D4" w:rsidRPr="00DF538D" w14:paraId="4327E286" w14:textId="77777777" w:rsidTr="00B951D4">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949" w:type="dxa"/>
            <w:noWrap/>
            <w:hideMark/>
          </w:tcPr>
          <w:p w14:paraId="283036EB" w14:textId="3B50E10A" w:rsidR="00B951D4" w:rsidRPr="0085710E" w:rsidRDefault="00B951D4" w:rsidP="001B4C2A">
            <w:pPr>
              <w:jc w:val="center"/>
              <w:rPr>
                <w:sz w:val="20"/>
                <w:szCs w:val="20"/>
                <w:lang w:eastAsia="en-IE"/>
              </w:rPr>
            </w:pPr>
            <w:r w:rsidRPr="0085710E">
              <w:rPr>
                <w:sz w:val="20"/>
                <w:szCs w:val="20"/>
                <w:lang w:eastAsia="en-IE"/>
              </w:rPr>
              <w:t>Test Pit</w:t>
            </w:r>
            <w:r w:rsidR="00357AC5">
              <w:rPr>
                <w:sz w:val="20"/>
                <w:szCs w:val="20"/>
                <w:lang w:eastAsia="en-IE"/>
              </w:rPr>
              <w:t xml:space="preserve"> (Excavator)</w:t>
            </w:r>
          </w:p>
        </w:tc>
        <w:tc>
          <w:tcPr>
            <w:tcW w:w="1287" w:type="dxa"/>
            <w:noWrap/>
            <w:hideMark/>
          </w:tcPr>
          <w:p w14:paraId="5CB7A6BE" w14:textId="77777777" w:rsidR="00B951D4" w:rsidRPr="0085710E" w:rsidRDefault="00B951D4" w:rsidP="001B4C2A">
            <w:pPr>
              <w:jc w:val="cente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Lighting</w:t>
            </w:r>
          </w:p>
        </w:tc>
        <w:tc>
          <w:tcPr>
            <w:tcW w:w="1401" w:type="dxa"/>
            <w:noWrap/>
            <w:hideMark/>
          </w:tcPr>
          <w:p w14:paraId="0C84AAE8" w14:textId="77777777" w:rsidR="00B951D4" w:rsidRPr="0085710E" w:rsidRDefault="00B951D4" w:rsidP="001B4C2A">
            <w:pPr>
              <w:jc w:val="cente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Total items (exc. hair)</w:t>
            </w:r>
          </w:p>
        </w:tc>
        <w:tc>
          <w:tcPr>
            <w:tcW w:w="1138" w:type="dxa"/>
            <w:noWrap/>
            <w:hideMark/>
          </w:tcPr>
          <w:p w14:paraId="589D3EA0" w14:textId="77777777" w:rsidR="00B951D4" w:rsidRPr="0085710E" w:rsidRDefault="00B951D4" w:rsidP="001B4C2A">
            <w:pPr>
              <w:jc w:val="cente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Total recovered (exc. hair)</w:t>
            </w:r>
          </w:p>
        </w:tc>
        <w:tc>
          <w:tcPr>
            <w:tcW w:w="1243" w:type="dxa"/>
            <w:noWrap/>
            <w:hideMark/>
          </w:tcPr>
          <w:p w14:paraId="237870BF" w14:textId="77777777" w:rsidR="00B951D4" w:rsidRPr="0085710E" w:rsidRDefault="00B951D4" w:rsidP="001B4C2A">
            <w:pPr>
              <w:jc w:val="cente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Percentage (exc. hair)</w:t>
            </w:r>
          </w:p>
        </w:tc>
        <w:tc>
          <w:tcPr>
            <w:tcW w:w="950" w:type="dxa"/>
            <w:noWrap/>
            <w:hideMark/>
          </w:tcPr>
          <w:p w14:paraId="5E8A0316" w14:textId="77777777" w:rsidR="00B951D4" w:rsidRPr="0085710E" w:rsidRDefault="00B951D4" w:rsidP="001B4C2A">
            <w:pPr>
              <w:jc w:val="cente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In Situ</w:t>
            </w:r>
          </w:p>
        </w:tc>
        <w:tc>
          <w:tcPr>
            <w:tcW w:w="950" w:type="dxa"/>
            <w:noWrap/>
            <w:hideMark/>
          </w:tcPr>
          <w:p w14:paraId="6FA54991" w14:textId="77777777" w:rsidR="00B951D4" w:rsidRPr="0085710E" w:rsidRDefault="00B951D4" w:rsidP="001B4C2A">
            <w:pPr>
              <w:jc w:val="cente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Ex situ</w:t>
            </w:r>
          </w:p>
        </w:tc>
        <w:tc>
          <w:tcPr>
            <w:tcW w:w="1291" w:type="dxa"/>
          </w:tcPr>
          <w:p w14:paraId="33043311" w14:textId="77777777" w:rsidR="00B951D4" w:rsidRPr="0085710E" w:rsidRDefault="00B951D4" w:rsidP="001B4C2A">
            <w:pPr>
              <w:jc w:val="cente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Mean % recovered</w:t>
            </w:r>
          </w:p>
        </w:tc>
      </w:tr>
      <w:tr w:rsidR="00B951D4" w:rsidRPr="00DF538D" w14:paraId="62645D39" w14:textId="77777777" w:rsidTr="00B951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49" w:type="dxa"/>
            <w:noWrap/>
            <w:vAlign w:val="center"/>
            <w:hideMark/>
          </w:tcPr>
          <w:p w14:paraId="6C2A163A" w14:textId="36854483" w:rsidR="00B951D4" w:rsidRPr="0085710E" w:rsidRDefault="00B951D4" w:rsidP="001B4C2A">
            <w:pPr>
              <w:rPr>
                <w:sz w:val="20"/>
                <w:szCs w:val="20"/>
                <w:lang w:eastAsia="en-IE"/>
              </w:rPr>
            </w:pPr>
            <w:r w:rsidRPr="0085710E">
              <w:rPr>
                <w:sz w:val="20"/>
                <w:szCs w:val="20"/>
                <w:lang w:eastAsia="en-IE"/>
              </w:rPr>
              <w:t>1</w:t>
            </w:r>
            <w:r w:rsidR="00357AC5">
              <w:rPr>
                <w:sz w:val="20"/>
                <w:szCs w:val="20"/>
                <w:lang w:eastAsia="en-IE"/>
              </w:rPr>
              <w:t xml:space="preserve"> (A)</w:t>
            </w:r>
          </w:p>
        </w:tc>
        <w:tc>
          <w:tcPr>
            <w:tcW w:w="1287" w:type="dxa"/>
            <w:noWrap/>
            <w:vAlign w:val="center"/>
            <w:hideMark/>
          </w:tcPr>
          <w:p w14:paraId="25A3B053"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ALS</w:t>
            </w:r>
          </w:p>
        </w:tc>
        <w:tc>
          <w:tcPr>
            <w:tcW w:w="1401" w:type="dxa"/>
            <w:noWrap/>
            <w:vAlign w:val="center"/>
            <w:hideMark/>
          </w:tcPr>
          <w:p w14:paraId="13B0205E"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24</w:t>
            </w:r>
          </w:p>
        </w:tc>
        <w:tc>
          <w:tcPr>
            <w:tcW w:w="1138" w:type="dxa"/>
            <w:noWrap/>
            <w:vAlign w:val="center"/>
            <w:hideMark/>
          </w:tcPr>
          <w:p w14:paraId="66D6832C"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4</w:t>
            </w:r>
          </w:p>
        </w:tc>
        <w:tc>
          <w:tcPr>
            <w:tcW w:w="1243" w:type="dxa"/>
            <w:noWrap/>
            <w:vAlign w:val="center"/>
            <w:hideMark/>
          </w:tcPr>
          <w:p w14:paraId="4E7324B2"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17%</w:t>
            </w:r>
          </w:p>
        </w:tc>
        <w:tc>
          <w:tcPr>
            <w:tcW w:w="950" w:type="dxa"/>
            <w:noWrap/>
            <w:vAlign w:val="center"/>
            <w:hideMark/>
          </w:tcPr>
          <w:p w14:paraId="3253A837"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3</w:t>
            </w:r>
          </w:p>
        </w:tc>
        <w:tc>
          <w:tcPr>
            <w:tcW w:w="950" w:type="dxa"/>
            <w:noWrap/>
            <w:vAlign w:val="center"/>
            <w:hideMark/>
          </w:tcPr>
          <w:p w14:paraId="4E6920DE"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1</w:t>
            </w:r>
          </w:p>
        </w:tc>
        <w:tc>
          <w:tcPr>
            <w:tcW w:w="1291" w:type="dxa"/>
            <w:vMerge w:val="restart"/>
            <w:vAlign w:val="center"/>
          </w:tcPr>
          <w:p w14:paraId="321ECB27"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40.27%</w:t>
            </w:r>
          </w:p>
        </w:tc>
      </w:tr>
      <w:tr w:rsidR="00B951D4" w:rsidRPr="00DF538D" w14:paraId="702DD524" w14:textId="77777777" w:rsidTr="00B951D4">
        <w:trPr>
          <w:trHeight w:val="340"/>
        </w:trPr>
        <w:tc>
          <w:tcPr>
            <w:cnfStyle w:val="001000000000" w:firstRow="0" w:lastRow="0" w:firstColumn="1" w:lastColumn="0" w:oddVBand="0" w:evenVBand="0" w:oddHBand="0" w:evenHBand="0" w:firstRowFirstColumn="0" w:firstRowLastColumn="0" w:lastRowFirstColumn="0" w:lastRowLastColumn="0"/>
            <w:tcW w:w="949" w:type="dxa"/>
            <w:noWrap/>
            <w:vAlign w:val="center"/>
            <w:hideMark/>
          </w:tcPr>
          <w:p w14:paraId="3F594D8A" w14:textId="2DBD0673" w:rsidR="00B951D4" w:rsidRPr="0085710E" w:rsidRDefault="00B951D4" w:rsidP="001B4C2A">
            <w:pPr>
              <w:rPr>
                <w:sz w:val="20"/>
                <w:szCs w:val="20"/>
                <w:lang w:eastAsia="en-IE"/>
              </w:rPr>
            </w:pPr>
            <w:r w:rsidRPr="0085710E">
              <w:rPr>
                <w:sz w:val="20"/>
                <w:szCs w:val="20"/>
                <w:lang w:eastAsia="en-IE"/>
              </w:rPr>
              <w:t>2</w:t>
            </w:r>
            <w:r w:rsidR="00357AC5">
              <w:rPr>
                <w:sz w:val="20"/>
                <w:szCs w:val="20"/>
                <w:lang w:eastAsia="en-IE"/>
              </w:rPr>
              <w:t xml:space="preserve"> (</w:t>
            </w:r>
            <w:r w:rsidR="006278CC">
              <w:rPr>
                <w:sz w:val="20"/>
                <w:szCs w:val="20"/>
                <w:lang w:eastAsia="en-IE"/>
              </w:rPr>
              <w:t>C</w:t>
            </w:r>
            <w:r w:rsidR="00357AC5">
              <w:rPr>
                <w:sz w:val="20"/>
                <w:szCs w:val="20"/>
                <w:lang w:eastAsia="en-IE"/>
              </w:rPr>
              <w:t>)</w:t>
            </w:r>
          </w:p>
        </w:tc>
        <w:tc>
          <w:tcPr>
            <w:tcW w:w="1287" w:type="dxa"/>
            <w:noWrap/>
            <w:vAlign w:val="center"/>
            <w:hideMark/>
          </w:tcPr>
          <w:p w14:paraId="60008E4F"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ALS</w:t>
            </w:r>
          </w:p>
        </w:tc>
        <w:tc>
          <w:tcPr>
            <w:tcW w:w="1401" w:type="dxa"/>
            <w:noWrap/>
            <w:vAlign w:val="center"/>
            <w:hideMark/>
          </w:tcPr>
          <w:p w14:paraId="10604B1D"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24</w:t>
            </w:r>
          </w:p>
        </w:tc>
        <w:tc>
          <w:tcPr>
            <w:tcW w:w="1138" w:type="dxa"/>
            <w:noWrap/>
            <w:vAlign w:val="center"/>
            <w:hideMark/>
          </w:tcPr>
          <w:p w14:paraId="592E45EA"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14</w:t>
            </w:r>
          </w:p>
        </w:tc>
        <w:tc>
          <w:tcPr>
            <w:tcW w:w="1243" w:type="dxa"/>
            <w:noWrap/>
            <w:vAlign w:val="center"/>
            <w:hideMark/>
          </w:tcPr>
          <w:p w14:paraId="5F3D0C8E"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58%</w:t>
            </w:r>
          </w:p>
        </w:tc>
        <w:tc>
          <w:tcPr>
            <w:tcW w:w="950" w:type="dxa"/>
            <w:noWrap/>
            <w:vAlign w:val="center"/>
            <w:hideMark/>
          </w:tcPr>
          <w:p w14:paraId="441788AA"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11</w:t>
            </w:r>
          </w:p>
        </w:tc>
        <w:tc>
          <w:tcPr>
            <w:tcW w:w="950" w:type="dxa"/>
            <w:noWrap/>
            <w:vAlign w:val="center"/>
            <w:hideMark/>
          </w:tcPr>
          <w:p w14:paraId="55E2BCDF"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3</w:t>
            </w:r>
          </w:p>
        </w:tc>
        <w:tc>
          <w:tcPr>
            <w:tcW w:w="1291" w:type="dxa"/>
            <w:vMerge/>
            <w:vAlign w:val="center"/>
          </w:tcPr>
          <w:p w14:paraId="76748C0D"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p>
        </w:tc>
      </w:tr>
      <w:tr w:rsidR="00B951D4" w:rsidRPr="00DF538D" w14:paraId="16F6613A" w14:textId="77777777" w:rsidTr="00B951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49" w:type="dxa"/>
            <w:noWrap/>
            <w:vAlign w:val="center"/>
            <w:hideMark/>
          </w:tcPr>
          <w:p w14:paraId="2956C130" w14:textId="58B527DC" w:rsidR="00B951D4" w:rsidRPr="0085710E" w:rsidRDefault="00B951D4" w:rsidP="001B4C2A">
            <w:pPr>
              <w:rPr>
                <w:sz w:val="20"/>
                <w:szCs w:val="20"/>
                <w:lang w:eastAsia="en-IE"/>
              </w:rPr>
            </w:pPr>
            <w:r w:rsidRPr="0085710E">
              <w:rPr>
                <w:sz w:val="20"/>
                <w:szCs w:val="20"/>
                <w:lang w:eastAsia="en-IE"/>
              </w:rPr>
              <w:t>3</w:t>
            </w:r>
            <w:r w:rsidR="00357AC5">
              <w:rPr>
                <w:sz w:val="20"/>
                <w:szCs w:val="20"/>
                <w:lang w:eastAsia="en-IE"/>
              </w:rPr>
              <w:t xml:space="preserve"> (</w:t>
            </w:r>
            <w:r w:rsidR="006278CC">
              <w:rPr>
                <w:sz w:val="20"/>
                <w:szCs w:val="20"/>
                <w:lang w:eastAsia="en-IE"/>
              </w:rPr>
              <w:t>B</w:t>
            </w:r>
            <w:r w:rsidR="00357AC5">
              <w:rPr>
                <w:sz w:val="20"/>
                <w:szCs w:val="20"/>
                <w:lang w:eastAsia="en-IE"/>
              </w:rPr>
              <w:t>)</w:t>
            </w:r>
          </w:p>
        </w:tc>
        <w:tc>
          <w:tcPr>
            <w:tcW w:w="1287" w:type="dxa"/>
            <w:noWrap/>
            <w:vAlign w:val="center"/>
            <w:hideMark/>
          </w:tcPr>
          <w:p w14:paraId="003E12B4"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ALS</w:t>
            </w:r>
          </w:p>
        </w:tc>
        <w:tc>
          <w:tcPr>
            <w:tcW w:w="1401" w:type="dxa"/>
            <w:noWrap/>
            <w:vAlign w:val="center"/>
            <w:hideMark/>
          </w:tcPr>
          <w:p w14:paraId="686022B5"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24</w:t>
            </w:r>
          </w:p>
        </w:tc>
        <w:tc>
          <w:tcPr>
            <w:tcW w:w="1138" w:type="dxa"/>
            <w:noWrap/>
            <w:vAlign w:val="center"/>
            <w:hideMark/>
          </w:tcPr>
          <w:p w14:paraId="4B20771C"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11</w:t>
            </w:r>
          </w:p>
        </w:tc>
        <w:tc>
          <w:tcPr>
            <w:tcW w:w="1243" w:type="dxa"/>
            <w:noWrap/>
            <w:vAlign w:val="center"/>
            <w:hideMark/>
          </w:tcPr>
          <w:p w14:paraId="378650FA"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46%</w:t>
            </w:r>
          </w:p>
        </w:tc>
        <w:tc>
          <w:tcPr>
            <w:tcW w:w="950" w:type="dxa"/>
            <w:noWrap/>
            <w:vAlign w:val="center"/>
            <w:hideMark/>
          </w:tcPr>
          <w:p w14:paraId="36DD5E90"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11</w:t>
            </w:r>
          </w:p>
        </w:tc>
        <w:tc>
          <w:tcPr>
            <w:tcW w:w="950" w:type="dxa"/>
            <w:noWrap/>
            <w:vAlign w:val="center"/>
            <w:hideMark/>
          </w:tcPr>
          <w:p w14:paraId="658188AF"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0</w:t>
            </w:r>
          </w:p>
        </w:tc>
        <w:tc>
          <w:tcPr>
            <w:tcW w:w="1291" w:type="dxa"/>
            <w:vMerge/>
            <w:vAlign w:val="center"/>
          </w:tcPr>
          <w:p w14:paraId="3565A1A1"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p>
        </w:tc>
      </w:tr>
      <w:tr w:rsidR="00B951D4" w:rsidRPr="00DF538D" w14:paraId="050A1B6E" w14:textId="77777777" w:rsidTr="00B951D4">
        <w:trPr>
          <w:trHeight w:val="340"/>
        </w:trPr>
        <w:tc>
          <w:tcPr>
            <w:cnfStyle w:val="001000000000" w:firstRow="0" w:lastRow="0" w:firstColumn="1" w:lastColumn="0" w:oddVBand="0" w:evenVBand="0" w:oddHBand="0" w:evenHBand="0" w:firstRowFirstColumn="0" w:firstRowLastColumn="0" w:lastRowFirstColumn="0" w:lastRowLastColumn="0"/>
            <w:tcW w:w="949" w:type="dxa"/>
            <w:noWrap/>
            <w:vAlign w:val="center"/>
            <w:hideMark/>
          </w:tcPr>
          <w:p w14:paraId="04FCA958" w14:textId="15AD7292" w:rsidR="00B951D4" w:rsidRPr="0085710E" w:rsidRDefault="00B951D4" w:rsidP="001B4C2A">
            <w:pPr>
              <w:rPr>
                <w:sz w:val="20"/>
                <w:szCs w:val="20"/>
                <w:lang w:eastAsia="en-IE"/>
              </w:rPr>
            </w:pPr>
            <w:r w:rsidRPr="0085710E">
              <w:rPr>
                <w:sz w:val="20"/>
                <w:szCs w:val="20"/>
                <w:lang w:eastAsia="en-IE"/>
              </w:rPr>
              <w:t>4</w:t>
            </w:r>
            <w:r w:rsidR="00357AC5">
              <w:rPr>
                <w:sz w:val="20"/>
                <w:szCs w:val="20"/>
                <w:lang w:eastAsia="en-IE"/>
              </w:rPr>
              <w:t xml:space="preserve"> (C)</w:t>
            </w:r>
          </w:p>
        </w:tc>
        <w:tc>
          <w:tcPr>
            <w:tcW w:w="1287" w:type="dxa"/>
            <w:noWrap/>
            <w:vAlign w:val="center"/>
            <w:hideMark/>
          </w:tcPr>
          <w:p w14:paraId="6BF93C14"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Nat Light</w:t>
            </w:r>
          </w:p>
        </w:tc>
        <w:tc>
          <w:tcPr>
            <w:tcW w:w="1401" w:type="dxa"/>
            <w:noWrap/>
            <w:vAlign w:val="center"/>
            <w:hideMark/>
          </w:tcPr>
          <w:p w14:paraId="5382C46C"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24</w:t>
            </w:r>
          </w:p>
        </w:tc>
        <w:tc>
          <w:tcPr>
            <w:tcW w:w="1138" w:type="dxa"/>
            <w:noWrap/>
            <w:vAlign w:val="center"/>
            <w:hideMark/>
          </w:tcPr>
          <w:p w14:paraId="5AB6587F"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14</w:t>
            </w:r>
          </w:p>
        </w:tc>
        <w:tc>
          <w:tcPr>
            <w:tcW w:w="1243" w:type="dxa"/>
            <w:noWrap/>
            <w:vAlign w:val="center"/>
            <w:hideMark/>
          </w:tcPr>
          <w:p w14:paraId="206DE43E"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58%</w:t>
            </w:r>
          </w:p>
        </w:tc>
        <w:tc>
          <w:tcPr>
            <w:tcW w:w="950" w:type="dxa"/>
            <w:noWrap/>
            <w:vAlign w:val="center"/>
            <w:hideMark/>
          </w:tcPr>
          <w:p w14:paraId="32D9EBC7"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12</w:t>
            </w:r>
          </w:p>
        </w:tc>
        <w:tc>
          <w:tcPr>
            <w:tcW w:w="950" w:type="dxa"/>
            <w:noWrap/>
            <w:vAlign w:val="center"/>
            <w:hideMark/>
          </w:tcPr>
          <w:p w14:paraId="6D36EF2E"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2</w:t>
            </w:r>
          </w:p>
        </w:tc>
        <w:tc>
          <w:tcPr>
            <w:tcW w:w="1291" w:type="dxa"/>
            <w:vMerge w:val="restart"/>
            <w:vAlign w:val="center"/>
          </w:tcPr>
          <w:p w14:paraId="6F82B942"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45.83%</w:t>
            </w:r>
          </w:p>
        </w:tc>
      </w:tr>
      <w:tr w:rsidR="00B951D4" w:rsidRPr="00DF538D" w14:paraId="2498CC33" w14:textId="77777777" w:rsidTr="00B951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49" w:type="dxa"/>
            <w:noWrap/>
            <w:vAlign w:val="center"/>
            <w:hideMark/>
          </w:tcPr>
          <w:p w14:paraId="6FCB0793" w14:textId="422EC968" w:rsidR="00B951D4" w:rsidRPr="0085710E" w:rsidRDefault="00B951D4" w:rsidP="001B4C2A">
            <w:pPr>
              <w:rPr>
                <w:sz w:val="20"/>
                <w:szCs w:val="20"/>
                <w:lang w:eastAsia="en-IE"/>
              </w:rPr>
            </w:pPr>
            <w:r w:rsidRPr="0085710E">
              <w:rPr>
                <w:sz w:val="20"/>
                <w:szCs w:val="20"/>
                <w:lang w:eastAsia="en-IE"/>
              </w:rPr>
              <w:t>5</w:t>
            </w:r>
            <w:r w:rsidR="00357AC5">
              <w:rPr>
                <w:sz w:val="20"/>
                <w:szCs w:val="20"/>
                <w:lang w:eastAsia="en-IE"/>
              </w:rPr>
              <w:t xml:space="preserve"> (B)</w:t>
            </w:r>
          </w:p>
        </w:tc>
        <w:tc>
          <w:tcPr>
            <w:tcW w:w="1287" w:type="dxa"/>
            <w:noWrap/>
            <w:vAlign w:val="center"/>
            <w:hideMark/>
          </w:tcPr>
          <w:p w14:paraId="5AEE9095"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Nat Light</w:t>
            </w:r>
          </w:p>
        </w:tc>
        <w:tc>
          <w:tcPr>
            <w:tcW w:w="1401" w:type="dxa"/>
            <w:noWrap/>
            <w:vAlign w:val="center"/>
            <w:hideMark/>
          </w:tcPr>
          <w:p w14:paraId="0D2D797A"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24</w:t>
            </w:r>
          </w:p>
        </w:tc>
        <w:tc>
          <w:tcPr>
            <w:tcW w:w="1138" w:type="dxa"/>
            <w:noWrap/>
            <w:vAlign w:val="center"/>
            <w:hideMark/>
          </w:tcPr>
          <w:p w14:paraId="2499EC87"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11</w:t>
            </w:r>
          </w:p>
        </w:tc>
        <w:tc>
          <w:tcPr>
            <w:tcW w:w="1243" w:type="dxa"/>
            <w:noWrap/>
            <w:vAlign w:val="center"/>
            <w:hideMark/>
          </w:tcPr>
          <w:p w14:paraId="4013BB27"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46%</w:t>
            </w:r>
          </w:p>
        </w:tc>
        <w:tc>
          <w:tcPr>
            <w:tcW w:w="950" w:type="dxa"/>
            <w:noWrap/>
            <w:vAlign w:val="center"/>
            <w:hideMark/>
          </w:tcPr>
          <w:p w14:paraId="4FFFA547"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9</w:t>
            </w:r>
          </w:p>
        </w:tc>
        <w:tc>
          <w:tcPr>
            <w:tcW w:w="950" w:type="dxa"/>
            <w:noWrap/>
            <w:vAlign w:val="center"/>
            <w:hideMark/>
          </w:tcPr>
          <w:p w14:paraId="1D747407" w14:textId="77777777" w:rsidR="00B951D4" w:rsidRPr="0085710E" w:rsidRDefault="00B951D4" w:rsidP="001B4C2A">
            <w:pP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1</w:t>
            </w:r>
          </w:p>
        </w:tc>
        <w:tc>
          <w:tcPr>
            <w:tcW w:w="1291" w:type="dxa"/>
            <w:vMerge/>
          </w:tcPr>
          <w:p w14:paraId="17940537" w14:textId="77777777" w:rsidR="00B951D4" w:rsidRPr="00DF538D" w:rsidRDefault="00B951D4" w:rsidP="001B4C2A">
            <w:pPr>
              <w:cnfStyle w:val="000000100000" w:firstRow="0" w:lastRow="0" w:firstColumn="0" w:lastColumn="0" w:oddVBand="0" w:evenVBand="0" w:oddHBand="1" w:evenHBand="0" w:firstRowFirstColumn="0" w:firstRowLastColumn="0" w:lastRowFirstColumn="0" w:lastRowLastColumn="0"/>
              <w:rPr>
                <w:lang w:eastAsia="en-IE"/>
              </w:rPr>
            </w:pPr>
          </w:p>
        </w:tc>
      </w:tr>
      <w:tr w:rsidR="00B951D4" w:rsidRPr="00DF538D" w14:paraId="358F959C" w14:textId="77777777" w:rsidTr="00B951D4">
        <w:trPr>
          <w:trHeight w:val="340"/>
        </w:trPr>
        <w:tc>
          <w:tcPr>
            <w:cnfStyle w:val="001000000000" w:firstRow="0" w:lastRow="0" w:firstColumn="1" w:lastColumn="0" w:oddVBand="0" w:evenVBand="0" w:oddHBand="0" w:evenHBand="0" w:firstRowFirstColumn="0" w:firstRowLastColumn="0" w:lastRowFirstColumn="0" w:lastRowLastColumn="0"/>
            <w:tcW w:w="949" w:type="dxa"/>
            <w:noWrap/>
            <w:vAlign w:val="center"/>
            <w:hideMark/>
          </w:tcPr>
          <w:p w14:paraId="14DE835E" w14:textId="740528EF" w:rsidR="00B951D4" w:rsidRPr="0085710E" w:rsidRDefault="00B951D4" w:rsidP="001B4C2A">
            <w:pPr>
              <w:rPr>
                <w:sz w:val="20"/>
                <w:szCs w:val="20"/>
                <w:lang w:eastAsia="en-IE"/>
              </w:rPr>
            </w:pPr>
            <w:r w:rsidRPr="0085710E">
              <w:rPr>
                <w:sz w:val="20"/>
                <w:szCs w:val="20"/>
                <w:lang w:eastAsia="en-IE"/>
              </w:rPr>
              <w:t>6</w:t>
            </w:r>
            <w:r w:rsidR="00357AC5">
              <w:rPr>
                <w:sz w:val="20"/>
                <w:szCs w:val="20"/>
                <w:lang w:eastAsia="en-IE"/>
              </w:rPr>
              <w:t xml:space="preserve"> (A)</w:t>
            </w:r>
          </w:p>
        </w:tc>
        <w:tc>
          <w:tcPr>
            <w:tcW w:w="1287" w:type="dxa"/>
            <w:noWrap/>
            <w:vAlign w:val="center"/>
            <w:hideMark/>
          </w:tcPr>
          <w:p w14:paraId="37626186"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Nat Light</w:t>
            </w:r>
          </w:p>
        </w:tc>
        <w:tc>
          <w:tcPr>
            <w:tcW w:w="1401" w:type="dxa"/>
            <w:noWrap/>
            <w:vAlign w:val="center"/>
            <w:hideMark/>
          </w:tcPr>
          <w:p w14:paraId="54442A3E"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24</w:t>
            </w:r>
          </w:p>
        </w:tc>
        <w:tc>
          <w:tcPr>
            <w:tcW w:w="1138" w:type="dxa"/>
            <w:noWrap/>
            <w:vAlign w:val="center"/>
            <w:hideMark/>
          </w:tcPr>
          <w:p w14:paraId="56158130"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8</w:t>
            </w:r>
          </w:p>
        </w:tc>
        <w:tc>
          <w:tcPr>
            <w:tcW w:w="1243" w:type="dxa"/>
            <w:noWrap/>
            <w:vAlign w:val="center"/>
            <w:hideMark/>
          </w:tcPr>
          <w:p w14:paraId="1209E129"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33%</w:t>
            </w:r>
          </w:p>
        </w:tc>
        <w:tc>
          <w:tcPr>
            <w:tcW w:w="950" w:type="dxa"/>
            <w:noWrap/>
            <w:vAlign w:val="center"/>
            <w:hideMark/>
          </w:tcPr>
          <w:p w14:paraId="200FA9C1"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8</w:t>
            </w:r>
          </w:p>
        </w:tc>
        <w:tc>
          <w:tcPr>
            <w:tcW w:w="950" w:type="dxa"/>
            <w:noWrap/>
            <w:vAlign w:val="center"/>
            <w:hideMark/>
          </w:tcPr>
          <w:p w14:paraId="13F00C03" w14:textId="77777777" w:rsidR="00B951D4" w:rsidRPr="0085710E" w:rsidRDefault="00B951D4"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0</w:t>
            </w:r>
          </w:p>
        </w:tc>
        <w:tc>
          <w:tcPr>
            <w:tcW w:w="1291" w:type="dxa"/>
            <w:vMerge/>
          </w:tcPr>
          <w:p w14:paraId="7B0979B9" w14:textId="77777777" w:rsidR="00B951D4" w:rsidRPr="00DF538D" w:rsidRDefault="00B951D4" w:rsidP="001B4C2A">
            <w:pPr>
              <w:cnfStyle w:val="000000000000" w:firstRow="0" w:lastRow="0" w:firstColumn="0" w:lastColumn="0" w:oddVBand="0" w:evenVBand="0" w:oddHBand="0" w:evenHBand="0" w:firstRowFirstColumn="0" w:firstRowLastColumn="0" w:lastRowFirstColumn="0" w:lastRowLastColumn="0"/>
              <w:rPr>
                <w:lang w:eastAsia="en-IE"/>
              </w:rPr>
            </w:pPr>
          </w:p>
        </w:tc>
      </w:tr>
    </w:tbl>
    <w:p w14:paraId="4974CA82" w14:textId="77777777" w:rsidR="00C90066" w:rsidRPr="00E450DC" w:rsidRDefault="00C90066" w:rsidP="00F6580F"/>
    <w:p w14:paraId="2089C00F" w14:textId="4D1EB48A" w:rsidR="00C90066" w:rsidRDefault="00C90066" w:rsidP="00F6580F">
      <w:r w:rsidRPr="00C569E1">
        <w:t xml:space="preserve">The overall result </w:t>
      </w:r>
      <w:r>
        <w:t>wa</w:t>
      </w:r>
      <w:r w:rsidRPr="00C569E1">
        <w:t xml:space="preserve">s low, </w:t>
      </w:r>
      <w:r w:rsidR="00DD5788">
        <w:t>ranging from 17% - 58%</w:t>
      </w:r>
      <w:r w:rsidRPr="00C569E1">
        <w:t>. Excavation in natural light had a greater return</w:t>
      </w:r>
      <w:r>
        <w:t xml:space="preserve"> on average</w:t>
      </w:r>
      <w:r w:rsidRPr="00C569E1">
        <w:t>, almost 14% more</w:t>
      </w:r>
      <w:r>
        <w:t xml:space="preserve"> </w:t>
      </w:r>
      <w:r w:rsidRPr="00C569E1">
        <w:t xml:space="preserve">than </w:t>
      </w:r>
      <w:r w:rsidR="000D0059">
        <w:t xml:space="preserve">when </w:t>
      </w:r>
      <w:r w:rsidRPr="00C569E1">
        <w:t xml:space="preserve">using ALS. </w:t>
      </w:r>
      <w:r w:rsidR="00016071">
        <w:t>A</w:t>
      </w:r>
      <w:r w:rsidRPr="00C569E1">
        <w:t xml:space="preserve"> detailed breakdown of </w:t>
      </w:r>
      <w:r w:rsidR="000D0059">
        <w:t>each</w:t>
      </w:r>
      <w:r w:rsidRPr="00C569E1">
        <w:t xml:space="preserve"> type of sample recovered</w:t>
      </w:r>
      <w:r>
        <w:t xml:space="preserve">, and </w:t>
      </w:r>
      <w:r w:rsidRPr="00C569E1">
        <w:t xml:space="preserve">by </w:t>
      </w:r>
      <w:r w:rsidR="000D0059">
        <w:t>which</w:t>
      </w:r>
      <w:r w:rsidRPr="00C569E1">
        <w:t xml:space="preserve"> method</w:t>
      </w:r>
      <w:r>
        <w:t>,</w:t>
      </w:r>
      <w:r w:rsidRPr="00C569E1">
        <w:t xml:space="preserve"> is </w:t>
      </w:r>
      <w:r>
        <w:t>given</w:t>
      </w:r>
      <w:r w:rsidRPr="00C569E1">
        <w:t xml:space="preserve"> </w:t>
      </w:r>
      <w:r w:rsidRPr="00B951D4">
        <w:t xml:space="preserve">in Table </w:t>
      </w:r>
      <w:r w:rsidR="00A54719" w:rsidRPr="00B951D4">
        <w:t>3</w:t>
      </w:r>
      <w:r w:rsidRPr="00B951D4">
        <w:t>. Not</w:t>
      </w:r>
      <w:r w:rsidR="00335C1A" w:rsidRPr="00B951D4">
        <w:t>ably</w:t>
      </w:r>
      <w:r w:rsidR="00335C1A">
        <w:t>, there was a similar overall result for larger</w:t>
      </w:r>
      <w:r w:rsidRPr="00C569E1">
        <w:t xml:space="preserve"> bone ≤10mm</w:t>
      </w:r>
      <w:r w:rsidR="0021655E">
        <w:t xml:space="preserve"> and cloth fabric</w:t>
      </w:r>
      <w:r w:rsidRPr="00C569E1">
        <w:t xml:space="preserve">, </w:t>
      </w:r>
      <w:r>
        <w:t xml:space="preserve">while </w:t>
      </w:r>
      <w:r w:rsidRPr="00C569E1">
        <w:t>ALS provided a</w:t>
      </w:r>
      <w:r w:rsidR="0021655E">
        <w:t xml:space="preserve"> significantly</w:t>
      </w:r>
      <w:r w:rsidRPr="00C569E1">
        <w:t xml:space="preserve"> greater return of smaller bone</w:t>
      </w:r>
      <w:r w:rsidR="0021655E">
        <w:t xml:space="preserve"> fragments</w:t>
      </w:r>
      <w:r w:rsidRPr="00C569E1">
        <w:t>. Other materials</w:t>
      </w:r>
      <w:r w:rsidR="0021655E">
        <w:t>, namely those that did not fluoresce,</w:t>
      </w:r>
      <w:r w:rsidRPr="00C569E1">
        <w:t xml:space="preserve"> were </w:t>
      </w:r>
      <w:r>
        <w:t xml:space="preserve">clearly </w:t>
      </w:r>
      <w:r w:rsidRPr="00C569E1">
        <w:t>more readily recovered in natural lighting conditions</w:t>
      </w:r>
      <w:r>
        <w:t>.</w:t>
      </w:r>
    </w:p>
    <w:p w14:paraId="3C82ECA1" w14:textId="77777777" w:rsidR="000250D4" w:rsidRDefault="000250D4" w:rsidP="00F6580F"/>
    <w:p w14:paraId="5F99C954" w14:textId="3CDD79C2" w:rsidR="00C90066" w:rsidRDefault="00C90066" w:rsidP="00AC5FE0">
      <w:pPr>
        <w:pStyle w:val="Caption"/>
      </w:pPr>
      <w:bookmarkStart w:id="7" w:name="_Toc12622861"/>
      <w:r>
        <w:t xml:space="preserve">Table </w:t>
      </w:r>
      <w:r>
        <w:fldChar w:fldCharType="begin"/>
      </w:r>
      <w:r>
        <w:instrText xml:space="preserve"> SEQ Table \* ARABIC </w:instrText>
      </w:r>
      <w:r>
        <w:fldChar w:fldCharType="separate"/>
      </w:r>
      <w:r w:rsidR="002F2F99">
        <w:rPr>
          <w:noProof/>
        </w:rPr>
        <w:t>3</w:t>
      </w:r>
      <w:r>
        <w:fldChar w:fldCharType="end"/>
      </w:r>
      <w:r>
        <w:t>: Sample evidence types recovered from each trench</w:t>
      </w:r>
      <w:bookmarkEnd w:id="7"/>
    </w:p>
    <w:tbl>
      <w:tblPr>
        <w:tblStyle w:val="ListTable3-Accent3"/>
        <w:tblW w:w="8362" w:type="dxa"/>
        <w:jc w:val="center"/>
        <w:tblLayout w:type="fixed"/>
        <w:tblLook w:val="04A0" w:firstRow="1" w:lastRow="0" w:firstColumn="1" w:lastColumn="0" w:noHBand="0" w:noVBand="1"/>
      </w:tblPr>
      <w:tblGrid>
        <w:gridCol w:w="1838"/>
        <w:gridCol w:w="1418"/>
        <w:gridCol w:w="1417"/>
        <w:gridCol w:w="1418"/>
        <w:gridCol w:w="850"/>
        <w:gridCol w:w="709"/>
        <w:gridCol w:w="712"/>
      </w:tblGrid>
      <w:tr w:rsidR="00961BCA" w:rsidRPr="00DF538D" w14:paraId="0B09CD36" w14:textId="77777777" w:rsidTr="00CD5BC3">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0" w:type="dxa"/>
          </w:tcPr>
          <w:p w14:paraId="6B19EA24" w14:textId="25A307F4" w:rsidR="00AC5FE0" w:rsidRPr="0085710E" w:rsidRDefault="00357AC5" w:rsidP="001B4C2A">
            <w:pPr>
              <w:jc w:val="center"/>
              <w:rPr>
                <w:sz w:val="20"/>
                <w:szCs w:val="20"/>
                <w:lang w:eastAsia="en-IE"/>
              </w:rPr>
            </w:pPr>
            <w:r>
              <w:rPr>
                <w:sz w:val="20"/>
                <w:szCs w:val="20"/>
                <w:lang w:eastAsia="en-IE"/>
              </w:rPr>
              <w:t>Test Pit (Excavator)</w:t>
            </w:r>
          </w:p>
        </w:tc>
        <w:tc>
          <w:tcPr>
            <w:tcW w:w="0" w:type="dxa"/>
          </w:tcPr>
          <w:p w14:paraId="5C385898" w14:textId="77777777" w:rsidR="00AC5FE0" w:rsidRPr="0085710E" w:rsidRDefault="00AC5FE0" w:rsidP="001B4C2A">
            <w:pPr>
              <w:jc w:val="cente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Lighting</w:t>
            </w:r>
          </w:p>
        </w:tc>
        <w:tc>
          <w:tcPr>
            <w:tcW w:w="0" w:type="dxa"/>
            <w:noWrap/>
            <w:hideMark/>
          </w:tcPr>
          <w:p w14:paraId="78ABA03F" w14:textId="77777777" w:rsidR="00AC5FE0" w:rsidRPr="0085710E" w:rsidRDefault="00AC5FE0" w:rsidP="001B4C2A">
            <w:pPr>
              <w:jc w:val="cente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 xml:space="preserve">Bone </w:t>
            </w:r>
            <w:r w:rsidRPr="0085710E">
              <w:rPr>
                <w:sz w:val="20"/>
                <w:szCs w:val="20"/>
              </w:rPr>
              <w:t>≤</w:t>
            </w:r>
            <w:r w:rsidRPr="0085710E">
              <w:rPr>
                <w:sz w:val="20"/>
                <w:szCs w:val="20"/>
                <w:lang w:eastAsia="en-IE"/>
              </w:rPr>
              <w:t>10mm</w:t>
            </w:r>
          </w:p>
        </w:tc>
        <w:tc>
          <w:tcPr>
            <w:tcW w:w="0" w:type="dxa"/>
            <w:noWrap/>
            <w:hideMark/>
          </w:tcPr>
          <w:p w14:paraId="6B2F99B4" w14:textId="77777777" w:rsidR="00AC5FE0" w:rsidRPr="0085710E" w:rsidRDefault="00AC5FE0" w:rsidP="001B4C2A">
            <w:pPr>
              <w:jc w:val="cente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 xml:space="preserve">Bone </w:t>
            </w:r>
            <w:r w:rsidRPr="0085710E">
              <w:rPr>
                <w:sz w:val="20"/>
                <w:szCs w:val="20"/>
              </w:rPr>
              <w:t>≤</w:t>
            </w:r>
            <w:r w:rsidRPr="0085710E">
              <w:rPr>
                <w:sz w:val="20"/>
                <w:szCs w:val="20"/>
                <w:lang w:eastAsia="en-IE"/>
              </w:rPr>
              <w:t>5mm</w:t>
            </w:r>
          </w:p>
        </w:tc>
        <w:tc>
          <w:tcPr>
            <w:tcW w:w="0" w:type="dxa"/>
            <w:noWrap/>
            <w:hideMark/>
          </w:tcPr>
          <w:p w14:paraId="1C28824F" w14:textId="77777777" w:rsidR="00AC5FE0" w:rsidRPr="0085710E" w:rsidRDefault="00AC5FE0" w:rsidP="001B4C2A">
            <w:pPr>
              <w:jc w:val="cente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Cloth</w:t>
            </w:r>
          </w:p>
        </w:tc>
        <w:tc>
          <w:tcPr>
            <w:tcW w:w="709" w:type="dxa"/>
            <w:noWrap/>
            <w:hideMark/>
          </w:tcPr>
          <w:p w14:paraId="591BC42C" w14:textId="77777777" w:rsidR="00AC5FE0" w:rsidRPr="0085710E" w:rsidRDefault="00AC5FE0" w:rsidP="001B4C2A">
            <w:pPr>
              <w:jc w:val="cente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Metal</w:t>
            </w:r>
          </w:p>
        </w:tc>
        <w:tc>
          <w:tcPr>
            <w:tcW w:w="712" w:type="dxa"/>
            <w:noWrap/>
            <w:hideMark/>
          </w:tcPr>
          <w:p w14:paraId="1941C406" w14:textId="77777777" w:rsidR="00AC5FE0" w:rsidRPr="0085710E" w:rsidRDefault="00AC5FE0" w:rsidP="001B4C2A">
            <w:pPr>
              <w:jc w:val="cente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Hair</w:t>
            </w:r>
          </w:p>
        </w:tc>
      </w:tr>
      <w:tr w:rsidR="00AC5FE0" w:rsidRPr="00DF538D" w14:paraId="69F5784B" w14:textId="77777777" w:rsidTr="00CD5BC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tcPr>
          <w:p w14:paraId="1212387B" w14:textId="324C7445" w:rsidR="00AC5FE0" w:rsidRPr="0085710E" w:rsidRDefault="00AC5FE0" w:rsidP="001B4C2A">
            <w:pPr>
              <w:jc w:val="center"/>
              <w:rPr>
                <w:sz w:val="20"/>
                <w:szCs w:val="20"/>
                <w:lang w:eastAsia="en-IE"/>
              </w:rPr>
            </w:pPr>
            <w:r w:rsidRPr="0085710E">
              <w:rPr>
                <w:sz w:val="20"/>
                <w:szCs w:val="20"/>
                <w:lang w:eastAsia="en-IE"/>
              </w:rPr>
              <w:t>1</w:t>
            </w:r>
            <w:r w:rsidR="00357AC5">
              <w:rPr>
                <w:sz w:val="20"/>
                <w:szCs w:val="20"/>
                <w:lang w:eastAsia="en-IE"/>
              </w:rPr>
              <w:t xml:space="preserve"> (A)</w:t>
            </w:r>
          </w:p>
        </w:tc>
        <w:tc>
          <w:tcPr>
            <w:tcW w:w="1418" w:type="dxa"/>
          </w:tcPr>
          <w:p w14:paraId="600D926F"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ALS</w:t>
            </w:r>
          </w:p>
        </w:tc>
        <w:tc>
          <w:tcPr>
            <w:tcW w:w="1417" w:type="dxa"/>
            <w:noWrap/>
            <w:hideMark/>
          </w:tcPr>
          <w:p w14:paraId="03B79EAB"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3</w:t>
            </w:r>
          </w:p>
        </w:tc>
        <w:tc>
          <w:tcPr>
            <w:tcW w:w="1418" w:type="dxa"/>
            <w:noWrap/>
            <w:hideMark/>
          </w:tcPr>
          <w:p w14:paraId="364EC0A4"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0</w:t>
            </w:r>
          </w:p>
        </w:tc>
        <w:tc>
          <w:tcPr>
            <w:tcW w:w="850" w:type="dxa"/>
            <w:noWrap/>
            <w:hideMark/>
          </w:tcPr>
          <w:p w14:paraId="0641281A"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1</w:t>
            </w:r>
          </w:p>
        </w:tc>
        <w:tc>
          <w:tcPr>
            <w:tcW w:w="709" w:type="dxa"/>
            <w:noWrap/>
            <w:hideMark/>
          </w:tcPr>
          <w:p w14:paraId="0CAC1CBB"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0</w:t>
            </w:r>
          </w:p>
        </w:tc>
        <w:tc>
          <w:tcPr>
            <w:tcW w:w="712" w:type="dxa"/>
            <w:noWrap/>
            <w:hideMark/>
          </w:tcPr>
          <w:p w14:paraId="41D6D6A6"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0</w:t>
            </w:r>
          </w:p>
        </w:tc>
      </w:tr>
      <w:tr w:rsidR="00AC5FE0" w:rsidRPr="00DF538D" w14:paraId="31A72272" w14:textId="77777777" w:rsidTr="00CD5BC3">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tcPr>
          <w:p w14:paraId="0914B4DC" w14:textId="581B7F26" w:rsidR="00AC5FE0" w:rsidRPr="0085710E" w:rsidRDefault="00AC5FE0" w:rsidP="001B4C2A">
            <w:pPr>
              <w:jc w:val="center"/>
              <w:rPr>
                <w:sz w:val="20"/>
                <w:szCs w:val="20"/>
                <w:lang w:eastAsia="en-IE"/>
              </w:rPr>
            </w:pPr>
            <w:r w:rsidRPr="0085710E">
              <w:rPr>
                <w:sz w:val="20"/>
                <w:szCs w:val="20"/>
                <w:lang w:eastAsia="en-IE"/>
              </w:rPr>
              <w:t>2</w:t>
            </w:r>
            <w:r w:rsidR="00357AC5">
              <w:rPr>
                <w:sz w:val="20"/>
                <w:szCs w:val="20"/>
                <w:lang w:eastAsia="en-IE"/>
              </w:rPr>
              <w:t xml:space="preserve"> (</w:t>
            </w:r>
            <w:r w:rsidR="006278CC">
              <w:rPr>
                <w:sz w:val="20"/>
                <w:szCs w:val="20"/>
                <w:lang w:eastAsia="en-IE"/>
              </w:rPr>
              <w:t>C</w:t>
            </w:r>
            <w:r w:rsidR="00357AC5">
              <w:rPr>
                <w:sz w:val="20"/>
                <w:szCs w:val="20"/>
                <w:lang w:eastAsia="en-IE"/>
              </w:rPr>
              <w:t>)</w:t>
            </w:r>
          </w:p>
        </w:tc>
        <w:tc>
          <w:tcPr>
            <w:tcW w:w="1418" w:type="dxa"/>
          </w:tcPr>
          <w:p w14:paraId="7A6B06B4"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ALS</w:t>
            </w:r>
          </w:p>
        </w:tc>
        <w:tc>
          <w:tcPr>
            <w:tcW w:w="1417" w:type="dxa"/>
            <w:noWrap/>
            <w:hideMark/>
          </w:tcPr>
          <w:p w14:paraId="76ED1CBA"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9</w:t>
            </w:r>
          </w:p>
        </w:tc>
        <w:tc>
          <w:tcPr>
            <w:tcW w:w="1418" w:type="dxa"/>
            <w:noWrap/>
            <w:hideMark/>
          </w:tcPr>
          <w:p w14:paraId="0173F6CC"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3</w:t>
            </w:r>
          </w:p>
        </w:tc>
        <w:tc>
          <w:tcPr>
            <w:tcW w:w="850" w:type="dxa"/>
            <w:noWrap/>
            <w:hideMark/>
          </w:tcPr>
          <w:p w14:paraId="58CFA0E3"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2</w:t>
            </w:r>
          </w:p>
        </w:tc>
        <w:tc>
          <w:tcPr>
            <w:tcW w:w="709" w:type="dxa"/>
            <w:noWrap/>
            <w:hideMark/>
          </w:tcPr>
          <w:p w14:paraId="305C07D2"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0</w:t>
            </w:r>
          </w:p>
        </w:tc>
        <w:tc>
          <w:tcPr>
            <w:tcW w:w="712" w:type="dxa"/>
            <w:noWrap/>
            <w:hideMark/>
          </w:tcPr>
          <w:p w14:paraId="55A4E30C"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0</w:t>
            </w:r>
          </w:p>
        </w:tc>
      </w:tr>
      <w:tr w:rsidR="00AC5FE0" w:rsidRPr="00DF538D" w14:paraId="6E4F4240" w14:textId="77777777" w:rsidTr="00CD5BC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tcPr>
          <w:p w14:paraId="73E13625" w14:textId="6E47F151" w:rsidR="00AC5FE0" w:rsidRPr="0085710E" w:rsidRDefault="00AC5FE0" w:rsidP="001B4C2A">
            <w:pPr>
              <w:jc w:val="center"/>
              <w:rPr>
                <w:sz w:val="20"/>
                <w:szCs w:val="20"/>
                <w:lang w:eastAsia="en-IE"/>
              </w:rPr>
            </w:pPr>
            <w:r w:rsidRPr="0085710E">
              <w:rPr>
                <w:sz w:val="20"/>
                <w:szCs w:val="20"/>
                <w:lang w:eastAsia="en-IE"/>
              </w:rPr>
              <w:t>3</w:t>
            </w:r>
            <w:r w:rsidR="00357AC5">
              <w:rPr>
                <w:sz w:val="20"/>
                <w:szCs w:val="20"/>
                <w:lang w:eastAsia="en-IE"/>
              </w:rPr>
              <w:t xml:space="preserve"> (</w:t>
            </w:r>
            <w:r w:rsidR="006278CC">
              <w:rPr>
                <w:sz w:val="20"/>
                <w:szCs w:val="20"/>
                <w:lang w:eastAsia="en-IE"/>
              </w:rPr>
              <w:t>B</w:t>
            </w:r>
            <w:r w:rsidR="00357AC5">
              <w:rPr>
                <w:sz w:val="20"/>
                <w:szCs w:val="20"/>
                <w:lang w:eastAsia="en-IE"/>
              </w:rPr>
              <w:t>)</w:t>
            </w:r>
          </w:p>
        </w:tc>
        <w:tc>
          <w:tcPr>
            <w:tcW w:w="1418" w:type="dxa"/>
          </w:tcPr>
          <w:p w14:paraId="21E71544"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ALS</w:t>
            </w:r>
          </w:p>
        </w:tc>
        <w:tc>
          <w:tcPr>
            <w:tcW w:w="1417" w:type="dxa"/>
            <w:noWrap/>
            <w:hideMark/>
          </w:tcPr>
          <w:p w14:paraId="392793DE"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6</w:t>
            </w:r>
          </w:p>
        </w:tc>
        <w:tc>
          <w:tcPr>
            <w:tcW w:w="1418" w:type="dxa"/>
            <w:noWrap/>
            <w:hideMark/>
          </w:tcPr>
          <w:p w14:paraId="3E606E09"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2</w:t>
            </w:r>
          </w:p>
        </w:tc>
        <w:tc>
          <w:tcPr>
            <w:tcW w:w="850" w:type="dxa"/>
            <w:noWrap/>
            <w:hideMark/>
          </w:tcPr>
          <w:p w14:paraId="146A2690"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2</w:t>
            </w:r>
          </w:p>
        </w:tc>
        <w:tc>
          <w:tcPr>
            <w:tcW w:w="709" w:type="dxa"/>
            <w:noWrap/>
            <w:hideMark/>
          </w:tcPr>
          <w:p w14:paraId="47562D3E"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1</w:t>
            </w:r>
          </w:p>
        </w:tc>
        <w:tc>
          <w:tcPr>
            <w:tcW w:w="712" w:type="dxa"/>
            <w:noWrap/>
            <w:hideMark/>
          </w:tcPr>
          <w:p w14:paraId="50126F93"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0</w:t>
            </w:r>
          </w:p>
        </w:tc>
      </w:tr>
      <w:tr w:rsidR="00961BCA" w:rsidRPr="00DF538D" w14:paraId="5CD3CEAB" w14:textId="77777777" w:rsidTr="00CD5BC3">
        <w:trPr>
          <w:trHeight w:val="340"/>
          <w:jc w:val="center"/>
        </w:trPr>
        <w:tc>
          <w:tcPr>
            <w:cnfStyle w:val="001000000000" w:firstRow="0" w:lastRow="0" w:firstColumn="1" w:lastColumn="0" w:oddVBand="0" w:evenVBand="0" w:oddHBand="0" w:evenHBand="0" w:firstRowFirstColumn="0" w:firstRowLastColumn="0" w:lastRowFirstColumn="0" w:lastRowLastColumn="0"/>
            <w:tcW w:w="0" w:type="dxa"/>
          </w:tcPr>
          <w:p w14:paraId="71AD8802" w14:textId="77777777" w:rsidR="00AC5FE0" w:rsidRPr="0085710E" w:rsidRDefault="00AC5FE0" w:rsidP="001B4C2A">
            <w:pPr>
              <w:jc w:val="center"/>
              <w:rPr>
                <w:sz w:val="20"/>
                <w:szCs w:val="20"/>
                <w:lang w:eastAsia="en-IE"/>
              </w:rPr>
            </w:pPr>
          </w:p>
        </w:tc>
        <w:tc>
          <w:tcPr>
            <w:tcW w:w="0" w:type="dxa"/>
            <w:shd w:val="clear" w:color="auto" w:fill="E7E6E6" w:themeFill="background2"/>
          </w:tcPr>
          <w:p w14:paraId="2947B12F"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ALS Total</w:t>
            </w:r>
          </w:p>
        </w:tc>
        <w:tc>
          <w:tcPr>
            <w:tcW w:w="1417" w:type="dxa"/>
            <w:shd w:val="clear" w:color="auto" w:fill="E7E6E6" w:themeFill="background2"/>
            <w:noWrap/>
          </w:tcPr>
          <w:p w14:paraId="3E6526AD"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18</w:t>
            </w:r>
          </w:p>
        </w:tc>
        <w:tc>
          <w:tcPr>
            <w:tcW w:w="1418" w:type="dxa"/>
            <w:shd w:val="clear" w:color="auto" w:fill="E7E6E6" w:themeFill="background2"/>
            <w:noWrap/>
          </w:tcPr>
          <w:p w14:paraId="49898314"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5</w:t>
            </w:r>
          </w:p>
        </w:tc>
        <w:tc>
          <w:tcPr>
            <w:tcW w:w="850" w:type="dxa"/>
            <w:shd w:val="clear" w:color="auto" w:fill="E7E6E6" w:themeFill="background2"/>
            <w:noWrap/>
          </w:tcPr>
          <w:p w14:paraId="3B767400"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5</w:t>
            </w:r>
          </w:p>
        </w:tc>
        <w:tc>
          <w:tcPr>
            <w:tcW w:w="709" w:type="dxa"/>
            <w:shd w:val="clear" w:color="auto" w:fill="E7E6E6" w:themeFill="background2"/>
            <w:noWrap/>
          </w:tcPr>
          <w:p w14:paraId="4A4D06C1"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1</w:t>
            </w:r>
          </w:p>
        </w:tc>
        <w:tc>
          <w:tcPr>
            <w:tcW w:w="712" w:type="dxa"/>
            <w:shd w:val="clear" w:color="auto" w:fill="E7E6E6" w:themeFill="background2"/>
            <w:noWrap/>
          </w:tcPr>
          <w:p w14:paraId="08090364"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0</w:t>
            </w:r>
          </w:p>
        </w:tc>
      </w:tr>
      <w:tr w:rsidR="00AC5FE0" w:rsidRPr="00DF538D" w14:paraId="0CB69C7F" w14:textId="77777777" w:rsidTr="00CD5BC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tcPr>
          <w:p w14:paraId="44AC70EE" w14:textId="79CC02E5" w:rsidR="00AC5FE0" w:rsidRPr="0085710E" w:rsidRDefault="00AC5FE0" w:rsidP="001B4C2A">
            <w:pPr>
              <w:jc w:val="center"/>
              <w:rPr>
                <w:sz w:val="20"/>
                <w:szCs w:val="20"/>
                <w:lang w:eastAsia="en-IE"/>
              </w:rPr>
            </w:pPr>
            <w:r w:rsidRPr="0085710E">
              <w:rPr>
                <w:sz w:val="20"/>
                <w:szCs w:val="20"/>
                <w:lang w:eastAsia="en-IE"/>
              </w:rPr>
              <w:t>4</w:t>
            </w:r>
            <w:r w:rsidR="00357AC5">
              <w:rPr>
                <w:sz w:val="20"/>
                <w:szCs w:val="20"/>
                <w:lang w:eastAsia="en-IE"/>
              </w:rPr>
              <w:t xml:space="preserve"> (C)</w:t>
            </w:r>
          </w:p>
        </w:tc>
        <w:tc>
          <w:tcPr>
            <w:tcW w:w="1418" w:type="dxa"/>
          </w:tcPr>
          <w:p w14:paraId="26752923"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Nat Light</w:t>
            </w:r>
          </w:p>
        </w:tc>
        <w:tc>
          <w:tcPr>
            <w:tcW w:w="1417" w:type="dxa"/>
            <w:noWrap/>
            <w:hideMark/>
          </w:tcPr>
          <w:p w14:paraId="77B7F2E9"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10</w:t>
            </w:r>
          </w:p>
        </w:tc>
        <w:tc>
          <w:tcPr>
            <w:tcW w:w="1418" w:type="dxa"/>
            <w:noWrap/>
            <w:hideMark/>
          </w:tcPr>
          <w:p w14:paraId="66EED49F"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0</w:t>
            </w:r>
          </w:p>
        </w:tc>
        <w:tc>
          <w:tcPr>
            <w:tcW w:w="850" w:type="dxa"/>
            <w:noWrap/>
            <w:hideMark/>
          </w:tcPr>
          <w:p w14:paraId="735FBAE4"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2</w:t>
            </w:r>
          </w:p>
        </w:tc>
        <w:tc>
          <w:tcPr>
            <w:tcW w:w="709" w:type="dxa"/>
            <w:noWrap/>
            <w:hideMark/>
          </w:tcPr>
          <w:p w14:paraId="3A91A295"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2</w:t>
            </w:r>
          </w:p>
        </w:tc>
        <w:tc>
          <w:tcPr>
            <w:tcW w:w="712" w:type="dxa"/>
            <w:noWrap/>
            <w:hideMark/>
          </w:tcPr>
          <w:p w14:paraId="0016FB62"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1</w:t>
            </w:r>
          </w:p>
        </w:tc>
      </w:tr>
      <w:tr w:rsidR="00AC5FE0" w:rsidRPr="00DF538D" w14:paraId="34EE8453" w14:textId="77777777" w:rsidTr="00CD5BC3">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tcPr>
          <w:p w14:paraId="549E68F6" w14:textId="38AF6D55" w:rsidR="00AC5FE0" w:rsidRPr="0085710E" w:rsidRDefault="00AC5FE0" w:rsidP="001B4C2A">
            <w:pPr>
              <w:jc w:val="center"/>
              <w:rPr>
                <w:sz w:val="20"/>
                <w:szCs w:val="20"/>
                <w:lang w:eastAsia="en-IE"/>
              </w:rPr>
            </w:pPr>
            <w:r w:rsidRPr="0085710E">
              <w:rPr>
                <w:sz w:val="20"/>
                <w:szCs w:val="20"/>
                <w:lang w:eastAsia="en-IE"/>
              </w:rPr>
              <w:t>5</w:t>
            </w:r>
            <w:r w:rsidR="00357AC5">
              <w:rPr>
                <w:sz w:val="20"/>
                <w:szCs w:val="20"/>
                <w:lang w:eastAsia="en-IE"/>
              </w:rPr>
              <w:t xml:space="preserve"> (B)</w:t>
            </w:r>
          </w:p>
        </w:tc>
        <w:tc>
          <w:tcPr>
            <w:tcW w:w="1418" w:type="dxa"/>
          </w:tcPr>
          <w:p w14:paraId="5C2D8F09"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Nat Light</w:t>
            </w:r>
          </w:p>
        </w:tc>
        <w:tc>
          <w:tcPr>
            <w:tcW w:w="1417" w:type="dxa"/>
            <w:noWrap/>
            <w:hideMark/>
          </w:tcPr>
          <w:p w14:paraId="5AD52296"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4</w:t>
            </w:r>
          </w:p>
        </w:tc>
        <w:tc>
          <w:tcPr>
            <w:tcW w:w="1418" w:type="dxa"/>
            <w:noWrap/>
            <w:hideMark/>
          </w:tcPr>
          <w:p w14:paraId="3D9CB7EC"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2</w:t>
            </w:r>
          </w:p>
        </w:tc>
        <w:tc>
          <w:tcPr>
            <w:tcW w:w="850" w:type="dxa"/>
            <w:noWrap/>
            <w:hideMark/>
          </w:tcPr>
          <w:p w14:paraId="4048B3FF"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2</w:t>
            </w:r>
          </w:p>
        </w:tc>
        <w:tc>
          <w:tcPr>
            <w:tcW w:w="709" w:type="dxa"/>
            <w:noWrap/>
            <w:hideMark/>
          </w:tcPr>
          <w:p w14:paraId="402E209E"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2</w:t>
            </w:r>
          </w:p>
        </w:tc>
        <w:tc>
          <w:tcPr>
            <w:tcW w:w="712" w:type="dxa"/>
            <w:noWrap/>
            <w:hideMark/>
          </w:tcPr>
          <w:p w14:paraId="44A62537"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1</w:t>
            </w:r>
          </w:p>
        </w:tc>
      </w:tr>
      <w:tr w:rsidR="00AC5FE0" w:rsidRPr="00DF538D" w14:paraId="2148F869" w14:textId="77777777" w:rsidTr="00CD5BC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tcPr>
          <w:p w14:paraId="3D5739B9" w14:textId="28D9DABB" w:rsidR="00AC5FE0" w:rsidRPr="0085710E" w:rsidRDefault="00AC5FE0" w:rsidP="001B4C2A">
            <w:pPr>
              <w:jc w:val="center"/>
              <w:rPr>
                <w:sz w:val="20"/>
                <w:szCs w:val="20"/>
                <w:lang w:eastAsia="en-IE"/>
              </w:rPr>
            </w:pPr>
            <w:r w:rsidRPr="0085710E">
              <w:rPr>
                <w:sz w:val="20"/>
                <w:szCs w:val="20"/>
                <w:lang w:eastAsia="en-IE"/>
              </w:rPr>
              <w:t>6</w:t>
            </w:r>
            <w:r w:rsidR="00357AC5">
              <w:rPr>
                <w:sz w:val="20"/>
                <w:szCs w:val="20"/>
                <w:lang w:eastAsia="en-IE"/>
              </w:rPr>
              <w:t xml:space="preserve"> (A)</w:t>
            </w:r>
          </w:p>
        </w:tc>
        <w:tc>
          <w:tcPr>
            <w:tcW w:w="1418" w:type="dxa"/>
          </w:tcPr>
          <w:p w14:paraId="564E3251"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Nat Light</w:t>
            </w:r>
          </w:p>
        </w:tc>
        <w:tc>
          <w:tcPr>
            <w:tcW w:w="1417" w:type="dxa"/>
            <w:noWrap/>
            <w:hideMark/>
          </w:tcPr>
          <w:p w14:paraId="10ED2B8A"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5</w:t>
            </w:r>
          </w:p>
        </w:tc>
        <w:tc>
          <w:tcPr>
            <w:tcW w:w="1418" w:type="dxa"/>
            <w:noWrap/>
            <w:hideMark/>
          </w:tcPr>
          <w:p w14:paraId="75AC0600"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0</w:t>
            </w:r>
          </w:p>
        </w:tc>
        <w:tc>
          <w:tcPr>
            <w:tcW w:w="850" w:type="dxa"/>
            <w:noWrap/>
            <w:hideMark/>
          </w:tcPr>
          <w:p w14:paraId="636F2908"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2</w:t>
            </w:r>
          </w:p>
        </w:tc>
        <w:tc>
          <w:tcPr>
            <w:tcW w:w="709" w:type="dxa"/>
            <w:noWrap/>
            <w:hideMark/>
          </w:tcPr>
          <w:p w14:paraId="3A85FBA3"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1</w:t>
            </w:r>
          </w:p>
        </w:tc>
        <w:tc>
          <w:tcPr>
            <w:tcW w:w="712" w:type="dxa"/>
            <w:noWrap/>
            <w:hideMark/>
          </w:tcPr>
          <w:p w14:paraId="41136CFD" w14:textId="77777777" w:rsidR="00AC5FE0" w:rsidRPr="0085710E" w:rsidRDefault="00AC5FE0" w:rsidP="001B4C2A">
            <w:pPr>
              <w:jc w:val="center"/>
              <w:cnfStyle w:val="000000100000" w:firstRow="0" w:lastRow="0" w:firstColumn="0" w:lastColumn="0" w:oddVBand="0" w:evenVBand="0" w:oddHBand="1" w:evenHBand="0" w:firstRowFirstColumn="0" w:firstRowLastColumn="0" w:lastRowFirstColumn="0" w:lastRowLastColumn="0"/>
              <w:rPr>
                <w:sz w:val="20"/>
                <w:szCs w:val="20"/>
                <w:lang w:eastAsia="en-IE"/>
              </w:rPr>
            </w:pPr>
            <w:r w:rsidRPr="0085710E">
              <w:rPr>
                <w:sz w:val="20"/>
                <w:szCs w:val="20"/>
                <w:lang w:eastAsia="en-IE"/>
              </w:rPr>
              <w:t>0</w:t>
            </w:r>
          </w:p>
        </w:tc>
      </w:tr>
      <w:tr w:rsidR="00961BCA" w:rsidRPr="00DF538D" w14:paraId="4AEDA423" w14:textId="77777777" w:rsidTr="00CD5BC3">
        <w:trPr>
          <w:trHeight w:val="340"/>
          <w:jc w:val="center"/>
        </w:trPr>
        <w:tc>
          <w:tcPr>
            <w:cnfStyle w:val="001000000000" w:firstRow="0" w:lastRow="0" w:firstColumn="1" w:lastColumn="0" w:oddVBand="0" w:evenVBand="0" w:oddHBand="0" w:evenHBand="0" w:firstRowFirstColumn="0" w:firstRowLastColumn="0" w:lastRowFirstColumn="0" w:lastRowLastColumn="0"/>
            <w:tcW w:w="0" w:type="dxa"/>
          </w:tcPr>
          <w:p w14:paraId="076E8719" w14:textId="77777777" w:rsidR="00AC5FE0" w:rsidRPr="0085710E" w:rsidRDefault="00AC5FE0" w:rsidP="001B4C2A">
            <w:pPr>
              <w:jc w:val="center"/>
              <w:rPr>
                <w:sz w:val="20"/>
                <w:szCs w:val="20"/>
                <w:lang w:eastAsia="en-IE"/>
              </w:rPr>
            </w:pPr>
          </w:p>
        </w:tc>
        <w:tc>
          <w:tcPr>
            <w:tcW w:w="0" w:type="dxa"/>
            <w:shd w:val="clear" w:color="auto" w:fill="E7E6E6" w:themeFill="background2"/>
          </w:tcPr>
          <w:p w14:paraId="36419157"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Nat Light Total</w:t>
            </w:r>
          </w:p>
        </w:tc>
        <w:tc>
          <w:tcPr>
            <w:tcW w:w="1417" w:type="dxa"/>
            <w:shd w:val="clear" w:color="auto" w:fill="E7E6E6" w:themeFill="background2"/>
            <w:noWrap/>
          </w:tcPr>
          <w:p w14:paraId="0C71867C"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19</w:t>
            </w:r>
          </w:p>
        </w:tc>
        <w:tc>
          <w:tcPr>
            <w:tcW w:w="1418" w:type="dxa"/>
            <w:shd w:val="clear" w:color="auto" w:fill="E7E6E6" w:themeFill="background2"/>
            <w:noWrap/>
          </w:tcPr>
          <w:p w14:paraId="7A40E848"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2</w:t>
            </w:r>
          </w:p>
        </w:tc>
        <w:tc>
          <w:tcPr>
            <w:tcW w:w="850" w:type="dxa"/>
            <w:shd w:val="clear" w:color="auto" w:fill="E7E6E6" w:themeFill="background2"/>
            <w:noWrap/>
          </w:tcPr>
          <w:p w14:paraId="271C1CED"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6</w:t>
            </w:r>
          </w:p>
        </w:tc>
        <w:tc>
          <w:tcPr>
            <w:tcW w:w="709" w:type="dxa"/>
            <w:shd w:val="clear" w:color="auto" w:fill="E7E6E6" w:themeFill="background2"/>
            <w:noWrap/>
          </w:tcPr>
          <w:p w14:paraId="7C8E72DB"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5</w:t>
            </w:r>
          </w:p>
        </w:tc>
        <w:tc>
          <w:tcPr>
            <w:tcW w:w="712" w:type="dxa"/>
            <w:shd w:val="clear" w:color="auto" w:fill="E7E6E6" w:themeFill="background2"/>
            <w:noWrap/>
          </w:tcPr>
          <w:p w14:paraId="7FD935B0" w14:textId="77777777" w:rsidR="00AC5FE0" w:rsidRPr="0085710E" w:rsidRDefault="00AC5FE0" w:rsidP="001B4C2A">
            <w:pPr>
              <w:jc w:val="cente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2</w:t>
            </w:r>
          </w:p>
        </w:tc>
      </w:tr>
    </w:tbl>
    <w:p w14:paraId="3FAE7D56" w14:textId="77777777" w:rsidR="00C90066" w:rsidRDefault="00C90066" w:rsidP="00F6580F"/>
    <w:p w14:paraId="240B196C" w14:textId="0C300CA7" w:rsidR="00C90066" w:rsidRPr="005C46FF" w:rsidRDefault="00C90066" w:rsidP="00F6580F">
      <w:r w:rsidRPr="00C569E1">
        <w:lastRenderedPageBreak/>
        <w:t>As there were</w:t>
      </w:r>
      <w:r w:rsidR="00473DE5">
        <w:t xml:space="preserve"> an</w:t>
      </w:r>
      <w:r w:rsidRPr="00C569E1">
        <w:t xml:space="preserve"> unequal </w:t>
      </w:r>
      <w:r w:rsidR="001812F2">
        <w:t>quantities</w:t>
      </w:r>
      <w:r w:rsidRPr="00C569E1">
        <w:t xml:space="preserve"> of sample types </w:t>
      </w:r>
      <w:r w:rsidR="00473DE5">
        <w:t>within each</w:t>
      </w:r>
      <w:r w:rsidRPr="00C569E1">
        <w:t xml:space="preserve"> test pit, </w:t>
      </w:r>
      <w:r w:rsidR="001812F2">
        <w:t>F</w:t>
      </w:r>
      <w:r w:rsidRPr="00C569E1">
        <w:t>igure</w:t>
      </w:r>
      <w:r w:rsidR="001812F2">
        <w:t xml:space="preserve"> 3</w:t>
      </w:r>
      <w:r w:rsidRPr="00C569E1">
        <w:t xml:space="preserve"> illustrates the mean percentages of each evidence type recovered by method.</w:t>
      </w:r>
      <w:r w:rsidR="001812F2">
        <w:t xml:space="preserve"> </w:t>
      </w:r>
      <w:r w:rsidR="001812F2" w:rsidRPr="00C569E1">
        <w:t xml:space="preserve">While marginally more bone in the region of ≤10mm size </w:t>
      </w:r>
      <w:r w:rsidR="001812F2">
        <w:t>was</w:t>
      </w:r>
      <w:r w:rsidR="001812F2" w:rsidRPr="00C569E1">
        <w:t xml:space="preserve"> found in natural light, more smaller bone fragments, ≤5mm in size, were found using ALS. Cloth was for the most part recovered but far less lead pieces (17%) were found when using ALS in comparison to naturally lit conditions (83%). Although all hair identified was found </w:t>
      </w:r>
      <w:r w:rsidR="001812F2" w:rsidRPr="00C569E1">
        <w:rPr>
          <w:i/>
          <w:iCs/>
        </w:rPr>
        <w:t>ex situ</w:t>
      </w:r>
      <w:r w:rsidR="001812F2" w:rsidRPr="00C569E1">
        <w:t xml:space="preserve">, both hair fibres (just 4% of the total) were found in natural light. </w:t>
      </w:r>
    </w:p>
    <w:p w14:paraId="58DAFB28" w14:textId="77777777" w:rsidR="00C90066" w:rsidRDefault="00C90066" w:rsidP="00F6580F">
      <w:r>
        <w:rPr>
          <w:noProof/>
        </w:rPr>
        <w:drawing>
          <wp:inline distT="0" distB="0" distL="0" distR="0" wp14:anchorId="0416B603" wp14:editId="7E161248">
            <wp:extent cx="5612524" cy="3531235"/>
            <wp:effectExtent l="0" t="0" r="7620" b="12065"/>
            <wp:docPr id="7" name="Chart 7">
              <a:extLst xmlns:a="http://schemas.openxmlformats.org/drawingml/2006/main">
                <a:ext uri="{FF2B5EF4-FFF2-40B4-BE49-F238E27FC236}">
                  <a16:creationId xmlns:a16="http://schemas.microsoft.com/office/drawing/2014/main" id="{9273E2D3-3A25-4589-A2D8-FEEC029AB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E20CD7" w14:textId="328A4040" w:rsidR="00C90066" w:rsidRPr="005C46FF" w:rsidRDefault="00C90066" w:rsidP="00F6580F">
      <w:pPr>
        <w:pStyle w:val="Caption"/>
      </w:pPr>
      <w:bookmarkStart w:id="8" w:name="_Toc12622936"/>
      <w:r>
        <w:t xml:space="preserve">Figure </w:t>
      </w:r>
      <w:r w:rsidR="00A54719">
        <w:fldChar w:fldCharType="begin"/>
      </w:r>
      <w:r w:rsidR="00A54719">
        <w:instrText xml:space="preserve"> SEQ Figure \* ARABIC </w:instrText>
      </w:r>
      <w:r w:rsidR="00A54719">
        <w:fldChar w:fldCharType="separate"/>
      </w:r>
      <w:r w:rsidR="002F2F99">
        <w:rPr>
          <w:noProof/>
        </w:rPr>
        <w:t>3</w:t>
      </w:r>
      <w:r w:rsidR="00A54719">
        <w:fldChar w:fldCharType="end"/>
      </w:r>
      <w:r>
        <w:t xml:space="preserve">: </w:t>
      </w:r>
      <w:r w:rsidRPr="00DD7CB7">
        <w:t>Percentage of each sample type recovered by method</w:t>
      </w:r>
      <w:bookmarkEnd w:id="8"/>
    </w:p>
    <w:p w14:paraId="6EB2AB7B" w14:textId="557FD5DD" w:rsidR="00C90066" w:rsidRDefault="00C90066" w:rsidP="00F6580F">
      <w:r w:rsidRPr="00C569E1">
        <w:t xml:space="preserve">An independent sample T-test was used to address the question of statistical difference between the two methods of excavation. The result is that Levene’s test indicates </w:t>
      </w:r>
      <w:r w:rsidR="00016071">
        <w:t>equality</w:t>
      </w:r>
      <w:r w:rsidRPr="00C569E1">
        <w:t xml:space="preserve"> of variance (F= 1.196; sig.= 0.336) </w:t>
      </w:r>
      <w:r>
        <w:t xml:space="preserve">between the total samples recovered </w:t>
      </w:r>
      <w:r w:rsidRPr="00C569E1">
        <w:t>and th</w:t>
      </w:r>
      <w:r>
        <w:t>at</w:t>
      </w:r>
      <w:r w:rsidRPr="00C569E1">
        <w:t xml:space="preserve"> no statistically significant difference is noted between the two methods (T-test </w:t>
      </w:r>
      <w:bookmarkStart w:id="9" w:name="_Hlk12491865"/>
      <w:r>
        <w:t xml:space="preserve">p </w:t>
      </w:r>
      <w:r w:rsidRPr="00C569E1">
        <w:t>=0.717</w:t>
      </w:r>
      <w:bookmarkEnd w:id="9"/>
      <w:r w:rsidRPr="00C569E1">
        <w:t xml:space="preserve">). </w:t>
      </w:r>
      <w:r w:rsidR="000D0059">
        <w:t>Even w</w:t>
      </w:r>
      <w:r w:rsidRPr="00C569E1">
        <w:t>hen size of bone is considered</w:t>
      </w:r>
      <w:r w:rsidR="000D0059">
        <w:t xml:space="preserve">, </w:t>
      </w:r>
      <w:r w:rsidRPr="00C569E1">
        <w:t>no statistically significant difference was found between methods for either category of bone size (bone≤10mm sig.=.0.902; bone≤5mm sig.=.0.417). However, the</w:t>
      </w:r>
      <w:r>
        <w:t xml:space="preserve"> identification of</w:t>
      </w:r>
      <w:r w:rsidRPr="00C569E1">
        <w:t xml:space="preserve"> metal </w:t>
      </w:r>
      <w:r w:rsidRPr="00C80F01">
        <w:t xml:space="preserve">objects </w:t>
      </w:r>
      <w:r w:rsidR="000D0059">
        <w:t>did</w:t>
      </w:r>
      <w:r w:rsidRPr="00C80F01">
        <w:t xml:space="preserve"> show statistical difference (</w:t>
      </w:r>
      <w:r w:rsidR="00A16ECF">
        <w:t>s</w:t>
      </w:r>
      <w:r w:rsidRPr="00C80F01">
        <w:t xml:space="preserve">ig. = </w:t>
      </w:r>
      <w:bookmarkStart w:id="10" w:name="_Hlk12492505"/>
      <w:r w:rsidRPr="00C80F01">
        <w:t>0.047</w:t>
      </w:r>
      <w:bookmarkEnd w:id="10"/>
      <w:r w:rsidRPr="00C80F01">
        <w:t xml:space="preserve">). </w:t>
      </w:r>
    </w:p>
    <w:p w14:paraId="501F0DAA" w14:textId="7A74F28E" w:rsidR="00DD5788" w:rsidRPr="00B951D4" w:rsidRDefault="00DD5788" w:rsidP="00F6580F">
      <w:r w:rsidRPr="00EE7D7D">
        <w:t xml:space="preserve">The </w:t>
      </w:r>
      <w:r w:rsidR="003079BE">
        <w:t>excavated soil</w:t>
      </w:r>
      <w:r w:rsidR="003079BE" w:rsidRPr="00EE7D7D">
        <w:t xml:space="preserve"> </w:t>
      </w:r>
      <w:r w:rsidRPr="00EE7D7D">
        <w:t>was not sieved</w:t>
      </w:r>
      <w:r w:rsidR="0060466A" w:rsidRPr="00EE7D7D">
        <w:t xml:space="preserve"> at any point</w:t>
      </w:r>
      <w:r w:rsidRPr="00EE7D7D">
        <w:t xml:space="preserve">, and no item recovered could not be re-associated with the context, or area of the test-pit, from which </w:t>
      </w:r>
      <w:r w:rsidR="002B6F13" w:rsidRPr="00EE7D7D">
        <w:t>it</w:t>
      </w:r>
      <w:r w:rsidRPr="00EE7D7D">
        <w:t xml:space="preserve"> came. However, it was decided to record items that had been moved in the process of excavation as having been recovered </w:t>
      </w:r>
      <w:r w:rsidRPr="00EE7D7D">
        <w:rPr>
          <w:i/>
          <w:iCs/>
        </w:rPr>
        <w:t>ex situ</w:t>
      </w:r>
      <w:r w:rsidRPr="00EE7D7D">
        <w:t>.</w:t>
      </w:r>
      <w:r w:rsidR="0060466A" w:rsidRPr="00EE7D7D">
        <w:t xml:space="preserve"> In both methods, 4 items were recovered in such a </w:t>
      </w:r>
      <w:r w:rsidR="0060466A" w:rsidRPr="00B951D4">
        <w:t>manner</w:t>
      </w:r>
      <w:r w:rsidR="00596E3A" w:rsidRPr="00B951D4">
        <w:t xml:space="preserve"> (Table </w:t>
      </w:r>
      <w:r w:rsidR="00A54719" w:rsidRPr="00B951D4">
        <w:t>2</w:t>
      </w:r>
      <w:r w:rsidR="00596E3A" w:rsidRPr="00B951D4">
        <w:t>)</w:t>
      </w:r>
      <w:r w:rsidR="00EE7D7D" w:rsidRPr="00B951D4">
        <w:t>, excluding 2 hair fibres</w:t>
      </w:r>
      <w:r w:rsidR="00596E3A" w:rsidRPr="00B951D4">
        <w:t>, both</w:t>
      </w:r>
      <w:r w:rsidR="00EE7D7D" w:rsidRPr="00B951D4">
        <w:t xml:space="preserve"> found </w:t>
      </w:r>
      <w:r w:rsidR="00EE7D7D" w:rsidRPr="00B951D4">
        <w:rPr>
          <w:i/>
          <w:iCs/>
        </w:rPr>
        <w:t>ex situ</w:t>
      </w:r>
      <w:r w:rsidR="00EE7D7D" w:rsidRPr="00B951D4">
        <w:t xml:space="preserve"> in daylight conditions</w:t>
      </w:r>
      <w:r w:rsidR="0060466A" w:rsidRPr="00B951D4">
        <w:t xml:space="preserve">. Therefore, </w:t>
      </w:r>
      <w:r w:rsidR="0060466A" w:rsidRPr="00B951D4">
        <w:rPr>
          <w:i/>
          <w:iCs/>
        </w:rPr>
        <w:t>ex situ</w:t>
      </w:r>
      <w:r w:rsidR="0060466A" w:rsidRPr="00B951D4">
        <w:t xml:space="preserve"> evidence accounted for 14% of that recovered using ALS and 12</w:t>
      </w:r>
      <w:r w:rsidR="00EE7D7D" w:rsidRPr="00B951D4">
        <w:t>.5</w:t>
      </w:r>
      <w:r w:rsidR="0060466A" w:rsidRPr="00B951D4">
        <w:t xml:space="preserve">% in daylight conditions. </w:t>
      </w:r>
    </w:p>
    <w:p w14:paraId="57697768" w14:textId="74E3462E" w:rsidR="00C90066" w:rsidRPr="00674B6E" w:rsidRDefault="00A16ECF" w:rsidP="00F6580F">
      <w:r w:rsidRPr="00B951D4">
        <w:t>In assessing t</w:t>
      </w:r>
      <w:r w:rsidR="00C90066" w:rsidRPr="00B951D4">
        <w:t>he relationship between participants experience in archaeology and the level of sample evidence recover</w:t>
      </w:r>
      <w:r w:rsidRPr="00B951D4">
        <w:t>ed</w:t>
      </w:r>
      <w:r w:rsidR="00C90066" w:rsidRPr="00B951D4">
        <w:t xml:space="preserve"> </w:t>
      </w:r>
      <w:r w:rsidRPr="00B951D4">
        <w:t>a</w:t>
      </w:r>
      <w:r w:rsidR="00C90066" w:rsidRPr="00B951D4">
        <w:t xml:space="preserve"> clear trend </w:t>
      </w:r>
      <w:r w:rsidRPr="00B951D4">
        <w:t>emerged. T</w:t>
      </w:r>
      <w:r w:rsidR="00C90066" w:rsidRPr="00B951D4">
        <w:t xml:space="preserve">he more experienced </w:t>
      </w:r>
      <w:r w:rsidRPr="00B951D4">
        <w:t xml:space="preserve">the </w:t>
      </w:r>
      <w:r w:rsidR="00C90066" w:rsidRPr="00B951D4">
        <w:t xml:space="preserve">archaeologist </w:t>
      </w:r>
      <w:r w:rsidRPr="00B951D4">
        <w:t>the greater the recovery of evidence</w:t>
      </w:r>
      <w:r w:rsidR="00C90066" w:rsidRPr="00B951D4">
        <w:t xml:space="preserve">. However, </w:t>
      </w:r>
      <w:r w:rsidRPr="00B951D4">
        <w:t xml:space="preserve">in natural light </w:t>
      </w:r>
      <w:r w:rsidR="00C90066" w:rsidRPr="00B951D4">
        <w:t xml:space="preserve">the least experienced archaeologist returned more evidence </w:t>
      </w:r>
      <w:r w:rsidRPr="00B951D4">
        <w:t>while</w:t>
      </w:r>
      <w:r w:rsidR="00C90066" w:rsidRPr="00B951D4">
        <w:t xml:space="preserve"> using ALS (Figure </w:t>
      </w:r>
      <w:r w:rsidR="00B04D75" w:rsidRPr="00B951D4">
        <w:t>4</w:t>
      </w:r>
      <w:r w:rsidR="00C90066" w:rsidRPr="00B951D4">
        <w:t>).</w:t>
      </w:r>
    </w:p>
    <w:p w14:paraId="13B0715F" w14:textId="77777777" w:rsidR="00CD5BC3" w:rsidRPr="00C90066" w:rsidRDefault="00CD5BC3" w:rsidP="00CD5BC3">
      <w:r w:rsidRPr="00B17966">
        <w:lastRenderedPageBreak/>
        <w:t xml:space="preserve">The time taken to excavate a given test pit was assessed in relation to the items recovered. The mean excavation times across both methods revealed that one item of evidence was recovered every 15 minutes. However, ALS </w:t>
      </w:r>
      <w:r>
        <w:t>seemingly impacted the rate</w:t>
      </w:r>
      <w:r w:rsidRPr="00B17966">
        <w:t xml:space="preserve"> of </w:t>
      </w:r>
      <w:r>
        <w:t>excavation –</w:t>
      </w:r>
      <w:r w:rsidRPr="00B17966">
        <w:t xml:space="preserve"> participant B </w:t>
      </w:r>
      <w:r>
        <w:t xml:space="preserve">was quicker while </w:t>
      </w:r>
      <w:r w:rsidRPr="00B17966">
        <w:t xml:space="preserve">participant C </w:t>
      </w:r>
      <w:r>
        <w:t xml:space="preserve">was slower </w:t>
      </w:r>
      <w:r w:rsidRPr="00B17966">
        <w:t>– significant as they both returned the exact same number of items in each method</w:t>
      </w:r>
      <w:r>
        <w:t xml:space="preserve"> (see Table 4)</w:t>
      </w:r>
      <w:r w:rsidRPr="00B17966">
        <w:t>.</w:t>
      </w:r>
      <w:r>
        <w:t xml:space="preserve"> </w:t>
      </w:r>
    </w:p>
    <w:p w14:paraId="200A087B" w14:textId="77777777" w:rsidR="00C90066" w:rsidRPr="00C90066" w:rsidRDefault="00C90066" w:rsidP="00F6580F"/>
    <w:p w14:paraId="083885EA" w14:textId="77777777" w:rsidR="00B04D75" w:rsidRDefault="00C90066" w:rsidP="00B04D75">
      <w:pPr>
        <w:keepNext/>
      </w:pPr>
      <w:r w:rsidRPr="00C90066">
        <w:rPr>
          <w:noProof/>
        </w:rPr>
        <w:drawing>
          <wp:inline distT="0" distB="0" distL="0" distR="0" wp14:anchorId="1F8A9261" wp14:editId="63CDD958">
            <wp:extent cx="5858189" cy="3232115"/>
            <wp:effectExtent l="0" t="0" r="9525" b="6985"/>
            <wp:docPr id="10" name="Chart 10">
              <a:extLst xmlns:a="http://schemas.openxmlformats.org/drawingml/2006/main">
                <a:ext uri="{FF2B5EF4-FFF2-40B4-BE49-F238E27FC236}">
                  <a16:creationId xmlns:a16="http://schemas.microsoft.com/office/drawing/2014/main" id="{B7BEF640-463D-4FC7-B2A5-45BA4E5C3B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F41BD8" w14:textId="6AD61FBF" w:rsidR="00C90066" w:rsidRPr="00C90066" w:rsidRDefault="00B04D75" w:rsidP="00B04D75">
      <w:pPr>
        <w:pStyle w:val="Caption"/>
      </w:pPr>
      <w:r>
        <w:t xml:space="preserve">Figure </w:t>
      </w:r>
      <w:r>
        <w:fldChar w:fldCharType="begin"/>
      </w:r>
      <w:r>
        <w:instrText xml:space="preserve"> SEQ Figure \* ARABIC </w:instrText>
      </w:r>
      <w:r>
        <w:fldChar w:fldCharType="separate"/>
      </w:r>
      <w:r w:rsidR="002F2F99">
        <w:rPr>
          <w:noProof/>
        </w:rPr>
        <w:t>4</w:t>
      </w:r>
      <w:r>
        <w:fldChar w:fldCharType="end"/>
      </w:r>
      <w:r>
        <w:t xml:space="preserve">: </w:t>
      </w:r>
      <w:r w:rsidRPr="001C2DEE">
        <w:t>Experience (in years) and evidence recovery by method</w:t>
      </w:r>
    </w:p>
    <w:p w14:paraId="108DA442" w14:textId="55CE82CF" w:rsidR="00C90066" w:rsidRPr="00F6580F" w:rsidRDefault="00C90066" w:rsidP="00F6580F">
      <w:pPr>
        <w:rPr>
          <w:b/>
          <w:bCs/>
        </w:rPr>
      </w:pPr>
      <w:bookmarkStart w:id="11" w:name="_Toc12629531"/>
      <w:r w:rsidRPr="00F6580F">
        <w:rPr>
          <w:b/>
          <w:bCs/>
        </w:rPr>
        <w:t>3.2 Observational Results</w:t>
      </w:r>
      <w:bookmarkEnd w:id="11"/>
    </w:p>
    <w:p w14:paraId="163C554B" w14:textId="77777777" w:rsidR="00AC5FE0" w:rsidRDefault="00C90066" w:rsidP="00AC5FE0">
      <w:r w:rsidRPr="00C90066">
        <w:t xml:space="preserve">During the 108 days that the test pits remained dormant, vegetation masked them completely. No scavenging was found to have occurred at the site during this project. The motion-capture camera did record foxes, </w:t>
      </w:r>
      <w:proofErr w:type="gramStart"/>
      <w:r w:rsidR="000D0059">
        <w:t>magpies</w:t>
      </w:r>
      <w:proofErr w:type="gramEnd"/>
      <w:r w:rsidRPr="00C90066">
        <w:t xml:space="preserve"> and cats, but there was no disturbance record</w:t>
      </w:r>
      <w:r w:rsidRPr="00B951D4">
        <w:t xml:space="preserve">ed (Figure </w:t>
      </w:r>
      <w:r w:rsidR="00B04D75" w:rsidRPr="00B951D4">
        <w:t>5</w:t>
      </w:r>
      <w:r w:rsidRPr="00B951D4">
        <w:t>).</w:t>
      </w:r>
    </w:p>
    <w:p w14:paraId="6E97D509" w14:textId="7F643BF2" w:rsidR="00B04D75" w:rsidRDefault="005B4574" w:rsidP="00AC5FE0">
      <w:pPr>
        <w:jc w:val="center"/>
      </w:pPr>
      <w:r>
        <w:rPr>
          <w:noProof/>
        </w:rPr>
        <w:drawing>
          <wp:inline distT="0" distB="0" distL="0" distR="0" wp14:anchorId="435CA747" wp14:editId="469C5590">
            <wp:extent cx="5731510" cy="2119630"/>
            <wp:effectExtent l="19050" t="19050" r="21590" b="13970"/>
            <wp:docPr id="2" name="Picture 2" descr="A picture containing outdoor, grass, tre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5new.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2119630"/>
                    </a:xfrm>
                    <a:prstGeom prst="rect">
                      <a:avLst/>
                    </a:prstGeom>
                    <a:ln w="6350">
                      <a:solidFill>
                        <a:schemeClr val="tx1"/>
                      </a:solidFill>
                    </a:ln>
                  </pic:spPr>
                </pic:pic>
              </a:graphicData>
            </a:graphic>
          </wp:inline>
        </w:drawing>
      </w:r>
    </w:p>
    <w:p w14:paraId="019CC31B" w14:textId="768B4E40" w:rsidR="00C90066" w:rsidRPr="00C90066" w:rsidRDefault="00B04D75" w:rsidP="00B04D75">
      <w:pPr>
        <w:pStyle w:val="Caption"/>
      </w:pPr>
      <w:r>
        <w:lastRenderedPageBreak/>
        <w:t xml:space="preserve">Figure </w:t>
      </w:r>
      <w:r>
        <w:fldChar w:fldCharType="begin"/>
      </w:r>
      <w:r>
        <w:instrText xml:space="preserve"> SEQ Figure \* ARABIC </w:instrText>
      </w:r>
      <w:r>
        <w:fldChar w:fldCharType="separate"/>
      </w:r>
      <w:r w:rsidR="002F2F99">
        <w:rPr>
          <w:noProof/>
        </w:rPr>
        <w:t>5</w:t>
      </w:r>
      <w:r>
        <w:fldChar w:fldCharType="end"/>
      </w:r>
      <w:r>
        <w:t xml:space="preserve">: </w:t>
      </w:r>
      <w:r w:rsidRPr="00851D50">
        <w:t xml:space="preserve">Images from motion-capture camera with test-pit 6 at the centre. </w:t>
      </w:r>
      <w:r w:rsidR="005B4574">
        <w:t>Although wildlife, such as foxes, were recorded in both day and night, n</w:t>
      </w:r>
      <w:r w:rsidRPr="00851D50">
        <w:t>o scavenging</w:t>
      </w:r>
      <w:r w:rsidR="005B4574">
        <w:t xml:space="preserve"> or other disturbance of the test-pits</w:t>
      </w:r>
      <w:r w:rsidRPr="00851D50">
        <w:t xml:space="preserve"> was recorded</w:t>
      </w:r>
      <w:r w:rsidR="005B4574">
        <w:t>.</w:t>
      </w:r>
    </w:p>
    <w:p w14:paraId="6714F356" w14:textId="77777777" w:rsidR="002E6E78" w:rsidRDefault="002E6E78" w:rsidP="002E6E78">
      <w:r w:rsidRPr="00C90066">
        <w:t>The practicalities of excavation meant that the sod covering each test pit had to be removed, and the pit cut identified</w:t>
      </w:r>
      <w:r>
        <w:t xml:space="preserve"> at the top</w:t>
      </w:r>
      <w:r w:rsidRPr="00C90066">
        <w:t>, prior to installing the dark-tent over it (as would likely be the case at any forensic scene). Note</w:t>
      </w:r>
      <w:r>
        <w:t>-</w:t>
      </w:r>
      <w:r w:rsidRPr="00C90066">
        <w:t>taking within the darkened environment was also challenging</w:t>
      </w:r>
      <w:r>
        <w:t>, meaning that participants frequently breached the conditions required for optimum dark adaptation</w:t>
      </w:r>
      <w:r w:rsidRPr="00C90066">
        <w:t>.</w:t>
      </w:r>
    </w:p>
    <w:p w14:paraId="6B3CAD0D" w14:textId="15EFF7CA" w:rsidR="00C90066" w:rsidRPr="00C90066" w:rsidRDefault="002E6E78" w:rsidP="002E6E78">
      <w:r w:rsidRPr="00C90066">
        <w:t xml:space="preserve">Participants noted that </w:t>
      </w:r>
      <w:r>
        <w:t>this</w:t>
      </w:r>
      <w:r w:rsidRPr="00C90066">
        <w:t xml:space="preserve"> ALS was cumbersome to hold while excavating</w:t>
      </w:r>
      <w:r>
        <w:t xml:space="preserve">, while </w:t>
      </w:r>
      <w:r w:rsidRPr="00C90066">
        <w:t>a tripod in a set position cast shadows or</w:t>
      </w:r>
      <w:r w:rsidR="00961BCA">
        <w:t xml:space="preserve"> was</w:t>
      </w:r>
      <w:r w:rsidRPr="00C90066">
        <w:t xml:space="preserve"> </w:t>
      </w:r>
      <w:r>
        <w:t>likely too distant/weak to examine</w:t>
      </w:r>
      <w:r w:rsidRPr="00C90066">
        <w:t xml:space="preserve"> the area being excavated. A higher-</w:t>
      </w:r>
      <w:r>
        <w:t>powered</w:t>
      </w:r>
      <w:r w:rsidRPr="00C90066">
        <w:t xml:space="preserve"> ALS unit may have overcome some of these issues.  </w:t>
      </w:r>
    </w:p>
    <w:p w14:paraId="35663D32" w14:textId="700C844B" w:rsidR="00C90066" w:rsidRPr="00074AA3" w:rsidRDefault="00C90066" w:rsidP="00F6580F">
      <w:r w:rsidRPr="00C90066">
        <w:t>The dimensions of each</w:t>
      </w:r>
      <w:r w:rsidR="002B6F13">
        <w:t xml:space="preserve"> test pit</w:t>
      </w:r>
      <w:r w:rsidRPr="00C90066">
        <w:t>, post-excavation, reflected the original measurements made by the researcher (</w:t>
      </w:r>
      <w:r w:rsidRPr="00B951D4">
        <w:t xml:space="preserve">see Table </w:t>
      </w:r>
      <w:r w:rsidR="00A54719" w:rsidRPr="00B951D4">
        <w:t>4</w:t>
      </w:r>
      <w:r w:rsidRPr="00B951D4">
        <w:t>).</w:t>
      </w:r>
      <w:r w:rsidRPr="00C90066">
        <w:t xml:space="preserve"> </w:t>
      </w:r>
      <w:r w:rsidR="0082690C">
        <w:t xml:space="preserve">This shows that experienced archaeologists </w:t>
      </w:r>
      <w:r w:rsidR="00596E3A">
        <w:t>can</w:t>
      </w:r>
      <w:r w:rsidR="0082690C">
        <w:t xml:space="preserve"> excavate such a cut feature in either daylight or a darkened environment </w:t>
      </w:r>
      <w:r w:rsidR="00424636">
        <w:t>with</w:t>
      </w:r>
      <w:r w:rsidR="0082690C">
        <w:t xml:space="preserve"> the same general </w:t>
      </w:r>
      <w:r w:rsidR="00424636">
        <w:t xml:space="preserve">accuracy. </w:t>
      </w:r>
      <w:r w:rsidR="002B6F13">
        <w:t xml:space="preserve">However, the rate of error </w:t>
      </w:r>
      <w:r w:rsidR="00596E3A">
        <w:t>is higher</w:t>
      </w:r>
      <w:r w:rsidR="002B6F13">
        <w:t xml:space="preserve"> when using ALS due to the darkened conditions</w:t>
      </w:r>
      <w:r w:rsidR="00EC6548">
        <w:t xml:space="preserve"> (error rate formula Original-Excavated/Original*100)</w:t>
      </w:r>
      <w:r w:rsidR="002B6F13">
        <w:t xml:space="preserve">. </w:t>
      </w:r>
      <w:r w:rsidR="0082690C">
        <w:t>Notably, the least experienced participant</w:t>
      </w:r>
      <w:r w:rsidR="00596E3A">
        <w:t xml:space="preserve"> (A)</w:t>
      </w:r>
      <w:r w:rsidR="0082690C">
        <w:t xml:space="preserve"> did not fully reach the base of the test pit in darkened conditions</w:t>
      </w:r>
      <w:r w:rsidR="002B6F13">
        <w:t xml:space="preserve"> </w:t>
      </w:r>
      <w:r w:rsidR="0082690C">
        <w:t xml:space="preserve">– </w:t>
      </w:r>
      <w:r w:rsidR="002B6F13">
        <w:t>with clear</w:t>
      </w:r>
      <w:r w:rsidR="0082690C">
        <w:t xml:space="preserve"> </w:t>
      </w:r>
      <w:r w:rsidR="002B6F13">
        <w:t xml:space="preserve">consequences </w:t>
      </w:r>
      <w:r w:rsidR="006749F3">
        <w:t>to</w:t>
      </w:r>
      <w:r w:rsidR="0082690C">
        <w:t xml:space="preserve"> the recovery of </w:t>
      </w:r>
      <w:r w:rsidR="002B6F13">
        <w:t xml:space="preserve">sample </w:t>
      </w:r>
      <w:r w:rsidR="0082690C">
        <w:t>evidence (</w:t>
      </w:r>
      <w:r w:rsidR="0082690C" w:rsidRPr="00CD5BC3">
        <w:rPr>
          <w:i/>
          <w:iCs/>
        </w:rPr>
        <w:t>i.e</w:t>
      </w:r>
      <w:r w:rsidR="0082690C">
        <w:t>. 17%)</w:t>
      </w:r>
      <w:r w:rsidR="007224B2">
        <w:t xml:space="preserve"> but the calculable error rate does not reflect the </w:t>
      </w:r>
      <w:r w:rsidR="006749F3">
        <w:t>true impact</w:t>
      </w:r>
      <w:r w:rsidR="007224B2">
        <w:t xml:space="preserve"> of this</w:t>
      </w:r>
      <w:r w:rsidR="0082690C">
        <w:t>.</w:t>
      </w:r>
    </w:p>
    <w:p w14:paraId="5AEA9C2B" w14:textId="2C81084C" w:rsidR="00074AA3" w:rsidRDefault="00074AA3" w:rsidP="00074AA3">
      <w:pPr>
        <w:pStyle w:val="Caption"/>
      </w:pPr>
      <w:r>
        <w:t xml:space="preserve">Table </w:t>
      </w:r>
      <w:r>
        <w:fldChar w:fldCharType="begin"/>
      </w:r>
      <w:r>
        <w:instrText xml:space="preserve"> SEQ Table \* ARABIC </w:instrText>
      </w:r>
      <w:r>
        <w:fldChar w:fldCharType="separate"/>
      </w:r>
      <w:r w:rsidR="002F2F99">
        <w:rPr>
          <w:noProof/>
        </w:rPr>
        <w:t>4</w:t>
      </w:r>
      <w:r>
        <w:fldChar w:fldCharType="end"/>
      </w:r>
      <w:r>
        <w:t xml:space="preserve">: </w:t>
      </w:r>
      <w:r w:rsidR="00C712C5">
        <w:t xml:space="preserve">Excavation time, </w:t>
      </w:r>
      <w:r w:rsidRPr="002E7058">
        <w:t xml:space="preserve">original </w:t>
      </w:r>
      <w:proofErr w:type="gramStart"/>
      <w:r w:rsidRPr="002E7058">
        <w:t>dimensions</w:t>
      </w:r>
      <w:proofErr w:type="gramEnd"/>
      <w:r w:rsidRPr="002E7058">
        <w:t xml:space="preserve"> and excavated result</w:t>
      </w:r>
      <w:r w:rsidR="00C712C5">
        <w:t xml:space="preserve"> </w:t>
      </w:r>
      <w:r w:rsidR="00C712C5" w:rsidRPr="002E7058">
        <w:t>of each test-pit</w:t>
      </w:r>
      <w:r w:rsidR="00C712C5">
        <w:t>, with calculated error rates. * denotes which method was used first for each participant</w:t>
      </w:r>
    </w:p>
    <w:tbl>
      <w:tblPr>
        <w:tblStyle w:val="GridTable4-Accent3"/>
        <w:tblW w:w="9067" w:type="dxa"/>
        <w:jc w:val="right"/>
        <w:tblLook w:val="06A0" w:firstRow="1" w:lastRow="0" w:firstColumn="1" w:lastColumn="0" w:noHBand="1" w:noVBand="1"/>
      </w:tblPr>
      <w:tblGrid>
        <w:gridCol w:w="883"/>
        <w:gridCol w:w="1030"/>
        <w:gridCol w:w="917"/>
        <w:gridCol w:w="1985"/>
        <w:gridCol w:w="2126"/>
        <w:gridCol w:w="1134"/>
        <w:gridCol w:w="992"/>
      </w:tblGrid>
      <w:tr w:rsidR="00AC5FE0" w:rsidRPr="00C90066" w14:paraId="2757A795" w14:textId="77777777" w:rsidTr="001B4C2A">
        <w:trPr>
          <w:cnfStyle w:val="100000000000" w:firstRow="1" w:lastRow="0" w:firstColumn="0" w:lastColumn="0" w:oddVBand="0" w:evenVBand="0" w:oddHBand="0" w:evenHBand="0" w:firstRowFirstColumn="0" w:firstRowLastColumn="0" w:lastRowFirstColumn="0" w:lastRowLastColumn="0"/>
          <w:trHeight w:val="340"/>
          <w:jc w:val="right"/>
        </w:trPr>
        <w:tc>
          <w:tcPr>
            <w:cnfStyle w:val="001000000000" w:firstRow="0" w:lastRow="0" w:firstColumn="1" w:lastColumn="0" w:oddVBand="0" w:evenVBand="0" w:oddHBand="0" w:evenHBand="0" w:firstRowFirstColumn="0" w:firstRowLastColumn="0" w:lastRowFirstColumn="0" w:lastRowLastColumn="0"/>
            <w:tcW w:w="883" w:type="dxa"/>
          </w:tcPr>
          <w:p w14:paraId="57406211" w14:textId="77777777" w:rsidR="00AC5FE0" w:rsidRPr="0085710E" w:rsidRDefault="00AC5FE0" w:rsidP="001B4C2A">
            <w:pPr>
              <w:rPr>
                <w:sz w:val="20"/>
                <w:szCs w:val="20"/>
                <w:lang w:eastAsia="en-IE"/>
              </w:rPr>
            </w:pPr>
            <w:r w:rsidRPr="0085710E">
              <w:rPr>
                <w:sz w:val="20"/>
                <w:szCs w:val="20"/>
                <w:lang w:eastAsia="en-IE"/>
              </w:rPr>
              <w:t>Method</w:t>
            </w:r>
          </w:p>
        </w:tc>
        <w:tc>
          <w:tcPr>
            <w:tcW w:w="1030" w:type="dxa"/>
          </w:tcPr>
          <w:p w14:paraId="5BFEFF90" w14:textId="77777777" w:rsidR="00AC5FE0" w:rsidRPr="0085710E" w:rsidRDefault="00AC5FE0" w:rsidP="001B4C2A">
            <w:pP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Test Pit / Excavator</w:t>
            </w:r>
          </w:p>
        </w:tc>
        <w:tc>
          <w:tcPr>
            <w:tcW w:w="917" w:type="dxa"/>
          </w:tcPr>
          <w:p w14:paraId="609F2BE6" w14:textId="77777777" w:rsidR="00AC5FE0" w:rsidRPr="0085710E" w:rsidRDefault="00AC5FE0" w:rsidP="001B4C2A">
            <w:pP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Time / min.</w:t>
            </w:r>
          </w:p>
        </w:tc>
        <w:tc>
          <w:tcPr>
            <w:tcW w:w="1985" w:type="dxa"/>
            <w:noWrap/>
            <w:hideMark/>
          </w:tcPr>
          <w:p w14:paraId="556408AB" w14:textId="77777777" w:rsidR="00AC5FE0" w:rsidRPr="0085710E" w:rsidRDefault="00AC5FE0" w:rsidP="001B4C2A">
            <w:pP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Original L x W x D (m)</w:t>
            </w:r>
          </w:p>
        </w:tc>
        <w:tc>
          <w:tcPr>
            <w:tcW w:w="2126" w:type="dxa"/>
            <w:noWrap/>
            <w:hideMark/>
          </w:tcPr>
          <w:p w14:paraId="79AD7A75" w14:textId="77777777" w:rsidR="00AC5FE0" w:rsidRPr="0085710E" w:rsidRDefault="00AC5FE0" w:rsidP="001B4C2A">
            <w:pP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Excavated L x W x D (m)</w:t>
            </w:r>
          </w:p>
        </w:tc>
        <w:tc>
          <w:tcPr>
            <w:tcW w:w="1134" w:type="dxa"/>
          </w:tcPr>
          <w:p w14:paraId="0F3FE1C1" w14:textId="77777777" w:rsidR="00AC5FE0" w:rsidRPr="0085710E" w:rsidRDefault="00AC5FE0" w:rsidP="001B4C2A">
            <w:pP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Actual Error (m)</w:t>
            </w:r>
          </w:p>
        </w:tc>
        <w:tc>
          <w:tcPr>
            <w:tcW w:w="992" w:type="dxa"/>
          </w:tcPr>
          <w:p w14:paraId="20C45759" w14:textId="77777777" w:rsidR="00AC5FE0" w:rsidRPr="0085710E" w:rsidRDefault="00AC5FE0" w:rsidP="001B4C2A">
            <w:pPr>
              <w:cnfStyle w:val="100000000000" w:firstRow="1"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Error Rate</w:t>
            </w:r>
          </w:p>
        </w:tc>
      </w:tr>
      <w:tr w:rsidR="00AC5FE0" w:rsidRPr="00C90066" w14:paraId="019C4922" w14:textId="77777777" w:rsidTr="001B4C2A">
        <w:trPr>
          <w:trHeight w:val="340"/>
          <w:jc w:val="right"/>
        </w:trPr>
        <w:tc>
          <w:tcPr>
            <w:cnfStyle w:val="001000000000" w:firstRow="0" w:lastRow="0" w:firstColumn="1" w:lastColumn="0" w:oddVBand="0" w:evenVBand="0" w:oddHBand="0" w:evenHBand="0" w:firstRowFirstColumn="0" w:firstRowLastColumn="0" w:lastRowFirstColumn="0" w:lastRowLastColumn="0"/>
            <w:tcW w:w="883" w:type="dxa"/>
            <w:vMerge w:val="restart"/>
            <w:textDirection w:val="btLr"/>
            <w:vAlign w:val="center"/>
          </w:tcPr>
          <w:p w14:paraId="68C4C615" w14:textId="77777777" w:rsidR="00AC5FE0" w:rsidRPr="0085710E" w:rsidRDefault="00AC5FE0" w:rsidP="001B4C2A">
            <w:pPr>
              <w:jc w:val="center"/>
              <w:rPr>
                <w:sz w:val="20"/>
                <w:szCs w:val="20"/>
                <w:lang w:eastAsia="en-IE"/>
              </w:rPr>
            </w:pPr>
            <w:r w:rsidRPr="0085710E">
              <w:rPr>
                <w:sz w:val="20"/>
                <w:szCs w:val="20"/>
                <w:lang w:eastAsia="en-IE"/>
              </w:rPr>
              <w:t>ALS</w:t>
            </w:r>
          </w:p>
        </w:tc>
        <w:tc>
          <w:tcPr>
            <w:tcW w:w="1030" w:type="dxa"/>
            <w:vAlign w:val="center"/>
          </w:tcPr>
          <w:p w14:paraId="5FF0145B" w14:textId="6D2809DF"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1 A</w:t>
            </w:r>
            <w:r w:rsidR="00C712C5">
              <w:rPr>
                <w:sz w:val="20"/>
                <w:szCs w:val="20"/>
                <w:lang w:eastAsia="en-IE"/>
              </w:rPr>
              <w:t>*</w:t>
            </w:r>
          </w:p>
        </w:tc>
        <w:tc>
          <w:tcPr>
            <w:tcW w:w="917" w:type="dxa"/>
            <w:tcBorders>
              <w:top w:val="single" w:sz="4" w:space="0" w:color="A5A5A5" w:themeColor="accent3"/>
              <w:left w:val="nil"/>
              <w:bottom w:val="single" w:sz="4" w:space="0" w:color="A5A5A5" w:themeColor="accent3"/>
              <w:right w:val="nil"/>
            </w:tcBorders>
            <w:shd w:val="clear" w:color="auto" w:fill="auto"/>
            <w:vAlign w:val="center"/>
          </w:tcPr>
          <w:p w14:paraId="1849C326"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rPr>
              <w:t>125</w:t>
            </w:r>
          </w:p>
        </w:tc>
        <w:tc>
          <w:tcPr>
            <w:tcW w:w="1985" w:type="dxa"/>
            <w:noWrap/>
            <w:vAlign w:val="center"/>
            <w:hideMark/>
          </w:tcPr>
          <w:p w14:paraId="60D04558"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0.56 x 0.28 x 0.30</w:t>
            </w:r>
          </w:p>
        </w:tc>
        <w:tc>
          <w:tcPr>
            <w:tcW w:w="2126" w:type="dxa"/>
            <w:noWrap/>
            <w:vAlign w:val="center"/>
            <w:hideMark/>
          </w:tcPr>
          <w:p w14:paraId="3101382E"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0.56 x 0.25 x 0.26</w:t>
            </w:r>
          </w:p>
        </w:tc>
        <w:tc>
          <w:tcPr>
            <w:tcW w:w="1134" w:type="dxa"/>
            <w:vAlign w:val="center"/>
          </w:tcPr>
          <w:p w14:paraId="16D5162E"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rPr>
              <w:t>+0.07</w:t>
            </w:r>
          </w:p>
        </w:tc>
        <w:tc>
          <w:tcPr>
            <w:tcW w:w="992" w:type="dxa"/>
            <w:vAlign w:val="center"/>
          </w:tcPr>
          <w:p w14:paraId="07C0918B"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rPr>
            </w:pPr>
            <w:r w:rsidRPr="0085710E">
              <w:rPr>
                <w:sz w:val="20"/>
                <w:szCs w:val="20"/>
              </w:rPr>
              <w:t>6.14</w:t>
            </w:r>
          </w:p>
        </w:tc>
      </w:tr>
      <w:tr w:rsidR="006278CC" w:rsidRPr="00C90066" w14:paraId="2E46A179" w14:textId="77777777" w:rsidTr="006278CC">
        <w:trPr>
          <w:trHeight w:val="340"/>
          <w:jc w:val="right"/>
        </w:trPr>
        <w:tc>
          <w:tcPr>
            <w:cnfStyle w:val="001000000000" w:firstRow="0" w:lastRow="0" w:firstColumn="1" w:lastColumn="0" w:oddVBand="0" w:evenVBand="0" w:oddHBand="0" w:evenHBand="0" w:firstRowFirstColumn="0" w:firstRowLastColumn="0" w:lastRowFirstColumn="0" w:lastRowLastColumn="0"/>
            <w:tcW w:w="883" w:type="dxa"/>
            <w:vMerge/>
            <w:vAlign w:val="center"/>
          </w:tcPr>
          <w:p w14:paraId="63AE4357" w14:textId="77777777" w:rsidR="006278CC" w:rsidRPr="0085710E" w:rsidRDefault="006278CC" w:rsidP="006278CC">
            <w:pPr>
              <w:jc w:val="center"/>
              <w:rPr>
                <w:sz w:val="20"/>
                <w:szCs w:val="20"/>
                <w:lang w:eastAsia="en-IE"/>
              </w:rPr>
            </w:pPr>
          </w:p>
        </w:tc>
        <w:tc>
          <w:tcPr>
            <w:tcW w:w="1030" w:type="dxa"/>
            <w:vAlign w:val="center"/>
          </w:tcPr>
          <w:p w14:paraId="2F5A3DF8" w14:textId="340FAE0B" w:rsidR="006278CC" w:rsidRPr="0085710E" w:rsidRDefault="006278CC" w:rsidP="006278CC">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2 C</w:t>
            </w:r>
            <w:r w:rsidR="00C712C5">
              <w:rPr>
                <w:sz w:val="20"/>
                <w:szCs w:val="20"/>
                <w:lang w:eastAsia="en-IE"/>
              </w:rPr>
              <w:t>*</w:t>
            </w:r>
          </w:p>
        </w:tc>
        <w:tc>
          <w:tcPr>
            <w:tcW w:w="917" w:type="dxa"/>
            <w:tcBorders>
              <w:top w:val="single" w:sz="4" w:space="0" w:color="A5A5A5" w:themeColor="accent3"/>
              <w:left w:val="nil"/>
              <w:bottom w:val="single" w:sz="4" w:space="0" w:color="A5A5A5" w:themeColor="accent3"/>
              <w:right w:val="nil"/>
            </w:tcBorders>
            <w:shd w:val="clear" w:color="auto" w:fill="auto"/>
            <w:vAlign w:val="center"/>
          </w:tcPr>
          <w:p w14:paraId="34081E79" w14:textId="060D3008" w:rsidR="006278CC" w:rsidRPr="0085710E" w:rsidRDefault="006278CC" w:rsidP="006278CC">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rPr>
              <w:t>141</w:t>
            </w:r>
          </w:p>
        </w:tc>
        <w:tc>
          <w:tcPr>
            <w:tcW w:w="1985" w:type="dxa"/>
            <w:tcBorders>
              <w:bottom w:val="single" w:sz="4" w:space="0" w:color="C9C9C9" w:themeColor="accent3" w:themeTint="99"/>
            </w:tcBorders>
            <w:noWrap/>
            <w:vAlign w:val="center"/>
          </w:tcPr>
          <w:p w14:paraId="3685D775" w14:textId="42F85615" w:rsidR="006278CC" w:rsidRPr="0085710E" w:rsidRDefault="006278CC" w:rsidP="006278CC">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0.57 x 0.28 x 0.30</w:t>
            </w:r>
          </w:p>
        </w:tc>
        <w:tc>
          <w:tcPr>
            <w:tcW w:w="2126" w:type="dxa"/>
            <w:tcBorders>
              <w:bottom w:val="single" w:sz="4" w:space="0" w:color="C9C9C9" w:themeColor="accent3" w:themeTint="99"/>
            </w:tcBorders>
            <w:noWrap/>
            <w:vAlign w:val="center"/>
          </w:tcPr>
          <w:p w14:paraId="47A772A1" w14:textId="4C0B3FCA" w:rsidR="006278CC" w:rsidRPr="0085710E" w:rsidRDefault="006278CC" w:rsidP="006278CC">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0.65 x 0.35 x 0.28</w:t>
            </w:r>
          </w:p>
        </w:tc>
        <w:tc>
          <w:tcPr>
            <w:tcW w:w="1134" w:type="dxa"/>
            <w:tcBorders>
              <w:bottom w:val="single" w:sz="4" w:space="0" w:color="C9C9C9" w:themeColor="accent3" w:themeTint="99"/>
            </w:tcBorders>
            <w:vAlign w:val="center"/>
          </w:tcPr>
          <w:p w14:paraId="7DE55D21" w14:textId="669B1241" w:rsidR="006278CC" w:rsidRPr="0085710E" w:rsidRDefault="006278CC" w:rsidP="006278CC">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rPr>
              <w:t>-0.13</w:t>
            </w:r>
          </w:p>
        </w:tc>
        <w:tc>
          <w:tcPr>
            <w:tcW w:w="992" w:type="dxa"/>
            <w:tcBorders>
              <w:bottom w:val="single" w:sz="4" w:space="0" w:color="C9C9C9" w:themeColor="accent3" w:themeTint="99"/>
            </w:tcBorders>
            <w:vAlign w:val="center"/>
          </w:tcPr>
          <w:p w14:paraId="6332C89A" w14:textId="66183AB3" w:rsidR="006278CC" w:rsidRPr="0085710E" w:rsidRDefault="006278CC" w:rsidP="006278CC">
            <w:pPr>
              <w:cnfStyle w:val="000000000000" w:firstRow="0" w:lastRow="0" w:firstColumn="0" w:lastColumn="0" w:oddVBand="0" w:evenVBand="0" w:oddHBand="0" w:evenHBand="0" w:firstRowFirstColumn="0" w:firstRowLastColumn="0" w:lastRowFirstColumn="0" w:lastRowLastColumn="0"/>
              <w:rPr>
                <w:sz w:val="20"/>
                <w:szCs w:val="20"/>
              </w:rPr>
            </w:pPr>
            <w:r w:rsidRPr="0085710E">
              <w:rPr>
                <w:sz w:val="20"/>
                <w:szCs w:val="20"/>
              </w:rPr>
              <w:t>11.3</w:t>
            </w:r>
          </w:p>
        </w:tc>
      </w:tr>
      <w:tr w:rsidR="006278CC" w:rsidRPr="00C90066" w14:paraId="706064F4" w14:textId="77777777" w:rsidTr="006278CC">
        <w:trPr>
          <w:trHeight w:val="340"/>
          <w:jc w:val="right"/>
        </w:trPr>
        <w:tc>
          <w:tcPr>
            <w:cnfStyle w:val="001000000000" w:firstRow="0" w:lastRow="0" w:firstColumn="1" w:lastColumn="0" w:oddVBand="0" w:evenVBand="0" w:oddHBand="0" w:evenHBand="0" w:firstRowFirstColumn="0" w:firstRowLastColumn="0" w:lastRowFirstColumn="0" w:lastRowLastColumn="0"/>
            <w:tcW w:w="883" w:type="dxa"/>
            <w:vMerge/>
            <w:vAlign w:val="center"/>
          </w:tcPr>
          <w:p w14:paraId="6FE5F611" w14:textId="77777777" w:rsidR="006278CC" w:rsidRPr="0085710E" w:rsidRDefault="006278CC" w:rsidP="006278CC">
            <w:pPr>
              <w:jc w:val="center"/>
              <w:rPr>
                <w:sz w:val="20"/>
                <w:szCs w:val="20"/>
                <w:lang w:eastAsia="en-IE"/>
              </w:rPr>
            </w:pPr>
          </w:p>
        </w:tc>
        <w:tc>
          <w:tcPr>
            <w:tcW w:w="1030" w:type="dxa"/>
            <w:vAlign w:val="center"/>
          </w:tcPr>
          <w:p w14:paraId="641DDC84" w14:textId="5B7C6251" w:rsidR="006278CC" w:rsidRPr="0085710E" w:rsidRDefault="006278CC" w:rsidP="006278CC">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3 B</w:t>
            </w:r>
          </w:p>
        </w:tc>
        <w:tc>
          <w:tcPr>
            <w:tcW w:w="917" w:type="dxa"/>
            <w:tcBorders>
              <w:top w:val="single" w:sz="4" w:space="0" w:color="A5A5A5" w:themeColor="accent3"/>
              <w:left w:val="nil"/>
              <w:bottom w:val="single" w:sz="4" w:space="0" w:color="C9C9C9" w:themeColor="accent3" w:themeTint="99"/>
              <w:right w:val="nil"/>
            </w:tcBorders>
            <w:shd w:val="clear" w:color="auto" w:fill="auto"/>
            <w:vAlign w:val="center"/>
          </w:tcPr>
          <w:p w14:paraId="68A194FC" w14:textId="4DD4A5CD" w:rsidR="006278CC" w:rsidRPr="0085710E" w:rsidRDefault="006278CC" w:rsidP="006278CC">
            <w:pPr>
              <w:cnfStyle w:val="000000000000" w:firstRow="0" w:lastRow="0" w:firstColumn="0" w:lastColumn="0" w:oddVBand="0" w:evenVBand="0" w:oddHBand="0" w:evenHBand="0" w:firstRowFirstColumn="0" w:firstRowLastColumn="0" w:lastRowFirstColumn="0" w:lastRowLastColumn="0"/>
              <w:rPr>
                <w:sz w:val="20"/>
                <w:szCs w:val="20"/>
              </w:rPr>
            </w:pPr>
            <w:r w:rsidRPr="0085710E">
              <w:rPr>
                <w:sz w:val="20"/>
                <w:szCs w:val="20"/>
              </w:rPr>
              <w:t>177</w:t>
            </w:r>
          </w:p>
        </w:tc>
        <w:tc>
          <w:tcPr>
            <w:tcW w:w="1985" w:type="dxa"/>
            <w:noWrap/>
            <w:vAlign w:val="center"/>
          </w:tcPr>
          <w:p w14:paraId="19DD6A01" w14:textId="71E98448" w:rsidR="006278CC" w:rsidRPr="0085710E" w:rsidRDefault="006278CC" w:rsidP="006278CC">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0.56 x 0.28 x 0.30</w:t>
            </w:r>
          </w:p>
        </w:tc>
        <w:tc>
          <w:tcPr>
            <w:tcW w:w="2126" w:type="dxa"/>
            <w:tcBorders>
              <w:bottom w:val="single" w:sz="4" w:space="0" w:color="C9C9C9" w:themeColor="accent3" w:themeTint="99"/>
            </w:tcBorders>
            <w:noWrap/>
            <w:vAlign w:val="center"/>
          </w:tcPr>
          <w:p w14:paraId="5E3875C3" w14:textId="2684C40E" w:rsidR="006278CC" w:rsidRPr="0085710E" w:rsidRDefault="006278CC" w:rsidP="006278CC">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0.63 x 0.32 x 0.30</w:t>
            </w:r>
          </w:p>
        </w:tc>
        <w:tc>
          <w:tcPr>
            <w:tcW w:w="1134" w:type="dxa"/>
            <w:tcBorders>
              <w:bottom w:val="single" w:sz="4" w:space="0" w:color="C9C9C9" w:themeColor="accent3" w:themeTint="99"/>
            </w:tcBorders>
            <w:vAlign w:val="center"/>
          </w:tcPr>
          <w:p w14:paraId="370AAC08" w14:textId="4E621757" w:rsidR="006278CC" w:rsidRPr="0085710E" w:rsidRDefault="006278CC" w:rsidP="006278CC">
            <w:pPr>
              <w:cnfStyle w:val="000000000000" w:firstRow="0" w:lastRow="0" w:firstColumn="0" w:lastColumn="0" w:oddVBand="0" w:evenVBand="0" w:oddHBand="0" w:evenHBand="0" w:firstRowFirstColumn="0" w:firstRowLastColumn="0" w:lastRowFirstColumn="0" w:lastRowLastColumn="0"/>
              <w:rPr>
                <w:sz w:val="20"/>
                <w:szCs w:val="20"/>
              </w:rPr>
            </w:pPr>
            <w:r w:rsidRPr="0085710E">
              <w:rPr>
                <w:sz w:val="20"/>
                <w:szCs w:val="20"/>
              </w:rPr>
              <w:t>-0.11</w:t>
            </w:r>
          </w:p>
        </w:tc>
        <w:tc>
          <w:tcPr>
            <w:tcW w:w="992" w:type="dxa"/>
            <w:tcBorders>
              <w:bottom w:val="single" w:sz="4" w:space="0" w:color="C9C9C9" w:themeColor="accent3" w:themeTint="99"/>
            </w:tcBorders>
            <w:vAlign w:val="center"/>
          </w:tcPr>
          <w:p w14:paraId="2F7681DA" w14:textId="24263EAC" w:rsidR="006278CC" w:rsidRPr="0085710E" w:rsidRDefault="006278CC" w:rsidP="006278CC">
            <w:pPr>
              <w:cnfStyle w:val="000000000000" w:firstRow="0" w:lastRow="0" w:firstColumn="0" w:lastColumn="0" w:oddVBand="0" w:evenVBand="0" w:oddHBand="0" w:evenHBand="0" w:firstRowFirstColumn="0" w:firstRowLastColumn="0" w:lastRowFirstColumn="0" w:lastRowLastColumn="0"/>
              <w:rPr>
                <w:sz w:val="20"/>
                <w:szCs w:val="20"/>
              </w:rPr>
            </w:pPr>
            <w:r w:rsidRPr="0085710E">
              <w:rPr>
                <w:sz w:val="20"/>
                <w:szCs w:val="20"/>
              </w:rPr>
              <w:t>9.65</w:t>
            </w:r>
          </w:p>
        </w:tc>
      </w:tr>
      <w:tr w:rsidR="00AC5FE0" w:rsidRPr="00C90066" w14:paraId="492CA89E" w14:textId="77777777" w:rsidTr="001B4C2A">
        <w:trPr>
          <w:trHeight w:val="340"/>
          <w:jc w:val="right"/>
        </w:trPr>
        <w:tc>
          <w:tcPr>
            <w:cnfStyle w:val="001000000000" w:firstRow="0" w:lastRow="0" w:firstColumn="1" w:lastColumn="0" w:oddVBand="0" w:evenVBand="0" w:oddHBand="0" w:evenHBand="0" w:firstRowFirstColumn="0" w:firstRowLastColumn="0" w:lastRowFirstColumn="0" w:lastRowLastColumn="0"/>
            <w:tcW w:w="883" w:type="dxa"/>
            <w:vMerge/>
            <w:vAlign w:val="center"/>
          </w:tcPr>
          <w:p w14:paraId="1291A62C" w14:textId="77777777" w:rsidR="00AC5FE0" w:rsidRPr="0085710E" w:rsidRDefault="00AC5FE0" w:rsidP="001B4C2A">
            <w:pPr>
              <w:jc w:val="center"/>
              <w:rPr>
                <w:sz w:val="20"/>
                <w:szCs w:val="20"/>
                <w:lang w:eastAsia="en-IE"/>
              </w:rPr>
            </w:pPr>
          </w:p>
        </w:tc>
        <w:tc>
          <w:tcPr>
            <w:tcW w:w="1030" w:type="dxa"/>
            <w:shd w:val="clear" w:color="auto" w:fill="D0CECE" w:themeFill="background2" w:themeFillShade="E6"/>
            <w:vAlign w:val="center"/>
          </w:tcPr>
          <w:p w14:paraId="78A0B063"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Average</w:t>
            </w:r>
          </w:p>
        </w:tc>
        <w:tc>
          <w:tcPr>
            <w:tcW w:w="917" w:type="dxa"/>
            <w:tcBorders>
              <w:top w:val="single" w:sz="4" w:space="0" w:color="C9C9C9" w:themeColor="accent3" w:themeTint="99"/>
            </w:tcBorders>
            <w:shd w:val="clear" w:color="auto" w:fill="D0CECE" w:themeFill="background2" w:themeFillShade="E6"/>
            <w:vAlign w:val="center"/>
          </w:tcPr>
          <w:p w14:paraId="479BADF7"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rPr>
            </w:pPr>
            <w:r w:rsidRPr="0085710E">
              <w:rPr>
                <w:sz w:val="20"/>
                <w:szCs w:val="20"/>
                <w:lang w:eastAsia="en-IE"/>
              </w:rPr>
              <w:t>148</w:t>
            </w:r>
          </w:p>
        </w:tc>
        <w:tc>
          <w:tcPr>
            <w:tcW w:w="4111" w:type="dxa"/>
            <w:gridSpan w:val="2"/>
            <w:shd w:val="clear" w:color="auto" w:fill="D0CECE" w:themeFill="background2" w:themeFillShade="E6"/>
            <w:noWrap/>
            <w:vAlign w:val="center"/>
          </w:tcPr>
          <w:p w14:paraId="3A6DBB11"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Error with ALS</w:t>
            </w:r>
          </w:p>
        </w:tc>
        <w:tc>
          <w:tcPr>
            <w:tcW w:w="1134" w:type="dxa"/>
            <w:shd w:val="clear" w:color="auto" w:fill="D0CECE" w:themeFill="background2" w:themeFillShade="E6"/>
            <w:vAlign w:val="center"/>
          </w:tcPr>
          <w:p w14:paraId="1EAE48F4"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rPr>
            </w:pPr>
            <w:r w:rsidRPr="0085710E">
              <w:rPr>
                <w:sz w:val="20"/>
                <w:szCs w:val="20"/>
                <w:lang w:eastAsia="en-IE"/>
              </w:rPr>
              <w:t>± 0.06</w:t>
            </w:r>
          </w:p>
        </w:tc>
        <w:tc>
          <w:tcPr>
            <w:tcW w:w="992" w:type="dxa"/>
            <w:shd w:val="clear" w:color="auto" w:fill="D0CECE" w:themeFill="background2" w:themeFillShade="E6"/>
            <w:vAlign w:val="center"/>
          </w:tcPr>
          <w:p w14:paraId="1F3180F3"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9.03</w:t>
            </w:r>
          </w:p>
        </w:tc>
      </w:tr>
      <w:tr w:rsidR="00507C34" w:rsidRPr="00C90066" w14:paraId="1BEBFB7E" w14:textId="77777777" w:rsidTr="00C712C5">
        <w:trPr>
          <w:trHeight w:val="340"/>
          <w:jc w:val="right"/>
        </w:trPr>
        <w:tc>
          <w:tcPr>
            <w:cnfStyle w:val="001000000000" w:firstRow="0" w:lastRow="0" w:firstColumn="1" w:lastColumn="0" w:oddVBand="0" w:evenVBand="0" w:oddHBand="0" w:evenHBand="0" w:firstRowFirstColumn="0" w:firstRowLastColumn="0" w:lastRowFirstColumn="0" w:lastRowLastColumn="0"/>
            <w:tcW w:w="883" w:type="dxa"/>
            <w:vMerge w:val="restart"/>
            <w:textDirection w:val="btLr"/>
            <w:vAlign w:val="center"/>
          </w:tcPr>
          <w:p w14:paraId="514D9408" w14:textId="77777777" w:rsidR="00507C34" w:rsidRPr="0085710E" w:rsidRDefault="00507C34" w:rsidP="00507C34">
            <w:pPr>
              <w:jc w:val="center"/>
              <w:rPr>
                <w:sz w:val="20"/>
                <w:szCs w:val="20"/>
                <w:lang w:eastAsia="en-IE"/>
              </w:rPr>
            </w:pPr>
            <w:bookmarkStart w:id="12" w:name="_Hlk36111880"/>
            <w:r w:rsidRPr="0085710E">
              <w:rPr>
                <w:sz w:val="20"/>
                <w:szCs w:val="20"/>
                <w:lang w:eastAsia="en-IE"/>
              </w:rPr>
              <w:t>Natural Light</w:t>
            </w:r>
          </w:p>
        </w:tc>
        <w:tc>
          <w:tcPr>
            <w:tcW w:w="1030" w:type="dxa"/>
            <w:vAlign w:val="center"/>
          </w:tcPr>
          <w:p w14:paraId="2834E08F" w14:textId="50509DB0" w:rsidR="00507C34" w:rsidRPr="0085710E" w:rsidRDefault="00507C34" w:rsidP="00507C34">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4 A</w:t>
            </w:r>
          </w:p>
        </w:tc>
        <w:tc>
          <w:tcPr>
            <w:tcW w:w="917" w:type="dxa"/>
            <w:vAlign w:val="center"/>
          </w:tcPr>
          <w:p w14:paraId="0F9785C6" w14:textId="3FBE3F19" w:rsidR="00507C34" w:rsidRPr="0085710E" w:rsidRDefault="00507C34" w:rsidP="00507C34">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rPr>
              <w:t>125</w:t>
            </w:r>
          </w:p>
        </w:tc>
        <w:tc>
          <w:tcPr>
            <w:tcW w:w="1985" w:type="dxa"/>
            <w:tcBorders>
              <w:bottom w:val="single" w:sz="4" w:space="0" w:color="C9C9C9" w:themeColor="accent3" w:themeTint="99"/>
            </w:tcBorders>
            <w:noWrap/>
            <w:vAlign w:val="center"/>
          </w:tcPr>
          <w:p w14:paraId="42F3BCC5" w14:textId="0087684B" w:rsidR="00507C34" w:rsidRPr="0085710E" w:rsidRDefault="00507C34" w:rsidP="00507C34">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0.58 x 0.26 x 0.30</w:t>
            </w:r>
          </w:p>
        </w:tc>
        <w:tc>
          <w:tcPr>
            <w:tcW w:w="2126" w:type="dxa"/>
            <w:tcBorders>
              <w:bottom w:val="single" w:sz="4" w:space="0" w:color="C9C9C9" w:themeColor="accent3" w:themeTint="99"/>
            </w:tcBorders>
            <w:noWrap/>
            <w:vAlign w:val="center"/>
          </w:tcPr>
          <w:p w14:paraId="1B9DA21E" w14:textId="7BB5B5D1" w:rsidR="00507C34" w:rsidRPr="0085710E" w:rsidRDefault="00507C34" w:rsidP="00507C34">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0.65 x 0.35 x 0.28</w:t>
            </w:r>
          </w:p>
        </w:tc>
        <w:tc>
          <w:tcPr>
            <w:tcW w:w="1134" w:type="dxa"/>
            <w:tcBorders>
              <w:bottom w:val="single" w:sz="4" w:space="0" w:color="C9C9C9" w:themeColor="accent3" w:themeTint="99"/>
            </w:tcBorders>
            <w:vAlign w:val="center"/>
          </w:tcPr>
          <w:p w14:paraId="0961167E" w14:textId="050CFD8D" w:rsidR="00507C34" w:rsidRPr="0085710E" w:rsidRDefault="00507C34" w:rsidP="00507C34">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rPr>
              <w:t>-0.14</w:t>
            </w:r>
          </w:p>
        </w:tc>
        <w:tc>
          <w:tcPr>
            <w:tcW w:w="992" w:type="dxa"/>
            <w:tcBorders>
              <w:bottom w:val="single" w:sz="4" w:space="0" w:color="C9C9C9" w:themeColor="accent3" w:themeTint="99"/>
            </w:tcBorders>
            <w:vAlign w:val="center"/>
          </w:tcPr>
          <w:p w14:paraId="6CA89F16" w14:textId="5E67CFFB" w:rsidR="00507C34" w:rsidRPr="0085710E" w:rsidRDefault="00507C34" w:rsidP="00507C34">
            <w:pPr>
              <w:cnfStyle w:val="000000000000" w:firstRow="0" w:lastRow="0" w:firstColumn="0" w:lastColumn="0" w:oddVBand="0" w:evenVBand="0" w:oddHBand="0" w:evenHBand="0" w:firstRowFirstColumn="0" w:firstRowLastColumn="0" w:lastRowFirstColumn="0" w:lastRowLastColumn="0"/>
              <w:rPr>
                <w:sz w:val="20"/>
                <w:szCs w:val="20"/>
              </w:rPr>
            </w:pPr>
            <w:r w:rsidRPr="0085710E">
              <w:rPr>
                <w:sz w:val="20"/>
                <w:szCs w:val="20"/>
              </w:rPr>
              <w:t>12.28</w:t>
            </w:r>
          </w:p>
        </w:tc>
      </w:tr>
      <w:bookmarkEnd w:id="12"/>
      <w:tr w:rsidR="00AC5FE0" w:rsidRPr="00C90066" w14:paraId="79446E1D" w14:textId="77777777" w:rsidTr="001B4C2A">
        <w:trPr>
          <w:trHeight w:val="340"/>
          <w:jc w:val="right"/>
        </w:trPr>
        <w:tc>
          <w:tcPr>
            <w:cnfStyle w:val="001000000000" w:firstRow="0" w:lastRow="0" w:firstColumn="1" w:lastColumn="0" w:oddVBand="0" w:evenVBand="0" w:oddHBand="0" w:evenHBand="0" w:firstRowFirstColumn="0" w:firstRowLastColumn="0" w:lastRowFirstColumn="0" w:lastRowLastColumn="0"/>
            <w:tcW w:w="883" w:type="dxa"/>
            <w:vMerge/>
          </w:tcPr>
          <w:p w14:paraId="471BC4D9" w14:textId="77777777" w:rsidR="00AC5FE0" w:rsidRPr="0085710E" w:rsidRDefault="00AC5FE0" w:rsidP="001B4C2A">
            <w:pPr>
              <w:rPr>
                <w:sz w:val="20"/>
                <w:szCs w:val="20"/>
                <w:lang w:eastAsia="en-IE"/>
              </w:rPr>
            </w:pPr>
          </w:p>
        </w:tc>
        <w:tc>
          <w:tcPr>
            <w:tcW w:w="1030" w:type="dxa"/>
            <w:vAlign w:val="center"/>
          </w:tcPr>
          <w:p w14:paraId="0F5B9BE4" w14:textId="5894A38D"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5 B</w:t>
            </w:r>
            <w:r w:rsidR="00C712C5">
              <w:rPr>
                <w:sz w:val="20"/>
                <w:szCs w:val="20"/>
                <w:lang w:eastAsia="en-IE"/>
              </w:rPr>
              <w:t>*</w:t>
            </w:r>
          </w:p>
        </w:tc>
        <w:tc>
          <w:tcPr>
            <w:tcW w:w="917" w:type="dxa"/>
            <w:vAlign w:val="center"/>
          </w:tcPr>
          <w:p w14:paraId="48783240"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rPr>
              <w:t>247</w:t>
            </w:r>
          </w:p>
        </w:tc>
        <w:tc>
          <w:tcPr>
            <w:tcW w:w="1985" w:type="dxa"/>
            <w:noWrap/>
            <w:vAlign w:val="center"/>
          </w:tcPr>
          <w:p w14:paraId="462C9279"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0.57 x 0.27 x 0.30</w:t>
            </w:r>
          </w:p>
        </w:tc>
        <w:tc>
          <w:tcPr>
            <w:tcW w:w="2126" w:type="dxa"/>
            <w:noWrap/>
            <w:vAlign w:val="center"/>
          </w:tcPr>
          <w:p w14:paraId="36FC01E7"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0.63 x 0.30 x 0.28</w:t>
            </w:r>
          </w:p>
        </w:tc>
        <w:tc>
          <w:tcPr>
            <w:tcW w:w="1134" w:type="dxa"/>
            <w:vAlign w:val="center"/>
          </w:tcPr>
          <w:p w14:paraId="7CE1BB81"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rPr>
              <w:t>-0.07</w:t>
            </w:r>
          </w:p>
        </w:tc>
        <w:tc>
          <w:tcPr>
            <w:tcW w:w="992" w:type="dxa"/>
            <w:vAlign w:val="center"/>
          </w:tcPr>
          <w:p w14:paraId="7AE333BA"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rPr>
            </w:pPr>
            <w:r w:rsidRPr="0085710E">
              <w:rPr>
                <w:sz w:val="20"/>
                <w:szCs w:val="20"/>
              </w:rPr>
              <w:t>6.14</w:t>
            </w:r>
          </w:p>
        </w:tc>
      </w:tr>
      <w:tr w:rsidR="00507C34" w:rsidRPr="00C90066" w14:paraId="78013C75" w14:textId="77777777" w:rsidTr="00C712C5">
        <w:trPr>
          <w:trHeight w:val="340"/>
          <w:jc w:val="right"/>
        </w:trPr>
        <w:tc>
          <w:tcPr>
            <w:cnfStyle w:val="001000000000" w:firstRow="0" w:lastRow="0" w:firstColumn="1" w:lastColumn="0" w:oddVBand="0" w:evenVBand="0" w:oddHBand="0" w:evenHBand="0" w:firstRowFirstColumn="0" w:firstRowLastColumn="0" w:lastRowFirstColumn="0" w:lastRowLastColumn="0"/>
            <w:tcW w:w="883" w:type="dxa"/>
            <w:vMerge/>
          </w:tcPr>
          <w:p w14:paraId="146D09EA" w14:textId="77777777" w:rsidR="00507C34" w:rsidRPr="0085710E" w:rsidRDefault="00507C34" w:rsidP="00507C34">
            <w:pPr>
              <w:rPr>
                <w:sz w:val="20"/>
                <w:szCs w:val="20"/>
                <w:lang w:eastAsia="en-IE"/>
              </w:rPr>
            </w:pPr>
          </w:p>
        </w:tc>
        <w:tc>
          <w:tcPr>
            <w:tcW w:w="1030" w:type="dxa"/>
            <w:vAlign w:val="center"/>
          </w:tcPr>
          <w:p w14:paraId="36220CEE" w14:textId="64802C6D" w:rsidR="00507C34" w:rsidRPr="0085710E" w:rsidRDefault="00507C34" w:rsidP="00507C34">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6 C</w:t>
            </w:r>
          </w:p>
        </w:tc>
        <w:tc>
          <w:tcPr>
            <w:tcW w:w="917" w:type="dxa"/>
            <w:vAlign w:val="center"/>
          </w:tcPr>
          <w:p w14:paraId="5356E5C5" w14:textId="24354EF4" w:rsidR="00507C34" w:rsidRPr="0085710E" w:rsidRDefault="00507C34" w:rsidP="00507C34">
            <w:pPr>
              <w:cnfStyle w:val="000000000000" w:firstRow="0" w:lastRow="0" w:firstColumn="0" w:lastColumn="0" w:oddVBand="0" w:evenVBand="0" w:oddHBand="0" w:evenHBand="0" w:firstRowFirstColumn="0" w:firstRowLastColumn="0" w:lastRowFirstColumn="0" w:lastRowLastColumn="0"/>
              <w:rPr>
                <w:sz w:val="20"/>
                <w:szCs w:val="20"/>
              </w:rPr>
            </w:pPr>
            <w:r w:rsidRPr="0085710E">
              <w:rPr>
                <w:sz w:val="20"/>
                <w:szCs w:val="20"/>
              </w:rPr>
              <w:t>125</w:t>
            </w:r>
          </w:p>
        </w:tc>
        <w:tc>
          <w:tcPr>
            <w:tcW w:w="1985" w:type="dxa"/>
            <w:noWrap/>
            <w:vAlign w:val="center"/>
          </w:tcPr>
          <w:p w14:paraId="47B99234" w14:textId="2C22BC0F" w:rsidR="00507C34" w:rsidRPr="0085710E" w:rsidRDefault="00507C34" w:rsidP="00507C34">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0.56 x 0.28 x 0.30</w:t>
            </w:r>
          </w:p>
        </w:tc>
        <w:tc>
          <w:tcPr>
            <w:tcW w:w="2126" w:type="dxa"/>
            <w:tcBorders>
              <w:bottom w:val="single" w:sz="4" w:space="0" w:color="C9C9C9" w:themeColor="accent3" w:themeTint="99"/>
            </w:tcBorders>
            <w:noWrap/>
            <w:vAlign w:val="center"/>
          </w:tcPr>
          <w:p w14:paraId="352AB45A" w14:textId="4B9567FC" w:rsidR="00507C34" w:rsidRPr="0085710E" w:rsidRDefault="00507C34" w:rsidP="00507C34">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0.56 x 0.28 x 0.30</w:t>
            </w:r>
          </w:p>
        </w:tc>
        <w:tc>
          <w:tcPr>
            <w:tcW w:w="1134" w:type="dxa"/>
            <w:tcBorders>
              <w:bottom w:val="single" w:sz="4" w:space="0" w:color="C9C9C9" w:themeColor="accent3" w:themeTint="99"/>
            </w:tcBorders>
            <w:vAlign w:val="center"/>
          </w:tcPr>
          <w:p w14:paraId="4255A3E8" w14:textId="3DC314E6" w:rsidR="00507C34" w:rsidRPr="0085710E" w:rsidRDefault="00507C34" w:rsidP="00507C34">
            <w:pPr>
              <w:cnfStyle w:val="000000000000" w:firstRow="0" w:lastRow="0" w:firstColumn="0" w:lastColumn="0" w:oddVBand="0" w:evenVBand="0" w:oddHBand="0" w:evenHBand="0" w:firstRowFirstColumn="0" w:firstRowLastColumn="0" w:lastRowFirstColumn="0" w:lastRowLastColumn="0"/>
              <w:rPr>
                <w:sz w:val="20"/>
                <w:szCs w:val="20"/>
              </w:rPr>
            </w:pPr>
            <w:r w:rsidRPr="0085710E">
              <w:rPr>
                <w:sz w:val="20"/>
                <w:szCs w:val="20"/>
              </w:rPr>
              <w:t>0.00</w:t>
            </w:r>
          </w:p>
        </w:tc>
        <w:tc>
          <w:tcPr>
            <w:tcW w:w="992" w:type="dxa"/>
            <w:tcBorders>
              <w:bottom w:val="single" w:sz="4" w:space="0" w:color="C9C9C9" w:themeColor="accent3" w:themeTint="99"/>
            </w:tcBorders>
            <w:vAlign w:val="center"/>
          </w:tcPr>
          <w:p w14:paraId="6A7DD27F" w14:textId="00059A0B" w:rsidR="00507C34" w:rsidRPr="0085710E" w:rsidRDefault="00507C34" w:rsidP="00507C34">
            <w:pPr>
              <w:cnfStyle w:val="000000000000" w:firstRow="0" w:lastRow="0" w:firstColumn="0" w:lastColumn="0" w:oddVBand="0" w:evenVBand="0" w:oddHBand="0" w:evenHBand="0" w:firstRowFirstColumn="0" w:firstRowLastColumn="0" w:lastRowFirstColumn="0" w:lastRowLastColumn="0"/>
              <w:rPr>
                <w:sz w:val="20"/>
                <w:szCs w:val="20"/>
              </w:rPr>
            </w:pPr>
            <w:r w:rsidRPr="0085710E">
              <w:rPr>
                <w:sz w:val="20"/>
                <w:szCs w:val="20"/>
              </w:rPr>
              <w:t>0</w:t>
            </w:r>
          </w:p>
        </w:tc>
      </w:tr>
      <w:tr w:rsidR="00AC5FE0" w:rsidRPr="00C90066" w14:paraId="4E2A3AE0" w14:textId="77777777" w:rsidTr="001B4C2A">
        <w:trPr>
          <w:trHeight w:val="340"/>
          <w:jc w:val="right"/>
        </w:trPr>
        <w:tc>
          <w:tcPr>
            <w:cnfStyle w:val="001000000000" w:firstRow="0" w:lastRow="0" w:firstColumn="1" w:lastColumn="0" w:oddVBand="0" w:evenVBand="0" w:oddHBand="0" w:evenHBand="0" w:firstRowFirstColumn="0" w:firstRowLastColumn="0" w:lastRowFirstColumn="0" w:lastRowLastColumn="0"/>
            <w:tcW w:w="883" w:type="dxa"/>
            <w:vMerge/>
            <w:tcBorders>
              <w:bottom w:val="single" w:sz="4" w:space="0" w:color="C9C9C9" w:themeColor="accent3" w:themeTint="99"/>
            </w:tcBorders>
          </w:tcPr>
          <w:p w14:paraId="3AB58D13" w14:textId="77777777" w:rsidR="00AC5FE0" w:rsidRPr="0085710E" w:rsidRDefault="00AC5FE0" w:rsidP="001B4C2A">
            <w:pPr>
              <w:rPr>
                <w:sz w:val="20"/>
                <w:szCs w:val="20"/>
                <w:lang w:eastAsia="en-IE"/>
              </w:rPr>
            </w:pPr>
          </w:p>
        </w:tc>
        <w:tc>
          <w:tcPr>
            <w:tcW w:w="1030" w:type="dxa"/>
            <w:shd w:val="clear" w:color="auto" w:fill="D0CECE" w:themeFill="background2" w:themeFillShade="E6"/>
            <w:vAlign w:val="center"/>
          </w:tcPr>
          <w:p w14:paraId="61F1E329"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Average</w:t>
            </w:r>
          </w:p>
        </w:tc>
        <w:tc>
          <w:tcPr>
            <w:tcW w:w="917" w:type="dxa"/>
            <w:shd w:val="clear" w:color="auto" w:fill="D0CECE" w:themeFill="background2" w:themeFillShade="E6"/>
            <w:vAlign w:val="center"/>
          </w:tcPr>
          <w:p w14:paraId="17A4888B"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166</w:t>
            </w:r>
          </w:p>
        </w:tc>
        <w:tc>
          <w:tcPr>
            <w:tcW w:w="4111" w:type="dxa"/>
            <w:gridSpan w:val="2"/>
            <w:shd w:val="clear" w:color="auto" w:fill="D0CECE" w:themeFill="background2" w:themeFillShade="E6"/>
            <w:noWrap/>
            <w:vAlign w:val="center"/>
          </w:tcPr>
          <w:p w14:paraId="1E16FE83"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Error in natural light</w:t>
            </w:r>
          </w:p>
        </w:tc>
        <w:tc>
          <w:tcPr>
            <w:tcW w:w="1134" w:type="dxa"/>
            <w:shd w:val="clear" w:color="auto" w:fill="D0CECE" w:themeFill="background2" w:themeFillShade="E6"/>
            <w:vAlign w:val="center"/>
          </w:tcPr>
          <w:p w14:paraId="732E9C09"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 0.07</w:t>
            </w:r>
          </w:p>
        </w:tc>
        <w:tc>
          <w:tcPr>
            <w:tcW w:w="992" w:type="dxa"/>
            <w:shd w:val="clear" w:color="auto" w:fill="D0CECE" w:themeFill="background2" w:themeFillShade="E6"/>
            <w:vAlign w:val="center"/>
          </w:tcPr>
          <w:p w14:paraId="5E250B2A" w14:textId="77777777" w:rsidR="00AC5FE0" w:rsidRPr="0085710E" w:rsidRDefault="00AC5FE0" w:rsidP="001B4C2A">
            <w:pPr>
              <w:cnfStyle w:val="000000000000" w:firstRow="0" w:lastRow="0" w:firstColumn="0" w:lastColumn="0" w:oddVBand="0" w:evenVBand="0" w:oddHBand="0" w:evenHBand="0" w:firstRowFirstColumn="0" w:firstRowLastColumn="0" w:lastRowFirstColumn="0" w:lastRowLastColumn="0"/>
              <w:rPr>
                <w:sz w:val="20"/>
                <w:szCs w:val="20"/>
                <w:lang w:eastAsia="en-IE"/>
              </w:rPr>
            </w:pPr>
            <w:r w:rsidRPr="0085710E">
              <w:rPr>
                <w:sz w:val="20"/>
                <w:szCs w:val="20"/>
                <w:lang w:eastAsia="en-IE"/>
              </w:rPr>
              <w:t>6.14</w:t>
            </w:r>
          </w:p>
        </w:tc>
      </w:tr>
    </w:tbl>
    <w:p w14:paraId="690DE7A9" w14:textId="77777777" w:rsidR="00074AA3" w:rsidRDefault="00074AA3" w:rsidP="00F6580F"/>
    <w:p w14:paraId="3067DA23" w14:textId="3201C70B" w:rsidR="0010177A" w:rsidRDefault="002B6F13" w:rsidP="00F6580F">
      <w:r w:rsidRPr="00C90066">
        <w:t>The excavation record sheets compiled by the participants show</w:t>
      </w:r>
      <w:r>
        <w:t>ed</w:t>
      </w:r>
      <w:r w:rsidRPr="00C90066">
        <w:t xml:space="preserve"> </w:t>
      </w:r>
      <w:r>
        <w:t xml:space="preserve">that </w:t>
      </w:r>
      <w:r w:rsidRPr="00C90066">
        <w:t>a satisfactory level of accuracy</w:t>
      </w:r>
      <w:r>
        <w:t xml:space="preserve"> and recording</w:t>
      </w:r>
      <w:r w:rsidRPr="00C90066">
        <w:t xml:space="preserve"> was maintained in excavating the cut and fill</w:t>
      </w:r>
      <w:r>
        <w:t xml:space="preserve"> in both methods</w:t>
      </w:r>
      <w:r w:rsidRPr="00C90066">
        <w:t xml:space="preserve">. </w:t>
      </w:r>
      <w:r w:rsidR="006749F3">
        <w:t>O</w:t>
      </w:r>
      <w:r w:rsidRPr="00C90066">
        <w:t>nly one</w:t>
      </w:r>
      <w:r>
        <w:t xml:space="preserve"> mixed</w:t>
      </w:r>
      <w:r w:rsidRPr="00C90066">
        <w:t xml:space="preserve"> fill context was </w:t>
      </w:r>
      <w:r w:rsidR="006749F3" w:rsidRPr="00C90066">
        <w:t>present,</w:t>
      </w:r>
      <w:r w:rsidR="006749F3">
        <w:t xml:space="preserve"> and t</w:t>
      </w:r>
      <w:r w:rsidRPr="00C90066">
        <w:t>his was accurately recorded</w:t>
      </w:r>
      <w:r>
        <w:t xml:space="preserve"> by all excavators </w:t>
      </w:r>
      <w:r w:rsidR="006749F3">
        <w:t>(</w:t>
      </w:r>
      <w:r w:rsidRPr="00C90066">
        <w:t>in</w:t>
      </w:r>
      <w:r w:rsidR="006749F3">
        <w:t xml:space="preserve"> just</w:t>
      </w:r>
      <w:r w:rsidRPr="00C90066">
        <w:t xml:space="preserve"> one instance was </w:t>
      </w:r>
      <w:r w:rsidR="00EC6548">
        <w:t>soil</w:t>
      </w:r>
      <w:r w:rsidRPr="00C90066">
        <w:t xml:space="preserve"> colour not defined due to darkened conditions</w:t>
      </w:r>
      <w:r w:rsidR="006749F3">
        <w:t>)</w:t>
      </w:r>
      <w:r w:rsidRPr="00C90066">
        <w:t xml:space="preserve">. The test pit cuts were all described accurately as </w:t>
      </w:r>
      <w:r w:rsidR="007D74B1">
        <w:t>rectangular</w:t>
      </w:r>
      <w:r w:rsidRPr="00C90066">
        <w:t xml:space="preserve"> with squared corners and flat bases. </w:t>
      </w:r>
    </w:p>
    <w:p w14:paraId="3D4A9390" w14:textId="1495FDE4" w:rsidR="00C90066" w:rsidRPr="00C90066" w:rsidRDefault="00C90066" w:rsidP="00F6580F">
      <w:r w:rsidRPr="00C90066">
        <w:t xml:space="preserve">Photography of </w:t>
      </w:r>
      <w:r w:rsidRPr="00C90066">
        <w:rPr>
          <w:i/>
          <w:iCs/>
        </w:rPr>
        <w:t>in situ</w:t>
      </w:r>
      <w:r w:rsidRPr="00C90066">
        <w:t xml:space="preserve"> sample evidence </w:t>
      </w:r>
      <w:r w:rsidR="007224B2">
        <w:t xml:space="preserve">as it fluoresced </w:t>
      </w:r>
      <w:r w:rsidRPr="00C90066">
        <w:t xml:space="preserve">was </w:t>
      </w:r>
      <w:r w:rsidR="00631B7D" w:rsidRPr="00C90066">
        <w:t>challenging</w:t>
      </w:r>
      <w:r w:rsidRPr="00C90066">
        <w:t xml:space="preserve"> to achieve</w:t>
      </w:r>
      <w:r w:rsidR="007224B2">
        <w:t xml:space="preserve"> using ALS</w:t>
      </w:r>
      <w:r w:rsidRPr="00C90066">
        <w:t xml:space="preserve">. It </w:t>
      </w:r>
      <w:r w:rsidR="00631B7D">
        <w:t>was largely restricted to</w:t>
      </w:r>
      <w:r w:rsidRPr="00C90066">
        <w:t xml:space="preserve"> close-ups </w:t>
      </w:r>
      <w:r w:rsidRPr="00B951D4">
        <w:t xml:space="preserve">only (Figure </w:t>
      </w:r>
      <w:r w:rsidR="00074AA3" w:rsidRPr="00B951D4">
        <w:t>6</w:t>
      </w:r>
      <w:r w:rsidRPr="00B951D4">
        <w:t>)</w:t>
      </w:r>
      <w:r w:rsidR="00631B7D" w:rsidRPr="00B951D4">
        <w:t xml:space="preserve"> and</w:t>
      </w:r>
      <w:r w:rsidR="00631B7D">
        <w:t xml:space="preserve"> </w:t>
      </w:r>
      <w:r w:rsidR="007224B2">
        <w:t>contextual</w:t>
      </w:r>
      <w:r w:rsidRPr="00C90066">
        <w:t xml:space="preserve"> </w:t>
      </w:r>
      <w:r w:rsidR="003B37AF">
        <w:t>photographs</w:t>
      </w:r>
      <w:r w:rsidRPr="00C90066">
        <w:t xml:space="preserve"> of the excavation were </w:t>
      </w:r>
      <w:r w:rsidR="003B37AF">
        <w:t xml:space="preserve">only achievable </w:t>
      </w:r>
      <w:r w:rsidRPr="00C90066">
        <w:t>after completion</w:t>
      </w:r>
      <w:r w:rsidR="007224B2">
        <w:t xml:space="preserve"> once the tent structure was removed</w:t>
      </w:r>
      <w:r w:rsidRPr="00C90066">
        <w:t>.</w:t>
      </w:r>
      <w:r w:rsidR="00EC6548">
        <w:t xml:space="preserve"> </w:t>
      </w:r>
    </w:p>
    <w:p w14:paraId="5D85140E" w14:textId="77777777" w:rsidR="00074AA3" w:rsidRDefault="00C90066" w:rsidP="00074AA3">
      <w:pPr>
        <w:keepNext/>
        <w:jc w:val="center"/>
      </w:pPr>
      <w:r w:rsidRPr="00C90066">
        <w:rPr>
          <w:noProof/>
        </w:rPr>
        <w:lastRenderedPageBreak/>
        <w:drawing>
          <wp:inline distT="0" distB="0" distL="0" distR="0" wp14:anchorId="3CBEAFF6" wp14:editId="558549A0">
            <wp:extent cx="5731510" cy="4061460"/>
            <wp:effectExtent l="19050" t="19050" r="2159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eldAL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61460"/>
                    </a:xfrm>
                    <a:prstGeom prst="rect">
                      <a:avLst/>
                    </a:prstGeom>
                    <a:ln w="6350">
                      <a:solidFill>
                        <a:schemeClr val="tx1"/>
                      </a:solidFill>
                    </a:ln>
                  </pic:spPr>
                </pic:pic>
              </a:graphicData>
            </a:graphic>
          </wp:inline>
        </w:drawing>
      </w:r>
    </w:p>
    <w:p w14:paraId="710BD706" w14:textId="74E7E4EA" w:rsidR="00C90066" w:rsidRPr="00C90066" w:rsidRDefault="00074AA3" w:rsidP="00074AA3">
      <w:pPr>
        <w:pStyle w:val="Caption"/>
      </w:pPr>
      <w:r>
        <w:t xml:space="preserve">Figure </w:t>
      </w:r>
      <w:r>
        <w:fldChar w:fldCharType="begin"/>
      </w:r>
      <w:r>
        <w:instrText xml:space="preserve"> SEQ Figure \* ARABIC </w:instrText>
      </w:r>
      <w:r>
        <w:fldChar w:fldCharType="separate"/>
      </w:r>
      <w:r w:rsidR="002F2F99">
        <w:rPr>
          <w:noProof/>
        </w:rPr>
        <w:t>6</w:t>
      </w:r>
      <w:r>
        <w:fldChar w:fldCharType="end"/>
      </w:r>
      <w:r>
        <w:t xml:space="preserve">: </w:t>
      </w:r>
      <w:r w:rsidRPr="00657101">
        <w:t>Excavation photography using ALS, close-ups of samples in Test Pits 2 and 3.</w:t>
      </w:r>
    </w:p>
    <w:p w14:paraId="64760AD6" w14:textId="257CD305" w:rsidR="00C90066" w:rsidRDefault="00C90066" w:rsidP="00F6580F"/>
    <w:p w14:paraId="40B81FFD" w14:textId="18C9268E" w:rsidR="000250D4" w:rsidRDefault="000250D4" w:rsidP="00F6580F"/>
    <w:p w14:paraId="77D8C2D7" w14:textId="51B7A738" w:rsidR="000250D4" w:rsidRDefault="000250D4" w:rsidP="00F6580F"/>
    <w:p w14:paraId="0D96E597" w14:textId="70F287F3" w:rsidR="000250D4" w:rsidRDefault="000250D4" w:rsidP="00F6580F"/>
    <w:p w14:paraId="709AA2B0" w14:textId="6C6C6C4F" w:rsidR="00985293" w:rsidRPr="00F6580F" w:rsidRDefault="00786DFC" w:rsidP="00F6580F">
      <w:pPr>
        <w:rPr>
          <w:b/>
          <w:bCs/>
        </w:rPr>
      </w:pPr>
      <w:r w:rsidRPr="00F6580F">
        <w:rPr>
          <w:b/>
          <w:bCs/>
        </w:rPr>
        <w:t>4</w:t>
      </w:r>
      <w:r w:rsidR="00E80BF7">
        <w:rPr>
          <w:b/>
          <w:bCs/>
        </w:rPr>
        <w:t>.</w:t>
      </w:r>
      <w:r w:rsidRPr="00F6580F">
        <w:rPr>
          <w:b/>
          <w:bCs/>
        </w:rPr>
        <w:t xml:space="preserve"> </w:t>
      </w:r>
      <w:r w:rsidR="00985293" w:rsidRPr="00F6580F">
        <w:rPr>
          <w:b/>
          <w:bCs/>
        </w:rPr>
        <w:t>Discussion</w:t>
      </w:r>
    </w:p>
    <w:p w14:paraId="161F476A" w14:textId="77777777" w:rsidR="00BC4679" w:rsidRDefault="00BC4679" w:rsidP="00BC4679">
      <w:bookmarkStart w:id="13" w:name="_Hlk48140583"/>
      <w:r w:rsidRPr="004A0566">
        <w:t xml:space="preserve">In all findings, it must be highlighted that the archaeologists excavating the test pits did so without any </w:t>
      </w:r>
      <w:r>
        <w:t xml:space="preserve">prior </w:t>
      </w:r>
      <w:r w:rsidRPr="004A0566">
        <w:t xml:space="preserve">knowledge of </w:t>
      </w:r>
      <w:r>
        <w:t xml:space="preserve">the size or shape of the cut or </w:t>
      </w:r>
      <w:r w:rsidRPr="004A0566">
        <w:t xml:space="preserve">what </w:t>
      </w:r>
      <w:r>
        <w:t xml:space="preserve">items/objects </w:t>
      </w:r>
      <w:r w:rsidRPr="004A0566">
        <w:t>th</w:t>
      </w:r>
      <w:r>
        <w:t>e</w:t>
      </w:r>
      <w:r w:rsidRPr="004A0566">
        <w:t xml:space="preserve"> pits contained</w:t>
      </w:r>
      <w:r>
        <w:t>. Furthermore, t</w:t>
      </w:r>
      <w:r w:rsidRPr="004A0566">
        <w:t>here was no usual primary evidence (</w:t>
      </w:r>
      <w:r w:rsidRPr="00CD5BC3">
        <w:rPr>
          <w:i/>
          <w:iCs/>
        </w:rPr>
        <w:t>i.e</w:t>
      </w:r>
      <w:r w:rsidRPr="004A0566">
        <w:t>. body or large objects)</w:t>
      </w:r>
      <w:r>
        <w:t xml:space="preserve"> or investigative background, to inform the expected nature of the deposits</w:t>
      </w:r>
      <w:r w:rsidRPr="004A0566">
        <w:t xml:space="preserve">. This meant that the archaeologists had no systematic template to </w:t>
      </w:r>
      <w:r>
        <w:t>aid</w:t>
      </w:r>
      <w:r w:rsidRPr="004A0566">
        <w:t xml:space="preserve"> their </w:t>
      </w:r>
      <w:r>
        <w:t>excavation strategies</w:t>
      </w:r>
      <w:r w:rsidRPr="004A0566">
        <w:t xml:space="preserve">. </w:t>
      </w:r>
      <w:r>
        <w:t xml:space="preserve">However, the overall recovery of trace </w:t>
      </w:r>
      <w:r w:rsidRPr="007C0D84">
        <w:t>evidence</w:t>
      </w:r>
      <w:r>
        <w:t xml:space="preserve"> was low,</w:t>
      </w:r>
      <w:r w:rsidRPr="007C0D84">
        <w:t xml:space="preserve"> rang</w:t>
      </w:r>
      <w:r>
        <w:t>ing</w:t>
      </w:r>
      <w:r w:rsidRPr="007C0D84">
        <w:t xml:space="preserve"> from 17% to 58%. Even </w:t>
      </w:r>
      <w:r>
        <w:t>where the</w:t>
      </w:r>
      <w:r w:rsidRPr="007C0D84">
        <w:t xml:space="preserve"> test pits </w:t>
      </w:r>
      <w:r>
        <w:t xml:space="preserve">were </w:t>
      </w:r>
      <w:r w:rsidRPr="007C0D84">
        <w:t>excavated in natural daylight, on average less than half of the available trace evidence was located</w:t>
      </w:r>
      <w:r>
        <w:t xml:space="preserve"> (45.83%)</w:t>
      </w:r>
      <w:r w:rsidRPr="007C0D84">
        <w:t xml:space="preserve">. </w:t>
      </w:r>
      <w:r>
        <w:t xml:space="preserve">The brighter conditions also promoted the diversity of evidence types recovered as not all items fluoresced. Hair fibres were only recovered in daylight, albeit </w:t>
      </w:r>
      <w:r w:rsidRPr="006749F3">
        <w:rPr>
          <w:i/>
          <w:iCs/>
        </w:rPr>
        <w:t>ex situ</w:t>
      </w:r>
      <w:r>
        <w:t xml:space="preserve">, however, perhaps the best example was that of lead fragments, 83% of which were recovered, as against 17% when using ALS. </w:t>
      </w:r>
      <w:r w:rsidRPr="007C0D84">
        <w:t xml:space="preserve"> </w:t>
      </w:r>
      <w:r w:rsidRPr="004A0566">
        <w:t xml:space="preserve"> </w:t>
      </w:r>
    </w:p>
    <w:p w14:paraId="49037E0E" w14:textId="77777777" w:rsidR="00BC4679" w:rsidRDefault="00BC4679" w:rsidP="00BC4679">
      <w:pPr>
        <w:rPr>
          <w:rFonts w:cs="AdvOT46dcae81+01"/>
          <w:color w:val="000000"/>
        </w:rPr>
      </w:pPr>
      <w:r>
        <w:t>T</w:t>
      </w:r>
      <w:r w:rsidRPr="00CA631B">
        <w:t xml:space="preserve">here was no statistical difference in overall recovery of objects between </w:t>
      </w:r>
      <w:r>
        <w:t xml:space="preserve">the two </w:t>
      </w:r>
      <w:r w:rsidRPr="00CA631B">
        <w:t>methods (p =0.717</w:t>
      </w:r>
      <w:r>
        <w:t>). I</w:t>
      </w:r>
      <w:r w:rsidRPr="004A0566">
        <w:t xml:space="preserve">t must </w:t>
      </w:r>
      <w:r>
        <w:t xml:space="preserve">also </w:t>
      </w:r>
      <w:r w:rsidRPr="004A0566">
        <w:t>be reiterated that no</w:t>
      </w:r>
      <w:r>
        <w:t>ne of the</w:t>
      </w:r>
      <w:r w:rsidRPr="004A0566">
        <w:t xml:space="preserve"> archaeologist</w:t>
      </w:r>
      <w:r>
        <w:t>s</w:t>
      </w:r>
      <w:r w:rsidRPr="004A0566">
        <w:t xml:space="preserve"> had prior experience</w:t>
      </w:r>
      <w:r>
        <w:t xml:space="preserve"> of</w:t>
      </w:r>
      <w:r w:rsidRPr="004A0566">
        <w:t xml:space="preserve"> using ALS</w:t>
      </w:r>
      <w:r>
        <w:t>,</w:t>
      </w:r>
      <w:r w:rsidRPr="004A0566">
        <w:t xml:space="preserve"> or indeed</w:t>
      </w:r>
      <w:r>
        <w:t xml:space="preserve"> of</w:t>
      </w:r>
      <w:r w:rsidRPr="004A0566">
        <w:t xml:space="preserve"> excavating in darkened conditions. </w:t>
      </w:r>
      <w:r>
        <w:t>Again, using ALS,</w:t>
      </w:r>
      <w:r w:rsidRPr="007C0D84">
        <w:t xml:space="preserve"> less than half of the available trace evidence was </w:t>
      </w:r>
      <w:r>
        <w:t xml:space="preserve">recovered (40.27%). This is comparable to the rate of recovery of smaller items in a much larger study carried out by </w:t>
      </w:r>
      <w:proofErr w:type="spellStart"/>
      <w:r>
        <w:t>Evis</w:t>
      </w:r>
      <w:proofErr w:type="spellEnd"/>
      <w:r>
        <w:t xml:space="preserve"> (</w:t>
      </w:r>
      <w:r w:rsidRPr="00FA58B3">
        <w:t>201</w:t>
      </w:r>
      <w:r>
        <w:t>6</w:t>
      </w:r>
      <w:r w:rsidRPr="00FA58B3">
        <w:t xml:space="preserve">) but there is no directly comparable empirical data on the recovery of </w:t>
      </w:r>
      <w:r w:rsidRPr="00FA58B3">
        <w:lastRenderedPageBreak/>
        <w:t xml:space="preserve">such trace evidence from test-pits or graves as the size of objects in similar experiments are generally larger. </w:t>
      </w:r>
      <w:r w:rsidRPr="00B0520E">
        <w:t xml:space="preserve">Notably, when using ALS, the participants were more than twice as likely to recover smaller bone fragments, </w:t>
      </w:r>
      <w:r w:rsidRPr="00CD5BC3">
        <w:rPr>
          <w:i/>
          <w:iCs/>
        </w:rPr>
        <w:t>i.e</w:t>
      </w:r>
      <w:r w:rsidRPr="00B0520E">
        <w:t>. ≤5mm.</w:t>
      </w:r>
      <w:r w:rsidRPr="00FA58B3">
        <w:t xml:space="preserve"> The importance of this should not be understated as it indicates the use of ALS would likely mitigate the magnitude of loss of small or fragmentary bones, as has been shown to occur in the excavation of mass graves (Tuller &amp; </w:t>
      </w:r>
      <w:proofErr w:type="spellStart"/>
      <w:r w:rsidRPr="00FA58B3">
        <w:rPr>
          <w:rFonts w:cs="AdvOT46dcae81+01"/>
          <w:color w:val="000000"/>
        </w:rPr>
        <w:t>Đ</w:t>
      </w:r>
      <w:r w:rsidRPr="00FA58B3">
        <w:rPr>
          <w:rFonts w:cs="AdvOT46dcae81"/>
          <w:color w:val="000000"/>
        </w:rPr>
        <w:t>uri</w:t>
      </w:r>
      <w:r w:rsidRPr="00FA58B3">
        <w:rPr>
          <w:rFonts w:cs="AdvOT46dcae81+01"/>
          <w:color w:val="000000"/>
        </w:rPr>
        <w:t>ć</w:t>
      </w:r>
      <w:proofErr w:type="spellEnd"/>
      <w:r w:rsidRPr="00FA58B3">
        <w:rPr>
          <w:rFonts w:cs="AdvOT46dcae81+01"/>
          <w:color w:val="000000"/>
        </w:rPr>
        <w:t>, 2006).</w:t>
      </w:r>
    </w:p>
    <w:p w14:paraId="2607C30B" w14:textId="77777777" w:rsidR="00BC4679" w:rsidRDefault="00BC4679" w:rsidP="00BC4679">
      <w:pPr>
        <w:rPr>
          <w:rFonts w:cs="AdvOT46dcae81+01"/>
          <w:color w:val="000000"/>
        </w:rPr>
      </w:pPr>
      <w:r>
        <w:rPr>
          <w:rFonts w:cs="AdvOT46dcae81+01"/>
          <w:color w:val="000000"/>
        </w:rPr>
        <w:t xml:space="preserve">The </w:t>
      </w:r>
      <w:r w:rsidRPr="00400300">
        <w:rPr>
          <w:rFonts w:cs="AdvOT46dcae81+01"/>
          <w:i/>
          <w:iCs/>
          <w:color w:val="000000"/>
        </w:rPr>
        <w:t>ex situ</w:t>
      </w:r>
      <w:r>
        <w:rPr>
          <w:rFonts w:cs="AdvOT46dcae81+01"/>
          <w:color w:val="000000"/>
        </w:rPr>
        <w:t xml:space="preserve"> material recorded here was that which was moved during the excavation process but could still be associated with context. </w:t>
      </w:r>
      <w:proofErr w:type="gramStart"/>
      <w:r>
        <w:rPr>
          <w:rFonts w:cs="AdvOT46dcae81+01"/>
          <w:color w:val="000000"/>
        </w:rPr>
        <w:t>The majority of</w:t>
      </w:r>
      <w:proofErr w:type="gramEnd"/>
      <w:r>
        <w:rPr>
          <w:rFonts w:cs="AdvOT46dcae81+01"/>
          <w:color w:val="000000"/>
        </w:rPr>
        <w:t xml:space="preserve"> recovered material was found </w:t>
      </w:r>
      <w:r w:rsidRPr="00400300">
        <w:rPr>
          <w:rFonts w:cs="AdvOT46dcae81+01"/>
          <w:i/>
          <w:iCs/>
          <w:color w:val="000000"/>
        </w:rPr>
        <w:t>in situ</w:t>
      </w:r>
      <w:r>
        <w:rPr>
          <w:rFonts w:cs="AdvOT46dcae81+01"/>
          <w:color w:val="000000"/>
        </w:rPr>
        <w:t>, both using ALS and without. While the accuracy of the excavations was shown to be comparable between both techniques, the darkened environment while using ALS likely caused the incomplete excavation in one instance. This was the only instance of ‘under-cutting’ and so skews the average accuracy for excavation with ALS. Therefore, the error rate is more insightful, in that it was 47% greater when excavating in a darkened environment. There are no previously published error rates such as these and it is hoped that future forensic test excavations might replicate the method here, so that an acceptable error rate might be established. Overall, as might have been expected, excavating in darkened conditions using ALS is less accurate than in daylight.</w:t>
      </w:r>
    </w:p>
    <w:p w14:paraId="72092F0B" w14:textId="0903B9D5" w:rsidR="0010177A" w:rsidRDefault="00BC4679" w:rsidP="0010177A">
      <w:r>
        <w:rPr>
          <w:rFonts w:cs="AdvOT46dcae81+01"/>
          <w:color w:val="000000"/>
        </w:rPr>
        <w:t>The time spent excavating the test pits was generally between 2 and 3 hours. The exception was that of test pit 5, excavated in daylight by participant B, this took over 4 hours but did not result in a greater number of items recovered when compared to the same excavator using ALS, nor did represent the most items recovered overall. Similarly, time spent excavating did not indicate greater precision when defining the cut of the test pit.</w:t>
      </w:r>
      <w:r w:rsidR="0010177A">
        <w:rPr>
          <w:rFonts w:cs="AdvOT46dcae81+01"/>
          <w:color w:val="000000"/>
        </w:rPr>
        <w:t xml:space="preserve"> </w:t>
      </w:r>
      <w:r w:rsidR="0010177A">
        <w:t>The</w:t>
      </w:r>
      <w:r w:rsidR="00364AA8">
        <w:t>re is</w:t>
      </w:r>
      <w:r w:rsidR="0010177A">
        <w:t xml:space="preserve"> potential for bias due to familiarity while excavating the second test pit in each case. </w:t>
      </w:r>
      <w:r w:rsidR="00364AA8">
        <w:t xml:space="preserve">However, only participant A increased </w:t>
      </w:r>
      <w:r w:rsidR="0010177A">
        <w:t>evidence recovered</w:t>
      </w:r>
      <w:r w:rsidR="00364AA8">
        <w:t xml:space="preserve"> in their second test pit. Similarly</w:t>
      </w:r>
      <w:r w:rsidR="0010177A">
        <w:t xml:space="preserve">, </w:t>
      </w:r>
      <w:r w:rsidR="00364AA8">
        <w:t xml:space="preserve">participants B and C shortened the </w:t>
      </w:r>
      <w:r w:rsidR="0010177A">
        <w:t>time spent excavating</w:t>
      </w:r>
      <w:r w:rsidR="00364AA8">
        <w:t xml:space="preserve"> their second test pits, </w:t>
      </w:r>
      <w:r w:rsidR="0010177A">
        <w:t>and</w:t>
      </w:r>
      <w:r w:rsidR="00364AA8">
        <w:t xml:space="preserve"> while</w:t>
      </w:r>
      <w:r w:rsidR="0010177A">
        <w:t xml:space="preserve"> excavation error increased for A and B, </w:t>
      </w:r>
      <w:r w:rsidR="00364AA8">
        <w:t>it</w:t>
      </w:r>
      <w:r w:rsidR="0010177A">
        <w:t xml:space="preserve"> improved for participant C</w:t>
      </w:r>
      <w:r w:rsidR="00364AA8">
        <w:t xml:space="preserve"> (see Table 4)</w:t>
      </w:r>
      <w:r w:rsidR="0010177A">
        <w:t>.</w:t>
      </w:r>
    </w:p>
    <w:p w14:paraId="12D23C50" w14:textId="093DAF7D" w:rsidR="00BC4679" w:rsidRDefault="008F48DB" w:rsidP="00BC4679">
      <w:r>
        <w:rPr>
          <w:rFonts w:cs="AdvOT46dcae81+01"/>
          <w:color w:val="000000"/>
        </w:rPr>
        <w:t>A</w:t>
      </w:r>
      <w:r w:rsidR="00BC4679">
        <w:rPr>
          <w:rFonts w:cs="AdvOT46dcae81+01"/>
          <w:color w:val="000000"/>
        </w:rPr>
        <w:t xml:space="preserve">rchaeological field experience appears to be an important factor. In assessing experience versus performance, </w:t>
      </w:r>
      <w:proofErr w:type="spellStart"/>
      <w:r w:rsidR="00BC4679">
        <w:rPr>
          <w:rFonts w:cs="AdvOT46dcae81+01"/>
          <w:color w:val="000000"/>
        </w:rPr>
        <w:t>Evis</w:t>
      </w:r>
      <w:proofErr w:type="spellEnd"/>
      <w:r w:rsidR="00BC4679">
        <w:rPr>
          <w:rFonts w:cs="AdvOT46dcae81+01"/>
          <w:color w:val="000000"/>
        </w:rPr>
        <w:t xml:space="preserve"> </w:t>
      </w:r>
      <w:r w:rsidR="00BC4679" w:rsidRPr="003165E1">
        <w:rPr>
          <w:rFonts w:cs="AdvOT46dcae81+01"/>
          <w:i/>
          <w:iCs/>
          <w:color w:val="000000"/>
        </w:rPr>
        <w:t>et al</w:t>
      </w:r>
      <w:r w:rsidR="00BC4679">
        <w:rPr>
          <w:rFonts w:cs="AdvOT46dcae81+01"/>
          <w:color w:val="000000"/>
        </w:rPr>
        <w:t xml:space="preserve"> (2016) found the same positive correlation in the 1 to 6 years’ experience range. This study clearly demonstrates the same trend, as it continues from 6 years up to 21. It also shows that </w:t>
      </w:r>
      <w:r w:rsidR="001B4C2A">
        <w:rPr>
          <w:rFonts w:cs="AdvOT46dcae81+01"/>
          <w:color w:val="000000"/>
        </w:rPr>
        <w:t>in</w:t>
      </w:r>
      <w:r w:rsidR="00BC4679">
        <w:rPr>
          <w:rFonts w:cs="AdvOT46dcae81+01"/>
          <w:color w:val="000000"/>
        </w:rPr>
        <w:t xml:space="preserve"> daylight conditions the most accurate excavation was undertaken by the most experienced archaeologist and visa-versa. This contrasts with the larger study using 50 excavators in which no significant correlation was seen (</w:t>
      </w:r>
      <w:proofErr w:type="spellStart"/>
      <w:r w:rsidR="00BC4679">
        <w:rPr>
          <w:rFonts w:cs="AdvOT46dcae81+01"/>
          <w:color w:val="000000"/>
        </w:rPr>
        <w:t>Evis</w:t>
      </w:r>
      <w:proofErr w:type="spellEnd"/>
      <w:r w:rsidR="00BC4679">
        <w:rPr>
          <w:rFonts w:cs="AdvOT46dcae81+01"/>
          <w:color w:val="000000"/>
        </w:rPr>
        <w:t xml:space="preserve"> </w:t>
      </w:r>
      <w:r w:rsidR="00BC4679" w:rsidRPr="003165E1">
        <w:rPr>
          <w:rFonts w:cs="AdvOT46dcae81+01"/>
          <w:color w:val="000000"/>
        </w:rPr>
        <w:t>201</w:t>
      </w:r>
      <w:r w:rsidR="00BC4679">
        <w:rPr>
          <w:rFonts w:cs="AdvOT46dcae81+01"/>
          <w:color w:val="000000"/>
        </w:rPr>
        <w:t>6</w:t>
      </w:r>
      <w:r w:rsidR="00BC4679" w:rsidRPr="003165E1">
        <w:rPr>
          <w:rFonts w:cs="AdvOT46dcae81+01"/>
          <w:color w:val="000000"/>
        </w:rPr>
        <w:t xml:space="preserve">), but it </w:t>
      </w:r>
      <w:r w:rsidR="00BC4679">
        <w:rPr>
          <w:rFonts w:cs="AdvOT46dcae81+01"/>
          <w:color w:val="000000"/>
        </w:rPr>
        <w:t xml:space="preserve">does seem that this assessed participants on their </w:t>
      </w:r>
      <w:r w:rsidR="00BC4679" w:rsidRPr="003165E1">
        <w:rPr>
          <w:rFonts w:cs="AdvOT46dcae81+01"/>
          <w:color w:val="000000"/>
        </w:rPr>
        <w:t>overall time spent in the profession</w:t>
      </w:r>
      <w:r w:rsidR="00BC4679">
        <w:rPr>
          <w:rFonts w:cs="AdvOT46dcae81+01"/>
          <w:color w:val="000000"/>
        </w:rPr>
        <w:t xml:space="preserve">, </w:t>
      </w:r>
      <w:r w:rsidR="00BC4679" w:rsidRPr="003165E1">
        <w:rPr>
          <w:rFonts w:cs="AdvOT46dcae81+01"/>
          <w:color w:val="000000"/>
        </w:rPr>
        <w:t>as opposed to</w:t>
      </w:r>
      <w:r w:rsidR="00BC4679" w:rsidRPr="00DD555C">
        <w:rPr>
          <w:rFonts w:cs="AdvOT46dcae81+01"/>
          <w:color w:val="000000"/>
        </w:rPr>
        <w:t xml:space="preserve"> </w:t>
      </w:r>
      <w:r w:rsidR="00BC4679" w:rsidRPr="003165E1">
        <w:rPr>
          <w:rFonts w:cs="AdvOT46dcae81+01"/>
          <w:color w:val="000000"/>
        </w:rPr>
        <w:t xml:space="preserve">their field experience only. </w:t>
      </w:r>
      <w:r w:rsidR="00BC4679" w:rsidRPr="003165E1">
        <w:t xml:space="preserve">Nevertheless, </w:t>
      </w:r>
      <w:r w:rsidR="00BC4679">
        <w:t>here as elsewhere, a</w:t>
      </w:r>
      <w:r w:rsidR="00BC4679" w:rsidRPr="003165E1">
        <w:t xml:space="preserve"> positive correlation </w:t>
      </w:r>
      <w:r w:rsidR="00BC4679">
        <w:t xml:space="preserve">is </w:t>
      </w:r>
      <w:r w:rsidR="00BC4679" w:rsidRPr="003165E1">
        <w:t>recorded between experience and quantity of evidence recovered</w:t>
      </w:r>
      <w:r w:rsidR="00BC4679">
        <w:t xml:space="preserve"> and therefore this significant aspect</w:t>
      </w:r>
      <w:r w:rsidR="00BC4679" w:rsidRPr="003165E1">
        <w:t xml:space="preserve"> should not be ignored by the forensic </w:t>
      </w:r>
      <w:r w:rsidR="00BC4679">
        <w:t xml:space="preserve">and </w:t>
      </w:r>
      <w:r w:rsidR="00BC4679" w:rsidRPr="003165E1">
        <w:t>archaeology profession.</w:t>
      </w:r>
    </w:p>
    <w:p w14:paraId="26608F33" w14:textId="534383F9" w:rsidR="00BC4679" w:rsidRDefault="00BC4679" w:rsidP="00BC4679">
      <w:r>
        <w:t xml:space="preserve">There are </w:t>
      </w:r>
      <w:r w:rsidR="00B951D4">
        <w:t xml:space="preserve">of course </w:t>
      </w:r>
      <w:r>
        <w:t>limitations in this experiment. Firstly, although six test pits were used, only outcomes from three archaeologists could be assessed. Secondly, as ALS has not been used in archaeological excavation previously, this</w:t>
      </w:r>
      <w:r w:rsidR="00B951D4">
        <w:t xml:space="preserve"> </w:t>
      </w:r>
      <w:r>
        <w:t>compar</w:t>
      </w:r>
      <w:r w:rsidR="00B951D4">
        <w:t>ed</w:t>
      </w:r>
      <w:r>
        <w:t xml:space="preserve"> an entirely unfamiliar technique alongside </w:t>
      </w:r>
      <w:r w:rsidRPr="00B951D4">
        <w:t xml:space="preserve">techniques that have been used for years by the participants. Finally, while the wavelength of the ALS instrument used was </w:t>
      </w:r>
      <w:r w:rsidR="00B951D4" w:rsidRPr="00B951D4">
        <w:t>appropriate</w:t>
      </w:r>
      <w:r w:rsidRPr="00B951D4">
        <w:t xml:space="preserve">, the power output and width of the beam is likely to have been a limiting factor in excavations such as these. </w:t>
      </w:r>
      <w:r w:rsidR="00B951D4" w:rsidRPr="00B951D4">
        <w:t>Darkened conditions and weak ALS also posed challenges in terms of the photographic record</w:t>
      </w:r>
      <w:r w:rsidRPr="00B951D4">
        <w:t xml:space="preserve">. </w:t>
      </w:r>
      <w:r w:rsidR="00B951D4" w:rsidRPr="00B951D4">
        <w:t>Nevertheless</w:t>
      </w:r>
      <w:r w:rsidRPr="00B951D4">
        <w:t xml:space="preserve">, the duration that the samples were buried, and controls </w:t>
      </w:r>
      <w:r w:rsidR="00B951D4" w:rsidRPr="00B951D4">
        <w:t xml:space="preserve">to record/prevent </w:t>
      </w:r>
      <w:r w:rsidRPr="00B951D4">
        <w:t xml:space="preserve">scavenging, </w:t>
      </w:r>
      <w:r w:rsidR="00B951D4" w:rsidRPr="00B951D4">
        <w:t>meant</w:t>
      </w:r>
      <w:r w:rsidRPr="00B951D4">
        <w:t xml:space="preserve"> that the test pits themselves were</w:t>
      </w:r>
      <w:r w:rsidR="00B951D4" w:rsidRPr="00B951D4">
        <w:t xml:space="preserve"> worthwhile, as</w:t>
      </w:r>
      <w:r w:rsidRPr="00B951D4">
        <w:t xml:space="preserve"> both realistic and comparable.</w:t>
      </w:r>
    </w:p>
    <w:p w14:paraId="61624B9A" w14:textId="5BF3C999" w:rsidR="00BC4679" w:rsidRPr="00CD5BC3" w:rsidRDefault="00BC4679" w:rsidP="00923984">
      <w:pPr>
        <w:spacing w:after="120" w:line="256" w:lineRule="auto"/>
        <w:rPr>
          <w:rFonts w:cs="AdvTT5ada87cc"/>
        </w:rPr>
      </w:pPr>
      <w:r>
        <w:t>Considering the results here, and elsewhere, the issue of trace evidence recovery in forensic archaeology remains largely unresolved. The results of this study indicate that ALS does increase the recovery of small and fragmentary bone.</w:t>
      </w:r>
      <w:r w:rsidR="008F48DB">
        <w:t xml:space="preserve"> </w:t>
      </w:r>
      <w:r w:rsidR="008F48DB" w:rsidRPr="00923984">
        <w:t xml:space="preserve">The depletion of collagen in bone over time is yet another </w:t>
      </w:r>
      <w:r w:rsidR="008F48DB" w:rsidRPr="00923984">
        <w:lastRenderedPageBreak/>
        <w:t xml:space="preserve">factor to </w:t>
      </w:r>
      <w:r w:rsidR="00923984" w:rsidRPr="00923984">
        <w:t xml:space="preserve">consider and is not only dependent on </w:t>
      </w:r>
      <w:r w:rsidR="008F48DB" w:rsidRPr="00923984">
        <w:t>post-mortem interval (</w:t>
      </w:r>
      <w:proofErr w:type="spellStart"/>
      <w:r w:rsidR="008F48DB" w:rsidRPr="00923984">
        <w:t>S</w:t>
      </w:r>
      <w:r w:rsidR="008F48DB" w:rsidRPr="00923984">
        <w:rPr>
          <w:rFonts w:cs="AdvTTf2e4df62.I"/>
        </w:rPr>
        <w:t>waraldahab</w:t>
      </w:r>
      <w:proofErr w:type="spellEnd"/>
      <w:r w:rsidR="008F48DB" w:rsidRPr="00923984">
        <w:rPr>
          <w:rFonts w:cs="AdvTTf2e4df62.I"/>
        </w:rPr>
        <w:t xml:space="preserve"> &amp; Christensen</w:t>
      </w:r>
      <w:r w:rsidR="008F48DB" w:rsidRPr="00923984">
        <w:rPr>
          <w:rFonts w:cs="AdvTT5ada87cc"/>
        </w:rPr>
        <w:t>, 2016)</w:t>
      </w:r>
      <w:r w:rsidR="00923984" w:rsidRPr="00923984">
        <w:rPr>
          <w:rFonts w:cs="AdvTT5ada87cc"/>
        </w:rPr>
        <w:t xml:space="preserve"> but also soil type, sexual dimorphism, and age at death (</w:t>
      </w:r>
      <w:r w:rsidR="00923984" w:rsidRPr="00923984">
        <w:rPr>
          <w:rFonts w:eastAsia="CharisSIL" w:cs="CharisSIL"/>
        </w:rPr>
        <w:t xml:space="preserve">Jellinghaus </w:t>
      </w:r>
      <w:r w:rsidR="00923984" w:rsidRPr="00923984">
        <w:rPr>
          <w:rFonts w:eastAsia="CharisSIL" w:cs="CharisSIL"/>
          <w:i/>
        </w:rPr>
        <w:t>et al</w:t>
      </w:r>
      <w:r w:rsidR="00923984" w:rsidRPr="00923984">
        <w:rPr>
          <w:rFonts w:eastAsia="CharisSIL" w:cs="CharisSIL"/>
        </w:rPr>
        <w:t>, 2019)</w:t>
      </w:r>
      <w:r w:rsidR="008F48DB" w:rsidRPr="00923984">
        <w:rPr>
          <w:rFonts w:cs="AdvTT5ada87cc"/>
        </w:rPr>
        <w:t xml:space="preserve">. This </w:t>
      </w:r>
      <w:r w:rsidR="00923984">
        <w:rPr>
          <w:rFonts w:cs="AdvTT5ada87cc"/>
        </w:rPr>
        <w:t>has potential</w:t>
      </w:r>
      <w:r w:rsidR="00923984" w:rsidRPr="00923984">
        <w:rPr>
          <w:rFonts w:cs="AdvTT5ada87cc"/>
        </w:rPr>
        <w:t xml:space="preserve"> </w:t>
      </w:r>
      <w:r w:rsidR="008F48DB" w:rsidRPr="00923984">
        <w:rPr>
          <w:rFonts w:cs="AdvTT5ada87cc"/>
        </w:rPr>
        <w:t xml:space="preserve">implications for </w:t>
      </w:r>
      <w:r w:rsidR="00923984">
        <w:rPr>
          <w:rFonts w:cs="AdvTT5ada87cc"/>
        </w:rPr>
        <w:t xml:space="preserve">effective </w:t>
      </w:r>
      <w:r w:rsidR="008F48DB" w:rsidRPr="00923984">
        <w:rPr>
          <w:rFonts w:cs="AdvTT5ada87cc"/>
        </w:rPr>
        <w:t>ALS use</w:t>
      </w:r>
      <w:r w:rsidR="00923984" w:rsidRPr="00923984">
        <w:rPr>
          <w:rFonts w:cs="AdvTT5ada87cc"/>
        </w:rPr>
        <w:t>, particularly</w:t>
      </w:r>
      <w:r w:rsidR="008F48DB" w:rsidRPr="00923984">
        <w:rPr>
          <w:rFonts w:cs="AdvTT5ada87cc"/>
        </w:rPr>
        <w:t xml:space="preserve"> </w:t>
      </w:r>
      <w:proofErr w:type="gramStart"/>
      <w:r w:rsidR="00923984" w:rsidRPr="00923984">
        <w:rPr>
          <w:rFonts w:cs="AdvTT5ada87cc"/>
        </w:rPr>
        <w:t>with regard to</w:t>
      </w:r>
      <w:proofErr w:type="gramEnd"/>
      <w:r w:rsidR="008F48DB" w:rsidRPr="00923984">
        <w:rPr>
          <w:rFonts w:cs="AdvTT5ada87cc"/>
        </w:rPr>
        <w:t xml:space="preserve"> historic or cold cases.</w:t>
      </w:r>
      <w:r>
        <w:t xml:space="preserve"> At this moment in time it appears to be impractical and irresponsible to excavate using only ALS, as the loss of non-fluorescing evidence types and the accuracy of the excavation would be unacceptable. However, </w:t>
      </w:r>
      <w:proofErr w:type="gramStart"/>
      <w:r>
        <w:t>in order to</w:t>
      </w:r>
      <w:proofErr w:type="gramEnd"/>
      <w:r>
        <w:t xml:space="preserve"> address the </w:t>
      </w:r>
      <w:r w:rsidRPr="00D82BE4">
        <w:t>significant</w:t>
      </w:r>
      <w:r>
        <w:t xml:space="preserve"> loss of evidence, ALS could be used on-site to identify small or fragmentary remains that would otherwise be discarded. This should inform excavation methodologies at a practical level. For instance, the </w:t>
      </w:r>
      <w:r w:rsidR="003079BE">
        <w:t>excavated soil</w:t>
      </w:r>
      <w:r>
        <w:t xml:space="preserve"> from each context could be sieved under ALS in a dark-tent nearby. Where smaller bone and other fluorescing items are shown to be over-looked by the excavator, the ALS/dark-tent could be moved over the burial periodically. Alternatively, once all visible remains have been removed the grave cut might be inspected with ALS as a precaution.</w:t>
      </w:r>
    </w:p>
    <w:p w14:paraId="12FB3601" w14:textId="77777777" w:rsidR="00BC4679" w:rsidRPr="0018271D" w:rsidRDefault="00BC4679" w:rsidP="00BC4679">
      <w:pPr>
        <w:spacing w:after="0" w:line="240" w:lineRule="auto"/>
        <w:rPr>
          <w:rFonts w:cs="Minion-Regular"/>
        </w:rPr>
      </w:pPr>
      <w:r w:rsidRPr="0018271D">
        <w:rPr>
          <w:rFonts w:cs="AdvOT46dcae81+01"/>
          <w:color w:val="000000"/>
        </w:rPr>
        <w:t xml:space="preserve">The </w:t>
      </w:r>
      <w:r w:rsidRPr="0018271D">
        <w:t>more fragmented human remains are, the more essential it becomes to ensure that there is</w:t>
      </w:r>
      <w:r w:rsidRPr="0018271D">
        <w:rPr>
          <w:rFonts w:cs="Minion-Regular"/>
        </w:rPr>
        <w:t xml:space="preserve"> maximal retrieval of potential evidence and “that the remains are recovered by forensic archaeologists” (</w:t>
      </w:r>
      <w:r w:rsidRPr="0018271D">
        <w:t>Scheuer &amp; Black, 2007, 202)</w:t>
      </w:r>
      <w:r w:rsidRPr="0018271D">
        <w:rPr>
          <w:rFonts w:cs="Minion-Regular"/>
        </w:rPr>
        <w:t>. Therefore, a</w:t>
      </w:r>
      <w:r w:rsidRPr="0018271D">
        <w:t xml:space="preserve"> combination of well-tested excavation methods, such as stratigraphic, </w:t>
      </w:r>
      <w:proofErr w:type="spellStart"/>
      <w:r w:rsidRPr="0018271D">
        <w:t>d</w:t>
      </w:r>
      <w:r>
        <w:t>e</w:t>
      </w:r>
      <w:r w:rsidRPr="0018271D">
        <w:t>m</w:t>
      </w:r>
      <w:r>
        <w:t>i</w:t>
      </w:r>
      <w:r w:rsidRPr="0018271D">
        <w:t>r</w:t>
      </w:r>
      <w:r>
        <w:t>a</w:t>
      </w:r>
      <w:r w:rsidRPr="0018271D">
        <w:t>nt</w:t>
      </w:r>
      <w:proofErr w:type="spellEnd"/>
      <w:r w:rsidRPr="0018271D">
        <w:t xml:space="preserve"> or quadrant, alongside the implementation of established forensic techniques such as ALS in the field, would likely lead to better outcomes. </w:t>
      </w:r>
    </w:p>
    <w:p w14:paraId="5D4FBEA9" w14:textId="77777777" w:rsidR="004A0566" w:rsidRPr="00786DFC" w:rsidRDefault="004A0566" w:rsidP="00F6580F"/>
    <w:p w14:paraId="302DE039" w14:textId="5D416183" w:rsidR="00985293" w:rsidRPr="0018271D" w:rsidRDefault="00786DFC" w:rsidP="00F6580F">
      <w:pPr>
        <w:rPr>
          <w:b/>
          <w:bCs/>
        </w:rPr>
      </w:pPr>
      <w:r w:rsidRPr="0018271D">
        <w:rPr>
          <w:b/>
          <w:bCs/>
        </w:rPr>
        <w:t>5</w:t>
      </w:r>
      <w:r w:rsidR="0091287C">
        <w:rPr>
          <w:b/>
          <w:bCs/>
        </w:rPr>
        <w:t>.</w:t>
      </w:r>
      <w:r w:rsidRPr="0018271D">
        <w:rPr>
          <w:b/>
          <w:bCs/>
        </w:rPr>
        <w:t xml:space="preserve"> </w:t>
      </w:r>
      <w:r w:rsidR="00985293" w:rsidRPr="0018271D">
        <w:rPr>
          <w:b/>
          <w:bCs/>
        </w:rPr>
        <w:t>Conclusion</w:t>
      </w:r>
    </w:p>
    <w:p w14:paraId="6C4A6171" w14:textId="450F9611" w:rsidR="00872ABB" w:rsidRPr="00AF52C5" w:rsidRDefault="00872ABB" w:rsidP="00872ABB">
      <w:r w:rsidRPr="00AF52C5">
        <w:t>The current limitations in the recovery of trace evidence from buried environments needs to be further recognised and continue to be addressed</w:t>
      </w:r>
      <w:r w:rsidR="00ED0D2E">
        <w:t xml:space="preserve"> </w:t>
      </w:r>
      <w:proofErr w:type="gramStart"/>
      <w:r w:rsidR="00ED0D2E">
        <w:t>in order to</w:t>
      </w:r>
      <w:proofErr w:type="gramEnd"/>
      <w:r w:rsidR="00ED0D2E">
        <w:t xml:space="preserve"> mitigate loss of material</w:t>
      </w:r>
      <w:r w:rsidRPr="00AF52C5">
        <w:t xml:space="preserve">. This study </w:t>
      </w:r>
      <w:r>
        <w:t xml:space="preserve">has </w:t>
      </w:r>
      <w:r w:rsidRPr="00AF52C5">
        <w:t>highlight</w:t>
      </w:r>
      <w:r>
        <w:t>ed</w:t>
      </w:r>
      <w:r w:rsidRPr="00AF52C5">
        <w:t xml:space="preserve"> </w:t>
      </w:r>
      <w:r>
        <w:t>the</w:t>
      </w:r>
      <w:r w:rsidRPr="00AF52C5">
        <w:t xml:space="preserve"> </w:t>
      </w:r>
      <w:r>
        <w:t xml:space="preserve">use of ALS in archaeological excavation </w:t>
      </w:r>
      <w:r w:rsidRPr="00AF52C5">
        <w:t xml:space="preserve">and </w:t>
      </w:r>
      <w:r>
        <w:t xml:space="preserve">provides </w:t>
      </w:r>
      <w:r w:rsidRPr="00AF52C5">
        <w:t xml:space="preserve">a quantified baseline for potential errors in such </w:t>
      </w:r>
      <w:r w:rsidRPr="00E75DF9">
        <w:t>excavations. No more than 58% of the sample items were identified by any participant, even in optimal conditions. This</w:t>
      </w:r>
      <w:r w:rsidRPr="00AF52C5">
        <w:t xml:space="preserve"> has potentially profound implications for the ability of archaeological excavation in a legal context to state the absence of evidence. </w:t>
      </w:r>
    </w:p>
    <w:p w14:paraId="7C89285A" w14:textId="1E82149F" w:rsidR="00872ABB" w:rsidRPr="00FB10C1" w:rsidRDefault="00ED0D2E" w:rsidP="00872ABB">
      <w:r>
        <w:t>Whilst</w:t>
      </w:r>
      <w:r w:rsidR="00872ABB" w:rsidRPr="004C0F56">
        <w:t xml:space="preserve"> there are limitations in this experiment it must be considered alongside similar previous research. </w:t>
      </w:r>
      <w:r w:rsidR="00872ABB">
        <w:t xml:space="preserve">Even so, the successful recovery all available evidence is inadequate at best. </w:t>
      </w:r>
      <w:r w:rsidR="00872ABB" w:rsidRPr="004C0F56">
        <w:t>Also significant</w:t>
      </w:r>
      <w:r w:rsidR="00872ABB">
        <w:t xml:space="preserve"> in this experiment</w:t>
      </w:r>
      <w:r w:rsidR="00872ABB" w:rsidRPr="004C0F56">
        <w:t xml:space="preserve"> is the lack of previous experience in using ALS, a factor that may have caused some bias towards more traditional techniques. Nevertheless, excavation within a darkened environment using ALS did not statistically have an adverse impact on the </w:t>
      </w:r>
      <w:r w:rsidR="00872ABB">
        <w:t xml:space="preserve">amount of </w:t>
      </w:r>
      <w:r w:rsidR="00872ABB" w:rsidRPr="004C0F56">
        <w:t xml:space="preserve">sample evidence returned. In fact, smaller bone fragments were identified more frequently, a distinct advantage of applying such a </w:t>
      </w:r>
      <w:r w:rsidR="00872ABB" w:rsidRPr="00FB10C1">
        <w:t xml:space="preserve">technique. It would likely be best to use ALS at different stages of the forensic excavation (as is done with metal detectors), particularly when nearing completion, to confirm that all trace bone or fabric is identified within the buried context. Alternatively, ALS could be used within an on-site darkened screening station, in which </w:t>
      </w:r>
      <w:r w:rsidR="00872ABB" w:rsidRPr="00FB10C1">
        <w:rPr>
          <w:i/>
          <w:iCs/>
        </w:rPr>
        <w:t>ex situ</w:t>
      </w:r>
      <w:r w:rsidR="00872ABB" w:rsidRPr="00FB10C1">
        <w:t xml:space="preserve"> material could be recovered from </w:t>
      </w:r>
      <w:r w:rsidR="003079BE">
        <w:t xml:space="preserve">excavated soil </w:t>
      </w:r>
      <w:r w:rsidR="00872ABB" w:rsidRPr="00FB10C1">
        <w:t>of a known context. Both methods would allow forensic archaeologists</w:t>
      </w:r>
      <w:r w:rsidR="00C94F29">
        <w:t xml:space="preserve"> to</w:t>
      </w:r>
      <w:r w:rsidR="00872ABB" w:rsidRPr="00FB10C1">
        <w:t xml:space="preserve"> further familiarise themselves with using ALS and perhaps lead to the refinement of </w:t>
      </w:r>
      <w:r w:rsidR="00C94F29">
        <w:t xml:space="preserve">the use of </w:t>
      </w:r>
      <w:r w:rsidR="00872ABB" w:rsidRPr="00FB10C1">
        <w:t xml:space="preserve">ALS in forensic archaeological excavations. </w:t>
      </w:r>
    </w:p>
    <w:p w14:paraId="34DE1216" w14:textId="706C9A49" w:rsidR="00872ABB" w:rsidRPr="006F2974" w:rsidRDefault="00872ABB" w:rsidP="00872ABB">
      <w:r w:rsidRPr="00361405">
        <w:t xml:space="preserve">While the time spent excavating the test pits did not result in better outcomes, there was a clear correlation between the experience level of the excavator and amount of evidence recovered, whether in terms of sample items or the accuracy of the recorded feature. The error rates calculated for each test pit should decrease with larger features </w:t>
      </w:r>
      <w:r w:rsidR="00C94F29">
        <w:t xml:space="preserve">however the </w:t>
      </w:r>
      <w:r w:rsidRPr="00361405">
        <w:t>importance of establishing error rates in forensic practice cannot be understated.</w:t>
      </w:r>
    </w:p>
    <w:p w14:paraId="4668A68A" w14:textId="77777777" w:rsidR="00872ABB" w:rsidRPr="00FB10C1" w:rsidRDefault="00872ABB" w:rsidP="00872ABB">
      <w:r w:rsidRPr="00FB10C1">
        <w:t>Current methods and techniques of trace evidence retrieval in forensic archaeological excavation must be considered unsatisfactory</w:t>
      </w:r>
      <w:r>
        <w:t>,</w:t>
      </w:r>
      <w:r w:rsidRPr="00FB10C1">
        <w:t xml:space="preserve"> and the use of ALS, in a supplementary way, </w:t>
      </w:r>
      <w:r>
        <w:t>could</w:t>
      </w:r>
      <w:r w:rsidRPr="00FB10C1">
        <w:t xml:space="preserve"> increase overall recovery rates. </w:t>
      </w:r>
    </w:p>
    <w:bookmarkEnd w:id="13"/>
    <w:p w14:paraId="3B4E5A0A" w14:textId="47E10135" w:rsidR="00B272F7" w:rsidRDefault="00B272F7" w:rsidP="00F6580F"/>
    <w:p w14:paraId="616F24F4" w14:textId="4C7D50FE" w:rsidR="00B449DB" w:rsidRDefault="00B272F7" w:rsidP="00B449DB">
      <w:pPr>
        <w:shd w:val="clear" w:color="auto" w:fill="FFFFFF"/>
        <w:spacing w:before="100" w:beforeAutospacing="1" w:after="100" w:afterAutospacing="1" w:line="240" w:lineRule="auto"/>
        <w:textAlignment w:val="baseline"/>
        <w:outlineLvl w:val="1"/>
        <w:rPr>
          <w:rFonts w:eastAsia="Times New Roman" w:cs="Arial"/>
          <w:lang w:eastAsia="en-IE"/>
        </w:rPr>
      </w:pPr>
      <w:r w:rsidRPr="00B272F7">
        <w:rPr>
          <w:rFonts w:cstheme="minorBidi"/>
          <w:b/>
          <w:bCs/>
        </w:rPr>
        <w:t>Author contributions</w:t>
      </w:r>
      <w:r w:rsidRPr="00B272F7">
        <w:rPr>
          <w:rFonts w:cstheme="minorBidi"/>
        </w:rPr>
        <w:t xml:space="preserve"> </w:t>
      </w:r>
      <w:r w:rsidR="00B449DB">
        <w:rPr>
          <w:rFonts w:cstheme="minorBidi"/>
        </w:rPr>
        <w:t>(</w:t>
      </w:r>
      <w:proofErr w:type="spellStart"/>
      <w:r w:rsidR="00B449DB" w:rsidRPr="00A566F7">
        <w:rPr>
          <w:rFonts w:eastAsia="Times New Roman" w:cs="Arial"/>
          <w:lang w:eastAsia="en-IE"/>
        </w:rPr>
        <w:t>CRediT</w:t>
      </w:r>
      <w:proofErr w:type="spellEnd"/>
      <w:r w:rsidR="00B449DB" w:rsidRPr="00A566F7">
        <w:rPr>
          <w:rFonts w:eastAsia="Times New Roman" w:cs="Arial"/>
          <w:lang w:eastAsia="en-IE"/>
        </w:rPr>
        <w:t xml:space="preserve"> author statement</w:t>
      </w:r>
      <w:r w:rsidR="00B449DB">
        <w:rPr>
          <w:rFonts w:eastAsia="Times New Roman" w:cs="Arial"/>
          <w:lang w:eastAsia="en-IE"/>
        </w:rPr>
        <w:t>)</w:t>
      </w:r>
    </w:p>
    <w:p w14:paraId="0DE761A5" w14:textId="2DE75A67" w:rsidR="00B272F7" w:rsidRPr="00B272F7" w:rsidRDefault="00B449DB" w:rsidP="00B449DB">
      <w:pPr>
        <w:shd w:val="clear" w:color="auto" w:fill="FFFFFF"/>
        <w:spacing w:before="100" w:beforeAutospacing="1" w:after="100" w:afterAutospacing="1" w:line="240" w:lineRule="auto"/>
        <w:textAlignment w:val="baseline"/>
        <w:outlineLvl w:val="1"/>
        <w:rPr>
          <w:rFonts w:eastAsia="Times New Roman" w:cs="Arial"/>
          <w:lang w:eastAsia="en-IE"/>
        </w:rPr>
      </w:pPr>
      <w:r w:rsidRPr="00A566F7">
        <w:rPr>
          <w:b/>
          <w:bCs/>
        </w:rPr>
        <w:t>A</w:t>
      </w:r>
      <w:r>
        <w:rPr>
          <w:b/>
          <w:bCs/>
        </w:rPr>
        <w:t>.</w:t>
      </w:r>
      <w:r w:rsidRPr="00A566F7">
        <w:rPr>
          <w:b/>
          <w:bCs/>
        </w:rPr>
        <w:t xml:space="preserve"> Harte:</w:t>
      </w:r>
      <w:r w:rsidRPr="00A566F7">
        <w:t xml:space="preserve"> </w:t>
      </w:r>
      <w:r w:rsidRPr="00A566F7">
        <w:rPr>
          <w:rFonts w:eastAsia="Times New Roman" w:cs="Arial"/>
          <w:lang w:eastAsia="en-IE"/>
        </w:rPr>
        <w:t xml:space="preserve">Conceptualization, Methodology, Investigation, Resources, </w:t>
      </w:r>
      <w:r>
        <w:rPr>
          <w:rFonts w:eastAsia="Times New Roman" w:cs="Arial"/>
          <w:lang w:eastAsia="en-IE"/>
        </w:rPr>
        <w:t>Analysis</w:t>
      </w:r>
      <w:r w:rsidRPr="00A566F7">
        <w:rPr>
          <w:rFonts w:eastAsia="Times New Roman" w:cs="Arial"/>
          <w:lang w:eastAsia="en-IE"/>
        </w:rPr>
        <w:t>,</w:t>
      </w:r>
      <w:r>
        <w:rPr>
          <w:rFonts w:eastAsia="Times New Roman" w:cs="Arial"/>
          <w:lang w:eastAsia="en-IE"/>
        </w:rPr>
        <w:t xml:space="preserve"> </w:t>
      </w:r>
      <w:r w:rsidRPr="00A566F7">
        <w:rPr>
          <w:rFonts w:eastAsia="Times New Roman" w:cs="Arial"/>
          <w:lang w:eastAsia="en-IE"/>
        </w:rPr>
        <w:t>Visualization</w:t>
      </w:r>
      <w:r>
        <w:rPr>
          <w:rFonts w:eastAsia="Times New Roman" w:cs="Arial"/>
          <w:lang w:eastAsia="en-IE"/>
        </w:rPr>
        <w:t>,</w:t>
      </w:r>
      <w:r w:rsidRPr="00A566F7">
        <w:rPr>
          <w:rFonts w:eastAsia="Times New Roman" w:cs="Arial"/>
          <w:lang w:eastAsia="en-IE"/>
        </w:rPr>
        <w:t xml:space="preserve"> Writing - Original Draft</w:t>
      </w:r>
      <w:r>
        <w:rPr>
          <w:rFonts w:eastAsia="Times New Roman" w:cs="Arial"/>
          <w:lang w:eastAsia="en-IE"/>
        </w:rPr>
        <w:t xml:space="preserve">. </w:t>
      </w:r>
      <w:r w:rsidRPr="00A566F7">
        <w:rPr>
          <w:rFonts w:eastAsia="Times New Roman" w:cs="Arial"/>
          <w:b/>
          <w:bCs/>
          <w:lang w:eastAsia="en-IE"/>
        </w:rPr>
        <w:t xml:space="preserve">J. P. </w:t>
      </w:r>
      <w:proofErr w:type="spellStart"/>
      <w:r w:rsidRPr="00A566F7">
        <w:rPr>
          <w:rFonts w:eastAsia="Times New Roman" w:cs="Arial"/>
          <w:b/>
          <w:bCs/>
          <w:lang w:eastAsia="en-IE"/>
        </w:rPr>
        <w:t>Cassella</w:t>
      </w:r>
      <w:proofErr w:type="spellEnd"/>
      <w:r w:rsidRPr="00A566F7">
        <w:rPr>
          <w:rFonts w:eastAsia="Times New Roman" w:cs="Arial"/>
          <w:lang w:eastAsia="en-IE"/>
        </w:rPr>
        <w:t>: Conceptualization, Supervision</w:t>
      </w:r>
      <w:r w:rsidR="003A4888">
        <w:rPr>
          <w:rFonts w:eastAsia="Times New Roman" w:cs="Arial"/>
          <w:lang w:eastAsia="en-IE"/>
        </w:rPr>
        <w:t xml:space="preserve">, </w:t>
      </w:r>
      <w:r w:rsidR="003A4888" w:rsidRPr="00A566F7">
        <w:rPr>
          <w:rFonts w:eastAsia="Times New Roman" w:cs="Arial"/>
          <w:lang w:eastAsia="en-IE"/>
        </w:rPr>
        <w:t>Writing - Review &amp; Editing</w:t>
      </w:r>
      <w:r>
        <w:rPr>
          <w:rFonts w:eastAsia="Times New Roman" w:cs="Arial"/>
          <w:lang w:eastAsia="en-IE"/>
        </w:rPr>
        <w:t xml:space="preserve"> </w:t>
      </w:r>
      <w:r w:rsidRPr="00A566F7">
        <w:rPr>
          <w:rFonts w:eastAsia="Times New Roman" w:cs="Arial"/>
          <w:b/>
          <w:bCs/>
          <w:lang w:eastAsia="en-IE"/>
        </w:rPr>
        <w:t>N.A. McCullagh</w:t>
      </w:r>
      <w:r>
        <w:rPr>
          <w:rFonts w:eastAsia="Times New Roman" w:cs="Arial"/>
          <w:lang w:eastAsia="en-IE"/>
        </w:rPr>
        <w:t xml:space="preserve">: </w:t>
      </w:r>
      <w:r w:rsidRPr="00A566F7">
        <w:rPr>
          <w:rFonts w:eastAsia="Times New Roman" w:cs="Arial"/>
          <w:lang w:eastAsia="en-IE"/>
        </w:rPr>
        <w:t>Investigation, Writing - Review &amp; Editing</w:t>
      </w:r>
    </w:p>
    <w:p w14:paraId="0099BECD" w14:textId="4C0B0FDD" w:rsidR="00B272F7" w:rsidRPr="00B272F7" w:rsidRDefault="00B272F7" w:rsidP="00B272F7">
      <w:pPr>
        <w:autoSpaceDE/>
        <w:autoSpaceDN/>
        <w:adjustRightInd/>
        <w:jc w:val="left"/>
        <w:rPr>
          <w:rFonts w:cstheme="minorBidi"/>
        </w:rPr>
      </w:pPr>
      <w:r w:rsidRPr="00B272F7">
        <w:rPr>
          <w:rFonts w:cstheme="minorBidi"/>
          <w:b/>
          <w:bCs/>
        </w:rPr>
        <w:t>Declaration of competing interest</w:t>
      </w:r>
      <w:r>
        <w:rPr>
          <w:rFonts w:cstheme="minorBidi"/>
          <w:b/>
          <w:bCs/>
        </w:rPr>
        <w:t>:</w:t>
      </w:r>
      <w:r w:rsidRPr="00B272F7">
        <w:rPr>
          <w:rFonts w:cstheme="minorBidi"/>
        </w:rPr>
        <w:t xml:space="preserve"> The authors declare that they have no known competing financial interests or personal relationships that could have appeared to influence the work reported in this paper. </w:t>
      </w:r>
      <w:r w:rsidR="00B449DB" w:rsidRPr="00B449DB">
        <w:rPr>
          <w:rFonts w:cs="AdvOT46dcae81"/>
        </w:rPr>
        <w:t xml:space="preserve">The </w:t>
      </w:r>
      <w:r w:rsidR="00B449DB" w:rsidRPr="00B449DB">
        <w:rPr>
          <w:rFonts w:cs="AdvOT46dcae81+fb"/>
        </w:rPr>
        <w:t>fi</w:t>
      </w:r>
      <w:r w:rsidR="00B449DB" w:rsidRPr="00B449DB">
        <w:rPr>
          <w:rFonts w:cs="AdvOT46dcae81"/>
        </w:rPr>
        <w:t>rst author privately funded this work.</w:t>
      </w:r>
    </w:p>
    <w:p w14:paraId="26472EAD" w14:textId="49FD943B" w:rsidR="00B449DB" w:rsidRDefault="00B272F7" w:rsidP="00B449DB">
      <w:pPr>
        <w:autoSpaceDE/>
        <w:autoSpaceDN/>
        <w:adjustRightInd/>
        <w:jc w:val="left"/>
      </w:pPr>
      <w:r w:rsidRPr="00B272F7">
        <w:rPr>
          <w:rFonts w:cstheme="minorBidi"/>
          <w:b/>
          <w:bCs/>
        </w:rPr>
        <w:t>Acknowledgements</w:t>
      </w:r>
      <w:r>
        <w:rPr>
          <w:rFonts w:cstheme="minorBidi"/>
        </w:rPr>
        <w:t xml:space="preserve">: </w:t>
      </w:r>
      <w:r w:rsidRPr="00B272F7">
        <w:rPr>
          <w:rFonts w:cstheme="minorBidi"/>
        </w:rPr>
        <w:t>The authors</w:t>
      </w:r>
      <w:r w:rsidR="00B449DB">
        <w:rPr>
          <w:rFonts w:cstheme="minorBidi"/>
        </w:rPr>
        <w:t xml:space="preserve"> thank</w:t>
      </w:r>
      <w:r w:rsidRPr="00B272F7">
        <w:rPr>
          <w:rFonts w:cstheme="minorBidi"/>
        </w:rPr>
        <w:t xml:space="preserve"> </w:t>
      </w:r>
      <w:r w:rsidR="00B449DB">
        <w:rPr>
          <w:rFonts w:cstheme="minorBidi"/>
        </w:rPr>
        <w:t>Liz Deakin</w:t>
      </w:r>
      <w:r w:rsidRPr="00B272F7">
        <w:rPr>
          <w:rFonts w:cstheme="minorBidi"/>
        </w:rPr>
        <w:t xml:space="preserve"> for </w:t>
      </w:r>
      <w:r w:rsidR="00B449DB">
        <w:rPr>
          <w:rFonts w:cstheme="minorBidi"/>
        </w:rPr>
        <w:t xml:space="preserve">related </w:t>
      </w:r>
      <w:r w:rsidRPr="00B272F7">
        <w:rPr>
          <w:rFonts w:cstheme="minorBidi"/>
        </w:rPr>
        <w:t xml:space="preserve">laboratory assistance, and </w:t>
      </w:r>
      <w:r w:rsidR="00B449DB">
        <w:t>the participating archaeologists</w:t>
      </w:r>
      <w:r w:rsidR="004A140C">
        <w:t xml:space="preserve"> </w:t>
      </w:r>
      <w:r w:rsidR="00B449DB">
        <w:t xml:space="preserve">for their commitment to the project. </w:t>
      </w:r>
    </w:p>
    <w:p w14:paraId="343F23B9" w14:textId="77777777" w:rsidR="000F2637" w:rsidRDefault="000F2637" w:rsidP="00F6580F">
      <w:pPr>
        <w:rPr>
          <w:b/>
          <w:bCs/>
        </w:rPr>
      </w:pPr>
    </w:p>
    <w:p w14:paraId="7FA8A6D6" w14:textId="2545ACD8" w:rsidR="00550DB0" w:rsidRDefault="002168B0" w:rsidP="00F6580F">
      <w:pPr>
        <w:rPr>
          <w:b/>
          <w:bCs/>
        </w:rPr>
      </w:pPr>
      <w:r w:rsidRPr="004B657B">
        <w:rPr>
          <w:b/>
          <w:bCs/>
        </w:rPr>
        <w:t>References</w:t>
      </w:r>
    </w:p>
    <w:p w14:paraId="68302842" w14:textId="77777777" w:rsidR="00872ABB" w:rsidRPr="000F2637" w:rsidRDefault="00872ABB" w:rsidP="00872ABB">
      <w:pPr>
        <w:spacing w:before="120" w:after="120" w:line="240" w:lineRule="auto"/>
        <w:ind w:left="794" w:hanging="794"/>
        <w:jc w:val="left"/>
        <w:rPr>
          <w:rFonts w:cs="AdvTT5ada87cc"/>
        </w:rPr>
      </w:pPr>
      <w:bookmarkStart w:id="14" w:name="_Hlk4416677"/>
      <w:r w:rsidRPr="000F2637">
        <w:rPr>
          <w:rFonts w:cs="AdvTT5ada87cc"/>
        </w:rPr>
        <w:t xml:space="preserve">Atwater, C.S., </w:t>
      </w:r>
      <w:proofErr w:type="spellStart"/>
      <w:r w:rsidRPr="000F2637">
        <w:rPr>
          <w:rFonts w:cs="AdvTT5ada87cc"/>
        </w:rPr>
        <w:t>Durina</w:t>
      </w:r>
      <w:proofErr w:type="spellEnd"/>
      <w:r w:rsidRPr="000F2637">
        <w:rPr>
          <w:rFonts w:cs="AdvTT5ada87cc"/>
        </w:rPr>
        <w:t xml:space="preserve">, M.E., </w:t>
      </w:r>
      <w:proofErr w:type="spellStart"/>
      <w:r w:rsidRPr="000F2637">
        <w:rPr>
          <w:rFonts w:cs="AdvTT5ada87cc"/>
        </w:rPr>
        <w:t>Durina</w:t>
      </w:r>
      <w:proofErr w:type="spellEnd"/>
      <w:r w:rsidRPr="000F2637">
        <w:rPr>
          <w:rFonts w:cs="AdvTT5ada87cc"/>
        </w:rPr>
        <w:t>, J.P., Blackledge, R.D. (2006</w:t>
      </w:r>
      <w:bookmarkEnd w:id="14"/>
      <w:r w:rsidRPr="000F2637">
        <w:rPr>
          <w:rFonts w:cs="AdvTT5ada87cc"/>
        </w:rPr>
        <w:t xml:space="preserve">) Visualization of gunshot residue patterns on dark clothing. </w:t>
      </w:r>
      <w:r w:rsidRPr="000F2637">
        <w:rPr>
          <w:rFonts w:cs="AdvTT5ada87cc"/>
          <w:i/>
        </w:rPr>
        <w:t>Journal of Forensic Sciences</w:t>
      </w:r>
      <w:r w:rsidRPr="000F2637">
        <w:rPr>
          <w:rFonts w:cs="AdvTT5ada87cc"/>
        </w:rPr>
        <w:t>, 51(5), 1091</w:t>
      </w:r>
      <w:r w:rsidRPr="000F2637">
        <w:rPr>
          <w:rFonts w:eastAsia="AdvTT3713a231+20" w:cs="AdvTT3713a231+20"/>
        </w:rPr>
        <w:t>-109</w:t>
      </w:r>
      <w:r w:rsidRPr="000F2637">
        <w:rPr>
          <w:rFonts w:cs="AdvTT5ada87cc"/>
        </w:rPr>
        <w:t>5.</w:t>
      </w:r>
    </w:p>
    <w:p w14:paraId="1A8548BE" w14:textId="77777777" w:rsidR="00872ABB" w:rsidRPr="000F2637" w:rsidRDefault="00872ABB" w:rsidP="00872ABB">
      <w:pPr>
        <w:spacing w:before="120" w:after="120" w:line="240" w:lineRule="auto"/>
        <w:ind w:left="794" w:hanging="794"/>
        <w:jc w:val="left"/>
        <w:rPr>
          <w:rFonts w:cs="AdvTT5ada87cc"/>
        </w:rPr>
      </w:pPr>
      <w:r w:rsidRPr="000F2637">
        <w:rPr>
          <w:rFonts w:cs="AdvTT5ada87cc"/>
        </w:rPr>
        <w:t xml:space="preserve">Bachman, C., &amp; Ellis, E. (1965) Fluorescence of bone. </w:t>
      </w:r>
      <w:r w:rsidRPr="000F2637">
        <w:rPr>
          <w:rFonts w:cs="AdvTT5ada87cc"/>
          <w:i/>
        </w:rPr>
        <w:t>Nature</w:t>
      </w:r>
      <w:r w:rsidRPr="000F2637">
        <w:rPr>
          <w:rFonts w:cs="AdvTT5ada87cc"/>
        </w:rPr>
        <w:t>, 206, 1328</w:t>
      </w:r>
      <w:r w:rsidRPr="000F2637">
        <w:rPr>
          <w:rFonts w:cs="AdvTTec369687+20"/>
        </w:rPr>
        <w:t>–</w:t>
      </w:r>
      <w:r w:rsidRPr="000F2637">
        <w:rPr>
          <w:rFonts w:cs="AdvTT5ada87cc"/>
        </w:rPr>
        <w:t>31.</w:t>
      </w:r>
      <w:bookmarkStart w:id="15" w:name="_Hlk4580453"/>
    </w:p>
    <w:p w14:paraId="06444F8F" w14:textId="77777777" w:rsidR="00872ABB" w:rsidRDefault="00872ABB" w:rsidP="00872ABB">
      <w:pPr>
        <w:spacing w:before="120" w:after="120" w:line="240" w:lineRule="auto"/>
        <w:ind w:left="794" w:hanging="794"/>
        <w:jc w:val="left"/>
        <w:rPr>
          <w:rFonts w:cs="Times New Roman"/>
        </w:rPr>
      </w:pPr>
      <w:bookmarkStart w:id="16" w:name="_Hlk4585313"/>
      <w:bookmarkEnd w:id="15"/>
      <w:r w:rsidRPr="000F2637">
        <w:rPr>
          <w:rFonts w:cs="Times New Roman"/>
          <w:bCs/>
        </w:rPr>
        <w:t>Balzer</w:t>
      </w:r>
      <w:bookmarkEnd w:id="16"/>
      <w:r w:rsidRPr="000F2637">
        <w:rPr>
          <w:rFonts w:cs="Times New Roman"/>
          <w:bCs/>
        </w:rPr>
        <w:t xml:space="preserve">, A., </w:t>
      </w:r>
      <w:proofErr w:type="spellStart"/>
      <w:r w:rsidRPr="000F2637">
        <w:rPr>
          <w:rFonts w:cs="Times New Roman"/>
          <w:bCs/>
        </w:rPr>
        <w:t>Gleixner</w:t>
      </w:r>
      <w:proofErr w:type="spellEnd"/>
      <w:r w:rsidRPr="000F2637">
        <w:rPr>
          <w:rFonts w:cs="Times New Roman"/>
          <w:bCs/>
        </w:rPr>
        <w:t xml:space="preserve">, G., </w:t>
      </w:r>
      <w:proofErr w:type="spellStart"/>
      <w:r w:rsidRPr="000F2637">
        <w:rPr>
          <w:rFonts w:cs="Times New Roman"/>
          <w:bCs/>
        </w:rPr>
        <w:t>Grupe</w:t>
      </w:r>
      <w:proofErr w:type="spellEnd"/>
      <w:r w:rsidRPr="000F2637">
        <w:rPr>
          <w:rFonts w:cs="Times New Roman"/>
          <w:bCs/>
        </w:rPr>
        <w:t xml:space="preserve">, G., </w:t>
      </w:r>
      <w:proofErr w:type="spellStart"/>
      <w:r w:rsidRPr="000F2637">
        <w:rPr>
          <w:rFonts w:cs="Times New Roman"/>
          <w:bCs/>
        </w:rPr>
        <w:t>Schmit</w:t>
      </w:r>
      <w:proofErr w:type="spellEnd"/>
      <w:r w:rsidRPr="000F2637">
        <w:rPr>
          <w:rFonts w:cs="Times New Roman"/>
          <w:bCs/>
        </w:rPr>
        <w:t xml:space="preserve">, H-L., </w:t>
      </w:r>
      <w:proofErr w:type="spellStart"/>
      <w:r w:rsidRPr="000F2637">
        <w:rPr>
          <w:rFonts w:cs="Times New Roman"/>
          <w:bCs/>
        </w:rPr>
        <w:t>Schamm</w:t>
      </w:r>
      <w:proofErr w:type="spellEnd"/>
      <w:r w:rsidRPr="000F2637">
        <w:rPr>
          <w:rFonts w:cs="Times New Roman"/>
          <w:bCs/>
        </w:rPr>
        <w:t>, S., and Turban-Just, S.</w:t>
      </w:r>
      <w:r w:rsidRPr="000F2637">
        <w:rPr>
          <w:rFonts w:cs="Times New Roman"/>
        </w:rPr>
        <w:t xml:space="preserve"> (1997)</w:t>
      </w:r>
      <w:r w:rsidRPr="000F2637">
        <w:rPr>
          <w:lang w:val="en"/>
        </w:rPr>
        <w:t xml:space="preserve"> In </w:t>
      </w:r>
      <w:r w:rsidRPr="000F2637">
        <w:rPr>
          <w:rFonts w:cs="Times New Roman"/>
        </w:rPr>
        <w:t>V</w:t>
      </w:r>
      <w:r w:rsidRPr="000F2637">
        <w:rPr>
          <w:rFonts w:cs="Times New Roman"/>
          <w:bCs/>
          <w:iCs/>
        </w:rPr>
        <w:t xml:space="preserve">itro </w:t>
      </w:r>
      <w:r w:rsidRPr="000F2637">
        <w:rPr>
          <w:rFonts w:cs="Times New Roman"/>
          <w:bCs/>
        </w:rPr>
        <w:t xml:space="preserve">Decomposition of Bone Collagen by Soil Bacteria: The Implications for Stable Isotope Analysis in Archaeometry. </w:t>
      </w:r>
      <w:r w:rsidRPr="000F2637">
        <w:rPr>
          <w:rFonts w:cs="Times New Roman"/>
          <w:bCs/>
          <w:i/>
          <w:iCs/>
        </w:rPr>
        <w:t xml:space="preserve">Archaeometry, </w:t>
      </w:r>
      <w:r w:rsidRPr="000F2637">
        <w:rPr>
          <w:rFonts w:cs="Times New Roman"/>
        </w:rPr>
        <w:t>39(2), 415-429.</w:t>
      </w:r>
    </w:p>
    <w:p w14:paraId="05ACCCB6" w14:textId="77777777" w:rsidR="00872ABB" w:rsidRPr="000F2637" w:rsidRDefault="00872ABB" w:rsidP="00872ABB">
      <w:pPr>
        <w:spacing w:before="120" w:after="120" w:line="240" w:lineRule="auto"/>
        <w:ind w:left="794" w:hanging="794"/>
        <w:jc w:val="left"/>
        <w:rPr>
          <w:rFonts w:cs="PfbrxxPvxrwvTimesLTStd-Roman"/>
        </w:rPr>
      </w:pPr>
      <w:proofErr w:type="spellStart"/>
      <w:r>
        <w:rPr>
          <w:rFonts w:cs="Times New Roman"/>
        </w:rPr>
        <w:t>Boulestin</w:t>
      </w:r>
      <w:proofErr w:type="spellEnd"/>
      <w:r>
        <w:rPr>
          <w:rFonts w:cs="Times New Roman"/>
        </w:rPr>
        <w:t xml:space="preserve">, B., &amp; </w:t>
      </w:r>
      <w:proofErr w:type="spellStart"/>
      <w:r>
        <w:rPr>
          <w:rFonts w:cs="Times New Roman"/>
        </w:rPr>
        <w:t>Duday</w:t>
      </w:r>
      <w:proofErr w:type="spellEnd"/>
      <w:r>
        <w:rPr>
          <w:rFonts w:cs="Times New Roman"/>
        </w:rPr>
        <w:t xml:space="preserve">, H. (2006) </w:t>
      </w:r>
      <w:r>
        <w:t xml:space="preserve">Ethnology and archaeology of death: from the illusion of references to the use of a terminology. </w:t>
      </w:r>
      <w:proofErr w:type="spellStart"/>
      <w:r w:rsidRPr="00B67B0F">
        <w:rPr>
          <w:i/>
          <w:iCs/>
        </w:rPr>
        <w:t>Archaeologia</w:t>
      </w:r>
      <w:proofErr w:type="spellEnd"/>
      <w:r w:rsidRPr="00B67B0F">
        <w:rPr>
          <w:i/>
          <w:iCs/>
        </w:rPr>
        <w:t xml:space="preserve"> </w:t>
      </w:r>
      <w:proofErr w:type="spellStart"/>
      <w:r w:rsidRPr="00B67B0F">
        <w:rPr>
          <w:i/>
          <w:iCs/>
        </w:rPr>
        <w:t>Polona</w:t>
      </w:r>
      <w:proofErr w:type="spellEnd"/>
      <w:r>
        <w:t>, vol. 44, 149-169</w:t>
      </w:r>
    </w:p>
    <w:p w14:paraId="51361897" w14:textId="23D0B267" w:rsidR="00872ABB" w:rsidRDefault="00872ABB" w:rsidP="00872ABB">
      <w:pPr>
        <w:spacing w:before="120" w:after="120" w:line="240" w:lineRule="auto"/>
        <w:ind w:left="794" w:hanging="794"/>
        <w:jc w:val="left"/>
        <w:rPr>
          <w:rFonts w:cs="ArialUnicodeMS"/>
        </w:rPr>
      </w:pPr>
      <w:r w:rsidRPr="000F2637">
        <w:rPr>
          <w:rFonts w:cs="ArialUnicodeMS"/>
        </w:rPr>
        <w:t xml:space="preserve">Brown T.E. (2017) </w:t>
      </w:r>
      <w:r w:rsidRPr="000F2637">
        <w:rPr>
          <w:rFonts w:cs="ArialUnicodeMS"/>
          <w:i/>
        </w:rPr>
        <w:t>Combining a Line Search with an Alternate Light Source when searching for Skeletal Remains</w:t>
      </w:r>
      <w:r w:rsidRPr="000F2637">
        <w:rPr>
          <w:rFonts w:cs="ArialUnicodeMS"/>
        </w:rPr>
        <w:t>. Master of Science Research Project. George Mason University, Fairfax, VA.</w:t>
      </w:r>
    </w:p>
    <w:p w14:paraId="1858D0DE" w14:textId="5A09606A" w:rsidR="00E06282" w:rsidRPr="00E06282" w:rsidRDefault="00E06282" w:rsidP="00872ABB">
      <w:pPr>
        <w:spacing w:before="120" w:after="120" w:line="240" w:lineRule="auto"/>
        <w:ind w:left="794" w:hanging="794"/>
        <w:jc w:val="left"/>
        <w:rPr>
          <w:rFonts w:cs="ArialUnicodeMS"/>
        </w:rPr>
      </w:pPr>
      <w:r w:rsidRPr="00E06282">
        <w:rPr>
          <w:rFonts w:cs="Arial"/>
          <w:color w:val="222222"/>
          <w:shd w:val="clear" w:color="auto" w:fill="FFFFFF"/>
        </w:rPr>
        <w:t>Brown T</w:t>
      </w:r>
      <w:r>
        <w:rPr>
          <w:rFonts w:cs="Arial"/>
          <w:color w:val="222222"/>
          <w:shd w:val="clear" w:color="auto" w:fill="FFFFFF"/>
        </w:rPr>
        <w:t>.</w:t>
      </w:r>
      <w:r w:rsidRPr="00E06282">
        <w:rPr>
          <w:rFonts w:cs="Arial"/>
          <w:color w:val="222222"/>
          <w:shd w:val="clear" w:color="auto" w:fill="FFFFFF"/>
        </w:rPr>
        <w:t>E</w:t>
      </w:r>
      <w:r>
        <w:rPr>
          <w:rFonts w:cs="Arial"/>
          <w:color w:val="222222"/>
          <w:shd w:val="clear" w:color="auto" w:fill="FFFFFF"/>
        </w:rPr>
        <w:t>. &amp;</w:t>
      </w:r>
      <w:r w:rsidRPr="00E06282">
        <w:rPr>
          <w:rFonts w:cs="Arial"/>
          <w:color w:val="222222"/>
          <w:shd w:val="clear" w:color="auto" w:fill="FFFFFF"/>
        </w:rPr>
        <w:t xml:space="preserve"> Christensen A</w:t>
      </w:r>
      <w:r>
        <w:rPr>
          <w:rFonts w:cs="Arial"/>
          <w:color w:val="222222"/>
          <w:shd w:val="clear" w:color="auto" w:fill="FFFFFF"/>
        </w:rPr>
        <w:t>.</w:t>
      </w:r>
      <w:r w:rsidRPr="00E06282">
        <w:rPr>
          <w:rFonts w:cs="Arial"/>
          <w:color w:val="222222"/>
          <w:shd w:val="clear" w:color="auto" w:fill="FFFFFF"/>
        </w:rPr>
        <w:t>M. </w:t>
      </w:r>
      <w:r>
        <w:rPr>
          <w:rFonts w:cs="Arial"/>
          <w:color w:val="222222"/>
          <w:shd w:val="clear" w:color="auto" w:fill="FFFFFF"/>
        </w:rPr>
        <w:t>(2018)</w:t>
      </w:r>
      <w:r w:rsidRPr="00E06282">
        <w:rPr>
          <w:rFonts w:cs="Arial"/>
          <w:color w:val="222222"/>
          <w:shd w:val="clear" w:color="auto" w:fill="FFFFFF"/>
        </w:rPr>
        <w:t xml:space="preserve"> Using an alternate light source (ALS) to search for surface deposited skeletal remains.  </w:t>
      </w:r>
      <w:r w:rsidRPr="00E06282">
        <w:rPr>
          <w:rFonts w:cs="Arial"/>
          <w:i/>
          <w:iCs/>
          <w:color w:val="222222"/>
          <w:shd w:val="clear" w:color="auto" w:fill="FFFFFF"/>
        </w:rPr>
        <w:t>Forensic Anthropology</w:t>
      </w:r>
      <w:r>
        <w:rPr>
          <w:rFonts w:cs="Arial"/>
          <w:color w:val="222222"/>
          <w:shd w:val="clear" w:color="auto" w:fill="FFFFFF"/>
        </w:rPr>
        <w:t xml:space="preserve">, </w:t>
      </w:r>
      <w:r w:rsidRPr="00E06282">
        <w:rPr>
          <w:rFonts w:cs="Arial"/>
          <w:color w:val="222222"/>
          <w:shd w:val="clear" w:color="auto" w:fill="FFFFFF"/>
        </w:rPr>
        <w:t>1(1)</w:t>
      </w:r>
      <w:r>
        <w:rPr>
          <w:rFonts w:cs="Arial"/>
          <w:color w:val="222222"/>
          <w:shd w:val="clear" w:color="auto" w:fill="FFFFFF"/>
        </w:rPr>
        <w:t xml:space="preserve">, </w:t>
      </w:r>
      <w:r w:rsidRPr="00E06282">
        <w:rPr>
          <w:rFonts w:cs="Arial"/>
          <w:color w:val="222222"/>
          <w:shd w:val="clear" w:color="auto" w:fill="FFFFFF"/>
        </w:rPr>
        <w:t>68-73.</w:t>
      </w:r>
    </w:p>
    <w:p w14:paraId="235A34B8" w14:textId="77777777" w:rsidR="00872ABB" w:rsidRPr="000F2637" w:rsidRDefault="00872ABB" w:rsidP="00872ABB">
      <w:pPr>
        <w:spacing w:before="120" w:after="120" w:line="240" w:lineRule="auto"/>
        <w:ind w:left="794" w:hanging="794"/>
        <w:jc w:val="left"/>
        <w:rPr>
          <w:rFonts w:cs="AdvTT5ada87cc"/>
        </w:rPr>
      </w:pPr>
      <w:r w:rsidRPr="000F2637">
        <w:rPr>
          <w:rFonts w:cs="AdvTTf2e4df62.I"/>
        </w:rPr>
        <w:t>Christensen,</w:t>
      </w:r>
      <w:r w:rsidRPr="000F2637">
        <w:rPr>
          <w:rFonts w:cs="AdvTT5ada87cc"/>
        </w:rPr>
        <w:t xml:space="preserve"> A.M., Horn, J.D. &amp; Smith, V.A.</w:t>
      </w:r>
      <w:r w:rsidRPr="000F2637">
        <w:rPr>
          <w:rFonts w:cs="AdvTTf2e4df62.I"/>
        </w:rPr>
        <w:t xml:space="preserve"> (2014) </w:t>
      </w:r>
      <w:r w:rsidRPr="000F2637">
        <w:rPr>
          <w:rFonts w:cs="AdvTT82c4f4c4"/>
        </w:rPr>
        <w:t>The Use of an Alternate Light Source for</w:t>
      </w:r>
      <w:r w:rsidRPr="000F2637">
        <w:rPr>
          <w:rFonts w:cs="AdvTTf2e4df62.I"/>
        </w:rPr>
        <w:t xml:space="preserve"> </w:t>
      </w:r>
      <w:r w:rsidRPr="000F2637">
        <w:rPr>
          <w:rFonts w:cs="AdvTT82c4f4c4"/>
        </w:rPr>
        <w:t xml:space="preserve">Detecting Bones Underwater. </w:t>
      </w:r>
      <w:r w:rsidRPr="000F2637">
        <w:rPr>
          <w:rFonts w:cs="AdvTTf2e4df62.I"/>
          <w:i/>
        </w:rPr>
        <w:t>Journal of Forensic Sciences</w:t>
      </w:r>
      <w:r w:rsidRPr="000F2637">
        <w:rPr>
          <w:rFonts w:cs="AdvTT5ada87cc"/>
        </w:rPr>
        <w:t>, 59(4), 1046-1048.</w:t>
      </w:r>
    </w:p>
    <w:p w14:paraId="56A544D8" w14:textId="63156DEF" w:rsidR="00872ABB" w:rsidRPr="000F2637" w:rsidRDefault="00872ABB" w:rsidP="00872ABB">
      <w:pPr>
        <w:spacing w:before="120" w:after="120" w:line="240" w:lineRule="auto"/>
        <w:ind w:left="794" w:hanging="794"/>
        <w:jc w:val="left"/>
      </w:pPr>
      <w:r w:rsidRPr="000F2637">
        <w:rPr>
          <w:rFonts w:cs="MeridienLTStd-Roman"/>
        </w:rPr>
        <w:t xml:space="preserve">De </w:t>
      </w:r>
      <w:proofErr w:type="spellStart"/>
      <w:r w:rsidRPr="000F2637">
        <w:rPr>
          <w:rFonts w:cs="MeridienLTStd-Roman"/>
        </w:rPr>
        <w:t>Leeuwe</w:t>
      </w:r>
      <w:proofErr w:type="spellEnd"/>
      <w:r w:rsidRPr="000F2637">
        <w:rPr>
          <w:rFonts w:cs="MeridienLTStd-Roman"/>
        </w:rPr>
        <w:t xml:space="preserve">, R. &amp; </w:t>
      </w:r>
      <w:r w:rsidRPr="000F2637">
        <w:t xml:space="preserve">Groen, W.J.M. (2015) </w:t>
      </w:r>
      <w:r w:rsidRPr="000F2637">
        <w:rPr>
          <w:rFonts w:cs="MeridienLTStd-Roman"/>
        </w:rPr>
        <w:t xml:space="preserve">Forensic archaeology in the Netherlands: uncovering buried and scattered evidence. In </w:t>
      </w:r>
      <w:r w:rsidRPr="000F2637">
        <w:t xml:space="preserve">Groen, W.J.M., Márquez-Grant, N., &amp; </w:t>
      </w:r>
      <w:proofErr w:type="spellStart"/>
      <w:r w:rsidRPr="000F2637">
        <w:t>Janaway</w:t>
      </w:r>
      <w:proofErr w:type="spellEnd"/>
      <w:r w:rsidRPr="000F2637">
        <w:t xml:space="preserve">, R. (eds.) (2015) </w:t>
      </w:r>
      <w:r w:rsidRPr="000F2637">
        <w:rPr>
          <w:i/>
        </w:rPr>
        <w:t>Forensic archaeology: a global perspective</w:t>
      </w:r>
      <w:r w:rsidRPr="000F2637">
        <w:t>. Wiley-Blackwell, London.</w:t>
      </w:r>
      <w:r>
        <w:t xml:space="preserve"> 109-120.</w:t>
      </w:r>
    </w:p>
    <w:p w14:paraId="779F4D77" w14:textId="77777777" w:rsidR="00872ABB" w:rsidRDefault="00872ABB" w:rsidP="00872ABB">
      <w:pPr>
        <w:spacing w:before="120" w:after="120" w:line="240" w:lineRule="auto"/>
        <w:ind w:left="794" w:hanging="794"/>
        <w:jc w:val="left"/>
      </w:pPr>
      <w:r w:rsidRPr="000F2637">
        <w:rPr>
          <w:rStyle w:val="HTMLCite"/>
        </w:rPr>
        <w:t xml:space="preserve">Dotson, D. (2018) </w:t>
      </w:r>
      <w:r w:rsidRPr="000F2637">
        <w:rPr>
          <w:rStyle w:val="HTMLCite"/>
          <w:i/>
          <w:iCs/>
        </w:rPr>
        <w:t>List of Forensic Techniques</w:t>
      </w:r>
      <w:r w:rsidRPr="000F2637">
        <w:rPr>
          <w:rStyle w:val="HTMLCite"/>
        </w:rPr>
        <w:t xml:space="preserve">. [Online] October 2018. Available from: </w:t>
      </w:r>
      <w:hyperlink r:id="rId15" w:history="1">
        <w:r w:rsidRPr="000F2637">
          <w:rPr>
            <w:rStyle w:val="Hyperlink"/>
          </w:rPr>
          <w:t>https://sciencing.com/list-forensics-techniques-6392795.html</w:t>
        </w:r>
      </w:hyperlink>
      <w:r w:rsidRPr="000F2637">
        <w:rPr>
          <w:rStyle w:val="HTMLCite"/>
        </w:rPr>
        <w:t xml:space="preserve"> [Accessed: 12</w:t>
      </w:r>
      <w:r w:rsidRPr="000F2637">
        <w:rPr>
          <w:rStyle w:val="HTMLCite"/>
          <w:vertAlign w:val="superscript"/>
        </w:rPr>
        <w:t>th</w:t>
      </w:r>
      <w:r w:rsidRPr="000F2637">
        <w:rPr>
          <w:rStyle w:val="HTMLCite"/>
        </w:rPr>
        <w:t xml:space="preserve"> May 2019]</w:t>
      </w:r>
      <w:r>
        <w:rPr>
          <w:rStyle w:val="HTMLCite"/>
        </w:rPr>
        <w:t>.</w:t>
      </w:r>
    </w:p>
    <w:p w14:paraId="784DBE8C" w14:textId="7FCD98D4" w:rsidR="00872ABB" w:rsidRPr="00872ABB" w:rsidRDefault="00872ABB" w:rsidP="00872ABB">
      <w:pPr>
        <w:spacing w:before="120" w:after="120" w:line="240" w:lineRule="auto"/>
        <w:ind w:left="794" w:hanging="794"/>
        <w:jc w:val="left"/>
      </w:pPr>
      <w:proofErr w:type="spellStart"/>
      <w:r w:rsidRPr="004158A7">
        <w:rPr>
          <w:rFonts w:cs="ArialUnicodeMS"/>
        </w:rPr>
        <w:t>Evis</w:t>
      </w:r>
      <w:proofErr w:type="spellEnd"/>
      <w:r w:rsidRPr="004158A7">
        <w:rPr>
          <w:rFonts w:cs="ArialUnicodeMS"/>
        </w:rPr>
        <w:t>, L.H, Hanson</w:t>
      </w:r>
      <w:r w:rsidRPr="000F2637">
        <w:rPr>
          <w:rFonts w:cs="ArialUnicodeMS"/>
        </w:rPr>
        <w:t xml:space="preserve">, I., &amp; Cheetham, P.N. 2016. An experimental study of two grave excavation methods: Arbitrary Level Excavation and Stratigraphic Excavation. </w:t>
      </w:r>
      <w:r w:rsidRPr="000F2637">
        <w:rPr>
          <w:rFonts w:cs="ArialUnicodeMS"/>
          <w:i/>
        </w:rPr>
        <w:t>STAR:</w:t>
      </w:r>
      <w:r w:rsidRPr="000F2637">
        <w:rPr>
          <w:rFonts w:cs="ArialUnicodeMS"/>
        </w:rPr>
        <w:t xml:space="preserve"> </w:t>
      </w:r>
      <w:r w:rsidRPr="000F2637">
        <w:rPr>
          <w:rFonts w:cs="ArialUnicodeMS"/>
          <w:i/>
        </w:rPr>
        <w:t>Science &amp; Technology of Archaeological Research</w:t>
      </w:r>
      <w:r w:rsidRPr="000F2637">
        <w:rPr>
          <w:rFonts w:cs="ArialUnicodeMS"/>
        </w:rPr>
        <w:t>, 2(2), 177-191.</w:t>
      </w:r>
      <w:r>
        <w:rPr>
          <w:rFonts w:cs="ArialUnicodeMS"/>
        </w:rPr>
        <w:t xml:space="preserve"> </w:t>
      </w:r>
      <w:r>
        <w:rPr>
          <w:rFonts w:ascii="ArialUnicodeMS" w:hAnsi="ArialUnicodeMS" w:cs="ArialUnicodeMS"/>
          <w:sz w:val="20"/>
          <w:szCs w:val="20"/>
        </w:rPr>
        <w:t>DOI:</w:t>
      </w:r>
      <w:r>
        <w:t xml:space="preserve"> </w:t>
      </w:r>
      <w:r>
        <w:rPr>
          <w:rFonts w:ascii="ArialUnicodeMS" w:hAnsi="ArialUnicodeMS" w:cs="ArialUnicodeMS"/>
          <w:sz w:val="20"/>
          <w:szCs w:val="20"/>
        </w:rPr>
        <w:t>10.1080/20548923.2016.1229916</w:t>
      </w:r>
    </w:p>
    <w:p w14:paraId="599406FB" w14:textId="77777777" w:rsidR="00872ABB" w:rsidRPr="000F2637" w:rsidRDefault="00872ABB" w:rsidP="00872ABB">
      <w:pPr>
        <w:spacing w:before="120" w:after="120" w:line="240" w:lineRule="auto"/>
        <w:ind w:left="794" w:hanging="794"/>
        <w:jc w:val="left"/>
        <w:rPr>
          <w:rFonts w:cs="ArialUnicodeMS"/>
        </w:rPr>
      </w:pPr>
      <w:proofErr w:type="spellStart"/>
      <w:r w:rsidRPr="000F2637">
        <w:t>Evis</w:t>
      </w:r>
      <w:proofErr w:type="spellEnd"/>
      <w:r w:rsidRPr="000F2637">
        <w:t>, L. 2016</w:t>
      </w:r>
      <w:r w:rsidRPr="000F2637">
        <w:rPr>
          <w:i/>
          <w:iCs/>
        </w:rPr>
        <w:t>. Forensic Archaeology: the application of comparative excavation methods and recording systems</w:t>
      </w:r>
      <w:r w:rsidRPr="000F2637">
        <w:t xml:space="preserve">. </w:t>
      </w:r>
      <w:proofErr w:type="spellStart"/>
      <w:r w:rsidRPr="000F2637">
        <w:t>Archaeopress</w:t>
      </w:r>
      <w:proofErr w:type="spellEnd"/>
      <w:r w:rsidRPr="000F2637">
        <w:t xml:space="preserve"> Publishing Ltd. Oxford.</w:t>
      </w:r>
    </w:p>
    <w:p w14:paraId="1EDCAA6B" w14:textId="77777777" w:rsidR="00872ABB" w:rsidRPr="000F2637" w:rsidRDefault="00872ABB" w:rsidP="00872ABB">
      <w:pPr>
        <w:spacing w:before="120" w:after="120" w:line="240" w:lineRule="auto"/>
        <w:ind w:left="794" w:hanging="794"/>
        <w:jc w:val="left"/>
        <w:rPr>
          <w:rFonts w:cs="ArialUnicodeMS"/>
        </w:rPr>
      </w:pPr>
      <w:r w:rsidRPr="000F2637">
        <w:rPr>
          <w:rStyle w:val="HTMLCite"/>
          <w:color w:val="333333"/>
        </w:rPr>
        <w:t xml:space="preserve">FBI. (2019) </w:t>
      </w:r>
      <w:r w:rsidRPr="000F2637">
        <w:rPr>
          <w:rStyle w:val="HTMLCite"/>
          <w:i/>
          <w:iCs/>
          <w:color w:val="333333"/>
        </w:rPr>
        <w:t>Trace Evidence</w:t>
      </w:r>
      <w:r w:rsidRPr="000F2637">
        <w:rPr>
          <w:rStyle w:val="HTMLCite"/>
          <w:color w:val="333333"/>
        </w:rPr>
        <w:t xml:space="preserve"> [Online]. Available from -  </w:t>
      </w:r>
      <w:hyperlink r:id="rId16" w:history="1">
        <w:r w:rsidRPr="000F2637">
          <w:rPr>
            <w:rStyle w:val="Hyperlink"/>
          </w:rPr>
          <w:t>https://www.fbi.gov/services/laboratory/scientific-analysis/trace-evidence</w:t>
        </w:r>
      </w:hyperlink>
      <w:r w:rsidRPr="000F2637">
        <w:rPr>
          <w:rStyle w:val="Hyperlink"/>
        </w:rPr>
        <w:t xml:space="preserve"> [Accessed: 14</w:t>
      </w:r>
      <w:r w:rsidRPr="000F2637">
        <w:rPr>
          <w:rStyle w:val="Hyperlink"/>
          <w:vertAlign w:val="superscript"/>
        </w:rPr>
        <w:t>th</w:t>
      </w:r>
      <w:r w:rsidRPr="000F2637">
        <w:rPr>
          <w:rStyle w:val="Hyperlink"/>
        </w:rPr>
        <w:t xml:space="preserve"> March 2019]</w:t>
      </w:r>
      <w:r>
        <w:rPr>
          <w:rStyle w:val="Hyperlink"/>
        </w:rPr>
        <w:t>.</w:t>
      </w:r>
    </w:p>
    <w:p w14:paraId="12829F8B" w14:textId="77777777" w:rsidR="00872ABB" w:rsidRPr="000F2637" w:rsidRDefault="00872ABB" w:rsidP="00872ABB">
      <w:pPr>
        <w:spacing w:before="120" w:after="120" w:line="240" w:lineRule="auto"/>
        <w:ind w:left="794" w:hanging="794"/>
        <w:jc w:val="left"/>
        <w:rPr>
          <w:rFonts w:cs="ArialUnicodeMS"/>
        </w:rPr>
      </w:pPr>
      <w:proofErr w:type="spellStart"/>
      <w:r w:rsidRPr="000F2637">
        <w:rPr>
          <w:rFonts w:cs="Arial"/>
        </w:rPr>
        <w:lastRenderedPageBreak/>
        <w:t>Foster+Freeman</w:t>
      </w:r>
      <w:proofErr w:type="spellEnd"/>
      <w:r w:rsidRPr="000F2637">
        <w:rPr>
          <w:rFonts w:cs="Arial"/>
        </w:rPr>
        <w:t xml:space="preserve">. (2019a) </w:t>
      </w:r>
      <w:r w:rsidRPr="000F2637">
        <w:rPr>
          <w:rFonts w:cs="Arial"/>
          <w:i/>
          <w:iCs/>
        </w:rPr>
        <w:t>Crime-Lite 82</w:t>
      </w:r>
      <w:r w:rsidRPr="000F2637">
        <w:rPr>
          <w:rFonts w:cs="Arial"/>
        </w:rPr>
        <w:t xml:space="preserve"> [Online]. Available at </w:t>
      </w:r>
      <w:hyperlink r:id="rId17" w:history="1">
        <w:r w:rsidRPr="000F2637">
          <w:rPr>
            <w:rStyle w:val="Hyperlink"/>
            <w:rFonts w:cs="Arial"/>
          </w:rPr>
          <w:t>http://ffsupport.co.uk/Brochures/Crime-lite_82S.pdf</w:t>
        </w:r>
      </w:hyperlink>
      <w:r w:rsidRPr="000F2637">
        <w:rPr>
          <w:rFonts w:cs="Arial"/>
        </w:rPr>
        <w:t xml:space="preserve"> [Accessed 12th May 2019]</w:t>
      </w:r>
      <w:r>
        <w:rPr>
          <w:rFonts w:cs="Arial"/>
        </w:rPr>
        <w:t>.</w:t>
      </w:r>
    </w:p>
    <w:p w14:paraId="382F54B7" w14:textId="77777777" w:rsidR="00872ABB" w:rsidRPr="000F2637" w:rsidRDefault="00872ABB" w:rsidP="00872ABB">
      <w:pPr>
        <w:spacing w:before="120" w:after="120" w:line="240" w:lineRule="auto"/>
        <w:ind w:left="794" w:hanging="794"/>
        <w:jc w:val="left"/>
        <w:rPr>
          <w:rFonts w:eastAsia="Times New Roman" w:cs="Arial"/>
          <w:lang w:val="en" w:eastAsia="en-IE"/>
        </w:rPr>
      </w:pPr>
      <w:proofErr w:type="spellStart"/>
      <w:r w:rsidRPr="000F2637">
        <w:rPr>
          <w:rFonts w:eastAsia="Times New Roman" w:cs="Arial"/>
          <w:lang w:val="en" w:eastAsia="en-IE"/>
        </w:rPr>
        <w:t>Fournet</w:t>
      </w:r>
      <w:proofErr w:type="spellEnd"/>
      <w:r w:rsidRPr="000F2637">
        <w:rPr>
          <w:rFonts w:eastAsia="Times New Roman" w:cs="Arial"/>
          <w:lang w:val="en" w:eastAsia="en-IE"/>
        </w:rPr>
        <w:t xml:space="preserve">, C. (2016) (editorial) </w:t>
      </w:r>
      <w:r w:rsidRPr="000F2637">
        <w:rPr>
          <w:rFonts w:cs="AdvTT5235d5a9"/>
        </w:rPr>
        <w:t>Forensic sciences (anthropology/archaeology/pathology) and international criminal justice.</w:t>
      </w:r>
      <w:r w:rsidRPr="000F2637">
        <w:rPr>
          <w:rFonts w:eastAsia="Times New Roman" w:cs="Arial"/>
          <w:lang w:val="en" w:eastAsia="en-IE"/>
        </w:rPr>
        <w:t xml:space="preserve"> </w:t>
      </w:r>
      <w:r w:rsidRPr="000F2637">
        <w:rPr>
          <w:rFonts w:eastAsia="Times New Roman" w:cs="Arial"/>
          <w:i/>
          <w:lang w:val="en" w:eastAsia="en-IE"/>
        </w:rPr>
        <w:t>Science and Justice,</w:t>
      </w:r>
      <w:r w:rsidRPr="000F2637">
        <w:rPr>
          <w:rFonts w:eastAsia="Times New Roman" w:cs="Arial"/>
          <w:lang w:val="en" w:eastAsia="en-IE"/>
        </w:rPr>
        <w:t xml:space="preserve"> 56, 303-304.</w:t>
      </w:r>
    </w:p>
    <w:p w14:paraId="0AD1B352" w14:textId="77777777" w:rsidR="00872ABB" w:rsidRPr="000F2637" w:rsidRDefault="00872ABB" w:rsidP="00872ABB">
      <w:pPr>
        <w:spacing w:before="120" w:after="120" w:line="240" w:lineRule="auto"/>
        <w:ind w:left="794" w:hanging="794"/>
        <w:jc w:val="left"/>
        <w:rPr>
          <w:rFonts w:cs="AdvTT5ada87cc"/>
        </w:rPr>
      </w:pPr>
      <w:bookmarkStart w:id="17" w:name="_Hlk4508873"/>
      <w:r w:rsidRPr="000F2637">
        <w:rPr>
          <w:rFonts w:cs="AdvTT5235d5a9"/>
        </w:rPr>
        <w:t>Gallant, A.S. (2013</w:t>
      </w:r>
      <w:bookmarkEnd w:id="17"/>
      <w:r w:rsidRPr="000F2637">
        <w:rPr>
          <w:rFonts w:cs="AdvTT5235d5a9"/>
        </w:rPr>
        <w:t>)</w:t>
      </w:r>
      <w:r w:rsidRPr="000F2637">
        <w:rPr>
          <w:rFonts w:cs="AdvTT82c4f4c4"/>
        </w:rPr>
        <w:t xml:space="preserve"> Alternate Light Sources in the Detection of Bone After an Accelerated Fire: A Pilot Study</w:t>
      </w:r>
      <w:r w:rsidRPr="000F2637">
        <w:rPr>
          <w:rFonts w:cs="AdvTimes"/>
        </w:rPr>
        <w:t xml:space="preserve">.  </w:t>
      </w:r>
      <w:r w:rsidRPr="000F2637">
        <w:rPr>
          <w:rFonts w:cs="AdvTTf2e4df62.I"/>
          <w:i/>
        </w:rPr>
        <w:t>Journal of Forensic Sciences</w:t>
      </w:r>
      <w:r w:rsidRPr="000F2637">
        <w:rPr>
          <w:rFonts w:cs="AdvTT5ada87cc"/>
        </w:rPr>
        <w:t xml:space="preserve">, 58(S1), 221-226. </w:t>
      </w:r>
    </w:p>
    <w:p w14:paraId="29D9052A" w14:textId="77777777" w:rsidR="00872ABB" w:rsidRPr="00D96C54" w:rsidRDefault="00872ABB" w:rsidP="00872ABB">
      <w:pPr>
        <w:spacing w:before="120" w:after="120" w:line="240" w:lineRule="auto"/>
        <w:ind w:left="794" w:hanging="794"/>
        <w:jc w:val="left"/>
        <w:rPr>
          <w:rFonts w:cs="ArialUnicodeMS"/>
        </w:rPr>
      </w:pPr>
      <w:r w:rsidRPr="00D96C54">
        <w:t xml:space="preserve">Groen, W.J.M., Márquez-Grant, N. &amp; </w:t>
      </w:r>
      <w:proofErr w:type="spellStart"/>
      <w:r w:rsidRPr="00D96C54">
        <w:t>Janaway</w:t>
      </w:r>
      <w:proofErr w:type="spellEnd"/>
      <w:r w:rsidRPr="00D96C54">
        <w:t xml:space="preserve">, R. (eds.) (2015) </w:t>
      </w:r>
      <w:r w:rsidRPr="00D96C54">
        <w:rPr>
          <w:i/>
        </w:rPr>
        <w:t>Forensic archaeology: a global perspective</w:t>
      </w:r>
      <w:r w:rsidRPr="00D96C54">
        <w:t>. Wiley-Blackwell, London.</w:t>
      </w:r>
      <w:r w:rsidRPr="00D96C54">
        <w:rPr>
          <w:rFonts w:cs="AdvP4DF60E"/>
        </w:rPr>
        <w:t xml:space="preserve"> </w:t>
      </w:r>
    </w:p>
    <w:p w14:paraId="05A7F4D4" w14:textId="77777777" w:rsidR="00872ABB" w:rsidRPr="00D96C54" w:rsidRDefault="00872ABB" w:rsidP="00872ABB">
      <w:pPr>
        <w:spacing w:before="120" w:after="120" w:line="240" w:lineRule="auto"/>
        <w:ind w:left="794" w:hanging="794"/>
        <w:jc w:val="left"/>
        <w:rPr>
          <w:rFonts w:cs="Arial"/>
        </w:rPr>
      </w:pPr>
      <w:proofErr w:type="spellStart"/>
      <w:r w:rsidRPr="00D96C54">
        <w:rPr>
          <w:rFonts w:cs="AdvP4DF60E"/>
        </w:rPr>
        <w:t>Hartles</w:t>
      </w:r>
      <w:proofErr w:type="spellEnd"/>
      <w:r w:rsidRPr="00D96C54">
        <w:rPr>
          <w:rFonts w:cs="AdvP4DF60E"/>
        </w:rPr>
        <w:t xml:space="preserve">, R.L., &amp; Leaver, A.G. (1953) </w:t>
      </w:r>
      <w:r w:rsidRPr="00D96C54">
        <w:rPr>
          <w:rFonts w:cs="Courier"/>
        </w:rPr>
        <w:t xml:space="preserve">The Fluorescence of Teeth under Ultraviolet Irradiation. </w:t>
      </w:r>
      <w:r w:rsidRPr="00D96C54">
        <w:rPr>
          <w:rFonts w:cs="Courier"/>
          <w:i/>
        </w:rPr>
        <w:t>Biochemical Journal</w:t>
      </w:r>
      <w:r w:rsidRPr="00D96C54">
        <w:rPr>
          <w:rFonts w:cs="Courier"/>
        </w:rPr>
        <w:t xml:space="preserve">, </w:t>
      </w:r>
      <w:r w:rsidRPr="00D96C54">
        <w:rPr>
          <w:rFonts w:cs="Arial"/>
        </w:rPr>
        <w:t>54(4), 632-638.</w:t>
      </w:r>
    </w:p>
    <w:p w14:paraId="176810F5" w14:textId="77777777" w:rsidR="00872ABB" w:rsidRPr="00D96C54" w:rsidRDefault="00872ABB" w:rsidP="00872ABB">
      <w:pPr>
        <w:autoSpaceDE/>
        <w:autoSpaceDN/>
        <w:adjustRightInd/>
        <w:spacing w:before="120" w:after="120" w:line="240" w:lineRule="auto"/>
        <w:ind w:left="794" w:hanging="794"/>
        <w:jc w:val="left"/>
        <w:rPr>
          <w:rFonts w:cstheme="minorBidi"/>
        </w:rPr>
      </w:pPr>
      <w:proofErr w:type="spellStart"/>
      <w:r w:rsidRPr="00D96C54">
        <w:rPr>
          <w:rFonts w:cstheme="minorBidi"/>
        </w:rPr>
        <w:t>Hochrein</w:t>
      </w:r>
      <w:proofErr w:type="spellEnd"/>
      <w:r w:rsidRPr="00D96C54">
        <w:rPr>
          <w:rFonts w:cstheme="minorBidi"/>
        </w:rPr>
        <w:t xml:space="preserve">, M. J., (comp.) (2011) </w:t>
      </w:r>
      <w:r w:rsidRPr="00D96C54">
        <w:rPr>
          <w:rFonts w:cstheme="minorBidi"/>
          <w:i/>
        </w:rPr>
        <w:t xml:space="preserve">A Bibliography Related to Crime Scene Interpretation with Emphasis in Forensic </w:t>
      </w:r>
      <w:proofErr w:type="spellStart"/>
      <w:r w:rsidRPr="00D96C54">
        <w:rPr>
          <w:rFonts w:cstheme="minorBidi"/>
          <w:i/>
        </w:rPr>
        <w:t>Geotaphonomic</w:t>
      </w:r>
      <w:proofErr w:type="spellEnd"/>
      <w:r w:rsidRPr="00D96C54">
        <w:rPr>
          <w:rFonts w:cstheme="minorBidi"/>
          <w:i/>
        </w:rPr>
        <w:t xml:space="preserve"> and Forensic Archaeological Techniques</w:t>
      </w:r>
      <w:r w:rsidRPr="00D96C54">
        <w:rPr>
          <w:rFonts w:cstheme="minorBidi"/>
        </w:rPr>
        <w:t>. Fifteenth Edition. Published by author, Special Agent with the Federal Bureau of Investigation, Pittsburgh Division, Johnstown, Pennsylvania.</w:t>
      </w:r>
    </w:p>
    <w:p w14:paraId="462796B5" w14:textId="655F30AF" w:rsidR="00CD5BC3" w:rsidRDefault="00872ABB" w:rsidP="00CD5BC3">
      <w:pPr>
        <w:autoSpaceDE/>
        <w:autoSpaceDN/>
        <w:adjustRightInd/>
        <w:spacing w:before="120" w:after="120" w:line="240" w:lineRule="auto"/>
        <w:ind w:left="794" w:hanging="794"/>
        <w:jc w:val="left"/>
        <w:rPr>
          <w:rFonts w:cs="AdvTT5ada87cc"/>
        </w:rPr>
      </w:pPr>
      <w:r w:rsidRPr="00D96C54">
        <w:rPr>
          <w:rFonts w:cs="AdvTT5ada87cc"/>
        </w:rPr>
        <w:t xml:space="preserve">Hoke, N., </w:t>
      </w:r>
      <w:proofErr w:type="spellStart"/>
      <w:r w:rsidRPr="00D96C54">
        <w:rPr>
          <w:rFonts w:cs="AdvTT5ada87cc"/>
        </w:rPr>
        <w:t>Grigat</w:t>
      </w:r>
      <w:proofErr w:type="spellEnd"/>
      <w:r w:rsidRPr="00D96C54">
        <w:rPr>
          <w:rFonts w:cs="AdvTT5ada87cc"/>
        </w:rPr>
        <w:t xml:space="preserve">, A., </w:t>
      </w:r>
      <w:proofErr w:type="spellStart"/>
      <w:r w:rsidRPr="00D96C54">
        <w:rPr>
          <w:rFonts w:cs="AdvTT5ada87cc"/>
        </w:rPr>
        <w:t>Grupe</w:t>
      </w:r>
      <w:proofErr w:type="spellEnd"/>
      <w:r w:rsidRPr="00D96C54">
        <w:rPr>
          <w:rFonts w:cs="AdvTT5ada87cc"/>
        </w:rPr>
        <w:t xml:space="preserve">, G., &amp; </w:t>
      </w:r>
      <w:proofErr w:type="spellStart"/>
      <w:r w:rsidRPr="00D96C54">
        <w:rPr>
          <w:rFonts w:cs="AdvTT5ada87cc"/>
        </w:rPr>
        <w:t>Harbeck</w:t>
      </w:r>
      <w:proofErr w:type="spellEnd"/>
      <w:r w:rsidRPr="00D96C54">
        <w:rPr>
          <w:rFonts w:cs="AdvTT5ada87cc"/>
        </w:rPr>
        <w:t xml:space="preserve">, M. (2013) Reconsideration of bone </w:t>
      </w:r>
      <w:proofErr w:type="spellStart"/>
      <w:r w:rsidRPr="00D96C54">
        <w:rPr>
          <w:rFonts w:cs="AdvTT5ada87cc"/>
        </w:rPr>
        <w:t>postmortem</w:t>
      </w:r>
      <w:proofErr w:type="spellEnd"/>
      <w:r w:rsidRPr="00D96C54">
        <w:rPr>
          <w:rFonts w:cs="AdvTT5ada87cc"/>
        </w:rPr>
        <w:t xml:space="preserve"> interval estimation by UV-induced autofluorescence. </w:t>
      </w:r>
      <w:r w:rsidRPr="00D96C54">
        <w:rPr>
          <w:rFonts w:cs="AdvTT5ada87cc"/>
          <w:i/>
        </w:rPr>
        <w:t>Forensic Science International</w:t>
      </w:r>
      <w:r w:rsidRPr="00D96C54">
        <w:rPr>
          <w:rFonts w:cs="AdvTT5ada87cc"/>
        </w:rPr>
        <w:t>, 228(1</w:t>
      </w:r>
      <w:r w:rsidRPr="00D96C54">
        <w:rPr>
          <w:rFonts w:cs="AdvTTec369687+20"/>
        </w:rPr>
        <w:t>–</w:t>
      </w:r>
      <w:r w:rsidRPr="00D96C54">
        <w:rPr>
          <w:rFonts w:cs="AdvTT5ada87cc"/>
        </w:rPr>
        <w:t>3), 176.e1</w:t>
      </w:r>
      <w:r w:rsidRPr="00D96C54">
        <w:rPr>
          <w:rFonts w:cs="AdvTTec369687+20"/>
        </w:rPr>
        <w:t>–176.</w:t>
      </w:r>
      <w:r w:rsidRPr="00D96C54">
        <w:rPr>
          <w:rFonts w:cs="AdvTT5ada87cc"/>
        </w:rPr>
        <w:t>e6.</w:t>
      </w:r>
      <w:bookmarkStart w:id="18" w:name="_Hlk4677373"/>
    </w:p>
    <w:p w14:paraId="73A77DD5" w14:textId="7F5DD2CD" w:rsidR="00CD5BC3" w:rsidRPr="00D96C54" w:rsidRDefault="00CD5BC3" w:rsidP="00CD5BC3">
      <w:pPr>
        <w:autoSpaceDE/>
        <w:autoSpaceDN/>
        <w:adjustRightInd/>
        <w:spacing w:before="120" w:after="120" w:line="240" w:lineRule="auto"/>
        <w:ind w:left="794" w:hanging="794"/>
        <w:jc w:val="left"/>
        <w:rPr>
          <w:rFonts w:cstheme="minorBidi"/>
        </w:rPr>
      </w:pPr>
      <w:r w:rsidRPr="00CD5BC3">
        <w:rPr>
          <w:rFonts w:eastAsia="CharisSIL" w:cs="CharisSIL"/>
        </w:rPr>
        <w:t xml:space="preserve">Jellinghaus, K., Urban, P.K., </w:t>
      </w:r>
      <w:proofErr w:type="spellStart"/>
      <w:r w:rsidRPr="00CD5BC3">
        <w:rPr>
          <w:rFonts w:eastAsia="CharisSIL" w:cs="CharisSIL"/>
        </w:rPr>
        <w:t>Hachmann</w:t>
      </w:r>
      <w:proofErr w:type="spellEnd"/>
      <w:r w:rsidRPr="00CD5BC3">
        <w:rPr>
          <w:rFonts w:eastAsia="CharisSIL" w:cs="CharisSIL"/>
        </w:rPr>
        <w:t xml:space="preserve">, C., </w:t>
      </w:r>
      <w:proofErr w:type="spellStart"/>
      <w:r w:rsidRPr="00CD5BC3">
        <w:rPr>
          <w:rFonts w:eastAsia="CharisSIL" w:cs="CharisSIL"/>
        </w:rPr>
        <w:t>Bohnert</w:t>
      </w:r>
      <w:proofErr w:type="spellEnd"/>
      <w:r w:rsidRPr="00CD5BC3">
        <w:rPr>
          <w:rFonts w:eastAsia="CharisSIL" w:cs="CharisSIL"/>
        </w:rPr>
        <w:t xml:space="preserve">, M., </w:t>
      </w:r>
      <w:proofErr w:type="spellStart"/>
      <w:r w:rsidRPr="00CD5BC3">
        <w:rPr>
          <w:rFonts w:eastAsia="CharisSIL" w:cs="CharisSIL"/>
        </w:rPr>
        <w:t>Hotz</w:t>
      </w:r>
      <w:proofErr w:type="spellEnd"/>
      <w:r w:rsidRPr="00CD5BC3">
        <w:rPr>
          <w:rFonts w:eastAsia="CharisSIL" w:cs="CharisSIL"/>
        </w:rPr>
        <w:t xml:space="preserve">, G., Rosendahl, W., &amp; </w:t>
      </w:r>
      <w:proofErr w:type="spellStart"/>
      <w:r w:rsidRPr="00CD5BC3">
        <w:rPr>
          <w:rFonts w:eastAsia="CharisSIL" w:cs="CharisSIL"/>
        </w:rPr>
        <w:t>Wittwer-Backofen</w:t>
      </w:r>
      <w:proofErr w:type="spellEnd"/>
      <w:r w:rsidRPr="00CD5BC3">
        <w:rPr>
          <w:rFonts w:eastAsia="CharisSIL" w:cs="CharisSIL"/>
        </w:rPr>
        <w:t xml:space="preserve">, U. (2019) Collagen degradation as a possibility to determine the post-mortem interval (PMI) of human bones in a forensic context – A survey. </w:t>
      </w:r>
      <w:r w:rsidRPr="00CD5BC3">
        <w:rPr>
          <w:rFonts w:eastAsia="CharisSIL" w:cs="CharisSIL"/>
          <w:i/>
        </w:rPr>
        <w:t>Legal Medicine</w:t>
      </w:r>
      <w:r w:rsidRPr="00CD5BC3">
        <w:rPr>
          <w:rFonts w:eastAsia="CharisSIL" w:cs="CharisSIL"/>
        </w:rPr>
        <w:t>, 36, 96–102</w:t>
      </w:r>
      <w:bookmarkEnd w:id="18"/>
      <w:r w:rsidRPr="00CD5BC3">
        <w:rPr>
          <w:rFonts w:cs="Times-Roman"/>
        </w:rPr>
        <w:t>.</w:t>
      </w:r>
    </w:p>
    <w:p w14:paraId="75423EA3" w14:textId="6CD814E2" w:rsidR="00872ABB" w:rsidRPr="00D96C54" w:rsidRDefault="00872ABB" w:rsidP="00872ABB">
      <w:pPr>
        <w:autoSpaceDE/>
        <w:autoSpaceDN/>
        <w:adjustRightInd/>
        <w:spacing w:before="120" w:after="120" w:line="240" w:lineRule="auto"/>
        <w:ind w:left="794" w:hanging="794"/>
        <w:jc w:val="left"/>
        <w:rPr>
          <w:rFonts w:cs="Times-Roman"/>
        </w:rPr>
      </w:pPr>
      <w:r w:rsidRPr="00D96C54">
        <w:t xml:space="preserve">Jugo, A. &amp; </w:t>
      </w:r>
      <w:proofErr w:type="spellStart"/>
      <w:r w:rsidRPr="00D96C54">
        <w:t>Wastell</w:t>
      </w:r>
      <w:proofErr w:type="spellEnd"/>
      <w:r w:rsidRPr="00D96C54">
        <w:t xml:space="preserve">, S. (2015) </w:t>
      </w:r>
      <w:r w:rsidRPr="00D96C54">
        <w:rPr>
          <w:rFonts w:cstheme="minorBidi"/>
        </w:rPr>
        <w:t xml:space="preserve">Disassembling the pieces, reassembling the social: </w:t>
      </w:r>
      <w:proofErr w:type="gramStart"/>
      <w:r w:rsidRPr="00D96C54">
        <w:rPr>
          <w:rFonts w:cstheme="minorBidi"/>
        </w:rPr>
        <w:t>t</w:t>
      </w:r>
      <w:r w:rsidRPr="00D96C54">
        <w:t>he</w:t>
      </w:r>
      <w:proofErr w:type="gramEnd"/>
      <w:r w:rsidRPr="00D96C54">
        <w:t xml:space="preserve"> Forensic and Political Lives of Secondary Mass Graves in Bosnia and Herzegovina. In </w:t>
      </w:r>
      <w:proofErr w:type="spellStart"/>
      <w:r w:rsidRPr="00D96C54">
        <w:t>Anstett</w:t>
      </w:r>
      <w:proofErr w:type="spellEnd"/>
      <w:r w:rsidRPr="00D96C54">
        <w:t xml:space="preserve">, E. &amp; Dreyfus., J-M. (eds.) </w:t>
      </w:r>
      <w:r w:rsidRPr="00D96C54">
        <w:rPr>
          <w:i/>
        </w:rPr>
        <w:t>Human Remains and Identification: Mass violence, genocide, and the ‘forensic turn’</w:t>
      </w:r>
      <w:r w:rsidRPr="00D96C54">
        <w:t>. Manchester University Press.</w:t>
      </w:r>
      <w:r>
        <w:t xml:space="preserve"> </w:t>
      </w:r>
      <w:r w:rsidR="004158A7">
        <w:t>142-174.</w:t>
      </w:r>
    </w:p>
    <w:p w14:paraId="0969FAD7" w14:textId="77777777" w:rsidR="00872ABB" w:rsidRPr="00D96C54" w:rsidRDefault="00872ABB" w:rsidP="00872ABB">
      <w:pPr>
        <w:autoSpaceDE/>
        <w:autoSpaceDN/>
        <w:adjustRightInd/>
        <w:spacing w:before="120" w:after="120" w:line="240" w:lineRule="auto"/>
        <w:ind w:left="794" w:hanging="794"/>
        <w:jc w:val="left"/>
        <w:rPr>
          <w:rFonts w:cs="AdvTT82c4f4c4"/>
        </w:rPr>
      </w:pPr>
      <w:proofErr w:type="spellStart"/>
      <w:r w:rsidRPr="00D96C54">
        <w:rPr>
          <w:rFonts w:cs="AdvTTf2e4df62.I"/>
        </w:rPr>
        <w:t>Kersh</w:t>
      </w:r>
      <w:proofErr w:type="spellEnd"/>
      <w:r w:rsidRPr="00D96C54">
        <w:rPr>
          <w:rFonts w:cs="AdvTTf2e4df62.I"/>
        </w:rPr>
        <w:t>,</w:t>
      </w:r>
      <w:r w:rsidRPr="00D96C54">
        <w:rPr>
          <w:rFonts w:cs="AdvTT5ada87cc"/>
        </w:rPr>
        <w:t xml:space="preserve"> K.L., </w:t>
      </w:r>
      <w:r w:rsidRPr="00D96C54">
        <w:rPr>
          <w:rFonts w:cs="AdvTTf2e4df62.I"/>
        </w:rPr>
        <w:t>Childers, J.M, Justice,</w:t>
      </w:r>
      <w:r w:rsidRPr="00D96C54">
        <w:rPr>
          <w:rFonts w:cs="AdvTT5ada87cc"/>
        </w:rPr>
        <w:t xml:space="preserve"> D.,</w:t>
      </w:r>
      <w:r w:rsidRPr="00D96C54">
        <w:rPr>
          <w:rFonts w:cs="AdvTTf2e4df62.I"/>
        </w:rPr>
        <w:t xml:space="preserve"> &amp; Karim,</w:t>
      </w:r>
      <w:r w:rsidRPr="00D96C54">
        <w:rPr>
          <w:rFonts w:cs="AdvTT5ada87cc"/>
        </w:rPr>
        <w:t xml:space="preserve"> G. (2014).</w:t>
      </w:r>
      <w:r w:rsidRPr="00D96C54">
        <w:rPr>
          <w:rFonts w:cs="AdvTTf2e4df62.I"/>
        </w:rPr>
        <w:t xml:space="preserve"> </w:t>
      </w:r>
      <w:r w:rsidRPr="00D96C54">
        <w:rPr>
          <w:rFonts w:cs="AdvTT82c4f4c4"/>
        </w:rPr>
        <w:t>Detection of Gunshot Residue on Dark-</w:t>
      </w:r>
      <w:proofErr w:type="spellStart"/>
      <w:r w:rsidRPr="00D96C54">
        <w:rPr>
          <w:rFonts w:cs="AdvTT82c4f4c4"/>
        </w:rPr>
        <w:t>Colored</w:t>
      </w:r>
      <w:proofErr w:type="spellEnd"/>
      <w:r w:rsidRPr="00D96C54">
        <w:rPr>
          <w:rFonts w:cs="AdvTT82c4f4c4"/>
        </w:rPr>
        <w:t xml:space="preserve"> Clothing Prior to Chemical Analysis. </w:t>
      </w:r>
      <w:r w:rsidRPr="00D96C54">
        <w:rPr>
          <w:rFonts w:cs="AdvTT82c4f4c4"/>
          <w:i/>
        </w:rPr>
        <w:t>Journal of Forensic Sciences</w:t>
      </w:r>
      <w:r w:rsidRPr="00D96C54">
        <w:rPr>
          <w:rFonts w:cs="AdvTT82c4f4c4"/>
        </w:rPr>
        <w:t>, 59(3), 753-762.</w:t>
      </w:r>
    </w:p>
    <w:p w14:paraId="4BD05DCD" w14:textId="77777777" w:rsidR="00872ABB" w:rsidRPr="00D96C54" w:rsidRDefault="00872ABB" w:rsidP="00872ABB">
      <w:pPr>
        <w:autoSpaceDE/>
        <w:autoSpaceDN/>
        <w:adjustRightInd/>
        <w:spacing w:before="120" w:after="120" w:line="240" w:lineRule="auto"/>
        <w:ind w:left="794" w:hanging="794"/>
        <w:jc w:val="left"/>
        <w:rPr>
          <w:rFonts w:cs="Minion-Regular"/>
        </w:rPr>
      </w:pPr>
      <w:r w:rsidRPr="00D96C54">
        <w:rPr>
          <w:rFonts w:cs="Minion-Regular"/>
        </w:rPr>
        <w:t xml:space="preserve">Lee, W.C. &amp; Khoo, B.E. (2010). </w:t>
      </w:r>
      <w:r w:rsidRPr="00D96C54">
        <w:rPr>
          <w:rFonts w:cs="TimesNewRomanPS-BoldMT"/>
        </w:rPr>
        <w:t xml:space="preserve">Forensic Light Sources for Detection of Biological Evidences in Crime Scene Investigation: A Review. </w:t>
      </w:r>
      <w:r w:rsidRPr="00D96C54">
        <w:rPr>
          <w:rFonts w:cs="TimesNewRomanPSMT"/>
        </w:rPr>
        <w:t>Malaysian Journal of Forensic Sciences, 1, 17-27.</w:t>
      </w:r>
    </w:p>
    <w:p w14:paraId="13AB6C8C" w14:textId="77777777" w:rsidR="00872ABB" w:rsidRPr="000F2637" w:rsidRDefault="00872ABB" w:rsidP="00872ABB">
      <w:pPr>
        <w:autoSpaceDE/>
        <w:autoSpaceDN/>
        <w:adjustRightInd/>
        <w:spacing w:before="120" w:after="120" w:line="240" w:lineRule="auto"/>
        <w:ind w:left="794" w:hanging="794"/>
        <w:jc w:val="left"/>
        <w:rPr>
          <w:rFonts w:cs="AdvEPSTIM"/>
        </w:rPr>
      </w:pPr>
      <w:r w:rsidRPr="00D96C54">
        <w:rPr>
          <w:rFonts w:cs="AdvEPSTIM"/>
        </w:rPr>
        <w:t xml:space="preserve">Lincoln, C.A., McBride, P.M., </w:t>
      </w:r>
      <w:proofErr w:type="spellStart"/>
      <w:r w:rsidRPr="00D96C54">
        <w:rPr>
          <w:rFonts w:cs="AdvEPSTIM"/>
        </w:rPr>
        <w:t>Turbett</w:t>
      </w:r>
      <w:proofErr w:type="spellEnd"/>
      <w:r w:rsidRPr="00D96C54">
        <w:rPr>
          <w:rFonts w:cs="AdvEPSTIM"/>
        </w:rPr>
        <w:t xml:space="preserve">, G.R., </w:t>
      </w:r>
      <w:proofErr w:type="spellStart"/>
      <w:r w:rsidRPr="00D96C54">
        <w:rPr>
          <w:rFonts w:cs="AdvEPSTIM"/>
        </w:rPr>
        <w:t>Garbin</w:t>
      </w:r>
      <w:proofErr w:type="spellEnd"/>
      <w:r w:rsidRPr="00D96C54">
        <w:rPr>
          <w:rFonts w:cs="AdvEPSTIM"/>
        </w:rPr>
        <w:t>, C.D., MacDonald, E.J. (</w:t>
      </w:r>
      <w:r w:rsidRPr="00D96C54">
        <w:rPr>
          <w:rFonts w:cs="AdvTT5235d5a9"/>
          <w:color w:val="000000"/>
        </w:rPr>
        <w:t xml:space="preserve">2006). </w:t>
      </w:r>
      <w:r w:rsidRPr="00D96C54">
        <w:rPr>
          <w:rFonts w:cs="AdvEPSTIM"/>
        </w:rPr>
        <w:t>The use of an alternative light source to detect semen in clinical</w:t>
      </w:r>
      <w:r w:rsidRPr="00D96C54">
        <w:rPr>
          <w:rFonts w:cs="AdvTT5235d5a9"/>
          <w:color w:val="000000"/>
        </w:rPr>
        <w:t xml:space="preserve"> </w:t>
      </w:r>
      <w:r w:rsidRPr="00D96C54">
        <w:rPr>
          <w:rFonts w:cs="AdvEPSTIM"/>
        </w:rPr>
        <w:t xml:space="preserve">forensic medical practice. </w:t>
      </w:r>
      <w:r w:rsidRPr="00D96C54">
        <w:rPr>
          <w:rFonts w:cs="AdvEPSTIM"/>
          <w:i/>
        </w:rPr>
        <w:t>Journal of Clinical Forensic Medicine</w:t>
      </w:r>
      <w:r w:rsidRPr="00D96C54">
        <w:rPr>
          <w:rFonts w:cs="AdvEPSTIM"/>
        </w:rPr>
        <w:t>, 13, 215–218</w:t>
      </w:r>
      <w:r>
        <w:rPr>
          <w:rFonts w:cs="AdvEPSTIM"/>
        </w:rPr>
        <w:t>.</w:t>
      </w:r>
    </w:p>
    <w:p w14:paraId="326FFFFE" w14:textId="77777777" w:rsidR="00872ABB" w:rsidRPr="00D96C54" w:rsidRDefault="00872ABB" w:rsidP="00872ABB">
      <w:pPr>
        <w:spacing w:before="120" w:after="120" w:line="240" w:lineRule="auto"/>
        <w:ind w:left="794" w:hanging="794"/>
        <w:jc w:val="left"/>
        <w:rPr>
          <w:rFonts w:cs="HwrjfsAdvTT3713a231"/>
          <w:color w:val="131413"/>
        </w:rPr>
      </w:pPr>
      <w:r w:rsidRPr="000F2637">
        <w:rPr>
          <w:rFonts w:cs="Minion-Regular"/>
        </w:rPr>
        <w:t xml:space="preserve">MacKinnon, G., &amp; </w:t>
      </w:r>
      <w:proofErr w:type="spellStart"/>
      <w:r w:rsidRPr="000F2637">
        <w:rPr>
          <w:rFonts w:cs="Minion-Regular"/>
        </w:rPr>
        <w:t>Mundroff</w:t>
      </w:r>
      <w:proofErr w:type="spellEnd"/>
      <w:r w:rsidRPr="000F2637">
        <w:rPr>
          <w:rFonts w:cs="Minion-Regular"/>
        </w:rPr>
        <w:t xml:space="preserve">, A.Z. (2007) The World Trade Centre – September 11, 2001. In </w:t>
      </w:r>
      <w:r w:rsidRPr="000F2637">
        <w:t xml:space="preserve">Thompson, T., &amp; Black, S., (eds.) </w:t>
      </w:r>
      <w:r w:rsidRPr="000F2637">
        <w:rPr>
          <w:i/>
        </w:rPr>
        <w:t>Forensic Human Identification: An Introduction</w:t>
      </w:r>
      <w:r w:rsidRPr="000F2637">
        <w:t xml:space="preserve">. BAHID. CRC Press, </w:t>
      </w:r>
      <w:proofErr w:type="spellStart"/>
      <w:r w:rsidRPr="000F2637">
        <w:t>Taylor&amp;Francis</w:t>
      </w:r>
      <w:proofErr w:type="spellEnd"/>
      <w:r w:rsidRPr="000F2637">
        <w:t>, London.</w:t>
      </w:r>
    </w:p>
    <w:p w14:paraId="0DBC718B" w14:textId="77777777" w:rsidR="00872ABB" w:rsidRPr="000F2637" w:rsidRDefault="00872ABB" w:rsidP="00872ABB">
      <w:pPr>
        <w:autoSpaceDE/>
        <w:autoSpaceDN/>
        <w:adjustRightInd/>
        <w:spacing w:before="120" w:after="120" w:line="240" w:lineRule="auto"/>
        <w:ind w:left="794" w:hanging="794"/>
        <w:jc w:val="left"/>
        <w:rPr>
          <w:rFonts w:cs="Arial"/>
          <w:lang w:val="en"/>
        </w:rPr>
      </w:pPr>
      <w:proofErr w:type="spellStart"/>
      <w:r w:rsidRPr="00D96C54">
        <w:rPr>
          <w:rFonts w:eastAsia="Times New Roman" w:cs="Arial"/>
          <w:lang w:val="en" w:eastAsia="en-IE"/>
        </w:rPr>
        <w:t>Makareeva</w:t>
      </w:r>
      <w:proofErr w:type="spellEnd"/>
      <w:r w:rsidRPr="00D96C54">
        <w:rPr>
          <w:rFonts w:eastAsia="Times New Roman" w:cs="Arial"/>
          <w:lang w:val="en" w:eastAsia="en-IE"/>
        </w:rPr>
        <w:t xml:space="preserve">, E., &amp; </w:t>
      </w:r>
      <w:proofErr w:type="spellStart"/>
      <w:r w:rsidRPr="00D96C54">
        <w:rPr>
          <w:rFonts w:eastAsia="Times New Roman" w:cs="Arial"/>
          <w:lang w:val="en" w:eastAsia="en-IE"/>
        </w:rPr>
        <w:t>Leikin</w:t>
      </w:r>
      <w:proofErr w:type="spellEnd"/>
      <w:r w:rsidRPr="00D96C54">
        <w:rPr>
          <w:rFonts w:eastAsia="Times New Roman" w:cs="Arial"/>
          <w:lang w:val="en" w:eastAsia="en-IE"/>
        </w:rPr>
        <w:t xml:space="preserve">, S. (2014) </w:t>
      </w:r>
      <w:r w:rsidRPr="00D96C54">
        <w:rPr>
          <w:rFonts w:eastAsia="Times New Roman" w:cs="Arial"/>
          <w:kern w:val="36"/>
          <w:lang w:val="en" w:eastAsia="en-IE"/>
        </w:rPr>
        <w:t>Chapter 7 - Collagen Structure, Folding and Function</w:t>
      </w:r>
      <w:r w:rsidRPr="00D96C54">
        <w:rPr>
          <w:rFonts w:eastAsia="Times New Roman" w:cs="Arial"/>
          <w:lang w:val="en" w:eastAsia="en-IE"/>
        </w:rPr>
        <w:t>. In</w:t>
      </w:r>
      <w:r w:rsidRPr="00D96C54">
        <w:rPr>
          <w:rFonts w:cs="Arial"/>
          <w:lang w:val="en"/>
        </w:rPr>
        <w:t xml:space="preserve"> Shapiro, J.R., Byers, P.H., Glorieux, F.H. &amp; </w:t>
      </w:r>
      <w:proofErr w:type="spellStart"/>
      <w:r w:rsidRPr="00D96C54">
        <w:rPr>
          <w:rFonts w:cs="Arial"/>
          <w:lang w:val="en"/>
        </w:rPr>
        <w:t>Sponseller</w:t>
      </w:r>
      <w:proofErr w:type="spellEnd"/>
      <w:r w:rsidRPr="00D96C54">
        <w:rPr>
          <w:rFonts w:cs="Arial"/>
          <w:lang w:val="en"/>
        </w:rPr>
        <w:t xml:space="preserve">, P.D. (eds.) </w:t>
      </w:r>
      <w:hyperlink r:id="rId18" w:tooltip="Go to Osteogenesis Imperfecta on ScienceDirect" w:history="1">
        <w:r w:rsidRPr="00D96C54">
          <w:rPr>
            <w:rFonts w:cs="Arial"/>
            <w:i/>
            <w:color w:val="0563C1" w:themeColor="hyperlink"/>
            <w:u w:val="single"/>
            <w:lang w:val="en"/>
          </w:rPr>
          <w:t>Osteogenesis Imperfecta</w:t>
        </w:r>
      </w:hyperlink>
      <w:r w:rsidRPr="00D96C54">
        <w:rPr>
          <w:rFonts w:cs="Arial"/>
          <w:i/>
          <w:lang w:val="en"/>
        </w:rPr>
        <w:t>: A Translational Approach to Brittle Bone Disease</w:t>
      </w:r>
      <w:r w:rsidRPr="00D96C54">
        <w:rPr>
          <w:rFonts w:cs="Arial"/>
          <w:lang w:val="en"/>
        </w:rPr>
        <w:t>. Elsevier Inc.</w:t>
      </w:r>
    </w:p>
    <w:p w14:paraId="115C92CD" w14:textId="77777777" w:rsidR="00872ABB" w:rsidRPr="000F2637" w:rsidRDefault="00872ABB" w:rsidP="00872ABB">
      <w:pPr>
        <w:spacing w:before="120" w:after="120" w:line="240" w:lineRule="auto"/>
        <w:ind w:left="794" w:hanging="794"/>
        <w:jc w:val="left"/>
        <w:rPr>
          <w:rFonts w:cs="Arial"/>
          <w:lang w:val="en"/>
        </w:rPr>
      </w:pPr>
      <w:bookmarkStart w:id="19" w:name="_Hlk4593785"/>
      <w:r w:rsidRPr="000F2637">
        <w:rPr>
          <w:rFonts w:cs="Minion-Regular"/>
        </w:rPr>
        <w:t xml:space="preserve">Miranda G.E, </w:t>
      </w:r>
      <w:proofErr w:type="spellStart"/>
      <w:r w:rsidRPr="000F2637">
        <w:rPr>
          <w:rFonts w:cs="Minion-Regular"/>
        </w:rPr>
        <w:t>Haltenhoff-Melani</w:t>
      </w:r>
      <w:proofErr w:type="spellEnd"/>
      <w:r w:rsidRPr="000F2637">
        <w:rPr>
          <w:rFonts w:cs="Minion-Regular"/>
        </w:rPr>
        <w:t xml:space="preserve"> R.F, Júnior L.F, &amp; Júnior E.D. (2017</w:t>
      </w:r>
      <w:bookmarkEnd w:id="19"/>
      <w:r w:rsidRPr="000F2637">
        <w:rPr>
          <w:rFonts w:cs="Minion-Regular"/>
        </w:rPr>
        <w:t xml:space="preserve">) Use of an Alternate Light Source to Detect Tooth and Bone. </w:t>
      </w:r>
      <w:r w:rsidRPr="000F2637">
        <w:rPr>
          <w:rFonts w:cs="Minion-Regular"/>
          <w:i/>
        </w:rPr>
        <w:t>Brazilian Dental Journal</w:t>
      </w:r>
      <w:r w:rsidRPr="000F2637">
        <w:rPr>
          <w:rFonts w:cs="Minion-Regular"/>
        </w:rPr>
        <w:t>. 28 (1), 78-81.</w:t>
      </w:r>
    </w:p>
    <w:p w14:paraId="277889E2" w14:textId="77777777" w:rsidR="00872ABB" w:rsidRPr="000F2637" w:rsidRDefault="00872ABB" w:rsidP="00872ABB">
      <w:pPr>
        <w:spacing w:before="120" w:after="120" w:line="240" w:lineRule="auto"/>
        <w:ind w:left="794" w:hanging="794"/>
        <w:jc w:val="left"/>
        <w:rPr>
          <w:rFonts w:cs="AdvEPSTIM"/>
        </w:rPr>
      </w:pPr>
      <w:r w:rsidRPr="000F2637">
        <w:rPr>
          <w:rFonts w:cs="AdvTT5235d5a9"/>
          <w:color w:val="000000"/>
        </w:rPr>
        <w:t xml:space="preserve">Miranda, G.E., Prado, F.B., </w:t>
      </w:r>
      <w:proofErr w:type="spellStart"/>
      <w:r w:rsidRPr="000F2637">
        <w:rPr>
          <w:rFonts w:cs="AdvTT5235d5a9"/>
          <w:color w:val="000000"/>
        </w:rPr>
        <w:t>Delwing</w:t>
      </w:r>
      <w:proofErr w:type="spellEnd"/>
      <w:r w:rsidRPr="000F2637">
        <w:rPr>
          <w:rFonts w:cs="AdvTT5235d5a9"/>
          <w:color w:val="000000"/>
        </w:rPr>
        <w:t xml:space="preserve">, F., &amp; Júnior, E.D. (2014) </w:t>
      </w:r>
      <w:r w:rsidRPr="000F2637">
        <w:rPr>
          <w:rFonts w:cs="AdvTT5235d5a9"/>
        </w:rPr>
        <w:t xml:space="preserve">Analysis of the </w:t>
      </w:r>
      <w:r w:rsidRPr="000F2637">
        <w:rPr>
          <w:rFonts w:cs="AdvTT5235d5a9+fb"/>
        </w:rPr>
        <w:t>fl</w:t>
      </w:r>
      <w:r w:rsidRPr="000F2637">
        <w:rPr>
          <w:rFonts w:cs="AdvTT5235d5a9"/>
        </w:rPr>
        <w:t xml:space="preserve">uorescence of body </w:t>
      </w:r>
      <w:r w:rsidRPr="000F2637">
        <w:rPr>
          <w:rFonts w:cs="AdvTT5235d5a9+fb"/>
        </w:rPr>
        <w:t>fl</w:t>
      </w:r>
      <w:r w:rsidRPr="000F2637">
        <w:rPr>
          <w:rFonts w:cs="AdvTT5235d5a9"/>
        </w:rPr>
        <w:t xml:space="preserve">uids on different surfaces and times. </w:t>
      </w:r>
      <w:r w:rsidRPr="000F2637">
        <w:rPr>
          <w:rFonts w:cs="AdvTT5235d5a9"/>
          <w:i/>
        </w:rPr>
        <w:t>Science and Justice</w:t>
      </w:r>
      <w:r w:rsidRPr="000F2637">
        <w:rPr>
          <w:rFonts w:cs="AdvTT5235d5a9"/>
        </w:rPr>
        <w:t>, 54, 427-431.</w:t>
      </w:r>
    </w:p>
    <w:p w14:paraId="564E5A8C" w14:textId="77777777" w:rsidR="00872ABB" w:rsidRPr="000F2637" w:rsidRDefault="00872ABB" w:rsidP="00872ABB">
      <w:pPr>
        <w:spacing w:before="120" w:after="120" w:line="240" w:lineRule="auto"/>
        <w:ind w:left="794" w:hanging="794"/>
        <w:jc w:val="left"/>
      </w:pPr>
      <w:proofErr w:type="spellStart"/>
      <w:r w:rsidRPr="000F2637">
        <w:t>MoLAS</w:t>
      </w:r>
      <w:proofErr w:type="spellEnd"/>
      <w:r w:rsidRPr="000F2637">
        <w:t xml:space="preserve">, (1994) </w:t>
      </w:r>
      <w:r w:rsidRPr="000F2637">
        <w:rPr>
          <w:i/>
        </w:rPr>
        <w:t>Archaeological Site Manual</w:t>
      </w:r>
      <w:r w:rsidRPr="000F2637">
        <w:t>. Third Edition. Museum of London.</w:t>
      </w:r>
    </w:p>
    <w:p w14:paraId="16F49696" w14:textId="77777777" w:rsidR="00872ABB" w:rsidRPr="000F2637" w:rsidRDefault="00872ABB" w:rsidP="00872ABB">
      <w:pPr>
        <w:spacing w:before="120" w:after="120" w:line="240" w:lineRule="auto"/>
        <w:ind w:left="794" w:hanging="794"/>
        <w:jc w:val="left"/>
      </w:pPr>
      <w:proofErr w:type="spellStart"/>
      <w:r w:rsidRPr="000F2637">
        <w:lastRenderedPageBreak/>
        <w:t>Moraitis</w:t>
      </w:r>
      <w:proofErr w:type="spellEnd"/>
      <w:r w:rsidRPr="000F2637">
        <w:rPr>
          <w:rFonts w:cs="AdvP4C4E59"/>
          <w:color w:val="000066"/>
        </w:rPr>
        <w:t>, K. &amp;</w:t>
      </w:r>
      <w:r w:rsidRPr="000F2637">
        <w:t xml:space="preserve"> </w:t>
      </w:r>
      <w:proofErr w:type="spellStart"/>
      <w:r w:rsidRPr="000F2637">
        <w:t>Spiliopoulou</w:t>
      </w:r>
      <w:proofErr w:type="spellEnd"/>
      <w:r w:rsidRPr="000F2637">
        <w:t xml:space="preserve">, C. 2010. Forensic implications of carnivore scavenging on human remains recovered from outdoor locations in Greece. In </w:t>
      </w:r>
      <w:r w:rsidRPr="000F2637">
        <w:rPr>
          <w:i/>
          <w:iCs/>
        </w:rPr>
        <w:t>Journal of Forensic and Legal Medicine</w:t>
      </w:r>
      <w:r w:rsidRPr="000F2637">
        <w:t xml:space="preserve"> 17, 298</w:t>
      </w:r>
      <w:r w:rsidRPr="000F2637">
        <w:rPr>
          <w:rFonts w:cs="AdvPS44A44B"/>
        </w:rPr>
        <w:t>-</w:t>
      </w:r>
      <w:r w:rsidRPr="000F2637">
        <w:t xml:space="preserve">303. </w:t>
      </w:r>
    </w:p>
    <w:p w14:paraId="4041B748" w14:textId="77777777" w:rsidR="00872ABB" w:rsidRPr="000F2637" w:rsidRDefault="00872ABB" w:rsidP="00872ABB">
      <w:pPr>
        <w:spacing w:before="120" w:after="120" w:line="240" w:lineRule="auto"/>
        <w:ind w:left="794" w:hanging="794"/>
        <w:jc w:val="left"/>
        <w:rPr>
          <w:rFonts w:cs="RijksoverheidSansHeading-Regula"/>
        </w:rPr>
      </w:pPr>
      <w:r w:rsidRPr="000F2637">
        <w:t xml:space="preserve">NFI, (2013) </w:t>
      </w:r>
      <w:r w:rsidRPr="000F2637">
        <w:rPr>
          <w:rFonts w:cs="RijksoverheidSansHeading-Regula"/>
          <w:i/>
        </w:rPr>
        <w:t>Forensic Archaeology: uncovering buried and scattered evidence</w:t>
      </w:r>
      <w:r w:rsidRPr="000F2637">
        <w:rPr>
          <w:rFonts w:cs="RijksoverheidSansHeading-Regula"/>
        </w:rPr>
        <w:t xml:space="preserve">. </w:t>
      </w:r>
      <w:r w:rsidRPr="000F2637">
        <w:t>Netherlands Forensic Institute</w:t>
      </w:r>
      <w:r w:rsidRPr="000F2637">
        <w:rPr>
          <w:rFonts w:cs="RijksoverheidSansHeading-Regula"/>
        </w:rPr>
        <w:t>, Ministry of Security and Justice.</w:t>
      </w:r>
    </w:p>
    <w:p w14:paraId="3421273D" w14:textId="77777777" w:rsidR="00872ABB" w:rsidRPr="00D96C54" w:rsidRDefault="00872ABB" w:rsidP="00872ABB">
      <w:pPr>
        <w:autoSpaceDE/>
        <w:autoSpaceDN/>
        <w:adjustRightInd/>
        <w:spacing w:before="120" w:after="120" w:line="240" w:lineRule="auto"/>
        <w:ind w:left="794" w:hanging="794"/>
        <w:jc w:val="left"/>
        <w:rPr>
          <w:rFonts w:cstheme="minorBidi"/>
        </w:rPr>
      </w:pPr>
      <w:proofErr w:type="spellStart"/>
      <w:r w:rsidRPr="00D96C54">
        <w:rPr>
          <w:rFonts w:cs="AdvP4DF60E"/>
        </w:rPr>
        <w:t>Pokines</w:t>
      </w:r>
      <w:proofErr w:type="spellEnd"/>
      <w:r w:rsidRPr="00D96C54">
        <w:rPr>
          <w:rFonts w:cs="AdvP4DF60E"/>
        </w:rPr>
        <w:t xml:space="preserve">, J.T. (2015) </w:t>
      </w:r>
      <w:r w:rsidRPr="00D96C54">
        <w:rPr>
          <w:rFonts w:cstheme="minorBidi"/>
          <w:color w:val="000000"/>
        </w:rPr>
        <w:t xml:space="preserve">A Procedure for Processing Outdoor Surface Forensic Scenes Yielding Skeletal Remains Among Leaf Litter. </w:t>
      </w:r>
      <w:r w:rsidRPr="00D96C54">
        <w:rPr>
          <w:rFonts w:cstheme="minorBidi"/>
          <w:i/>
        </w:rPr>
        <w:t>Journal of Forensic Identification</w:t>
      </w:r>
      <w:r w:rsidRPr="00D96C54">
        <w:rPr>
          <w:rFonts w:cstheme="minorBidi"/>
        </w:rPr>
        <w:t>, 65(2), 161-172.</w:t>
      </w:r>
    </w:p>
    <w:p w14:paraId="353AA610" w14:textId="77777777" w:rsidR="00872ABB" w:rsidRPr="00D96C54" w:rsidRDefault="00872ABB" w:rsidP="00872ABB">
      <w:pPr>
        <w:spacing w:before="120" w:after="120" w:line="240" w:lineRule="auto"/>
        <w:ind w:left="794" w:hanging="794"/>
        <w:jc w:val="left"/>
        <w:rPr>
          <w:rFonts w:cstheme="minorBidi"/>
        </w:rPr>
      </w:pPr>
      <w:r w:rsidRPr="00D96C54">
        <w:rPr>
          <w:rFonts w:cstheme="minorBidi"/>
        </w:rPr>
        <w:t xml:space="preserve">Scheuer L. &amp; Black S. (2007) Osteology. In Thompson T. &amp; Black S. (eds.) </w:t>
      </w:r>
      <w:r w:rsidRPr="00D96C54">
        <w:rPr>
          <w:rFonts w:cstheme="minorBidi"/>
          <w:i/>
        </w:rPr>
        <w:t>Forensic Human Identification: An Introduction</w:t>
      </w:r>
      <w:r w:rsidRPr="00D96C54">
        <w:rPr>
          <w:rFonts w:cstheme="minorBidi"/>
        </w:rPr>
        <w:t xml:space="preserve">. BAHID. CRC Press, </w:t>
      </w:r>
      <w:proofErr w:type="spellStart"/>
      <w:r w:rsidRPr="00D96C54">
        <w:rPr>
          <w:rFonts w:cstheme="minorBidi"/>
        </w:rPr>
        <w:t>Taylor&amp;Francis</w:t>
      </w:r>
      <w:proofErr w:type="spellEnd"/>
      <w:r w:rsidRPr="00D96C54">
        <w:rPr>
          <w:rFonts w:cstheme="minorBidi"/>
        </w:rPr>
        <w:t>, London.</w:t>
      </w:r>
      <w:bookmarkStart w:id="20" w:name="_Hlk4664754"/>
    </w:p>
    <w:p w14:paraId="7737CA5A" w14:textId="77777777" w:rsidR="00872ABB" w:rsidRDefault="00872ABB" w:rsidP="00872ABB">
      <w:pPr>
        <w:spacing w:before="120" w:after="120" w:line="240" w:lineRule="auto"/>
        <w:ind w:left="794" w:hanging="794"/>
        <w:jc w:val="left"/>
        <w:rPr>
          <w:rFonts w:cs="AdvPS_TIR"/>
        </w:rPr>
      </w:pPr>
      <w:bookmarkStart w:id="21" w:name="_Hlk4703374"/>
      <w:bookmarkEnd w:id="20"/>
      <w:r w:rsidRPr="00D96C54">
        <w:rPr>
          <w:rFonts w:cs="AdvPS_TII"/>
        </w:rPr>
        <w:t>Schulz,</w:t>
      </w:r>
      <w:r w:rsidRPr="00D96C54">
        <w:rPr>
          <w:rFonts w:cs="AdvPS_TIR"/>
        </w:rPr>
        <w:t xml:space="preserve"> M.M.,</w:t>
      </w:r>
      <w:r w:rsidRPr="00D96C54">
        <w:rPr>
          <w:rFonts w:cs="AdvPS_TII"/>
        </w:rPr>
        <w:t xml:space="preserve"> </w:t>
      </w:r>
      <w:proofErr w:type="spellStart"/>
      <w:r w:rsidRPr="00D96C54">
        <w:rPr>
          <w:rFonts w:cs="AdvPS_TII"/>
        </w:rPr>
        <w:t>Wehner</w:t>
      </w:r>
      <w:proofErr w:type="spellEnd"/>
      <w:r w:rsidRPr="00D96C54">
        <w:rPr>
          <w:rFonts w:cs="AdvPS_TII"/>
        </w:rPr>
        <w:t xml:space="preserve">, F. &amp; </w:t>
      </w:r>
      <w:proofErr w:type="spellStart"/>
      <w:r w:rsidRPr="00D96C54">
        <w:rPr>
          <w:rFonts w:cs="AdvPS_TII"/>
        </w:rPr>
        <w:t>Wehner</w:t>
      </w:r>
      <w:proofErr w:type="spellEnd"/>
      <w:r w:rsidRPr="00D96C54">
        <w:rPr>
          <w:rFonts w:cs="AdvPS_TII"/>
        </w:rPr>
        <w:t>,</w:t>
      </w:r>
      <w:r w:rsidRPr="00D96C54">
        <w:rPr>
          <w:rFonts w:cs="AdvPS_TIR"/>
        </w:rPr>
        <w:t xml:space="preserve"> H-D. (2007</w:t>
      </w:r>
      <w:bookmarkEnd w:id="21"/>
      <w:r w:rsidRPr="00D96C54">
        <w:rPr>
          <w:rFonts w:cs="AdvPS_TIR"/>
        </w:rPr>
        <w:t>)</w:t>
      </w:r>
      <w:r w:rsidRPr="00D96C54">
        <w:rPr>
          <w:rFonts w:cs="AdvPS_TII"/>
        </w:rPr>
        <w:t xml:space="preserve"> </w:t>
      </w:r>
      <w:r w:rsidRPr="00D96C54">
        <w:rPr>
          <w:rFonts w:cs="AdvPSHEL"/>
        </w:rPr>
        <w:t xml:space="preserve">The Use of a </w:t>
      </w:r>
      <w:proofErr w:type="spellStart"/>
      <w:r w:rsidRPr="00D96C54">
        <w:rPr>
          <w:rFonts w:cs="AdvPSHEL"/>
        </w:rPr>
        <w:t>Tunable</w:t>
      </w:r>
      <w:proofErr w:type="spellEnd"/>
      <w:r w:rsidRPr="00D96C54">
        <w:rPr>
          <w:rFonts w:cs="AdvPSHEL"/>
        </w:rPr>
        <w:t xml:space="preserve"> Light Source</w:t>
      </w:r>
      <w:r w:rsidRPr="00D96C54">
        <w:rPr>
          <w:rFonts w:cs="AdvPS_TII"/>
        </w:rPr>
        <w:t xml:space="preserve"> </w:t>
      </w:r>
      <w:r w:rsidRPr="00D96C54">
        <w:rPr>
          <w:rFonts w:cs="AdvPSHEL"/>
        </w:rPr>
        <w:t>(Mini-</w:t>
      </w:r>
      <w:proofErr w:type="spellStart"/>
      <w:r w:rsidRPr="00D96C54">
        <w:rPr>
          <w:rFonts w:cs="AdvPSHEL"/>
        </w:rPr>
        <w:t>Crimescope</w:t>
      </w:r>
      <w:proofErr w:type="spellEnd"/>
      <w:r w:rsidRPr="00D96C54">
        <w:rPr>
          <w:rFonts w:cs="AdvPSHEL"/>
        </w:rPr>
        <w:t xml:space="preserve"> MCS-400, SPEX Forensics)</w:t>
      </w:r>
      <w:r w:rsidRPr="00D96C54">
        <w:rPr>
          <w:rFonts w:cs="AdvPS_TII"/>
        </w:rPr>
        <w:t xml:space="preserve"> </w:t>
      </w:r>
      <w:r w:rsidRPr="00D96C54">
        <w:rPr>
          <w:rFonts w:cs="AdvPSHEL"/>
        </w:rPr>
        <w:t>in Dissecting Microscopic Detection of Cryptic</w:t>
      </w:r>
      <w:r w:rsidRPr="00D96C54">
        <w:rPr>
          <w:rFonts w:cs="AdvPS_TII"/>
        </w:rPr>
        <w:t xml:space="preserve"> </w:t>
      </w:r>
      <w:r w:rsidRPr="00D96C54">
        <w:rPr>
          <w:rFonts w:cs="AdvPSHEL"/>
        </w:rPr>
        <w:t xml:space="preserve">Epithelial Particles. </w:t>
      </w:r>
      <w:r w:rsidRPr="00D96C54">
        <w:rPr>
          <w:rFonts w:cs="AdvPS_TII"/>
          <w:i/>
        </w:rPr>
        <w:t>Journal of Forensic Sciences</w:t>
      </w:r>
      <w:r w:rsidRPr="00D96C54">
        <w:rPr>
          <w:rFonts w:cs="AdvPS_TIR"/>
        </w:rPr>
        <w:t>, 52(4), 879 – 883.</w:t>
      </w:r>
    </w:p>
    <w:p w14:paraId="2356A058" w14:textId="07D45118" w:rsidR="00872ABB" w:rsidRPr="00872ABB" w:rsidRDefault="00872ABB" w:rsidP="00872ABB">
      <w:pPr>
        <w:spacing w:before="120" w:after="120" w:line="240" w:lineRule="auto"/>
        <w:ind w:left="794" w:hanging="794"/>
        <w:jc w:val="left"/>
        <w:rPr>
          <w:rFonts w:cs="AdvPS_TIR"/>
        </w:rPr>
      </w:pPr>
      <w:r w:rsidRPr="00D96C54">
        <w:rPr>
          <w:rFonts w:cstheme="minorBidi"/>
        </w:rPr>
        <w:t xml:space="preserve">Sheppard, K., </w:t>
      </w:r>
      <w:proofErr w:type="spellStart"/>
      <w:r w:rsidRPr="00D96C54">
        <w:rPr>
          <w:rFonts w:cstheme="minorBidi"/>
        </w:rPr>
        <w:t>Cassella</w:t>
      </w:r>
      <w:proofErr w:type="spellEnd"/>
      <w:r w:rsidRPr="00D96C54">
        <w:rPr>
          <w:rFonts w:cstheme="minorBidi"/>
        </w:rPr>
        <w:t xml:space="preserve">, J.P., Fieldhouse, S. &amp; King, R. (2017) </w:t>
      </w:r>
      <w:r w:rsidRPr="00D96C54">
        <w:rPr>
          <w:rFonts w:cs="AdvTT5235d5a9"/>
        </w:rPr>
        <w:t xml:space="preserve">The adaptation of a 360° camera utilising an alternate light source (ALS) for the detection of biological </w:t>
      </w:r>
      <w:r w:rsidRPr="00D96C54">
        <w:rPr>
          <w:rFonts w:cs="AdvTT5235d5a9+fb"/>
        </w:rPr>
        <w:t>fl</w:t>
      </w:r>
      <w:r w:rsidRPr="00D96C54">
        <w:rPr>
          <w:rFonts w:cs="AdvTT5235d5a9"/>
        </w:rPr>
        <w:t xml:space="preserve">uids at crime scenes. </w:t>
      </w:r>
      <w:r w:rsidRPr="00D96C54">
        <w:rPr>
          <w:rFonts w:cs="AdvTT5235d5a9"/>
          <w:i/>
        </w:rPr>
        <w:t>Science and Justice</w:t>
      </w:r>
      <w:r w:rsidRPr="00D96C54">
        <w:rPr>
          <w:rFonts w:cs="AdvTT5235d5a9"/>
        </w:rPr>
        <w:t>, 57, 239-249.</w:t>
      </w:r>
      <w:r>
        <w:rPr>
          <w:rFonts w:cs="AdvTT5235d5a9"/>
        </w:rPr>
        <w:t xml:space="preserve"> </w:t>
      </w:r>
      <w:hyperlink r:id="rId19" w:history="1">
        <w:r w:rsidRPr="00872ABB">
          <w:rPr>
            <w:rStyle w:val="Hyperlink"/>
            <w:rFonts w:cs="AdvTT5235d5a9"/>
          </w:rPr>
          <w:t>http://dx.doi.org/10.1016/j.scijus.2017.04.004</w:t>
        </w:r>
      </w:hyperlink>
    </w:p>
    <w:p w14:paraId="4D5214AD" w14:textId="77777777" w:rsidR="00872ABB" w:rsidRPr="00D96C54" w:rsidRDefault="00872ABB" w:rsidP="00872ABB">
      <w:pPr>
        <w:autoSpaceDE/>
        <w:autoSpaceDN/>
        <w:adjustRightInd/>
        <w:spacing w:before="120" w:after="120" w:line="240" w:lineRule="auto"/>
        <w:ind w:left="794" w:hanging="794"/>
        <w:jc w:val="left"/>
        <w:rPr>
          <w:rFonts w:cs="Helvetica-Bold"/>
          <w:bCs/>
        </w:rPr>
      </w:pPr>
      <w:proofErr w:type="spellStart"/>
      <w:r w:rsidRPr="00D96C54">
        <w:rPr>
          <w:rFonts w:cstheme="minorBidi"/>
        </w:rPr>
        <w:t>Sirchie</w:t>
      </w:r>
      <w:proofErr w:type="spellEnd"/>
      <w:r w:rsidRPr="00D96C54">
        <w:rPr>
          <w:rFonts w:cstheme="minorBidi"/>
        </w:rPr>
        <w:t xml:space="preserve">. (2017). </w:t>
      </w:r>
      <w:r w:rsidRPr="00D96C54">
        <w:rPr>
          <w:rFonts w:cs="AvalonBold"/>
          <w:i/>
          <w:iCs/>
        </w:rPr>
        <w:t xml:space="preserve">Technical Information: Mini </w:t>
      </w:r>
      <w:proofErr w:type="spellStart"/>
      <w:r w:rsidRPr="00D96C54">
        <w:rPr>
          <w:rFonts w:cs="AvalonBold"/>
          <w:i/>
          <w:iCs/>
        </w:rPr>
        <w:t>Bluemaxx</w:t>
      </w:r>
      <w:proofErr w:type="spellEnd"/>
      <w:r w:rsidRPr="00D96C54">
        <w:rPr>
          <w:rFonts w:cs="AvalonBold"/>
          <w:i/>
          <w:iCs/>
        </w:rPr>
        <w:t xml:space="preserve"> III Kit</w:t>
      </w:r>
      <w:r w:rsidRPr="00D96C54">
        <w:rPr>
          <w:rFonts w:cs="AvalonBold"/>
        </w:rPr>
        <w:t xml:space="preserve"> [Online]. Available at - </w:t>
      </w:r>
      <w:hyperlink r:id="rId20" w:history="1">
        <w:r w:rsidRPr="00D96C54">
          <w:rPr>
            <w:rFonts w:cs="AvalonBold"/>
            <w:color w:val="0563C1" w:themeColor="hyperlink"/>
            <w:u w:val="single"/>
          </w:rPr>
          <w:t>https://www.sirchie.com/media/resourcecenter/item/b/m/bmk250a_ti08-595eng-rev2e_1.pdf</w:t>
        </w:r>
      </w:hyperlink>
      <w:r w:rsidRPr="00D96C54">
        <w:rPr>
          <w:rFonts w:cs="AvalonBold"/>
          <w:b/>
          <w:bCs/>
        </w:rPr>
        <w:t xml:space="preserve"> </w:t>
      </w:r>
      <w:r w:rsidRPr="00D96C54">
        <w:rPr>
          <w:rFonts w:cstheme="minorBidi"/>
          <w:color w:val="333333"/>
        </w:rPr>
        <w:t>[Accessed: 16</w:t>
      </w:r>
      <w:r w:rsidRPr="00D96C54">
        <w:rPr>
          <w:rFonts w:cstheme="minorBidi"/>
          <w:color w:val="333333"/>
          <w:vertAlign w:val="superscript"/>
        </w:rPr>
        <w:t>th</w:t>
      </w:r>
      <w:r w:rsidRPr="00D96C54">
        <w:rPr>
          <w:rFonts w:cstheme="minorBidi"/>
          <w:color w:val="333333"/>
        </w:rPr>
        <w:t xml:space="preserve"> March 2019]</w:t>
      </w:r>
      <w:r>
        <w:rPr>
          <w:rFonts w:cstheme="minorBidi"/>
          <w:color w:val="333333"/>
        </w:rPr>
        <w:t>.</w:t>
      </w:r>
    </w:p>
    <w:p w14:paraId="60F02057" w14:textId="77777777" w:rsidR="00872ABB" w:rsidRPr="000F2637" w:rsidRDefault="00872ABB" w:rsidP="00872ABB">
      <w:pPr>
        <w:spacing w:before="120" w:after="120" w:line="240" w:lineRule="auto"/>
        <w:ind w:left="794" w:hanging="794"/>
        <w:jc w:val="left"/>
        <w:rPr>
          <w:rFonts w:eastAsia="Times New Roman" w:cs="Arial"/>
          <w:lang w:val="en" w:eastAsia="en-IE"/>
        </w:rPr>
      </w:pPr>
      <w:r w:rsidRPr="000F2637">
        <w:t xml:space="preserve">Sturdy Colls, C. (2016) </w:t>
      </w:r>
      <w:r w:rsidRPr="000F2637">
        <w:rPr>
          <w:u w:val="single"/>
        </w:rPr>
        <w:t>‘</w:t>
      </w:r>
      <w:r w:rsidRPr="000F2637">
        <w:t>Earth conceal not my blood’: forensic and archaeological approaches to locating the remains of Holocaust victims.</w:t>
      </w:r>
      <w:r w:rsidRPr="000F2637">
        <w:rPr>
          <w:u w:val="single"/>
        </w:rPr>
        <w:t xml:space="preserve"> </w:t>
      </w:r>
      <w:r w:rsidRPr="000F2637">
        <w:t xml:space="preserve">In Dreyfus M-J. &amp; </w:t>
      </w:r>
      <w:proofErr w:type="spellStart"/>
      <w:r w:rsidRPr="000F2637">
        <w:t>Anstett</w:t>
      </w:r>
      <w:proofErr w:type="spellEnd"/>
      <w:r w:rsidRPr="000F2637">
        <w:t xml:space="preserve">, E. (eds.) </w:t>
      </w:r>
      <w:r w:rsidRPr="000F2637">
        <w:rPr>
          <w:i/>
        </w:rPr>
        <w:t>Human Remains in Society: Curation and Exhibition in the Aftermath of Genocide and Mass-violence.</w:t>
      </w:r>
      <w:r w:rsidRPr="000F2637">
        <w:t xml:space="preserve"> Manchester University Press.</w:t>
      </w:r>
      <w:bookmarkStart w:id="22" w:name="_Hlk4506102"/>
      <w:r w:rsidRPr="000F2637">
        <w:rPr>
          <w:b/>
        </w:rPr>
        <w:t xml:space="preserve"> </w:t>
      </w:r>
    </w:p>
    <w:p w14:paraId="77158E3B" w14:textId="77777777" w:rsidR="00872ABB" w:rsidRPr="000F2637" w:rsidRDefault="00872ABB" w:rsidP="00872ABB">
      <w:pPr>
        <w:spacing w:before="120" w:after="120" w:line="240" w:lineRule="auto"/>
        <w:ind w:left="794" w:hanging="794"/>
        <w:jc w:val="left"/>
        <w:rPr>
          <w:rFonts w:cs="AdvTT5ada87cc"/>
        </w:rPr>
      </w:pPr>
      <w:proofErr w:type="spellStart"/>
      <w:r w:rsidRPr="000F2637">
        <w:t>S</w:t>
      </w:r>
      <w:r w:rsidRPr="000F2637">
        <w:rPr>
          <w:rFonts w:cs="AdvTTf2e4df62.I"/>
        </w:rPr>
        <w:t>waraldahab</w:t>
      </w:r>
      <w:proofErr w:type="spellEnd"/>
      <w:r w:rsidRPr="000F2637">
        <w:rPr>
          <w:rFonts w:cs="AdvTT5ada87cc"/>
        </w:rPr>
        <w:t xml:space="preserve"> M.A.H.</w:t>
      </w:r>
      <w:r w:rsidRPr="000F2637">
        <w:rPr>
          <w:rFonts w:cs="AdvTTf2e4df62.I"/>
        </w:rPr>
        <w:t xml:space="preserve"> &amp; Christensen</w:t>
      </w:r>
      <w:r w:rsidRPr="000F2637">
        <w:rPr>
          <w:rFonts w:cs="AdvTT5ada87cc"/>
        </w:rPr>
        <w:t xml:space="preserve"> A.M. (2016</w:t>
      </w:r>
      <w:bookmarkEnd w:id="22"/>
      <w:r w:rsidRPr="000F2637">
        <w:rPr>
          <w:rFonts w:cs="AdvTT5ada87cc"/>
        </w:rPr>
        <w:t xml:space="preserve">) </w:t>
      </w:r>
      <w:r w:rsidRPr="000F2637">
        <w:rPr>
          <w:rFonts w:cs="AdvTT82c4f4c4"/>
        </w:rPr>
        <w:t>The Effect of Time on Bone Fluorescence: Implications for Using Alternate Light Sources to Search for Skeletal Remains</w:t>
      </w:r>
      <w:r w:rsidRPr="000F2637">
        <w:rPr>
          <w:rFonts w:cs="AdvTT5ada87cc"/>
        </w:rPr>
        <w:t xml:space="preserve">. </w:t>
      </w:r>
      <w:r w:rsidRPr="000F2637">
        <w:rPr>
          <w:rFonts w:cs="AdvTT5ada87cc"/>
          <w:i/>
        </w:rPr>
        <w:t>Journal of Forensic Sciences</w:t>
      </w:r>
      <w:r w:rsidRPr="000F2637">
        <w:rPr>
          <w:rFonts w:cs="AdvTT5ada87cc"/>
        </w:rPr>
        <w:t>, 61(2), 442-444.</w:t>
      </w:r>
    </w:p>
    <w:p w14:paraId="10FE6B77" w14:textId="0827B564" w:rsidR="00872ABB" w:rsidRPr="00872ABB" w:rsidRDefault="00872ABB" w:rsidP="00872ABB">
      <w:pPr>
        <w:pStyle w:val="Default"/>
        <w:spacing w:before="120" w:after="120"/>
        <w:ind w:left="794" w:hanging="794"/>
        <w:rPr>
          <w:rFonts w:asciiTheme="minorHAnsi" w:hAnsiTheme="minorHAnsi" w:cs="AdvOT46dcae81"/>
          <w:sz w:val="22"/>
          <w:szCs w:val="22"/>
        </w:rPr>
      </w:pPr>
      <w:r w:rsidRPr="000F2637">
        <w:rPr>
          <w:rFonts w:asciiTheme="minorHAnsi" w:hAnsiTheme="minorHAnsi" w:cs="AdvOT46dcae81"/>
          <w:sz w:val="22"/>
          <w:szCs w:val="22"/>
        </w:rPr>
        <w:t xml:space="preserve">Tuller, H., &amp; </w:t>
      </w:r>
      <w:bookmarkStart w:id="23" w:name="_Hlk4192300"/>
      <w:proofErr w:type="spellStart"/>
      <w:r w:rsidRPr="000F2637">
        <w:rPr>
          <w:rFonts w:asciiTheme="minorHAnsi" w:hAnsiTheme="minorHAnsi" w:cs="AdvOT46dcae81+01"/>
          <w:sz w:val="22"/>
          <w:szCs w:val="22"/>
        </w:rPr>
        <w:t>Đ</w:t>
      </w:r>
      <w:r w:rsidRPr="000F2637">
        <w:rPr>
          <w:rFonts w:asciiTheme="minorHAnsi" w:hAnsiTheme="minorHAnsi" w:cs="AdvOT46dcae81"/>
          <w:sz w:val="22"/>
          <w:szCs w:val="22"/>
        </w:rPr>
        <w:t>uri</w:t>
      </w:r>
      <w:r w:rsidRPr="000F2637">
        <w:rPr>
          <w:rFonts w:asciiTheme="minorHAnsi" w:hAnsiTheme="minorHAnsi" w:cs="AdvOT46dcae81+01"/>
          <w:sz w:val="22"/>
          <w:szCs w:val="22"/>
        </w:rPr>
        <w:t>ć</w:t>
      </w:r>
      <w:bookmarkEnd w:id="23"/>
      <w:proofErr w:type="spellEnd"/>
      <w:r w:rsidRPr="000F2637">
        <w:rPr>
          <w:rFonts w:asciiTheme="minorHAnsi" w:hAnsiTheme="minorHAnsi" w:cs="AdvOT46dcae81"/>
          <w:sz w:val="22"/>
          <w:szCs w:val="22"/>
        </w:rPr>
        <w:t>, M. (</w:t>
      </w:r>
      <w:r w:rsidRPr="000F2637">
        <w:rPr>
          <w:rFonts w:asciiTheme="minorHAnsi" w:hAnsiTheme="minorHAnsi" w:cs="AdvOT46dcae81"/>
          <w:color w:val="auto"/>
          <w:sz w:val="22"/>
          <w:szCs w:val="22"/>
        </w:rPr>
        <w:t>2006</w:t>
      </w:r>
      <w:r w:rsidRPr="000F2637">
        <w:rPr>
          <w:rFonts w:asciiTheme="minorHAnsi" w:hAnsiTheme="minorHAnsi" w:cs="AdvOT46dcae81"/>
          <w:sz w:val="22"/>
          <w:szCs w:val="22"/>
        </w:rPr>
        <w:t xml:space="preserve">) Keeping the pieces together: Comparison of mass grave excavation methodology. </w:t>
      </w:r>
      <w:r w:rsidRPr="000F2637">
        <w:rPr>
          <w:rFonts w:asciiTheme="minorHAnsi" w:hAnsiTheme="minorHAnsi" w:cs="AdvOT65f8a23b.I"/>
          <w:i/>
          <w:sz w:val="22"/>
          <w:szCs w:val="22"/>
        </w:rPr>
        <w:t>Forensic Science International</w:t>
      </w:r>
      <w:r w:rsidRPr="000F2637">
        <w:rPr>
          <w:rFonts w:asciiTheme="minorHAnsi" w:hAnsiTheme="minorHAnsi" w:cs="AdvOT46dcae81"/>
          <w:sz w:val="22"/>
          <w:szCs w:val="22"/>
        </w:rPr>
        <w:t>, 156, 192</w:t>
      </w:r>
      <w:r w:rsidRPr="000F2637">
        <w:rPr>
          <w:rFonts w:asciiTheme="minorHAnsi" w:hAnsiTheme="minorHAnsi" w:cs="AdvOT46dcae81+20"/>
          <w:sz w:val="22"/>
          <w:szCs w:val="22"/>
        </w:rPr>
        <w:t>–</w:t>
      </w:r>
      <w:r w:rsidRPr="000F2637">
        <w:rPr>
          <w:rFonts w:asciiTheme="minorHAnsi" w:hAnsiTheme="minorHAnsi" w:cs="AdvOT46dcae81"/>
          <w:sz w:val="22"/>
          <w:szCs w:val="22"/>
        </w:rPr>
        <w:t>200.</w:t>
      </w:r>
      <w:r>
        <w:rPr>
          <w:rFonts w:asciiTheme="minorHAnsi" w:hAnsiTheme="minorHAnsi" w:cs="AdvOT46dcae81"/>
          <w:sz w:val="22"/>
          <w:szCs w:val="22"/>
        </w:rPr>
        <w:t xml:space="preserve"> </w:t>
      </w:r>
      <w:proofErr w:type="gramStart"/>
      <w:r w:rsidRPr="00872ABB">
        <w:rPr>
          <w:rFonts w:asciiTheme="minorHAnsi" w:hAnsiTheme="minorHAnsi" w:cs="AdvP41153C"/>
          <w:sz w:val="22"/>
          <w:szCs w:val="22"/>
        </w:rPr>
        <w:t>doi:10.1016/j.forsciint</w:t>
      </w:r>
      <w:proofErr w:type="gramEnd"/>
      <w:r w:rsidRPr="00872ABB">
        <w:rPr>
          <w:rFonts w:asciiTheme="minorHAnsi" w:hAnsiTheme="minorHAnsi" w:cs="AdvP41153C"/>
          <w:sz w:val="22"/>
          <w:szCs w:val="22"/>
        </w:rPr>
        <w:t>.2004.12.033</w:t>
      </w:r>
    </w:p>
    <w:p w14:paraId="0B6D7BCA" w14:textId="77777777" w:rsidR="00872ABB" w:rsidRPr="000F2637" w:rsidRDefault="00872ABB" w:rsidP="00872ABB">
      <w:pPr>
        <w:pStyle w:val="Default"/>
        <w:spacing w:before="120" w:after="120"/>
        <w:ind w:left="794" w:hanging="794"/>
        <w:rPr>
          <w:rFonts w:asciiTheme="minorHAnsi" w:hAnsiTheme="minorHAnsi" w:cs="AdvP4DF60E"/>
          <w:color w:val="auto"/>
          <w:sz w:val="22"/>
          <w:szCs w:val="22"/>
        </w:rPr>
      </w:pPr>
      <w:r w:rsidRPr="000F2637">
        <w:rPr>
          <w:rFonts w:asciiTheme="minorHAnsi" w:hAnsiTheme="minorHAnsi" w:cs="AdvTT5235d5a9"/>
          <w:color w:val="auto"/>
          <w:sz w:val="22"/>
          <w:szCs w:val="22"/>
        </w:rPr>
        <w:t xml:space="preserve">Viner, T.C., Kagan, R.A. &amp; Johnson, J.L. (2014). </w:t>
      </w:r>
      <w:r w:rsidRPr="000F2637">
        <w:rPr>
          <w:rFonts w:asciiTheme="minorHAnsi" w:hAnsiTheme="minorHAnsi" w:cs="AdvP4DF60E"/>
          <w:color w:val="auto"/>
          <w:sz w:val="22"/>
          <w:szCs w:val="22"/>
        </w:rPr>
        <w:t xml:space="preserve">Using an alternate light source to detect electrically singed feathers and hair in a forensic setting. </w:t>
      </w:r>
      <w:r w:rsidRPr="000F2637">
        <w:rPr>
          <w:rFonts w:asciiTheme="minorHAnsi" w:hAnsiTheme="minorHAnsi" w:cs="AdvP4DF60E"/>
          <w:i/>
          <w:iCs/>
          <w:color w:val="auto"/>
          <w:sz w:val="22"/>
          <w:szCs w:val="22"/>
        </w:rPr>
        <w:t>Forensic Science International</w:t>
      </w:r>
      <w:r w:rsidRPr="000F2637">
        <w:rPr>
          <w:rFonts w:asciiTheme="minorHAnsi" w:hAnsiTheme="minorHAnsi" w:cs="AdvP4DF60E"/>
          <w:sz w:val="22"/>
          <w:szCs w:val="22"/>
        </w:rPr>
        <w:t>,</w:t>
      </w:r>
      <w:r w:rsidRPr="000F2637">
        <w:rPr>
          <w:rFonts w:asciiTheme="minorHAnsi" w:hAnsiTheme="minorHAnsi" w:cs="AdvP4DF60E"/>
          <w:color w:val="auto"/>
          <w:sz w:val="22"/>
          <w:szCs w:val="22"/>
        </w:rPr>
        <w:t xml:space="preserve"> 234</w:t>
      </w:r>
      <w:r w:rsidRPr="000F2637">
        <w:rPr>
          <w:rFonts w:asciiTheme="minorHAnsi" w:hAnsiTheme="minorHAnsi" w:cs="AdvP4DF60E"/>
          <w:sz w:val="22"/>
          <w:szCs w:val="22"/>
        </w:rPr>
        <w:t xml:space="preserve">, </w:t>
      </w:r>
      <w:r w:rsidRPr="000F2637">
        <w:rPr>
          <w:rFonts w:asciiTheme="minorHAnsi" w:hAnsiTheme="minorHAnsi" w:cs="AdvP4DF60E"/>
          <w:color w:val="auto"/>
          <w:sz w:val="22"/>
          <w:szCs w:val="22"/>
        </w:rPr>
        <w:t>e25–e29</w:t>
      </w:r>
      <w:r>
        <w:rPr>
          <w:rFonts w:asciiTheme="minorHAnsi" w:hAnsiTheme="minorHAnsi" w:cs="AdvP4DF60E"/>
          <w:color w:val="auto"/>
          <w:sz w:val="22"/>
          <w:szCs w:val="22"/>
        </w:rPr>
        <w:t>.</w:t>
      </w:r>
    </w:p>
    <w:p w14:paraId="0232B9C5" w14:textId="77777777" w:rsidR="00872ABB" w:rsidRPr="00D96C54" w:rsidRDefault="00FA0515" w:rsidP="00872ABB">
      <w:pPr>
        <w:pStyle w:val="Default"/>
        <w:spacing w:before="120" w:after="120"/>
        <w:ind w:left="794" w:hanging="794"/>
        <w:rPr>
          <w:rFonts w:asciiTheme="minorHAnsi" w:hAnsiTheme="minorHAnsi" w:cs="AdvOT46dcae81"/>
          <w:sz w:val="22"/>
          <w:szCs w:val="22"/>
        </w:rPr>
      </w:pPr>
      <w:hyperlink r:id="rId21" w:history="1">
        <w:proofErr w:type="spellStart"/>
        <w:r w:rsidR="00872ABB" w:rsidRPr="00D96C54">
          <w:rPr>
            <w:rFonts w:asciiTheme="minorHAnsi" w:eastAsia="Times New Roman" w:hAnsiTheme="minorHAnsi" w:cs="Arial"/>
            <w:sz w:val="22"/>
            <w:szCs w:val="22"/>
            <w:lang w:eastAsia="en-IE"/>
          </w:rPr>
          <w:t>Zvarik</w:t>
        </w:r>
        <w:proofErr w:type="spellEnd"/>
        <w:r w:rsidR="00872ABB" w:rsidRPr="00D96C54">
          <w:rPr>
            <w:rFonts w:asciiTheme="minorHAnsi" w:eastAsia="Times New Roman" w:hAnsiTheme="minorHAnsi" w:cs="Arial"/>
            <w:sz w:val="22"/>
            <w:szCs w:val="22"/>
            <w:lang w:eastAsia="en-IE"/>
          </w:rPr>
          <w:t>, M</w:t>
        </w:r>
      </w:hyperlink>
      <w:r w:rsidR="00872ABB" w:rsidRPr="00D96C54">
        <w:rPr>
          <w:rFonts w:asciiTheme="minorHAnsi" w:eastAsia="Times New Roman" w:hAnsiTheme="minorHAnsi" w:cs="Arial"/>
          <w:sz w:val="22"/>
          <w:szCs w:val="22"/>
          <w:lang w:eastAsia="en-IE"/>
        </w:rPr>
        <w:t>., </w:t>
      </w:r>
      <w:proofErr w:type="spellStart"/>
      <w:r w:rsidR="009D6F76">
        <w:fldChar w:fldCharType="begin"/>
      </w:r>
      <w:r w:rsidR="009D6F76">
        <w:instrText xml:space="preserve"> HYPERLINK "https://www.ncbi.nlm.nih.gov/pubmed/?term=Martinicky%20D%5BAuthor%5D&amp;cauthor=true&amp;cauthor_uid=23790172" </w:instrText>
      </w:r>
      <w:r w:rsidR="009D6F76">
        <w:fldChar w:fldCharType="separate"/>
      </w:r>
      <w:r w:rsidR="00872ABB" w:rsidRPr="00D96C54">
        <w:rPr>
          <w:rFonts w:asciiTheme="minorHAnsi" w:eastAsia="Times New Roman" w:hAnsiTheme="minorHAnsi" w:cs="Arial"/>
          <w:sz w:val="22"/>
          <w:szCs w:val="22"/>
          <w:lang w:eastAsia="en-IE"/>
        </w:rPr>
        <w:t>Martinicky</w:t>
      </w:r>
      <w:proofErr w:type="spellEnd"/>
      <w:r w:rsidR="00872ABB" w:rsidRPr="00D96C54">
        <w:rPr>
          <w:rFonts w:asciiTheme="minorHAnsi" w:eastAsia="Times New Roman" w:hAnsiTheme="minorHAnsi" w:cs="Arial"/>
          <w:sz w:val="22"/>
          <w:szCs w:val="22"/>
          <w:lang w:eastAsia="en-IE"/>
        </w:rPr>
        <w:t>, D</w:t>
      </w:r>
      <w:r w:rsidR="009D6F76">
        <w:rPr>
          <w:rFonts w:asciiTheme="minorHAnsi" w:eastAsia="Times New Roman" w:hAnsiTheme="minorHAnsi" w:cs="Arial"/>
          <w:sz w:val="22"/>
          <w:szCs w:val="22"/>
          <w:lang w:eastAsia="en-IE"/>
        </w:rPr>
        <w:fldChar w:fldCharType="end"/>
      </w:r>
      <w:r w:rsidR="00872ABB" w:rsidRPr="00D96C54">
        <w:rPr>
          <w:rFonts w:asciiTheme="minorHAnsi" w:eastAsia="Times New Roman" w:hAnsiTheme="minorHAnsi" w:cs="Arial"/>
          <w:sz w:val="22"/>
          <w:szCs w:val="22"/>
          <w:lang w:eastAsia="en-IE"/>
        </w:rPr>
        <w:t>., </w:t>
      </w:r>
      <w:proofErr w:type="spellStart"/>
      <w:r w:rsidR="009D6F76">
        <w:fldChar w:fldCharType="begin"/>
      </w:r>
      <w:r w:rsidR="009D6F76">
        <w:instrText xml:space="preserve"> HYPERLINK "https://www.ncbi.nlm.nih.gov/pubmed/?term=Hunakova%20L%5BAuthor%5D&amp;cauthor=true&amp;cauthor_uid=23790172" </w:instrText>
      </w:r>
      <w:r w:rsidR="009D6F76">
        <w:fldChar w:fldCharType="separate"/>
      </w:r>
      <w:r w:rsidR="00872ABB" w:rsidRPr="00D96C54">
        <w:rPr>
          <w:rFonts w:asciiTheme="minorHAnsi" w:eastAsia="Times New Roman" w:hAnsiTheme="minorHAnsi" w:cs="Arial"/>
          <w:sz w:val="22"/>
          <w:szCs w:val="22"/>
          <w:lang w:eastAsia="en-IE"/>
        </w:rPr>
        <w:t>Hunakova</w:t>
      </w:r>
      <w:proofErr w:type="spellEnd"/>
      <w:r w:rsidR="00872ABB" w:rsidRPr="00D96C54">
        <w:rPr>
          <w:rFonts w:asciiTheme="minorHAnsi" w:eastAsia="Times New Roman" w:hAnsiTheme="minorHAnsi" w:cs="Arial"/>
          <w:sz w:val="22"/>
          <w:szCs w:val="22"/>
          <w:lang w:eastAsia="en-IE"/>
        </w:rPr>
        <w:t>, L</w:t>
      </w:r>
      <w:r w:rsidR="009D6F76">
        <w:rPr>
          <w:rFonts w:asciiTheme="minorHAnsi" w:eastAsia="Times New Roman" w:hAnsiTheme="minorHAnsi" w:cs="Arial"/>
          <w:sz w:val="22"/>
          <w:szCs w:val="22"/>
          <w:lang w:eastAsia="en-IE"/>
        </w:rPr>
        <w:fldChar w:fldCharType="end"/>
      </w:r>
      <w:r w:rsidR="00872ABB" w:rsidRPr="00D96C54">
        <w:rPr>
          <w:rFonts w:asciiTheme="minorHAnsi" w:eastAsia="Times New Roman" w:hAnsiTheme="minorHAnsi" w:cs="Arial"/>
          <w:sz w:val="22"/>
          <w:szCs w:val="22"/>
          <w:lang w:eastAsia="en-IE"/>
        </w:rPr>
        <w:t>., </w:t>
      </w:r>
      <w:proofErr w:type="spellStart"/>
      <w:r w:rsidR="009D6F76">
        <w:fldChar w:fldCharType="begin"/>
      </w:r>
      <w:r w:rsidR="009D6F76">
        <w:instrText xml:space="preserve"> HYPERLINK "https://www.ncbi.nlm.nih.gov/pubmed/?term=Lajdova%20I%5BAuthor%5D&amp;cauthor=true&amp;cauthor_uid=23790172" </w:instrText>
      </w:r>
      <w:r w:rsidR="009D6F76">
        <w:fldChar w:fldCharType="separate"/>
      </w:r>
      <w:r w:rsidR="00872ABB" w:rsidRPr="00D96C54">
        <w:rPr>
          <w:rFonts w:asciiTheme="minorHAnsi" w:eastAsia="Times New Roman" w:hAnsiTheme="minorHAnsi" w:cs="Arial"/>
          <w:sz w:val="22"/>
          <w:szCs w:val="22"/>
          <w:lang w:eastAsia="en-IE"/>
        </w:rPr>
        <w:t>Lajdova</w:t>
      </w:r>
      <w:proofErr w:type="spellEnd"/>
      <w:r w:rsidR="00872ABB" w:rsidRPr="00D96C54">
        <w:rPr>
          <w:rFonts w:asciiTheme="minorHAnsi" w:eastAsia="Times New Roman" w:hAnsiTheme="minorHAnsi" w:cs="Arial"/>
          <w:sz w:val="22"/>
          <w:szCs w:val="22"/>
          <w:lang w:eastAsia="en-IE"/>
        </w:rPr>
        <w:t>, I</w:t>
      </w:r>
      <w:r w:rsidR="009D6F76">
        <w:rPr>
          <w:rFonts w:asciiTheme="minorHAnsi" w:eastAsia="Times New Roman" w:hAnsiTheme="minorHAnsi" w:cs="Arial"/>
          <w:sz w:val="22"/>
          <w:szCs w:val="22"/>
          <w:lang w:eastAsia="en-IE"/>
        </w:rPr>
        <w:fldChar w:fldCharType="end"/>
      </w:r>
      <w:r w:rsidR="00872ABB" w:rsidRPr="00D96C54">
        <w:rPr>
          <w:rFonts w:asciiTheme="minorHAnsi" w:eastAsia="Times New Roman" w:hAnsiTheme="minorHAnsi" w:cs="Arial"/>
          <w:sz w:val="22"/>
          <w:szCs w:val="22"/>
          <w:lang w:eastAsia="en-IE"/>
        </w:rPr>
        <w:t>. &amp; </w:t>
      </w:r>
      <w:proofErr w:type="spellStart"/>
      <w:r w:rsidR="009D6F76">
        <w:fldChar w:fldCharType="begin"/>
      </w:r>
      <w:r w:rsidR="009D6F76">
        <w:instrText xml:space="preserve"> HYPERLINK "https://www.ncbi.nlm.nih.gov/pubmed/?term=Sikurova%20L%5BAuthor%5D&amp;cauthor=true&amp;cauthor_uid=23790172" </w:instrText>
      </w:r>
      <w:r w:rsidR="009D6F76">
        <w:fldChar w:fldCharType="separate"/>
      </w:r>
      <w:r w:rsidR="00872ABB" w:rsidRPr="00D96C54">
        <w:rPr>
          <w:rFonts w:asciiTheme="minorHAnsi" w:eastAsia="Times New Roman" w:hAnsiTheme="minorHAnsi" w:cs="Arial"/>
          <w:sz w:val="22"/>
          <w:szCs w:val="22"/>
          <w:lang w:eastAsia="en-IE"/>
        </w:rPr>
        <w:t>Sikurova</w:t>
      </w:r>
      <w:proofErr w:type="spellEnd"/>
      <w:r w:rsidR="00872ABB" w:rsidRPr="00D96C54">
        <w:rPr>
          <w:rFonts w:asciiTheme="minorHAnsi" w:eastAsia="Times New Roman" w:hAnsiTheme="minorHAnsi" w:cs="Arial"/>
          <w:sz w:val="22"/>
          <w:szCs w:val="22"/>
          <w:lang w:eastAsia="en-IE"/>
        </w:rPr>
        <w:t xml:space="preserve"> L</w:t>
      </w:r>
      <w:r w:rsidR="009D6F76">
        <w:rPr>
          <w:rFonts w:asciiTheme="minorHAnsi" w:eastAsia="Times New Roman" w:hAnsiTheme="minorHAnsi" w:cs="Arial"/>
          <w:sz w:val="22"/>
          <w:szCs w:val="22"/>
          <w:lang w:eastAsia="en-IE"/>
        </w:rPr>
        <w:fldChar w:fldCharType="end"/>
      </w:r>
      <w:r w:rsidR="00872ABB" w:rsidRPr="00D96C54">
        <w:rPr>
          <w:rFonts w:asciiTheme="minorHAnsi" w:eastAsia="Times New Roman" w:hAnsiTheme="minorHAnsi" w:cs="Arial"/>
          <w:sz w:val="22"/>
          <w:szCs w:val="22"/>
          <w:lang w:eastAsia="en-IE"/>
        </w:rPr>
        <w:t xml:space="preserve">. (2013) </w:t>
      </w:r>
      <w:r w:rsidR="00872ABB" w:rsidRPr="00D96C54">
        <w:rPr>
          <w:rFonts w:asciiTheme="minorHAnsi" w:eastAsia="Times New Roman" w:hAnsiTheme="minorHAnsi" w:cs="Arial"/>
          <w:kern w:val="36"/>
          <w:sz w:val="22"/>
          <w:szCs w:val="22"/>
          <w:lang w:eastAsia="en-IE"/>
        </w:rPr>
        <w:t xml:space="preserve">Fluorescence characteristics of human urine from normal individuals and ovarian cancer patients. In </w:t>
      </w:r>
      <w:hyperlink r:id="rId22" w:tooltip="Neoplasma." w:history="1">
        <w:proofErr w:type="spellStart"/>
        <w:r w:rsidR="00872ABB" w:rsidRPr="00D96C54">
          <w:rPr>
            <w:rFonts w:asciiTheme="minorHAnsi" w:eastAsia="Times New Roman" w:hAnsiTheme="minorHAnsi" w:cs="Arial"/>
            <w:i/>
            <w:iCs/>
            <w:sz w:val="22"/>
            <w:szCs w:val="22"/>
            <w:lang w:eastAsia="en-IE"/>
          </w:rPr>
          <w:t>Neoplasma</w:t>
        </w:r>
        <w:proofErr w:type="spellEnd"/>
        <w:r w:rsidR="00872ABB" w:rsidRPr="00D96C54">
          <w:rPr>
            <w:rFonts w:asciiTheme="minorHAnsi" w:eastAsia="Times New Roman" w:hAnsiTheme="minorHAnsi" w:cs="Arial"/>
            <w:sz w:val="22"/>
            <w:szCs w:val="22"/>
            <w:u w:val="single"/>
            <w:lang w:eastAsia="en-IE"/>
          </w:rPr>
          <w:t>.</w:t>
        </w:r>
      </w:hyperlink>
      <w:r w:rsidR="00872ABB" w:rsidRPr="00D96C54">
        <w:rPr>
          <w:rFonts w:asciiTheme="minorHAnsi" w:eastAsia="Times New Roman" w:hAnsiTheme="minorHAnsi" w:cs="Arial"/>
          <w:sz w:val="22"/>
          <w:szCs w:val="22"/>
          <w:lang w:eastAsia="en-IE"/>
        </w:rPr>
        <w:t xml:space="preserve"> 2013;60(5):533-7. </w:t>
      </w:r>
      <w:proofErr w:type="spellStart"/>
      <w:r w:rsidR="00872ABB" w:rsidRPr="00D96C54">
        <w:rPr>
          <w:rFonts w:asciiTheme="minorHAnsi" w:eastAsia="Times New Roman" w:hAnsiTheme="minorHAnsi" w:cs="Arial"/>
          <w:sz w:val="22"/>
          <w:szCs w:val="22"/>
          <w:lang w:eastAsia="en-IE"/>
        </w:rPr>
        <w:t>doi</w:t>
      </w:r>
      <w:proofErr w:type="spellEnd"/>
      <w:r w:rsidR="00872ABB" w:rsidRPr="00D96C54">
        <w:rPr>
          <w:rFonts w:asciiTheme="minorHAnsi" w:eastAsia="Times New Roman" w:hAnsiTheme="minorHAnsi" w:cs="Arial"/>
          <w:sz w:val="22"/>
          <w:szCs w:val="22"/>
          <w:lang w:eastAsia="en-IE"/>
        </w:rPr>
        <w:t>: 10.4149/neo_2013_069.</w:t>
      </w:r>
    </w:p>
    <w:p w14:paraId="593D4839" w14:textId="0D150944" w:rsidR="002168B0" w:rsidRPr="00786DFC" w:rsidRDefault="002168B0" w:rsidP="000F2637">
      <w:pPr>
        <w:spacing w:before="120" w:after="120" w:line="240" w:lineRule="auto"/>
        <w:ind w:hanging="794"/>
      </w:pPr>
    </w:p>
    <w:sectPr w:rsidR="002168B0" w:rsidRPr="00786D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7BAB6B" w14:textId="77777777" w:rsidR="00FA0515" w:rsidRDefault="00FA0515" w:rsidP="002E6E78">
      <w:pPr>
        <w:spacing w:after="0" w:line="240" w:lineRule="auto"/>
      </w:pPr>
      <w:r>
        <w:separator/>
      </w:r>
    </w:p>
  </w:endnote>
  <w:endnote w:type="continuationSeparator" w:id="0">
    <w:p w14:paraId="778899FA" w14:textId="77777777" w:rsidR="00FA0515" w:rsidRDefault="00FA0515" w:rsidP="002E6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TT94c8263f.I">
    <w:altName w:val="Cambria"/>
    <w:panose1 w:val="00000000000000000000"/>
    <w:charset w:val="00"/>
    <w:family w:val="roman"/>
    <w:notTrueType/>
    <w:pitch w:val="default"/>
    <w:sig w:usb0="00000003" w:usb1="00000000" w:usb2="00000000" w:usb3="00000000" w:csb0="00000001" w:csb1="00000000"/>
  </w:font>
  <w:font w:name="NvkjdyPctjypTimesLTStd-Roma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de">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OT46dcae81+01">
    <w:altName w:val="Calibri"/>
    <w:panose1 w:val="00000000000000000000"/>
    <w:charset w:val="EE"/>
    <w:family w:val="auto"/>
    <w:notTrueType/>
    <w:pitch w:val="default"/>
    <w:sig w:usb0="00000005" w:usb1="00000000" w:usb2="00000000" w:usb3="00000000" w:csb0="00000002" w:csb1="00000000"/>
  </w:font>
  <w:font w:name="Minion-Regular">
    <w:altName w:val="Cambria"/>
    <w:panose1 w:val="00000000000000000000"/>
    <w:charset w:val="00"/>
    <w:family w:val="roman"/>
    <w:notTrueType/>
    <w:pitch w:val="default"/>
    <w:sig w:usb0="00000003" w:usb1="00000000" w:usb2="00000000" w:usb3="00000000" w:csb0="00000001" w:csb1="00000000"/>
  </w:font>
  <w:font w:name="RijksoverheidSansText-Italic">
    <w:altName w:val="Calibri"/>
    <w:panose1 w:val="00000000000000000000"/>
    <w:charset w:val="00"/>
    <w:family w:val="swiss"/>
    <w:notTrueType/>
    <w:pitch w:val="default"/>
    <w:sig w:usb0="00000003" w:usb1="00000000" w:usb2="00000000" w:usb3="00000000" w:csb0="00000001" w:csb1="00000000"/>
  </w:font>
  <w:font w:name="MeridienLTStd-Roman">
    <w:altName w:val="Cambria"/>
    <w:panose1 w:val="00000000000000000000"/>
    <w:charset w:val="00"/>
    <w:family w:val="roman"/>
    <w:notTrueType/>
    <w:pitch w:val="default"/>
    <w:sig w:usb0="00000003" w:usb1="00000000" w:usb2="00000000" w:usb3="00000000" w:csb0="00000001" w:csb1="00000000"/>
  </w:font>
  <w:font w:name="AdvTTf2e4df62.I">
    <w:altName w:val="Cambria"/>
    <w:panose1 w:val="00000000000000000000"/>
    <w:charset w:val="00"/>
    <w:family w:val="roman"/>
    <w:notTrueType/>
    <w:pitch w:val="default"/>
    <w:sig w:usb0="00000003" w:usb1="00000000" w:usb2="00000000" w:usb3="00000000" w:csb0="00000001" w:csb1="00000000"/>
  </w:font>
  <w:font w:name="AdvTT5ada87cc">
    <w:altName w:val="Cambria"/>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dvPS_TII">
    <w:altName w:val="Calibri"/>
    <w:panose1 w:val="00000000000000000000"/>
    <w:charset w:val="00"/>
    <w:family w:val="auto"/>
    <w:notTrueType/>
    <w:pitch w:val="default"/>
    <w:sig w:usb0="00000003" w:usb1="00000000" w:usb2="00000000" w:usb3="00000000" w:csb0="00000001" w:csb1="00000000"/>
  </w:font>
  <w:font w:name="AdvPS_TIR">
    <w:altName w:val="Calibri"/>
    <w:panose1 w:val="00000000000000000000"/>
    <w:charset w:val="00"/>
    <w:family w:val="auto"/>
    <w:notTrueType/>
    <w:pitch w:val="default"/>
    <w:sig w:usb0="00000003" w:usb1="00000000" w:usb2="00000000" w:usb3="00000000" w:csb0="00000001" w:csb1="00000000"/>
  </w:font>
  <w:font w:name="AdvP4DF60E">
    <w:altName w:val="Calibri"/>
    <w:panose1 w:val="00000000000000000000"/>
    <w:charset w:val="00"/>
    <w:family w:val="auto"/>
    <w:notTrueType/>
    <w:pitch w:val="default"/>
    <w:sig w:usb0="00000003" w:usb1="00000000" w:usb2="00000000" w:usb3="00000000" w:csb0="00000001" w:csb1="00000000"/>
  </w:font>
  <w:font w:name="AdvEPSTIM">
    <w:altName w:val="Calibri"/>
    <w:panose1 w:val="00000000000000000000"/>
    <w:charset w:val="00"/>
    <w:family w:val="auto"/>
    <w:notTrueType/>
    <w:pitch w:val="default"/>
    <w:sig w:usb0="00000003" w:usb1="00000000" w:usb2="00000000" w:usb3="00000000" w:csb0="00000001" w:csb1="00000000"/>
  </w:font>
  <w:font w:name="AdvOT863180fb">
    <w:altName w:val="Cambria"/>
    <w:panose1 w:val="00000000000000000000"/>
    <w:charset w:val="00"/>
    <w:family w:val="roman"/>
    <w:notTrueType/>
    <w:pitch w:val="default"/>
    <w:sig w:usb0="00000003" w:usb1="00000000" w:usb2="00000000" w:usb3="00000000" w:csb0="00000001" w:csb1="00000000"/>
  </w:font>
  <w:font w:name="AdvP4C4E59">
    <w:altName w:val="Calibri"/>
    <w:panose1 w:val="00000000000000000000"/>
    <w:charset w:val="00"/>
    <w:family w:val="swiss"/>
    <w:notTrueType/>
    <w:pitch w:val="default"/>
    <w:sig w:usb0="00000003" w:usb1="00000000" w:usb2="00000000" w:usb3="00000000" w:csb0="00000001" w:csb1="00000000"/>
  </w:font>
  <w:font w:name="AdvOT46dcae81">
    <w:altName w:val="Calibri"/>
    <w:panose1 w:val="00000000000000000000"/>
    <w:charset w:val="00"/>
    <w:family w:val="swiss"/>
    <w:notTrueType/>
    <w:pitch w:val="default"/>
    <w:sig w:usb0="00000003" w:usb1="00000000" w:usb2="00000000" w:usb3="00000000" w:csb0="00000001" w:csb1="00000000"/>
  </w:font>
  <w:font w:name="CharisSIL">
    <w:altName w:val="Yu Gothic"/>
    <w:panose1 w:val="00000000000000000000"/>
    <w:charset w:val="80"/>
    <w:family w:val="swiss"/>
    <w:notTrueType/>
    <w:pitch w:val="default"/>
    <w:sig w:usb0="00000003" w:usb1="08070000" w:usb2="00000010" w:usb3="00000000" w:csb0="00020001" w:csb1="00000000"/>
  </w:font>
  <w:font w:name="AdvOT46dcae81+fb">
    <w:altName w:val="Calibri"/>
    <w:panose1 w:val="00000000000000000000"/>
    <w:charset w:val="00"/>
    <w:family w:val="auto"/>
    <w:notTrueType/>
    <w:pitch w:val="default"/>
    <w:sig w:usb0="00000003" w:usb1="00000000" w:usb2="00000000" w:usb3="00000000" w:csb0="00000001" w:csb1="00000000"/>
  </w:font>
  <w:font w:name="AdvTT3713a231+20">
    <w:altName w:val="Yu Gothic"/>
    <w:panose1 w:val="00000000000000000000"/>
    <w:charset w:val="80"/>
    <w:family w:val="auto"/>
    <w:notTrueType/>
    <w:pitch w:val="default"/>
    <w:sig w:usb0="00000003" w:usb1="08070000" w:usb2="00000010" w:usb3="00000000" w:csb0="00020001" w:csb1="00000000"/>
  </w:font>
  <w:font w:name="AdvTTec369687+20">
    <w:altName w:val="Calibri"/>
    <w:panose1 w:val="00000000000000000000"/>
    <w:charset w:val="00"/>
    <w:family w:val="swiss"/>
    <w:notTrueType/>
    <w:pitch w:val="default"/>
    <w:sig w:usb0="00000003" w:usb1="00000000" w:usb2="00000000" w:usb3="00000000" w:csb0="00000001" w:csb1="00000000"/>
  </w:font>
  <w:font w:name="PfbrxxPvxrwvTimesLTStd-Roman">
    <w:altName w:val="Cambria"/>
    <w:panose1 w:val="00000000000000000000"/>
    <w:charset w:val="00"/>
    <w:family w:val="roman"/>
    <w:notTrueType/>
    <w:pitch w:val="default"/>
    <w:sig w:usb0="00000003" w:usb1="00000000" w:usb2="00000000" w:usb3="00000000" w:csb0="00000001" w:csb1="00000000"/>
  </w:font>
  <w:font w:name="ArialUnicodeMS">
    <w:altName w:val="Arial"/>
    <w:panose1 w:val="00000000000000000000"/>
    <w:charset w:val="00"/>
    <w:family w:val="auto"/>
    <w:notTrueType/>
    <w:pitch w:val="default"/>
    <w:sig w:usb0="00000003" w:usb1="00000000" w:usb2="00000000" w:usb3="00000000" w:csb0="00000001" w:csb1="00000000"/>
  </w:font>
  <w:font w:name="AdvTT82c4f4c4">
    <w:altName w:val="Calibri"/>
    <w:panose1 w:val="00000000000000000000"/>
    <w:charset w:val="00"/>
    <w:family w:val="swiss"/>
    <w:notTrueType/>
    <w:pitch w:val="default"/>
    <w:sig w:usb0="00000003" w:usb1="00000000" w:usb2="00000000" w:usb3="00000000" w:csb0="00000001" w:csb1="00000000"/>
  </w:font>
  <w:font w:name="AdvTT5235d5a9">
    <w:altName w:val="Cambria"/>
    <w:panose1 w:val="00000000000000000000"/>
    <w:charset w:val="00"/>
    <w:family w:val="roman"/>
    <w:notTrueType/>
    <w:pitch w:val="default"/>
    <w:sig w:usb0="00000003" w:usb1="00000000" w:usb2="00000000" w:usb3="00000000" w:csb0="00000001" w:csb1="00000000"/>
  </w:font>
  <w:font w:name="AdvTimes">
    <w:altName w:val="Calibri"/>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Roman">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wrjfsAdvTT3713a231">
    <w:altName w:val="Cambria"/>
    <w:panose1 w:val="00000000000000000000"/>
    <w:charset w:val="00"/>
    <w:family w:val="roman"/>
    <w:notTrueType/>
    <w:pitch w:val="default"/>
    <w:sig w:usb0="00000003" w:usb1="00000000" w:usb2="00000000" w:usb3="00000000" w:csb0="00000001" w:csb1="00000000"/>
  </w:font>
  <w:font w:name="AdvTT5235d5a9+fb">
    <w:altName w:val="Calibri"/>
    <w:panose1 w:val="00000000000000000000"/>
    <w:charset w:val="00"/>
    <w:family w:val="auto"/>
    <w:notTrueType/>
    <w:pitch w:val="default"/>
    <w:sig w:usb0="00000003" w:usb1="00000000" w:usb2="00000000" w:usb3="00000000" w:csb0="00000001" w:csb1="00000000"/>
  </w:font>
  <w:font w:name="AdvPS44A44B">
    <w:altName w:val="Calibri"/>
    <w:panose1 w:val="00000000000000000000"/>
    <w:charset w:val="00"/>
    <w:family w:val="swiss"/>
    <w:notTrueType/>
    <w:pitch w:val="default"/>
    <w:sig w:usb0="00000003" w:usb1="00000000" w:usb2="00000000" w:usb3="00000000" w:csb0="00000001" w:csb1="00000000"/>
  </w:font>
  <w:font w:name="RijksoverheidSansHeading-Regula">
    <w:altName w:val="Calibri"/>
    <w:panose1 w:val="00000000000000000000"/>
    <w:charset w:val="00"/>
    <w:family w:val="swiss"/>
    <w:notTrueType/>
    <w:pitch w:val="default"/>
    <w:sig w:usb0="00000003" w:usb1="00000000" w:usb2="00000000" w:usb3="00000000" w:csb0="00000001" w:csb1="00000000"/>
  </w:font>
  <w:font w:name="AdvPSHEL">
    <w:altName w:val="Calibri"/>
    <w:panose1 w:val="00000000000000000000"/>
    <w:charset w:val="00"/>
    <w:family w:val="swiss"/>
    <w:notTrueType/>
    <w:pitch w:val="default"/>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AvalonBold">
    <w:altName w:val="Calibri"/>
    <w:panose1 w:val="00000000000000000000"/>
    <w:charset w:val="00"/>
    <w:family w:val="swiss"/>
    <w:notTrueType/>
    <w:pitch w:val="default"/>
    <w:sig w:usb0="00000003" w:usb1="00000000" w:usb2="00000000" w:usb3="00000000" w:csb0="00000001" w:csb1="00000000"/>
  </w:font>
  <w:font w:name="AdvOT65f8a23b.I">
    <w:altName w:val="Calibri"/>
    <w:panose1 w:val="00000000000000000000"/>
    <w:charset w:val="00"/>
    <w:family w:val="swiss"/>
    <w:notTrueType/>
    <w:pitch w:val="default"/>
    <w:sig w:usb0="00000003" w:usb1="00000000" w:usb2="00000000" w:usb3="00000000" w:csb0="00000001" w:csb1="00000000"/>
  </w:font>
  <w:font w:name="AdvOT46dcae81+20">
    <w:altName w:val="Calibri"/>
    <w:panose1 w:val="00000000000000000000"/>
    <w:charset w:val="00"/>
    <w:family w:val="swiss"/>
    <w:notTrueType/>
    <w:pitch w:val="default"/>
    <w:sig w:usb0="00000003" w:usb1="00000000" w:usb2="00000000" w:usb3="00000000" w:csb0="00000001" w:csb1="00000000"/>
  </w:font>
  <w:font w:name="AdvP41153C">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55B2B8" w14:textId="77777777" w:rsidR="00FA0515" w:rsidRDefault="00FA0515" w:rsidP="002E6E78">
      <w:pPr>
        <w:spacing w:after="0" w:line="240" w:lineRule="auto"/>
      </w:pPr>
      <w:r>
        <w:separator/>
      </w:r>
    </w:p>
  </w:footnote>
  <w:footnote w:type="continuationSeparator" w:id="0">
    <w:p w14:paraId="687D9830" w14:textId="77777777" w:rsidR="00FA0515" w:rsidRDefault="00FA0515" w:rsidP="002E6E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73AF4"/>
    <w:multiLevelType w:val="hybridMultilevel"/>
    <w:tmpl w:val="AFE8C80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2C974E1"/>
    <w:multiLevelType w:val="hybridMultilevel"/>
    <w:tmpl w:val="83BAE8DE"/>
    <w:lvl w:ilvl="0" w:tplc="50C4EB54">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BE46B3F"/>
    <w:multiLevelType w:val="hybridMultilevel"/>
    <w:tmpl w:val="2F567E9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43CC31FB"/>
    <w:multiLevelType w:val="hybridMultilevel"/>
    <w:tmpl w:val="4CB42978"/>
    <w:lvl w:ilvl="0" w:tplc="C5084F22">
      <w:start w:val="1"/>
      <w:numFmt w:val="lowerLetter"/>
      <w:lvlText w:val="%1)"/>
      <w:lvlJc w:val="left"/>
      <w:pPr>
        <w:ind w:left="360" w:hanging="360"/>
      </w:pPr>
      <w:rPr>
        <w:rFonts w:ascii="AdvTT94c8263f.I" w:hAnsi="AdvTT94c8263f.I" w:cs="AdvTT94c8263f.I" w:hint="default"/>
        <w:b w:val="0"/>
        <w:sz w:val="13"/>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5C266462"/>
    <w:multiLevelType w:val="multilevel"/>
    <w:tmpl w:val="B370876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6DC26F07"/>
    <w:multiLevelType w:val="hybridMultilevel"/>
    <w:tmpl w:val="E2A6A746"/>
    <w:lvl w:ilvl="0" w:tplc="9FCCCE9C">
      <w:start w:val="1"/>
      <w:numFmt w:val="bullet"/>
      <w:lvlText w:val=""/>
      <w:lvlJc w:val="left"/>
      <w:pPr>
        <w:ind w:left="720" w:hanging="360"/>
      </w:pPr>
      <w:rPr>
        <w:rFonts w:ascii="Symbol" w:eastAsiaTheme="minorHAnsi" w:hAnsi="Symbol" w:cs="NvkjdyPctjypTimesLTStd-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 w:numId="6">
    <w:abstractNumId w:val="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293"/>
    <w:rsid w:val="00016071"/>
    <w:rsid w:val="000250D4"/>
    <w:rsid w:val="00037766"/>
    <w:rsid w:val="00046441"/>
    <w:rsid w:val="00074AA3"/>
    <w:rsid w:val="000759C5"/>
    <w:rsid w:val="000D0059"/>
    <w:rsid w:val="000D2AC6"/>
    <w:rsid w:val="000F2637"/>
    <w:rsid w:val="000F4C31"/>
    <w:rsid w:val="0010177A"/>
    <w:rsid w:val="001230E2"/>
    <w:rsid w:val="00126D16"/>
    <w:rsid w:val="0013173D"/>
    <w:rsid w:val="00132554"/>
    <w:rsid w:val="00141526"/>
    <w:rsid w:val="00143DBB"/>
    <w:rsid w:val="00165731"/>
    <w:rsid w:val="001710A7"/>
    <w:rsid w:val="00173F10"/>
    <w:rsid w:val="001812F2"/>
    <w:rsid w:val="0018271D"/>
    <w:rsid w:val="00190922"/>
    <w:rsid w:val="001A5B5A"/>
    <w:rsid w:val="001B4C2A"/>
    <w:rsid w:val="001D142A"/>
    <w:rsid w:val="001E2422"/>
    <w:rsid w:val="002044B2"/>
    <w:rsid w:val="00204AE3"/>
    <w:rsid w:val="0021655E"/>
    <w:rsid w:val="002168B0"/>
    <w:rsid w:val="0022296A"/>
    <w:rsid w:val="00243CA4"/>
    <w:rsid w:val="00252D18"/>
    <w:rsid w:val="00260095"/>
    <w:rsid w:val="00262450"/>
    <w:rsid w:val="00277776"/>
    <w:rsid w:val="002874A8"/>
    <w:rsid w:val="002A32E9"/>
    <w:rsid w:val="002B6F13"/>
    <w:rsid w:val="002E1CC8"/>
    <w:rsid w:val="002E6E78"/>
    <w:rsid w:val="002E7B50"/>
    <w:rsid w:val="002F2F99"/>
    <w:rsid w:val="003079BE"/>
    <w:rsid w:val="003165E1"/>
    <w:rsid w:val="0032706A"/>
    <w:rsid w:val="00327599"/>
    <w:rsid w:val="00335C1A"/>
    <w:rsid w:val="00357AC5"/>
    <w:rsid w:val="00360D51"/>
    <w:rsid w:val="00361405"/>
    <w:rsid w:val="00363532"/>
    <w:rsid w:val="00364AA8"/>
    <w:rsid w:val="00383EDB"/>
    <w:rsid w:val="0039024B"/>
    <w:rsid w:val="00391B8C"/>
    <w:rsid w:val="003A4224"/>
    <w:rsid w:val="003A4888"/>
    <w:rsid w:val="003B1A4C"/>
    <w:rsid w:val="003B37AF"/>
    <w:rsid w:val="003C3CFB"/>
    <w:rsid w:val="003C6846"/>
    <w:rsid w:val="003E1CFF"/>
    <w:rsid w:val="00400300"/>
    <w:rsid w:val="00406705"/>
    <w:rsid w:val="004158A7"/>
    <w:rsid w:val="00422A62"/>
    <w:rsid w:val="00424636"/>
    <w:rsid w:val="00425A98"/>
    <w:rsid w:val="004312F6"/>
    <w:rsid w:val="00432BB9"/>
    <w:rsid w:val="00442A4C"/>
    <w:rsid w:val="0045084B"/>
    <w:rsid w:val="00473DE5"/>
    <w:rsid w:val="004A0566"/>
    <w:rsid w:val="004A10CC"/>
    <w:rsid w:val="004A140C"/>
    <w:rsid w:val="004A2797"/>
    <w:rsid w:val="004B3E27"/>
    <w:rsid w:val="004B657B"/>
    <w:rsid w:val="004C0F56"/>
    <w:rsid w:val="004C19FC"/>
    <w:rsid w:val="00507C34"/>
    <w:rsid w:val="00527C4D"/>
    <w:rsid w:val="005445D0"/>
    <w:rsid w:val="00550DB0"/>
    <w:rsid w:val="005771D0"/>
    <w:rsid w:val="00596E3A"/>
    <w:rsid w:val="005B3B55"/>
    <w:rsid w:val="005B4574"/>
    <w:rsid w:val="005B4A32"/>
    <w:rsid w:val="005C279B"/>
    <w:rsid w:val="005E0CE6"/>
    <w:rsid w:val="006019F8"/>
    <w:rsid w:val="00601E11"/>
    <w:rsid w:val="0060466A"/>
    <w:rsid w:val="00607AE7"/>
    <w:rsid w:val="00616477"/>
    <w:rsid w:val="006278CC"/>
    <w:rsid w:val="00631B7D"/>
    <w:rsid w:val="00633CF7"/>
    <w:rsid w:val="0067292C"/>
    <w:rsid w:val="0067378A"/>
    <w:rsid w:val="006749F3"/>
    <w:rsid w:val="00684774"/>
    <w:rsid w:val="006A48E7"/>
    <w:rsid w:val="006C7B3D"/>
    <w:rsid w:val="006D7772"/>
    <w:rsid w:val="006F2974"/>
    <w:rsid w:val="0071671C"/>
    <w:rsid w:val="007167CF"/>
    <w:rsid w:val="007224B2"/>
    <w:rsid w:val="00755D85"/>
    <w:rsid w:val="00762012"/>
    <w:rsid w:val="00763849"/>
    <w:rsid w:val="00767E48"/>
    <w:rsid w:val="00783667"/>
    <w:rsid w:val="00786DFC"/>
    <w:rsid w:val="007A0F6D"/>
    <w:rsid w:val="007B1BB0"/>
    <w:rsid w:val="007C0D84"/>
    <w:rsid w:val="007C46CA"/>
    <w:rsid w:val="007D74B1"/>
    <w:rsid w:val="007E46BC"/>
    <w:rsid w:val="007F5282"/>
    <w:rsid w:val="00814E8E"/>
    <w:rsid w:val="0081758C"/>
    <w:rsid w:val="0082690C"/>
    <w:rsid w:val="008349B3"/>
    <w:rsid w:val="00846EBA"/>
    <w:rsid w:val="00872ABB"/>
    <w:rsid w:val="008B164F"/>
    <w:rsid w:val="008B3CD9"/>
    <w:rsid w:val="008E0F42"/>
    <w:rsid w:val="008F48DB"/>
    <w:rsid w:val="00900B86"/>
    <w:rsid w:val="0090789A"/>
    <w:rsid w:val="0091287C"/>
    <w:rsid w:val="00913DF8"/>
    <w:rsid w:val="009151F8"/>
    <w:rsid w:val="00923984"/>
    <w:rsid w:val="00926A21"/>
    <w:rsid w:val="0095350C"/>
    <w:rsid w:val="0095439F"/>
    <w:rsid w:val="009603BD"/>
    <w:rsid w:val="00961BCA"/>
    <w:rsid w:val="009765C5"/>
    <w:rsid w:val="00985293"/>
    <w:rsid w:val="009D2C89"/>
    <w:rsid w:val="009D6F76"/>
    <w:rsid w:val="009D721B"/>
    <w:rsid w:val="00A13ACE"/>
    <w:rsid w:val="00A16ECF"/>
    <w:rsid w:val="00A53F5D"/>
    <w:rsid w:val="00A54719"/>
    <w:rsid w:val="00A65952"/>
    <w:rsid w:val="00A85E69"/>
    <w:rsid w:val="00AB324F"/>
    <w:rsid w:val="00AB3274"/>
    <w:rsid w:val="00AC2DB1"/>
    <w:rsid w:val="00AC5FE0"/>
    <w:rsid w:val="00AC7312"/>
    <w:rsid w:val="00AD175C"/>
    <w:rsid w:val="00AD40F2"/>
    <w:rsid w:val="00AD567D"/>
    <w:rsid w:val="00AE1FEA"/>
    <w:rsid w:val="00AE4DA5"/>
    <w:rsid w:val="00AF0171"/>
    <w:rsid w:val="00AF1E71"/>
    <w:rsid w:val="00AF52C5"/>
    <w:rsid w:val="00B04D75"/>
    <w:rsid w:val="00B0520E"/>
    <w:rsid w:val="00B053AC"/>
    <w:rsid w:val="00B10352"/>
    <w:rsid w:val="00B12E47"/>
    <w:rsid w:val="00B17966"/>
    <w:rsid w:val="00B270CE"/>
    <w:rsid w:val="00B272F7"/>
    <w:rsid w:val="00B37FE6"/>
    <w:rsid w:val="00B449DB"/>
    <w:rsid w:val="00B51C17"/>
    <w:rsid w:val="00B555B2"/>
    <w:rsid w:val="00B72BCF"/>
    <w:rsid w:val="00B951D4"/>
    <w:rsid w:val="00B9720F"/>
    <w:rsid w:val="00BB01D3"/>
    <w:rsid w:val="00BC1973"/>
    <w:rsid w:val="00BC4679"/>
    <w:rsid w:val="00BE21AF"/>
    <w:rsid w:val="00BE2703"/>
    <w:rsid w:val="00BE6300"/>
    <w:rsid w:val="00C30DC7"/>
    <w:rsid w:val="00C425ED"/>
    <w:rsid w:val="00C518AE"/>
    <w:rsid w:val="00C51B68"/>
    <w:rsid w:val="00C52FF3"/>
    <w:rsid w:val="00C5579A"/>
    <w:rsid w:val="00C60783"/>
    <w:rsid w:val="00C70670"/>
    <w:rsid w:val="00C712C5"/>
    <w:rsid w:val="00C71671"/>
    <w:rsid w:val="00C745DF"/>
    <w:rsid w:val="00C90066"/>
    <w:rsid w:val="00C94F29"/>
    <w:rsid w:val="00CA631B"/>
    <w:rsid w:val="00CB065B"/>
    <w:rsid w:val="00CB28A6"/>
    <w:rsid w:val="00CC5EE2"/>
    <w:rsid w:val="00CD5BC3"/>
    <w:rsid w:val="00CD7D85"/>
    <w:rsid w:val="00CD7D94"/>
    <w:rsid w:val="00D15D73"/>
    <w:rsid w:val="00D21AC6"/>
    <w:rsid w:val="00D26E33"/>
    <w:rsid w:val="00D3113F"/>
    <w:rsid w:val="00D37B0C"/>
    <w:rsid w:val="00D45478"/>
    <w:rsid w:val="00D46192"/>
    <w:rsid w:val="00D467BE"/>
    <w:rsid w:val="00D63FC8"/>
    <w:rsid w:val="00D96C54"/>
    <w:rsid w:val="00DA46E7"/>
    <w:rsid w:val="00DD555C"/>
    <w:rsid w:val="00DD5788"/>
    <w:rsid w:val="00DE4847"/>
    <w:rsid w:val="00E05D98"/>
    <w:rsid w:val="00E06282"/>
    <w:rsid w:val="00E06677"/>
    <w:rsid w:val="00E1615F"/>
    <w:rsid w:val="00E27ABE"/>
    <w:rsid w:val="00E75DF9"/>
    <w:rsid w:val="00E76720"/>
    <w:rsid w:val="00E80BF7"/>
    <w:rsid w:val="00EA3FA6"/>
    <w:rsid w:val="00EC5842"/>
    <w:rsid w:val="00EC6548"/>
    <w:rsid w:val="00EC73EA"/>
    <w:rsid w:val="00ED0D2E"/>
    <w:rsid w:val="00EE20E9"/>
    <w:rsid w:val="00EE6F17"/>
    <w:rsid w:val="00EE7D7D"/>
    <w:rsid w:val="00F07030"/>
    <w:rsid w:val="00F330D0"/>
    <w:rsid w:val="00F51082"/>
    <w:rsid w:val="00F53C01"/>
    <w:rsid w:val="00F55109"/>
    <w:rsid w:val="00F62173"/>
    <w:rsid w:val="00F64741"/>
    <w:rsid w:val="00F6580F"/>
    <w:rsid w:val="00F675C5"/>
    <w:rsid w:val="00F70502"/>
    <w:rsid w:val="00F85385"/>
    <w:rsid w:val="00F900DC"/>
    <w:rsid w:val="00FA0515"/>
    <w:rsid w:val="00FA55D7"/>
    <w:rsid w:val="00FA58B3"/>
    <w:rsid w:val="00FB10C1"/>
    <w:rsid w:val="00FD342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3BA5A"/>
  <w15:chartTrackingRefBased/>
  <w15:docId w15:val="{AC06FA32-B517-41B2-86AD-DD2983592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0F"/>
    <w:pPr>
      <w:autoSpaceDE w:val="0"/>
      <w:autoSpaceDN w:val="0"/>
      <w:adjustRightInd w:val="0"/>
      <w:jc w:val="both"/>
    </w:pPr>
    <w:rPr>
      <w:rFonts w:cs="NvkjdyPctjypTimesLTStd-Roman"/>
    </w:rPr>
  </w:style>
  <w:style w:type="paragraph" w:styleId="Heading2">
    <w:name w:val="heading 2"/>
    <w:basedOn w:val="ListParagraph"/>
    <w:next w:val="Normal"/>
    <w:link w:val="Heading2Char"/>
    <w:uiPriority w:val="99"/>
    <w:unhideWhenUsed/>
    <w:qFormat/>
    <w:rsid w:val="00EA3FA6"/>
    <w:pPr>
      <w:spacing w:before="120" w:after="240" w:line="360" w:lineRule="auto"/>
      <w:ind w:left="567" w:hanging="567"/>
      <w:contextualSpacing w:val="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B68"/>
    <w:pPr>
      <w:ind w:left="720"/>
      <w:contextualSpacing/>
    </w:pPr>
  </w:style>
  <w:style w:type="character" w:customStyle="1" w:styleId="Heading2Char">
    <w:name w:val="Heading 2 Char"/>
    <w:basedOn w:val="DefaultParagraphFont"/>
    <w:link w:val="Heading2"/>
    <w:uiPriority w:val="9"/>
    <w:rsid w:val="00EA3FA6"/>
    <w:rPr>
      <w:b/>
      <w:bCs/>
      <w:sz w:val="28"/>
      <w:szCs w:val="28"/>
    </w:rPr>
  </w:style>
  <w:style w:type="paragraph" w:styleId="Caption">
    <w:name w:val="caption"/>
    <w:basedOn w:val="Normal"/>
    <w:next w:val="Normal"/>
    <w:uiPriority w:val="35"/>
    <w:unhideWhenUsed/>
    <w:qFormat/>
    <w:rsid w:val="00C518AE"/>
    <w:pPr>
      <w:keepNext/>
      <w:spacing w:after="200" w:line="240" w:lineRule="auto"/>
      <w:jc w:val="center"/>
    </w:pPr>
    <w:rPr>
      <w:rFonts w:ascii="Tahoma" w:eastAsia="Times New Roman" w:hAnsi="Tahoma" w:cs="Times New Roman"/>
      <w:color w:val="44546A" w:themeColor="text2"/>
      <w:sz w:val="20"/>
      <w:szCs w:val="20"/>
      <w:lang w:val="en-AU" w:eastAsia="en-GB"/>
    </w:rPr>
  </w:style>
  <w:style w:type="table" w:styleId="TableGrid">
    <w:name w:val="Table Grid"/>
    <w:basedOn w:val="TableNormal"/>
    <w:uiPriority w:val="39"/>
    <w:rsid w:val="00442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42A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
    <w:name w:val="List Table 3"/>
    <w:basedOn w:val="TableNormal"/>
    <w:uiPriority w:val="48"/>
    <w:rsid w:val="00C9006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CommentReference">
    <w:name w:val="annotation reference"/>
    <w:basedOn w:val="DefaultParagraphFont"/>
    <w:uiPriority w:val="99"/>
    <w:semiHidden/>
    <w:unhideWhenUsed/>
    <w:rsid w:val="00762012"/>
    <w:rPr>
      <w:sz w:val="16"/>
      <w:szCs w:val="16"/>
    </w:rPr>
  </w:style>
  <w:style w:type="paragraph" w:styleId="CommentText">
    <w:name w:val="annotation text"/>
    <w:basedOn w:val="Normal"/>
    <w:link w:val="CommentTextChar"/>
    <w:uiPriority w:val="99"/>
    <w:unhideWhenUsed/>
    <w:rsid w:val="00762012"/>
    <w:pPr>
      <w:spacing w:line="240" w:lineRule="auto"/>
    </w:pPr>
    <w:rPr>
      <w:sz w:val="20"/>
      <w:szCs w:val="20"/>
    </w:rPr>
  </w:style>
  <w:style w:type="character" w:customStyle="1" w:styleId="CommentTextChar">
    <w:name w:val="Comment Text Char"/>
    <w:basedOn w:val="DefaultParagraphFont"/>
    <w:link w:val="CommentText"/>
    <w:uiPriority w:val="99"/>
    <w:rsid w:val="00762012"/>
    <w:rPr>
      <w:sz w:val="20"/>
      <w:szCs w:val="20"/>
    </w:rPr>
  </w:style>
  <w:style w:type="paragraph" w:styleId="CommentSubject">
    <w:name w:val="annotation subject"/>
    <w:basedOn w:val="CommentText"/>
    <w:next w:val="CommentText"/>
    <w:link w:val="CommentSubjectChar"/>
    <w:uiPriority w:val="99"/>
    <w:semiHidden/>
    <w:unhideWhenUsed/>
    <w:rsid w:val="00762012"/>
    <w:rPr>
      <w:b/>
      <w:bCs/>
    </w:rPr>
  </w:style>
  <w:style w:type="character" w:customStyle="1" w:styleId="CommentSubjectChar">
    <w:name w:val="Comment Subject Char"/>
    <w:basedOn w:val="CommentTextChar"/>
    <w:link w:val="CommentSubject"/>
    <w:uiPriority w:val="99"/>
    <w:semiHidden/>
    <w:rsid w:val="00762012"/>
    <w:rPr>
      <w:b/>
      <w:bCs/>
      <w:sz w:val="20"/>
      <w:szCs w:val="20"/>
    </w:rPr>
  </w:style>
  <w:style w:type="paragraph" w:styleId="BalloonText">
    <w:name w:val="Balloon Text"/>
    <w:basedOn w:val="Normal"/>
    <w:link w:val="BalloonTextChar"/>
    <w:uiPriority w:val="99"/>
    <w:semiHidden/>
    <w:unhideWhenUsed/>
    <w:rsid w:val="007620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012"/>
    <w:rPr>
      <w:rFonts w:ascii="Segoe UI" w:hAnsi="Segoe UI" w:cs="Segoe UI"/>
      <w:sz w:val="18"/>
      <w:szCs w:val="18"/>
    </w:rPr>
  </w:style>
  <w:style w:type="table" w:styleId="GridTable4-Accent3">
    <w:name w:val="Grid Table 4 Accent 3"/>
    <w:basedOn w:val="TableNormal"/>
    <w:uiPriority w:val="49"/>
    <w:rsid w:val="00EC584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TMLCite">
    <w:name w:val="HTML Cite"/>
    <w:basedOn w:val="DefaultParagraphFont"/>
    <w:uiPriority w:val="99"/>
    <w:semiHidden/>
    <w:unhideWhenUsed/>
    <w:rsid w:val="00D96C54"/>
    <w:rPr>
      <w:i w:val="0"/>
      <w:iCs w:val="0"/>
    </w:rPr>
  </w:style>
  <w:style w:type="character" w:styleId="Hyperlink">
    <w:name w:val="Hyperlink"/>
    <w:basedOn w:val="DefaultParagraphFont"/>
    <w:uiPriority w:val="99"/>
    <w:unhideWhenUsed/>
    <w:rsid w:val="00D96C54"/>
    <w:rPr>
      <w:color w:val="0563C1" w:themeColor="hyperlink"/>
      <w:u w:val="single"/>
    </w:rPr>
  </w:style>
  <w:style w:type="paragraph" w:customStyle="1" w:styleId="Default">
    <w:name w:val="Default"/>
    <w:rsid w:val="00D96C54"/>
    <w:pPr>
      <w:autoSpaceDE w:val="0"/>
      <w:autoSpaceDN w:val="0"/>
      <w:adjustRightInd w:val="0"/>
      <w:spacing w:after="0" w:line="240" w:lineRule="auto"/>
    </w:pPr>
    <w:rPr>
      <w:rFonts w:ascii="Code" w:hAnsi="Code" w:cs="Code"/>
      <w:color w:val="000000"/>
      <w:sz w:val="24"/>
      <w:szCs w:val="24"/>
    </w:rPr>
  </w:style>
  <w:style w:type="table" w:styleId="ListTable3-Accent3">
    <w:name w:val="List Table 3 Accent 3"/>
    <w:basedOn w:val="TableNormal"/>
    <w:uiPriority w:val="48"/>
    <w:rsid w:val="00B04D75"/>
    <w:pPr>
      <w:spacing w:after="0" w:line="240" w:lineRule="auto"/>
      <w:jc w:val="center"/>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Header">
    <w:name w:val="header"/>
    <w:basedOn w:val="Normal"/>
    <w:link w:val="HeaderChar"/>
    <w:uiPriority w:val="99"/>
    <w:unhideWhenUsed/>
    <w:rsid w:val="002E6E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E78"/>
    <w:rPr>
      <w:rFonts w:cs="NvkjdyPctjypTimesLTStd-Roman"/>
    </w:rPr>
  </w:style>
  <w:style w:type="paragraph" w:styleId="Footer">
    <w:name w:val="footer"/>
    <w:basedOn w:val="Normal"/>
    <w:link w:val="FooterChar"/>
    <w:uiPriority w:val="99"/>
    <w:unhideWhenUsed/>
    <w:rsid w:val="002E6E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E78"/>
    <w:rPr>
      <w:rFonts w:cs="NvkjdyPctjypTimesLTStd-Roman"/>
    </w:rPr>
  </w:style>
  <w:style w:type="character" w:styleId="UnresolvedMention">
    <w:name w:val="Unresolved Mention"/>
    <w:basedOn w:val="DefaultParagraphFont"/>
    <w:uiPriority w:val="99"/>
    <w:semiHidden/>
    <w:unhideWhenUsed/>
    <w:rsid w:val="00872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546657">
      <w:bodyDiv w:val="1"/>
      <w:marLeft w:val="0"/>
      <w:marRight w:val="0"/>
      <w:marTop w:val="0"/>
      <w:marBottom w:val="0"/>
      <w:divBdr>
        <w:top w:val="none" w:sz="0" w:space="0" w:color="auto"/>
        <w:left w:val="none" w:sz="0" w:space="0" w:color="auto"/>
        <w:bottom w:val="none" w:sz="0" w:space="0" w:color="auto"/>
        <w:right w:val="none" w:sz="0" w:space="0" w:color="auto"/>
      </w:divBdr>
    </w:div>
    <w:div w:id="83692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https://www.sciencedirect.com/science/book/9780123971654" TargetMode="External"/><Relationship Id="rId3" Type="http://schemas.openxmlformats.org/officeDocument/2006/relationships/styles" Target="styles.xml"/><Relationship Id="rId21" Type="http://schemas.openxmlformats.org/officeDocument/2006/relationships/hyperlink" Target="https://www.ncbi.nlm.nih.gov/pubmed/?term=Zvarik%20M%5BAuthor%5D&amp;cauthor=true&amp;cauthor_uid=23790172"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ffsupport.co.uk/Brochures/Crime-lite_82S.pdf" TargetMode="External"/><Relationship Id="rId2" Type="http://schemas.openxmlformats.org/officeDocument/2006/relationships/numbering" Target="numbering.xml"/><Relationship Id="rId16" Type="http://schemas.openxmlformats.org/officeDocument/2006/relationships/hyperlink" Target="https://www.fbi.gov/services/laboratory/scientific-analysis/trace-evidence" TargetMode="External"/><Relationship Id="rId20" Type="http://schemas.openxmlformats.org/officeDocument/2006/relationships/hyperlink" Target="https://www.sirchie.com/media/resourcecenter/item/b/m/bmk250a_ti08-595eng-rev2e_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ciencing.com/list-forensics-techniques-6392795.html" TargetMode="Externa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dx.doi.org/10.1016/j.scijus.2017.04.00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ncbi.nlm.nih.gov/pubmed/2379017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Forensics\9%20PROJECT%20forensic%20arch%20docs\Field%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Forensics\9%20PROJECT%20forensic%20arch%20docs\Field%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E" sz="1100" b="0" u="sng">
                <a:solidFill>
                  <a:sysClr val="windowText" lastClr="000000"/>
                </a:solidFill>
              </a:rPr>
              <a:t>Mean percentage sample type recovered by method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Sheet2!$A$2</c:f>
              <c:strCache>
                <c:ptCount val="1"/>
                <c:pt idx="0">
                  <c:v>ALS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Sheet2!$B$1:$F$1</c:f>
              <c:strCache>
                <c:ptCount val="5"/>
                <c:pt idx="0">
                  <c:v>bone ≤10mm</c:v>
                </c:pt>
                <c:pt idx="1">
                  <c:v>bone ≤5mm</c:v>
                </c:pt>
                <c:pt idx="2">
                  <c:v>cloth</c:v>
                </c:pt>
                <c:pt idx="3">
                  <c:v>metal</c:v>
                </c:pt>
                <c:pt idx="4">
                  <c:v>hair</c:v>
                </c:pt>
              </c:strCache>
            </c:strRef>
          </c:cat>
          <c:val>
            <c:numRef>
              <c:f>Sheet2!$B$2:$F$2</c:f>
              <c:numCache>
                <c:formatCode>0.00%</c:formatCode>
                <c:ptCount val="5"/>
                <c:pt idx="0">
                  <c:v>0.6</c:v>
                </c:pt>
                <c:pt idx="1">
                  <c:v>0.1666</c:v>
                </c:pt>
                <c:pt idx="2">
                  <c:v>0.83330000000000004</c:v>
                </c:pt>
                <c:pt idx="3">
                  <c:v>0.1666</c:v>
                </c:pt>
                <c:pt idx="4">
                  <c:v>0</c:v>
                </c:pt>
              </c:numCache>
            </c:numRef>
          </c:val>
          <c:smooth val="0"/>
          <c:extLst>
            <c:ext xmlns:c16="http://schemas.microsoft.com/office/drawing/2014/chart" uri="{C3380CC4-5D6E-409C-BE32-E72D297353CC}">
              <c16:uniqueId val="{00000000-9562-4CDE-BA73-B275D1830EF1}"/>
            </c:ext>
          </c:extLst>
        </c:ser>
        <c:ser>
          <c:idx val="1"/>
          <c:order val="1"/>
          <c:tx>
            <c:strRef>
              <c:f>Sheet2!$A$3</c:f>
              <c:strCache>
                <c:ptCount val="1"/>
                <c:pt idx="0">
                  <c:v>Nat. Light</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Sheet2!$B$1:$F$1</c:f>
              <c:strCache>
                <c:ptCount val="5"/>
                <c:pt idx="0">
                  <c:v>bone ≤10mm</c:v>
                </c:pt>
                <c:pt idx="1">
                  <c:v>bone ≤5mm</c:v>
                </c:pt>
                <c:pt idx="2">
                  <c:v>cloth</c:v>
                </c:pt>
                <c:pt idx="3">
                  <c:v>metal</c:v>
                </c:pt>
                <c:pt idx="4">
                  <c:v>hair</c:v>
                </c:pt>
              </c:strCache>
            </c:strRef>
          </c:cat>
          <c:val>
            <c:numRef>
              <c:f>Sheet2!$B$3:$F$3</c:f>
              <c:numCache>
                <c:formatCode>0.00%</c:formatCode>
                <c:ptCount val="5"/>
                <c:pt idx="0">
                  <c:v>0.63329999999999997</c:v>
                </c:pt>
                <c:pt idx="1">
                  <c:v>6.6600000000000006E-2</c:v>
                </c:pt>
                <c:pt idx="2">
                  <c:v>1</c:v>
                </c:pt>
                <c:pt idx="3">
                  <c:v>0.83330000000000004</c:v>
                </c:pt>
                <c:pt idx="4">
                  <c:v>4.1599999999999998E-2</c:v>
                </c:pt>
              </c:numCache>
            </c:numRef>
          </c:val>
          <c:smooth val="0"/>
          <c:extLst>
            <c:ext xmlns:c16="http://schemas.microsoft.com/office/drawing/2014/chart" uri="{C3380CC4-5D6E-409C-BE32-E72D297353CC}">
              <c16:uniqueId val="{00000001-9562-4CDE-BA73-B275D1830EF1}"/>
            </c:ext>
          </c:extLst>
        </c:ser>
        <c:dLbls>
          <c:showLegendKey val="0"/>
          <c:showVal val="0"/>
          <c:showCatName val="0"/>
          <c:showSerName val="0"/>
          <c:showPercent val="0"/>
          <c:showBubbleSize val="0"/>
        </c:dLbls>
        <c:smooth val="0"/>
        <c:axId val="806550592"/>
        <c:axId val="806551576"/>
      </c:lineChart>
      <c:catAx>
        <c:axId val="806550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551576"/>
        <c:crosses val="autoZero"/>
        <c:auto val="1"/>
        <c:lblAlgn val="ctr"/>
        <c:lblOffset val="100"/>
        <c:noMultiLvlLbl val="0"/>
      </c:catAx>
      <c:valAx>
        <c:axId val="8065515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55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spcAft>
          <a:spcPts val="600"/>
        </a:spcAf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sz="1200">
                <a:solidFill>
                  <a:sysClr val="windowText" lastClr="000000"/>
                </a:solidFill>
              </a:rPr>
              <a:t>Trends</a:t>
            </a:r>
            <a:r>
              <a:rPr lang="en-IE" sz="1200" baseline="0">
                <a:solidFill>
                  <a:sysClr val="windowText" lastClr="000000"/>
                </a:solidFill>
              </a:rPr>
              <a:t> in experience vs total sample recovery </a:t>
            </a:r>
          </a:p>
          <a:p>
            <a:pPr>
              <a:defRPr/>
            </a:pPr>
            <a:r>
              <a:rPr lang="en-IE" sz="1200" baseline="0">
                <a:solidFill>
                  <a:sysClr val="windowText" lastClr="000000"/>
                </a:solidFill>
              </a:rPr>
              <a:t>with and without ALS</a:t>
            </a:r>
            <a:endParaRPr lang="en-IE"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Sheet3!$B$1</c:f>
              <c:strCache>
                <c:ptCount val="1"/>
                <c:pt idx="0">
                  <c:v>Total recovered</c:v>
                </c:pt>
              </c:strCache>
            </c:strRef>
          </c:tx>
          <c:spPr>
            <a:ln w="19050" cap="rnd">
              <a:solidFill>
                <a:schemeClr val="accent1"/>
              </a:solidFill>
              <a:round/>
            </a:ln>
            <a:effectLst/>
          </c:spPr>
          <c:marker>
            <c:symbol val="none"/>
          </c:marker>
          <c:dLbls>
            <c:dLbl>
              <c:idx val="2"/>
              <c:tx>
                <c:rich>
                  <a:bodyPr/>
                  <a:lstStyle/>
                  <a:p>
                    <a:fld id="{E31A3E0F-5324-4A59-82EB-0FE6C1A9D7BE}" type="VALUE">
                      <a:rPr lang="en-US" baseline="0">
                        <a:solidFill>
                          <a:schemeClr val="accent1"/>
                        </a:solidFill>
                      </a:rPr>
                      <a:pPr/>
                      <a:t>[VALUE]</a:t>
                    </a:fld>
                    <a:endParaRPr lang="en-IE"/>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1B8-4010-8FF7-7DF49EDB82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Sheet3!$A$2:$A$8</c:f>
              <c:strCache>
                <c:ptCount val="7"/>
                <c:pt idx="0">
                  <c:v>ALS</c:v>
                </c:pt>
                <c:pt idx="1">
                  <c:v>ALS</c:v>
                </c:pt>
                <c:pt idx="2">
                  <c:v>ALS</c:v>
                </c:pt>
                <c:pt idx="4">
                  <c:v>Nat Light</c:v>
                </c:pt>
                <c:pt idx="5">
                  <c:v>Nat Light</c:v>
                </c:pt>
                <c:pt idx="6">
                  <c:v>Nat Light</c:v>
                </c:pt>
              </c:strCache>
            </c:strRef>
          </c:cat>
          <c:val>
            <c:numRef>
              <c:f>Sheet3!$B$2:$B$8</c:f>
              <c:numCache>
                <c:formatCode>General</c:formatCode>
                <c:ptCount val="7"/>
                <c:pt idx="0">
                  <c:v>4</c:v>
                </c:pt>
                <c:pt idx="1">
                  <c:v>11</c:v>
                </c:pt>
                <c:pt idx="2">
                  <c:v>14</c:v>
                </c:pt>
                <c:pt idx="4">
                  <c:v>8</c:v>
                </c:pt>
                <c:pt idx="5">
                  <c:v>11</c:v>
                </c:pt>
                <c:pt idx="6">
                  <c:v>14</c:v>
                </c:pt>
              </c:numCache>
            </c:numRef>
          </c:val>
          <c:smooth val="1"/>
          <c:extLst>
            <c:ext xmlns:c16="http://schemas.microsoft.com/office/drawing/2014/chart" uri="{C3380CC4-5D6E-409C-BE32-E72D297353CC}">
              <c16:uniqueId val="{00000000-B3D1-4E29-A794-31BBD6337A66}"/>
            </c:ext>
          </c:extLst>
        </c:ser>
        <c:ser>
          <c:idx val="2"/>
          <c:order val="2"/>
          <c:tx>
            <c:strRef>
              <c:f>Sheet3!$D$1</c:f>
              <c:strCache>
                <c:ptCount val="1"/>
                <c:pt idx="0">
                  <c:v>Experience</c:v>
                </c:pt>
              </c:strCache>
            </c:strRef>
          </c:tx>
          <c:spPr>
            <a:ln w="190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Sheet3!$A$2:$A$8</c:f>
              <c:strCache>
                <c:ptCount val="7"/>
                <c:pt idx="0">
                  <c:v>ALS</c:v>
                </c:pt>
                <c:pt idx="1">
                  <c:v>ALS</c:v>
                </c:pt>
                <c:pt idx="2">
                  <c:v>ALS</c:v>
                </c:pt>
                <c:pt idx="4">
                  <c:v>Nat Light</c:v>
                </c:pt>
                <c:pt idx="5">
                  <c:v>Nat Light</c:v>
                </c:pt>
                <c:pt idx="6">
                  <c:v>Nat Light</c:v>
                </c:pt>
              </c:strCache>
            </c:strRef>
          </c:cat>
          <c:val>
            <c:numRef>
              <c:f>Sheet3!$D$2:$D$8</c:f>
              <c:numCache>
                <c:formatCode>General</c:formatCode>
                <c:ptCount val="7"/>
                <c:pt idx="0">
                  <c:v>6</c:v>
                </c:pt>
                <c:pt idx="1">
                  <c:v>18</c:v>
                </c:pt>
                <c:pt idx="2">
                  <c:v>21</c:v>
                </c:pt>
                <c:pt idx="4">
                  <c:v>6</c:v>
                </c:pt>
                <c:pt idx="5">
                  <c:v>18</c:v>
                </c:pt>
                <c:pt idx="6">
                  <c:v>21</c:v>
                </c:pt>
              </c:numCache>
            </c:numRef>
          </c:val>
          <c:smooth val="1"/>
          <c:extLst>
            <c:ext xmlns:c16="http://schemas.microsoft.com/office/drawing/2014/chart" uri="{C3380CC4-5D6E-409C-BE32-E72D297353CC}">
              <c16:uniqueId val="{00000001-B3D1-4E29-A794-31BBD6337A66}"/>
            </c:ext>
          </c:extLst>
        </c:ser>
        <c:dLbls>
          <c:dLblPos val="t"/>
          <c:showLegendKey val="0"/>
          <c:showVal val="1"/>
          <c:showCatName val="0"/>
          <c:showSerName val="0"/>
          <c:showPercent val="0"/>
          <c:showBubbleSize val="0"/>
        </c:dLbls>
        <c:smooth val="0"/>
        <c:axId val="714543800"/>
        <c:axId val="714544128"/>
        <c:extLst>
          <c:ext xmlns:c15="http://schemas.microsoft.com/office/drawing/2012/chart" uri="{02D57815-91ED-43cb-92C2-25804820EDAC}">
            <c15:filteredLineSeries>
              <c15:ser>
                <c:idx val="1"/>
                <c:order val="1"/>
                <c:tx>
                  <c:strRef>
                    <c:extLst>
                      <c:ext uri="{02D57815-91ED-43cb-92C2-25804820EDAC}">
                        <c15:formulaRef>
                          <c15:sqref>Sheet3!$C$1</c15:sqref>
                        </c15:formulaRef>
                      </c:ext>
                    </c:extLst>
                    <c:strCache>
                      <c:ptCount val="1"/>
                      <c:pt idx="0">
                        <c:v>Time (hrs.)</c:v>
                      </c:pt>
                    </c:strCache>
                  </c:strRef>
                </c:tx>
                <c:spPr>
                  <a:ln w="190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Sheet3!$A$2:$A$8</c15:sqref>
                        </c15:formulaRef>
                      </c:ext>
                    </c:extLst>
                    <c:strCache>
                      <c:ptCount val="7"/>
                      <c:pt idx="0">
                        <c:v>ALS</c:v>
                      </c:pt>
                      <c:pt idx="1">
                        <c:v>ALS</c:v>
                      </c:pt>
                      <c:pt idx="2">
                        <c:v>ALS</c:v>
                      </c:pt>
                      <c:pt idx="4">
                        <c:v>Nat Light</c:v>
                      </c:pt>
                      <c:pt idx="5">
                        <c:v>Nat Light</c:v>
                      </c:pt>
                      <c:pt idx="6">
                        <c:v>Nat Light</c:v>
                      </c:pt>
                    </c:strCache>
                  </c:strRef>
                </c:cat>
                <c:val>
                  <c:numRef>
                    <c:extLst>
                      <c:ext uri="{02D57815-91ED-43cb-92C2-25804820EDAC}">
                        <c15:formulaRef>
                          <c15:sqref>Sheet3!$C$2:$C$8</c15:sqref>
                        </c15:formulaRef>
                      </c:ext>
                    </c:extLst>
                    <c:numCache>
                      <c:formatCode>0.00</c:formatCode>
                      <c:ptCount val="7"/>
                      <c:pt idx="0">
                        <c:v>125</c:v>
                      </c:pt>
                      <c:pt idx="1">
                        <c:v>141</c:v>
                      </c:pt>
                      <c:pt idx="2">
                        <c:v>177</c:v>
                      </c:pt>
                      <c:pt idx="4">
                        <c:v>125</c:v>
                      </c:pt>
                      <c:pt idx="5">
                        <c:v>247</c:v>
                      </c:pt>
                      <c:pt idx="6">
                        <c:v>125</c:v>
                      </c:pt>
                    </c:numCache>
                  </c:numRef>
                </c:val>
                <c:smooth val="1"/>
                <c:extLst>
                  <c:ext xmlns:c16="http://schemas.microsoft.com/office/drawing/2014/chart" uri="{C3380CC4-5D6E-409C-BE32-E72D297353CC}">
                    <c16:uniqueId val="{00000002-B3D1-4E29-A794-31BBD6337A66}"/>
                  </c:ext>
                </c:extLst>
              </c15:ser>
            </c15:filteredLineSeries>
          </c:ext>
        </c:extLst>
      </c:lineChart>
      <c:catAx>
        <c:axId val="7145438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solidFill>
                      <a:schemeClr val="tx1"/>
                    </a:solidFill>
                  </a:rPr>
                  <a:t>Method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544128"/>
        <c:crosses val="autoZero"/>
        <c:auto val="1"/>
        <c:lblAlgn val="ctr"/>
        <c:lblOffset val="100"/>
        <c:noMultiLvlLbl val="1"/>
      </c:catAx>
      <c:valAx>
        <c:axId val="714544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t>item recovery</a:t>
                </a:r>
                <a:r>
                  <a:rPr lang="en-IE" baseline="0"/>
                  <a:t> &amp; experience (yrs)</a:t>
                </a:r>
                <a:endParaRPr lang="en-I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54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6F5F4-A6CD-4F03-8281-9C0683CEA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7344</Words>
  <Characters>41866</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Aidan Harte</dc:creator>
  <cp:keywords/>
  <dc:description/>
  <cp:lastModifiedBy>Aidan Harte</cp:lastModifiedBy>
  <cp:revision>2</cp:revision>
  <cp:lastPrinted>2020-05-12T12:52:00Z</cp:lastPrinted>
  <dcterms:created xsi:type="dcterms:W3CDTF">2020-08-30T10:06:00Z</dcterms:created>
  <dcterms:modified xsi:type="dcterms:W3CDTF">2020-08-30T10:06:00Z</dcterms:modified>
</cp:coreProperties>
</file>