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DEDF495" w14:textId="77777777" w:rsidR="00DD3134" w:rsidRPr="00A14BB8" w:rsidRDefault="00CA1F22" w:rsidP="00DD3134">
      <w:pPr>
        <w:jc w:val="center"/>
        <w:rPr>
          <w:rFonts w:ascii="Arial" w:hAnsi="Arial" w:cs="Arial"/>
          <w:b/>
          <w:sz w:val="40"/>
          <w:szCs w:val="40"/>
        </w:rPr>
      </w:pPr>
      <w:r w:rsidRPr="00A14BB8">
        <w:rPr>
          <w:rFonts w:ascii="Arial" w:hAnsi="Arial" w:cs="Arial"/>
          <w:b/>
          <w:sz w:val="40"/>
          <w:szCs w:val="40"/>
        </w:rPr>
        <w:t>Forensic mental health service users’ experience of hospital recall under the Mental Health Act</w:t>
      </w:r>
    </w:p>
    <w:p w14:paraId="4CCCB0C6" w14:textId="77777777" w:rsidR="00DD3134" w:rsidRPr="004569F3" w:rsidRDefault="00DD3134" w:rsidP="00DD3134">
      <w:pPr>
        <w:rPr>
          <w:rFonts w:ascii="Arial" w:hAnsi="Arial" w:cs="Arial"/>
        </w:rPr>
      </w:pPr>
    </w:p>
    <w:p w14:paraId="63A6820E" w14:textId="77777777" w:rsidR="00DD3134" w:rsidRPr="004569F3" w:rsidRDefault="00DD3134" w:rsidP="00DD3134">
      <w:pPr>
        <w:jc w:val="center"/>
        <w:rPr>
          <w:rFonts w:ascii="Arial" w:hAnsi="Arial" w:cs="Arial"/>
        </w:rPr>
      </w:pPr>
    </w:p>
    <w:p w14:paraId="05D84308" w14:textId="77777777" w:rsidR="00DD3134" w:rsidRPr="004569F3" w:rsidRDefault="00DD3134" w:rsidP="00DD3134">
      <w:pPr>
        <w:jc w:val="center"/>
        <w:rPr>
          <w:rFonts w:ascii="Arial" w:hAnsi="Arial" w:cs="Arial"/>
        </w:rPr>
      </w:pPr>
    </w:p>
    <w:p w14:paraId="54904B9E" w14:textId="77777777" w:rsidR="00DD3134" w:rsidRPr="004569F3" w:rsidRDefault="00DD3134" w:rsidP="00DD3134">
      <w:pPr>
        <w:tabs>
          <w:tab w:val="left" w:pos="1524"/>
        </w:tabs>
        <w:rPr>
          <w:rFonts w:ascii="Arial" w:hAnsi="Arial" w:cs="Arial"/>
          <w:sz w:val="24"/>
          <w:szCs w:val="24"/>
        </w:rPr>
      </w:pPr>
    </w:p>
    <w:p w14:paraId="3EB1D1B4" w14:textId="77777777" w:rsidR="00DD3134" w:rsidRPr="004569F3" w:rsidRDefault="00DD3134" w:rsidP="00DD3134">
      <w:pPr>
        <w:rPr>
          <w:rFonts w:ascii="Arial" w:hAnsi="Arial" w:cs="Arial"/>
          <w:sz w:val="24"/>
          <w:szCs w:val="24"/>
        </w:rPr>
      </w:pPr>
    </w:p>
    <w:p w14:paraId="46C6B00C" w14:textId="77777777" w:rsidR="00DD3134" w:rsidRPr="00A14BB8" w:rsidRDefault="00DD3134" w:rsidP="00DD3134">
      <w:pPr>
        <w:jc w:val="center"/>
        <w:rPr>
          <w:rFonts w:ascii="Arial" w:hAnsi="Arial" w:cs="Arial"/>
          <w:sz w:val="28"/>
          <w:szCs w:val="28"/>
        </w:rPr>
      </w:pPr>
    </w:p>
    <w:p w14:paraId="4F5C850A" w14:textId="77777777" w:rsidR="00DD3134" w:rsidRPr="00A14BB8" w:rsidRDefault="00CA1F22" w:rsidP="00DD3134">
      <w:pPr>
        <w:jc w:val="center"/>
        <w:rPr>
          <w:rFonts w:ascii="Arial" w:hAnsi="Arial" w:cs="Arial"/>
          <w:sz w:val="28"/>
          <w:szCs w:val="28"/>
        </w:rPr>
      </w:pPr>
      <w:r w:rsidRPr="00A14BB8">
        <w:rPr>
          <w:rFonts w:ascii="Arial" w:hAnsi="Arial" w:cs="Arial"/>
          <w:sz w:val="28"/>
          <w:szCs w:val="28"/>
        </w:rPr>
        <w:t>Candice Wormald</w:t>
      </w:r>
    </w:p>
    <w:p w14:paraId="2B68B1D1" w14:textId="77777777" w:rsidR="00DD3134" w:rsidRDefault="00DD3134" w:rsidP="00DD3134">
      <w:pPr>
        <w:rPr>
          <w:rFonts w:ascii="Arial" w:hAnsi="Arial" w:cs="Arial"/>
          <w:sz w:val="24"/>
          <w:szCs w:val="24"/>
        </w:rPr>
      </w:pPr>
    </w:p>
    <w:p w14:paraId="6A7A68F4" w14:textId="77777777" w:rsidR="00DD3134" w:rsidRDefault="00DD3134" w:rsidP="00DD3134">
      <w:pPr>
        <w:rPr>
          <w:rFonts w:ascii="Arial" w:hAnsi="Arial" w:cs="Arial"/>
          <w:sz w:val="24"/>
          <w:szCs w:val="24"/>
        </w:rPr>
      </w:pPr>
    </w:p>
    <w:p w14:paraId="75194429" w14:textId="77777777" w:rsidR="00DD3134" w:rsidRDefault="00DD3134" w:rsidP="00DD3134">
      <w:pPr>
        <w:rPr>
          <w:rFonts w:ascii="Arial" w:hAnsi="Arial" w:cs="Arial"/>
          <w:sz w:val="24"/>
          <w:szCs w:val="24"/>
        </w:rPr>
      </w:pPr>
    </w:p>
    <w:p w14:paraId="6558CBD5" w14:textId="77777777" w:rsidR="00DD3134" w:rsidRPr="004569F3" w:rsidRDefault="00DD3134" w:rsidP="00DD3134">
      <w:pPr>
        <w:rPr>
          <w:rFonts w:ascii="Arial" w:hAnsi="Arial" w:cs="Arial"/>
          <w:sz w:val="24"/>
          <w:szCs w:val="24"/>
        </w:rPr>
      </w:pPr>
    </w:p>
    <w:p w14:paraId="1A909CCC" w14:textId="77777777" w:rsidR="00DD3134" w:rsidRPr="00DD3E7C" w:rsidRDefault="00DD3134" w:rsidP="00DD3134">
      <w:pPr>
        <w:rPr>
          <w:rFonts w:ascii="Arial" w:hAnsi="Arial" w:cs="Arial"/>
          <w:b/>
          <w:bCs/>
          <w:sz w:val="28"/>
          <w:szCs w:val="28"/>
        </w:rPr>
      </w:pPr>
    </w:p>
    <w:p w14:paraId="38DBFF99" w14:textId="77777777" w:rsidR="00DD3134" w:rsidRPr="00A14BB8" w:rsidRDefault="00DD3134" w:rsidP="00DD3134">
      <w:pPr>
        <w:jc w:val="center"/>
        <w:rPr>
          <w:rFonts w:ascii="Arial" w:hAnsi="Arial" w:cs="Arial"/>
          <w:sz w:val="28"/>
          <w:szCs w:val="28"/>
        </w:rPr>
      </w:pPr>
      <w:r w:rsidRPr="00A14BB8">
        <w:rPr>
          <w:rFonts w:ascii="Arial" w:hAnsi="Arial" w:cs="Arial"/>
          <w:sz w:val="28"/>
          <w:szCs w:val="28"/>
        </w:rPr>
        <w:t xml:space="preserve">Thesis submitted in partial fulfilment of the requirements of Staffordshire </w:t>
      </w:r>
      <w:r w:rsidR="00B86D48" w:rsidRPr="00A14BB8">
        <w:rPr>
          <w:rFonts w:ascii="Arial" w:hAnsi="Arial" w:cs="Arial"/>
          <w:sz w:val="28"/>
          <w:szCs w:val="28"/>
        </w:rPr>
        <w:t>U</w:t>
      </w:r>
      <w:r w:rsidRPr="00A14BB8">
        <w:rPr>
          <w:rFonts w:ascii="Arial" w:hAnsi="Arial" w:cs="Arial"/>
          <w:sz w:val="28"/>
          <w:szCs w:val="28"/>
        </w:rPr>
        <w:t>niversit</w:t>
      </w:r>
      <w:r w:rsidR="00B86D48" w:rsidRPr="00A14BB8">
        <w:rPr>
          <w:rFonts w:ascii="Arial" w:hAnsi="Arial" w:cs="Arial"/>
          <w:sz w:val="28"/>
          <w:szCs w:val="28"/>
        </w:rPr>
        <w:t>y</w:t>
      </w:r>
      <w:r w:rsidRPr="00A14BB8">
        <w:rPr>
          <w:rFonts w:ascii="Arial" w:hAnsi="Arial" w:cs="Arial"/>
          <w:sz w:val="28"/>
          <w:szCs w:val="28"/>
        </w:rPr>
        <w:t xml:space="preserve"> for the degree of Doctorate in Clinical Psychology</w:t>
      </w:r>
    </w:p>
    <w:p w14:paraId="6AE960FA" w14:textId="77777777" w:rsidR="00DD3134" w:rsidRPr="004569F3" w:rsidRDefault="00DD3134" w:rsidP="00DD3134">
      <w:pPr>
        <w:jc w:val="center"/>
        <w:rPr>
          <w:rFonts w:ascii="Arial" w:hAnsi="Arial" w:cs="Arial"/>
          <w:sz w:val="24"/>
          <w:szCs w:val="24"/>
        </w:rPr>
      </w:pPr>
    </w:p>
    <w:p w14:paraId="163A5334" w14:textId="77777777" w:rsidR="00DD3134" w:rsidRDefault="00DD3134" w:rsidP="00DD3134">
      <w:pPr>
        <w:jc w:val="center"/>
        <w:rPr>
          <w:rFonts w:ascii="Arial" w:hAnsi="Arial" w:cs="Arial"/>
          <w:sz w:val="24"/>
          <w:szCs w:val="24"/>
        </w:rPr>
      </w:pPr>
    </w:p>
    <w:p w14:paraId="5696B972" w14:textId="77777777" w:rsidR="00DD3134" w:rsidRPr="004569F3" w:rsidRDefault="00DD3134" w:rsidP="00DD3134">
      <w:pPr>
        <w:jc w:val="center"/>
        <w:rPr>
          <w:rFonts w:ascii="Arial" w:hAnsi="Arial" w:cs="Arial"/>
          <w:sz w:val="24"/>
          <w:szCs w:val="24"/>
        </w:rPr>
      </w:pPr>
    </w:p>
    <w:p w14:paraId="6F553629" w14:textId="40DBD3B0" w:rsidR="00DD3134" w:rsidRPr="00A14BB8" w:rsidRDefault="000836AB" w:rsidP="00DD3134">
      <w:pPr>
        <w:jc w:val="center"/>
        <w:rPr>
          <w:rFonts w:ascii="Arial" w:hAnsi="Arial" w:cs="Arial"/>
          <w:sz w:val="28"/>
          <w:szCs w:val="28"/>
        </w:rPr>
      </w:pPr>
      <w:r>
        <w:rPr>
          <w:rFonts w:ascii="Arial" w:hAnsi="Arial" w:cs="Arial"/>
          <w:sz w:val="28"/>
          <w:szCs w:val="28"/>
        </w:rPr>
        <w:t>May</w:t>
      </w:r>
      <w:r w:rsidR="00CA1F22" w:rsidRPr="00A14BB8">
        <w:rPr>
          <w:rFonts w:ascii="Arial" w:hAnsi="Arial" w:cs="Arial"/>
          <w:sz w:val="28"/>
          <w:szCs w:val="28"/>
        </w:rPr>
        <w:t xml:space="preserve"> 2020</w:t>
      </w:r>
    </w:p>
    <w:p w14:paraId="330BA461" w14:textId="77777777" w:rsidR="00DD3134" w:rsidRPr="00A14BB8" w:rsidRDefault="00DD3134" w:rsidP="00DD3134">
      <w:pPr>
        <w:jc w:val="center"/>
        <w:rPr>
          <w:rFonts w:ascii="Arial" w:hAnsi="Arial" w:cs="Arial"/>
          <w:sz w:val="28"/>
          <w:szCs w:val="28"/>
        </w:rPr>
      </w:pPr>
    </w:p>
    <w:p w14:paraId="60ADDCDA" w14:textId="51749AF6" w:rsidR="00DD3134" w:rsidRPr="00A14BB8" w:rsidRDefault="00DD3134" w:rsidP="00DD3134">
      <w:pPr>
        <w:jc w:val="center"/>
        <w:rPr>
          <w:rFonts w:ascii="Arial" w:hAnsi="Arial" w:cs="Arial"/>
          <w:sz w:val="28"/>
          <w:szCs w:val="28"/>
        </w:rPr>
      </w:pPr>
      <w:r w:rsidRPr="00A14BB8">
        <w:rPr>
          <w:rFonts w:ascii="Arial" w:hAnsi="Arial" w:cs="Arial"/>
          <w:sz w:val="28"/>
          <w:szCs w:val="28"/>
        </w:rPr>
        <w:t>Total word count:</w:t>
      </w:r>
      <w:r w:rsidR="001970A1">
        <w:rPr>
          <w:rFonts w:ascii="Arial" w:hAnsi="Arial" w:cs="Arial"/>
          <w:sz w:val="28"/>
          <w:szCs w:val="28"/>
        </w:rPr>
        <w:t xml:space="preserve"> </w:t>
      </w:r>
      <w:r w:rsidR="00E733C9">
        <w:rPr>
          <w:rFonts w:ascii="Arial" w:hAnsi="Arial" w:cs="Arial"/>
          <w:sz w:val="28"/>
          <w:szCs w:val="28"/>
        </w:rPr>
        <w:t>18,</w:t>
      </w:r>
      <w:r w:rsidR="001A2FA4">
        <w:rPr>
          <w:rFonts w:ascii="Arial" w:hAnsi="Arial" w:cs="Arial"/>
          <w:sz w:val="28"/>
          <w:szCs w:val="28"/>
        </w:rPr>
        <w:t>303</w:t>
      </w:r>
      <w:r w:rsidR="00E733C9">
        <w:rPr>
          <w:rFonts w:ascii="Arial" w:hAnsi="Arial" w:cs="Arial"/>
          <w:sz w:val="28"/>
          <w:szCs w:val="28"/>
        </w:rPr>
        <w:t xml:space="preserve"> </w:t>
      </w:r>
    </w:p>
    <w:p w14:paraId="08FE7935" w14:textId="77777777" w:rsidR="00DD3134" w:rsidRPr="004569F3" w:rsidRDefault="00DD3134" w:rsidP="00DD3134">
      <w:pPr>
        <w:jc w:val="center"/>
        <w:rPr>
          <w:rFonts w:ascii="Arial" w:hAnsi="Arial" w:cs="Arial"/>
          <w:sz w:val="24"/>
          <w:szCs w:val="24"/>
        </w:rPr>
      </w:pPr>
    </w:p>
    <w:p w14:paraId="257C89D9" w14:textId="77777777" w:rsidR="00DD3134" w:rsidRPr="004569F3" w:rsidRDefault="00DD3134" w:rsidP="00DD3134">
      <w:pPr>
        <w:jc w:val="center"/>
        <w:rPr>
          <w:rFonts w:ascii="Arial" w:hAnsi="Arial" w:cs="Arial"/>
          <w:sz w:val="24"/>
          <w:szCs w:val="24"/>
        </w:rPr>
      </w:pPr>
    </w:p>
    <w:p w14:paraId="35C10806" w14:textId="77777777" w:rsidR="00DD3134" w:rsidRPr="004569F3" w:rsidRDefault="00DD3134" w:rsidP="00DD3134">
      <w:pPr>
        <w:jc w:val="center"/>
        <w:rPr>
          <w:rFonts w:ascii="Arial" w:hAnsi="Arial" w:cs="Arial"/>
          <w:sz w:val="24"/>
          <w:szCs w:val="24"/>
        </w:rPr>
      </w:pPr>
    </w:p>
    <w:p w14:paraId="495D9EE1" w14:textId="66FA1926" w:rsidR="00407412" w:rsidRDefault="00407412">
      <w:pPr>
        <w:rPr>
          <w:rFonts w:ascii="Arial" w:hAnsi="Arial" w:cs="Arial"/>
          <w:sz w:val="24"/>
          <w:szCs w:val="24"/>
        </w:rPr>
      </w:pPr>
      <w:r>
        <w:rPr>
          <w:rFonts w:ascii="Arial" w:hAnsi="Arial" w:cs="Arial"/>
          <w:sz w:val="24"/>
          <w:szCs w:val="24"/>
        </w:rPr>
        <w:br w:type="page"/>
      </w:r>
    </w:p>
    <w:p w14:paraId="6850C21D" w14:textId="77777777" w:rsidR="00407412" w:rsidRPr="004569F3" w:rsidRDefault="00407412" w:rsidP="00407412">
      <w:pPr>
        <w:jc w:val="center"/>
        <w:rPr>
          <w:rFonts w:ascii="Arial" w:hAnsi="Arial" w:cs="Arial"/>
          <w:b/>
        </w:rPr>
      </w:pPr>
      <w:r>
        <w:rPr>
          <w:rFonts w:ascii="Arial" w:hAnsi="Arial" w:cs="Arial"/>
          <w:b/>
        </w:rPr>
        <w:lastRenderedPageBreak/>
        <w:t xml:space="preserve">THESIS PORTFOLIO: </w:t>
      </w:r>
      <w:r w:rsidRPr="004569F3">
        <w:rPr>
          <w:rFonts w:ascii="Arial" w:hAnsi="Arial" w:cs="Arial"/>
          <w:b/>
        </w:rPr>
        <w:t>CANDIDATE DECLARATION</w:t>
      </w:r>
      <w:r w:rsidRPr="004569F3">
        <w:rPr>
          <w:rFonts w:ascii="Arial" w:hAnsi="Arial" w:cs="Arial"/>
          <w:b/>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32"/>
        <w:gridCol w:w="4456"/>
      </w:tblGrid>
      <w:tr w:rsidR="00407412" w:rsidRPr="004569F3" w14:paraId="7DA92C75" w14:textId="77777777" w:rsidTr="00990231">
        <w:tc>
          <w:tcPr>
            <w:tcW w:w="4188" w:type="dxa"/>
            <w:tcBorders>
              <w:top w:val="single" w:sz="4" w:space="0" w:color="auto"/>
              <w:left w:val="single" w:sz="4" w:space="0" w:color="auto"/>
              <w:bottom w:val="single" w:sz="4" w:space="0" w:color="auto"/>
              <w:right w:val="single" w:sz="4" w:space="0" w:color="auto"/>
            </w:tcBorders>
          </w:tcPr>
          <w:p w14:paraId="7D33C52C" w14:textId="77777777" w:rsidR="00407412" w:rsidRPr="004569F3" w:rsidRDefault="00407412" w:rsidP="00990231">
            <w:pPr>
              <w:spacing w:before="120"/>
              <w:rPr>
                <w:rFonts w:ascii="Arial" w:hAnsi="Arial" w:cs="Arial"/>
                <w:b/>
              </w:rPr>
            </w:pPr>
            <w:r w:rsidRPr="004569F3">
              <w:rPr>
                <w:rFonts w:ascii="Arial" w:hAnsi="Arial" w:cs="Arial"/>
                <w:b/>
              </w:rPr>
              <w:t>Title of degree programme</w:t>
            </w:r>
          </w:p>
          <w:p w14:paraId="462025BD" w14:textId="77777777" w:rsidR="00407412" w:rsidRPr="004569F3" w:rsidRDefault="00407412" w:rsidP="00990231">
            <w:pPr>
              <w:spacing w:before="120"/>
              <w:rPr>
                <w:rFonts w:ascii="Arial" w:hAnsi="Arial" w:cs="Arial"/>
                <w:b/>
              </w:rPr>
            </w:pPr>
          </w:p>
        </w:tc>
        <w:tc>
          <w:tcPr>
            <w:tcW w:w="5053" w:type="dxa"/>
            <w:tcBorders>
              <w:top w:val="single" w:sz="4" w:space="0" w:color="auto"/>
              <w:left w:val="single" w:sz="4" w:space="0" w:color="auto"/>
              <w:bottom w:val="single" w:sz="4" w:space="0" w:color="auto"/>
              <w:right w:val="single" w:sz="4" w:space="0" w:color="auto"/>
            </w:tcBorders>
            <w:hideMark/>
          </w:tcPr>
          <w:p w14:paraId="5A54AE22" w14:textId="77777777" w:rsidR="00407412" w:rsidRPr="0027733E" w:rsidRDefault="00407412" w:rsidP="00990231">
            <w:pPr>
              <w:spacing w:before="120"/>
              <w:jc w:val="center"/>
              <w:rPr>
                <w:rFonts w:ascii="Arial" w:hAnsi="Arial" w:cs="Arial"/>
                <w:b/>
              </w:rPr>
            </w:pPr>
            <w:r>
              <w:rPr>
                <w:rFonts w:ascii="Arial" w:hAnsi="Arial" w:cs="Arial"/>
                <w:b/>
              </w:rPr>
              <w:t xml:space="preserve">Professional </w:t>
            </w:r>
            <w:r w:rsidRPr="0027733E">
              <w:rPr>
                <w:rFonts w:ascii="Arial" w:hAnsi="Arial" w:cs="Arial"/>
                <w:b/>
              </w:rPr>
              <w:t>Doctorate in Clinical Psychology</w:t>
            </w:r>
          </w:p>
        </w:tc>
      </w:tr>
      <w:tr w:rsidR="00407412" w:rsidRPr="004569F3" w14:paraId="1A4507FD" w14:textId="77777777" w:rsidTr="00990231">
        <w:tc>
          <w:tcPr>
            <w:tcW w:w="4188" w:type="dxa"/>
            <w:tcBorders>
              <w:top w:val="single" w:sz="4" w:space="0" w:color="auto"/>
              <w:left w:val="single" w:sz="4" w:space="0" w:color="auto"/>
              <w:bottom w:val="single" w:sz="4" w:space="0" w:color="auto"/>
              <w:right w:val="single" w:sz="4" w:space="0" w:color="auto"/>
            </w:tcBorders>
            <w:hideMark/>
          </w:tcPr>
          <w:p w14:paraId="5E1B8A19" w14:textId="77777777" w:rsidR="00407412" w:rsidRPr="004569F3" w:rsidRDefault="00407412" w:rsidP="00990231">
            <w:pPr>
              <w:spacing w:before="120"/>
              <w:rPr>
                <w:rFonts w:ascii="Arial" w:hAnsi="Arial" w:cs="Arial"/>
                <w:b/>
              </w:rPr>
            </w:pPr>
            <w:r w:rsidRPr="004569F3">
              <w:rPr>
                <w:rFonts w:ascii="Arial" w:hAnsi="Arial" w:cs="Arial"/>
                <w:b/>
              </w:rPr>
              <w:t>Candidate name</w:t>
            </w:r>
          </w:p>
        </w:tc>
        <w:tc>
          <w:tcPr>
            <w:tcW w:w="5053" w:type="dxa"/>
            <w:tcBorders>
              <w:top w:val="single" w:sz="4" w:space="0" w:color="auto"/>
              <w:left w:val="single" w:sz="4" w:space="0" w:color="auto"/>
              <w:bottom w:val="single" w:sz="4" w:space="0" w:color="auto"/>
              <w:right w:val="single" w:sz="4" w:space="0" w:color="auto"/>
            </w:tcBorders>
          </w:tcPr>
          <w:p w14:paraId="618DDC30" w14:textId="77777777" w:rsidR="00407412" w:rsidRPr="00367E7C" w:rsidRDefault="00407412" w:rsidP="00990231">
            <w:pPr>
              <w:spacing w:before="120"/>
              <w:jc w:val="center"/>
              <w:rPr>
                <w:rFonts w:ascii="Arial" w:hAnsi="Arial" w:cs="Arial"/>
                <w:b/>
              </w:rPr>
            </w:pPr>
            <w:r w:rsidRPr="00367E7C">
              <w:rPr>
                <w:rFonts w:ascii="Arial" w:hAnsi="Arial" w:cs="Arial"/>
                <w:b/>
              </w:rPr>
              <w:t>Candice Wormald</w:t>
            </w:r>
          </w:p>
        </w:tc>
      </w:tr>
      <w:tr w:rsidR="00407412" w:rsidRPr="004569F3" w14:paraId="3DB46534" w14:textId="77777777" w:rsidTr="00990231">
        <w:tc>
          <w:tcPr>
            <w:tcW w:w="4188" w:type="dxa"/>
            <w:tcBorders>
              <w:top w:val="single" w:sz="4" w:space="0" w:color="auto"/>
              <w:left w:val="single" w:sz="4" w:space="0" w:color="auto"/>
              <w:bottom w:val="single" w:sz="4" w:space="0" w:color="auto"/>
              <w:right w:val="single" w:sz="4" w:space="0" w:color="auto"/>
            </w:tcBorders>
            <w:hideMark/>
          </w:tcPr>
          <w:p w14:paraId="655033A0" w14:textId="77777777" w:rsidR="00407412" w:rsidRPr="004569F3" w:rsidRDefault="00407412" w:rsidP="00990231">
            <w:pPr>
              <w:spacing w:before="120"/>
              <w:rPr>
                <w:rFonts w:ascii="Arial" w:hAnsi="Arial" w:cs="Arial"/>
                <w:b/>
              </w:rPr>
            </w:pPr>
            <w:r w:rsidRPr="004569F3">
              <w:rPr>
                <w:rFonts w:ascii="Arial" w:hAnsi="Arial" w:cs="Arial"/>
                <w:b/>
              </w:rPr>
              <w:t>Registration number</w:t>
            </w:r>
          </w:p>
        </w:tc>
        <w:tc>
          <w:tcPr>
            <w:tcW w:w="5053" w:type="dxa"/>
            <w:tcBorders>
              <w:top w:val="single" w:sz="4" w:space="0" w:color="auto"/>
              <w:left w:val="single" w:sz="4" w:space="0" w:color="auto"/>
              <w:bottom w:val="single" w:sz="4" w:space="0" w:color="auto"/>
              <w:right w:val="single" w:sz="4" w:space="0" w:color="auto"/>
            </w:tcBorders>
          </w:tcPr>
          <w:p w14:paraId="50D95C3D" w14:textId="118C8848" w:rsidR="00407412" w:rsidRPr="00367E7C" w:rsidRDefault="00367E7C" w:rsidP="00990231">
            <w:pPr>
              <w:spacing w:before="120"/>
              <w:jc w:val="center"/>
              <w:rPr>
                <w:rFonts w:ascii="Arial" w:hAnsi="Arial" w:cs="Arial"/>
                <w:b/>
              </w:rPr>
            </w:pPr>
            <w:r w:rsidRPr="00367E7C">
              <w:rPr>
                <w:rFonts w:ascii="Arial" w:hAnsi="Arial" w:cs="Arial"/>
                <w:b/>
              </w:rPr>
              <w:t>99</w:t>
            </w:r>
            <w:r w:rsidR="00407412" w:rsidRPr="00367E7C">
              <w:rPr>
                <w:rFonts w:ascii="Arial" w:hAnsi="Arial" w:cs="Arial"/>
                <w:b/>
              </w:rPr>
              <w:t>009040</w:t>
            </w:r>
          </w:p>
        </w:tc>
      </w:tr>
      <w:tr w:rsidR="00407412" w:rsidRPr="004569F3" w14:paraId="086F40A0" w14:textId="77777777" w:rsidTr="00990231">
        <w:tc>
          <w:tcPr>
            <w:tcW w:w="4188" w:type="dxa"/>
            <w:tcBorders>
              <w:top w:val="single" w:sz="4" w:space="0" w:color="auto"/>
              <w:left w:val="single" w:sz="4" w:space="0" w:color="auto"/>
              <w:bottom w:val="single" w:sz="4" w:space="0" w:color="auto"/>
              <w:right w:val="single" w:sz="4" w:space="0" w:color="auto"/>
            </w:tcBorders>
            <w:hideMark/>
          </w:tcPr>
          <w:p w14:paraId="4C9B5BF3" w14:textId="77777777" w:rsidR="00407412" w:rsidRPr="004569F3" w:rsidRDefault="00407412" w:rsidP="00990231">
            <w:pPr>
              <w:spacing w:before="120"/>
              <w:rPr>
                <w:rFonts w:ascii="Arial" w:hAnsi="Arial" w:cs="Arial"/>
                <w:b/>
              </w:rPr>
            </w:pPr>
            <w:r w:rsidRPr="004569F3">
              <w:rPr>
                <w:rFonts w:ascii="Arial" w:hAnsi="Arial" w:cs="Arial"/>
                <w:b/>
              </w:rPr>
              <w:t>Initial date of registration</w:t>
            </w:r>
          </w:p>
        </w:tc>
        <w:tc>
          <w:tcPr>
            <w:tcW w:w="5053" w:type="dxa"/>
            <w:tcBorders>
              <w:top w:val="single" w:sz="4" w:space="0" w:color="auto"/>
              <w:left w:val="single" w:sz="4" w:space="0" w:color="auto"/>
              <w:bottom w:val="single" w:sz="4" w:space="0" w:color="auto"/>
              <w:right w:val="single" w:sz="4" w:space="0" w:color="auto"/>
            </w:tcBorders>
          </w:tcPr>
          <w:p w14:paraId="7F234DDE" w14:textId="77777777" w:rsidR="00407412" w:rsidRPr="00367E7C" w:rsidRDefault="00407412" w:rsidP="00990231">
            <w:pPr>
              <w:spacing w:before="120"/>
              <w:jc w:val="center"/>
              <w:rPr>
                <w:rFonts w:ascii="Arial" w:hAnsi="Arial" w:cs="Arial"/>
                <w:b/>
              </w:rPr>
            </w:pPr>
            <w:r w:rsidRPr="00367E7C">
              <w:rPr>
                <w:rFonts w:ascii="Arial" w:hAnsi="Arial" w:cs="Arial"/>
                <w:b/>
              </w:rPr>
              <w:t>September 2017</w:t>
            </w:r>
          </w:p>
        </w:tc>
      </w:tr>
    </w:tbl>
    <w:p w14:paraId="2F0F0115" w14:textId="77777777" w:rsidR="00407412" w:rsidRPr="004569F3" w:rsidRDefault="00407412" w:rsidP="00407412">
      <w:pPr>
        <w:spacing w:before="120"/>
        <w:jc w:val="center"/>
        <w:rPr>
          <w:rFonts w:ascii="Arial" w:hAnsi="Arial" w:cs="Arial"/>
          <w:b/>
          <w:color w:val="0000FF"/>
          <w:lang w:eastAsia="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88"/>
      </w:tblGrid>
      <w:tr w:rsidR="00407412" w:rsidRPr="004569F3" w14:paraId="1561585D" w14:textId="77777777" w:rsidTr="00990231">
        <w:tc>
          <w:tcPr>
            <w:tcW w:w="10314" w:type="dxa"/>
            <w:tcBorders>
              <w:top w:val="single" w:sz="4" w:space="0" w:color="auto"/>
              <w:left w:val="single" w:sz="4" w:space="0" w:color="auto"/>
              <w:bottom w:val="single" w:sz="4" w:space="0" w:color="auto"/>
              <w:right w:val="single" w:sz="4" w:space="0" w:color="auto"/>
            </w:tcBorders>
            <w:hideMark/>
          </w:tcPr>
          <w:p w14:paraId="6DA95CFD" w14:textId="77777777" w:rsidR="00407412" w:rsidRPr="004569F3" w:rsidRDefault="00407412" w:rsidP="00990231">
            <w:pPr>
              <w:spacing w:before="120"/>
              <w:jc w:val="center"/>
              <w:rPr>
                <w:rFonts w:ascii="Arial" w:hAnsi="Arial" w:cs="Arial"/>
                <w:b/>
              </w:rPr>
            </w:pPr>
            <w:r w:rsidRPr="004569F3">
              <w:rPr>
                <w:rFonts w:ascii="Arial" w:hAnsi="Arial" w:cs="Arial"/>
                <w:b/>
              </w:rPr>
              <w:t>Declaration and signature of candidate</w:t>
            </w:r>
          </w:p>
        </w:tc>
      </w:tr>
      <w:tr w:rsidR="00407412" w:rsidRPr="004569F3" w14:paraId="012623A3" w14:textId="77777777" w:rsidTr="00990231">
        <w:tc>
          <w:tcPr>
            <w:tcW w:w="10314" w:type="dxa"/>
            <w:tcBorders>
              <w:top w:val="single" w:sz="4" w:space="0" w:color="auto"/>
              <w:left w:val="single" w:sz="4" w:space="0" w:color="auto"/>
              <w:bottom w:val="single" w:sz="4" w:space="0" w:color="auto"/>
              <w:right w:val="single" w:sz="4" w:space="0" w:color="auto"/>
            </w:tcBorders>
          </w:tcPr>
          <w:p w14:paraId="5287A467" w14:textId="77777777" w:rsidR="00407412" w:rsidRPr="004569F3" w:rsidRDefault="00407412" w:rsidP="00990231">
            <w:pPr>
              <w:spacing w:before="120"/>
              <w:rPr>
                <w:rFonts w:ascii="Arial" w:hAnsi="Arial" w:cs="Arial"/>
              </w:rPr>
            </w:pPr>
            <w:r w:rsidRPr="004569F3">
              <w:rPr>
                <w:rFonts w:ascii="Arial" w:hAnsi="Arial" w:cs="Arial"/>
              </w:rPr>
              <w:t>I confirm that the thesis submitted is the outcome of work that I have undertaken during my programme of study, and except where explicitly stated, it is all my own work.</w:t>
            </w:r>
          </w:p>
          <w:p w14:paraId="38BADB3C" w14:textId="77777777" w:rsidR="00407412" w:rsidRPr="004569F3" w:rsidRDefault="00407412" w:rsidP="00990231">
            <w:pPr>
              <w:spacing w:before="120"/>
              <w:rPr>
                <w:rFonts w:ascii="Arial" w:hAnsi="Arial" w:cs="Arial"/>
              </w:rPr>
            </w:pPr>
            <w:r w:rsidRPr="004569F3">
              <w:rPr>
                <w:rFonts w:ascii="Arial" w:hAnsi="Arial" w:cs="Arial"/>
              </w:rPr>
              <w:t>I confirm that the decision to submit this thesis is my own.</w:t>
            </w:r>
          </w:p>
          <w:p w14:paraId="73796223" w14:textId="77777777" w:rsidR="00407412" w:rsidRPr="004569F3" w:rsidRDefault="00407412" w:rsidP="00990231">
            <w:pPr>
              <w:spacing w:before="120"/>
              <w:rPr>
                <w:rFonts w:ascii="Arial" w:hAnsi="Arial" w:cs="Arial"/>
              </w:rPr>
            </w:pPr>
            <w:r w:rsidRPr="004569F3">
              <w:rPr>
                <w:rFonts w:ascii="Arial" w:hAnsi="Arial" w:cs="Arial"/>
                <w:color w:val="000000"/>
                <w:lang w:eastAsia="en-GB"/>
              </w:rPr>
              <w:t>I confirm that except where explicitly stated, the work has not been submitted for another academic award.</w:t>
            </w:r>
          </w:p>
          <w:p w14:paraId="12B6D4A6" w14:textId="77777777" w:rsidR="00407412" w:rsidRPr="004569F3" w:rsidRDefault="00407412" w:rsidP="00990231">
            <w:pPr>
              <w:spacing w:before="120"/>
              <w:rPr>
                <w:rFonts w:ascii="Arial" w:hAnsi="Arial" w:cs="Arial"/>
              </w:rPr>
            </w:pPr>
            <w:r w:rsidRPr="004569F3">
              <w:rPr>
                <w:rFonts w:ascii="Arial" w:hAnsi="Arial" w:cs="Arial"/>
              </w:rPr>
              <w:t>I confirm that the work has been conducted ethically and that I have maintained the anonymity of research participants at all times within the thesis.</w:t>
            </w:r>
          </w:p>
          <w:p w14:paraId="0B08A891" w14:textId="77777777" w:rsidR="00407412" w:rsidRPr="004569F3" w:rsidRDefault="00407412" w:rsidP="00990231">
            <w:pPr>
              <w:rPr>
                <w:rFonts w:ascii="Arial" w:hAnsi="Arial" w:cs="Arial"/>
              </w:rPr>
            </w:pPr>
          </w:p>
          <w:p w14:paraId="6637885B" w14:textId="1FBB188F" w:rsidR="00407412" w:rsidRPr="004569F3" w:rsidRDefault="00407412" w:rsidP="00990231">
            <w:pPr>
              <w:rPr>
                <w:rFonts w:ascii="Arial" w:hAnsi="Arial" w:cs="Arial"/>
              </w:rPr>
            </w:pPr>
            <w:r w:rsidRPr="004569F3">
              <w:rPr>
                <w:rFonts w:ascii="Arial" w:hAnsi="Arial" w:cs="Arial"/>
              </w:rPr>
              <w:t xml:space="preserve">Signed:     </w:t>
            </w:r>
            <w:r w:rsidR="00367E7C">
              <w:rPr>
                <w:rFonts w:ascii="Arial" w:hAnsi="Arial" w:cs="Arial"/>
                <w:noProof/>
                <w:lang w:eastAsia="en-GB"/>
              </w:rPr>
              <w:drawing>
                <wp:inline distT="0" distB="0" distL="0" distR="0" wp14:anchorId="5D9D6815" wp14:editId="1E837AD8">
                  <wp:extent cx="1382590" cy="485775"/>
                  <wp:effectExtent l="0" t="0" r="8255" b="0"/>
                  <wp:docPr id="3" name="Picture 3" descr="A close up of a ma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ignature.jpg"/>
                          <pic:cNvPicPr/>
                        </pic:nvPicPr>
                        <pic:blipFill rotWithShape="1">
                          <a:blip r:embed="rId11" cstate="print">
                            <a:extLst>
                              <a:ext uri="{28A0092B-C50C-407E-A947-70E740481C1C}">
                                <a14:useLocalDpi xmlns:a14="http://schemas.microsoft.com/office/drawing/2010/main" val="0"/>
                              </a:ext>
                            </a:extLst>
                          </a:blip>
                          <a:srcRect t="31816" r="1418" b="42964"/>
                          <a:stretch/>
                        </pic:blipFill>
                        <pic:spPr bwMode="auto">
                          <a:xfrm>
                            <a:off x="0" y="0"/>
                            <a:ext cx="1423872" cy="500279"/>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rPr>
              <w:t xml:space="preserve"> </w:t>
            </w:r>
            <w:r w:rsidRPr="004569F3">
              <w:rPr>
                <w:rFonts w:ascii="Arial" w:hAnsi="Arial" w:cs="Arial"/>
              </w:rPr>
              <w:t xml:space="preserve">                                     Date:</w:t>
            </w:r>
            <w:r>
              <w:rPr>
                <w:rFonts w:ascii="Arial" w:hAnsi="Arial" w:cs="Arial"/>
              </w:rPr>
              <w:t xml:space="preserve">   </w:t>
            </w:r>
            <w:r w:rsidR="000836AB">
              <w:rPr>
                <w:rFonts w:ascii="Arial" w:hAnsi="Arial" w:cs="Arial"/>
              </w:rPr>
              <w:t>7 May</w:t>
            </w:r>
            <w:r>
              <w:rPr>
                <w:rFonts w:ascii="Arial" w:hAnsi="Arial" w:cs="Arial"/>
              </w:rPr>
              <w:t xml:space="preserve"> 2020</w:t>
            </w:r>
          </w:p>
          <w:p w14:paraId="7B770869" w14:textId="77777777" w:rsidR="00407412" w:rsidRPr="004569F3" w:rsidRDefault="00407412" w:rsidP="00990231">
            <w:pPr>
              <w:rPr>
                <w:rFonts w:ascii="Arial" w:hAnsi="Arial" w:cs="Arial"/>
              </w:rPr>
            </w:pPr>
          </w:p>
          <w:p w14:paraId="208A9FEE" w14:textId="77777777" w:rsidR="00407412" w:rsidRPr="004569F3" w:rsidRDefault="00407412" w:rsidP="00990231">
            <w:pPr>
              <w:rPr>
                <w:rFonts w:ascii="Arial" w:hAnsi="Arial" w:cs="Arial"/>
              </w:rPr>
            </w:pPr>
          </w:p>
        </w:tc>
      </w:tr>
    </w:tbl>
    <w:p w14:paraId="2F31E434" w14:textId="77777777" w:rsidR="00407412" w:rsidRDefault="00407412" w:rsidP="00407412"/>
    <w:p w14:paraId="7DBFA678" w14:textId="14DF69F3" w:rsidR="000467EA" w:rsidRPr="00407412" w:rsidRDefault="00407412" w:rsidP="00407412">
      <w:pPr>
        <w:rPr>
          <w:rFonts w:ascii="Arial" w:hAnsi="Arial" w:cs="Arial"/>
          <w:b/>
          <w:bCs/>
          <w:sz w:val="24"/>
          <w:szCs w:val="24"/>
        </w:rPr>
      </w:pPr>
      <w:r>
        <w:rPr>
          <w:rFonts w:ascii="Arial" w:hAnsi="Arial" w:cs="Arial"/>
          <w:sz w:val="24"/>
          <w:szCs w:val="24"/>
        </w:rPr>
        <w:br w:type="page"/>
      </w:r>
    </w:p>
    <w:p w14:paraId="59F05961" w14:textId="77777777" w:rsidR="00407412" w:rsidRPr="00407412" w:rsidRDefault="00407412" w:rsidP="00407412">
      <w:pPr>
        <w:rPr>
          <w:rFonts w:ascii="Arial" w:hAnsi="Arial" w:cs="Arial"/>
          <w:sz w:val="24"/>
          <w:szCs w:val="24"/>
        </w:rPr>
      </w:pPr>
    </w:p>
    <w:p w14:paraId="74A1D0BA" w14:textId="77777777" w:rsidR="00407412" w:rsidRPr="00407412" w:rsidRDefault="00407412" w:rsidP="00F92E6F">
      <w:pPr>
        <w:spacing w:line="360" w:lineRule="auto"/>
        <w:jc w:val="center"/>
        <w:rPr>
          <w:rFonts w:ascii="Arial" w:hAnsi="Arial" w:cs="Arial"/>
          <w:b/>
          <w:bCs/>
          <w:sz w:val="24"/>
          <w:szCs w:val="24"/>
        </w:rPr>
      </w:pPr>
      <w:r w:rsidRPr="00407412">
        <w:rPr>
          <w:rFonts w:ascii="Arial" w:hAnsi="Arial" w:cs="Arial"/>
          <w:b/>
          <w:bCs/>
          <w:sz w:val="24"/>
          <w:szCs w:val="24"/>
        </w:rPr>
        <w:t>ACKNOWLEDGEMENTS</w:t>
      </w:r>
    </w:p>
    <w:p w14:paraId="5C7F7E1B" w14:textId="2215C367" w:rsidR="00F92E6F" w:rsidRDefault="00F92E6F" w:rsidP="00F92E6F">
      <w:pPr>
        <w:spacing w:line="360" w:lineRule="auto"/>
        <w:rPr>
          <w:rFonts w:ascii="Arial" w:hAnsi="Arial" w:cs="Arial"/>
          <w:sz w:val="24"/>
          <w:szCs w:val="24"/>
        </w:rPr>
      </w:pPr>
      <w:r>
        <w:rPr>
          <w:rFonts w:ascii="Arial" w:hAnsi="Arial" w:cs="Arial"/>
          <w:sz w:val="24"/>
          <w:szCs w:val="24"/>
        </w:rPr>
        <w:t>I would firstly like to thank the participants who took the time to share their experiences with me, without them I would not have this research.  I would like to also thank the research site allowing me to recruit these participants.</w:t>
      </w:r>
    </w:p>
    <w:p w14:paraId="6C8536C0" w14:textId="795D058F" w:rsidR="00F92E6F" w:rsidRDefault="00F92E6F" w:rsidP="00F92E6F">
      <w:pPr>
        <w:spacing w:line="360" w:lineRule="auto"/>
        <w:rPr>
          <w:rFonts w:ascii="Arial" w:hAnsi="Arial" w:cs="Arial"/>
          <w:sz w:val="24"/>
          <w:szCs w:val="24"/>
        </w:rPr>
      </w:pPr>
      <w:r>
        <w:rPr>
          <w:rFonts w:ascii="Arial" w:hAnsi="Arial" w:cs="Arial"/>
          <w:sz w:val="24"/>
          <w:szCs w:val="24"/>
        </w:rPr>
        <w:t xml:space="preserve">I </w:t>
      </w:r>
      <w:r w:rsidR="0072106B">
        <w:rPr>
          <w:rFonts w:ascii="Arial" w:hAnsi="Arial" w:cs="Arial"/>
          <w:sz w:val="24"/>
          <w:szCs w:val="24"/>
        </w:rPr>
        <w:t>am thankful to</w:t>
      </w:r>
      <w:r>
        <w:rPr>
          <w:rFonts w:ascii="Arial" w:hAnsi="Arial" w:cs="Arial"/>
          <w:sz w:val="24"/>
          <w:szCs w:val="24"/>
        </w:rPr>
        <w:t xml:space="preserve"> Dr Clare Passey, who was supportive throughout this project managing my anxieties and meltdowns, of which there were many!  You were always calming and able to see the wood for the trees, this helped to contain me during the many challenges we faced.  Thank you to Dr Yvonne Melia who was also on hand to provide support and supervision when challenges arose.  I really appreciated your flexibility and eye for detail throughout this process.</w:t>
      </w:r>
      <w:r w:rsidR="009F68C2">
        <w:rPr>
          <w:rFonts w:ascii="Arial" w:hAnsi="Arial" w:cs="Arial"/>
          <w:sz w:val="24"/>
          <w:szCs w:val="24"/>
        </w:rPr>
        <w:t xml:space="preserve">  I am grateful to Dr Sue Ledwith for listening to me when I was struggling, you were always positive and supportive.</w:t>
      </w:r>
      <w:r w:rsidR="0072106B">
        <w:rPr>
          <w:rFonts w:ascii="Arial" w:hAnsi="Arial" w:cs="Arial"/>
          <w:sz w:val="24"/>
          <w:szCs w:val="24"/>
        </w:rPr>
        <w:t xml:space="preserve"> </w:t>
      </w:r>
      <w:r>
        <w:rPr>
          <w:rFonts w:ascii="Arial" w:hAnsi="Arial" w:cs="Arial"/>
          <w:sz w:val="24"/>
          <w:szCs w:val="24"/>
        </w:rPr>
        <w:t xml:space="preserve"> </w:t>
      </w:r>
      <w:r w:rsidR="009F68C2">
        <w:rPr>
          <w:rFonts w:ascii="Arial" w:hAnsi="Arial" w:cs="Arial"/>
          <w:sz w:val="24"/>
          <w:szCs w:val="24"/>
        </w:rPr>
        <w:t xml:space="preserve">I would like to acknowledge the wider course team and my supervisors throughout training.  I can honestly say I have not had one bad placement.  You all have shaped the Clinical Psychologist I hope to become.  </w:t>
      </w:r>
    </w:p>
    <w:p w14:paraId="5A88A5FE" w14:textId="59A47F1D" w:rsidR="009F68C2" w:rsidRDefault="00F92E6F" w:rsidP="009F68C2">
      <w:pPr>
        <w:spacing w:line="360" w:lineRule="auto"/>
        <w:rPr>
          <w:rFonts w:ascii="Arial" w:hAnsi="Arial" w:cs="Arial"/>
          <w:sz w:val="24"/>
          <w:szCs w:val="24"/>
        </w:rPr>
      </w:pPr>
      <w:r>
        <w:rPr>
          <w:rFonts w:ascii="Arial" w:hAnsi="Arial" w:cs="Arial"/>
          <w:sz w:val="24"/>
          <w:szCs w:val="24"/>
        </w:rPr>
        <w:t>I am immensely grateful to Katie Walker who has spent many an hour on the telephone talking through the barriers I have had.  We have shared laughter and tears throughout the training</w:t>
      </w:r>
      <w:r w:rsidR="009F68C2">
        <w:rPr>
          <w:rFonts w:ascii="Arial" w:hAnsi="Arial" w:cs="Arial"/>
          <w:sz w:val="24"/>
          <w:szCs w:val="24"/>
        </w:rPr>
        <w:t xml:space="preserve"> and without your support and shared understanding this process would have been very difficult.  I would like to thank Craig Burman who has also been supportive and understanding during the research, he was able to cheer me up during challenges with photos of Denny.  I would like to extend my thanks to the cohort of 2017 who are a great group of people and arranged </w:t>
      </w:r>
      <w:r w:rsidR="00435A71">
        <w:rPr>
          <w:rFonts w:ascii="Arial" w:hAnsi="Arial" w:cs="Arial"/>
          <w:sz w:val="24"/>
          <w:szCs w:val="24"/>
        </w:rPr>
        <w:t xml:space="preserve">amazing </w:t>
      </w:r>
      <w:r w:rsidR="009F68C2">
        <w:rPr>
          <w:rFonts w:ascii="Arial" w:hAnsi="Arial" w:cs="Arial"/>
          <w:sz w:val="24"/>
          <w:szCs w:val="24"/>
        </w:rPr>
        <w:t xml:space="preserve">social events to keep us going.  </w:t>
      </w:r>
    </w:p>
    <w:p w14:paraId="68127069" w14:textId="58D2F013" w:rsidR="009F68C2" w:rsidRDefault="009F68C2" w:rsidP="009F68C2">
      <w:pPr>
        <w:spacing w:line="360" w:lineRule="auto"/>
        <w:rPr>
          <w:rFonts w:ascii="Arial" w:hAnsi="Arial" w:cs="Arial"/>
          <w:sz w:val="24"/>
          <w:szCs w:val="24"/>
        </w:rPr>
      </w:pPr>
      <w:r>
        <w:rPr>
          <w:rFonts w:ascii="Arial" w:hAnsi="Arial" w:cs="Arial"/>
          <w:sz w:val="24"/>
          <w:szCs w:val="24"/>
        </w:rPr>
        <w:t xml:space="preserve">I would like to thank Alec Henderson, Debbie Stokes, Dr Ben Rogers and Dr Victoria Thurston who all believed that I could make it as a Clinical Psychologist </w:t>
      </w:r>
      <w:r w:rsidR="0072106B">
        <w:rPr>
          <w:rFonts w:ascii="Arial" w:hAnsi="Arial" w:cs="Arial"/>
          <w:sz w:val="24"/>
          <w:szCs w:val="24"/>
        </w:rPr>
        <w:t>supporting</w:t>
      </w:r>
      <w:r>
        <w:rPr>
          <w:rFonts w:ascii="Arial" w:hAnsi="Arial" w:cs="Arial"/>
          <w:sz w:val="24"/>
          <w:szCs w:val="24"/>
        </w:rPr>
        <w:t xml:space="preserve"> my applications </w:t>
      </w:r>
      <w:r w:rsidR="0072106B">
        <w:rPr>
          <w:rFonts w:ascii="Arial" w:hAnsi="Arial" w:cs="Arial"/>
          <w:sz w:val="24"/>
          <w:szCs w:val="24"/>
        </w:rPr>
        <w:t xml:space="preserve">and drive </w:t>
      </w:r>
      <w:r>
        <w:rPr>
          <w:rFonts w:ascii="Arial" w:hAnsi="Arial" w:cs="Arial"/>
          <w:sz w:val="24"/>
          <w:szCs w:val="24"/>
        </w:rPr>
        <w:t xml:space="preserve">for training.  Without your belief in me I would not have applied.  </w:t>
      </w:r>
    </w:p>
    <w:p w14:paraId="4BAEC0E3" w14:textId="365E6641" w:rsidR="009F68C2" w:rsidRDefault="009F68C2" w:rsidP="009F68C2">
      <w:pPr>
        <w:spacing w:line="360" w:lineRule="auto"/>
        <w:rPr>
          <w:rFonts w:ascii="Arial" w:hAnsi="Arial" w:cs="Arial"/>
          <w:sz w:val="24"/>
          <w:szCs w:val="24"/>
        </w:rPr>
      </w:pPr>
      <w:r>
        <w:rPr>
          <w:rFonts w:ascii="Arial" w:hAnsi="Arial" w:cs="Arial"/>
          <w:sz w:val="24"/>
          <w:szCs w:val="24"/>
        </w:rPr>
        <w:t>Finally, I would like to thank my family and friends for being there when I needed to switch off</w:t>
      </w:r>
      <w:r w:rsidR="0072106B">
        <w:rPr>
          <w:rFonts w:ascii="Arial" w:hAnsi="Arial" w:cs="Arial"/>
          <w:sz w:val="24"/>
          <w:szCs w:val="24"/>
        </w:rPr>
        <w:t xml:space="preserve"> and </w:t>
      </w:r>
      <w:r w:rsidR="00435A71">
        <w:rPr>
          <w:rFonts w:ascii="Arial" w:hAnsi="Arial" w:cs="Arial"/>
          <w:sz w:val="24"/>
          <w:szCs w:val="24"/>
        </w:rPr>
        <w:t>being</w:t>
      </w:r>
      <w:r w:rsidR="0072106B">
        <w:rPr>
          <w:rFonts w:ascii="Arial" w:hAnsi="Arial" w:cs="Arial"/>
          <w:sz w:val="24"/>
          <w:szCs w:val="24"/>
        </w:rPr>
        <w:t xml:space="preserve"> available for a glass or two of wine</w:t>
      </w:r>
      <w:r>
        <w:rPr>
          <w:rFonts w:ascii="Arial" w:hAnsi="Arial" w:cs="Arial"/>
          <w:sz w:val="24"/>
          <w:szCs w:val="24"/>
        </w:rPr>
        <w:t>.  You kept me grounded to what is important</w:t>
      </w:r>
      <w:r w:rsidR="003447B1">
        <w:rPr>
          <w:rFonts w:ascii="Arial" w:hAnsi="Arial" w:cs="Arial"/>
          <w:sz w:val="24"/>
          <w:szCs w:val="24"/>
        </w:rPr>
        <w:t xml:space="preserve">.  I am immensely grateful to my family who have always believed in me, you have pushed me to where I am now, </w:t>
      </w:r>
      <w:r w:rsidR="003447B1">
        <w:rPr>
          <w:rFonts w:ascii="Arial" w:hAnsi="Arial" w:cs="Arial"/>
          <w:sz w:val="24"/>
          <w:szCs w:val="24"/>
        </w:rPr>
        <w:lastRenderedPageBreak/>
        <w:t xml:space="preserve">especially my </w:t>
      </w:r>
      <w:r w:rsidR="00DB57EA">
        <w:rPr>
          <w:rFonts w:ascii="Arial" w:hAnsi="Arial" w:cs="Arial"/>
          <w:sz w:val="24"/>
          <w:szCs w:val="24"/>
        </w:rPr>
        <w:t>mum and dad</w:t>
      </w:r>
      <w:r w:rsidR="0072106B">
        <w:rPr>
          <w:rFonts w:ascii="Arial" w:hAnsi="Arial" w:cs="Arial"/>
          <w:sz w:val="24"/>
          <w:szCs w:val="24"/>
        </w:rPr>
        <w:t>,</w:t>
      </w:r>
      <w:r w:rsidR="00DB57EA">
        <w:rPr>
          <w:rFonts w:ascii="Arial" w:hAnsi="Arial" w:cs="Arial"/>
          <w:sz w:val="24"/>
          <w:szCs w:val="24"/>
        </w:rPr>
        <w:t xml:space="preserve"> I dedicate this piece of work to you</w:t>
      </w:r>
      <w:r w:rsidR="003447B1">
        <w:rPr>
          <w:rFonts w:ascii="Arial" w:hAnsi="Arial" w:cs="Arial"/>
          <w:sz w:val="24"/>
          <w:szCs w:val="24"/>
        </w:rPr>
        <w:t>.  I finally wish to thank my fiancé and son for putting up with my mood swings throughout these three years.  I am aware I have not been easy to live with!</w:t>
      </w:r>
    </w:p>
    <w:p w14:paraId="180C2690" w14:textId="3D7C0996" w:rsidR="00F92E6F" w:rsidRPr="009F68C2" w:rsidRDefault="00F92E6F" w:rsidP="009F68C2">
      <w:pPr>
        <w:spacing w:line="360" w:lineRule="auto"/>
        <w:rPr>
          <w:rFonts w:ascii="Arial" w:hAnsi="Arial" w:cs="Arial"/>
          <w:sz w:val="24"/>
          <w:szCs w:val="24"/>
        </w:rPr>
      </w:pPr>
      <w:r>
        <w:rPr>
          <w:rFonts w:ascii="Arial" w:hAnsi="Arial" w:cs="Arial"/>
          <w:b/>
          <w:bCs/>
          <w:sz w:val="24"/>
          <w:szCs w:val="24"/>
        </w:rPr>
        <w:br w:type="page"/>
      </w:r>
    </w:p>
    <w:p w14:paraId="47C63F4D" w14:textId="77777777" w:rsidR="00EA3A77" w:rsidRDefault="00EA3A77" w:rsidP="00407412">
      <w:pPr>
        <w:jc w:val="center"/>
        <w:rPr>
          <w:rFonts w:ascii="Arial" w:hAnsi="Arial" w:cs="Arial"/>
          <w:b/>
          <w:bCs/>
          <w:sz w:val="24"/>
          <w:szCs w:val="24"/>
        </w:rPr>
        <w:sectPr w:rsidR="00EA3A77" w:rsidSect="000E26C7">
          <w:headerReference w:type="default" r:id="rId12"/>
          <w:footerReference w:type="default" r:id="rId13"/>
          <w:pgSz w:w="11906" w:h="16838"/>
          <w:pgMar w:top="1440" w:right="1440" w:bottom="1440" w:left="2268" w:header="709" w:footer="709" w:gutter="0"/>
          <w:cols w:space="708"/>
          <w:docGrid w:linePitch="360"/>
        </w:sectPr>
      </w:pPr>
    </w:p>
    <w:p w14:paraId="411EEEAE" w14:textId="34EEC9F3" w:rsidR="00407412" w:rsidRPr="00407412" w:rsidRDefault="00407412" w:rsidP="00407412">
      <w:pPr>
        <w:jc w:val="center"/>
        <w:rPr>
          <w:rFonts w:ascii="Arial" w:hAnsi="Arial" w:cs="Arial"/>
          <w:b/>
          <w:bCs/>
          <w:sz w:val="24"/>
          <w:szCs w:val="24"/>
        </w:rPr>
      </w:pPr>
      <w:r w:rsidRPr="00407412">
        <w:rPr>
          <w:rFonts w:ascii="Arial" w:hAnsi="Arial" w:cs="Arial"/>
          <w:b/>
          <w:bCs/>
          <w:sz w:val="24"/>
          <w:szCs w:val="24"/>
        </w:rPr>
        <w:lastRenderedPageBreak/>
        <w:t>CONTENTS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709"/>
        <w:gridCol w:w="6095"/>
        <w:gridCol w:w="680"/>
      </w:tblGrid>
      <w:tr w:rsidR="00CC71EC" w:rsidRPr="00290A84" w14:paraId="7A8CEAF0" w14:textId="77777777" w:rsidTr="00B55B32">
        <w:tc>
          <w:tcPr>
            <w:tcW w:w="7508" w:type="dxa"/>
            <w:gridSpan w:val="3"/>
          </w:tcPr>
          <w:p w14:paraId="60EB4EF6" w14:textId="3362BC11" w:rsidR="00CC71EC" w:rsidRPr="00B55B32" w:rsidRDefault="00CC71EC" w:rsidP="00CC71EC">
            <w:pPr>
              <w:rPr>
                <w:rFonts w:ascii="Arial" w:hAnsi="Arial" w:cs="Arial"/>
                <w:sz w:val="24"/>
                <w:szCs w:val="24"/>
              </w:rPr>
            </w:pPr>
            <w:r w:rsidRPr="00290A84">
              <w:rPr>
                <w:rFonts w:ascii="Arial" w:hAnsi="Arial" w:cs="Arial"/>
                <w:b/>
                <w:bCs/>
                <w:sz w:val="24"/>
                <w:szCs w:val="24"/>
              </w:rPr>
              <w:t>Thesis Abstract</w:t>
            </w:r>
            <w:r w:rsidR="00B55B32">
              <w:rPr>
                <w:rFonts w:ascii="Arial" w:hAnsi="Arial" w:cs="Arial"/>
                <w:b/>
                <w:bCs/>
                <w:sz w:val="24"/>
                <w:szCs w:val="24"/>
              </w:rPr>
              <w:t xml:space="preserve"> </w:t>
            </w:r>
            <w:r w:rsidR="00B55B32">
              <w:rPr>
                <w:rFonts w:ascii="Arial" w:hAnsi="Arial" w:cs="Arial"/>
                <w:sz w:val="24"/>
                <w:szCs w:val="24"/>
              </w:rPr>
              <w:t>…………………………………………………………..</w:t>
            </w:r>
          </w:p>
          <w:p w14:paraId="6D888F1B" w14:textId="3AC634FB" w:rsidR="00990231" w:rsidRPr="00290A84" w:rsidRDefault="00990231" w:rsidP="00CC71EC">
            <w:pPr>
              <w:rPr>
                <w:rFonts w:ascii="Arial" w:hAnsi="Arial" w:cs="Arial"/>
                <w:b/>
                <w:bCs/>
                <w:sz w:val="24"/>
                <w:szCs w:val="24"/>
              </w:rPr>
            </w:pPr>
          </w:p>
        </w:tc>
        <w:tc>
          <w:tcPr>
            <w:tcW w:w="680" w:type="dxa"/>
          </w:tcPr>
          <w:p w14:paraId="2AE6FD37" w14:textId="23105D60" w:rsidR="00CC71EC" w:rsidRPr="00290A84" w:rsidRDefault="00316785" w:rsidP="00CC71EC">
            <w:pPr>
              <w:rPr>
                <w:rFonts w:ascii="Arial" w:hAnsi="Arial" w:cs="Arial"/>
                <w:sz w:val="24"/>
                <w:szCs w:val="24"/>
              </w:rPr>
            </w:pPr>
            <w:r>
              <w:rPr>
                <w:rFonts w:ascii="Arial" w:hAnsi="Arial" w:cs="Arial"/>
                <w:sz w:val="24"/>
                <w:szCs w:val="24"/>
              </w:rPr>
              <w:t>8</w:t>
            </w:r>
          </w:p>
        </w:tc>
      </w:tr>
      <w:tr w:rsidR="00CC71EC" w:rsidRPr="00290A84" w14:paraId="31303F25" w14:textId="77777777" w:rsidTr="00B55B32">
        <w:tc>
          <w:tcPr>
            <w:tcW w:w="7508" w:type="dxa"/>
            <w:gridSpan w:val="3"/>
          </w:tcPr>
          <w:p w14:paraId="3D6EE6BF" w14:textId="073EB8C4" w:rsidR="00CC71EC" w:rsidRPr="00B55B32" w:rsidRDefault="00CC71EC" w:rsidP="00CC71EC">
            <w:pPr>
              <w:rPr>
                <w:rFonts w:ascii="Arial" w:hAnsi="Arial" w:cs="Arial"/>
                <w:sz w:val="24"/>
                <w:szCs w:val="24"/>
              </w:rPr>
            </w:pPr>
            <w:r w:rsidRPr="00290A84">
              <w:rPr>
                <w:rFonts w:ascii="Arial" w:hAnsi="Arial" w:cs="Arial"/>
                <w:b/>
                <w:bCs/>
                <w:sz w:val="24"/>
                <w:szCs w:val="24"/>
              </w:rPr>
              <w:t>Paper 1: Literature Revie</w:t>
            </w:r>
            <w:r w:rsidR="00B55B32">
              <w:rPr>
                <w:rFonts w:ascii="Arial" w:hAnsi="Arial" w:cs="Arial"/>
                <w:b/>
                <w:bCs/>
                <w:sz w:val="24"/>
                <w:szCs w:val="24"/>
              </w:rPr>
              <w:t xml:space="preserve">w </w:t>
            </w:r>
          </w:p>
          <w:p w14:paraId="25A2943D" w14:textId="51041213" w:rsidR="00CC71EC" w:rsidRPr="00B55B32" w:rsidRDefault="00CC71EC" w:rsidP="00CC71EC">
            <w:pPr>
              <w:rPr>
                <w:rFonts w:ascii="Arial" w:hAnsi="Arial" w:cs="Arial"/>
                <w:sz w:val="24"/>
                <w:szCs w:val="24"/>
              </w:rPr>
            </w:pPr>
            <w:r w:rsidRPr="00290A84">
              <w:rPr>
                <w:rFonts w:ascii="Arial" w:hAnsi="Arial" w:cs="Arial"/>
                <w:b/>
                <w:bCs/>
                <w:sz w:val="24"/>
                <w:szCs w:val="24"/>
              </w:rPr>
              <w:t xml:space="preserve">How effective are interventions at enhancing empathy for service users with an intellectual disability who engage in sexually abusive behaviour? </w:t>
            </w:r>
            <w:r w:rsidR="00B6756E">
              <w:rPr>
                <w:rFonts w:ascii="Arial" w:hAnsi="Arial" w:cs="Arial"/>
                <w:b/>
                <w:bCs/>
                <w:sz w:val="24"/>
                <w:szCs w:val="24"/>
              </w:rPr>
              <w:t xml:space="preserve"> </w:t>
            </w:r>
            <w:r w:rsidRPr="00290A84">
              <w:rPr>
                <w:rFonts w:ascii="Arial" w:hAnsi="Arial" w:cs="Arial"/>
                <w:b/>
                <w:bCs/>
                <w:sz w:val="24"/>
                <w:szCs w:val="24"/>
              </w:rPr>
              <w:t>A review of the literature</w:t>
            </w:r>
            <w:r w:rsidR="00B55B32">
              <w:rPr>
                <w:rFonts w:ascii="Arial" w:hAnsi="Arial" w:cs="Arial"/>
                <w:b/>
                <w:bCs/>
                <w:sz w:val="24"/>
                <w:szCs w:val="24"/>
              </w:rPr>
              <w:t xml:space="preserve"> </w:t>
            </w:r>
            <w:r w:rsidR="00B55B32">
              <w:rPr>
                <w:rFonts w:ascii="Arial" w:hAnsi="Arial" w:cs="Arial"/>
                <w:sz w:val="24"/>
                <w:szCs w:val="24"/>
              </w:rPr>
              <w:t>………</w:t>
            </w:r>
            <w:r w:rsidR="00C20343">
              <w:rPr>
                <w:rFonts w:ascii="Arial" w:hAnsi="Arial" w:cs="Arial"/>
                <w:sz w:val="24"/>
                <w:szCs w:val="24"/>
              </w:rPr>
              <w:t>…</w:t>
            </w:r>
          </w:p>
        </w:tc>
        <w:tc>
          <w:tcPr>
            <w:tcW w:w="680" w:type="dxa"/>
          </w:tcPr>
          <w:p w14:paraId="4418AD59" w14:textId="77777777" w:rsidR="00B55B32" w:rsidRDefault="00B55B32" w:rsidP="00CC71EC">
            <w:pPr>
              <w:rPr>
                <w:rFonts w:ascii="Arial" w:hAnsi="Arial" w:cs="Arial"/>
                <w:sz w:val="24"/>
                <w:szCs w:val="24"/>
              </w:rPr>
            </w:pPr>
          </w:p>
          <w:p w14:paraId="1A6D9C09" w14:textId="77777777" w:rsidR="00B55B32" w:rsidRDefault="00B55B32" w:rsidP="00CC71EC">
            <w:pPr>
              <w:rPr>
                <w:rFonts w:ascii="Arial" w:hAnsi="Arial" w:cs="Arial"/>
                <w:sz w:val="24"/>
                <w:szCs w:val="24"/>
              </w:rPr>
            </w:pPr>
          </w:p>
          <w:p w14:paraId="1843FDAA" w14:textId="77777777" w:rsidR="00B55B32" w:rsidRDefault="00B55B32" w:rsidP="00CC71EC">
            <w:pPr>
              <w:rPr>
                <w:rFonts w:ascii="Arial" w:hAnsi="Arial" w:cs="Arial"/>
                <w:sz w:val="24"/>
                <w:szCs w:val="24"/>
              </w:rPr>
            </w:pPr>
          </w:p>
          <w:p w14:paraId="691DA42D" w14:textId="7A07CCAD" w:rsidR="00CC71EC" w:rsidRPr="00290A84" w:rsidRDefault="00316785" w:rsidP="00CC71EC">
            <w:pPr>
              <w:rPr>
                <w:rFonts w:ascii="Arial" w:hAnsi="Arial" w:cs="Arial"/>
                <w:sz w:val="24"/>
                <w:szCs w:val="24"/>
              </w:rPr>
            </w:pPr>
            <w:r>
              <w:rPr>
                <w:rFonts w:ascii="Arial" w:hAnsi="Arial" w:cs="Arial"/>
                <w:sz w:val="24"/>
                <w:szCs w:val="24"/>
              </w:rPr>
              <w:t>9</w:t>
            </w:r>
          </w:p>
        </w:tc>
      </w:tr>
      <w:tr w:rsidR="00990231" w:rsidRPr="00290A84" w14:paraId="0D183CC6" w14:textId="77777777" w:rsidTr="00B55B32">
        <w:tc>
          <w:tcPr>
            <w:tcW w:w="7508" w:type="dxa"/>
            <w:gridSpan w:val="3"/>
          </w:tcPr>
          <w:p w14:paraId="5C9EDBD6" w14:textId="783A11A8" w:rsidR="00990231" w:rsidRPr="00290A84" w:rsidRDefault="00990231" w:rsidP="00CC71EC">
            <w:pPr>
              <w:rPr>
                <w:rFonts w:ascii="Arial" w:hAnsi="Arial" w:cs="Arial"/>
                <w:sz w:val="24"/>
                <w:szCs w:val="24"/>
              </w:rPr>
            </w:pPr>
            <w:r w:rsidRPr="00290A84">
              <w:rPr>
                <w:rFonts w:ascii="Arial" w:hAnsi="Arial" w:cs="Arial"/>
                <w:b/>
                <w:bCs/>
                <w:sz w:val="24"/>
                <w:szCs w:val="24"/>
              </w:rPr>
              <w:t xml:space="preserve">Abstract </w:t>
            </w:r>
            <w:r w:rsidRPr="00290A84">
              <w:rPr>
                <w:rFonts w:ascii="Arial" w:hAnsi="Arial" w:cs="Arial"/>
                <w:sz w:val="24"/>
                <w:szCs w:val="24"/>
              </w:rPr>
              <w:t>……………………………………………………………………</w:t>
            </w:r>
          </w:p>
        </w:tc>
        <w:tc>
          <w:tcPr>
            <w:tcW w:w="680" w:type="dxa"/>
          </w:tcPr>
          <w:p w14:paraId="55648A3E" w14:textId="48DC4B08" w:rsidR="00990231" w:rsidRPr="00290A84" w:rsidRDefault="00316785" w:rsidP="00CC71EC">
            <w:pPr>
              <w:rPr>
                <w:rFonts w:ascii="Arial" w:hAnsi="Arial" w:cs="Arial"/>
                <w:sz w:val="24"/>
                <w:szCs w:val="24"/>
              </w:rPr>
            </w:pPr>
            <w:r>
              <w:rPr>
                <w:rFonts w:ascii="Arial" w:hAnsi="Arial" w:cs="Arial"/>
                <w:sz w:val="24"/>
                <w:szCs w:val="24"/>
              </w:rPr>
              <w:t>10</w:t>
            </w:r>
          </w:p>
        </w:tc>
      </w:tr>
      <w:tr w:rsidR="00990231" w:rsidRPr="00290A84" w14:paraId="7BDC5AF7" w14:textId="77777777" w:rsidTr="00B55B32">
        <w:tc>
          <w:tcPr>
            <w:tcW w:w="7508" w:type="dxa"/>
            <w:gridSpan w:val="3"/>
          </w:tcPr>
          <w:p w14:paraId="431E298A" w14:textId="2EEB14D7" w:rsidR="00990231" w:rsidRPr="00290A84" w:rsidRDefault="00990231" w:rsidP="00CC71EC">
            <w:pPr>
              <w:rPr>
                <w:rFonts w:ascii="Arial" w:hAnsi="Arial" w:cs="Arial"/>
                <w:sz w:val="24"/>
                <w:szCs w:val="24"/>
              </w:rPr>
            </w:pPr>
            <w:r w:rsidRPr="00290A84">
              <w:rPr>
                <w:rFonts w:ascii="Arial" w:hAnsi="Arial" w:cs="Arial"/>
                <w:b/>
                <w:bCs/>
                <w:sz w:val="24"/>
                <w:szCs w:val="24"/>
              </w:rPr>
              <w:t xml:space="preserve">Introduction </w:t>
            </w:r>
            <w:r w:rsidRPr="00290A84">
              <w:rPr>
                <w:rFonts w:ascii="Arial" w:hAnsi="Arial" w:cs="Arial"/>
                <w:sz w:val="24"/>
                <w:szCs w:val="24"/>
              </w:rPr>
              <w:t>………………………………………………………………</w:t>
            </w:r>
          </w:p>
        </w:tc>
        <w:tc>
          <w:tcPr>
            <w:tcW w:w="680" w:type="dxa"/>
          </w:tcPr>
          <w:p w14:paraId="772C5C43" w14:textId="0838ABA6" w:rsidR="00990231" w:rsidRPr="00290A84" w:rsidRDefault="00316785" w:rsidP="00CC71EC">
            <w:pPr>
              <w:rPr>
                <w:rFonts w:ascii="Arial" w:hAnsi="Arial" w:cs="Arial"/>
                <w:sz w:val="24"/>
                <w:szCs w:val="24"/>
              </w:rPr>
            </w:pPr>
            <w:r>
              <w:rPr>
                <w:rFonts w:ascii="Arial" w:hAnsi="Arial" w:cs="Arial"/>
                <w:sz w:val="24"/>
                <w:szCs w:val="24"/>
              </w:rPr>
              <w:t>1</w:t>
            </w:r>
            <w:r w:rsidR="00C24E9A">
              <w:rPr>
                <w:rFonts w:ascii="Arial" w:hAnsi="Arial" w:cs="Arial"/>
                <w:sz w:val="24"/>
                <w:szCs w:val="24"/>
              </w:rPr>
              <w:t>0</w:t>
            </w:r>
          </w:p>
        </w:tc>
      </w:tr>
      <w:tr w:rsidR="00990231" w:rsidRPr="00290A84" w14:paraId="43F0816E" w14:textId="77777777" w:rsidTr="00B55B32">
        <w:tc>
          <w:tcPr>
            <w:tcW w:w="704" w:type="dxa"/>
          </w:tcPr>
          <w:p w14:paraId="4F9AB3D6" w14:textId="77777777" w:rsidR="00990231" w:rsidRPr="00290A84" w:rsidRDefault="00990231" w:rsidP="00CC71EC">
            <w:pPr>
              <w:rPr>
                <w:rFonts w:ascii="Arial" w:hAnsi="Arial" w:cs="Arial"/>
                <w:sz w:val="24"/>
                <w:szCs w:val="24"/>
              </w:rPr>
            </w:pPr>
          </w:p>
        </w:tc>
        <w:tc>
          <w:tcPr>
            <w:tcW w:w="6804" w:type="dxa"/>
            <w:gridSpan w:val="2"/>
          </w:tcPr>
          <w:p w14:paraId="673F2375" w14:textId="393A308F" w:rsidR="00990231" w:rsidRPr="00290A84" w:rsidRDefault="00990231" w:rsidP="00CC71EC">
            <w:pPr>
              <w:rPr>
                <w:rFonts w:ascii="Arial" w:hAnsi="Arial" w:cs="Arial"/>
                <w:sz w:val="24"/>
                <w:szCs w:val="24"/>
              </w:rPr>
            </w:pPr>
            <w:r w:rsidRPr="00290A84">
              <w:rPr>
                <w:rFonts w:ascii="Arial" w:hAnsi="Arial" w:cs="Arial"/>
                <w:sz w:val="24"/>
                <w:szCs w:val="24"/>
              </w:rPr>
              <w:t>Rationale for Review ……………………………………………...</w:t>
            </w:r>
          </w:p>
        </w:tc>
        <w:tc>
          <w:tcPr>
            <w:tcW w:w="680" w:type="dxa"/>
          </w:tcPr>
          <w:p w14:paraId="7C4025A1" w14:textId="73DB593D" w:rsidR="00990231" w:rsidRPr="00290A84" w:rsidRDefault="00316785" w:rsidP="00CC71EC">
            <w:pPr>
              <w:rPr>
                <w:rFonts w:ascii="Arial" w:hAnsi="Arial" w:cs="Arial"/>
                <w:sz w:val="24"/>
                <w:szCs w:val="24"/>
              </w:rPr>
            </w:pPr>
            <w:r>
              <w:rPr>
                <w:rFonts w:ascii="Arial" w:hAnsi="Arial" w:cs="Arial"/>
                <w:sz w:val="24"/>
                <w:szCs w:val="24"/>
              </w:rPr>
              <w:t>13</w:t>
            </w:r>
          </w:p>
        </w:tc>
      </w:tr>
      <w:tr w:rsidR="00990231" w:rsidRPr="00290A84" w14:paraId="70817D8F" w14:textId="77777777" w:rsidTr="00B55B32">
        <w:tc>
          <w:tcPr>
            <w:tcW w:w="704" w:type="dxa"/>
          </w:tcPr>
          <w:p w14:paraId="7CA2412F" w14:textId="77777777" w:rsidR="00990231" w:rsidRPr="00290A84" w:rsidRDefault="00990231" w:rsidP="00CC71EC">
            <w:pPr>
              <w:rPr>
                <w:rFonts w:ascii="Arial" w:hAnsi="Arial" w:cs="Arial"/>
                <w:sz w:val="24"/>
                <w:szCs w:val="24"/>
              </w:rPr>
            </w:pPr>
          </w:p>
        </w:tc>
        <w:tc>
          <w:tcPr>
            <w:tcW w:w="6804" w:type="dxa"/>
            <w:gridSpan w:val="2"/>
          </w:tcPr>
          <w:p w14:paraId="0D7233FE" w14:textId="5B02A433" w:rsidR="00990231" w:rsidRPr="00290A84" w:rsidRDefault="00990231" w:rsidP="00CC71EC">
            <w:pPr>
              <w:rPr>
                <w:rFonts w:ascii="Arial" w:hAnsi="Arial" w:cs="Arial"/>
                <w:sz w:val="24"/>
                <w:szCs w:val="24"/>
              </w:rPr>
            </w:pPr>
            <w:r w:rsidRPr="00290A84">
              <w:rPr>
                <w:rFonts w:ascii="Arial" w:hAnsi="Arial" w:cs="Arial"/>
                <w:sz w:val="24"/>
                <w:szCs w:val="24"/>
              </w:rPr>
              <w:t>Aims ………………………………………………………………...</w:t>
            </w:r>
          </w:p>
        </w:tc>
        <w:tc>
          <w:tcPr>
            <w:tcW w:w="680" w:type="dxa"/>
          </w:tcPr>
          <w:p w14:paraId="71414859" w14:textId="0B742AA3" w:rsidR="00990231" w:rsidRPr="00290A84" w:rsidRDefault="00316785" w:rsidP="00CC71EC">
            <w:pPr>
              <w:rPr>
                <w:rFonts w:ascii="Arial" w:hAnsi="Arial" w:cs="Arial"/>
                <w:sz w:val="24"/>
                <w:szCs w:val="24"/>
              </w:rPr>
            </w:pPr>
            <w:r>
              <w:rPr>
                <w:rFonts w:ascii="Arial" w:hAnsi="Arial" w:cs="Arial"/>
                <w:sz w:val="24"/>
                <w:szCs w:val="24"/>
              </w:rPr>
              <w:t>13</w:t>
            </w:r>
          </w:p>
        </w:tc>
      </w:tr>
      <w:tr w:rsidR="00990231" w:rsidRPr="00290A84" w14:paraId="4BA54EFE" w14:textId="77777777" w:rsidTr="00B55B32">
        <w:tc>
          <w:tcPr>
            <w:tcW w:w="704" w:type="dxa"/>
          </w:tcPr>
          <w:p w14:paraId="32BAC146" w14:textId="77777777" w:rsidR="00990231" w:rsidRPr="00290A84" w:rsidRDefault="00990231" w:rsidP="00CC71EC">
            <w:pPr>
              <w:rPr>
                <w:rFonts w:ascii="Arial" w:hAnsi="Arial" w:cs="Arial"/>
                <w:sz w:val="24"/>
                <w:szCs w:val="24"/>
              </w:rPr>
            </w:pPr>
          </w:p>
        </w:tc>
        <w:tc>
          <w:tcPr>
            <w:tcW w:w="6804" w:type="dxa"/>
            <w:gridSpan w:val="2"/>
          </w:tcPr>
          <w:p w14:paraId="1C2A5D4B" w14:textId="0153D950" w:rsidR="00990231" w:rsidRPr="00290A84" w:rsidRDefault="00990231" w:rsidP="00CC71EC">
            <w:pPr>
              <w:rPr>
                <w:rFonts w:ascii="Arial" w:hAnsi="Arial" w:cs="Arial"/>
                <w:sz w:val="24"/>
                <w:szCs w:val="24"/>
              </w:rPr>
            </w:pPr>
            <w:r w:rsidRPr="00290A84">
              <w:rPr>
                <w:rFonts w:ascii="Arial" w:hAnsi="Arial" w:cs="Arial"/>
                <w:sz w:val="24"/>
                <w:szCs w:val="24"/>
              </w:rPr>
              <w:t>Terminology ………………………………………………………..</w:t>
            </w:r>
          </w:p>
        </w:tc>
        <w:tc>
          <w:tcPr>
            <w:tcW w:w="680" w:type="dxa"/>
          </w:tcPr>
          <w:p w14:paraId="2049D60C" w14:textId="13417EF7" w:rsidR="00990231" w:rsidRPr="00290A84" w:rsidRDefault="00316785" w:rsidP="00CC71EC">
            <w:pPr>
              <w:rPr>
                <w:rFonts w:ascii="Arial" w:hAnsi="Arial" w:cs="Arial"/>
                <w:sz w:val="24"/>
                <w:szCs w:val="24"/>
              </w:rPr>
            </w:pPr>
            <w:r>
              <w:rPr>
                <w:rFonts w:ascii="Arial" w:hAnsi="Arial" w:cs="Arial"/>
                <w:sz w:val="24"/>
                <w:szCs w:val="24"/>
              </w:rPr>
              <w:t>13</w:t>
            </w:r>
          </w:p>
        </w:tc>
      </w:tr>
      <w:tr w:rsidR="00CC71EC" w:rsidRPr="00290A84" w14:paraId="5FAD35B2" w14:textId="77777777" w:rsidTr="00B55B32">
        <w:tc>
          <w:tcPr>
            <w:tcW w:w="704" w:type="dxa"/>
          </w:tcPr>
          <w:p w14:paraId="1FD44ECD" w14:textId="77777777" w:rsidR="00CC71EC" w:rsidRPr="00290A84" w:rsidRDefault="00CC71EC" w:rsidP="00CC71EC">
            <w:pPr>
              <w:rPr>
                <w:rFonts w:ascii="Arial" w:hAnsi="Arial" w:cs="Arial"/>
                <w:sz w:val="24"/>
                <w:szCs w:val="24"/>
              </w:rPr>
            </w:pPr>
          </w:p>
        </w:tc>
        <w:tc>
          <w:tcPr>
            <w:tcW w:w="709" w:type="dxa"/>
          </w:tcPr>
          <w:p w14:paraId="2EDFD0DC" w14:textId="77777777" w:rsidR="00CC71EC" w:rsidRPr="00290A84" w:rsidRDefault="00CC71EC" w:rsidP="00CC71EC">
            <w:pPr>
              <w:rPr>
                <w:rFonts w:ascii="Arial" w:hAnsi="Arial" w:cs="Arial"/>
                <w:sz w:val="24"/>
                <w:szCs w:val="24"/>
              </w:rPr>
            </w:pPr>
          </w:p>
        </w:tc>
        <w:tc>
          <w:tcPr>
            <w:tcW w:w="6095" w:type="dxa"/>
          </w:tcPr>
          <w:p w14:paraId="5B5C5F36" w14:textId="00E5103B" w:rsidR="00CC71EC" w:rsidRPr="00290A84" w:rsidRDefault="00990231" w:rsidP="00CC71EC">
            <w:pPr>
              <w:rPr>
                <w:rFonts w:ascii="Arial" w:hAnsi="Arial" w:cs="Arial"/>
                <w:sz w:val="24"/>
                <w:szCs w:val="24"/>
              </w:rPr>
            </w:pPr>
            <w:r w:rsidRPr="00290A84">
              <w:rPr>
                <w:rFonts w:ascii="Arial" w:hAnsi="Arial" w:cs="Arial"/>
                <w:sz w:val="24"/>
                <w:szCs w:val="24"/>
              </w:rPr>
              <w:t>Intellectual Disability ………………………………………</w:t>
            </w:r>
          </w:p>
        </w:tc>
        <w:tc>
          <w:tcPr>
            <w:tcW w:w="680" w:type="dxa"/>
          </w:tcPr>
          <w:p w14:paraId="01BD8BEA" w14:textId="58E295DE" w:rsidR="00CC71EC" w:rsidRPr="00290A84" w:rsidRDefault="00316785" w:rsidP="00CC71EC">
            <w:pPr>
              <w:rPr>
                <w:rFonts w:ascii="Arial" w:hAnsi="Arial" w:cs="Arial"/>
                <w:sz w:val="24"/>
                <w:szCs w:val="24"/>
              </w:rPr>
            </w:pPr>
            <w:r>
              <w:rPr>
                <w:rFonts w:ascii="Arial" w:hAnsi="Arial" w:cs="Arial"/>
                <w:sz w:val="24"/>
                <w:szCs w:val="24"/>
              </w:rPr>
              <w:t>13</w:t>
            </w:r>
          </w:p>
        </w:tc>
      </w:tr>
      <w:tr w:rsidR="00CC71EC" w:rsidRPr="00290A84" w14:paraId="739E9643" w14:textId="77777777" w:rsidTr="00B55B32">
        <w:tc>
          <w:tcPr>
            <w:tcW w:w="704" w:type="dxa"/>
          </w:tcPr>
          <w:p w14:paraId="12F1D585" w14:textId="77777777" w:rsidR="00CC71EC" w:rsidRPr="00290A84" w:rsidRDefault="00CC71EC" w:rsidP="00CC71EC">
            <w:pPr>
              <w:rPr>
                <w:rFonts w:ascii="Arial" w:hAnsi="Arial" w:cs="Arial"/>
                <w:sz w:val="24"/>
                <w:szCs w:val="24"/>
              </w:rPr>
            </w:pPr>
          </w:p>
        </w:tc>
        <w:tc>
          <w:tcPr>
            <w:tcW w:w="709" w:type="dxa"/>
          </w:tcPr>
          <w:p w14:paraId="6299105A" w14:textId="77777777" w:rsidR="00CC71EC" w:rsidRPr="00290A84" w:rsidRDefault="00CC71EC" w:rsidP="00CC71EC">
            <w:pPr>
              <w:rPr>
                <w:rFonts w:ascii="Arial" w:hAnsi="Arial" w:cs="Arial"/>
                <w:sz w:val="24"/>
                <w:szCs w:val="24"/>
              </w:rPr>
            </w:pPr>
          </w:p>
        </w:tc>
        <w:tc>
          <w:tcPr>
            <w:tcW w:w="6095" w:type="dxa"/>
          </w:tcPr>
          <w:p w14:paraId="25154003" w14:textId="55E828AE" w:rsidR="00CC71EC" w:rsidRPr="00290A84" w:rsidRDefault="00990231" w:rsidP="00CC71EC">
            <w:pPr>
              <w:rPr>
                <w:rFonts w:ascii="Arial" w:hAnsi="Arial" w:cs="Arial"/>
                <w:sz w:val="24"/>
                <w:szCs w:val="24"/>
              </w:rPr>
            </w:pPr>
            <w:r w:rsidRPr="00290A84">
              <w:rPr>
                <w:rFonts w:ascii="Arial" w:hAnsi="Arial" w:cs="Arial"/>
                <w:sz w:val="24"/>
                <w:szCs w:val="24"/>
              </w:rPr>
              <w:t>Sexually Abusive Behaviour ……………………………..</w:t>
            </w:r>
          </w:p>
        </w:tc>
        <w:tc>
          <w:tcPr>
            <w:tcW w:w="680" w:type="dxa"/>
          </w:tcPr>
          <w:p w14:paraId="3B457B79" w14:textId="0FACB68D" w:rsidR="00CC71EC" w:rsidRPr="00290A84" w:rsidRDefault="00316785" w:rsidP="00CC71EC">
            <w:pPr>
              <w:rPr>
                <w:rFonts w:ascii="Arial" w:hAnsi="Arial" w:cs="Arial"/>
                <w:sz w:val="24"/>
                <w:szCs w:val="24"/>
              </w:rPr>
            </w:pPr>
            <w:r>
              <w:rPr>
                <w:rFonts w:ascii="Arial" w:hAnsi="Arial" w:cs="Arial"/>
                <w:sz w:val="24"/>
                <w:szCs w:val="24"/>
              </w:rPr>
              <w:t>14</w:t>
            </w:r>
          </w:p>
        </w:tc>
      </w:tr>
      <w:tr w:rsidR="00CC71EC" w:rsidRPr="00290A84" w14:paraId="51E24780" w14:textId="77777777" w:rsidTr="00B55B32">
        <w:tc>
          <w:tcPr>
            <w:tcW w:w="704" w:type="dxa"/>
          </w:tcPr>
          <w:p w14:paraId="25F78938" w14:textId="77777777" w:rsidR="00CC71EC" w:rsidRPr="00290A84" w:rsidRDefault="00CC71EC" w:rsidP="00CC71EC">
            <w:pPr>
              <w:rPr>
                <w:rFonts w:ascii="Arial" w:hAnsi="Arial" w:cs="Arial"/>
                <w:sz w:val="24"/>
                <w:szCs w:val="24"/>
              </w:rPr>
            </w:pPr>
          </w:p>
        </w:tc>
        <w:tc>
          <w:tcPr>
            <w:tcW w:w="709" w:type="dxa"/>
          </w:tcPr>
          <w:p w14:paraId="2457ED02" w14:textId="77777777" w:rsidR="00CC71EC" w:rsidRPr="00290A84" w:rsidRDefault="00CC71EC" w:rsidP="00CC71EC">
            <w:pPr>
              <w:rPr>
                <w:rFonts w:ascii="Arial" w:hAnsi="Arial" w:cs="Arial"/>
                <w:sz w:val="24"/>
                <w:szCs w:val="24"/>
              </w:rPr>
            </w:pPr>
          </w:p>
        </w:tc>
        <w:tc>
          <w:tcPr>
            <w:tcW w:w="6095" w:type="dxa"/>
          </w:tcPr>
          <w:p w14:paraId="5C2C1A06" w14:textId="558563CB" w:rsidR="00CC71EC" w:rsidRPr="00290A84" w:rsidRDefault="00990231" w:rsidP="00CC71EC">
            <w:pPr>
              <w:rPr>
                <w:rFonts w:ascii="Arial" w:hAnsi="Arial" w:cs="Arial"/>
                <w:sz w:val="24"/>
                <w:szCs w:val="24"/>
              </w:rPr>
            </w:pPr>
            <w:r w:rsidRPr="00290A84">
              <w:rPr>
                <w:rFonts w:ascii="Arial" w:hAnsi="Arial" w:cs="Arial"/>
                <w:sz w:val="24"/>
                <w:szCs w:val="24"/>
              </w:rPr>
              <w:t>Empathy ……………………………………………………</w:t>
            </w:r>
          </w:p>
        </w:tc>
        <w:tc>
          <w:tcPr>
            <w:tcW w:w="680" w:type="dxa"/>
          </w:tcPr>
          <w:p w14:paraId="22EF5024" w14:textId="5261CFE9" w:rsidR="00CC71EC" w:rsidRPr="00290A84" w:rsidRDefault="00316785" w:rsidP="00CC71EC">
            <w:pPr>
              <w:rPr>
                <w:rFonts w:ascii="Arial" w:hAnsi="Arial" w:cs="Arial"/>
                <w:sz w:val="24"/>
                <w:szCs w:val="24"/>
              </w:rPr>
            </w:pPr>
            <w:r>
              <w:rPr>
                <w:rFonts w:ascii="Arial" w:hAnsi="Arial" w:cs="Arial"/>
                <w:sz w:val="24"/>
                <w:szCs w:val="24"/>
              </w:rPr>
              <w:t>14</w:t>
            </w:r>
          </w:p>
        </w:tc>
      </w:tr>
      <w:tr w:rsidR="00990231" w:rsidRPr="00290A84" w14:paraId="098E8C9C" w14:textId="77777777" w:rsidTr="00B55B32">
        <w:tc>
          <w:tcPr>
            <w:tcW w:w="7508" w:type="dxa"/>
            <w:gridSpan w:val="3"/>
          </w:tcPr>
          <w:p w14:paraId="066E5A45" w14:textId="29D56A07" w:rsidR="00990231" w:rsidRPr="00290A84" w:rsidRDefault="00990231" w:rsidP="00CC71EC">
            <w:pPr>
              <w:rPr>
                <w:rFonts w:ascii="Arial" w:hAnsi="Arial" w:cs="Arial"/>
                <w:sz w:val="24"/>
                <w:szCs w:val="24"/>
              </w:rPr>
            </w:pPr>
            <w:r w:rsidRPr="00290A84">
              <w:rPr>
                <w:rFonts w:ascii="Arial" w:hAnsi="Arial" w:cs="Arial"/>
                <w:b/>
                <w:bCs/>
                <w:sz w:val="24"/>
                <w:szCs w:val="24"/>
              </w:rPr>
              <w:t xml:space="preserve">Method </w:t>
            </w:r>
            <w:r w:rsidRPr="00290A84">
              <w:rPr>
                <w:rFonts w:ascii="Arial" w:hAnsi="Arial" w:cs="Arial"/>
                <w:sz w:val="24"/>
                <w:szCs w:val="24"/>
              </w:rPr>
              <w:t>…………………………………………………………………….</w:t>
            </w:r>
          </w:p>
        </w:tc>
        <w:tc>
          <w:tcPr>
            <w:tcW w:w="680" w:type="dxa"/>
          </w:tcPr>
          <w:p w14:paraId="5289BFC3" w14:textId="681922C0" w:rsidR="00990231" w:rsidRPr="00290A84" w:rsidRDefault="00316785" w:rsidP="00CC71EC">
            <w:pPr>
              <w:rPr>
                <w:rFonts w:ascii="Arial" w:hAnsi="Arial" w:cs="Arial"/>
                <w:sz w:val="24"/>
                <w:szCs w:val="24"/>
              </w:rPr>
            </w:pPr>
            <w:r>
              <w:rPr>
                <w:rFonts w:ascii="Arial" w:hAnsi="Arial" w:cs="Arial"/>
                <w:sz w:val="24"/>
                <w:szCs w:val="24"/>
              </w:rPr>
              <w:t>15</w:t>
            </w:r>
          </w:p>
        </w:tc>
      </w:tr>
      <w:tr w:rsidR="00990231" w:rsidRPr="00290A84" w14:paraId="092AA877" w14:textId="77777777" w:rsidTr="00B55B32">
        <w:tc>
          <w:tcPr>
            <w:tcW w:w="704" w:type="dxa"/>
          </w:tcPr>
          <w:p w14:paraId="3CB4FE4F" w14:textId="77777777" w:rsidR="00990231" w:rsidRPr="00290A84" w:rsidRDefault="00990231" w:rsidP="00CC71EC">
            <w:pPr>
              <w:rPr>
                <w:rFonts w:ascii="Arial" w:hAnsi="Arial" w:cs="Arial"/>
                <w:sz w:val="24"/>
                <w:szCs w:val="24"/>
              </w:rPr>
            </w:pPr>
          </w:p>
        </w:tc>
        <w:tc>
          <w:tcPr>
            <w:tcW w:w="6804" w:type="dxa"/>
            <w:gridSpan w:val="2"/>
          </w:tcPr>
          <w:p w14:paraId="6987560B" w14:textId="3E04CEC9" w:rsidR="00990231" w:rsidRPr="00290A84" w:rsidRDefault="00990231" w:rsidP="00CC71EC">
            <w:pPr>
              <w:rPr>
                <w:rFonts w:ascii="Arial" w:hAnsi="Arial" w:cs="Arial"/>
                <w:sz w:val="24"/>
                <w:szCs w:val="24"/>
              </w:rPr>
            </w:pPr>
            <w:r w:rsidRPr="00290A84">
              <w:rPr>
                <w:rFonts w:ascii="Arial" w:hAnsi="Arial" w:cs="Arial"/>
                <w:sz w:val="24"/>
                <w:szCs w:val="24"/>
              </w:rPr>
              <w:t>Scoping Searches …………………………………………………</w:t>
            </w:r>
          </w:p>
        </w:tc>
        <w:tc>
          <w:tcPr>
            <w:tcW w:w="680" w:type="dxa"/>
          </w:tcPr>
          <w:p w14:paraId="07FCD2AB" w14:textId="53916F66" w:rsidR="00990231" w:rsidRPr="00290A84" w:rsidRDefault="00316785" w:rsidP="00CC71EC">
            <w:pPr>
              <w:rPr>
                <w:rFonts w:ascii="Arial" w:hAnsi="Arial" w:cs="Arial"/>
                <w:sz w:val="24"/>
                <w:szCs w:val="24"/>
              </w:rPr>
            </w:pPr>
            <w:r>
              <w:rPr>
                <w:rFonts w:ascii="Arial" w:hAnsi="Arial" w:cs="Arial"/>
                <w:sz w:val="24"/>
                <w:szCs w:val="24"/>
              </w:rPr>
              <w:t>15</w:t>
            </w:r>
          </w:p>
        </w:tc>
      </w:tr>
      <w:tr w:rsidR="00990231" w:rsidRPr="00290A84" w14:paraId="1E761D16" w14:textId="77777777" w:rsidTr="00B55B32">
        <w:tc>
          <w:tcPr>
            <w:tcW w:w="704" w:type="dxa"/>
          </w:tcPr>
          <w:p w14:paraId="448D9580" w14:textId="77777777" w:rsidR="00990231" w:rsidRPr="00290A84" w:rsidRDefault="00990231" w:rsidP="00CC71EC">
            <w:pPr>
              <w:rPr>
                <w:rFonts w:ascii="Arial" w:hAnsi="Arial" w:cs="Arial"/>
                <w:sz w:val="24"/>
                <w:szCs w:val="24"/>
              </w:rPr>
            </w:pPr>
          </w:p>
        </w:tc>
        <w:tc>
          <w:tcPr>
            <w:tcW w:w="6804" w:type="dxa"/>
            <w:gridSpan w:val="2"/>
          </w:tcPr>
          <w:p w14:paraId="3E7644FD" w14:textId="6AAA2C78" w:rsidR="00990231" w:rsidRPr="00290A84" w:rsidRDefault="00990231" w:rsidP="00CC71EC">
            <w:pPr>
              <w:rPr>
                <w:rFonts w:ascii="Arial" w:hAnsi="Arial" w:cs="Arial"/>
                <w:sz w:val="24"/>
                <w:szCs w:val="24"/>
              </w:rPr>
            </w:pPr>
            <w:r w:rsidRPr="00290A84">
              <w:rPr>
                <w:rFonts w:ascii="Arial" w:hAnsi="Arial" w:cs="Arial"/>
                <w:sz w:val="24"/>
                <w:szCs w:val="24"/>
              </w:rPr>
              <w:t>Search Strategy ……………………………………………………</w:t>
            </w:r>
          </w:p>
        </w:tc>
        <w:tc>
          <w:tcPr>
            <w:tcW w:w="680" w:type="dxa"/>
          </w:tcPr>
          <w:p w14:paraId="5A41841C" w14:textId="70B30B8C" w:rsidR="00990231" w:rsidRPr="00290A84" w:rsidRDefault="00316785" w:rsidP="00CC71EC">
            <w:pPr>
              <w:rPr>
                <w:rFonts w:ascii="Arial" w:hAnsi="Arial" w:cs="Arial"/>
                <w:sz w:val="24"/>
                <w:szCs w:val="24"/>
              </w:rPr>
            </w:pPr>
            <w:r>
              <w:rPr>
                <w:rFonts w:ascii="Arial" w:hAnsi="Arial" w:cs="Arial"/>
                <w:sz w:val="24"/>
                <w:szCs w:val="24"/>
              </w:rPr>
              <w:t>16</w:t>
            </w:r>
          </w:p>
        </w:tc>
      </w:tr>
      <w:tr w:rsidR="00CC71EC" w:rsidRPr="00290A84" w14:paraId="38A3937B" w14:textId="77777777" w:rsidTr="00B55B32">
        <w:tc>
          <w:tcPr>
            <w:tcW w:w="704" w:type="dxa"/>
          </w:tcPr>
          <w:p w14:paraId="34469296" w14:textId="77777777" w:rsidR="00CC71EC" w:rsidRPr="00290A84" w:rsidRDefault="00CC71EC" w:rsidP="00CC71EC">
            <w:pPr>
              <w:rPr>
                <w:rFonts w:ascii="Arial" w:hAnsi="Arial" w:cs="Arial"/>
                <w:sz w:val="24"/>
                <w:szCs w:val="24"/>
              </w:rPr>
            </w:pPr>
          </w:p>
        </w:tc>
        <w:tc>
          <w:tcPr>
            <w:tcW w:w="709" w:type="dxa"/>
          </w:tcPr>
          <w:p w14:paraId="127243CF" w14:textId="77777777" w:rsidR="00CC71EC" w:rsidRPr="00290A84" w:rsidRDefault="00CC71EC" w:rsidP="00CC71EC">
            <w:pPr>
              <w:rPr>
                <w:rFonts w:ascii="Arial" w:hAnsi="Arial" w:cs="Arial"/>
                <w:sz w:val="24"/>
                <w:szCs w:val="24"/>
              </w:rPr>
            </w:pPr>
          </w:p>
        </w:tc>
        <w:tc>
          <w:tcPr>
            <w:tcW w:w="6095" w:type="dxa"/>
          </w:tcPr>
          <w:p w14:paraId="44A02255" w14:textId="556371AE" w:rsidR="00CC71EC" w:rsidRPr="00290A84" w:rsidRDefault="00990231" w:rsidP="00CC71EC">
            <w:pPr>
              <w:rPr>
                <w:rFonts w:ascii="Arial" w:hAnsi="Arial" w:cs="Arial"/>
                <w:sz w:val="24"/>
                <w:szCs w:val="24"/>
              </w:rPr>
            </w:pPr>
            <w:r w:rsidRPr="00290A84">
              <w:rPr>
                <w:rFonts w:ascii="Arial" w:hAnsi="Arial" w:cs="Arial"/>
                <w:sz w:val="24"/>
                <w:szCs w:val="24"/>
              </w:rPr>
              <w:t>Inclusion Criteria …………………………………………..</w:t>
            </w:r>
          </w:p>
        </w:tc>
        <w:tc>
          <w:tcPr>
            <w:tcW w:w="680" w:type="dxa"/>
          </w:tcPr>
          <w:p w14:paraId="4E51F151" w14:textId="612B5744" w:rsidR="00CC71EC" w:rsidRPr="00290A84" w:rsidRDefault="00316785" w:rsidP="00CC71EC">
            <w:pPr>
              <w:rPr>
                <w:rFonts w:ascii="Arial" w:hAnsi="Arial" w:cs="Arial"/>
                <w:sz w:val="24"/>
                <w:szCs w:val="24"/>
              </w:rPr>
            </w:pPr>
            <w:r>
              <w:rPr>
                <w:rFonts w:ascii="Arial" w:hAnsi="Arial" w:cs="Arial"/>
                <w:sz w:val="24"/>
                <w:szCs w:val="24"/>
              </w:rPr>
              <w:t>17</w:t>
            </w:r>
          </w:p>
        </w:tc>
      </w:tr>
      <w:tr w:rsidR="00CC71EC" w:rsidRPr="00290A84" w14:paraId="6DA70B99" w14:textId="77777777" w:rsidTr="00B55B32">
        <w:tc>
          <w:tcPr>
            <w:tcW w:w="704" w:type="dxa"/>
          </w:tcPr>
          <w:p w14:paraId="765DB477" w14:textId="77777777" w:rsidR="00CC71EC" w:rsidRPr="00290A84" w:rsidRDefault="00CC71EC" w:rsidP="00CC71EC">
            <w:pPr>
              <w:rPr>
                <w:rFonts w:ascii="Arial" w:hAnsi="Arial" w:cs="Arial"/>
                <w:sz w:val="24"/>
                <w:szCs w:val="24"/>
              </w:rPr>
            </w:pPr>
          </w:p>
        </w:tc>
        <w:tc>
          <w:tcPr>
            <w:tcW w:w="709" w:type="dxa"/>
          </w:tcPr>
          <w:p w14:paraId="03E130D2" w14:textId="77777777" w:rsidR="00CC71EC" w:rsidRPr="00290A84" w:rsidRDefault="00CC71EC" w:rsidP="00CC71EC">
            <w:pPr>
              <w:rPr>
                <w:rFonts w:ascii="Arial" w:hAnsi="Arial" w:cs="Arial"/>
                <w:sz w:val="24"/>
                <w:szCs w:val="24"/>
              </w:rPr>
            </w:pPr>
          </w:p>
        </w:tc>
        <w:tc>
          <w:tcPr>
            <w:tcW w:w="6095" w:type="dxa"/>
          </w:tcPr>
          <w:p w14:paraId="711A97DE" w14:textId="348C50BA" w:rsidR="00CC71EC" w:rsidRPr="00290A84" w:rsidRDefault="00990231" w:rsidP="00CC71EC">
            <w:pPr>
              <w:rPr>
                <w:rFonts w:ascii="Arial" w:hAnsi="Arial" w:cs="Arial"/>
                <w:sz w:val="24"/>
                <w:szCs w:val="24"/>
              </w:rPr>
            </w:pPr>
            <w:r w:rsidRPr="00290A84">
              <w:rPr>
                <w:rFonts w:ascii="Arial" w:hAnsi="Arial" w:cs="Arial"/>
                <w:sz w:val="24"/>
                <w:szCs w:val="24"/>
              </w:rPr>
              <w:t>Exclusion Criteria ………………………………………….</w:t>
            </w:r>
          </w:p>
        </w:tc>
        <w:tc>
          <w:tcPr>
            <w:tcW w:w="680" w:type="dxa"/>
          </w:tcPr>
          <w:p w14:paraId="2441069A" w14:textId="1471D250" w:rsidR="00CC71EC" w:rsidRPr="00290A84" w:rsidRDefault="00316785" w:rsidP="00CC71EC">
            <w:pPr>
              <w:rPr>
                <w:rFonts w:ascii="Arial" w:hAnsi="Arial" w:cs="Arial"/>
                <w:sz w:val="24"/>
                <w:szCs w:val="24"/>
              </w:rPr>
            </w:pPr>
            <w:r>
              <w:rPr>
                <w:rFonts w:ascii="Arial" w:hAnsi="Arial" w:cs="Arial"/>
                <w:sz w:val="24"/>
                <w:szCs w:val="24"/>
              </w:rPr>
              <w:t>17</w:t>
            </w:r>
          </w:p>
        </w:tc>
      </w:tr>
      <w:tr w:rsidR="00990231" w:rsidRPr="00290A84" w14:paraId="756676B3" w14:textId="77777777" w:rsidTr="00B55B32">
        <w:tc>
          <w:tcPr>
            <w:tcW w:w="704" w:type="dxa"/>
          </w:tcPr>
          <w:p w14:paraId="3C74DBA0" w14:textId="77777777" w:rsidR="00990231" w:rsidRPr="00290A84" w:rsidRDefault="00990231" w:rsidP="00CC71EC">
            <w:pPr>
              <w:rPr>
                <w:rFonts w:ascii="Arial" w:hAnsi="Arial" w:cs="Arial"/>
                <w:sz w:val="24"/>
                <w:szCs w:val="24"/>
              </w:rPr>
            </w:pPr>
          </w:p>
        </w:tc>
        <w:tc>
          <w:tcPr>
            <w:tcW w:w="6804" w:type="dxa"/>
            <w:gridSpan w:val="2"/>
          </w:tcPr>
          <w:p w14:paraId="1272E279" w14:textId="630FAEDD" w:rsidR="00990231" w:rsidRPr="00290A84" w:rsidRDefault="00990231" w:rsidP="00CC71EC">
            <w:pPr>
              <w:rPr>
                <w:rFonts w:ascii="Arial" w:hAnsi="Arial" w:cs="Arial"/>
                <w:sz w:val="24"/>
                <w:szCs w:val="24"/>
              </w:rPr>
            </w:pPr>
            <w:r w:rsidRPr="00290A84">
              <w:rPr>
                <w:rFonts w:ascii="Arial" w:hAnsi="Arial" w:cs="Arial"/>
                <w:sz w:val="24"/>
                <w:szCs w:val="24"/>
              </w:rPr>
              <w:t>Publication Bias ……………………………………………………</w:t>
            </w:r>
          </w:p>
        </w:tc>
        <w:tc>
          <w:tcPr>
            <w:tcW w:w="680" w:type="dxa"/>
          </w:tcPr>
          <w:p w14:paraId="5C66F8DF" w14:textId="727ED5C8" w:rsidR="00990231" w:rsidRPr="00290A84" w:rsidRDefault="00316785" w:rsidP="00CC71EC">
            <w:pPr>
              <w:rPr>
                <w:rFonts w:ascii="Arial" w:hAnsi="Arial" w:cs="Arial"/>
                <w:sz w:val="24"/>
                <w:szCs w:val="24"/>
              </w:rPr>
            </w:pPr>
            <w:r>
              <w:rPr>
                <w:rFonts w:ascii="Arial" w:hAnsi="Arial" w:cs="Arial"/>
                <w:sz w:val="24"/>
                <w:szCs w:val="24"/>
              </w:rPr>
              <w:t>17</w:t>
            </w:r>
          </w:p>
        </w:tc>
      </w:tr>
      <w:tr w:rsidR="00990231" w:rsidRPr="00290A84" w14:paraId="32DEE7A4" w14:textId="77777777" w:rsidTr="00B55B32">
        <w:tc>
          <w:tcPr>
            <w:tcW w:w="704" w:type="dxa"/>
          </w:tcPr>
          <w:p w14:paraId="76E49C3F" w14:textId="77777777" w:rsidR="00990231" w:rsidRPr="00290A84" w:rsidRDefault="00990231" w:rsidP="00CC71EC">
            <w:pPr>
              <w:rPr>
                <w:rFonts w:ascii="Arial" w:hAnsi="Arial" w:cs="Arial"/>
                <w:sz w:val="24"/>
                <w:szCs w:val="24"/>
              </w:rPr>
            </w:pPr>
          </w:p>
        </w:tc>
        <w:tc>
          <w:tcPr>
            <w:tcW w:w="6804" w:type="dxa"/>
            <w:gridSpan w:val="2"/>
          </w:tcPr>
          <w:p w14:paraId="4B4051C2" w14:textId="610D1483" w:rsidR="00990231" w:rsidRPr="00290A84" w:rsidRDefault="00990231" w:rsidP="00CC71EC">
            <w:pPr>
              <w:rPr>
                <w:rFonts w:ascii="Arial" w:hAnsi="Arial" w:cs="Arial"/>
                <w:sz w:val="24"/>
                <w:szCs w:val="24"/>
              </w:rPr>
            </w:pPr>
            <w:r w:rsidRPr="00290A84">
              <w:rPr>
                <w:rFonts w:ascii="Arial" w:hAnsi="Arial" w:cs="Arial"/>
                <w:sz w:val="24"/>
                <w:szCs w:val="24"/>
              </w:rPr>
              <w:t>Overview of the Search …………………………………………..</w:t>
            </w:r>
          </w:p>
        </w:tc>
        <w:tc>
          <w:tcPr>
            <w:tcW w:w="680" w:type="dxa"/>
          </w:tcPr>
          <w:p w14:paraId="7D8D5ABC" w14:textId="4E5EDF72" w:rsidR="00990231" w:rsidRPr="00290A84" w:rsidRDefault="00316785" w:rsidP="00CC71EC">
            <w:pPr>
              <w:rPr>
                <w:rFonts w:ascii="Arial" w:hAnsi="Arial" w:cs="Arial"/>
                <w:sz w:val="24"/>
                <w:szCs w:val="24"/>
              </w:rPr>
            </w:pPr>
            <w:r>
              <w:rPr>
                <w:rFonts w:ascii="Arial" w:hAnsi="Arial" w:cs="Arial"/>
                <w:sz w:val="24"/>
                <w:szCs w:val="24"/>
              </w:rPr>
              <w:t>18</w:t>
            </w:r>
          </w:p>
        </w:tc>
      </w:tr>
      <w:tr w:rsidR="00990231" w:rsidRPr="00290A84" w14:paraId="6372AB75" w14:textId="77777777" w:rsidTr="00B55B32">
        <w:tc>
          <w:tcPr>
            <w:tcW w:w="704" w:type="dxa"/>
          </w:tcPr>
          <w:p w14:paraId="2C695678" w14:textId="77777777" w:rsidR="00990231" w:rsidRPr="00290A84" w:rsidRDefault="00990231" w:rsidP="00CC71EC">
            <w:pPr>
              <w:rPr>
                <w:rFonts w:ascii="Arial" w:hAnsi="Arial" w:cs="Arial"/>
                <w:sz w:val="24"/>
                <w:szCs w:val="24"/>
              </w:rPr>
            </w:pPr>
          </w:p>
        </w:tc>
        <w:tc>
          <w:tcPr>
            <w:tcW w:w="6804" w:type="dxa"/>
            <w:gridSpan w:val="2"/>
          </w:tcPr>
          <w:p w14:paraId="568036BA" w14:textId="7C9E78D8" w:rsidR="00990231" w:rsidRPr="00290A84" w:rsidRDefault="00990231" w:rsidP="00CC71EC">
            <w:pPr>
              <w:rPr>
                <w:rFonts w:ascii="Arial" w:hAnsi="Arial" w:cs="Arial"/>
                <w:sz w:val="24"/>
                <w:szCs w:val="24"/>
              </w:rPr>
            </w:pPr>
            <w:r w:rsidRPr="00290A84">
              <w:rPr>
                <w:rFonts w:ascii="Arial" w:hAnsi="Arial" w:cs="Arial"/>
                <w:sz w:val="24"/>
                <w:szCs w:val="24"/>
              </w:rPr>
              <w:t>Quality Appraisal Tool …………………………………………….</w:t>
            </w:r>
          </w:p>
        </w:tc>
        <w:tc>
          <w:tcPr>
            <w:tcW w:w="680" w:type="dxa"/>
          </w:tcPr>
          <w:p w14:paraId="0FC0686C" w14:textId="4C752311" w:rsidR="00990231" w:rsidRPr="00290A84" w:rsidRDefault="00316785" w:rsidP="00CC71EC">
            <w:pPr>
              <w:rPr>
                <w:rFonts w:ascii="Arial" w:hAnsi="Arial" w:cs="Arial"/>
                <w:sz w:val="24"/>
                <w:szCs w:val="24"/>
              </w:rPr>
            </w:pPr>
            <w:r>
              <w:rPr>
                <w:rFonts w:ascii="Arial" w:hAnsi="Arial" w:cs="Arial"/>
                <w:sz w:val="24"/>
                <w:szCs w:val="24"/>
              </w:rPr>
              <w:t>19</w:t>
            </w:r>
          </w:p>
        </w:tc>
      </w:tr>
      <w:tr w:rsidR="00990231" w:rsidRPr="00290A84" w14:paraId="35944490" w14:textId="77777777" w:rsidTr="00B55B32">
        <w:tc>
          <w:tcPr>
            <w:tcW w:w="7508" w:type="dxa"/>
            <w:gridSpan w:val="3"/>
          </w:tcPr>
          <w:p w14:paraId="39C5E32F" w14:textId="235E74EB" w:rsidR="00990231" w:rsidRPr="00290A84" w:rsidRDefault="00990231" w:rsidP="00CC71EC">
            <w:pPr>
              <w:rPr>
                <w:rFonts w:ascii="Arial" w:hAnsi="Arial" w:cs="Arial"/>
                <w:sz w:val="24"/>
                <w:szCs w:val="24"/>
              </w:rPr>
            </w:pPr>
            <w:r w:rsidRPr="00290A84">
              <w:rPr>
                <w:rFonts w:ascii="Arial" w:hAnsi="Arial" w:cs="Arial"/>
                <w:b/>
                <w:bCs/>
                <w:sz w:val="24"/>
                <w:szCs w:val="24"/>
              </w:rPr>
              <w:t xml:space="preserve">Results </w:t>
            </w:r>
            <w:r w:rsidRPr="00290A84">
              <w:rPr>
                <w:rFonts w:ascii="Arial" w:hAnsi="Arial" w:cs="Arial"/>
                <w:sz w:val="24"/>
                <w:szCs w:val="24"/>
              </w:rPr>
              <w:t>…………………………………………………………………….</w:t>
            </w:r>
          </w:p>
        </w:tc>
        <w:tc>
          <w:tcPr>
            <w:tcW w:w="680" w:type="dxa"/>
          </w:tcPr>
          <w:p w14:paraId="77A950F8" w14:textId="5BBAF00B" w:rsidR="00990231" w:rsidRPr="00290A84" w:rsidRDefault="00316785" w:rsidP="00CC71EC">
            <w:pPr>
              <w:rPr>
                <w:rFonts w:ascii="Arial" w:hAnsi="Arial" w:cs="Arial"/>
                <w:sz w:val="24"/>
                <w:szCs w:val="24"/>
              </w:rPr>
            </w:pPr>
            <w:r>
              <w:rPr>
                <w:rFonts w:ascii="Arial" w:hAnsi="Arial" w:cs="Arial"/>
                <w:sz w:val="24"/>
                <w:szCs w:val="24"/>
              </w:rPr>
              <w:t>20</w:t>
            </w:r>
          </w:p>
        </w:tc>
      </w:tr>
      <w:tr w:rsidR="00990231" w:rsidRPr="00290A84" w14:paraId="7CC78B8B" w14:textId="77777777" w:rsidTr="00B55B32">
        <w:tc>
          <w:tcPr>
            <w:tcW w:w="704" w:type="dxa"/>
          </w:tcPr>
          <w:p w14:paraId="14171591" w14:textId="77777777" w:rsidR="00990231" w:rsidRPr="00290A84" w:rsidRDefault="00990231" w:rsidP="00CC71EC">
            <w:pPr>
              <w:rPr>
                <w:rFonts w:ascii="Arial" w:hAnsi="Arial" w:cs="Arial"/>
                <w:sz w:val="24"/>
                <w:szCs w:val="24"/>
              </w:rPr>
            </w:pPr>
          </w:p>
        </w:tc>
        <w:tc>
          <w:tcPr>
            <w:tcW w:w="6804" w:type="dxa"/>
            <w:gridSpan w:val="2"/>
          </w:tcPr>
          <w:p w14:paraId="1018AADE" w14:textId="3903939A" w:rsidR="00990231" w:rsidRPr="00290A84" w:rsidRDefault="00990231" w:rsidP="00CC71EC">
            <w:pPr>
              <w:rPr>
                <w:rFonts w:ascii="Arial" w:hAnsi="Arial" w:cs="Arial"/>
                <w:sz w:val="24"/>
                <w:szCs w:val="24"/>
              </w:rPr>
            </w:pPr>
            <w:r w:rsidRPr="00290A84">
              <w:rPr>
                <w:rFonts w:ascii="Arial" w:hAnsi="Arial" w:cs="Arial"/>
                <w:sz w:val="24"/>
                <w:szCs w:val="24"/>
              </w:rPr>
              <w:t>Overview of the Studies ………………………………………….</w:t>
            </w:r>
          </w:p>
        </w:tc>
        <w:tc>
          <w:tcPr>
            <w:tcW w:w="680" w:type="dxa"/>
          </w:tcPr>
          <w:p w14:paraId="1D5FBC4D" w14:textId="2F5B5540" w:rsidR="00990231" w:rsidRPr="00290A84" w:rsidRDefault="00316785" w:rsidP="00CC71EC">
            <w:pPr>
              <w:rPr>
                <w:rFonts w:ascii="Arial" w:hAnsi="Arial" w:cs="Arial"/>
                <w:sz w:val="24"/>
                <w:szCs w:val="24"/>
              </w:rPr>
            </w:pPr>
            <w:r>
              <w:rPr>
                <w:rFonts w:ascii="Arial" w:hAnsi="Arial" w:cs="Arial"/>
                <w:sz w:val="24"/>
                <w:szCs w:val="24"/>
              </w:rPr>
              <w:t>20</w:t>
            </w:r>
          </w:p>
        </w:tc>
      </w:tr>
      <w:tr w:rsidR="00990231" w:rsidRPr="00290A84" w14:paraId="7BFE59FE" w14:textId="77777777" w:rsidTr="00B55B32">
        <w:tc>
          <w:tcPr>
            <w:tcW w:w="704" w:type="dxa"/>
          </w:tcPr>
          <w:p w14:paraId="0E414ED5" w14:textId="77777777" w:rsidR="00990231" w:rsidRPr="00290A84" w:rsidRDefault="00990231" w:rsidP="00CC71EC">
            <w:pPr>
              <w:rPr>
                <w:rFonts w:ascii="Arial" w:hAnsi="Arial" w:cs="Arial"/>
                <w:sz w:val="24"/>
                <w:szCs w:val="24"/>
              </w:rPr>
            </w:pPr>
          </w:p>
        </w:tc>
        <w:tc>
          <w:tcPr>
            <w:tcW w:w="6804" w:type="dxa"/>
            <w:gridSpan w:val="2"/>
          </w:tcPr>
          <w:p w14:paraId="339C4844" w14:textId="716BD8E3" w:rsidR="00990231" w:rsidRPr="00290A84" w:rsidRDefault="00990231" w:rsidP="00CC71EC">
            <w:pPr>
              <w:rPr>
                <w:rFonts w:ascii="Arial" w:hAnsi="Arial" w:cs="Arial"/>
                <w:sz w:val="24"/>
                <w:szCs w:val="24"/>
              </w:rPr>
            </w:pPr>
            <w:r w:rsidRPr="00290A84">
              <w:rPr>
                <w:rFonts w:ascii="Arial" w:hAnsi="Arial" w:cs="Arial"/>
                <w:sz w:val="24"/>
                <w:szCs w:val="24"/>
              </w:rPr>
              <w:t>Study Aims …………………………………………………………</w:t>
            </w:r>
          </w:p>
        </w:tc>
        <w:tc>
          <w:tcPr>
            <w:tcW w:w="680" w:type="dxa"/>
          </w:tcPr>
          <w:p w14:paraId="0D8D2CDA" w14:textId="0D751941" w:rsidR="00990231" w:rsidRPr="00290A84" w:rsidRDefault="00316785" w:rsidP="00CC71EC">
            <w:pPr>
              <w:rPr>
                <w:rFonts w:ascii="Arial" w:hAnsi="Arial" w:cs="Arial"/>
                <w:sz w:val="24"/>
                <w:szCs w:val="24"/>
              </w:rPr>
            </w:pPr>
            <w:r>
              <w:rPr>
                <w:rFonts w:ascii="Arial" w:hAnsi="Arial" w:cs="Arial"/>
                <w:sz w:val="24"/>
                <w:szCs w:val="24"/>
              </w:rPr>
              <w:t>3</w:t>
            </w:r>
            <w:r w:rsidR="007A41DF">
              <w:rPr>
                <w:rFonts w:ascii="Arial" w:hAnsi="Arial" w:cs="Arial"/>
                <w:sz w:val="24"/>
                <w:szCs w:val="24"/>
              </w:rPr>
              <w:t>5</w:t>
            </w:r>
          </w:p>
        </w:tc>
      </w:tr>
      <w:tr w:rsidR="00990231" w:rsidRPr="00290A84" w14:paraId="37082C49" w14:textId="77777777" w:rsidTr="00B55B32">
        <w:tc>
          <w:tcPr>
            <w:tcW w:w="704" w:type="dxa"/>
          </w:tcPr>
          <w:p w14:paraId="67CF6B51" w14:textId="77777777" w:rsidR="00990231" w:rsidRPr="00290A84" w:rsidRDefault="00990231" w:rsidP="00CC71EC">
            <w:pPr>
              <w:rPr>
                <w:rFonts w:ascii="Arial" w:hAnsi="Arial" w:cs="Arial"/>
                <w:sz w:val="24"/>
                <w:szCs w:val="24"/>
              </w:rPr>
            </w:pPr>
          </w:p>
        </w:tc>
        <w:tc>
          <w:tcPr>
            <w:tcW w:w="6804" w:type="dxa"/>
            <w:gridSpan w:val="2"/>
          </w:tcPr>
          <w:p w14:paraId="27136F02" w14:textId="20FA4499" w:rsidR="00990231" w:rsidRPr="00290A84" w:rsidRDefault="00990231" w:rsidP="00CC71EC">
            <w:pPr>
              <w:rPr>
                <w:rFonts w:ascii="Arial" w:hAnsi="Arial" w:cs="Arial"/>
                <w:sz w:val="24"/>
                <w:szCs w:val="24"/>
              </w:rPr>
            </w:pPr>
            <w:r w:rsidRPr="00290A84">
              <w:rPr>
                <w:rFonts w:ascii="Arial" w:hAnsi="Arial" w:cs="Arial"/>
                <w:sz w:val="24"/>
                <w:szCs w:val="24"/>
              </w:rPr>
              <w:t>Sample Size ………………………………………………………..</w:t>
            </w:r>
          </w:p>
        </w:tc>
        <w:tc>
          <w:tcPr>
            <w:tcW w:w="680" w:type="dxa"/>
          </w:tcPr>
          <w:p w14:paraId="2F9660B1" w14:textId="72D5ECDA" w:rsidR="00990231" w:rsidRPr="00290A84" w:rsidRDefault="00316785" w:rsidP="00CC71EC">
            <w:pPr>
              <w:rPr>
                <w:rFonts w:ascii="Arial" w:hAnsi="Arial" w:cs="Arial"/>
                <w:sz w:val="24"/>
                <w:szCs w:val="24"/>
              </w:rPr>
            </w:pPr>
            <w:r>
              <w:rPr>
                <w:rFonts w:ascii="Arial" w:hAnsi="Arial" w:cs="Arial"/>
                <w:sz w:val="24"/>
                <w:szCs w:val="24"/>
              </w:rPr>
              <w:t>3</w:t>
            </w:r>
            <w:r w:rsidR="007A41DF">
              <w:rPr>
                <w:rFonts w:ascii="Arial" w:hAnsi="Arial" w:cs="Arial"/>
                <w:sz w:val="24"/>
                <w:szCs w:val="24"/>
              </w:rPr>
              <w:t>5</w:t>
            </w:r>
          </w:p>
        </w:tc>
      </w:tr>
      <w:tr w:rsidR="00990231" w:rsidRPr="00290A84" w14:paraId="29B68447" w14:textId="77777777" w:rsidTr="00B55B32">
        <w:tc>
          <w:tcPr>
            <w:tcW w:w="704" w:type="dxa"/>
          </w:tcPr>
          <w:p w14:paraId="4F97B905" w14:textId="77777777" w:rsidR="00990231" w:rsidRPr="00290A84" w:rsidRDefault="00990231" w:rsidP="00CC71EC">
            <w:pPr>
              <w:rPr>
                <w:rFonts w:ascii="Arial" w:hAnsi="Arial" w:cs="Arial"/>
                <w:sz w:val="24"/>
                <w:szCs w:val="24"/>
              </w:rPr>
            </w:pPr>
          </w:p>
        </w:tc>
        <w:tc>
          <w:tcPr>
            <w:tcW w:w="6804" w:type="dxa"/>
            <w:gridSpan w:val="2"/>
          </w:tcPr>
          <w:p w14:paraId="7F1F9691" w14:textId="52F9A6F1" w:rsidR="00990231" w:rsidRPr="00290A84" w:rsidRDefault="00990231" w:rsidP="00CC71EC">
            <w:pPr>
              <w:rPr>
                <w:rFonts w:ascii="Arial" w:hAnsi="Arial" w:cs="Arial"/>
                <w:sz w:val="24"/>
                <w:szCs w:val="24"/>
              </w:rPr>
            </w:pPr>
            <w:r w:rsidRPr="00290A84">
              <w:rPr>
                <w:rFonts w:ascii="Arial" w:hAnsi="Arial" w:cs="Arial"/>
                <w:sz w:val="24"/>
                <w:szCs w:val="24"/>
              </w:rPr>
              <w:t>Participants ………………………………………………………...</w:t>
            </w:r>
          </w:p>
        </w:tc>
        <w:tc>
          <w:tcPr>
            <w:tcW w:w="680" w:type="dxa"/>
          </w:tcPr>
          <w:p w14:paraId="79E0374D" w14:textId="6CB684F0" w:rsidR="00990231" w:rsidRPr="00290A84" w:rsidRDefault="00316785" w:rsidP="00CC71EC">
            <w:pPr>
              <w:rPr>
                <w:rFonts w:ascii="Arial" w:hAnsi="Arial" w:cs="Arial"/>
                <w:sz w:val="24"/>
                <w:szCs w:val="24"/>
              </w:rPr>
            </w:pPr>
            <w:r>
              <w:rPr>
                <w:rFonts w:ascii="Arial" w:hAnsi="Arial" w:cs="Arial"/>
                <w:sz w:val="24"/>
                <w:szCs w:val="24"/>
              </w:rPr>
              <w:t>3</w:t>
            </w:r>
            <w:r w:rsidR="00C24E9A">
              <w:rPr>
                <w:rFonts w:ascii="Arial" w:hAnsi="Arial" w:cs="Arial"/>
                <w:sz w:val="24"/>
                <w:szCs w:val="24"/>
              </w:rPr>
              <w:t>5</w:t>
            </w:r>
          </w:p>
        </w:tc>
      </w:tr>
      <w:tr w:rsidR="00990231" w:rsidRPr="00290A84" w14:paraId="188E0029" w14:textId="77777777" w:rsidTr="00B55B32">
        <w:tc>
          <w:tcPr>
            <w:tcW w:w="704" w:type="dxa"/>
          </w:tcPr>
          <w:p w14:paraId="59FD62A5" w14:textId="77777777" w:rsidR="00990231" w:rsidRPr="00290A84" w:rsidRDefault="00990231" w:rsidP="00CC71EC">
            <w:pPr>
              <w:rPr>
                <w:rFonts w:ascii="Arial" w:hAnsi="Arial" w:cs="Arial"/>
                <w:sz w:val="24"/>
                <w:szCs w:val="24"/>
              </w:rPr>
            </w:pPr>
          </w:p>
        </w:tc>
        <w:tc>
          <w:tcPr>
            <w:tcW w:w="6804" w:type="dxa"/>
            <w:gridSpan w:val="2"/>
          </w:tcPr>
          <w:p w14:paraId="6592A4EF" w14:textId="2F0E05E7" w:rsidR="00990231" w:rsidRPr="00290A84" w:rsidRDefault="00990231" w:rsidP="00CC71EC">
            <w:pPr>
              <w:rPr>
                <w:rFonts w:ascii="Arial" w:hAnsi="Arial" w:cs="Arial"/>
                <w:sz w:val="24"/>
                <w:szCs w:val="24"/>
              </w:rPr>
            </w:pPr>
            <w:r w:rsidRPr="00290A84">
              <w:rPr>
                <w:rFonts w:ascii="Arial" w:hAnsi="Arial" w:cs="Arial"/>
                <w:sz w:val="24"/>
                <w:szCs w:val="24"/>
              </w:rPr>
              <w:t>Sexually Abusive Behaviour ……………………………………..</w:t>
            </w:r>
          </w:p>
        </w:tc>
        <w:tc>
          <w:tcPr>
            <w:tcW w:w="680" w:type="dxa"/>
          </w:tcPr>
          <w:p w14:paraId="45CE5B36" w14:textId="50D1DA72" w:rsidR="00990231" w:rsidRPr="00290A84" w:rsidRDefault="00316785" w:rsidP="00CC71EC">
            <w:pPr>
              <w:rPr>
                <w:rFonts w:ascii="Arial" w:hAnsi="Arial" w:cs="Arial"/>
                <w:sz w:val="24"/>
                <w:szCs w:val="24"/>
              </w:rPr>
            </w:pPr>
            <w:r>
              <w:rPr>
                <w:rFonts w:ascii="Arial" w:hAnsi="Arial" w:cs="Arial"/>
                <w:sz w:val="24"/>
                <w:szCs w:val="24"/>
              </w:rPr>
              <w:t>3</w:t>
            </w:r>
            <w:r w:rsidR="007A41DF">
              <w:rPr>
                <w:rFonts w:ascii="Arial" w:hAnsi="Arial" w:cs="Arial"/>
                <w:sz w:val="24"/>
                <w:szCs w:val="24"/>
              </w:rPr>
              <w:t>6</w:t>
            </w:r>
          </w:p>
        </w:tc>
      </w:tr>
      <w:tr w:rsidR="00990231" w:rsidRPr="00290A84" w14:paraId="441541B2" w14:textId="77777777" w:rsidTr="00B55B32">
        <w:tc>
          <w:tcPr>
            <w:tcW w:w="704" w:type="dxa"/>
          </w:tcPr>
          <w:p w14:paraId="1AA8DAB2" w14:textId="77777777" w:rsidR="00990231" w:rsidRPr="00290A84" w:rsidRDefault="00990231" w:rsidP="00CC71EC">
            <w:pPr>
              <w:rPr>
                <w:rFonts w:ascii="Arial" w:hAnsi="Arial" w:cs="Arial"/>
                <w:sz w:val="24"/>
                <w:szCs w:val="24"/>
              </w:rPr>
            </w:pPr>
          </w:p>
        </w:tc>
        <w:tc>
          <w:tcPr>
            <w:tcW w:w="6804" w:type="dxa"/>
            <w:gridSpan w:val="2"/>
          </w:tcPr>
          <w:p w14:paraId="108C6514" w14:textId="299F6B03" w:rsidR="00990231" w:rsidRPr="00290A84" w:rsidRDefault="00990231" w:rsidP="00CC71EC">
            <w:pPr>
              <w:rPr>
                <w:rFonts w:ascii="Arial" w:hAnsi="Arial" w:cs="Arial"/>
                <w:sz w:val="24"/>
                <w:szCs w:val="24"/>
              </w:rPr>
            </w:pPr>
            <w:r w:rsidRPr="00290A84">
              <w:rPr>
                <w:rFonts w:ascii="Arial" w:hAnsi="Arial" w:cs="Arial"/>
                <w:sz w:val="24"/>
                <w:szCs w:val="24"/>
              </w:rPr>
              <w:t>Interventions ……………………………………………………….</w:t>
            </w:r>
          </w:p>
        </w:tc>
        <w:tc>
          <w:tcPr>
            <w:tcW w:w="680" w:type="dxa"/>
          </w:tcPr>
          <w:p w14:paraId="750E63BD" w14:textId="6FFE2295" w:rsidR="00990231" w:rsidRPr="00290A84" w:rsidRDefault="00316785" w:rsidP="00CC71EC">
            <w:pPr>
              <w:rPr>
                <w:rFonts w:ascii="Arial" w:hAnsi="Arial" w:cs="Arial"/>
                <w:sz w:val="24"/>
                <w:szCs w:val="24"/>
              </w:rPr>
            </w:pPr>
            <w:r>
              <w:rPr>
                <w:rFonts w:ascii="Arial" w:hAnsi="Arial" w:cs="Arial"/>
                <w:sz w:val="24"/>
                <w:szCs w:val="24"/>
              </w:rPr>
              <w:t>3</w:t>
            </w:r>
            <w:r w:rsidR="007A41DF">
              <w:rPr>
                <w:rFonts w:ascii="Arial" w:hAnsi="Arial" w:cs="Arial"/>
                <w:sz w:val="24"/>
                <w:szCs w:val="24"/>
              </w:rPr>
              <w:t>7</w:t>
            </w:r>
          </w:p>
        </w:tc>
      </w:tr>
      <w:tr w:rsidR="00CC71EC" w:rsidRPr="00290A84" w14:paraId="6ECC8843" w14:textId="77777777" w:rsidTr="00B55B32">
        <w:tc>
          <w:tcPr>
            <w:tcW w:w="704" w:type="dxa"/>
          </w:tcPr>
          <w:p w14:paraId="7E862333" w14:textId="77777777" w:rsidR="00CC71EC" w:rsidRPr="00290A84" w:rsidRDefault="00CC71EC" w:rsidP="00CC71EC">
            <w:pPr>
              <w:rPr>
                <w:rFonts w:ascii="Arial" w:hAnsi="Arial" w:cs="Arial"/>
                <w:sz w:val="24"/>
                <w:szCs w:val="24"/>
              </w:rPr>
            </w:pPr>
          </w:p>
        </w:tc>
        <w:tc>
          <w:tcPr>
            <w:tcW w:w="709" w:type="dxa"/>
          </w:tcPr>
          <w:p w14:paraId="7B015E0D" w14:textId="77777777" w:rsidR="00CC71EC" w:rsidRPr="00290A84" w:rsidRDefault="00CC71EC" w:rsidP="00CC71EC">
            <w:pPr>
              <w:rPr>
                <w:rFonts w:ascii="Arial" w:hAnsi="Arial" w:cs="Arial"/>
                <w:sz w:val="24"/>
                <w:szCs w:val="24"/>
              </w:rPr>
            </w:pPr>
          </w:p>
        </w:tc>
        <w:tc>
          <w:tcPr>
            <w:tcW w:w="6095" w:type="dxa"/>
          </w:tcPr>
          <w:p w14:paraId="7E8202BE" w14:textId="3E714AB1" w:rsidR="00CC71EC" w:rsidRPr="00290A84" w:rsidRDefault="00990231" w:rsidP="00CC71EC">
            <w:pPr>
              <w:rPr>
                <w:rFonts w:ascii="Arial" w:hAnsi="Arial" w:cs="Arial"/>
                <w:sz w:val="24"/>
                <w:szCs w:val="24"/>
              </w:rPr>
            </w:pPr>
            <w:r w:rsidRPr="00290A84">
              <w:rPr>
                <w:rFonts w:ascii="Arial" w:hAnsi="Arial" w:cs="Arial"/>
                <w:sz w:val="24"/>
                <w:szCs w:val="24"/>
              </w:rPr>
              <w:t>Facilitators ………………………………………………….</w:t>
            </w:r>
          </w:p>
        </w:tc>
        <w:tc>
          <w:tcPr>
            <w:tcW w:w="680" w:type="dxa"/>
          </w:tcPr>
          <w:p w14:paraId="5CB03420" w14:textId="7EFA2530" w:rsidR="00CC71EC" w:rsidRPr="00290A84" w:rsidRDefault="00316785" w:rsidP="00CC71EC">
            <w:pPr>
              <w:rPr>
                <w:rFonts w:ascii="Arial" w:hAnsi="Arial" w:cs="Arial"/>
                <w:sz w:val="24"/>
                <w:szCs w:val="24"/>
              </w:rPr>
            </w:pPr>
            <w:r>
              <w:rPr>
                <w:rFonts w:ascii="Arial" w:hAnsi="Arial" w:cs="Arial"/>
                <w:sz w:val="24"/>
                <w:szCs w:val="24"/>
              </w:rPr>
              <w:t>3</w:t>
            </w:r>
            <w:r w:rsidR="00C24E9A">
              <w:rPr>
                <w:rFonts w:ascii="Arial" w:hAnsi="Arial" w:cs="Arial"/>
                <w:sz w:val="24"/>
                <w:szCs w:val="24"/>
              </w:rPr>
              <w:t>7</w:t>
            </w:r>
          </w:p>
        </w:tc>
      </w:tr>
      <w:tr w:rsidR="00CC71EC" w:rsidRPr="00290A84" w14:paraId="4BC10E26" w14:textId="77777777" w:rsidTr="00B55B32">
        <w:tc>
          <w:tcPr>
            <w:tcW w:w="704" w:type="dxa"/>
          </w:tcPr>
          <w:p w14:paraId="37946DF9" w14:textId="77777777" w:rsidR="00CC71EC" w:rsidRPr="00290A84" w:rsidRDefault="00CC71EC" w:rsidP="00CC71EC">
            <w:pPr>
              <w:rPr>
                <w:rFonts w:ascii="Arial" w:hAnsi="Arial" w:cs="Arial"/>
                <w:sz w:val="24"/>
                <w:szCs w:val="24"/>
              </w:rPr>
            </w:pPr>
          </w:p>
        </w:tc>
        <w:tc>
          <w:tcPr>
            <w:tcW w:w="709" w:type="dxa"/>
          </w:tcPr>
          <w:p w14:paraId="544BB835" w14:textId="77777777" w:rsidR="00CC71EC" w:rsidRPr="00290A84" w:rsidRDefault="00CC71EC" w:rsidP="00CC71EC">
            <w:pPr>
              <w:rPr>
                <w:rFonts w:ascii="Arial" w:hAnsi="Arial" w:cs="Arial"/>
                <w:sz w:val="24"/>
                <w:szCs w:val="24"/>
              </w:rPr>
            </w:pPr>
          </w:p>
        </w:tc>
        <w:tc>
          <w:tcPr>
            <w:tcW w:w="6095" w:type="dxa"/>
          </w:tcPr>
          <w:p w14:paraId="77E69F6B" w14:textId="12789039" w:rsidR="00CC71EC" w:rsidRPr="00290A84" w:rsidRDefault="00990231" w:rsidP="00CC71EC">
            <w:pPr>
              <w:rPr>
                <w:rFonts w:ascii="Arial" w:hAnsi="Arial" w:cs="Arial"/>
                <w:sz w:val="24"/>
                <w:szCs w:val="24"/>
              </w:rPr>
            </w:pPr>
            <w:r w:rsidRPr="00290A84">
              <w:rPr>
                <w:rFonts w:ascii="Arial" w:hAnsi="Arial" w:cs="Arial"/>
                <w:sz w:val="24"/>
                <w:szCs w:val="24"/>
              </w:rPr>
              <w:t>Duration …………………………………………………….</w:t>
            </w:r>
          </w:p>
        </w:tc>
        <w:tc>
          <w:tcPr>
            <w:tcW w:w="680" w:type="dxa"/>
          </w:tcPr>
          <w:p w14:paraId="657EC7BA" w14:textId="37C528DC" w:rsidR="00CC71EC" w:rsidRPr="00290A84" w:rsidRDefault="00316785" w:rsidP="00CC71EC">
            <w:pPr>
              <w:rPr>
                <w:rFonts w:ascii="Arial" w:hAnsi="Arial" w:cs="Arial"/>
                <w:sz w:val="24"/>
                <w:szCs w:val="24"/>
              </w:rPr>
            </w:pPr>
            <w:r>
              <w:rPr>
                <w:rFonts w:ascii="Arial" w:hAnsi="Arial" w:cs="Arial"/>
                <w:sz w:val="24"/>
                <w:szCs w:val="24"/>
              </w:rPr>
              <w:t>3</w:t>
            </w:r>
            <w:r w:rsidR="005144E2">
              <w:rPr>
                <w:rFonts w:ascii="Arial" w:hAnsi="Arial" w:cs="Arial"/>
                <w:sz w:val="24"/>
                <w:szCs w:val="24"/>
              </w:rPr>
              <w:t>7</w:t>
            </w:r>
          </w:p>
        </w:tc>
      </w:tr>
      <w:tr w:rsidR="00CC71EC" w:rsidRPr="00290A84" w14:paraId="2A96200D" w14:textId="77777777" w:rsidTr="00B55B32">
        <w:tc>
          <w:tcPr>
            <w:tcW w:w="704" w:type="dxa"/>
          </w:tcPr>
          <w:p w14:paraId="4848B101" w14:textId="77777777" w:rsidR="00CC71EC" w:rsidRPr="00290A84" w:rsidRDefault="00CC71EC" w:rsidP="00CC71EC">
            <w:pPr>
              <w:rPr>
                <w:rFonts w:ascii="Arial" w:hAnsi="Arial" w:cs="Arial"/>
                <w:sz w:val="24"/>
                <w:szCs w:val="24"/>
              </w:rPr>
            </w:pPr>
          </w:p>
        </w:tc>
        <w:tc>
          <w:tcPr>
            <w:tcW w:w="709" w:type="dxa"/>
          </w:tcPr>
          <w:p w14:paraId="27BB4E1A" w14:textId="77777777" w:rsidR="00CC71EC" w:rsidRPr="00290A84" w:rsidRDefault="00CC71EC" w:rsidP="00CC71EC">
            <w:pPr>
              <w:rPr>
                <w:rFonts w:ascii="Arial" w:hAnsi="Arial" w:cs="Arial"/>
                <w:sz w:val="24"/>
                <w:szCs w:val="24"/>
              </w:rPr>
            </w:pPr>
          </w:p>
        </w:tc>
        <w:tc>
          <w:tcPr>
            <w:tcW w:w="6095" w:type="dxa"/>
          </w:tcPr>
          <w:p w14:paraId="57B01402" w14:textId="1B017B88" w:rsidR="00CC71EC" w:rsidRPr="00290A84" w:rsidRDefault="00990231" w:rsidP="00CC71EC">
            <w:pPr>
              <w:rPr>
                <w:rFonts w:ascii="Arial" w:hAnsi="Arial" w:cs="Arial"/>
                <w:sz w:val="24"/>
                <w:szCs w:val="24"/>
              </w:rPr>
            </w:pPr>
            <w:r w:rsidRPr="00290A84">
              <w:rPr>
                <w:rFonts w:ascii="Arial" w:hAnsi="Arial" w:cs="Arial"/>
                <w:sz w:val="24"/>
                <w:szCs w:val="24"/>
              </w:rPr>
              <w:t>Content ……………………………………………………..</w:t>
            </w:r>
          </w:p>
        </w:tc>
        <w:tc>
          <w:tcPr>
            <w:tcW w:w="680" w:type="dxa"/>
          </w:tcPr>
          <w:p w14:paraId="18FC8565" w14:textId="053E7FEC" w:rsidR="00CC71EC" w:rsidRPr="00290A84" w:rsidRDefault="00316785" w:rsidP="00CC71EC">
            <w:pPr>
              <w:rPr>
                <w:rFonts w:ascii="Arial" w:hAnsi="Arial" w:cs="Arial"/>
                <w:sz w:val="24"/>
                <w:szCs w:val="24"/>
              </w:rPr>
            </w:pPr>
            <w:r>
              <w:rPr>
                <w:rFonts w:ascii="Arial" w:hAnsi="Arial" w:cs="Arial"/>
                <w:sz w:val="24"/>
                <w:szCs w:val="24"/>
              </w:rPr>
              <w:t>3</w:t>
            </w:r>
            <w:r w:rsidR="007A41DF">
              <w:rPr>
                <w:rFonts w:ascii="Arial" w:hAnsi="Arial" w:cs="Arial"/>
                <w:sz w:val="24"/>
                <w:szCs w:val="24"/>
              </w:rPr>
              <w:t>8</w:t>
            </w:r>
          </w:p>
        </w:tc>
      </w:tr>
      <w:tr w:rsidR="00990231" w:rsidRPr="00290A84" w14:paraId="3B68F7B4" w14:textId="77777777" w:rsidTr="00B55B32">
        <w:tc>
          <w:tcPr>
            <w:tcW w:w="704" w:type="dxa"/>
          </w:tcPr>
          <w:p w14:paraId="5C585A94" w14:textId="77777777" w:rsidR="00990231" w:rsidRPr="00290A84" w:rsidRDefault="00990231" w:rsidP="00CC71EC">
            <w:pPr>
              <w:rPr>
                <w:rFonts w:ascii="Arial" w:hAnsi="Arial" w:cs="Arial"/>
                <w:sz w:val="24"/>
                <w:szCs w:val="24"/>
              </w:rPr>
            </w:pPr>
          </w:p>
        </w:tc>
        <w:tc>
          <w:tcPr>
            <w:tcW w:w="6804" w:type="dxa"/>
            <w:gridSpan w:val="2"/>
          </w:tcPr>
          <w:p w14:paraId="0CD4D42E" w14:textId="37677804" w:rsidR="00990231" w:rsidRPr="00290A84" w:rsidRDefault="00990231" w:rsidP="00CC71EC">
            <w:pPr>
              <w:rPr>
                <w:rFonts w:ascii="Arial" w:hAnsi="Arial" w:cs="Arial"/>
                <w:sz w:val="24"/>
                <w:szCs w:val="24"/>
              </w:rPr>
            </w:pPr>
            <w:r w:rsidRPr="00290A84">
              <w:rPr>
                <w:rFonts w:ascii="Arial" w:hAnsi="Arial" w:cs="Arial"/>
                <w:sz w:val="24"/>
                <w:szCs w:val="24"/>
              </w:rPr>
              <w:t>Ethical Considerations ……………………………………………</w:t>
            </w:r>
          </w:p>
        </w:tc>
        <w:tc>
          <w:tcPr>
            <w:tcW w:w="680" w:type="dxa"/>
          </w:tcPr>
          <w:p w14:paraId="5BDCA9BF" w14:textId="3A91D879" w:rsidR="00990231" w:rsidRPr="00290A84" w:rsidRDefault="00316785" w:rsidP="00CC71EC">
            <w:pPr>
              <w:rPr>
                <w:rFonts w:ascii="Arial" w:hAnsi="Arial" w:cs="Arial"/>
                <w:sz w:val="24"/>
                <w:szCs w:val="24"/>
              </w:rPr>
            </w:pPr>
            <w:r>
              <w:rPr>
                <w:rFonts w:ascii="Arial" w:hAnsi="Arial" w:cs="Arial"/>
                <w:sz w:val="24"/>
                <w:szCs w:val="24"/>
              </w:rPr>
              <w:t>4</w:t>
            </w:r>
            <w:r w:rsidR="00C24E9A">
              <w:rPr>
                <w:rFonts w:ascii="Arial" w:hAnsi="Arial" w:cs="Arial"/>
                <w:sz w:val="24"/>
                <w:szCs w:val="24"/>
              </w:rPr>
              <w:t>0</w:t>
            </w:r>
          </w:p>
        </w:tc>
      </w:tr>
      <w:tr w:rsidR="00990231" w:rsidRPr="00290A84" w14:paraId="4DE124E4" w14:textId="77777777" w:rsidTr="00B55B32">
        <w:tc>
          <w:tcPr>
            <w:tcW w:w="704" w:type="dxa"/>
          </w:tcPr>
          <w:p w14:paraId="44F37CC5" w14:textId="77777777" w:rsidR="00990231" w:rsidRPr="00290A84" w:rsidRDefault="00990231" w:rsidP="00CC71EC">
            <w:pPr>
              <w:rPr>
                <w:rFonts w:ascii="Arial" w:hAnsi="Arial" w:cs="Arial"/>
                <w:sz w:val="24"/>
                <w:szCs w:val="24"/>
              </w:rPr>
            </w:pPr>
          </w:p>
        </w:tc>
        <w:tc>
          <w:tcPr>
            <w:tcW w:w="6804" w:type="dxa"/>
            <w:gridSpan w:val="2"/>
          </w:tcPr>
          <w:p w14:paraId="2FFF67AD" w14:textId="5F97461D" w:rsidR="00990231" w:rsidRPr="00290A84" w:rsidRDefault="00990231" w:rsidP="00CC71EC">
            <w:pPr>
              <w:rPr>
                <w:rFonts w:ascii="Arial" w:hAnsi="Arial" w:cs="Arial"/>
                <w:sz w:val="24"/>
                <w:szCs w:val="24"/>
              </w:rPr>
            </w:pPr>
            <w:r w:rsidRPr="00290A84">
              <w:rPr>
                <w:rFonts w:ascii="Arial" w:hAnsi="Arial" w:cs="Arial"/>
                <w:sz w:val="24"/>
                <w:szCs w:val="24"/>
              </w:rPr>
              <w:t>Control Groups …………………………………………………….</w:t>
            </w:r>
          </w:p>
        </w:tc>
        <w:tc>
          <w:tcPr>
            <w:tcW w:w="680" w:type="dxa"/>
          </w:tcPr>
          <w:p w14:paraId="74391B81" w14:textId="61135A7C" w:rsidR="00990231" w:rsidRPr="00290A84" w:rsidRDefault="00316785" w:rsidP="00CC71EC">
            <w:pPr>
              <w:rPr>
                <w:rFonts w:ascii="Arial" w:hAnsi="Arial" w:cs="Arial"/>
                <w:sz w:val="24"/>
                <w:szCs w:val="24"/>
              </w:rPr>
            </w:pPr>
            <w:r>
              <w:rPr>
                <w:rFonts w:ascii="Arial" w:hAnsi="Arial" w:cs="Arial"/>
                <w:sz w:val="24"/>
                <w:szCs w:val="24"/>
              </w:rPr>
              <w:t>4</w:t>
            </w:r>
            <w:r w:rsidR="00C24E9A">
              <w:rPr>
                <w:rFonts w:ascii="Arial" w:hAnsi="Arial" w:cs="Arial"/>
                <w:sz w:val="24"/>
                <w:szCs w:val="24"/>
              </w:rPr>
              <w:t>0</w:t>
            </w:r>
          </w:p>
        </w:tc>
      </w:tr>
      <w:tr w:rsidR="00990231" w:rsidRPr="00290A84" w14:paraId="4B7B6374" w14:textId="77777777" w:rsidTr="00B55B32">
        <w:tc>
          <w:tcPr>
            <w:tcW w:w="704" w:type="dxa"/>
          </w:tcPr>
          <w:p w14:paraId="51511093" w14:textId="77777777" w:rsidR="00990231" w:rsidRPr="00290A84" w:rsidRDefault="00990231" w:rsidP="00CC71EC">
            <w:pPr>
              <w:rPr>
                <w:rFonts w:ascii="Arial" w:hAnsi="Arial" w:cs="Arial"/>
                <w:sz w:val="24"/>
                <w:szCs w:val="24"/>
              </w:rPr>
            </w:pPr>
          </w:p>
        </w:tc>
        <w:tc>
          <w:tcPr>
            <w:tcW w:w="6804" w:type="dxa"/>
            <w:gridSpan w:val="2"/>
          </w:tcPr>
          <w:p w14:paraId="46977DF2" w14:textId="52398D80" w:rsidR="00990231" w:rsidRPr="00290A84" w:rsidRDefault="00990231" w:rsidP="00CC71EC">
            <w:pPr>
              <w:rPr>
                <w:rFonts w:ascii="Arial" w:hAnsi="Arial" w:cs="Arial"/>
                <w:sz w:val="24"/>
                <w:szCs w:val="24"/>
              </w:rPr>
            </w:pPr>
            <w:r w:rsidRPr="00290A84">
              <w:rPr>
                <w:rFonts w:ascii="Arial" w:hAnsi="Arial" w:cs="Arial"/>
                <w:sz w:val="24"/>
                <w:szCs w:val="24"/>
              </w:rPr>
              <w:t>Outcome Measures ……………………………………………….</w:t>
            </w:r>
          </w:p>
        </w:tc>
        <w:tc>
          <w:tcPr>
            <w:tcW w:w="680" w:type="dxa"/>
          </w:tcPr>
          <w:p w14:paraId="3CC7790B" w14:textId="4A2C5822" w:rsidR="00990231" w:rsidRPr="00290A84" w:rsidRDefault="00316785" w:rsidP="00CC71EC">
            <w:pPr>
              <w:rPr>
                <w:rFonts w:ascii="Arial" w:hAnsi="Arial" w:cs="Arial"/>
                <w:sz w:val="24"/>
                <w:szCs w:val="24"/>
              </w:rPr>
            </w:pPr>
            <w:r>
              <w:rPr>
                <w:rFonts w:ascii="Arial" w:hAnsi="Arial" w:cs="Arial"/>
                <w:sz w:val="24"/>
                <w:szCs w:val="24"/>
              </w:rPr>
              <w:t>4</w:t>
            </w:r>
            <w:r w:rsidR="00C24E9A">
              <w:rPr>
                <w:rFonts w:ascii="Arial" w:hAnsi="Arial" w:cs="Arial"/>
                <w:sz w:val="24"/>
                <w:szCs w:val="24"/>
              </w:rPr>
              <w:t>1</w:t>
            </w:r>
          </w:p>
        </w:tc>
      </w:tr>
      <w:tr w:rsidR="00990231" w:rsidRPr="00290A84" w14:paraId="0B3BA4D5" w14:textId="77777777" w:rsidTr="00B55B32">
        <w:tc>
          <w:tcPr>
            <w:tcW w:w="704" w:type="dxa"/>
          </w:tcPr>
          <w:p w14:paraId="57A3256B" w14:textId="77777777" w:rsidR="00990231" w:rsidRPr="00290A84" w:rsidRDefault="00990231" w:rsidP="00CC71EC">
            <w:pPr>
              <w:rPr>
                <w:rFonts w:ascii="Arial" w:hAnsi="Arial" w:cs="Arial"/>
                <w:sz w:val="24"/>
                <w:szCs w:val="24"/>
              </w:rPr>
            </w:pPr>
          </w:p>
        </w:tc>
        <w:tc>
          <w:tcPr>
            <w:tcW w:w="6804" w:type="dxa"/>
            <w:gridSpan w:val="2"/>
          </w:tcPr>
          <w:p w14:paraId="1A1704BE" w14:textId="2BF567A2" w:rsidR="00990231" w:rsidRPr="00290A84" w:rsidRDefault="00990231" w:rsidP="00CC71EC">
            <w:pPr>
              <w:rPr>
                <w:rFonts w:ascii="Arial" w:hAnsi="Arial" w:cs="Arial"/>
                <w:sz w:val="24"/>
                <w:szCs w:val="24"/>
              </w:rPr>
            </w:pPr>
            <w:r w:rsidRPr="00290A84">
              <w:rPr>
                <w:rFonts w:ascii="Arial" w:hAnsi="Arial" w:cs="Arial"/>
                <w:sz w:val="24"/>
                <w:szCs w:val="24"/>
              </w:rPr>
              <w:t>Critical Appraisal …………………………………………………..</w:t>
            </w:r>
          </w:p>
        </w:tc>
        <w:tc>
          <w:tcPr>
            <w:tcW w:w="680" w:type="dxa"/>
          </w:tcPr>
          <w:p w14:paraId="001D9DCE" w14:textId="3CAFE713" w:rsidR="00990231" w:rsidRPr="00290A84" w:rsidRDefault="00316785" w:rsidP="00CC71EC">
            <w:pPr>
              <w:rPr>
                <w:rFonts w:ascii="Arial" w:hAnsi="Arial" w:cs="Arial"/>
                <w:sz w:val="24"/>
                <w:szCs w:val="24"/>
              </w:rPr>
            </w:pPr>
            <w:r>
              <w:rPr>
                <w:rFonts w:ascii="Arial" w:hAnsi="Arial" w:cs="Arial"/>
                <w:sz w:val="24"/>
                <w:szCs w:val="24"/>
              </w:rPr>
              <w:t>4</w:t>
            </w:r>
            <w:r w:rsidR="00C24E9A">
              <w:rPr>
                <w:rFonts w:ascii="Arial" w:hAnsi="Arial" w:cs="Arial"/>
                <w:sz w:val="24"/>
                <w:szCs w:val="24"/>
              </w:rPr>
              <w:t>1</w:t>
            </w:r>
          </w:p>
        </w:tc>
      </w:tr>
      <w:tr w:rsidR="00990231" w:rsidRPr="00290A84" w14:paraId="7D87A812" w14:textId="77777777" w:rsidTr="00B55B32">
        <w:tc>
          <w:tcPr>
            <w:tcW w:w="704" w:type="dxa"/>
          </w:tcPr>
          <w:p w14:paraId="0A2F2D51" w14:textId="77777777" w:rsidR="00990231" w:rsidRPr="00290A84" w:rsidRDefault="00990231" w:rsidP="00CC71EC">
            <w:pPr>
              <w:rPr>
                <w:rFonts w:ascii="Arial" w:hAnsi="Arial" w:cs="Arial"/>
                <w:sz w:val="24"/>
                <w:szCs w:val="24"/>
              </w:rPr>
            </w:pPr>
          </w:p>
        </w:tc>
        <w:tc>
          <w:tcPr>
            <w:tcW w:w="6804" w:type="dxa"/>
            <w:gridSpan w:val="2"/>
          </w:tcPr>
          <w:p w14:paraId="07A1191A" w14:textId="25EF650A" w:rsidR="00990231" w:rsidRPr="00290A84" w:rsidRDefault="00990231" w:rsidP="00CC71EC">
            <w:pPr>
              <w:rPr>
                <w:rFonts w:ascii="Arial" w:hAnsi="Arial" w:cs="Arial"/>
                <w:sz w:val="24"/>
                <w:szCs w:val="24"/>
              </w:rPr>
            </w:pPr>
            <w:r w:rsidRPr="00290A84">
              <w:rPr>
                <w:rFonts w:ascii="Arial" w:hAnsi="Arial" w:cs="Arial"/>
                <w:sz w:val="24"/>
                <w:szCs w:val="24"/>
              </w:rPr>
              <w:t>Synthesis of the Main Findings ………………………………….</w:t>
            </w:r>
          </w:p>
        </w:tc>
        <w:tc>
          <w:tcPr>
            <w:tcW w:w="680" w:type="dxa"/>
          </w:tcPr>
          <w:p w14:paraId="4A4CC0A7" w14:textId="22DEBD74" w:rsidR="00990231" w:rsidRPr="00290A84" w:rsidRDefault="00316785" w:rsidP="00CC71EC">
            <w:pPr>
              <w:rPr>
                <w:rFonts w:ascii="Arial" w:hAnsi="Arial" w:cs="Arial"/>
                <w:sz w:val="24"/>
                <w:szCs w:val="24"/>
              </w:rPr>
            </w:pPr>
            <w:r>
              <w:rPr>
                <w:rFonts w:ascii="Arial" w:hAnsi="Arial" w:cs="Arial"/>
                <w:sz w:val="24"/>
                <w:szCs w:val="24"/>
              </w:rPr>
              <w:t>4</w:t>
            </w:r>
            <w:r w:rsidR="00C24E9A">
              <w:rPr>
                <w:rFonts w:ascii="Arial" w:hAnsi="Arial" w:cs="Arial"/>
                <w:sz w:val="24"/>
                <w:szCs w:val="24"/>
              </w:rPr>
              <w:t>4</w:t>
            </w:r>
          </w:p>
        </w:tc>
      </w:tr>
      <w:tr w:rsidR="00990231" w:rsidRPr="00290A84" w14:paraId="5BCBBB2F" w14:textId="77777777" w:rsidTr="00B55B32">
        <w:tc>
          <w:tcPr>
            <w:tcW w:w="7508" w:type="dxa"/>
            <w:gridSpan w:val="3"/>
          </w:tcPr>
          <w:p w14:paraId="6F7D727D" w14:textId="28745F7B" w:rsidR="00990231" w:rsidRPr="00290A84" w:rsidRDefault="00990231" w:rsidP="00CC71EC">
            <w:pPr>
              <w:rPr>
                <w:rFonts w:ascii="Arial" w:hAnsi="Arial" w:cs="Arial"/>
                <w:sz w:val="24"/>
                <w:szCs w:val="24"/>
              </w:rPr>
            </w:pPr>
            <w:r w:rsidRPr="00290A84">
              <w:rPr>
                <w:rFonts w:ascii="Arial" w:hAnsi="Arial" w:cs="Arial"/>
                <w:b/>
                <w:bCs/>
                <w:sz w:val="24"/>
                <w:szCs w:val="24"/>
              </w:rPr>
              <w:t xml:space="preserve">Discussion </w:t>
            </w:r>
            <w:r w:rsidRPr="00290A84">
              <w:rPr>
                <w:rFonts w:ascii="Arial" w:hAnsi="Arial" w:cs="Arial"/>
                <w:sz w:val="24"/>
                <w:szCs w:val="24"/>
              </w:rPr>
              <w:t>………………………………………………………………..</w:t>
            </w:r>
          </w:p>
        </w:tc>
        <w:tc>
          <w:tcPr>
            <w:tcW w:w="680" w:type="dxa"/>
          </w:tcPr>
          <w:p w14:paraId="3A9E08FE" w14:textId="448CA330" w:rsidR="00990231" w:rsidRPr="00290A84" w:rsidRDefault="00316785" w:rsidP="00CC71EC">
            <w:pPr>
              <w:rPr>
                <w:rFonts w:ascii="Arial" w:hAnsi="Arial" w:cs="Arial"/>
                <w:sz w:val="24"/>
                <w:szCs w:val="24"/>
              </w:rPr>
            </w:pPr>
            <w:r>
              <w:rPr>
                <w:rFonts w:ascii="Arial" w:hAnsi="Arial" w:cs="Arial"/>
                <w:sz w:val="24"/>
                <w:szCs w:val="24"/>
              </w:rPr>
              <w:t>4</w:t>
            </w:r>
            <w:r w:rsidR="00C24E9A">
              <w:rPr>
                <w:rFonts w:ascii="Arial" w:hAnsi="Arial" w:cs="Arial"/>
                <w:sz w:val="24"/>
                <w:szCs w:val="24"/>
              </w:rPr>
              <w:t>6</w:t>
            </w:r>
          </w:p>
        </w:tc>
      </w:tr>
      <w:tr w:rsidR="00990231" w:rsidRPr="00290A84" w14:paraId="29D4CC8F" w14:textId="77777777" w:rsidTr="00B55B32">
        <w:tc>
          <w:tcPr>
            <w:tcW w:w="704" w:type="dxa"/>
          </w:tcPr>
          <w:p w14:paraId="31D8DBC8" w14:textId="77777777" w:rsidR="00990231" w:rsidRPr="00290A84" w:rsidRDefault="00990231" w:rsidP="00CC71EC">
            <w:pPr>
              <w:rPr>
                <w:rFonts w:ascii="Arial" w:hAnsi="Arial" w:cs="Arial"/>
                <w:sz w:val="24"/>
                <w:szCs w:val="24"/>
              </w:rPr>
            </w:pPr>
          </w:p>
        </w:tc>
        <w:tc>
          <w:tcPr>
            <w:tcW w:w="6804" w:type="dxa"/>
            <w:gridSpan w:val="2"/>
          </w:tcPr>
          <w:p w14:paraId="75FE201E" w14:textId="10424559" w:rsidR="00990231" w:rsidRPr="00290A84" w:rsidRDefault="00990231" w:rsidP="00CC71EC">
            <w:pPr>
              <w:rPr>
                <w:rFonts w:ascii="Arial" w:hAnsi="Arial" w:cs="Arial"/>
                <w:sz w:val="24"/>
                <w:szCs w:val="24"/>
              </w:rPr>
            </w:pPr>
            <w:r w:rsidRPr="00290A84">
              <w:rPr>
                <w:rFonts w:ascii="Arial" w:hAnsi="Arial" w:cs="Arial"/>
                <w:sz w:val="24"/>
                <w:szCs w:val="24"/>
              </w:rPr>
              <w:t>Limitations of the Studies ………………………………………...</w:t>
            </w:r>
          </w:p>
        </w:tc>
        <w:tc>
          <w:tcPr>
            <w:tcW w:w="680" w:type="dxa"/>
          </w:tcPr>
          <w:p w14:paraId="31231476" w14:textId="2DDE79D0" w:rsidR="00990231" w:rsidRPr="00290A84" w:rsidRDefault="00316785" w:rsidP="00CC71EC">
            <w:pPr>
              <w:rPr>
                <w:rFonts w:ascii="Arial" w:hAnsi="Arial" w:cs="Arial"/>
                <w:sz w:val="24"/>
                <w:szCs w:val="24"/>
              </w:rPr>
            </w:pPr>
            <w:r>
              <w:rPr>
                <w:rFonts w:ascii="Arial" w:hAnsi="Arial" w:cs="Arial"/>
                <w:sz w:val="24"/>
                <w:szCs w:val="24"/>
              </w:rPr>
              <w:t>4</w:t>
            </w:r>
            <w:r w:rsidR="00C24E9A">
              <w:rPr>
                <w:rFonts w:ascii="Arial" w:hAnsi="Arial" w:cs="Arial"/>
                <w:sz w:val="24"/>
                <w:szCs w:val="24"/>
              </w:rPr>
              <w:t>7</w:t>
            </w:r>
          </w:p>
        </w:tc>
      </w:tr>
      <w:tr w:rsidR="00990231" w:rsidRPr="00290A84" w14:paraId="64EBDEC2" w14:textId="77777777" w:rsidTr="00B55B32">
        <w:tc>
          <w:tcPr>
            <w:tcW w:w="704" w:type="dxa"/>
          </w:tcPr>
          <w:p w14:paraId="63B84DAF" w14:textId="77777777" w:rsidR="00990231" w:rsidRPr="00290A84" w:rsidRDefault="00990231" w:rsidP="00CC71EC">
            <w:pPr>
              <w:rPr>
                <w:rFonts w:ascii="Arial" w:hAnsi="Arial" w:cs="Arial"/>
                <w:sz w:val="24"/>
                <w:szCs w:val="24"/>
              </w:rPr>
            </w:pPr>
          </w:p>
        </w:tc>
        <w:tc>
          <w:tcPr>
            <w:tcW w:w="6804" w:type="dxa"/>
            <w:gridSpan w:val="2"/>
          </w:tcPr>
          <w:p w14:paraId="15D902BC" w14:textId="0641A1DD" w:rsidR="00990231" w:rsidRPr="00290A84" w:rsidRDefault="00990231" w:rsidP="00CC71EC">
            <w:pPr>
              <w:rPr>
                <w:rFonts w:ascii="Arial" w:hAnsi="Arial" w:cs="Arial"/>
                <w:sz w:val="24"/>
                <w:szCs w:val="24"/>
              </w:rPr>
            </w:pPr>
            <w:r w:rsidRPr="00290A84">
              <w:rPr>
                <w:rFonts w:ascii="Arial" w:hAnsi="Arial" w:cs="Arial"/>
                <w:sz w:val="24"/>
                <w:szCs w:val="24"/>
              </w:rPr>
              <w:t>Strengths and Limitations of the Review ……………………….</w:t>
            </w:r>
          </w:p>
        </w:tc>
        <w:tc>
          <w:tcPr>
            <w:tcW w:w="680" w:type="dxa"/>
          </w:tcPr>
          <w:p w14:paraId="414A92BB" w14:textId="40AA3C20" w:rsidR="00990231" w:rsidRPr="00290A84" w:rsidRDefault="00C24E9A" w:rsidP="00CC71EC">
            <w:pPr>
              <w:rPr>
                <w:rFonts w:ascii="Arial" w:hAnsi="Arial" w:cs="Arial"/>
                <w:sz w:val="24"/>
                <w:szCs w:val="24"/>
              </w:rPr>
            </w:pPr>
            <w:r>
              <w:rPr>
                <w:rFonts w:ascii="Arial" w:hAnsi="Arial" w:cs="Arial"/>
                <w:sz w:val="24"/>
                <w:szCs w:val="24"/>
              </w:rPr>
              <w:t>49</w:t>
            </w:r>
          </w:p>
        </w:tc>
      </w:tr>
      <w:tr w:rsidR="00990231" w:rsidRPr="00290A84" w14:paraId="234C5E11" w14:textId="77777777" w:rsidTr="00B55B32">
        <w:tc>
          <w:tcPr>
            <w:tcW w:w="704" w:type="dxa"/>
          </w:tcPr>
          <w:p w14:paraId="47CD959D" w14:textId="77777777" w:rsidR="00990231" w:rsidRPr="00290A84" w:rsidRDefault="00990231" w:rsidP="00CC71EC">
            <w:pPr>
              <w:rPr>
                <w:rFonts w:ascii="Arial" w:hAnsi="Arial" w:cs="Arial"/>
                <w:sz w:val="24"/>
                <w:szCs w:val="24"/>
              </w:rPr>
            </w:pPr>
          </w:p>
        </w:tc>
        <w:tc>
          <w:tcPr>
            <w:tcW w:w="6804" w:type="dxa"/>
            <w:gridSpan w:val="2"/>
          </w:tcPr>
          <w:p w14:paraId="2ECB6EA9" w14:textId="6338F1B4" w:rsidR="00990231" w:rsidRPr="00290A84" w:rsidRDefault="00990231" w:rsidP="00CC71EC">
            <w:pPr>
              <w:rPr>
                <w:rFonts w:ascii="Arial" w:hAnsi="Arial" w:cs="Arial"/>
                <w:sz w:val="24"/>
                <w:szCs w:val="24"/>
              </w:rPr>
            </w:pPr>
            <w:r w:rsidRPr="00290A84">
              <w:rPr>
                <w:rFonts w:ascii="Arial" w:hAnsi="Arial" w:cs="Arial"/>
                <w:sz w:val="24"/>
                <w:szCs w:val="24"/>
              </w:rPr>
              <w:t>Clinical Implications ……………………………………………….</w:t>
            </w:r>
          </w:p>
        </w:tc>
        <w:tc>
          <w:tcPr>
            <w:tcW w:w="680" w:type="dxa"/>
          </w:tcPr>
          <w:p w14:paraId="4D61281A" w14:textId="39A9590B" w:rsidR="00990231" w:rsidRPr="00290A84" w:rsidRDefault="00C24E9A" w:rsidP="00CC71EC">
            <w:pPr>
              <w:rPr>
                <w:rFonts w:ascii="Arial" w:hAnsi="Arial" w:cs="Arial"/>
                <w:sz w:val="24"/>
                <w:szCs w:val="24"/>
              </w:rPr>
            </w:pPr>
            <w:r>
              <w:rPr>
                <w:rFonts w:ascii="Arial" w:hAnsi="Arial" w:cs="Arial"/>
                <w:sz w:val="24"/>
                <w:szCs w:val="24"/>
              </w:rPr>
              <w:t>49</w:t>
            </w:r>
          </w:p>
        </w:tc>
      </w:tr>
      <w:tr w:rsidR="00990231" w:rsidRPr="00290A84" w14:paraId="05610326" w14:textId="77777777" w:rsidTr="00B55B32">
        <w:tc>
          <w:tcPr>
            <w:tcW w:w="704" w:type="dxa"/>
          </w:tcPr>
          <w:p w14:paraId="43C165E0" w14:textId="77777777" w:rsidR="00990231" w:rsidRPr="00290A84" w:rsidRDefault="00990231" w:rsidP="00CC71EC">
            <w:pPr>
              <w:rPr>
                <w:rFonts w:ascii="Arial" w:hAnsi="Arial" w:cs="Arial"/>
                <w:sz w:val="24"/>
                <w:szCs w:val="24"/>
              </w:rPr>
            </w:pPr>
          </w:p>
        </w:tc>
        <w:tc>
          <w:tcPr>
            <w:tcW w:w="6804" w:type="dxa"/>
            <w:gridSpan w:val="2"/>
          </w:tcPr>
          <w:p w14:paraId="3625E5AB" w14:textId="34DF2A77" w:rsidR="00990231" w:rsidRPr="00290A84" w:rsidRDefault="00990231" w:rsidP="00CC71EC">
            <w:pPr>
              <w:rPr>
                <w:rFonts w:ascii="Arial" w:hAnsi="Arial" w:cs="Arial"/>
                <w:sz w:val="24"/>
                <w:szCs w:val="24"/>
              </w:rPr>
            </w:pPr>
            <w:r w:rsidRPr="00290A84">
              <w:rPr>
                <w:rFonts w:ascii="Arial" w:hAnsi="Arial" w:cs="Arial"/>
                <w:sz w:val="24"/>
                <w:szCs w:val="24"/>
              </w:rPr>
              <w:t>Research Implications …………………………………………….</w:t>
            </w:r>
          </w:p>
        </w:tc>
        <w:tc>
          <w:tcPr>
            <w:tcW w:w="680" w:type="dxa"/>
          </w:tcPr>
          <w:p w14:paraId="66E8A078" w14:textId="57920A15" w:rsidR="00990231" w:rsidRPr="00290A84" w:rsidRDefault="00C24E9A" w:rsidP="00CC71EC">
            <w:pPr>
              <w:rPr>
                <w:rFonts w:ascii="Arial" w:hAnsi="Arial" w:cs="Arial"/>
                <w:sz w:val="24"/>
                <w:szCs w:val="24"/>
              </w:rPr>
            </w:pPr>
            <w:r>
              <w:rPr>
                <w:rFonts w:ascii="Arial" w:hAnsi="Arial" w:cs="Arial"/>
                <w:sz w:val="24"/>
                <w:szCs w:val="24"/>
              </w:rPr>
              <w:t>51</w:t>
            </w:r>
          </w:p>
        </w:tc>
      </w:tr>
      <w:tr w:rsidR="005144E2" w:rsidRPr="00290A84" w14:paraId="709F4483" w14:textId="77777777" w:rsidTr="00B55B32">
        <w:tc>
          <w:tcPr>
            <w:tcW w:w="7508" w:type="dxa"/>
            <w:gridSpan w:val="3"/>
          </w:tcPr>
          <w:p w14:paraId="64995421" w14:textId="591720D7" w:rsidR="005144E2" w:rsidRPr="005144E2" w:rsidRDefault="005144E2" w:rsidP="00CC71EC">
            <w:pPr>
              <w:rPr>
                <w:rFonts w:ascii="Arial" w:hAnsi="Arial" w:cs="Arial"/>
                <w:sz w:val="24"/>
                <w:szCs w:val="24"/>
              </w:rPr>
            </w:pPr>
            <w:r>
              <w:rPr>
                <w:rFonts w:ascii="Arial" w:hAnsi="Arial" w:cs="Arial"/>
                <w:b/>
                <w:bCs/>
                <w:sz w:val="24"/>
                <w:szCs w:val="24"/>
              </w:rPr>
              <w:t xml:space="preserve">Conclusion </w:t>
            </w:r>
            <w:r>
              <w:rPr>
                <w:rFonts w:ascii="Arial" w:hAnsi="Arial" w:cs="Arial"/>
                <w:sz w:val="24"/>
                <w:szCs w:val="24"/>
              </w:rPr>
              <w:t>………………………………………………………………..</w:t>
            </w:r>
          </w:p>
        </w:tc>
        <w:tc>
          <w:tcPr>
            <w:tcW w:w="680" w:type="dxa"/>
          </w:tcPr>
          <w:p w14:paraId="693D52D2" w14:textId="11685C62" w:rsidR="005144E2" w:rsidRDefault="005144E2" w:rsidP="00CC71EC">
            <w:pPr>
              <w:rPr>
                <w:rFonts w:ascii="Arial" w:hAnsi="Arial" w:cs="Arial"/>
                <w:sz w:val="24"/>
                <w:szCs w:val="24"/>
              </w:rPr>
            </w:pPr>
            <w:r>
              <w:rPr>
                <w:rFonts w:ascii="Arial" w:hAnsi="Arial" w:cs="Arial"/>
                <w:sz w:val="24"/>
                <w:szCs w:val="24"/>
              </w:rPr>
              <w:t>52</w:t>
            </w:r>
          </w:p>
        </w:tc>
      </w:tr>
      <w:tr w:rsidR="00990231" w:rsidRPr="00290A84" w14:paraId="4DE884A5" w14:textId="77777777" w:rsidTr="00B55B32">
        <w:tc>
          <w:tcPr>
            <w:tcW w:w="7508" w:type="dxa"/>
            <w:gridSpan w:val="3"/>
          </w:tcPr>
          <w:p w14:paraId="0ADB13E1" w14:textId="0C6DA286" w:rsidR="00990231" w:rsidRPr="00290A84" w:rsidRDefault="00990231" w:rsidP="00CC71EC">
            <w:pPr>
              <w:rPr>
                <w:rFonts w:ascii="Arial" w:hAnsi="Arial" w:cs="Arial"/>
                <w:sz w:val="24"/>
                <w:szCs w:val="24"/>
              </w:rPr>
            </w:pPr>
            <w:r w:rsidRPr="00290A84">
              <w:rPr>
                <w:rFonts w:ascii="Arial" w:hAnsi="Arial" w:cs="Arial"/>
                <w:b/>
                <w:bCs/>
                <w:sz w:val="24"/>
                <w:szCs w:val="24"/>
              </w:rPr>
              <w:t xml:space="preserve">References </w:t>
            </w:r>
            <w:r w:rsidRPr="00290A84">
              <w:rPr>
                <w:rFonts w:ascii="Arial" w:hAnsi="Arial" w:cs="Arial"/>
                <w:sz w:val="24"/>
                <w:szCs w:val="24"/>
              </w:rPr>
              <w:t>………………………………………………………………..</w:t>
            </w:r>
          </w:p>
        </w:tc>
        <w:tc>
          <w:tcPr>
            <w:tcW w:w="680" w:type="dxa"/>
          </w:tcPr>
          <w:p w14:paraId="11964BD9" w14:textId="5BE7FDD5" w:rsidR="00990231" w:rsidRPr="00290A84" w:rsidRDefault="00316785" w:rsidP="00CC71EC">
            <w:pPr>
              <w:rPr>
                <w:rFonts w:ascii="Arial" w:hAnsi="Arial" w:cs="Arial"/>
                <w:sz w:val="24"/>
                <w:szCs w:val="24"/>
              </w:rPr>
            </w:pPr>
            <w:r>
              <w:rPr>
                <w:rFonts w:ascii="Arial" w:hAnsi="Arial" w:cs="Arial"/>
                <w:sz w:val="24"/>
                <w:szCs w:val="24"/>
              </w:rPr>
              <w:t>5</w:t>
            </w:r>
            <w:r w:rsidR="00C24E9A">
              <w:rPr>
                <w:rFonts w:ascii="Arial" w:hAnsi="Arial" w:cs="Arial"/>
                <w:sz w:val="24"/>
                <w:szCs w:val="24"/>
              </w:rPr>
              <w:t>3</w:t>
            </w:r>
          </w:p>
        </w:tc>
      </w:tr>
      <w:tr w:rsidR="00990231" w:rsidRPr="00290A84" w14:paraId="21435C61" w14:textId="77777777" w:rsidTr="00B55B32">
        <w:tc>
          <w:tcPr>
            <w:tcW w:w="7508" w:type="dxa"/>
            <w:gridSpan w:val="3"/>
          </w:tcPr>
          <w:p w14:paraId="4E1A0C4F" w14:textId="7BCA9D95" w:rsidR="00990231" w:rsidRPr="00290A84" w:rsidRDefault="00990231" w:rsidP="00CC71EC">
            <w:pPr>
              <w:rPr>
                <w:rFonts w:ascii="Arial" w:hAnsi="Arial" w:cs="Arial"/>
                <w:sz w:val="24"/>
                <w:szCs w:val="24"/>
              </w:rPr>
            </w:pPr>
            <w:r w:rsidRPr="00290A84">
              <w:rPr>
                <w:rFonts w:ascii="Arial" w:hAnsi="Arial" w:cs="Arial"/>
                <w:b/>
                <w:bCs/>
                <w:sz w:val="24"/>
                <w:szCs w:val="24"/>
              </w:rPr>
              <w:t xml:space="preserve">Appendices </w:t>
            </w:r>
            <w:r w:rsidRPr="00290A84">
              <w:rPr>
                <w:rFonts w:ascii="Arial" w:hAnsi="Arial" w:cs="Arial"/>
                <w:sz w:val="24"/>
                <w:szCs w:val="24"/>
              </w:rPr>
              <w:t>……………………………………………………………….</w:t>
            </w:r>
          </w:p>
        </w:tc>
        <w:tc>
          <w:tcPr>
            <w:tcW w:w="680" w:type="dxa"/>
          </w:tcPr>
          <w:p w14:paraId="58571EBF" w14:textId="5359F6EF" w:rsidR="00990231" w:rsidRPr="00290A84" w:rsidRDefault="00316785" w:rsidP="00CC71EC">
            <w:pPr>
              <w:rPr>
                <w:rFonts w:ascii="Arial" w:hAnsi="Arial" w:cs="Arial"/>
                <w:sz w:val="24"/>
                <w:szCs w:val="24"/>
              </w:rPr>
            </w:pPr>
            <w:r>
              <w:rPr>
                <w:rFonts w:ascii="Arial" w:hAnsi="Arial" w:cs="Arial"/>
                <w:sz w:val="24"/>
                <w:szCs w:val="24"/>
              </w:rPr>
              <w:t>6</w:t>
            </w:r>
            <w:r w:rsidR="00C24E9A">
              <w:rPr>
                <w:rFonts w:ascii="Arial" w:hAnsi="Arial" w:cs="Arial"/>
                <w:sz w:val="24"/>
                <w:szCs w:val="24"/>
              </w:rPr>
              <w:t>1</w:t>
            </w:r>
          </w:p>
        </w:tc>
      </w:tr>
      <w:tr w:rsidR="00990231" w:rsidRPr="00290A84" w14:paraId="56E7D2B8" w14:textId="77777777" w:rsidTr="00B55B32">
        <w:tc>
          <w:tcPr>
            <w:tcW w:w="704" w:type="dxa"/>
          </w:tcPr>
          <w:p w14:paraId="303BCAA8" w14:textId="77777777" w:rsidR="00990231" w:rsidRPr="00290A84" w:rsidRDefault="00990231" w:rsidP="00CC71EC">
            <w:pPr>
              <w:rPr>
                <w:rFonts w:ascii="Arial" w:hAnsi="Arial" w:cs="Arial"/>
                <w:sz w:val="24"/>
                <w:szCs w:val="24"/>
              </w:rPr>
            </w:pPr>
          </w:p>
        </w:tc>
        <w:tc>
          <w:tcPr>
            <w:tcW w:w="6804" w:type="dxa"/>
            <w:gridSpan w:val="2"/>
          </w:tcPr>
          <w:p w14:paraId="565D8007" w14:textId="61D7FAAC" w:rsidR="00990231" w:rsidRPr="00290A84" w:rsidRDefault="00990231" w:rsidP="00CC71EC">
            <w:pPr>
              <w:rPr>
                <w:rFonts w:ascii="Arial" w:hAnsi="Arial" w:cs="Arial"/>
                <w:sz w:val="24"/>
                <w:szCs w:val="24"/>
              </w:rPr>
            </w:pPr>
            <w:r w:rsidRPr="00290A84">
              <w:rPr>
                <w:rFonts w:ascii="Arial" w:hAnsi="Arial" w:cs="Arial"/>
                <w:sz w:val="24"/>
                <w:szCs w:val="24"/>
              </w:rPr>
              <w:t>Appendix A: Crowe Critical Appraisal Tool v1.4 ……………….</w:t>
            </w:r>
          </w:p>
        </w:tc>
        <w:tc>
          <w:tcPr>
            <w:tcW w:w="680" w:type="dxa"/>
          </w:tcPr>
          <w:p w14:paraId="5C056B07" w14:textId="1E13539E" w:rsidR="00990231" w:rsidRPr="00290A84" w:rsidRDefault="00316785" w:rsidP="00CC71EC">
            <w:pPr>
              <w:rPr>
                <w:rFonts w:ascii="Arial" w:hAnsi="Arial" w:cs="Arial"/>
                <w:sz w:val="24"/>
                <w:szCs w:val="24"/>
              </w:rPr>
            </w:pPr>
            <w:r>
              <w:rPr>
                <w:rFonts w:ascii="Arial" w:hAnsi="Arial" w:cs="Arial"/>
                <w:sz w:val="24"/>
                <w:szCs w:val="24"/>
              </w:rPr>
              <w:t>6</w:t>
            </w:r>
            <w:r w:rsidR="00C24E9A">
              <w:rPr>
                <w:rFonts w:ascii="Arial" w:hAnsi="Arial" w:cs="Arial"/>
                <w:sz w:val="24"/>
                <w:szCs w:val="24"/>
              </w:rPr>
              <w:t>1</w:t>
            </w:r>
          </w:p>
        </w:tc>
      </w:tr>
      <w:tr w:rsidR="00990231" w:rsidRPr="00290A84" w14:paraId="68982E13" w14:textId="77777777" w:rsidTr="00B55B32">
        <w:tc>
          <w:tcPr>
            <w:tcW w:w="704" w:type="dxa"/>
          </w:tcPr>
          <w:p w14:paraId="168BBB42" w14:textId="77777777" w:rsidR="00990231" w:rsidRPr="00290A84" w:rsidRDefault="00990231" w:rsidP="00CC71EC">
            <w:pPr>
              <w:rPr>
                <w:rFonts w:ascii="Arial" w:hAnsi="Arial" w:cs="Arial"/>
                <w:sz w:val="24"/>
                <w:szCs w:val="24"/>
              </w:rPr>
            </w:pPr>
          </w:p>
        </w:tc>
        <w:tc>
          <w:tcPr>
            <w:tcW w:w="6804" w:type="dxa"/>
            <w:gridSpan w:val="2"/>
          </w:tcPr>
          <w:p w14:paraId="2DBE6A9C" w14:textId="618A60D5" w:rsidR="00290A84" w:rsidRPr="00290A84" w:rsidRDefault="00990231" w:rsidP="00CC71EC">
            <w:pPr>
              <w:rPr>
                <w:rFonts w:ascii="Arial" w:hAnsi="Arial" w:cs="Arial"/>
                <w:sz w:val="24"/>
                <w:szCs w:val="24"/>
              </w:rPr>
            </w:pPr>
            <w:r w:rsidRPr="00290A84">
              <w:rPr>
                <w:rFonts w:ascii="Arial" w:hAnsi="Arial" w:cs="Arial"/>
                <w:sz w:val="24"/>
                <w:szCs w:val="24"/>
              </w:rPr>
              <w:t>Appendix B: Journal of Applied Research in Intellectual Disabilities Submission Guidelines ……………………………...</w:t>
            </w:r>
          </w:p>
        </w:tc>
        <w:tc>
          <w:tcPr>
            <w:tcW w:w="680" w:type="dxa"/>
          </w:tcPr>
          <w:p w14:paraId="3A35BE99" w14:textId="77777777" w:rsidR="001D0C64" w:rsidRDefault="001D0C64" w:rsidP="00CC71EC">
            <w:pPr>
              <w:rPr>
                <w:rFonts w:ascii="Arial" w:hAnsi="Arial" w:cs="Arial"/>
                <w:sz w:val="24"/>
                <w:szCs w:val="24"/>
              </w:rPr>
            </w:pPr>
          </w:p>
          <w:p w14:paraId="7D0CA162" w14:textId="4C88E13D" w:rsidR="00990231" w:rsidRPr="00290A84" w:rsidRDefault="00316785" w:rsidP="00CC71EC">
            <w:pPr>
              <w:rPr>
                <w:rFonts w:ascii="Arial" w:hAnsi="Arial" w:cs="Arial"/>
                <w:sz w:val="24"/>
                <w:szCs w:val="24"/>
              </w:rPr>
            </w:pPr>
            <w:r>
              <w:rPr>
                <w:rFonts w:ascii="Arial" w:hAnsi="Arial" w:cs="Arial"/>
                <w:sz w:val="24"/>
                <w:szCs w:val="24"/>
              </w:rPr>
              <w:t>6</w:t>
            </w:r>
            <w:r w:rsidR="007A41DF">
              <w:rPr>
                <w:rFonts w:ascii="Arial" w:hAnsi="Arial" w:cs="Arial"/>
                <w:sz w:val="24"/>
                <w:szCs w:val="24"/>
              </w:rPr>
              <w:t>5</w:t>
            </w:r>
          </w:p>
        </w:tc>
      </w:tr>
      <w:tr w:rsidR="00290A84" w:rsidRPr="00290A84" w14:paraId="03F32921" w14:textId="77777777" w:rsidTr="00B55B32">
        <w:tc>
          <w:tcPr>
            <w:tcW w:w="7508" w:type="dxa"/>
            <w:gridSpan w:val="3"/>
          </w:tcPr>
          <w:p w14:paraId="3E9B20B8" w14:textId="77777777" w:rsidR="00B55B32" w:rsidRDefault="00B55B32" w:rsidP="00CC71EC">
            <w:pPr>
              <w:rPr>
                <w:rFonts w:ascii="Arial" w:hAnsi="Arial" w:cs="Arial"/>
                <w:b/>
                <w:bCs/>
                <w:sz w:val="24"/>
                <w:szCs w:val="24"/>
              </w:rPr>
            </w:pPr>
          </w:p>
          <w:p w14:paraId="40DB00F3" w14:textId="0C42F6AC" w:rsidR="00290A84" w:rsidRPr="00B55B32" w:rsidRDefault="00290A84" w:rsidP="00CC71EC">
            <w:pPr>
              <w:rPr>
                <w:rFonts w:ascii="Arial" w:hAnsi="Arial" w:cs="Arial"/>
                <w:sz w:val="24"/>
                <w:szCs w:val="24"/>
              </w:rPr>
            </w:pPr>
            <w:r>
              <w:rPr>
                <w:rFonts w:ascii="Arial" w:hAnsi="Arial" w:cs="Arial"/>
                <w:b/>
                <w:bCs/>
                <w:sz w:val="24"/>
                <w:szCs w:val="24"/>
              </w:rPr>
              <w:lastRenderedPageBreak/>
              <w:t>Paper 2: Empirical Research Paper</w:t>
            </w:r>
          </w:p>
          <w:p w14:paraId="12025F13" w14:textId="320EE664" w:rsidR="00290A84" w:rsidRPr="00B55B32" w:rsidRDefault="00290A84" w:rsidP="00CC71EC">
            <w:pPr>
              <w:rPr>
                <w:rFonts w:ascii="Arial" w:hAnsi="Arial" w:cs="Arial"/>
                <w:sz w:val="24"/>
                <w:szCs w:val="24"/>
              </w:rPr>
            </w:pPr>
            <w:r>
              <w:rPr>
                <w:rFonts w:ascii="Arial" w:hAnsi="Arial" w:cs="Arial"/>
                <w:b/>
                <w:bCs/>
                <w:sz w:val="24"/>
                <w:szCs w:val="24"/>
              </w:rPr>
              <w:t>Forensic mental health service users’ experience of hospital recall under the Mental Health Act</w:t>
            </w:r>
            <w:r w:rsidR="00B55B32">
              <w:rPr>
                <w:rFonts w:ascii="Arial" w:hAnsi="Arial" w:cs="Arial"/>
                <w:b/>
                <w:bCs/>
                <w:sz w:val="24"/>
                <w:szCs w:val="24"/>
              </w:rPr>
              <w:t xml:space="preserve"> </w:t>
            </w:r>
            <w:r w:rsidR="00B55B32">
              <w:rPr>
                <w:rFonts w:ascii="Arial" w:hAnsi="Arial" w:cs="Arial"/>
                <w:sz w:val="24"/>
                <w:szCs w:val="24"/>
              </w:rPr>
              <w:t>…………………………………...</w:t>
            </w:r>
          </w:p>
        </w:tc>
        <w:tc>
          <w:tcPr>
            <w:tcW w:w="680" w:type="dxa"/>
          </w:tcPr>
          <w:p w14:paraId="08613AB5" w14:textId="77777777" w:rsidR="00B55B32" w:rsidRDefault="00B55B32" w:rsidP="00CC71EC">
            <w:pPr>
              <w:rPr>
                <w:rFonts w:ascii="Arial" w:hAnsi="Arial" w:cs="Arial"/>
                <w:sz w:val="24"/>
                <w:szCs w:val="24"/>
              </w:rPr>
            </w:pPr>
          </w:p>
          <w:p w14:paraId="123FA5E7" w14:textId="77777777" w:rsidR="00B55B32" w:rsidRDefault="00B55B32" w:rsidP="00CC71EC">
            <w:pPr>
              <w:rPr>
                <w:rFonts w:ascii="Arial" w:hAnsi="Arial" w:cs="Arial"/>
                <w:sz w:val="24"/>
                <w:szCs w:val="24"/>
              </w:rPr>
            </w:pPr>
          </w:p>
          <w:p w14:paraId="6CBFF280" w14:textId="77777777" w:rsidR="00B55B32" w:rsidRDefault="00B55B32" w:rsidP="00CC71EC">
            <w:pPr>
              <w:rPr>
                <w:rFonts w:ascii="Arial" w:hAnsi="Arial" w:cs="Arial"/>
                <w:sz w:val="24"/>
                <w:szCs w:val="24"/>
              </w:rPr>
            </w:pPr>
          </w:p>
          <w:p w14:paraId="00061228" w14:textId="2ECC3FFF" w:rsidR="00290A84" w:rsidRPr="00290A84" w:rsidRDefault="00316785" w:rsidP="00CC71EC">
            <w:pPr>
              <w:rPr>
                <w:rFonts w:ascii="Arial" w:hAnsi="Arial" w:cs="Arial"/>
                <w:sz w:val="24"/>
                <w:szCs w:val="24"/>
              </w:rPr>
            </w:pPr>
            <w:r>
              <w:rPr>
                <w:rFonts w:ascii="Arial" w:hAnsi="Arial" w:cs="Arial"/>
                <w:sz w:val="24"/>
                <w:szCs w:val="24"/>
              </w:rPr>
              <w:t>7</w:t>
            </w:r>
            <w:r w:rsidR="007A41DF">
              <w:rPr>
                <w:rFonts w:ascii="Arial" w:hAnsi="Arial" w:cs="Arial"/>
                <w:sz w:val="24"/>
                <w:szCs w:val="24"/>
              </w:rPr>
              <w:t>4</w:t>
            </w:r>
          </w:p>
        </w:tc>
      </w:tr>
      <w:tr w:rsidR="00290A84" w:rsidRPr="00290A84" w14:paraId="09D09CEB" w14:textId="77777777" w:rsidTr="00B55B32">
        <w:tc>
          <w:tcPr>
            <w:tcW w:w="7508" w:type="dxa"/>
            <w:gridSpan w:val="3"/>
          </w:tcPr>
          <w:p w14:paraId="4161E4F4" w14:textId="59C47398" w:rsidR="00290A84" w:rsidRPr="00093902" w:rsidRDefault="00290A84" w:rsidP="00CC71EC">
            <w:pPr>
              <w:rPr>
                <w:rFonts w:ascii="Arial" w:hAnsi="Arial" w:cs="Arial"/>
                <w:sz w:val="24"/>
                <w:szCs w:val="24"/>
              </w:rPr>
            </w:pPr>
            <w:r>
              <w:rPr>
                <w:rFonts w:ascii="Arial" w:hAnsi="Arial" w:cs="Arial"/>
                <w:b/>
                <w:bCs/>
                <w:sz w:val="24"/>
                <w:szCs w:val="24"/>
              </w:rPr>
              <w:lastRenderedPageBreak/>
              <w:t>Abstract</w:t>
            </w:r>
            <w:r w:rsidR="00093902">
              <w:rPr>
                <w:rFonts w:ascii="Arial" w:hAnsi="Arial" w:cs="Arial"/>
                <w:b/>
                <w:bCs/>
                <w:sz w:val="24"/>
                <w:szCs w:val="24"/>
              </w:rPr>
              <w:t xml:space="preserve"> </w:t>
            </w:r>
            <w:r w:rsidR="00093902">
              <w:rPr>
                <w:rFonts w:ascii="Arial" w:hAnsi="Arial" w:cs="Arial"/>
                <w:sz w:val="24"/>
                <w:szCs w:val="24"/>
              </w:rPr>
              <w:t>……………………………………………………………………</w:t>
            </w:r>
          </w:p>
        </w:tc>
        <w:tc>
          <w:tcPr>
            <w:tcW w:w="680" w:type="dxa"/>
          </w:tcPr>
          <w:p w14:paraId="639943F3" w14:textId="7ED128A5" w:rsidR="00290A84" w:rsidRPr="00290A84" w:rsidRDefault="00B55B32" w:rsidP="00CC71EC">
            <w:pPr>
              <w:rPr>
                <w:rFonts w:ascii="Arial" w:hAnsi="Arial" w:cs="Arial"/>
                <w:sz w:val="24"/>
                <w:szCs w:val="24"/>
              </w:rPr>
            </w:pPr>
            <w:r>
              <w:rPr>
                <w:rFonts w:ascii="Arial" w:hAnsi="Arial" w:cs="Arial"/>
                <w:sz w:val="24"/>
                <w:szCs w:val="24"/>
              </w:rPr>
              <w:t>75</w:t>
            </w:r>
          </w:p>
        </w:tc>
      </w:tr>
      <w:tr w:rsidR="00290A84" w:rsidRPr="00290A84" w14:paraId="7B5FDD88" w14:textId="77777777" w:rsidTr="00B55B32">
        <w:tc>
          <w:tcPr>
            <w:tcW w:w="7508" w:type="dxa"/>
            <w:gridSpan w:val="3"/>
          </w:tcPr>
          <w:p w14:paraId="1151380E" w14:textId="0BE6D2DA" w:rsidR="00290A84" w:rsidRPr="00093902" w:rsidRDefault="00290A84" w:rsidP="00CC71EC">
            <w:pPr>
              <w:rPr>
                <w:rFonts w:ascii="Arial" w:hAnsi="Arial" w:cs="Arial"/>
                <w:sz w:val="24"/>
                <w:szCs w:val="24"/>
              </w:rPr>
            </w:pPr>
            <w:r>
              <w:rPr>
                <w:rFonts w:ascii="Arial" w:hAnsi="Arial" w:cs="Arial"/>
                <w:b/>
                <w:bCs/>
                <w:sz w:val="24"/>
                <w:szCs w:val="24"/>
              </w:rPr>
              <w:t>Introduction</w:t>
            </w:r>
            <w:r w:rsidR="00093902">
              <w:rPr>
                <w:rFonts w:ascii="Arial" w:hAnsi="Arial" w:cs="Arial"/>
                <w:b/>
                <w:bCs/>
                <w:sz w:val="24"/>
                <w:szCs w:val="24"/>
              </w:rPr>
              <w:t xml:space="preserve"> </w:t>
            </w:r>
            <w:r w:rsidR="00093902">
              <w:rPr>
                <w:rFonts w:ascii="Arial" w:hAnsi="Arial" w:cs="Arial"/>
                <w:sz w:val="24"/>
                <w:szCs w:val="24"/>
              </w:rPr>
              <w:t>………………………………………………………………</w:t>
            </w:r>
          </w:p>
        </w:tc>
        <w:tc>
          <w:tcPr>
            <w:tcW w:w="680" w:type="dxa"/>
          </w:tcPr>
          <w:p w14:paraId="73E0350B" w14:textId="6343784B" w:rsidR="00290A84" w:rsidRPr="00290A84" w:rsidRDefault="00B55B32" w:rsidP="00CC71EC">
            <w:pPr>
              <w:rPr>
                <w:rFonts w:ascii="Arial" w:hAnsi="Arial" w:cs="Arial"/>
                <w:sz w:val="24"/>
                <w:szCs w:val="24"/>
              </w:rPr>
            </w:pPr>
            <w:r>
              <w:rPr>
                <w:rFonts w:ascii="Arial" w:hAnsi="Arial" w:cs="Arial"/>
                <w:sz w:val="24"/>
                <w:szCs w:val="24"/>
              </w:rPr>
              <w:t>76</w:t>
            </w:r>
          </w:p>
        </w:tc>
      </w:tr>
      <w:tr w:rsidR="00290A84" w:rsidRPr="00290A84" w14:paraId="2FA47AF9" w14:textId="77777777" w:rsidTr="00B55B32">
        <w:tc>
          <w:tcPr>
            <w:tcW w:w="704" w:type="dxa"/>
          </w:tcPr>
          <w:p w14:paraId="27C29209" w14:textId="77777777" w:rsidR="00290A84" w:rsidRPr="00290A84" w:rsidRDefault="00290A84" w:rsidP="00CC71EC">
            <w:pPr>
              <w:rPr>
                <w:rFonts w:ascii="Arial" w:hAnsi="Arial" w:cs="Arial"/>
                <w:sz w:val="24"/>
                <w:szCs w:val="24"/>
              </w:rPr>
            </w:pPr>
          </w:p>
        </w:tc>
        <w:tc>
          <w:tcPr>
            <w:tcW w:w="6804" w:type="dxa"/>
            <w:gridSpan w:val="2"/>
          </w:tcPr>
          <w:p w14:paraId="51D0E117" w14:textId="228475FA" w:rsidR="00290A84" w:rsidRPr="00290A84" w:rsidRDefault="00290A84" w:rsidP="00CC71EC">
            <w:pPr>
              <w:rPr>
                <w:rFonts w:ascii="Arial" w:hAnsi="Arial" w:cs="Arial"/>
                <w:sz w:val="24"/>
                <w:szCs w:val="24"/>
              </w:rPr>
            </w:pPr>
            <w:r>
              <w:rPr>
                <w:rFonts w:ascii="Arial" w:hAnsi="Arial" w:cs="Arial"/>
                <w:sz w:val="24"/>
                <w:szCs w:val="24"/>
              </w:rPr>
              <w:t>Current Literature</w:t>
            </w:r>
            <w:r w:rsidR="00093902">
              <w:rPr>
                <w:rFonts w:ascii="Arial" w:hAnsi="Arial" w:cs="Arial"/>
                <w:sz w:val="24"/>
                <w:szCs w:val="24"/>
              </w:rPr>
              <w:t xml:space="preserve"> ………………………………………………….</w:t>
            </w:r>
          </w:p>
        </w:tc>
        <w:tc>
          <w:tcPr>
            <w:tcW w:w="680" w:type="dxa"/>
          </w:tcPr>
          <w:p w14:paraId="5558182E" w14:textId="6A20938B" w:rsidR="00290A84" w:rsidRPr="00290A84" w:rsidRDefault="001D0C64" w:rsidP="00CC71EC">
            <w:pPr>
              <w:rPr>
                <w:rFonts w:ascii="Arial" w:hAnsi="Arial" w:cs="Arial"/>
                <w:sz w:val="24"/>
                <w:szCs w:val="24"/>
              </w:rPr>
            </w:pPr>
            <w:r>
              <w:rPr>
                <w:rFonts w:ascii="Arial" w:hAnsi="Arial" w:cs="Arial"/>
                <w:sz w:val="24"/>
                <w:szCs w:val="24"/>
              </w:rPr>
              <w:t>78</w:t>
            </w:r>
          </w:p>
        </w:tc>
      </w:tr>
      <w:tr w:rsidR="00290A84" w:rsidRPr="00290A84" w14:paraId="5014AD05" w14:textId="77777777" w:rsidTr="00B55B32">
        <w:tc>
          <w:tcPr>
            <w:tcW w:w="704" w:type="dxa"/>
          </w:tcPr>
          <w:p w14:paraId="540E6943" w14:textId="77777777" w:rsidR="00290A84" w:rsidRPr="00290A84" w:rsidRDefault="00290A84" w:rsidP="00CC71EC">
            <w:pPr>
              <w:rPr>
                <w:rFonts w:ascii="Arial" w:hAnsi="Arial" w:cs="Arial"/>
                <w:sz w:val="24"/>
                <w:szCs w:val="24"/>
              </w:rPr>
            </w:pPr>
          </w:p>
        </w:tc>
        <w:tc>
          <w:tcPr>
            <w:tcW w:w="6804" w:type="dxa"/>
            <w:gridSpan w:val="2"/>
          </w:tcPr>
          <w:p w14:paraId="55CF3051" w14:textId="5FEFFFC9" w:rsidR="00290A84" w:rsidRPr="00290A84" w:rsidRDefault="00290A84" w:rsidP="00CC71EC">
            <w:pPr>
              <w:rPr>
                <w:rFonts w:ascii="Arial" w:hAnsi="Arial" w:cs="Arial"/>
                <w:sz w:val="24"/>
                <w:szCs w:val="24"/>
              </w:rPr>
            </w:pPr>
            <w:r>
              <w:rPr>
                <w:rFonts w:ascii="Arial" w:hAnsi="Arial" w:cs="Arial"/>
                <w:sz w:val="24"/>
                <w:szCs w:val="24"/>
              </w:rPr>
              <w:t>Research Aim</w:t>
            </w:r>
            <w:r w:rsidR="00093902">
              <w:rPr>
                <w:rFonts w:ascii="Arial" w:hAnsi="Arial" w:cs="Arial"/>
                <w:sz w:val="24"/>
                <w:szCs w:val="24"/>
              </w:rPr>
              <w:t xml:space="preserve"> ……………………………………………………...</w:t>
            </w:r>
          </w:p>
        </w:tc>
        <w:tc>
          <w:tcPr>
            <w:tcW w:w="680" w:type="dxa"/>
          </w:tcPr>
          <w:p w14:paraId="087D7596" w14:textId="05C838F3" w:rsidR="00290A84" w:rsidRPr="00290A84" w:rsidRDefault="001D0C64" w:rsidP="00CC71EC">
            <w:pPr>
              <w:rPr>
                <w:rFonts w:ascii="Arial" w:hAnsi="Arial" w:cs="Arial"/>
                <w:sz w:val="24"/>
                <w:szCs w:val="24"/>
              </w:rPr>
            </w:pPr>
            <w:r>
              <w:rPr>
                <w:rFonts w:ascii="Arial" w:hAnsi="Arial" w:cs="Arial"/>
                <w:sz w:val="24"/>
                <w:szCs w:val="24"/>
              </w:rPr>
              <w:t>80</w:t>
            </w:r>
          </w:p>
        </w:tc>
      </w:tr>
      <w:tr w:rsidR="00290A84" w:rsidRPr="00290A84" w14:paraId="3B2D4508" w14:textId="77777777" w:rsidTr="00B55B32">
        <w:tc>
          <w:tcPr>
            <w:tcW w:w="7508" w:type="dxa"/>
            <w:gridSpan w:val="3"/>
          </w:tcPr>
          <w:p w14:paraId="0FEE412D" w14:textId="18679C9B" w:rsidR="00290A84" w:rsidRPr="00093902" w:rsidRDefault="00290A84" w:rsidP="00CC71EC">
            <w:pPr>
              <w:rPr>
                <w:rFonts w:ascii="Arial" w:hAnsi="Arial" w:cs="Arial"/>
                <w:sz w:val="24"/>
                <w:szCs w:val="24"/>
              </w:rPr>
            </w:pPr>
            <w:r>
              <w:rPr>
                <w:rFonts w:ascii="Arial" w:hAnsi="Arial" w:cs="Arial"/>
                <w:b/>
                <w:bCs/>
                <w:sz w:val="24"/>
                <w:szCs w:val="24"/>
              </w:rPr>
              <w:t>Method</w:t>
            </w:r>
            <w:r w:rsidR="00093902">
              <w:rPr>
                <w:rFonts w:ascii="Arial" w:hAnsi="Arial" w:cs="Arial"/>
                <w:b/>
                <w:bCs/>
                <w:sz w:val="24"/>
                <w:szCs w:val="24"/>
              </w:rPr>
              <w:t xml:space="preserve"> </w:t>
            </w:r>
            <w:r w:rsidR="00093902">
              <w:rPr>
                <w:rFonts w:ascii="Arial" w:hAnsi="Arial" w:cs="Arial"/>
                <w:sz w:val="24"/>
                <w:szCs w:val="24"/>
              </w:rPr>
              <w:t>…………………………………………………………………….</w:t>
            </w:r>
          </w:p>
        </w:tc>
        <w:tc>
          <w:tcPr>
            <w:tcW w:w="680" w:type="dxa"/>
          </w:tcPr>
          <w:p w14:paraId="42470F93" w14:textId="6973C370" w:rsidR="00290A84" w:rsidRPr="00290A84" w:rsidRDefault="001D0C64" w:rsidP="00CC71EC">
            <w:pPr>
              <w:rPr>
                <w:rFonts w:ascii="Arial" w:hAnsi="Arial" w:cs="Arial"/>
                <w:sz w:val="24"/>
                <w:szCs w:val="24"/>
              </w:rPr>
            </w:pPr>
            <w:r>
              <w:rPr>
                <w:rFonts w:ascii="Arial" w:hAnsi="Arial" w:cs="Arial"/>
                <w:sz w:val="24"/>
                <w:szCs w:val="24"/>
              </w:rPr>
              <w:t>80</w:t>
            </w:r>
          </w:p>
        </w:tc>
      </w:tr>
      <w:tr w:rsidR="00290A84" w:rsidRPr="00290A84" w14:paraId="073D6C66" w14:textId="77777777" w:rsidTr="00B55B32">
        <w:tc>
          <w:tcPr>
            <w:tcW w:w="704" w:type="dxa"/>
          </w:tcPr>
          <w:p w14:paraId="52BE1A73" w14:textId="77777777" w:rsidR="00290A84" w:rsidRPr="00290A84" w:rsidRDefault="00290A84" w:rsidP="00CC71EC">
            <w:pPr>
              <w:rPr>
                <w:rFonts w:ascii="Arial" w:hAnsi="Arial" w:cs="Arial"/>
                <w:sz w:val="24"/>
                <w:szCs w:val="24"/>
              </w:rPr>
            </w:pPr>
          </w:p>
        </w:tc>
        <w:tc>
          <w:tcPr>
            <w:tcW w:w="6804" w:type="dxa"/>
            <w:gridSpan w:val="2"/>
          </w:tcPr>
          <w:p w14:paraId="2176B7A7" w14:textId="27A13D02" w:rsidR="00290A84" w:rsidRPr="00290A84" w:rsidRDefault="00093902" w:rsidP="00CC71EC">
            <w:pPr>
              <w:rPr>
                <w:rFonts w:ascii="Arial" w:hAnsi="Arial" w:cs="Arial"/>
                <w:sz w:val="24"/>
                <w:szCs w:val="24"/>
              </w:rPr>
            </w:pPr>
            <w:r>
              <w:rPr>
                <w:rFonts w:ascii="Arial" w:hAnsi="Arial" w:cs="Arial"/>
                <w:sz w:val="24"/>
                <w:szCs w:val="24"/>
              </w:rPr>
              <w:t>Recruitment ………………………………………………………..</w:t>
            </w:r>
          </w:p>
        </w:tc>
        <w:tc>
          <w:tcPr>
            <w:tcW w:w="680" w:type="dxa"/>
          </w:tcPr>
          <w:p w14:paraId="62703F68" w14:textId="0420EC75" w:rsidR="00290A84" w:rsidRPr="00290A84" w:rsidRDefault="001D0C64" w:rsidP="00CC71EC">
            <w:pPr>
              <w:rPr>
                <w:rFonts w:ascii="Arial" w:hAnsi="Arial" w:cs="Arial"/>
                <w:sz w:val="24"/>
                <w:szCs w:val="24"/>
              </w:rPr>
            </w:pPr>
            <w:r>
              <w:rPr>
                <w:rFonts w:ascii="Arial" w:hAnsi="Arial" w:cs="Arial"/>
                <w:sz w:val="24"/>
                <w:szCs w:val="24"/>
              </w:rPr>
              <w:t>80</w:t>
            </w:r>
          </w:p>
        </w:tc>
      </w:tr>
      <w:tr w:rsidR="00093902" w:rsidRPr="00290A84" w14:paraId="2E88EC23" w14:textId="77777777" w:rsidTr="00B55B32">
        <w:tc>
          <w:tcPr>
            <w:tcW w:w="704" w:type="dxa"/>
          </w:tcPr>
          <w:p w14:paraId="5D0E3EA3" w14:textId="77777777" w:rsidR="00093902" w:rsidRPr="00290A84" w:rsidRDefault="00093902" w:rsidP="00CC71EC">
            <w:pPr>
              <w:rPr>
                <w:rFonts w:ascii="Arial" w:hAnsi="Arial" w:cs="Arial"/>
                <w:sz w:val="24"/>
                <w:szCs w:val="24"/>
              </w:rPr>
            </w:pPr>
          </w:p>
        </w:tc>
        <w:tc>
          <w:tcPr>
            <w:tcW w:w="6804" w:type="dxa"/>
            <w:gridSpan w:val="2"/>
          </w:tcPr>
          <w:p w14:paraId="59993B68" w14:textId="44166068" w:rsidR="00093902" w:rsidRPr="00290A84" w:rsidRDefault="00093902" w:rsidP="00CC71EC">
            <w:pPr>
              <w:rPr>
                <w:rFonts w:ascii="Arial" w:hAnsi="Arial" w:cs="Arial"/>
                <w:sz w:val="24"/>
                <w:szCs w:val="24"/>
              </w:rPr>
            </w:pPr>
            <w:r>
              <w:rPr>
                <w:rFonts w:ascii="Arial" w:hAnsi="Arial" w:cs="Arial"/>
                <w:sz w:val="24"/>
                <w:szCs w:val="24"/>
              </w:rPr>
              <w:t>Participants ………………………………………………………...</w:t>
            </w:r>
          </w:p>
        </w:tc>
        <w:tc>
          <w:tcPr>
            <w:tcW w:w="680" w:type="dxa"/>
          </w:tcPr>
          <w:p w14:paraId="6688F0C0" w14:textId="136999D2" w:rsidR="00093902" w:rsidRPr="00290A84" w:rsidRDefault="001D0C64" w:rsidP="00CC71EC">
            <w:pPr>
              <w:rPr>
                <w:rFonts w:ascii="Arial" w:hAnsi="Arial" w:cs="Arial"/>
                <w:sz w:val="24"/>
                <w:szCs w:val="24"/>
              </w:rPr>
            </w:pPr>
            <w:r>
              <w:rPr>
                <w:rFonts w:ascii="Arial" w:hAnsi="Arial" w:cs="Arial"/>
                <w:sz w:val="24"/>
                <w:szCs w:val="24"/>
              </w:rPr>
              <w:t>81</w:t>
            </w:r>
          </w:p>
        </w:tc>
      </w:tr>
      <w:tr w:rsidR="00093902" w:rsidRPr="00290A84" w14:paraId="1A4A9B27" w14:textId="77777777" w:rsidTr="00B55B32">
        <w:tc>
          <w:tcPr>
            <w:tcW w:w="704" w:type="dxa"/>
          </w:tcPr>
          <w:p w14:paraId="55D7D441" w14:textId="77777777" w:rsidR="00093902" w:rsidRPr="00290A84" w:rsidRDefault="00093902" w:rsidP="00CC71EC">
            <w:pPr>
              <w:rPr>
                <w:rFonts w:ascii="Arial" w:hAnsi="Arial" w:cs="Arial"/>
                <w:sz w:val="24"/>
                <w:szCs w:val="24"/>
              </w:rPr>
            </w:pPr>
          </w:p>
        </w:tc>
        <w:tc>
          <w:tcPr>
            <w:tcW w:w="6804" w:type="dxa"/>
            <w:gridSpan w:val="2"/>
          </w:tcPr>
          <w:p w14:paraId="370F9ECE" w14:textId="2A970ED2" w:rsidR="00093902" w:rsidRPr="00290A84" w:rsidRDefault="00093902" w:rsidP="00CC71EC">
            <w:pPr>
              <w:rPr>
                <w:rFonts w:ascii="Arial" w:hAnsi="Arial" w:cs="Arial"/>
                <w:sz w:val="24"/>
                <w:szCs w:val="24"/>
              </w:rPr>
            </w:pPr>
            <w:r>
              <w:rPr>
                <w:rFonts w:ascii="Arial" w:hAnsi="Arial" w:cs="Arial"/>
                <w:sz w:val="24"/>
                <w:szCs w:val="24"/>
              </w:rPr>
              <w:t>Design ………………………………………………………………</w:t>
            </w:r>
          </w:p>
        </w:tc>
        <w:tc>
          <w:tcPr>
            <w:tcW w:w="680" w:type="dxa"/>
          </w:tcPr>
          <w:p w14:paraId="6D4C118F" w14:textId="6752C463" w:rsidR="00093902" w:rsidRPr="00290A84" w:rsidRDefault="001D0C64" w:rsidP="00CC71EC">
            <w:pPr>
              <w:rPr>
                <w:rFonts w:ascii="Arial" w:hAnsi="Arial" w:cs="Arial"/>
                <w:sz w:val="24"/>
                <w:szCs w:val="24"/>
              </w:rPr>
            </w:pPr>
            <w:r>
              <w:rPr>
                <w:rFonts w:ascii="Arial" w:hAnsi="Arial" w:cs="Arial"/>
                <w:sz w:val="24"/>
                <w:szCs w:val="24"/>
              </w:rPr>
              <w:t>83</w:t>
            </w:r>
          </w:p>
        </w:tc>
      </w:tr>
      <w:tr w:rsidR="00093902" w:rsidRPr="00290A84" w14:paraId="6081137A" w14:textId="77777777" w:rsidTr="00B55B32">
        <w:tc>
          <w:tcPr>
            <w:tcW w:w="704" w:type="dxa"/>
          </w:tcPr>
          <w:p w14:paraId="3B2EF8EA" w14:textId="77777777" w:rsidR="00093902" w:rsidRPr="00290A84" w:rsidRDefault="00093902" w:rsidP="00CC71EC">
            <w:pPr>
              <w:rPr>
                <w:rFonts w:ascii="Arial" w:hAnsi="Arial" w:cs="Arial"/>
                <w:sz w:val="24"/>
                <w:szCs w:val="24"/>
              </w:rPr>
            </w:pPr>
          </w:p>
        </w:tc>
        <w:tc>
          <w:tcPr>
            <w:tcW w:w="6804" w:type="dxa"/>
            <w:gridSpan w:val="2"/>
          </w:tcPr>
          <w:p w14:paraId="46442541" w14:textId="2B273F35" w:rsidR="00093902" w:rsidRPr="00290A84" w:rsidRDefault="00093902" w:rsidP="00CC71EC">
            <w:pPr>
              <w:rPr>
                <w:rFonts w:ascii="Arial" w:hAnsi="Arial" w:cs="Arial"/>
                <w:sz w:val="24"/>
                <w:szCs w:val="24"/>
              </w:rPr>
            </w:pPr>
            <w:r>
              <w:rPr>
                <w:rFonts w:ascii="Arial" w:hAnsi="Arial" w:cs="Arial"/>
                <w:sz w:val="24"/>
                <w:szCs w:val="24"/>
              </w:rPr>
              <w:t>Procedure …………………………………………………………..</w:t>
            </w:r>
          </w:p>
        </w:tc>
        <w:tc>
          <w:tcPr>
            <w:tcW w:w="680" w:type="dxa"/>
          </w:tcPr>
          <w:p w14:paraId="3F55FABE" w14:textId="0717E52F" w:rsidR="00093902" w:rsidRPr="00290A84" w:rsidRDefault="001D0C64" w:rsidP="00CC71EC">
            <w:pPr>
              <w:rPr>
                <w:rFonts w:ascii="Arial" w:hAnsi="Arial" w:cs="Arial"/>
                <w:sz w:val="24"/>
                <w:szCs w:val="24"/>
              </w:rPr>
            </w:pPr>
            <w:r>
              <w:rPr>
                <w:rFonts w:ascii="Arial" w:hAnsi="Arial" w:cs="Arial"/>
                <w:sz w:val="24"/>
                <w:szCs w:val="24"/>
              </w:rPr>
              <w:t>84</w:t>
            </w:r>
          </w:p>
        </w:tc>
      </w:tr>
      <w:tr w:rsidR="00093902" w:rsidRPr="00290A84" w14:paraId="1A86BF50" w14:textId="77777777" w:rsidTr="00B55B32">
        <w:tc>
          <w:tcPr>
            <w:tcW w:w="704" w:type="dxa"/>
          </w:tcPr>
          <w:p w14:paraId="52D521F6" w14:textId="77777777" w:rsidR="00093902" w:rsidRPr="00290A84" w:rsidRDefault="00093902" w:rsidP="00CC71EC">
            <w:pPr>
              <w:rPr>
                <w:rFonts w:ascii="Arial" w:hAnsi="Arial" w:cs="Arial"/>
                <w:sz w:val="24"/>
                <w:szCs w:val="24"/>
              </w:rPr>
            </w:pPr>
          </w:p>
        </w:tc>
        <w:tc>
          <w:tcPr>
            <w:tcW w:w="6804" w:type="dxa"/>
            <w:gridSpan w:val="2"/>
          </w:tcPr>
          <w:p w14:paraId="5E7DECE0" w14:textId="5C71BFA1" w:rsidR="00093902" w:rsidRPr="00290A84" w:rsidRDefault="00093902" w:rsidP="00CC71EC">
            <w:pPr>
              <w:rPr>
                <w:rFonts w:ascii="Arial" w:hAnsi="Arial" w:cs="Arial"/>
                <w:sz w:val="24"/>
                <w:szCs w:val="24"/>
              </w:rPr>
            </w:pPr>
            <w:r>
              <w:rPr>
                <w:rFonts w:ascii="Arial" w:hAnsi="Arial" w:cs="Arial"/>
                <w:sz w:val="24"/>
                <w:szCs w:val="24"/>
              </w:rPr>
              <w:t>Data Analysis ………………………………………………………</w:t>
            </w:r>
          </w:p>
        </w:tc>
        <w:tc>
          <w:tcPr>
            <w:tcW w:w="680" w:type="dxa"/>
          </w:tcPr>
          <w:p w14:paraId="1FF52485" w14:textId="70A64245" w:rsidR="00093902" w:rsidRPr="00290A84" w:rsidRDefault="001D0C64" w:rsidP="00CC71EC">
            <w:pPr>
              <w:rPr>
                <w:rFonts w:ascii="Arial" w:hAnsi="Arial" w:cs="Arial"/>
                <w:sz w:val="24"/>
                <w:szCs w:val="24"/>
              </w:rPr>
            </w:pPr>
            <w:r>
              <w:rPr>
                <w:rFonts w:ascii="Arial" w:hAnsi="Arial" w:cs="Arial"/>
                <w:sz w:val="24"/>
                <w:szCs w:val="24"/>
              </w:rPr>
              <w:t>84</w:t>
            </w:r>
          </w:p>
        </w:tc>
      </w:tr>
      <w:tr w:rsidR="00093902" w:rsidRPr="00290A84" w14:paraId="5F4B66ED" w14:textId="77777777" w:rsidTr="00B55B32">
        <w:tc>
          <w:tcPr>
            <w:tcW w:w="704" w:type="dxa"/>
          </w:tcPr>
          <w:p w14:paraId="3E660DFE" w14:textId="77777777" w:rsidR="00093902" w:rsidRPr="00290A84" w:rsidRDefault="00093902" w:rsidP="00CC71EC">
            <w:pPr>
              <w:rPr>
                <w:rFonts w:ascii="Arial" w:hAnsi="Arial" w:cs="Arial"/>
                <w:sz w:val="24"/>
                <w:szCs w:val="24"/>
              </w:rPr>
            </w:pPr>
          </w:p>
        </w:tc>
        <w:tc>
          <w:tcPr>
            <w:tcW w:w="6804" w:type="dxa"/>
            <w:gridSpan w:val="2"/>
          </w:tcPr>
          <w:p w14:paraId="16022A52" w14:textId="209DA7D0" w:rsidR="00093902" w:rsidRPr="00290A84" w:rsidRDefault="00093902" w:rsidP="00CC71EC">
            <w:pPr>
              <w:rPr>
                <w:rFonts w:ascii="Arial" w:hAnsi="Arial" w:cs="Arial"/>
                <w:sz w:val="24"/>
                <w:szCs w:val="24"/>
              </w:rPr>
            </w:pPr>
            <w:r>
              <w:rPr>
                <w:rFonts w:ascii="Arial" w:hAnsi="Arial" w:cs="Arial"/>
                <w:sz w:val="24"/>
                <w:szCs w:val="24"/>
              </w:rPr>
              <w:t>Epistemological Position ………………………………………….</w:t>
            </w:r>
          </w:p>
        </w:tc>
        <w:tc>
          <w:tcPr>
            <w:tcW w:w="680" w:type="dxa"/>
          </w:tcPr>
          <w:p w14:paraId="6C1E3E5D" w14:textId="58A2D71B" w:rsidR="00093902" w:rsidRPr="00290A84" w:rsidRDefault="001D0C64" w:rsidP="00CC71EC">
            <w:pPr>
              <w:rPr>
                <w:rFonts w:ascii="Arial" w:hAnsi="Arial" w:cs="Arial"/>
                <w:sz w:val="24"/>
                <w:szCs w:val="24"/>
              </w:rPr>
            </w:pPr>
            <w:r>
              <w:rPr>
                <w:rFonts w:ascii="Arial" w:hAnsi="Arial" w:cs="Arial"/>
                <w:sz w:val="24"/>
                <w:szCs w:val="24"/>
              </w:rPr>
              <w:t>85</w:t>
            </w:r>
          </w:p>
        </w:tc>
      </w:tr>
      <w:tr w:rsidR="00093902" w:rsidRPr="00290A84" w14:paraId="24CB22C6" w14:textId="77777777" w:rsidTr="00B55B32">
        <w:tc>
          <w:tcPr>
            <w:tcW w:w="704" w:type="dxa"/>
          </w:tcPr>
          <w:p w14:paraId="6AB876B9" w14:textId="77777777" w:rsidR="00093902" w:rsidRPr="00290A84" w:rsidRDefault="00093902" w:rsidP="00CC71EC">
            <w:pPr>
              <w:rPr>
                <w:rFonts w:ascii="Arial" w:hAnsi="Arial" w:cs="Arial"/>
                <w:sz w:val="24"/>
                <w:szCs w:val="24"/>
              </w:rPr>
            </w:pPr>
          </w:p>
        </w:tc>
        <w:tc>
          <w:tcPr>
            <w:tcW w:w="6804" w:type="dxa"/>
            <w:gridSpan w:val="2"/>
          </w:tcPr>
          <w:p w14:paraId="07FD0C92" w14:textId="30A7EA2D" w:rsidR="00093902" w:rsidRPr="00290A84" w:rsidRDefault="00093902" w:rsidP="00CC71EC">
            <w:pPr>
              <w:rPr>
                <w:rFonts w:ascii="Arial" w:hAnsi="Arial" w:cs="Arial"/>
                <w:sz w:val="24"/>
                <w:szCs w:val="24"/>
              </w:rPr>
            </w:pPr>
            <w:r>
              <w:rPr>
                <w:rFonts w:ascii="Arial" w:hAnsi="Arial" w:cs="Arial"/>
                <w:sz w:val="24"/>
                <w:szCs w:val="24"/>
              </w:rPr>
              <w:t>Reflexivity …………………………………………………………..</w:t>
            </w:r>
          </w:p>
        </w:tc>
        <w:tc>
          <w:tcPr>
            <w:tcW w:w="680" w:type="dxa"/>
          </w:tcPr>
          <w:p w14:paraId="11D7F47D" w14:textId="2D4401D0" w:rsidR="00093902" w:rsidRPr="00290A84" w:rsidRDefault="001D0C64" w:rsidP="00CC71EC">
            <w:pPr>
              <w:rPr>
                <w:rFonts w:ascii="Arial" w:hAnsi="Arial" w:cs="Arial"/>
                <w:sz w:val="24"/>
                <w:szCs w:val="24"/>
              </w:rPr>
            </w:pPr>
            <w:r>
              <w:rPr>
                <w:rFonts w:ascii="Arial" w:hAnsi="Arial" w:cs="Arial"/>
                <w:sz w:val="24"/>
                <w:szCs w:val="24"/>
              </w:rPr>
              <w:t>85</w:t>
            </w:r>
          </w:p>
        </w:tc>
      </w:tr>
      <w:tr w:rsidR="00093902" w:rsidRPr="00290A84" w14:paraId="7D348D52" w14:textId="77777777" w:rsidTr="00B55B32">
        <w:tc>
          <w:tcPr>
            <w:tcW w:w="704" w:type="dxa"/>
          </w:tcPr>
          <w:p w14:paraId="2001C4B9" w14:textId="77777777" w:rsidR="00093902" w:rsidRPr="00290A84" w:rsidRDefault="00093902" w:rsidP="00CC71EC">
            <w:pPr>
              <w:rPr>
                <w:rFonts w:ascii="Arial" w:hAnsi="Arial" w:cs="Arial"/>
                <w:sz w:val="24"/>
                <w:szCs w:val="24"/>
              </w:rPr>
            </w:pPr>
          </w:p>
        </w:tc>
        <w:tc>
          <w:tcPr>
            <w:tcW w:w="6804" w:type="dxa"/>
            <w:gridSpan w:val="2"/>
          </w:tcPr>
          <w:p w14:paraId="25315D06" w14:textId="63F1E74E" w:rsidR="00093902" w:rsidRPr="00290A84" w:rsidRDefault="00093902" w:rsidP="00CC71EC">
            <w:pPr>
              <w:rPr>
                <w:rFonts w:ascii="Arial" w:hAnsi="Arial" w:cs="Arial"/>
                <w:sz w:val="24"/>
                <w:szCs w:val="24"/>
              </w:rPr>
            </w:pPr>
            <w:r>
              <w:rPr>
                <w:rFonts w:ascii="Arial" w:hAnsi="Arial" w:cs="Arial"/>
                <w:sz w:val="24"/>
                <w:szCs w:val="24"/>
              </w:rPr>
              <w:t>Rigour ………………………………………………………………</w:t>
            </w:r>
          </w:p>
        </w:tc>
        <w:tc>
          <w:tcPr>
            <w:tcW w:w="680" w:type="dxa"/>
          </w:tcPr>
          <w:p w14:paraId="71CA693F" w14:textId="7E75F80E" w:rsidR="00093902" w:rsidRPr="00290A84" w:rsidRDefault="001D0C64" w:rsidP="00CC71EC">
            <w:pPr>
              <w:rPr>
                <w:rFonts w:ascii="Arial" w:hAnsi="Arial" w:cs="Arial"/>
                <w:sz w:val="24"/>
                <w:szCs w:val="24"/>
              </w:rPr>
            </w:pPr>
            <w:r>
              <w:rPr>
                <w:rFonts w:ascii="Arial" w:hAnsi="Arial" w:cs="Arial"/>
                <w:sz w:val="24"/>
                <w:szCs w:val="24"/>
              </w:rPr>
              <w:t>86</w:t>
            </w:r>
          </w:p>
        </w:tc>
      </w:tr>
      <w:tr w:rsidR="00093902" w:rsidRPr="00290A84" w14:paraId="39BCF6EE" w14:textId="77777777" w:rsidTr="00B55B32">
        <w:tc>
          <w:tcPr>
            <w:tcW w:w="704" w:type="dxa"/>
          </w:tcPr>
          <w:p w14:paraId="641E714E" w14:textId="77777777" w:rsidR="00093902" w:rsidRPr="00290A84" w:rsidRDefault="00093902" w:rsidP="00CC71EC">
            <w:pPr>
              <w:rPr>
                <w:rFonts w:ascii="Arial" w:hAnsi="Arial" w:cs="Arial"/>
                <w:sz w:val="24"/>
                <w:szCs w:val="24"/>
              </w:rPr>
            </w:pPr>
          </w:p>
        </w:tc>
        <w:tc>
          <w:tcPr>
            <w:tcW w:w="6804" w:type="dxa"/>
            <w:gridSpan w:val="2"/>
          </w:tcPr>
          <w:p w14:paraId="011A2DFB" w14:textId="0DD39DAC" w:rsidR="00093902" w:rsidRPr="00290A84" w:rsidRDefault="00093902" w:rsidP="00CC71EC">
            <w:pPr>
              <w:rPr>
                <w:rFonts w:ascii="Arial" w:hAnsi="Arial" w:cs="Arial"/>
                <w:sz w:val="24"/>
                <w:szCs w:val="24"/>
              </w:rPr>
            </w:pPr>
            <w:r>
              <w:rPr>
                <w:rFonts w:ascii="Arial" w:hAnsi="Arial" w:cs="Arial"/>
                <w:sz w:val="24"/>
                <w:szCs w:val="24"/>
              </w:rPr>
              <w:t>Ethical Considerations ……………………………………………</w:t>
            </w:r>
          </w:p>
        </w:tc>
        <w:tc>
          <w:tcPr>
            <w:tcW w:w="680" w:type="dxa"/>
          </w:tcPr>
          <w:p w14:paraId="6462B4BF" w14:textId="184C7245" w:rsidR="00093902" w:rsidRPr="00290A84" w:rsidRDefault="001D0C64" w:rsidP="00CC71EC">
            <w:pPr>
              <w:rPr>
                <w:rFonts w:ascii="Arial" w:hAnsi="Arial" w:cs="Arial"/>
                <w:sz w:val="24"/>
                <w:szCs w:val="24"/>
              </w:rPr>
            </w:pPr>
            <w:r>
              <w:rPr>
                <w:rFonts w:ascii="Arial" w:hAnsi="Arial" w:cs="Arial"/>
                <w:sz w:val="24"/>
                <w:szCs w:val="24"/>
              </w:rPr>
              <w:t>86</w:t>
            </w:r>
          </w:p>
        </w:tc>
      </w:tr>
      <w:tr w:rsidR="00093902" w:rsidRPr="00290A84" w14:paraId="123BB812" w14:textId="77777777" w:rsidTr="00B55B32">
        <w:tc>
          <w:tcPr>
            <w:tcW w:w="7508" w:type="dxa"/>
            <w:gridSpan w:val="3"/>
          </w:tcPr>
          <w:p w14:paraId="65D59C8D" w14:textId="73E586A2" w:rsidR="00093902" w:rsidRPr="00093902" w:rsidRDefault="00093902" w:rsidP="00CC71EC">
            <w:pPr>
              <w:rPr>
                <w:rFonts w:ascii="Arial" w:hAnsi="Arial" w:cs="Arial"/>
                <w:sz w:val="24"/>
                <w:szCs w:val="24"/>
              </w:rPr>
            </w:pPr>
            <w:r>
              <w:rPr>
                <w:rFonts w:ascii="Arial" w:hAnsi="Arial" w:cs="Arial"/>
                <w:b/>
                <w:bCs/>
                <w:sz w:val="24"/>
                <w:szCs w:val="24"/>
              </w:rPr>
              <w:t xml:space="preserve">Findings </w:t>
            </w:r>
            <w:r>
              <w:rPr>
                <w:rFonts w:ascii="Arial" w:hAnsi="Arial" w:cs="Arial"/>
                <w:sz w:val="24"/>
                <w:szCs w:val="24"/>
              </w:rPr>
              <w:t>…………………………………………………………………...</w:t>
            </w:r>
          </w:p>
        </w:tc>
        <w:tc>
          <w:tcPr>
            <w:tcW w:w="680" w:type="dxa"/>
          </w:tcPr>
          <w:p w14:paraId="4EE3BFA3" w14:textId="72569135" w:rsidR="00093902" w:rsidRPr="00290A84" w:rsidRDefault="001D0C64" w:rsidP="00CC71EC">
            <w:pPr>
              <w:rPr>
                <w:rFonts w:ascii="Arial" w:hAnsi="Arial" w:cs="Arial"/>
                <w:sz w:val="24"/>
                <w:szCs w:val="24"/>
              </w:rPr>
            </w:pPr>
            <w:r>
              <w:rPr>
                <w:rFonts w:ascii="Arial" w:hAnsi="Arial" w:cs="Arial"/>
                <w:sz w:val="24"/>
                <w:szCs w:val="24"/>
              </w:rPr>
              <w:t>86</w:t>
            </w:r>
          </w:p>
        </w:tc>
      </w:tr>
      <w:tr w:rsidR="00093902" w:rsidRPr="00290A84" w14:paraId="15B18B79" w14:textId="77777777" w:rsidTr="00B55B32">
        <w:tc>
          <w:tcPr>
            <w:tcW w:w="704" w:type="dxa"/>
          </w:tcPr>
          <w:p w14:paraId="18113494" w14:textId="77777777" w:rsidR="00093902" w:rsidRPr="00290A84" w:rsidRDefault="00093902" w:rsidP="00CC71EC">
            <w:pPr>
              <w:rPr>
                <w:rFonts w:ascii="Arial" w:hAnsi="Arial" w:cs="Arial"/>
                <w:sz w:val="24"/>
                <w:szCs w:val="24"/>
              </w:rPr>
            </w:pPr>
          </w:p>
        </w:tc>
        <w:tc>
          <w:tcPr>
            <w:tcW w:w="6804" w:type="dxa"/>
            <w:gridSpan w:val="2"/>
          </w:tcPr>
          <w:p w14:paraId="087B13CB" w14:textId="7C37D8B4" w:rsidR="00093902" w:rsidRPr="00290A84" w:rsidRDefault="00093902" w:rsidP="00CC71EC">
            <w:pPr>
              <w:rPr>
                <w:rFonts w:ascii="Arial" w:hAnsi="Arial" w:cs="Arial"/>
                <w:sz w:val="24"/>
                <w:szCs w:val="24"/>
              </w:rPr>
            </w:pPr>
            <w:r>
              <w:rPr>
                <w:rFonts w:ascii="Arial" w:hAnsi="Arial" w:cs="Arial"/>
                <w:sz w:val="24"/>
                <w:szCs w:val="24"/>
              </w:rPr>
              <w:t>Managing Expectations …………………………………………..</w:t>
            </w:r>
          </w:p>
        </w:tc>
        <w:tc>
          <w:tcPr>
            <w:tcW w:w="680" w:type="dxa"/>
          </w:tcPr>
          <w:p w14:paraId="74B31820" w14:textId="673D9199" w:rsidR="00093902" w:rsidRPr="00290A84" w:rsidRDefault="001D0C64" w:rsidP="00CC71EC">
            <w:pPr>
              <w:rPr>
                <w:rFonts w:ascii="Arial" w:hAnsi="Arial" w:cs="Arial"/>
                <w:sz w:val="24"/>
                <w:szCs w:val="24"/>
              </w:rPr>
            </w:pPr>
            <w:r>
              <w:rPr>
                <w:rFonts w:ascii="Arial" w:hAnsi="Arial" w:cs="Arial"/>
                <w:sz w:val="24"/>
                <w:szCs w:val="24"/>
              </w:rPr>
              <w:t>87</w:t>
            </w:r>
          </w:p>
        </w:tc>
      </w:tr>
      <w:tr w:rsidR="00CC71EC" w:rsidRPr="00290A84" w14:paraId="1CFA3019" w14:textId="77777777" w:rsidTr="00B55B32">
        <w:tc>
          <w:tcPr>
            <w:tcW w:w="704" w:type="dxa"/>
          </w:tcPr>
          <w:p w14:paraId="57406092" w14:textId="77777777" w:rsidR="00CC71EC" w:rsidRPr="00290A84" w:rsidRDefault="00CC71EC" w:rsidP="00CC71EC">
            <w:pPr>
              <w:rPr>
                <w:rFonts w:ascii="Arial" w:hAnsi="Arial" w:cs="Arial"/>
                <w:sz w:val="24"/>
                <w:szCs w:val="24"/>
              </w:rPr>
            </w:pPr>
          </w:p>
        </w:tc>
        <w:tc>
          <w:tcPr>
            <w:tcW w:w="709" w:type="dxa"/>
          </w:tcPr>
          <w:p w14:paraId="5BC5A30B" w14:textId="77777777" w:rsidR="00CC71EC" w:rsidRPr="00290A84" w:rsidRDefault="00CC71EC" w:rsidP="00CC71EC">
            <w:pPr>
              <w:rPr>
                <w:rFonts w:ascii="Arial" w:hAnsi="Arial" w:cs="Arial"/>
                <w:sz w:val="24"/>
                <w:szCs w:val="24"/>
              </w:rPr>
            </w:pPr>
          </w:p>
        </w:tc>
        <w:tc>
          <w:tcPr>
            <w:tcW w:w="6095" w:type="dxa"/>
          </w:tcPr>
          <w:p w14:paraId="480CCD50" w14:textId="60ED3917" w:rsidR="00CC71EC" w:rsidRPr="00290A84" w:rsidRDefault="00093902" w:rsidP="00CC71EC">
            <w:pPr>
              <w:rPr>
                <w:rFonts w:ascii="Arial" w:hAnsi="Arial" w:cs="Arial"/>
                <w:sz w:val="24"/>
                <w:szCs w:val="24"/>
              </w:rPr>
            </w:pPr>
            <w:r>
              <w:rPr>
                <w:rFonts w:ascii="Arial" w:hAnsi="Arial" w:cs="Arial"/>
                <w:sz w:val="24"/>
                <w:szCs w:val="24"/>
              </w:rPr>
              <w:t>Awareness …………………………………………………</w:t>
            </w:r>
          </w:p>
        </w:tc>
        <w:tc>
          <w:tcPr>
            <w:tcW w:w="680" w:type="dxa"/>
          </w:tcPr>
          <w:p w14:paraId="2E2D5A9E" w14:textId="7AA81248" w:rsidR="00CC71EC" w:rsidRPr="00290A84" w:rsidRDefault="001D0C64" w:rsidP="00CC71EC">
            <w:pPr>
              <w:rPr>
                <w:rFonts w:ascii="Arial" w:hAnsi="Arial" w:cs="Arial"/>
                <w:sz w:val="24"/>
                <w:szCs w:val="24"/>
              </w:rPr>
            </w:pPr>
            <w:r>
              <w:rPr>
                <w:rFonts w:ascii="Arial" w:hAnsi="Arial" w:cs="Arial"/>
                <w:sz w:val="24"/>
                <w:szCs w:val="24"/>
              </w:rPr>
              <w:t>87</w:t>
            </w:r>
          </w:p>
        </w:tc>
      </w:tr>
      <w:tr w:rsidR="00CC71EC" w:rsidRPr="00290A84" w14:paraId="56C5DBE4" w14:textId="77777777" w:rsidTr="00B55B32">
        <w:tc>
          <w:tcPr>
            <w:tcW w:w="704" w:type="dxa"/>
          </w:tcPr>
          <w:p w14:paraId="4513FA9C" w14:textId="77777777" w:rsidR="00CC71EC" w:rsidRPr="00290A84" w:rsidRDefault="00CC71EC" w:rsidP="00CC71EC">
            <w:pPr>
              <w:rPr>
                <w:rFonts w:ascii="Arial" w:hAnsi="Arial" w:cs="Arial"/>
                <w:sz w:val="24"/>
                <w:szCs w:val="24"/>
              </w:rPr>
            </w:pPr>
          </w:p>
        </w:tc>
        <w:tc>
          <w:tcPr>
            <w:tcW w:w="709" w:type="dxa"/>
          </w:tcPr>
          <w:p w14:paraId="2A82101C" w14:textId="77777777" w:rsidR="00CC71EC" w:rsidRPr="00290A84" w:rsidRDefault="00CC71EC" w:rsidP="00CC71EC">
            <w:pPr>
              <w:rPr>
                <w:rFonts w:ascii="Arial" w:hAnsi="Arial" w:cs="Arial"/>
                <w:sz w:val="24"/>
                <w:szCs w:val="24"/>
              </w:rPr>
            </w:pPr>
          </w:p>
        </w:tc>
        <w:tc>
          <w:tcPr>
            <w:tcW w:w="6095" w:type="dxa"/>
          </w:tcPr>
          <w:p w14:paraId="5AB0C90E" w14:textId="70535A32" w:rsidR="00CC71EC" w:rsidRPr="00290A84" w:rsidRDefault="00093902" w:rsidP="00CC71EC">
            <w:pPr>
              <w:rPr>
                <w:rFonts w:ascii="Arial" w:hAnsi="Arial" w:cs="Arial"/>
                <w:sz w:val="24"/>
                <w:szCs w:val="24"/>
              </w:rPr>
            </w:pPr>
            <w:r>
              <w:rPr>
                <w:rFonts w:ascii="Arial" w:hAnsi="Arial" w:cs="Arial"/>
                <w:sz w:val="24"/>
                <w:szCs w:val="24"/>
              </w:rPr>
              <w:t>Avoidance ………………………………………………….</w:t>
            </w:r>
          </w:p>
        </w:tc>
        <w:tc>
          <w:tcPr>
            <w:tcW w:w="680" w:type="dxa"/>
          </w:tcPr>
          <w:p w14:paraId="4B1DF17B" w14:textId="4937FEFC" w:rsidR="00CC71EC" w:rsidRPr="00290A84" w:rsidRDefault="001D0C64" w:rsidP="00CC71EC">
            <w:pPr>
              <w:rPr>
                <w:rFonts w:ascii="Arial" w:hAnsi="Arial" w:cs="Arial"/>
                <w:sz w:val="24"/>
                <w:szCs w:val="24"/>
              </w:rPr>
            </w:pPr>
            <w:r>
              <w:rPr>
                <w:rFonts w:ascii="Arial" w:hAnsi="Arial" w:cs="Arial"/>
                <w:sz w:val="24"/>
                <w:szCs w:val="24"/>
              </w:rPr>
              <w:t>88</w:t>
            </w:r>
          </w:p>
        </w:tc>
      </w:tr>
      <w:tr w:rsidR="00093902" w:rsidRPr="00290A84" w14:paraId="08E6150B" w14:textId="77777777" w:rsidTr="00B55B32">
        <w:tc>
          <w:tcPr>
            <w:tcW w:w="704" w:type="dxa"/>
          </w:tcPr>
          <w:p w14:paraId="7F919C5B" w14:textId="77777777" w:rsidR="00093902" w:rsidRPr="00290A84" w:rsidRDefault="00093902" w:rsidP="00CC71EC">
            <w:pPr>
              <w:rPr>
                <w:rFonts w:ascii="Arial" w:hAnsi="Arial" w:cs="Arial"/>
                <w:sz w:val="24"/>
                <w:szCs w:val="24"/>
              </w:rPr>
            </w:pPr>
          </w:p>
        </w:tc>
        <w:tc>
          <w:tcPr>
            <w:tcW w:w="6804" w:type="dxa"/>
            <w:gridSpan w:val="2"/>
          </w:tcPr>
          <w:p w14:paraId="74A3B899" w14:textId="478F6AC7" w:rsidR="00093902" w:rsidRPr="00290A84" w:rsidRDefault="00093902" w:rsidP="00CC71EC">
            <w:pPr>
              <w:rPr>
                <w:rFonts w:ascii="Arial" w:hAnsi="Arial" w:cs="Arial"/>
                <w:sz w:val="24"/>
                <w:szCs w:val="24"/>
              </w:rPr>
            </w:pPr>
            <w:r>
              <w:rPr>
                <w:rFonts w:ascii="Arial" w:hAnsi="Arial" w:cs="Arial"/>
                <w:sz w:val="24"/>
                <w:szCs w:val="24"/>
              </w:rPr>
              <w:t>Others Doing To …………………………………………………...</w:t>
            </w:r>
          </w:p>
        </w:tc>
        <w:tc>
          <w:tcPr>
            <w:tcW w:w="680" w:type="dxa"/>
          </w:tcPr>
          <w:p w14:paraId="47EDCD34" w14:textId="52F61968" w:rsidR="00093902" w:rsidRPr="00290A84" w:rsidRDefault="001D0C64" w:rsidP="00CC71EC">
            <w:pPr>
              <w:rPr>
                <w:rFonts w:ascii="Arial" w:hAnsi="Arial" w:cs="Arial"/>
                <w:sz w:val="24"/>
                <w:szCs w:val="24"/>
              </w:rPr>
            </w:pPr>
            <w:r>
              <w:rPr>
                <w:rFonts w:ascii="Arial" w:hAnsi="Arial" w:cs="Arial"/>
                <w:sz w:val="24"/>
                <w:szCs w:val="24"/>
              </w:rPr>
              <w:t>89</w:t>
            </w:r>
          </w:p>
        </w:tc>
      </w:tr>
      <w:tr w:rsidR="00CC71EC" w:rsidRPr="00290A84" w14:paraId="6844E7DE" w14:textId="77777777" w:rsidTr="00B55B32">
        <w:tc>
          <w:tcPr>
            <w:tcW w:w="704" w:type="dxa"/>
          </w:tcPr>
          <w:p w14:paraId="7DC1EF9B" w14:textId="77777777" w:rsidR="00CC71EC" w:rsidRPr="00290A84" w:rsidRDefault="00CC71EC" w:rsidP="00CC71EC">
            <w:pPr>
              <w:rPr>
                <w:rFonts w:ascii="Arial" w:hAnsi="Arial" w:cs="Arial"/>
                <w:sz w:val="24"/>
                <w:szCs w:val="24"/>
              </w:rPr>
            </w:pPr>
          </w:p>
        </w:tc>
        <w:tc>
          <w:tcPr>
            <w:tcW w:w="709" w:type="dxa"/>
          </w:tcPr>
          <w:p w14:paraId="1411F862" w14:textId="77777777" w:rsidR="00CC71EC" w:rsidRPr="00290A84" w:rsidRDefault="00CC71EC" w:rsidP="00CC71EC">
            <w:pPr>
              <w:rPr>
                <w:rFonts w:ascii="Arial" w:hAnsi="Arial" w:cs="Arial"/>
                <w:sz w:val="24"/>
                <w:szCs w:val="24"/>
              </w:rPr>
            </w:pPr>
          </w:p>
        </w:tc>
        <w:tc>
          <w:tcPr>
            <w:tcW w:w="6095" w:type="dxa"/>
          </w:tcPr>
          <w:p w14:paraId="107290CF" w14:textId="5C898E7B" w:rsidR="00CC71EC" w:rsidRPr="00290A84" w:rsidRDefault="00093902" w:rsidP="00CC71EC">
            <w:pPr>
              <w:rPr>
                <w:rFonts w:ascii="Arial" w:hAnsi="Arial" w:cs="Arial"/>
                <w:sz w:val="24"/>
                <w:szCs w:val="24"/>
              </w:rPr>
            </w:pPr>
            <w:r>
              <w:rPr>
                <w:rFonts w:ascii="Arial" w:hAnsi="Arial" w:cs="Arial"/>
                <w:sz w:val="24"/>
                <w:szCs w:val="24"/>
              </w:rPr>
              <w:t>Power Imbalance ………………………………………….</w:t>
            </w:r>
          </w:p>
        </w:tc>
        <w:tc>
          <w:tcPr>
            <w:tcW w:w="680" w:type="dxa"/>
          </w:tcPr>
          <w:p w14:paraId="162A1A70" w14:textId="28EC2A90" w:rsidR="00CC71EC" w:rsidRPr="00290A84" w:rsidRDefault="001D0C64" w:rsidP="00CC71EC">
            <w:pPr>
              <w:rPr>
                <w:rFonts w:ascii="Arial" w:hAnsi="Arial" w:cs="Arial"/>
                <w:sz w:val="24"/>
                <w:szCs w:val="24"/>
              </w:rPr>
            </w:pPr>
            <w:r>
              <w:rPr>
                <w:rFonts w:ascii="Arial" w:hAnsi="Arial" w:cs="Arial"/>
                <w:sz w:val="24"/>
                <w:szCs w:val="24"/>
              </w:rPr>
              <w:t>89</w:t>
            </w:r>
          </w:p>
        </w:tc>
      </w:tr>
      <w:tr w:rsidR="00CC71EC" w:rsidRPr="00290A84" w14:paraId="4D1155BF" w14:textId="77777777" w:rsidTr="00B55B32">
        <w:tc>
          <w:tcPr>
            <w:tcW w:w="704" w:type="dxa"/>
          </w:tcPr>
          <w:p w14:paraId="36801DCB" w14:textId="77777777" w:rsidR="00CC71EC" w:rsidRPr="00290A84" w:rsidRDefault="00CC71EC" w:rsidP="00CC71EC">
            <w:pPr>
              <w:rPr>
                <w:rFonts w:ascii="Arial" w:hAnsi="Arial" w:cs="Arial"/>
                <w:sz w:val="24"/>
                <w:szCs w:val="24"/>
              </w:rPr>
            </w:pPr>
          </w:p>
        </w:tc>
        <w:tc>
          <w:tcPr>
            <w:tcW w:w="709" w:type="dxa"/>
          </w:tcPr>
          <w:p w14:paraId="6C03CF08" w14:textId="77777777" w:rsidR="00CC71EC" w:rsidRPr="00290A84" w:rsidRDefault="00CC71EC" w:rsidP="00CC71EC">
            <w:pPr>
              <w:rPr>
                <w:rFonts w:ascii="Arial" w:hAnsi="Arial" w:cs="Arial"/>
                <w:sz w:val="24"/>
                <w:szCs w:val="24"/>
              </w:rPr>
            </w:pPr>
          </w:p>
        </w:tc>
        <w:tc>
          <w:tcPr>
            <w:tcW w:w="6095" w:type="dxa"/>
          </w:tcPr>
          <w:p w14:paraId="692A6163" w14:textId="03722F86" w:rsidR="00CC71EC" w:rsidRPr="00290A84" w:rsidRDefault="00F92E6F" w:rsidP="00CC71EC">
            <w:pPr>
              <w:rPr>
                <w:rFonts w:ascii="Arial" w:hAnsi="Arial" w:cs="Arial"/>
                <w:sz w:val="24"/>
                <w:szCs w:val="24"/>
              </w:rPr>
            </w:pPr>
            <w:r>
              <w:rPr>
                <w:rFonts w:ascii="Arial" w:hAnsi="Arial" w:cs="Arial"/>
                <w:sz w:val="24"/>
                <w:szCs w:val="24"/>
              </w:rPr>
              <w:t>Unheard</w:t>
            </w:r>
            <w:r w:rsidR="00093902">
              <w:rPr>
                <w:rFonts w:ascii="Arial" w:hAnsi="Arial" w:cs="Arial"/>
                <w:sz w:val="24"/>
                <w:szCs w:val="24"/>
              </w:rPr>
              <w:t xml:space="preserve"> ………………………………………………</w:t>
            </w:r>
            <w:r>
              <w:rPr>
                <w:rFonts w:ascii="Arial" w:hAnsi="Arial" w:cs="Arial"/>
                <w:sz w:val="24"/>
                <w:szCs w:val="24"/>
              </w:rPr>
              <w:t>…….</w:t>
            </w:r>
          </w:p>
        </w:tc>
        <w:tc>
          <w:tcPr>
            <w:tcW w:w="680" w:type="dxa"/>
          </w:tcPr>
          <w:p w14:paraId="19E6F9FE" w14:textId="633E1206" w:rsidR="00CC71EC" w:rsidRPr="00290A84" w:rsidRDefault="001D0C64" w:rsidP="00CC71EC">
            <w:pPr>
              <w:rPr>
                <w:rFonts w:ascii="Arial" w:hAnsi="Arial" w:cs="Arial"/>
                <w:sz w:val="24"/>
                <w:szCs w:val="24"/>
              </w:rPr>
            </w:pPr>
            <w:r>
              <w:rPr>
                <w:rFonts w:ascii="Arial" w:hAnsi="Arial" w:cs="Arial"/>
                <w:sz w:val="24"/>
                <w:szCs w:val="24"/>
              </w:rPr>
              <w:t>90</w:t>
            </w:r>
          </w:p>
        </w:tc>
      </w:tr>
      <w:tr w:rsidR="00093902" w:rsidRPr="00290A84" w14:paraId="2111A38D" w14:textId="77777777" w:rsidTr="00B55B32">
        <w:tc>
          <w:tcPr>
            <w:tcW w:w="704" w:type="dxa"/>
          </w:tcPr>
          <w:p w14:paraId="2D135D60" w14:textId="77777777" w:rsidR="00093902" w:rsidRPr="00290A84" w:rsidRDefault="00093902" w:rsidP="00CC71EC">
            <w:pPr>
              <w:rPr>
                <w:rFonts w:ascii="Arial" w:hAnsi="Arial" w:cs="Arial"/>
                <w:sz w:val="24"/>
                <w:szCs w:val="24"/>
              </w:rPr>
            </w:pPr>
          </w:p>
        </w:tc>
        <w:tc>
          <w:tcPr>
            <w:tcW w:w="6804" w:type="dxa"/>
            <w:gridSpan w:val="2"/>
          </w:tcPr>
          <w:p w14:paraId="0E7695D3" w14:textId="19D6E3B2" w:rsidR="00093902" w:rsidRPr="00290A84" w:rsidRDefault="00AC2A62" w:rsidP="00CC71EC">
            <w:pPr>
              <w:rPr>
                <w:rFonts w:ascii="Arial" w:hAnsi="Arial" w:cs="Arial"/>
                <w:sz w:val="24"/>
                <w:szCs w:val="24"/>
              </w:rPr>
            </w:pPr>
            <w:r>
              <w:rPr>
                <w:rFonts w:ascii="Arial" w:hAnsi="Arial" w:cs="Arial"/>
                <w:sz w:val="24"/>
                <w:szCs w:val="24"/>
              </w:rPr>
              <w:t xml:space="preserve">Rebelling </w:t>
            </w:r>
            <w:r w:rsidR="00121446">
              <w:rPr>
                <w:rFonts w:ascii="Arial" w:hAnsi="Arial" w:cs="Arial"/>
                <w:sz w:val="24"/>
                <w:szCs w:val="24"/>
              </w:rPr>
              <w:t xml:space="preserve">and Taking </w:t>
            </w:r>
            <w:r>
              <w:rPr>
                <w:rFonts w:ascii="Arial" w:hAnsi="Arial" w:cs="Arial"/>
                <w:sz w:val="24"/>
                <w:szCs w:val="24"/>
              </w:rPr>
              <w:t>Control</w:t>
            </w:r>
            <w:r w:rsidR="00093902">
              <w:rPr>
                <w:rFonts w:ascii="Arial" w:hAnsi="Arial" w:cs="Arial"/>
                <w:sz w:val="24"/>
                <w:szCs w:val="24"/>
              </w:rPr>
              <w:t>…………………………………</w:t>
            </w:r>
            <w:r w:rsidR="00121446">
              <w:rPr>
                <w:rFonts w:ascii="Arial" w:hAnsi="Arial" w:cs="Arial"/>
                <w:sz w:val="24"/>
                <w:szCs w:val="24"/>
              </w:rPr>
              <w:t>.</w:t>
            </w:r>
          </w:p>
        </w:tc>
        <w:tc>
          <w:tcPr>
            <w:tcW w:w="680" w:type="dxa"/>
          </w:tcPr>
          <w:p w14:paraId="765E773F" w14:textId="27028E72" w:rsidR="00093902" w:rsidRPr="00290A84" w:rsidRDefault="001D0C64" w:rsidP="00CC71EC">
            <w:pPr>
              <w:rPr>
                <w:rFonts w:ascii="Arial" w:hAnsi="Arial" w:cs="Arial"/>
                <w:sz w:val="24"/>
                <w:szCs w:val="24"/>
              </w:rPr>
            </w:pPr>
            <w:r>
              <w:rPr>
                <w:rFonts w:ascii="Arial" w:hAnsi="Arial" w:cs="Arial"/>
                <w:sz w:val="24"/>
                <w:szCs w:val="24"/>
              </w:rPr>
              <w:t>91</w:t>
            </w:r>
          </w:p>
        </w:tc>
      </w:tr>
      <w:tr w:rsidR="00093902" w:rsidRPr="00290A84" w14:paraId="0CD23656" w14:textId="77777777" w:rsidTr="00B55B32">
        <w:tc>
          <w:tcPr>
            <w:tcW w:w="704" w:type="dxa"/>
          </w:tcPr>
          <w:p w14:paraId="3CBC0ED9" w14:textId="77777777" w:rsidR="00093902" w:rsidRPr="00290A84" w:rsidRDefault="00093902" w:rsidP="00CC71EC">
            <w:pPr>
              <w:rPr>
                <w:rFonts w:ascii="Arial" w:hAnsi="Arial" w:cs="Arial"/>
                <w:sz w:val="24"/>
                <w:szCs w:val="24"/>
              </w:rPr>
            </w:pPr>
          </w:p>
        </w:tc>
        <w:tc>
          <w:tcPr>
            <w:tcW w:w="6804" w:type="dxa"/>
            <w:gridSpan w:val="2"/>
          </w:tcPr>
          <w:p w14:paraId="2B3742D4" w14:textId="760A161D" w:rsidR="00093902" w:rsidRPr="00290A84" w:rsidRDefault="00093902" w:rsidP="00CC71EC">
            <w:pPr>
              <w:rPr>
                <w:rFonts w:ascii="Arial" w:hAnsi="Arial" w:cs="Arial"/>
                <w:sz w:val="24"/>
                <w:szCs w:val="24"/>
              </w:rPr>
            </w:pPr>
            <w:r>
              <w:rPr>
                <w:rFonts w:ascii="Arial" w:hAnsi="Arial" w:cs="Arial"/>
                <w:sz w:val="24"/>
                <w:szCs w:val="24"/>
              </w:rPr>
              <w:t>Trusting Relationships …………………………………………….</w:t>
            </w:r>
          </w:p>
        </w:tc>
        <w:tc>
          <w:tcPr>
            <w:tcW w:w="680" w:type="dxa"/>
          </w:tcPr>
          <w:p w14:paraId="020B769E" w14:textId="5B1FCD9B" w:rsidR="00093902" w:rsidRPr="00290A84" w:rsidRDefault="001D0C64" w:rsidP="00CC71EC">
            <w:pPr>
              <w:rPr>
                <w:rFonts w:ascii="Arial" w:hAnsi="Arial" w:cs="Arial"/>
                <w:sz w:val="24"/>
                <w:szCs w:val="24"/>
              </w:rPr>
            </w:pPr>
            <w:r>
              <w:rPr>
                <w:rFonts w:ascii="Arial" w:hAnsi="Arial" w:cs="Arial"/>
                <w:sz w:val="24"/>
                <w:szCs w:val="24"/>
              </w:rPr>
              <w:t>91</w:t>
            </w:r>
          </w:p>
        </w:tc>
      </w:tr>
      <w:tr w:rsidR="00CC71EC" w:rsidRPr="00290A84" w14:paraId="582FEF57" w14:textId="77777777" w:rsidTr="00B55B32">
        <w:tc>
          <w:tcPr>
            <w:tcW w:w="704" w:type="dxa"/>
          </w:tcPr>
          <w:p w14:paraId="777B37CA" w14:textId="77777777" w:rsidR="00CC71EC" w:rsidRPr="00290A84" w:rsidRDefault="00CC71EC" w:rsidP="00CC71EC">
            <w:pPr>
              <w:rPr>
                <w:rFonts w:ascii="Arial" w:hAnsi="Arial" w:cs="Arial"/>
                <w:sz w:val="24"/>
                <w:szCs w:val="24"/>
              </w:rPr>
            </w:pPr>
          </w:p>
        </w:tc>
        <w:tc>
          <w:tcPr>
            <w:tcW w:w="709" w:type="dxa"/>
          </w:tcPr>
          <w:p w14:paraId="4D183A35" w14:textId="77777777" w:rsidR="00CC71EC" w:rsidRPr="00290A84" w:rsidRDefault="00CC71EC" w:rsidP="00CC71EC">
            <w:pPr>
              <w:rPr>
                <w:rFonts w:ascii="Arial" w:hAnsi="Arial" w:cs="Arial"/>
                <w:sz w:val="24"/>
                <w:szCs w:val="24"/>
              </w:rPr>
            </w:pPr>
          </w:p>
        </w:tc>
        <w:tc>
          <w:tcPr>
            <w:tcW w:w="6095" w:type="dxa"/>
          </w:tcPr>
          <w:p w14:paraId="357DDB4C" w14:textId="266BE1C9" w:rsidR="00CC71EC" w:rsidRPr="00290A84" w:rsidRDefault="00093902" w:rsidP="00CC71EC">
            <w:pPr>
              <w:rPr>
                <w:rFonts w:ascii="Arial" w:hAnsi="Arial" w:cs="Arial"/>
                <w:sz w:val="24"/>
                <w:szCs w:val="24"/>
              </w:rPr>
            </w:pPr>
            <w:r>
              <w:rPr>
                <w:rFonts w:ascii="Arial" w:hAnsi="Arial" w:cs="Arial"/>
                <w:sz w:val="24"/>
                <w:szCs w:val="24"/>
              </w:rPr>
              <w:t>Importance of Relationships ……………………………..</w:t>
            </w:r>
          </w:p>
        </w:tc>
        <w:tc>
          <w:tcPr>
            <w:tcW w:w="680" w:type="dxa"/>
          </w:tcPr>
          <w:p w14:paraId="3852B67F" w14:textId="4BC458FC" w:rsidR="00CC71EC" w:rsidRPr="00290A84" w:rsidRDefault="001D0C64" w:rsidP="00CC71EC">
            <w:pPr>
              <w:rPr>
                <w:rFonts w:ascii="Arial" w:hAnsi="Arial" w:cs="Arial"/>
                <w:sz w:val="24"/>
                <w:szCs w:val="24"/>
              </w:rPr>
            </w:pPr>
            <w:r>
              <w:rPr>
                <w:rFonts w:ascii="Arial" w:hAnsi="Arial" w:cs="Arial"/>
                <w:sz w:val="24"/>
                <w:szCs w:val="24"/>
              </w:rPr>
              <w:t>92</w:t>
            </w:r>
          </w:p>
        </w:tc>
      </w:tr>
      <w:tr w:rsidR="00CC71EC" w:rsidRPr="00290A84" w14:paraId="6F058238" w14:textId="77777777" w:rsidTr="00B55B32">
        <w:tc>
          <w:tcPr>
            <w:tcW w:w="704" w:type="dxa"/>
          </w:tcPr>
          <w:p w14:paraId="41FDC834" w14:textId="77777777" w:rsidR="00CC71EC" w:rsidRPr="00290A84" w:rsidRDefault="00CC71EC" w:rsidP="00CC71EC">
            <w:pPr>
              <w:rPr>
                <w:rFonts w:ascii="Arial" w:hAnsi="Arial" w:cs="Arial"/>
                <w:sz w:val="24"/>
                <w:szCs w:val="24"/>
              </w:rPr>
            </w:pPr>
          </w:p>
        </w:tc>
        <w:tc>
          <w:tcPr>
            <w:tcW w:w="709" w:type="dxa"/>
          </w:tcPr>
          <w:p w14:paraId="3FF64670" w14:textId="77777777" w:rsidR="00CC71EC" w:rsidRPr="00290A84" w:rsidRDefault="00CC71EC" w:rsidP="00CC71EC">
            <w:pPr>
              <w:rPr>
                <w:rFonts w:ascii="Arial" w:hAnsi="Arial" w:cs="Arial"/>
                <w:sz w:val="24"/>
                <w:szCs w:val="24"/>
              </w:rPr>
            </w:pPr>
          </w:p>
        </w:tc>
        <w:tc>
          <w:tcPr>
            <w:tcW w:w="6095" w:type="dxa"/>
          </w:tcPr>
          <w:p w14:paraId="65F8FE78" w14:textId="09153D56" w:rsidR="00CC71EC" w:rsidRPr="00290A84" w:rsidRDefault="00B55B32" w:rsidP="00CC71EC">
            <w:pPr>
              <w:rPr>
                <w:rFonts w:ascii="Arial" w:hAnsi="Arial" w:cs="Arial"/>
                <w:sz w:val="24"/>
                <w:szCs w:val="24"/>
              </w:rPr>
            </w:pPr>
            <w:r>
              <w:rPr>
                <w:rFonts w:ascii="Arial" w:hAnsi="Arial" w:cs="Arial"/>
                <w:sz w:val="24"/>
                <w:szCs w:val="24"/>
              </w:rPr>
              <w:t>Sense of Belonging</w:t>
            </w:r>
            <w:r w:rsidR="00093902">
              <w:rPr>
                <w:rFonts w:ascii="Arial" w:hAnsi="Arial" w:cs="Arial"/>
                <w:sz w:val="24"/>
                <w:szCs w:val="24"/>
              </w:rPr>
              <w:t xml:space="preserve"> ……………………………………</w:t>
            </w:r>
            <w:r>
              <w:rPr>
                <w:rFonts w:ascii="Arial" w:hAnsi="Arial" w:cs="Arial"/>
                <w:sz w:val="24"/>
                <w:szCs w:val="24"/>
              </w:rPr>
              <w:t>….</w:t>
            </w:r>
          </w:p>
        </w:tc>
        <w:tc>
          <w:tcPr>
            <w:tcW w:w="680" w:type="dxa"/>
          </w:tcPr>
          <w:p w14:paraId="1C471BE3" w14:textId="1A7202B1" w:rsidR="00CC71EC" w:rsidRPr="00290A84" w:rsidRDefault="001D0C64" w:rsidP="00CC71EC">
            <w:pPr>
              <w:rPr>
                <w:rFonts w:ascii="Arial" w:hAnsi="Arial" w:cs="Arial"/>
                <w:sz w:val="24"/>
                <w:szCs w:val="24"/>
              </w:rPr>
            </w:pPr>
            <w:r>
              <w:rPr>
                <w:rFonts w:ascii="Arial" w:hAnsi="Arial" w:cs="Arial"/>
                <w:sz w:val="24"/>
                <w:szCs w:val="24"/>
              </w:rPr>
              <w:t>93</w:t>
            </w:r>
          </w:p>
        </w:tc>
      </w:tr>
      <w:tr w:rsidR="00F92E6F" w:rsidRPr="00290A84" w14:paraId="020FF961" w14:textId="77777777" w:rsidTr="00B55B32">
        <w:tc>
          <w:tcPr>
            <w:tcW w:w="704" w:type="dxa"/>
          </w:tcPr>
          <w:p w14:paraId="16803533" w14:textId="77777777" w:rsidR="00F92E6F" w:rsidRPr="00290A84" w:rsidRDefault="00F92E6F" w:rsidP="00CC71EC">
            <w:pPr>
              <w:rPr>
                <w:rFonts w:ascii="Arial" w:hAnsi="Arial" w:cs="Arial"/>
                <w:sz w:val="24"/>
                <w:szCs w:val="24"/>
              </w:rPr>
            </w:pPr>
          </w:p>
        </w:tc>
        <w:tc>
          <w:tcPr>
            <w:tcW w:w="6804" w:type="dxa"/>
            <w:gridSpan w:val="2"/>
          </w:tcPr>
          <w:p w14:paraId="558D530A" w14:textId="21B34D6A" w:rsidR="00F92E6F" w:rsidRDefault="00F92E6F" w:rsidP="00CC71EC">
            <w:pPr>
              <w:rPr>
                <w:rFonts w:ascii="Arial" w:hAnsi="Arial" w:cs="Arial"/>
                <w:sz w:val="24"/>
                <w:szCs w:val="24"/>
              </w:rPr>
            </w:pPr>
            <w:r>
              <w:rPr>
                <w:rFonts w:ascii="Arial" w:hAnsi="Arial" w:cs="Arial"/>
                <w:sz w:val="24"/>
                <w:szCs w:val="24"/>
              </w:rPr>
              <w:t>Synthesis of Findings ……………………………………………..</w:t>
            </w:r>
          </w:p>
        </w:tc>
        <w:tc>
          <w:tcPr>
            <w:tcW w:w="680" w:type="dxa"/>
          </w:tcPr>
          <w:p w14:paraId="29B78FAF" w14:textId="3822E7DD" w:rsidR="00F92E6F" w:rsidRPr="00290A84" w:rsidRDefault="001D0C64" w:rsidP="00CC71EC">
            <w:pPr>
              <w:rPr>
                <w:rFonts w:ascii="Arial" w:hAnsi="Arial" w:cs="Arial"/>
                <w:sz w:val="24"/>
                <w:szCs w:val="24"/>
              </w:rPr>
            </w:pPr>
            <w:r>
              <w:rPr>
                <w:rFonts w:ascii="Arial" w:hAnsi="Arial" w:cs="Arial"/>
                <w:sz w:val="24"/>
                <w:szCs w:val="24"/>
              </w:rPr>
              <w:t>94</w:t>
            </w:r>
          </w:p>
        </w:tc>
      </w:tr>
      <w:tr w:rsidR="00093902" w:rsidRPr="00290A84" w14:paraId="4F82B737" w14:textId="77777777" w:rsidTr="00B55B32">
        <w:tc>
          <w:tcPr>
            <w:tcW w:w="7508" w:type="dxa"/>
            <w:gridSpan w:val="3"/>
          </w:tcPr>
          <w:p w14:paraId="07934968" w14:textId="23329386" w:rsidR="00093902" w:rsidRPr="00093902" w:rsidRDefault="00093902" w:rsidP="00CC71EC">
            <w:pPr>
              <w:rPr>
                <w:rFonts w:ascii="Arial" w:hAnsi="Arial" w:cs="Arial"/>
                <w:sz w:val="24"/>
                <w:szCs w:val="24"/>
              </w:rPr>
            </w:pPr>
            <w:r>
              <w:rPr>
                <w:rFonts w:ascii="Arial" w:hAnsi="Arial" w:cs="Arial"/>
                <w:b/>
                <w:bCs/>
                <w:sz w:val="24"/>
                <w:szCs w:val="24"/>
              </w:rPr>
              <w:t xml:space="preserve">Discussion </w:t>
            </w:r>
            <w:r>
              <w:rPr>
                <w:rFonts w:ascii="Arial" w:hAnsi="Arial" w:cs="Arial"/>
                <w:sz w:val="24"/>
                <w:szCs w:val="24"/>
              </w:rPr>
              <w:t>………………………………………………………………..</w:t>
            </w:r>
          </w:p>
        </w:tc>
        <w:tc>
          <w:tcPr>
            <w:tcW w:w="680" w:type="dxa"/>
          </w:tcPr>
          <w:p w14:paraId="3873DA19" w14:textId="6E9E35C6" w:rsidR="00093902" w:rsidRPr="00290A84" w:rsidRDefault="001D0C64" w:rsidP="00CC71EC">
            <w:pPr>
              <w:rPr>
                <w:rFonts w:ascii="Arial" w:hAnsi="Arial" w:cs="Arial"/>
                <w:sz w:val="24"/>
                <w:szCs w:val="24"/>
              </w:rPr>
            </w:pPr>
            <w:r>
              <w:rPr>
                <w:rFonts w:ascii="Arial" w:hAnsi="Arial" w:cs="Arial"/>
                <w:sz w:val="24"/>
                <w:szCs w:val="24"/>
              </w:rPr>
              <w:t>96</w:t>
            </w:r>
          </w:p>
        </w:tc>
      </w:tr>
      <w:tr w:rsidR="00093902" w:rsidRPr="00290A84" w14:paraId="7DD06517" w14:textId="77777777" w:rsidTr="00B55B32">
        <w:tc>
          <w:tcPr>
            <w:tcW w:w="704" w:type="dxa"/>
          </w:tcPr>
          <w:p w14:paraId="64BB936B" w14:textId="77777777" w:rsidR="00093902" w:rsidRPr="00290A84" w:rsidRDefault="00093902" w:rsidP="00CC71EC">
            <w:pPr>
              <w:rPr>
                <w:rFonts w:ascii="Arial" w:hAnsi="Arial" w:cs="Arial"/>
                <w:sz w:val="24"/>
                <w:szCs w:val="24"/>
              </w:rPr>
            </w:pPr>
          </w:p>
        </w:tc>
        <w:tc>
          <w:tcPr>
            <w:tcW w:w="6804" w:type="dxa"/>
            <w:gridSpan w:val="2"/>
          </w:tcPr>
          <w:p w14:paraId="7F612CE1" w14:textId="550BF079" w:rsidR="00093902" w:rsidRPr="00290A84" w:rsidRDefault="00093902" w:rsidP="00CC71EC">
            <w:pPr>
              <w:rPr>
                <w:rFonts w:ascii="Arial" w:hAnsi="Arial" w:cs="Arial"/>
                <w:sz w:val="24"/>
                <w:szCs w:val="24"/>
              </w:rPr>
            </w:pPr>
            <w:r>
              <w:rPr>
                <w:rFonts w:ascii="Arial" w:hAnsi="Arial" w:cs="Arial"/>
                <w:sz w:val="24"/>
                <w:szCs w:val="24"/>
              </w:rPr>
              <w:t>Strengths and Limitations ………………………………………...</w:t>
            </w:r>
          </w:p>
        </w:tc>
        <w:tc>
          <w:tcPr>
            <w:tcW w:w="680" w:type="dxa"/>
          </w:tcPr>
          <w:p w14:paraId="4E03AB53" w14:textId="536DDF69" w:rsidR="00093902" w:rsidRPr="00290A84" w:rsidRDefault="00B81EB0" w:rsidP="00CC71EC">
            <w:pPr>
              <w:rPr>
                <w:rFonts w:ascii="Arial" w:hAnsi="Arial" w:cs="Arial"/>
                <w:sz w:val="24"/>
                <w:szCs w:val="24"/>
              </w:rPr>
            </w:pPr>
            <w:r>
              <w:rPr>
                <w:rFonts w:ascii="Arial" w:hAnsi="Arial" w:cs="Arial"/>
                <w:sz w:val="24"/>
                <w:szCs w:val="24"/>
              </w:rPr>
              <w:t>98</w:t>
            </w:r>
          </w:p>
        </w:tc>
      </w:tr>
      <w:tr w:rsidR="00093902" w:rsidRPr="00290A84" w14:paraId="10DEB96D" w14:textId="77777777" w:rsidTr="00B55B32">
        <w:tc>
          <w:tcPr>
            <w:tcW w:w="704" w:type="dxa"/>
          </w:tcPr>
          <w:p w14:paraId="3EC330AC" w14:textId="77777777" w:rsidR="00093902" w:rsidRPr="00290A84" w:rsidRDefault="00093902" w:rsidP="00CC71EC">
            <w:pPr>
              <w:rPr>
                <w:rFonts w:ascii="Arial" w:hAnsi="Arial" w:cs="Arial"/>
                <w:sz w:val="24"/>
                <w:szCs w:val="24"/>
              </w:rPr>
            </w:pPr>
          </w:p>
        </w:tc>
        <w:tc>
          <w:tcPr>
            <w:tcW w:w="6804" w:type="dxa"/>
            <w:gridSpan w:val="2"/>
          </w:tcPr>
          <w:p w14:paraId="63252DC2" w14:textId="05376636" w:rsidR="00093902" w:rsidRPr="00290A84" w:rsidRDefault="00093902" w:rsidP="00CC71EC">
            <w:pPr>
              <w:rPr>
                <w:rFonts w:ascii="Arial" w:hAnsi="Arial" w:cs="Arial"/>
                <w:sz w:val="24"/>
                <w:szCs w:val="24"/>
              </w:rPr>
            </w:pPr>
            <w:r>
              <w:rPr>
                <w:rFonts w:ascii="Arial" w:hAnsi="Arial" w:cs="Arial"/>
                <w:sz w:val="24"/>
                <w:szCs w:val="24"/>
              </w:rPr>
              <w:t>Clinical Implications ……………………………………………….</w:t>
            </w:r>
          </w:p>
        </w:tc>
        <w:tc>
          <w:tcPr>
            <w:tcW w:w="680" w:type="dxa"/>
          </w:tcPr>
          <w:p w14:paraId="24594CA9" w14:textId="129E80A7" w:rsidR="00093902" w:rsidRPr="00290A84" w:rsidRDefault="00B81EB0" w:rsidP="00CC71EC">
            <w:pPr>
              <w:rPr>
                <w:rFonts w:ascii="Arial" w:hAnsi="Arial" w:cs="Arial"/>
                <w:sz w:val="24"/>
                <w:szCs w:val="24"/>
              </w:rPr>
            </w:pPr>
            <w:r>
              <w:rPr>
                <w:rFonts w:ascii="Arial" w:hAnsi="Arial" w:cs="Arial"/>
                <w:sz w:val="24"/>
                <w:szCs w:val="24"/>
              </w:rPr>
              <w:t>100</w:t>
            </w:r>
          </w:p>
        </w:tc>
      </w:tr>
      <w:tr w:rsidR="00093902" w:rsidRPr="00290A84" w14:paraId="6DE60C29" w14:textId="77777777" w:rsidTr="00B55B32">
        <w:tc>
          <w:tcPr>
            <w:tcW w:w="704" w:type="dxa"/>
          </w:tcPr>
          <w:p w14:paraId="4B7C4FC2" w14:textId="77777777" w:rsidR="00093902" w:rsidRPr="00290A84" w:rsidRDefault="00093902" w:rsidP="00CC71EC">
            <w:pPr>
              <w:rPr>
                <w:rFonts w:ascii="Arial" w:hAnsi="Arial" w:cs="Arial"/>
                <w:sz w:val="24"/>
                <w:szCs w:val="24"/>
              </w:rPr>
            </w:pPr>
          </w:p>
        </w:tc>
        <w:tc>
          <w:tcPr>
            <w:tcW w:w="6804" w:type="dxa"/>
            <w:gridSpan w:val="2"/>
          </w:tcPr>
          <w:p w14:paraId="2C4BEEFD" w14:textId="522D6BF2" w:rsidR="00093902" w:rsidRPr="00290A84" w:rsidRDefault="00093902" w:rsidP="00CC71EC">
            <w:pPr>
              <w:rPr>
                <w:rFonts w:ascii="Arial" w:hAnsi="Arial" w:cs="Arial"/>
                <w:sz w:val="24"/>
                <w:szCs w:val="24"/>
              </w:rPr>
            </w:pPr>
            <w:r>
              <w:rPr>
                <w:rFonts w:ascii="Arial" w:hAnsi="Arial" w:cs="Arial"/>
                <w:sz w:val="24"/>
                <w:szCs w:val="24"/>
              </w:rPr>
              <w:t>Research Implications …………………………………………….</w:t>
            </w:r>
          </w:p>
        </w:tc>
        <w:tc>
          <w:tcPr>
            <w:tcW w:w="680" w:type="dxa"/>
          </w:tcPr>
          <w:p w14:paraId="781C39E5" w14:textId="66661FB7" w:rsidR="00093902" w:rsidRPr="00290A84" w:rsidRDefault="00B81EB0" w:rsidP="00CC71EC">
            <w:pPr>
              <w:rPr>
                <w:rFonts w:ascii="Arial" w:hAnsi="Arial" w:cs="Arial"/>
                <w:sz w:val="24"/>
                <w:szCs w:val="24"/>
              </w:rPr>
            </w:pPr>
            <w:r>
              <w:rPr>
                <w:rFonts w:ascii="Arial" w:hAnsi="Arial" w:cs="Arial"/>
                <w:sz w:val="24"/>
                <w:szCs w:val="24"/>
              </w:rPr>
              <w:t>101</w:t>
            </w:r>
          </w:p>
        </w:tc>
      </w:tr>
      <w:tr w:rsidR="00093902" w:rsidRPr="00290A84" w14:paraId="4FB67C82" w14:textId="77777777" w:rsidTr="00B55B32">
        <w:tc>
          <w:tcPr>
            <w:tcW w:w="7508" w:type="dxa"/>
            <w:gridSpan w:val="3"/>
          </w:tcPr>
          <w:p w14:paraId="2FE0430F" w14:textId="3CFA7E73" w:rsidR="00093902" w:rsidRPr="00093902" w:rsidRDefault="00093902" w:rsidP="00CC71EC">
            <w:pPr>
              <w:rPr>
                <w:rFonts w:ascii="Arial" w:hAnsi="Arial" w:cs="Arial"/>
                <w:sz w:val="24"/>
                <w:szCs w:val="24"/>
              </w:rPr>
            </w:pPr>
            <w:r>
              <w:rPr>
                <w:rFonts w:ascii="Arial" w:hAnsi="Arial" w:cs="Arial"/>
                <w:b/>
                <w:bCs/>
                <w:sz w:val="24"/>
                <w:szCs w:val="24"/>
              </w:rPr>
              <w:t xml:space="preserve">Conclusion </w:t>
            </w:r>
            <w:r>
              <w:rPr>
                <w:rFonts w:ascii="Arial" w:hAnsi="Arial" w:cs="Arial"/>
                <w:sz w:val="24"/>
                <w:szCs w:val="24"/>
              </w:rPr>
              <w:t>………………………………………………………………..</w:t>
            </w:r>
          </w:p>
        </w:tc>
        <w:tc>
          <w:tcPr>
            <w:tcW w:w="680" w:type="dxa"/>
          </w:tcPr>
          <w:p w14:paraId="49795B75" w14:textId="20E0615B" w:rsidR="00093902" w:rsidRPr="00290A84" w:rsidRDefault="00B81EB0" w:rsidP="00CC71EC">
            <w:pPr>
              <w:rPr>
                <w:rFonts w:ascii="Arial" w:hAnsi="Arial" w:cs="Arial"/>
                <w:sz w:val="24"/>
                <w:szCs w:val="24"/>
              </w:rPr>
            </w:pPr>
            <w:r>
              <w:rPr>
                <w:rFonts w:ascii="Arial" w:hAnsi="Arial" w:cs="Arial"/>
                <w:sz w:val="24"/>
                <w:szCs w:val="24"/>
              </w:rPr>
              <w:t>102</w:t>
            </w:r>
          </w:p>
        </w:tc>
      </w:tr>
      <w:tr w:rsidR="00093902" w:rsidRPr="00290A84" w14:paraId="29D47489" w14:textId="77777777" w:rsidTr="00B55B32">
        <w:tc>
          <w:tcPr>
            <w:tcW w:w="7508" w:type="dxa"/>
            <w:gridSpan w:val="3"/>
          </w:tcPr>
          <w:p w14:paraId="643CE087" w14:textId="7A0F5598" w:rsidR="00093902" w:rsidRPr="00093902" w:rsidRDefault="00093902" w:rsidP="00CC71EC">
            <w:pPr>
              <w:rPr>
                <w:rFonts w:ascii="Arial" w:hAnsi="Arial" w:cs="Arial"/>
                <w:sz w:val="24"/>
                <w:szCs w:val="24"/>
              </w:rPr>
            </w:pPr>
            <w:r>
              <w:rPr>
                <w:rFonts w:ascii="Arial" w:hAnsi="Arial" w:cs="Arial"/>
                <w:b/>
                <w:bCs/>
                <w:sz w:val="24"/>
                <w:szCs w:val="24"/>
              </w:rPr>
              <w:t xml:space="preserve">References </w:t>
            </w:r>
            <w:r>
              <w:rPr>
                <w:rFonts w:ascii="Arial" w:hAnsi="Arial" w:cs="Arial"/>
                <w:sz w:val="24"/>
                <w:szCs w:val="24"/>
              </w:rPr>
              <w:t>………………………………………………………………..</w:t>
            </w:r>
          </w:p>
        </w:tc>
        <w:tc>
          <w:tcPr>
            <w:tcW w:w="680" w:type="dxa"/>
          </w:tcPr>
          <w:p w14:paraId="0E7E9986" w14:textId="1F3927C1" w:rsidR="00B55B32" w:rsidRPr="00290A84" w:rsidRDefault="00B81EB0" w:rsidP="00CC71EC">
            <w:pPr>
              <w:rPr>
                <w:rFonts w:ascii="Arial" w:hAnsi="Arial" w:cs="Arial"/>
                <w:sz w:val="24"/>
                <w:szCs w:val="24"/>
              </w:rPr>
            </w:pPr>
            <w:r>
              <w:rPr>
                <w:rFonts w:ascii="Arial" w:hAnsi="Arial" w:cs="Arial"/>
                <w:sz w:val="24"/>
                <w:szCs w:val="24"/>
              </w:rPr>
              <w:t>104</w:t>
            </w:r>
          </w:p>
        </w:tc>
      </w:tr>
      <w:tr w:rsidR="00093902" w:rsidRPr="00290A84" w14:paraId="41311DD8" w14:textId="77777777" w:rsidTr="00B55B32">
        <w:tc>
          <w:tcPr>
            <w:tcW w:w="7508" w:type="dxa"/>
            <w:gridSpan w:val="3"/>
          </w:tcPr>
          <w:p w14:paraId="3D140CA5" w14:textId="6F31A2EA" w:rsidR="00093902" w:rsidRPr="00093902" w:rsidRDefault="00093902" w:rsidP="00CC71EC">
            <w:pPr>
              <w:rPr>
                <w:rFonts w:ascii="Arial" w:hAnsi="Arial" w:cs="Arial"/>
                <w:sz w:val="24"/>
                <w:szCs w:val="24"/>
              </w:rPr>
            </w:pPr>
            <w:r>
              <w:rPr>
                <w:rFonts w:ascii="Arial" w:hAnsi="Arial" w:cs="Arial"/>
                <w:b/>
                <w:bCs/>
                <w:sz w:val="24"/>
                <w:szCs w:val="24"/>
              </w:rPr>
              <w:t xml:space="preserve">Appendices </w:t>
            </w:r>
            <w:r>
              <w:rPr>
                <w:rFonts w:ascii="Arial" w:hAnsi="Arial" w:cs="Arial"/>
                <w:sz w:val="24"/>
                <w:szCs w:val="24"/>
              </w:rPr>
              <w:t>……………………………………………………………….</w:t>
            </w:r>
          </w:p>
        </w:tc>
        <w:tc>
          <w:tcPr>
            <w:tcW w:w="680" w:type="dxa"/>
          </w:tcPr>
          <w:p w14:paraId="4535EF7B" w14:textId="12B3C00A" w:rsidR="00093902" w:rsidRPr="00290A84" w:rsidRDefault="00B81EB0" w:rsidP="00CC71EC">
            <w:pPr>
              <w:rPr>
                <w:rFonts w:ascii="Arial" w:hAnsi="Arial" w:cs="Arial"/>
                <w:sz w:val="24"/>
                <w:szCs w:val="24"/>
              </w:rPr>
            </w:pPr>
            <w:r>
              <w:rPr>
                <w:rFonts w:ascii="Arial" w:hAnsi="Arial" w:cs="Arial"/>
                <w:sz w:val="24"/>
                <w:szCs w:val="24"/>
              </w:rPr>
              <w:t>110</w:t>
            </w:r>
          </w:p>
        </w:tc>
      </w:tr>
      <w:tr w:rsidR="00093902" w:rsidRPr="00290A84" w14:paraId="477EF229" w14:textId="77777777" w:rsidTr="00B55B32">
        <w:tc>
          <w:tcPr>
            <w:tcW w:w="704" w:type="dxa"/>
          </w:tcPr>
          <w:p w14:paraId="1452D158" w14:textId="77777777" w:rsidR="00093902" w:rsidRPr="00290A84" w:rsidRDefault="00093902" w:rsidP="00CC71EC">
            <w:pPr>
              <w:rPr>
                <w:rFonts w:ascii="Arial" w:hAnsi="Arial" w:cs="Arial"/>
                <w:sz w:val="24"/>
                <w:szCs w:val="24"/>
              </w:rPr>
            </w:pPr>
          </w:p>
        </w:tc>
        <w:tc>
          <w:tcPr>
            <w:tcW w:w="6804" w:type="dxa"/>
            <w:gridSpan w:val="2"/>
          </w:tcPr>
          <w:p w14:paraId="57532B81" w14:textId="6CB60EF7" w:rsidR="00093902" w:rsidRPr="00290A84" w:rsidRDefault="00093902" w:rsidP="00CC71EC">
            <w:pPr>
              <w:rPr>
                <w:rFonts w:ascii="Arial" w:hAnsi="Arial" w:cs="Arial"/>
                <w:sz w:val="24"/>
                <w:szCs w:val="24"/>
              </w:rPr>
            </w:pPr>
            <w:r>
              <w:rPr>
                <w:rFonts w:ascii="Arial" w:hAnsi="Arial" w:cs="Arial"/>
                <w:sz w:val="24"/>
                <w:szCs w:val="24"/>
              </w:rPr>
              <w:t>Appendix C: Process of recall ……………………………………</w:t>
            </w:r>
          </w:p>
        </w:tc>
        <w:tc>
          <w:tcPr>
            <w:tcW w:w="680" w:type="dxa"/>
          </w:tcPr>
          <w:p w14:paraId="2CB8C589" w14:textId="29397B8E" w:rsidR="00093902" w:rsidRPr="00290A84" w:rsidRDefault="00B81EB0" w:rsidP="00CC71EC">
            <w:pPr>
              <w:rPr>
                <w:rFonts w:ascii="Arial" w:hAnsi="Arial" w:cs="Arial"/>
                <w:sz w:val="24"/>
                <w:szCs w:val="24"/>
              </w:rPr>
            </w:pPr>
            <w:r>
              <w:rPr>
                <w:rFonts w:ascii="Arial" w:hAnsi="Arial" w:cs="Arial"/>
                <w:sz w:val="24"/>
                <w:szCs w:val="24"/>
              </w:rPr>
              <w:t>110</w:t>
            </w:r>
          </w:p>
        </w:tc>
      </w:tr>
      <w:tr w:rsidR="00093902" w:rsidRPr="00290A84" w14:paraId="05F5F7E2" w14:textId="77777777" w:rsidTr="00B55B32">
        <w:tc>
          <w:tcPr>
            <w:tcW w:w="704" w:type="dxa"/>
          </w:tcPr>
          <w:p w14:paraId="6C1CDD1E" w14:textId="77777777" w:rsidR="00093902" w:rsidRPr="00290A84" w:rsidRDefault="00093902" w:rsidP="00CC71EC">
            <w:pPr>
              <w:rPr>
                <w:rFonts w:ascii="Arial" w:hAnsi="Arial" w:cs="Arial"/>
                <w:sz w:val="24"/>
                <w:szCs w:val="24"/>
              </w:rPr>
            </w:pPr>
          </w:p>
        </w:tc>
        <w:tc>
          <w:tcPr>
            <w:tcW w:w="6804" w:type="dxa"/>
            <w:gridSpan w:val="2"/>
          </w:tcPr>
          <w:p w14:paraId="1BFBF782" w14:textId="3771E5F4" w:rsidR="00093902" w:rsidRPr="00290A84" w:rsidRDefault="00093902" w:rsidP="00CC71EC">
            <w:pPr>
              <w:rPr>
                <w:rFonts w:ascii="Arial" w:hAnsi="Arial" w:cs="Arial"/>
                <w:sz w:val="24"/>
                <w:szCs w:val="24"/>
              </w:rPr>
            </w:pPr>
            <w:r>
              <w:rPr>
                <w:rFonts w:ascii="Arial" w:hAnsi="Arial" w:cs="Arial"/>
                <w:sz w:val="24"/>
                <w:szCs w:val="24"/>
              </w:rPr>
              <w:t>Appendix D: Staffordshire University Peer Review Approval…</w:t>
            </w:r>
          </w:p>
        </w:tc>
        <w:tc>
          <w:tcPr>
            <w:tcW w:w="680" w:type="dxa"/>
          </w:tcPr>
          <w:p w14:paraId="2C52F7B7" w14:textId="011CE6D8" w:rsidR="00093902" w:rsidRPr="00290A84" w:rsidRDefault="00B81EB0" w:rsidP="00CC71EC">
            <w:pPr>
              <w:rPr>
                <w:rFonts w:ascii="Arial" w:hAnsi="Arial" w:cs="Arial"/>
                <w:sz w:val="24"/>
                <w:szCs w:val="24"/>
              </w:rPr>
            </w:pPr>
            <w:r>
              <w:rPr>
                <w:rFonts w:ascii="Arial" w:hAnsi="Arial" w:cs="Arial"/>
                <w:sz w:val="24"/>
                <w:szCs w:val="24"/>
              </w:rPr>
              <w:t>111</w:t>
            </w:r>
          </w:p>
        </w:tc>
      </w:tr>
      <w:tr w:rsidR="00093902" w:rsidRPr="00290A84" w14:paraId="20803787" w14:textId="77777777" w:rsidTr="00B55B32">
        <w:tc>
          <w:tcPr>
            <w:tcW w:w="704" w:type="dxa"/>
          </w:tcPr>
          <w:p w14:paraId="483348C1" w14:textId="77777777" w:rsidR="00093902" w:rsidRPr="00290A84" w:rsidRDefault="00093902" w:rsidP="00093902">
            <w:pPr>
              <w:rPr>
                <w:rFonts w:ascii="Arial" w:hAnsi="Arial" w:cs="Arial"/>
                <w:sz w:val="24"/>
                <w:szCs w:val="24"/>
              </w:rPr>
            </w:pPr>
          </w:p>
        </w:tc>
        <w:tc>
          <w:tcPr>
            <w:tcW w:w="6804" w:type="dxa"/>
            <w:gridSpan w:val="2"/>
          </w:tcPr>
          <w:p w14:paraId="7409D8A6" w14:textId="236B59EC" w:rsidR="00093902" w:rsidRPr="00290A84" w:rsidRDefault="00093902" w:rsidP="00093902">
            <w:pPr>
              <w:rPr>
                <w:rFonts w:ascii="Arial" w:hAnsi="Arial" w:cs="Arial"/>
                <w:sz w:val="24"/>
                <w:szCs w:val="24"/>
              </w:rPr>
            </w:pPr>
            <w:r>
              <w:rPr>
                <w:rFonts w:ascii="Arial" w:hAnsi="Arial" w:cs="Arial"/>
                <w:sz w:val="24"/>
                <w:szCs w:val="24"/>
              </w:rPr>
              <w:t>Appendix E: NHS Regional Ethics Committee Approval ……..</w:t>
            </w:r>
          </w:p>
        </w:tc>
        <w:tc>
          <w:tcPr>
            <w:tcW w:w="680" w:type="dxa"/>
          </w:tcPr>
          <w:p w14:paraId="38C9604D" w14:textId="1BA07342" w:rsidR="00093902" w:rsidRPr="00290A84" w:rsidRDefault="00B81EB0" w:rsidP="00093902">
            <w:pPr>
              <w:rPr>
                <w:rFonts w:ascii="Arial" w:hAnsi="Arial" w:cs="Arial"/>
                <w:sz w:val="24"/>
                <w:szCs w:val="24"/>
              </w:rPr>
            </w:pPr>
            <w:r>
              <w:rPr>
                <w:rFonts w:ascii="Arial" w:hAnsi="Arial" w:cs="Arial"/>
                <w:sz w:val="24"/>
                <w:szCs w:val="24"/>
              </w:rPr>
              <w:t>112</w:t>
            </w:r>
          </w:p>
        </w:tc>
      </w:tr>
      <w:tr w:rsidR="00093902" w:rsidRPr="00290A84" w14:paraId="1A0B09CE" w14:textId="77777777" w:rsidTr="00B55B32">
        <w:tc>
          <w:tcPr>
            <w:tcW w:w="704" w:type="dxa"/>
          </w:tcPr>
          <w:p w14:paraId="71DEE971" w14:textId="77777777" w:rsidR="00093902" w:rsidRPr="00290A84" w:rsidRDefault="00093902" w:rsidP="00093902">
            <w:pPr>
              <w:rPr>
                <w:rFonts w:ascii="Arial" w:hAnsi="Arial" w:cs="Arial"/>
                <w:sz w:val="24"/>
                <w:szCs w:val="24"/>
              </w:rPr>
            </w:pPr>
          </w:p>
        </w:tc>
        <w:tc>
          <w:tcPr>
            <w:tcW w:w="6804" w:type="dxa"/>
            <w:gridSpan w:val="2"/>
          </w:tcPr>
          <w:p w14:paraId="3535AD7C" w14:textId="3871970A" w:rsidR="00093902" w:rsidRPr="00290A84" w:rsidRDefault="00093902" w:rsidP="00093902">
            <w:pPr>
              <w:rPr>
                <w:rFonts w:ascii="Arial" w:hAnsi="Arial" w:cs="Arial"/>
                <w:sz w:val="24"/>
                <w:szCs w:val="24"/>
              </w:rPr>
            </w:pPr>
            <w:r>
              <w:rPr>
                <w:rFonts w:ascii="Arial" w:hAnsi="Arial" w:cs="Arial"/>
                <w:sz w:val="24"/>
                <w:szCs w:val="24"/>
              </w:rPr>
              <w:t>Appendix F: NHS Health Research Authority Approval ………</w:t>
            </w:r>
          </w:p>
        </w:tc>
        <w:tc>
          <w:tcPr>
            <w:tcW w:w="680" w:type="dxa"/>
          </w:tcPr>
          <w:p w14:paraId="674D42DD" w14:textId="3E9D064B" w:rsidR="00093902" w:rsidRPr="00290A84" w:rsidRDefault="00B81EB0" w:rsidP="00093902">
            <w:pPr>
              <w:rPr>
                <w:rFonts w:ascii="Arial" w:hAnsi="Arial" w:cs="Arial"/>
                <w:sz w:val="24"/>
                <w:szCs w:val="24"/>
              </w:rPr>
            </w:pPr>
            <w:r>
              <w:rPr>
                <w:rFonts w:ascii="Arial" w:hAnsi="Arial" w:cs="Arial"/>
                <w:sz w:val="24"/>
                <w:szCs w:val="24"/>
              </w:rPr>
              <w:t>117</w:t>
            </w:r>
          </w:p>
        </w:tc>
      </w:tr>
      <w:tr w:rsidR="00093902" w:rsidRPr="00290A84" w14:paraId="13483311" w14:textId="77777777" w:rsidTr="00B55B32">
        <w:tc>
          <w:tcPr>
            <w:tcW w:w="704" w:type="dxa"/>
          </w:tcPr>
          <w:p w14:paraId="3483DE6E" w14:textId="77777777" w:rsidR="00093902" w:rsidRPr="00290A84" w:rsidRDefault="00093902" w:rsidP="00093902">
            <w:pPr>
              <w:rPr>
                <w:rFonts w:ascii="Arial" w:hAnsi="Arial" w:cs="Arial"/>
                <w:sz w:val="24"/>
                <w:szCs w:val="24"/>
              </w:rPr>
            </w:pPr>
          </w:p>
        </w:tc>
        <w:tc>
          <w:tcPr>
            <w:tcW w:w="6804" w:type="dxa"/>
            <w:gridSpan w:val="2"/>
          </w:tcPr>
          <w:p w14:paraId="081FF64E" w14:textId="0FE38324" w:rsidR="00093902" w:rsidRPr="00290A84" w:rsidRDefault="00093902" w:rsidP="00093902">
            <w:pPr>
              <w:rPr>
                <w:rFonts w:ascii="Arial" w:hAnsi="Arial" w:cs="Arial"/>
                <w:sz w:val="24"/>
                <w:szCs w:val="24"/>
              </w:rPr>
            </w:pPr>
            <w:r>
              <w:rPr>
                <w:rFonts w:ascii="Arial" w:hAnsi="Arial" w:cs="Arial"/>
                <w:sz w:val="24"/>
                <w:szCs w:val="24"/>
              </w:rPr>
              <w:t>Appendix G: Capacity and Capability Confirmation …………...</w:t>
            </w:r>
          </w:p>
        </w:tc>
        <w:tc>
          <w:tcPr>
            <w:tcW w:w="680" w:type="dxa"/>
          </w:tcPr>
          <w:p w14:paraId="4D38B36D" w14:textId="4E2F70B2" w:rsidR="00093902" w:rsidRPr="00290A84" w:rsidRDefault="00B81EB0" w:rsidP="00093902">
            <w:pPr>
              <w:rPr>
                <w:rFonts w:ascii="Arial" w:hAnsi="Arial" w:cs="Arial"/>
                <w:sz w:val="24"/>
                <w:szCs w:val="24"/>
              </w:rPr>
            </w:pPr>
            <w:r>
              <w:rPr>
                <w:rFonts w:ascii="Arial" w:hAnsi="Arial" w:cs="Arial"/>
                <w:sz w:val="24"/>
                <w:szCs w:val="24"/>
              </w:rPr>
              <w:t>122</w:t>
            </w:r>
          </w:p>
        </w:tc>
      </w:tr>
      <w:tr w:rsidR="00093902" w:rsidRPr="00290A84" w14:paraId="7556D7E6" w14:textId="77777777" w:rsidTr="00B55B32">
        <w:tc>
          <w:tcPr>
            <w:tcW w:w="704" w:type="dxa"/>
          </w:tcPr>
          <w:p w14:paraId="53DBDE2E" w14:textId="77777777" w:rsidR="00093902" w:rsidRPr="00290A84" w:rsidRDefault="00093902" w:rsidP="00093902">
            <w:pPr>
              <w:rPr>
                <w:rFonts w:ascii="Arial" w:hAnsi="Arial" w:cs="Arial"/>
                <w:sz w:val="24"/>
                <w:szCs w:val="24"/>
              </w:rPr>
            </w:pPr>
          </w:p>
        </w:tc>
        <w:tc>
          <w:tcPr>
            <w:tcW w:w="6804" w:type="dxa"/>
            <w:gridSpan w:val="2"/>
          </w:tcPr>
          <w:p w14:paraId="2B03B2AA" w14:textId="1931CA29" w:rsidR="00093902" w:rsidRPr="00290A84" w:rsidRDefault="00093902" w:rsidP="00093902">
            <w:pPr>
              <w:rPr>
                <w:rFonts w:ascii="Arial" w:hAnsi="Arial" w:cs="Arial"/>
                <w:sz w:val="24"/>
                <w:szCs w:val="24"/>
              </w:rPr>
            </w:pPr>
            <w:r>
              <w:rPr>
                <w:rFonts w:ascii="Arial" w:hAnsi="Arial" w:cs="Arial"/>
                <w:sz w:val="24"/>
                <w:szCs w:val="24"/>
              </w:rPr>
              <w:t>Appendix H: Six Step Thematic Analysis Method ……………..</w:t>
            </w:r>
          </w:p>
        </w:tc>
        <w:tc>
          <w:tcPr>
            <w:tcW w:w="680" w:type="dxa"/>
          </w:tcPr>
          <w:p w14:paraId="47E9F488" w14:textId="6A587DD9" w:rsidR="00093902" w:rsidRPr="00290A84" w:rsidRDefault="00B81EB0" w:rsidP="00093902">
            <w:pPr>
              <w:rPr>
                <w:rFonts w:ascii="Arial" w:hAnsi="Arial" w:cs="Arial"/>
                <w:sz w:val="24"/>
                <w:szCs w:val="24"/>
              </w:rPr>
            </w:pPr>
            <w:r>
              <w:rPr>
                <w:rFonts w:ascii="Arial" w:hAnsi="Arial" w:cs="Arial"/>
                <w:sz w:val="24"/>
                <w:szCs w:val="24"/>
              </w:rPr>
              <w:t>123</w:t>
            </w:r>
          </w:p>
        </w:tc>
      </w:tr>
      <w:tr w:rsidR="00093902" w:rsidRPr="00290A84" w14:paraId="4F67497F" w14:textId="77777777" w:rsidTr="00B55B32">
        <w:tc>
          <w:tcPr>
            <w:tcW w:w="704" w:type="dxa"/>
          </w:tcPr>
          <w:p w14:paraId="1FA5923C" w14:textId="77777777" w:rsidR="00093902" w:rsidRPr="00290A84" w:rsidRDefault="00093902" w:rsidP="00093902">
            <w:pPr>
              <w:rPr>
                <w:rFonts w:ascii="Arial" w:hAnsi="Arial" w:cs="Arial"/>
                <w:sz w:val="24"/>
                <w:szCs w:val="24"/>
              </w:rPr>
            </w:pPr>
          </w:p>
        </w:tc>
        <w:tc>
          <w:tcPr>
            <w:tcW w:w="6804" w:type="dxa"/>
            <w:gridSpan w:val="2"/>
          </w:tcPr>
          <w:p w14:paraId="30FF1BF6" w14:textId="60223878" w:rsidR="00093902" w:rsidRPr="00290A84" w:rsidRDefault="00093902" w:rsidP="00093902">
            <w:pPr>
              <w:rPr>
                <w:rFonts w:ascii="Arial" w:hAnsi="Arial" w:cs="Arial"/>
                <w:sz w:val="24"/>
                <w:szCs w:val="24"/>
              </w:rPr>
            </w:pPr>
            <w:r>
              <w:rPr>
                <w:rFonts w:ascii="Arial" w:hAnsi="Arial" w:cs="Arial"/>
                <w:sz w:val="24"/>
                <w:szCs w:val="24"/>
              </w:rPr>
              <w:t>Appendix I: Managing Ethical Considerations …………………</w:t>
            </w:r>
          </w:p>
        </w:tc>
        <w:tc>
          <w:tcPr>
            <w:tcW w:w="680" w:type="dxa"/>
          </w:tcPr>
          <w:p w14:paraId="45E077F8" w14:textId="5F180639" w:rsidR="00093902" w:rsidRPr="00290A84" w:rsidRDefault="00B81EB0" w:rsidP="00093902">
            <w:pPr>
              <w:rPr>
                <w:rFonts w:ascii="Arial" w:hAnsi="Arial" w:cs="Arial"/>
                <w:sz w:val="24"/>
                <w:szCs w:val="24"/>
              </w:rPr>
            </w:pPr>
            <w:r>
              <w:rPr>
                <w:rFonts w:ascii="Arial" w:hAnsi="Arial" w:cs="Arial"/>
                <w:sz w:val="24"/>
                <w:szCs w:val="24"/>
              </w:rPr>
              <w:t>124</w:t>
            </w:r>
          </w:p>
        </w:tc>
      </w:tr>
      <w:tr w:rsidR="00093902" w:rsidRPr="00290A84" w14:paraId="07ED9614" w14:textId="77777777" w:rsidTr="00B55B32">
        <w:tc>
          <w:tcPr>
            <w:tcW w:w="704" w:type="dxa"/>
          </w:tcPr>
          <w:p w14:paraId="487B7643" w14:textId="77777777" w:rsidR="00093902" w:rsidRPr="00290A84" w:rsidRDefault="00093902" w:rsidP="00093902">
            <w:pPr>
              <w:rPr>
                <w:rFonts w:ascii="Arial" w:hAnsi="Arial" w:cs="Arial"/>
                <w:sz w:val="24"/>
                <w:szCs w:val="24"/>
              </w:rPr>
            </w:pPr>
          </w:p>
        </w:tc>
        <w:tc>
          <w:tcPr>
            <w:tcW w:w="6804" w:type="dxa"/>
            <w:gridSpan w:val="2"/>
          </w:tcPr>
          <w:p w14:paraId="70615ADB" w14:textId="3BC99436" w:rsidR="00093902" w:rsidRPr="00290A84" w:rsidRDefault="00093902" w:rsidP="00093902">
            <w:pPr>
              <w:rPr>
                <w:rFonts w:ascii="Arial" w:hAnsi="Arial" w:cs="Arial"/>
                <w:sz w:val="24"/>
                <w:szCs w:val="24"/>
              </w:rPr>
            </w:pPr>
            <w:r>
              <w:rPr>
                <w:rFonts w:ascii="Arial" w:hAnsi="Arial" w:cs="Arial"/>
                <w:sz w:val="24"/>
                <w:szCs w:val="24"/>
              </w:rPr>
              <w:t>Appendix J: Letter of Invitation …………………………………..</w:t>
            </w:r>
          </w:p>
        </w:tc>
        <w:tc>
          <w:tcPr>
            <w:tcW w:w="680" w:type="dxa"/>
          </w:tcPr>
          <w:p w14:paraId="61E777D8" w14:textId="67041C08" w:rsidR="00093902" w:rsidRPr="00290A84" w:rsidRDefault="00B81EB0" w:rsidP="00093902">
            <w:pPr>
              <w:rPr>
                <w:rFonts w:ascii="Arial" w:hAnsi="Arial" w:cs="Arial"/>
                <w:sz w:val="24"/>
                <w:szCs w:val="24"/>
              </w:rPr>
            </w:pPr>
            <w:r>
              <w:rPr>
                <w:rFonts w:ascii="Arial" w:hAnsi="Arial" w:cs="Arial"/>
                <w:sz w:val="24"/>
                <w:szCs w:val="24"/>
              </w:rPr>
              <w:t>126</w:t>
            </w:r>
          </w:p>
        </w:tc>
      </w:tr>
      <w:tr w:rsidR="00093902" w:rsidRPr="00290A84" w14:paraId="3CE8FDBB" w14:textId="77777777" w:rsidTr="00B55B32">
        <w:tc>
          <w:tcPr>
            <w:tcW w:w="704" w:type="dxa"/>
          </w:tcPr>
          <w:p w14:paraId="40A3335D" w14:textId="77777777" w:rsidR="00093902" w:rsidRPr="00290A84" w:rsidRDefault="00093902" w:rsidP="00093902">
            <w:pPr>
              <w:rPr>
                <w:rFonts w:ascii="Arial" w:hAnsi="Arial" w:cs="Arial"/>
                <w:sz w:val="24"/>
                <w:szCs w:val="24"/>
              </w:rPr>
            </w:pPr>
          </w:p>
        </w:tc>
        <w:tc>
          <w:tcPr>
            <w:tcW w:w="6804" w:type="dxa"/>
            <w:gridSpan w:val="2"/>
          </w:tcPr>
          <w:p w14:paraId="3854923A" w14:textId="5DEAE694" w:rsidR="00093902" w:rsidRPr="00290A84" w:rsidRDefault="00093902" w:rsidP="00093902">
            <w:pPr>
              <w:rPr>
                <w:rFonts w:ascii="Arial" w:hAnsi="Arial" w:cs="Arial"/>
                <w:sz w:val="24"/>
                <w:szCs w:val="24"/>
              </w:rPr>
            </w:pPr>
            <w:r>
              <w:rPr>
                <w:rFonts w:ascii="Arial" w:hAnsi="Arial" w:cs="Arial"/>
                <w:sz w:val="24"/>
                <w:szCs w:val="24"/>
              </w:rPr>
              <w:t>Appendix K: Participant Information Sheet ……………………..</w:t>
            </w:r>
          </w:p>
        </w:tc>
        <w:tc>
          <w:tcPr>
            <w:tcW w:w="680" w:type="dxa"/>
          </w:tcPr>
          <w:p w14:paraId="1F7A9669" w14:textId="45CDABB3" w:rsidR="00093902" w:rsidRPr="00290A84" w:rsidRDefault="00B81EB0" w:rsidP="00093902">
            <w:pPr>
              <w:rPr>
                <w:rFonts w:ascii="Arial" w:hAnsi="Arial" w:cs="Arial"/>
                <w:sz w:val="24"/>
                <w:szCs w:val="24"/>
              </w:rPr>
            </w:pPr>
            <w:r>
              <w:rPr>
                <w:rFonts w:ascii="Arial" w:hAnsi="Arial" w:cs="Arial"/>
                <w:sz w:val="24"/>
                <w:szCs w:val="24"/>
              </w:rPr>
              <w:t>128</w:t>
            </w:r>
          </w:p>
        </w:tc>
      </w:tr>
      <w:tr w:rsidR="00093902" w:rsidRPr="00290A84" w14:paraId="7E74E616" w14:textId="77777777" w:rsidTr="00B55B32">
        <w:tc>
          <w:tcPr>
            <w:tcW w:w="704" w:type="dxa"/>
          </w:tcPr>
          <w:p w14:paraId="515AC2A1" w14:textId="77777777" w:rsidR="00093902" w:rsidRPr="00290A84" w:rsidRDefault="00093902" w:rsidP="00093902">
            <w:pPr>
              <w:rPr>
                <w:rFonts w:ascii="Arial" w:hAnsi="Arial" w:cs="Arial"/>
                <w:sz w:val="24"/>
                <w:szCs w:val="24"/>
              </w:rPr>
            </w:pPr>
          </w:p>
        </w:tc>
        <w:tc>
          <w:tcPr>
            <w:tcW w:w="6804" w:type="dxa"/>
            <w:gridSpan w:val="2"/>
          </w:tcPr>
          <w:p w14:paraId="1382734E" w14:textId="273B9435" w:rsidR="00093902" w:rsidRPr="00290A84" w:rsidRDefault="00093902" w:rsidP="00093902">
            <w:pPr>
              <w:rPr>
                <w:rFonts w:ascii="Arial" w:hAnsi="Arial" w:cs="Arial"/>
                <w:sz w:val="24"/>
                <w:szCs w:val="24"/>
              </w:rPr>
            </w:pPr>
            <w:r>
              <w:rPr>
                <w:rFonts w:ascii="Arial" w:hAnsi="Arial" w:cs="Arial"/>
                <w:sz w:val="24"/>
                <w:szCs w:val="24"/>
              </w:rPr>
              <w:t>Appendix L: Consent Form ………………………………………</w:t>
            </w:r>
          </w:p>
        </w:tc>
        <w:tc>
          <w:tcPr>
            <w:tcW w:w="680" w:type="dxa"/>
          </w:tcPr>
          <w:p w14:paraId="0E8E26D8" w14:textId="2E450C6C" w:rsidR="00093902" w:rsidRPr="00290A84" w:rsidRDefault="00B81EB0" w:rsidP="00093902">
            <w:pPr>
              <w:rPr>
                <w:rFonts w:ascii="Arial" w:hAnsi="Arial" w:cs="Arial"/>
                <w:sz w:val="24"/>
                <w:szCs w:val="24"/>
              </w:rPr>
            </w:pPr>
            <w:r>
              <w:rPr>
                <w:rFonts w:ascii="Arial" w:hAnsi="Arial" w:cs="Arial"/>
                <w:sz w:val="24"/>
                <w:szCs w:val="24"/>
              </w:rPr>
              <w:t>138</w:t>
            </w:r>
          </w:p>
        </w:tc>
      </w:tr>
      <w:tr w:rsidR="00093902" w:rsidRPr="00290A84" w14:paraId="1D426E60" w14:textId="77777777" w:rsidTr="00B55B32">
        <w:tc>
          <w:tcPr>
            <w:tcW w:w="704" w:type="dxa"/>
          </w:tcPr>
          <w:p w14:paraId="65ABCDFB" w14:textId="77777777" w:rsidR="00093902" w:rsidRPr="00290A84" w:rsidRDefault="00093902" w:rsidP="00093902">
            <w:pPr>
              <w:rPr>
                <w:rFonts w:ascii="Arial" w:hAnsi="Arial" w:cs="Arial"/>
                <w:sz w:val="24"/>
                <w:szCs w:val="24"/>
              </w:rPr>
            </w:pPr>
          </w:p>
        </w:tc>
        <w:tc>
          <w:tcPr>
            <w:tcW w:w="6804" w:type="dxa"/>
            <w:gridSpan w:val="2"/>
          </w:tcPr>
          <w:p w14:paraId="18525BF5" w14:textId="061148E7" w:rsidR="00093902" w:rsidRPr="00290A84" w:rsidRDefault="00093902" w:rsidP="00093902">
            <w:pPr>
              <w:rPr>
                <w:rFonts w:ascii="Arial" w:hAnsi="Arial" w:cs="Arial"/>
                <w:sz w:val="24"/>
                <w:szCs w:val="24"/>
              </w:rPr>
            </w:pPr>
            <w:r>
              <w:rPr>
                <w:rFonts w:ascii="Arial" w:hAnsi="Arial" w:cs="Arial"/>
                <w:sz w:val="24"/>
                <w:szCs w:val="24"/>
              </w:rPr>
              <w:t>Appendix M: Demographic Information Questionnaire ………..</w:t>
            </w:r>
          </w:p>
        </w:tc>
        <w:tc>
          <w:tcPr>
            <w:tcW w:w="680" w:type="dxa"/>
          </w:tcPr>
          <w:p w14:paraId="2A9E7D87" w14:textId="7A19BB6E" w:rsidR="00093902" w:rsidRPr="00290A84" w:rsidRDefault="00B81EB0" w:rsidP="00093902">
            <w:pPr>
              <w:rPr>
                <w:rFonts w:ascii="Arial" w:hAnsi="Arial" w:cs="Arial"/>
                <w:sz w:val="24"/>
                <w:szCs w:val="24"/>
              </w:rPr>
            </w:pPr>
            <w:r>
              <w:rPr>
                <w:rFonts w:ascii="Arial" w:hAnsi="Arial" w:cs="Arial"/>
                <w:sz w:val="24"/>
                <w:szCs w:val="24"/>
              </w:rPr>
              <w:t>140</w:t>
            </w:r>
          </w:p>
        </w:tc>
      </w:tr>
      <w:tr w:rsidR="00093902" w:rsidRPr="00290A84" w14:paraId="2F485D99" w14:textId="77777777" w:rsidTr="00B55B32">
        <w:tc>
          <w:tcPr>
            <w:tcW w:w="704" w:type="dxa"/>
          </w:tcPr>
          <w:p w14:paraId="1891138C" w14:textId="77777777" w:rsidR="00093902" w:rsidRPr="00290A84" w:rsidRDefault="00093902" w:rsidP="00093902">
            <w:pPr>
              <w:rPr>
                <w:rFonts w:ascii="Arial" w:hAnsi="Arial" w:cs="Arial"/>
                <w:sz w:val="24"/>
                <w:szCs w:val="24"/>
              </w:rPr>
            </w:pPr>
          </w:p>
        </w:tc>
        <w:tc>
          <w:tcPr>
            <w:tcW w:w="6804" w:type="dxa"/>
            <w:gridSpan w:val="2"/>
          </w:tcPr>
          <w:p w14:paraId="0963670C" w14:textId="28DAC596" w:rsidR="00093902" w:rsidRPr="00290A84" w:rsidRDefault="00093902" w:rsidP="00093902">
            <w:pPr>
              <w:rPr>
                <w:rFonts w:ascii="Arial" w:hAnsi="Arial" w:cs="Arial"/>
                <w:sz w:val="24"/>
                <w:szCs w:val="24"/>
              </w:rPr>
            </w:pPr>
            <w:r>
              <w:rPr>
                <w:rFonts w:ascii="Arial" w:hAnsi="Arial" w:cs="Arial"/>
                <w:sz w:val="24"/>
                <w:szCs w:val="24"/>
              </w:rPr>
              <w:t>Appendix N: Demographic Checklist ……………………………</w:t>
            </w:r>
          </w:p>
        </w:tc>
        <w:tc>
          <w:tcPr>
            <w:tcW w:w="680" w:type="dxa"/>
          </w:tcPr>
          <w:p w14:paraId="4574DCD3" w14:textId="45CF01F7" w:rsidR="00093902" w:rsidRPr="00290A84" w:rsidRDefault="00B81EB0" w:rsidP="00093902">
            <w:pPr>
              <w:rPr>
                <w:rFonts w:ascii="Arial" w:hAnsi="Arial" w:cs="Arial"/>
                <w:sz w:val="24"/>
                <w:szCs w:val="24"/>
              </w:rPr>
            </w:pPr>
            <w:r>
              <w:rPr>
                <w:rFonts w:ascii="Arial" w:hAnsi="Arial" w:cs="Arial"/>
                <w:sz w:val="24"/>
                <w:szCs w:val="24"/>
              </w:rPr>
              <w:t>14</w:t>
            </w:r>
            <w:r w:rsidR="00162F7E">
              <w:rPr>
                <w:rFonts w:ascii="Arial" w:hAnsi="Arial" w:cs="Arial"/>
                <w:sz w:val="24"/>
                <w:szCs w:val="24"/>
              </w:rPr>
              <w:t>2</w:t>
            </w:r>
          </w:p>
        </w:tc>
      </w:tr>
      <w:tr w:rsidR="00093902" w:rsidRPr="00290A84" w14:paraId="14117A43" w14:textId="77777777" w:rsidTr="00B55B32">
        <w:tc>
          <w:tcPr>
            <w:tcW w:w="704" w:type="dxa"/>
          </w:tcPr>
          <w:p w14:paraId="063B9359" w14:textId="77777777" w:rsidR="00093902" w:rsidRPr="00290A84" w:rsidRDefault="00093902" w:rsidP="00093902">
            <w:pPr>
              <w:rPr>
                <w:rFonts w:ascii="Arial" w:hAnsi="Arial" w:cs="Arial"/>
                <w:sz w:val="24"/>
                <w:szCs w:val="24"/>
              </w:rPr>
            </w:pPr>
          </w:p>
        </w:tc>
        <w:tc>
          <w:tcPr>
            <w:tcW w:w="6804" w:type="dxa"/>
            <w:gridSpan w:val="2"/>
          </w:tcPr>
          <w:p w14:paraId="5D86CF68" w14:textId="20E23338" w:rsidR="00093902" w:rsidRPr="00290A84" w:rsidRDefault="00093902" w:rsidP="00093902">
            <w:pPr>
              <w:rPr>
                <w:rFonts w:ascii="Arial" w:hAnsi="Arial" w:cs="Arial"/>
                <w:sz w:val="24"/>
                <w:szCs w:val="24"/>
              </w:rPr>
            </w:pPr>
            <w:r>
              <w:rPr>
                <w:rFonts w:ascii="Arial" w:hAnsi="Arial" w:cs="Arial"/>
                <w:sz w:val="24"/>
                <w:szCs w:val="24"/>
              </w:rPr>
              <w:t>Appendix O: Interview Schedule ………………………………...</w:t>
            </w:r>
          </w:p>
        </w:tc>
        <w:tc>
          <w:tcPr>
            <w:tcW w:w="680" w:type="dxa"/>
          </w:tcPr>
          <w:p w14:paraId="17CFA59F" w14:textId="2396BDC7" w:rsidR="00093902" w:rsidRPr="00290A84" w:rsidRDefault="00B81EB0" w:rsidP="00093902">
            <w:pPr>
              <w:rPr>
                <w:rFonts w:ascii="Arial" w:hAnsi="Arial" w:cs="Arial"/>
                <w:sz w:val="24"/>
                <w:szCs w:val="24"/>
              </w:rPr>
            </w:pPr>
            <w:r>
              <w:rPr>
                <w:rFonts w:ascii="Arial" w:hAnsi="Arial" w:cs="Arial"/>
                <w:sz w:val="24"/>
                <w:szCs w:val="24"/>
              </w:rPr>
              <w:t>143</w:t>
            </w:r>
          </w:p>
        </w:tc>
      </w:tr>
      <w:tr w:rsidR="00093902" w:rsidRPr="00290A84" w14:paraId="1F141FF4" w14:textId="77777777" w:rsidTr="00B55B32">
        <w:tc>
          <w:tcPr>
            <w:tcW w:w="704" w:type="dxa"/>
          </w:tcPr>
          <w:p w14:paraId="7D8C2A56" w14:textId="77777777" w:rsidR="00093902" w:rsidRPr="00290A84" w:rsidRDefault="00093902" w:rsidP="00093902">
            <w:pPr>
              <w:rPr>
                <w:rFonts w:ascii="Arial" w:hAnsi="Arial" w:cs="Arial"/>
                <w:sz w:val="24"/>
                <w:szCs w:val="24"/>
              </w:rPr>
            </w:pPr>
          </w:p>
        </w:tc>
        <w:tc>
          <w:tcPr>
            <w:tcW w:w="6804" w:type="dxa"/>
            <w:gridSpan w:val="2"/>
          </w:tcPr>
          <w:p w14:paraId="2FC7B244" w14:textId="013D114C" w:rsidR="00093902" w:rsidRPr="00290A84" w:rsidRDefault="00093902" w:rsidP="00093902">
            <w:pPr>
              <w:rPr>
                <w:rFonts w:ascii="Arial" w:hAnsi="Arial" w:cs="Arial"/>
                <w:sz w:val="24"/>
                <w:szCs w:val="24"/>
              </w:rPr>
            </w:pPr>
            <w:r>
              <w:rPr>
                <w:rFonts w:ascii="Arial" w:hAnsi="Arial" w:cs="Arial"/>
                <w:sz w:val="24"/>
                <w:szCs w:val="24"/>
              </w:rPr>
              <w:t>Appendix P: GP Notification of Participation Letter ……………</w:t>
            </w:r>
          </w:p>
        </w:tc>
        <w:tc>
          <w:tcPr>
            <w:tcW w:w="680" w:type="dxa"/>
          </w:tcPr>
          <w:p w14:paraId="1B0EBA77" w14:textId="3324D143" w:rsidR="00093902" w:rsidRPr="00290A84" w:rsidRDefault="00B81EB0" w:rsidP="00093902">
            <w:pPr>
              <w:rPr>
                <w:rFonts w:ascii="Arial" w:hAnsi="Arial" w:cs="Arial"/>
                <w:sz w:val="24"/>
                <w:szCs w:val="24"/>
              </w:rPr>
            </w:pPr>
            <w:r>
              <w:rPr>
                <w:rFonts w:ascii="Arial" w:hAnsi="Arial" w:cs="Arial"/>
                <w:sz w:val="24"/>
                <w:szCs w:val="24"/>
              </w:rPr>
              <w:t>145</w:t>
            </w:r>
          </w:p>
        </w:tc>
      </w:tr>
      <w:tr w:rsidR="00093902" w:rsidRPr="00290A84" w14:paraId="4E91E605" w14:textId="77777777" w:rsidTr="00B55B32">
        <w:tc>
          <w:tcPr>
            <w:tcW w:w="704" w:type="dxa"/>
          </w:tcPr>
          <w:p w14:paraId="621A9A5F" w14:textId="77777777" w:rsidR="00093902" w:rsidRPr="00290A84" w:rsidRDefault="00093902" w:rsidP="00093902">
            <w:pPr>
              <w:rPr>
                <w:rFonts w:ascii="Arial" w:hAnsi="Arial" w:cs="Arial"/>
                <w:sz w:val="24"/>
                <w:szCs w:val="24"/>
              </w:rPr>
            </w:pPr>
          </w:p>
        </w:tc>
        <w:tc>
          <w:tcPr>
            <w:tcW w:w="6804" w:type="dxa"/>
            <w:gridSpan w:val="2"/>
          </w:tcPr>
          <w:p w14:paraId="0C7C1755" w14:textId="22830894" w:rsidR="00093902" w:rsidRPr="00290A84" w:rsidRDefault="00093902" w:rsidP="00093902">
            <w:pPr>
              <w:rPr>
                <w:rFonts w:ascii="Arial" w:hAnsi="Arial" w:cs="Arial"/>
                <w:sz w:val="24"/>
                <w:szCs w:val="24"/>
              </w:rPr>
            </w:pPr>
            <w:r>
              <w:rPr>
                <w:rFonts w:ascii="Arial" w:hAnsi="Arial" w:cs="Arial"/>
                <w:sz w:val="24"/>
                <w:szCs w:val="24"/>
              </w:rPr>
              <w:t>Appendix Q: Data Familiarisation Notes Extract ………………</w:t>
            </w:r>
          </w:p>
        </w:tc>
        <w:tc>
          <w:tcPr>
            <w:tcW w:w="680" w:type="dxa"/>
          </w:tcPr>
          <w:p w14:paraId="0F97D34D" w14:textId="103A9875" w:rsidR="00093902" w:rsidRPr="00290A84" w:rsidRDefault="00B81EB0" w:rsidP="00093902">
            <w:pPr>
              <w:rPr>
                <w:rFonts w:ascii="Arial" w:hAnsi="Arial" w:cs="Arial"/>
                <w:sz w:val="24"/>
                <w:szCs w:val="24"/>
              </w:rPr>
            </w:pPr>
            <w:r>
              <w:rPr>
                <w:rFonts w:ascii="Arial" w:hAnsi="Arial" w:cs="Arial"/>
                <w:sz w:val="24"/>
                <w:szCs w:val="24"/>
              </w:rPr>
              <w:t>146</w:t>
            </w:r>
          </w:p>
        </w:tc>
      </w:tr>
      <w:tr w:rsidR="00093902" w:rsidRPr="00290A84" w14:paraId="27C14461" w14:textId="77777777" w:rsidTr="00B55B32">
        <w:tc>
          <w:tcPr>
            <w:tcW w:w="704" w:type="dxa"/>
          </w:tcPr>
          <w:p w14:paraId="4E323EBC" w14:textId="77777777" w:rsidR="00093902" w:rsidRPr="00290A84" w:rsidRDefault="00093902" w:rsidP="00093902">
            <w:pPr>
              <w:rPr>
                <w:rFonts w:ascii="Arial" w:hAnsi="Arial" w:cs="Arial"/>
                <w:sz w:val="24"/>
                <w:szCs w:val="24"/>
              </w:rPr>
            </w:pPr>
          </w:p>
        </w:tc>
        <w:tc>
          <w:tcPr>
            <w:tcW w:w="6804" w:type="dxa"/>
            <w:gridSpan w:val="2"/>
          </w:tcPr>
          <w:p w14:paraId="4D8C1E1B" w14:textId="4AE65C65" w:rsidR="00093902" w:rsidRPr="00290A84" w:rsidRDefault="00093902" w:rsidP="00093902">
            <w:pPr>
              <w:rPr>
                <w:rFonts w:ascii="Arial" w:hAnsi="Arial" w:cs="Arial"/>
                <w:sz w:val="24"/>
                <w:szCs w:val="24"/>
              </w:rPr>
            </w:pPr>
            <w:r>
              <w:rPr>
                <w:rFonts w:ascii="Arial" w:hAnsi="Arial" w:cs="Arial"/>
                <w:sz w:val="24"/>
                <w:szCs w:val="24"/>
              </w:rPr>
              <w:t>Appendix R: Line by Line Coding Extract ………………………</w:t>
            </w:r>
          </w:p>
        </w:tc>
        <w:tc>
          <w:tcPr>
            <w:tcW w:w="680" w:type="dxa"/>
          </w:tcPr>
          <w:p w14:paraId="136BC069" w14:textId="46419942" w:rsidR="00093902" w:rsidRPr="00290A84" w:rsidRDefault="00B81EB0" w:rsidP="00093902">
            <w:pPr>
              <w:rPr>
                <w:rFonts w:ascii="Arial" w:hAnsi="Arial" w:cs="Arial"/>
                <w:sz w:val="24"/>
                <w:szCs w:val="24"/>
              </w:rPr>
            </w:pPr>
            <w:r>
              <w:rPr>
                <w:rFonts w:ascii="Arial" w:hAnsi="Arial" w:cs="Arial"/>
                <w:sz w:val="24"/>
                <w:szCs w:val="24"/>
              </w:rPr>
              <w:t>148</w:t>
            </w:r>
          </w:p>
        </w:tc>
      </w:tr>
      <w:tr w:rsidR="00093902" w:rsidRPr="00290A84" w14:paraId="1DE6344A" w14:textId="77777777" w:rsidTr="00B55B32">
        <w:tc>
          <w:tcPr>
            <w:tcW w:w="704" w:type="dxa"/>
          </w:tcPr>
          <w:p w14:paraId="3C68F49C" w14:textId="77777777" w:rsidR="00093902" w:rsidRPr="00290A84" w:rsidRDefault="00093902" w:rsidP="00093902">
            <w:pPr>
              <w:rPr>
                <w:rFonts w:ascii="Arial" w:hAnsi="Arial" w:cs="Arial"/>
                <w:sz w:val="24"/>
                <w:szCs w:val="24"/>
              </w:rPr>
            </w:pPr>
          </w:p>
        </w:tc>
        <w:tc>
          <w:tcPr>
            <w:tcW w:w="6804" w:type="dxa"/>
            <w:gridSpan w:val="2"/>
          </w:tcPr>
          <w:p w14:paraId="4FC729DF" w14:textId="0187207A" w:rsidR="00093902" w:rsidRPr="00290A84" w:rsidRDefault="00093902" w:rsidP="00093902">
            <w:pPr>
              <w:rPr>
                <w:rFonts w:ascii="Arial" w:hAnsi="Arial" w:cs="Arial"/>
                <w:sz w:val="24"/>
                <w:szCs w:val="24"/>
              </w:rPr>
            </w:pPr>
            <w:r>
              <w:rPr>
                <w:rFonts w:ascii="Arial" w:hAnsi="Arial" w:cs="Arial"/>
                <w:sz w:val="24"/>
                <w:szCs w:val="24"/>
              </w:rPr>
              <w:t>Appendix S: Codes into themes …………………………………</w:t>
            </w:r>
          </w:p>
        </w:tc>
        <w:tc>
          <w:tcPr>
            <w:tcW w:w="680" w:type="dxa"/>
          </w:tcPr>
          <w:p w14:paraId="269E31B8" w14:textId="64A8CD66" w:rsidR="00093902" w:rsidRPr="00290A84" w:rsidRDefault="00B81EB0" w:rsidP="00093902">
            <w:pPr>
              <w:rPr>
                <w:rFonts w:ascii="Arial" w:hAnsi="Arial" w:cs="Arial"/>
                <w:sz w:val="24"/>
                <w:szCs w:val="24"/>
              </w:rPr>
            </w:pPr>
            <w:r>
              <w:rPr>
                <w:rFonts w:ascii="Arial" w:hAnsi="Arial" w:cs="Arial"/>
                <w:sz w:val="24"/>
                <w:szCs w:val="24"/>
              </w:rPr>
              <w:t>149</w:t>
            </w:r>
          </w:p>
        </w:tc>
      </w:tr>
      <w:tr w:rsidR="00093902" w:rsidRPr="00290A84" w14:paraId="650B0EC0" w14:textId="77777777" w:rsidTr="00B55B32">
        <w:tc>
          <w:tcPr>
            <w:tcW w:w="704" w:type="dxa"/>
          </w:tcPr>
          <w:p w14:paraId="2370C98F" w14:textId="77777777" w:rsidR="00093902" w:rsidRPr="00290A84" w:rsidRDefault="00093902" w:rsidP="00093902">
            <w:pPr>
              <w:rPr>
                <w:rFonts w:ascii="Arial" w:hAnsi="Arial" w:cs="Arial"/>
                <w:sz w:val="24"/>
                <w:szCs w:val="24"/>
              </w:rPr>
            </w:pPr>
          </w:p>
        </w:tc>
        <w:tc>
          <w:tcPr>
            <w:tcW w:w="6804" w:type="dxa"/>
            <w:gridSpan w:val="2"/>
          </w:tcPr>
          <w:p w14:paraId="1A83856C" w14:textId="0A902791" w:rsidR="00093902" w:rsidRPr="00290A84" w:rsidRDefault="00093902" w:rsidP="00093902">
            <w:pPr>
              <w:rPr>
                <w:rFonts w:ascii="Arial" w:hAnsi="Arial" w:cs="Arial"/>
                <w:sz w:val="24"/>
                <w:szCs w:val="24"/>
              </w:rPr>
            </w:pPr>
            <w:r>
              <w:rPr>
                <w:rFonts w:ascii="Arial" w:hAnsi="Arial" w:cs="Arial"/>
                <w:sz w:val="24"/>
                <w:szCs w:val="24"/>
              </w:rPr>
              <w:t>Appendix T: Reflective Journal …………………………………..</w:t>
            </w:r>
          </w:p>
        </w:tc>
        <w:tc>
          <w:tcPr>
            <w:tcW w:w="680" w:type="dxa"/>
          </w:tcPr>
          <w:p w14:paraId="42A23D00" w14:textId="7149E2D4" w:rsidR="00093902" w:rsidRPr="00290A84" w:rsidRDefault="00B81EB0" w:rsidP="00093902">
            <w:pPr>
              <w:rPr>
                <w:rFonts w:ascii="Arial" w:hAnsi="Arial" w:cs="Arial"/>
                <w:sz w:val="24"/>
                <w:szCs w:val="24"/>
              </w:rPr>
            </w:pPr>
            <w:r>
              <w:rPr>
                <w:rFonts w:ascii="Arial" w:hAnsi="Arial" w:cs="Arial"/>
                <w:sz w:val="24"/>
                <w:szCs w:val="24"/>
              </w:rPr>
              <w:t>155</w:t>
            </w:r>
          </w:p>
        </w:tc>
      </w:tr>
      <w:tr w:rsidR="00093902" w:rsidRPr="00290A84" w14:paraId="7B49082B" w14:textId="77777777" w:rsidTr="00B55B32">
        <w:tc>
          <w:tcPr>
            <w:tcW w:w="704" w:type="dxa"/>
          </w:tcPr>
          <w:p w14:paraId="7441CF36" w14:textId="77777777" w:rsidR="00093902" w:rsidRPr="00290A84" w:rsidRDefault="00093902" w:rsidP="00093902">
            <w:pPr>
              <w:rPr>
                <w:rFonts w:ascii="Arial" w:hAnsi="Arial" w:cs="Arial"/>
                <w:sz w:val="24"/>
                <w:szCs w:val="24"/>
              </w:rPr>
            </w:pPr>
          </w:p>
        </w:tc>
        <w:tc>
          <w:tcPr>
            <w:tcW w:w="6804" w:type="dxa"/>
            <w:gridSpan w:val="2"/>
          </w:tcPr>
          <w:p w14:paraId="6137120A" w14:textId="35E1D96E" w:rsidR="00093902" w:rsidRPr="00290A84" w:rsidRDefault="00093902" w:rsidP="00093902">
            <w:pPr>
              <w:rPr>
                <w:rFonts w:ascii="Arial" w:hAnsi="Arial" w:cs="Arial"/>
                <w:sz w:val="24"/>
                <w:szCs w:val="24"/>
              </w:rPr>
            </w:pPr>
            <w:r>
              <w:rPr>
                <w:rFonts w:ascii="Arial" w:hAnsi="Arial" w:cs="Arial"/>
                <w:sz w:val="24"/>
                <w:szCs w:val="24"/>
              </w:rPr>
              <w:t>Appendix U: Journal Submission Guidelines for Journal of Forensic Practice ………………………………………………….</w:t>
            </w:r>
          </w:p>
        </w:tc>
        <w:tc>
          <w:tcPr>
            <w:tcW w:w="680" w:type="dxa"/>
          </w:tcPr>
          <w:p w14:paraId="3A3A12B3" w14:textId="77777777" w:rsidR="00093902" w:rsidRDefault="00093902" w:rsidP="00093902">
            <w:pPr>
              <w:rPr>
                <w:rFonts w:ascii="Arial" w:hAnsi="Arial" w:cs="Arial"/>
                <w:sz w:val="24"/>
                <w:szCs w:val="24"/>
              </w:rPr>
            </w:pPr>
          </w:p>
          <w:p w14:paraId="18BBE4E6" w14:textId="77AEF91C" w:rsidR="00B81EB0" w:rsidRPr="00290A84" w:rsidRDefault="00B81EB0" w:rsidP="00093902">
            <w:pPr>
              <w:rPr>
                <w:rFonts w:ascii="Arial" w:hAnsi="Arial" w:cs="Arial"/>
                <w:sz w:val="24"/>
                <w:szCs w:val="24"/>
              </w:rPr>
            </w:pPr>
            <w:r>
              <w:rPr>
                <w:rFonts w:ascii="Arial" w:hAnsi="Arial" w:cs="Arial"/>
                <w:sz w:val="24"/>
                <w:szCs w:val="24"/>
              </w:rPr>
              <w:t>156</w:t>
            </w:r>
          </w:p>
        </w:tc>
      </w:tr>
      <w:tr w:rsidR="00093902" w:rsidRPr="00290A84" w14:paraId="7B65E8FF" w14:textId="77777777" w:rsidTr="00B55B32">
        <w:tc>
          <w:tcPr>
            <w:tcW w:w="7508" w:type="dxa"/>
            <w:gridSpan w:val="3"/>
          </w:tcPr>
          <w:p w14:paraId="087C7856" w14:textId="77777777" w:rsidR="00093902" w:rsidRDefault="00093902" w:rsidP="00093902">
            <w:pPr>
              <w:rPr>
                <w:rFonts w:ascii="Arial" w:hAnsi="Arial" w:cs="Arial"/>
                <w:b/>
                <w:bCs/>
                <w:sz w:val="24"/>
                <w:szCs w:val="24"/>
              </w:rPr>
            </w:pPr>
          </w:p>
          <w:p w14:paraId="381BCC5A" w14:textId="77777777" w:rsidR="00093902" w:rsidRDefault="00093902" w:rsidP="00093902">
            <w:pPr>
              <w:rPr>
                <w:rFonts w:ascii="Arial" w:hAnsi="Arial" w:cs="Arial"/>
                <w:b/>
                <w:bCs/>
                <w:sz w:val="24"/>
                <w:szCs w:val="24"/>
              </w:rPr>
            </w:pPr>
            <w:r>
              <w:rPr>
                <w:rFonts w:ascii="Arial" w:hAnsi="Arial" w:cs="Arial"/>
                <w:b/>
                <w:bCs/>
                <w:sz w:val="24"/>
                <w:szCs w:val="24"/>
              </w:rPr>
              <w:t>Paper 3: Executive Summary</w:t>
            </w:r>
          </w:p>
          <w:p w14:paraId="6BCEAF7E" w14:textId="5BF0989E" w:rsidR="00093902" w:rsidRPr="00093902" w:rsidRDefault="00093902" w:rsidP="00093902">
            <w:pPr>
              <w:rPr>
                <w:rFonts w:ascii="Arial" w:hAnsi="Arial" w:cs="Arial"/>
                <w:b/>
                <w:bCs/>
                <w:sz w:val="24"/>
                <w:szCs w:val="24"/>
              </w:rPr>
            </w:pPr>
          </w:p>
        </w:tc>
        <w:tc>
          <w:tcPr>
            <w:tcW w:w="680" w:type="dxa"/>
          </w:tcPr>
          <w:p w14:paraId="6AD1C17C" w14:textId="77777777" w:rsidR="00B55B32" w:rsidRDefault="00B55B32" w:rsidP="00093902">
            <w:pPr>
              <w:rPr>
                <w:rFonts w:ascii="Arial" w:hAnsi="Arial" w:cs="Arial"/>
                <w:sz w:val="24"/>
                <w:szCs w:val="24"/>
              </w:rPr>
            </w:pPr>
          </w:p>
          <w:p w14:paraId="732F5F3F" w14:textId="4714B547" w:rsidR="00B81EB0" w:rsidRPr="00290A84" w:rsidRDefault="00B81EB0" w:rsidP="00093902">
            <w:pPr>
              <w:rPr>
                <w:rFonts w:ascii="Arial" w:hAnsi="Arial" w:cs="Arial"/>
                <w:sz w:val="24"/>
                <w:szCs w:val="24"/>
              </w:rPr>
            </w:pPr>
            <w:r>
              <w:rPr>
                <w:rFonts w:ascii="Arial" w:hAnsi="Arial" w:cs="Arial"/>
                <w:sz w:val="24"/>
                <w:szCs w:val="24"/>
              </w:rPr>
              <w:t>166</w:t>
            </w:r>
          </w:p>
        </w:tc>
      </w:tr>
      <w:tr w:rsidR="00B325DE" w:rsidRPr="00290A84" w14:paraId="67704BB7" w14:textId="77777777" w:rsidTr="00B55B32">
        <w:tc>
          <w:tcPr>
            <w:tcW w:w="7508" w:type="dxa"/>
            <w:gridSpan w:val="3"/>
          </w:tcPr>
          <w:p w14:paraId="2EFCE3CD" w14:textId="48967E71" w:rsidR="00B325DE" w:rsidRPr="00290A84" w:rsidRDefault="00B325DE" w:rsidP="00093902">
            <w:pPr>
              <w:rPr>
                <w:rFonts w:ascii="Arial" w:hAnsi="Arial" w:cs="Arial"/>
                <w:sz w:val="24"/>
                <w:szCs w:val="24"/>
              </w:rPr>
            </w:pPr>
            <w:r>
              <w:rPr>
                <w:rFonts w:ascii="Arial" w:hAnsi="Arial" w:cs="Arial"/>
                <w:sz w:val="24"/>
                <w:szCs w:val="24"/>
              </w:rPr>
              <w:t>Contents Page ……………………………………………………............</w:t>
            </w:r>
          </w:p>
        </w:tc>
        <w:tc>
          <w:tcPr>
            <w:tcW w:w="680" w:type="dxa"/>
          </w:tcPr>
          <w:p w14:paraId="36BC0DF5" w14:textId="105E152D" w:rsidR="00B325DE" w:rsidRPr="00290A84" w:rsidRDefault="00B81EB0" w:rsidP="00093902">
            <w:pPr>
              <w:rPr>
                <w:rFonts w:ascii="Arial" w:hAnsi="Arial" w:cs="Arial"/>
                <w:sz w:val="24"/>
                <w:szCs w:val="24"/>
              </w:rPr>
            </w:pPr>
            <w:r>
              <w:rPr>
                <w:rFonts w:ascii="Arial" w:hAnsi="Arial" w:cs="Arial"/>
                <w:sz w:val="24"/>
                <w:szCs w:val="24"/>
              </w:rPr>
              <w:t>168</w:t>
            </w:r>
          </w:p>
        </w:tc>
      </w:tr>
      <w:tr w:rsidR="00B325DE" w:rsidRPr="00290A84" w14:paraId="31577AA3" w14:textId="77777777" w:rsidTr="00B55B32">
        <w:tc>
          <w:tcPr>
            <w:tcW w:w="7508" w:type="dxa"/>
            <w:gridSpan w:val="3"/>
          </w:tcPr>
          <w:p w14:paraId="648B41E3" w14:textId="339DCDC6" w:rsidR="00B325DE" w:rsidRPr="00290A84" w:rsidRDefault="00B325DE" w:rsidP="00093902">
            <w:pPr>
              <w:rPr>
                <w:rFonts w:ascii="Arial" w:hAnsi="Arial" w:cs="Arial"/>
                <w:sz w:val="24"/>
                <w:szCs w:val="24"/>
              </w:rPr>
            </w:pPr>
            <w:r>
              <w:rPr>
                <w:rFonts w:ascii="Arial" w:hAnsi="Arial" w:cs="Arial"/>
                <w:sz w:val="24"/>
                <w:szCs w:val="24"/>
              </w:rPr>
              <w:t>Introduction ……………………………………………………….............</w:t>
            </w:r>
          </w:p>
        </w:tc>
        <w:tc>
          <w:tcPr>
            <w:tcW w:w="680" w:type="dxa"/>
          </w:tcPr>
          <w:p w14:paraId="4D6B8844" w14:textId="370CB22F" w:rsidR="00B325DE" w:rsidRPr="00290A84" w:rsidRDefault="00B81EB0" w:rsidP="00093902">
            <w:pPr>
              <w:rPr>
                <w:rFonts w:ascii="Arial" w:hAnsi="Arial" w:cs="Arial"/>
                <w:sz w:val="24"/>
                <w:szCs w:val="24"/>
              </w:rPr>
            </w:pPr>
            <w:r>
              <w:rPr>
                <w:rFonts w:ascii="Arial" w:hAnsi="Arial" w:cs="Arial"/>
                <w:sz w:val="24"/>
                <w:szCs w:val="24"/>
              </w:rPr>
              <w:t>169</w:t>
            </w:r>
          </w:p>
        </w:tc>
      </w:tr>
      <w:tr w:rsidR="00B55B32" w:rsidRPr="00290A84" w14:paraId="22812A1D" w14:textId="77777777" w:rsidTr="00B55B32">
        <w:tc>
          <w:tcPr>
            <w:tcW w:w="7508" w:type="dxa"/>
            <w:gridSpan w:val="3"/>
          </w:tcPr>
          <w:p w14:paraId="7C4BAC59" w14:textId="7A560CA4" w:rsidR="00B55B32" w:rsidRPr="00B55B32" w:rsidRDefault="00B55B32" w:rsidP="00093902">
            <w:pPr>
              <w:rPr>
                <w:rFonts w:ascii="Arial" w:hAnsi="Arial" w:cs="Arial"/>
                <w:sz w:val="24"/>
                <w:szCs w:val="24"/>
              </w:rPr>
            </w:pPr>
            <w:r w:rsidRPr="00B55B32">
              <w:rPr>
                <w:rFonts w:ascii="Arial" w:hAnsi="Arial" w:cs="Arial"/>
                <w:sz w:val="24"/>
                <w:szCs w:val="24"/>
              </w:rPr>
              <w:t>What the Literature Says ……………</w:t>
            </w:r>
            <w:r>
              <w:rPr>
                <w:rFonts w:ascii="Arial" w:hAnsi="Arial" w:cs="Arial"/>
                <w:sz w:val="24"/>
                <w:szCs w:val="24"/>
              </w:rPr>
              <w:t>……………………………………</w:t>
            </w:r>
          </w:p>
        </w:tc>
        <w:tc>
          <w:tcPr>
            <w:tcW w:w="680" w:type="dxa"/>
          </w:tcPr>
          <w:p w14:paraId="7E1FBC21" w14:textId="382A93D8" w:rsidR="00B55B32" w:rsidRPr="00290A84" w:rsidRDefault="00B81EB0" w:rsidP="00093902">
            <w:pPr>
              <w:rPr>
                <w:rFonts w:ascii="Arial" w:hAnsi="Arial" w:cs="Arial"/>
                <w:sz w:val="24"/>
                <w:szCs w:val="24"/>
              </w:rPr>
            </w:pPr>
            <w:r>
              <w:rPr>
                <w:rFonts w:ascii="Arial" w:hAnsi="Arial" w:cs="Arial"/>
                <w:sz w:val="24"/>
                <w:szCs w:val="24"/>
              </w:rPr>
              <w:t>170</w:t>
            </w:r>
          </w:p>
        </w:tc>
      </w:tr>
      <w:tr w:rsidR="00B325DE" w:rsidRPr="00290A84" w14:paraId="740D4DA8" w14:textId="77777777" w:rsidTr="00B55B32">
        <w:tc>
          <w:tcPr>
            <w:tcW w:w="7508" w:type="dxa"/>
            <w:gridSpan w:val="3"/>
          </w:tcPr>
          <w:p w14:paraId="6F21E636" w14:textId="2FBFD053" w:rsidR="00B325DE" w:rsidRPr="00290A84" w:rsidRDefault="00B325DE" w:rsidP="00093902">
            <w:pPr>
              <w:rPr>
                <w:rFonts w:ascii="Arial" w:hAnsi="Arial" w:cs="Arial"/>
                <w:sz w:val="24"/>
                <w:szCs w:val="24"/>
              </w:rPr>
            </w:pPr>
            <w:r>
              <w:rPr>
                <w:rFonts w:ascii="Arial" w:hAnsi="Arial" w:cs="Arial"/>
                <w:sz w:val="24"/>
                <w:szCs w:val="24"/>
              </w:rPr>
              <w:t>Aim of the Study …………………………………………………............</w:t>
            </w:r>
          </w:p>
        </w:tc>
        <w:tc>
          <w:tcPr>
            <w:tcW w:w="680" w:type="dxa"/>
          </w:tcPr>
          <w:p w14:paraId="02899B09" w14:textId="53616387" w:rsidR="00B325DE" w:rsidRPr="00290A84" w:rsidRDefault="00B81EB0" w:rsidP="00093902">
            <w:pPr>
              <w:rPr>
                <w:rFonts w:ascii="Arial" w:hAnsi="Arial" w:cs="Arial"/>
                <w:sz w:val="24"/>
                <w:szCs w:val="24"/>
              </w:rPr>
            </w:pPr>
            <w:r>
              <w:rPr>
                <w:rFonts w:ascii="Arial" w:hAnsi="Arial" w:cs="Arial"/>
                <w:sz w:val="24"/>
                <w:szCs w:val="24"/>
              </w:rPr>
              <w:t>171</w:t>
            </w:r>
          </w:p>
        </w:tc>
      </w:tr>
      <w:tr w:rsidR="00B325DE" w:rsidRPr="00290A84" w14:paraId="44A384DF" w14:textId="77777777" w:rsidTr="00B55B32">
        <w:tc>
          <w:tcPr>
            <w:tcW w:w="7508" w:type="dxa"/>
            <w:gridSpan w:val="3"/>
          </w:tcPr>
          <w:p w14:paraId="33F4B061" w14:textId="45683587" w:rsidR="00B325DE" w:rsidRPr="00290A84" w:rsidRDefault="00B325DE" w:rsidP="00093902">
            <w:pPr>
              <w:rPr>
                <w:rFonts w:ascii="Arial" w:hAnsi="Arial" w:cs="Arial"/>
                <w:sz w:val="24"/>
                <w:szCs w:val="24"/>
              </w:rPr>
            </w:pPr>
            <w:r>
              <w:rPr>
                <w:rFonts w:ascii="Arial" w:hAnsi="Arial" w:cs="Arial"/>
                <w:sz w:val="24"/>
                <w:szCs w:val="24"/>
              </w:rPr>
              <w:t>Method …………………………………………………………….............</w:t>
            </w:r>
          </w:p>
        </w:tc>
        <w:tc>
          <w:tcPr>
            <w:tcW w:w="680" w:type="dxa"/>
          </w:tcPr>
          <w:p w14:paraId="4D1F4B96" w14:textId="450BE77C" w:rsidR="00B325DE" w:rsidRPr="00290A84" w:rsidRDefault="00B81EB0" w:rsidP="00093902">
            <w:pPr>
              <w:rPr>
                <w:rFonts w:ascii="Arial" w:hAnsi="Arial" w:cs="Arial"/>
                <w:sz w:val="24"/>
                <w:szCs w:val="24"/>
              </w:rPr>
            </w:pPr>
            <w:r>
              <w:rPr>
                <w:rFonts w:ascii="Arial" w:hAnsi="Arial" w:cs="Arial"/>
                <w:sz w:val="24"/>
                <w:szCs w:val="24"/>
              </w:rPr>
              <w:t>171</w:t>
            </w:r>
          </w:p>
        </w:tc>
      </w:tr>
      <w:tr w:rsidR="00B325DE" w:rsidRPr="00290A84" w14:paraId="2CAE35A0" w14:textId="77777777" w:rsidTr="00B55B32">
        <w:tc>
          <w:tcPr>
            <w:tcW w:w="7508" w:type="dxa"/>
            <w:gridSpan w:val="3"/>
          </w:tcPr>
          <w:p w14:paraId="67000D20" w14:textId="530C6327" w:rsidR="00B325DE" w:rsidRPr="00290A84" w:rsidRDefault="00B325DE" w:rsidP="00093902">
            <w:pPr>
              <w:rPr>
                <w:rFonts w:ascii="Arial" w:hAnsi="Arial" w:cs="Arial"/>
                <w:sz w:val="24"/>
                <w:szCs w:val="24"/>
              </w:rPr>
            </w:pPr>
            <w:r>
              <w:rPr>
                <w:rFonts w:ascii="Arial" w:hAnsi="Arial" w:cs="Arial"/>
                <w:sz w:val="24"/>
                <w:szCs w:val="24"/>
              </w:rPr>
              <w:t>Main Findings …………………………………………………….............</w:t>
            </w:r>
          </w:p>
        </w:tc>
        <w:tc>
          <w:tcPr>
            <w:tcW w:w="680" w:type="dxa"/>
          </w:tcPr>
          <w:p w14:paraId="08046BF4" w14:textId="34F5E6E9" w:rsidR="00B325DE" w:rsidRPr="00290A84" w:rsidRDefault="00B81EB0" w:rsidP="00093902">
            <w:pPr>
              <w:rPr>
                <w:rFonts w:ascii="Arial" w:hAnsi="Arial" w:cs="Arial"/>
                <w:sz w:val="24"/>
                <w:szCs w:val="24"/>
              </w:rPr>
            </w:pPr>
            <w:r>
              <w:rPr>
                <w:rFonts w:ascii="Arial" w:hAnsi="Arial" w:cs="Arial"/>
                <w:sz w:val="24"/>
                <w:szCs w:val="24"/>
              </w:rPr>
              <w:t>173</w:t>
            </w:r>
          </w:p>
        </w:tc>
      </w:tr>
      <w:tr w:rsidR="00B325DE" w:rsidRPr="00290A84" w14:paraId="4AFDBDEC" w14:textId="77777777" w:rsidTr="00B55B32">
        <w:tc>
          <w:tcPr>
            <w:tcW w:w="704" w:type="dxa"/>
          </w:tcPr>
          <w:p w14:paraId="7E543B50" w14:textId="77777777" w:rsidR="00B325DE" w:rsidRPr="00290A84" w:rsidRDefault="00B325DE" w:rsidP="00093902">
            <w:pPr>
              <w:rPr>
                <w:rFonts w:ascii="Arial" w:hAnsi="Arial" w:cs="Arial"/>
                <w:sz w:val="24"/>
                <w:szCs w:val="24"/>
              </w:rPr>
            </w:pPr>
          </w:p>
        </w:tc>
        <w:tc>
          <w:tcPr>
            <w:tcW w:w="6804" w:type="dxa"/>
            <w:gridSpan w:val="2"/>
          </w:tcPr>
          <w:p w14:paraId="0C2B2CBC" w14:textId="16551ECA" w:rsidR="00B325DE" w:rsidRPr="00290A84" w:rsidRDefault="00B325DE" w:rsidP="00093902">
            <w:pPr>
              <w:rPr>
                <w:rFonts w:ascii="Arial" w:hAnsi="Arial" w:cs="Arial"/>
                <w:sz w:val="24"/>
                <w:szCs w:val="24"/>
              </w:rPr>
            </w:pPr>
            <w:r>
              <w:rPr>
                <w:rFonts w:ascii="Arial" w:hAnsi="Arial" w:cs="Arial"/>
                <w:sz w:val="24"/>
                <w:szCs w:val="24"/>
              </w:rPr>
              <w:t>Managing Expectations …………………………………………..</w:t>
            </w:r>
          </w:p>
        </w:tc>
        <w:tc>
          <w:tcPr>
            <w:tcW w:w="680" w:type="dxa"/>
          </w:tcPr>
          <w:p w14:paraId="6F5FD866" w14:textId="430D5794" w:rsidR="00B325DE" w:rsidRPr="00290A84" w:rsidRDefault="00B81EB0" w:rsidP="00093902">
            <w:pPr>
              <w:rPr>
                <w:rFonts w:ascii="Arial" w:hAnsi="Arial" w:cs="Arial"/>
                <w:sz w:val="24"/>
                <w:szCs w:val="24"/>
              </w:rPr>
            </w:pPr>
            <w:r>
              <w:rPr>
                <w:rFonts w:ascii="Arial" w:hAnsi="Arial" w:cs="Arial"/>
                <w:sz w:val="24"/>
                <w:szCs w:val="24"/>
              </w:rPr>
              <w:t>173</w:t>
            </w:r>
          </w:p>
        </w:tc>
      </w:tr>
      <w:tr w:rsidR="00B325DE" w:rsidRPr="00290A84" w14:paraId="10F12F99" w14:textId="77777777" w:rsidTr="00B55B32">
        <w:tc>
          <w:tcPr>
            <w:tcW w:w="704" w:type="dxa"/>
          </w:tcPr>
          <w:p w14:paraId="353AF8D3" w14:textId="77777777" w:rsidR="00B325DE" w:rsidRPr="00290A84" w:rsidRDefault="00B325DE" w:rsidP="00093902">
            <w:pPr>
              <w:rPr>
                <w:rFonts w:ascii="Arial" w:hAnsi="Arial" w:cs="Arial"/>
                <w:sz w:val="24"/>
                <w:szCs w:val="24"/>
              </w:rPr>
            </w:pPr>
          </w:p>
        </w:tc>
        <w:tc>
          <w:tcPr>
            <w:tcW w:w="6804" w:type="dxa"/>
            <w:gridSpan w:val="2"/>
          </w:tcPr>
          <w:p w14:paraId="6EC9F6F9" w14:textId="17478666" w:rsidR="00B325DE" w:rsidRPr="00290A84" w:rsidRDefault="00B325DE" w:rsidP="00093902">
            <w:pPr>
              <w:rPr>
                <w:rFonts w:ascii="Arial" w:hAnsi="Arial" w:cs="Arial"/>
                <w:sz w:val="24"/>
                <w:szCs w:val="24"/>
              </w:rPr>
            </w:pPr>
            <w:r>
              <w:rPr>
                <w:rFonts w:ascii="Arial" w:hAnsi="Arial" w:cs="Arial"/>
                <w:sz w:val="24"/>
                <w:szCs w:val="24"/>
              </w:rPr>
              <w:t>Others Doing to Them …………………………………………….</w:t>
            </w:r>
          </w:p>
        </w:tc>
        <w:tc>
          <w:tcPr>
            <w:tcW w:w="680" w:type="dxa"/>
          </w:tcPr>
          <w:p w14:paraId="55149050" w14:textId="4C70F351" w:rsidR="00B325DE" w:rsidRPr="00290A84" w:rsidRDefault="00B81EB0" w:rsidP="00093902">
            <w:pPr>
              <w:rPr>
                <w:rFonts w:ascii="Arial" w:hAnsi="Arial" w:cs="Arial"/>
                <w:sz w:val="24"/>
                <w:szCs w:val="24"/>
              </w:rPr>
            </w:pPr>
            <w:r>
              <w:rPr>
                <w:rFonts w:ascii="Arial" w:hAnsi="Arial" w:cs="Arial"/>
                <w:sz w:val="24"/>
                <w:szCs w:val="24"/>
              </w:rPr>
              <w:t>174</w:t>
            </w:r>
          </w:p>
        </w:tc>
      </w:tr>
      <w:tr w:rsidR="00B325DE" w:rsidRPr="00290A84" w14:paraId="34AA4A30" w14:textId="77777777" w:rsidTr="00B55B32">
        <w:tc>
          <w:tcPr>
            <w:tcW w:w="704" w:type="dxa"/>
          </w:tcPr>
          <w:p w14:paraId="0B86EE16" w14:textId="77777777" w:rsidR="00B325DE" w:rsidRPr="00290A84" w:rsidRDefault="00B325DE" w:rsidP="00093902">
            <w:pPr>
              <w:rPr>
                <w:rFonts w:ascii="Arial" w:hAnsi="Arial" w:cs="Arial"/>
                <w:sz w:val="24"/>
                <w:szCs w:val="24"/>
              </w:rPr>
            </w:pPr>
          </w:p>
        </w:tc>
        <w:tc>
          <w:tcPr>
            <w:tcW w:w="6804" w:type="dxa"/>
            <w:gridSpan w:val="2"/>
          </w:tcPr>
          <w:p w14:paraId="0C9D4C33" w14:textId="1D28CF2A" w:rsidR="00B325DE" w:rsidRPr="00290A84" w:rsidRDefault="0019746E" w:rsidP="00093902">
            <w:pPr>
              <w:rPr>
                <w:rFonts w:ascii="Arial" w:hAnsi="Arial" w:cs="Arial"/>
                <w:sz w:val="24"/>
                <w:szCs w:val="24"/>
              </w:rPr>
            </w:pPr>
            <w:r>
              <w:rPr>
                <w:rFonts w:ascii="Arial" w:hAnsi="Arial" w:cs="Arial"/>
                <w:sz w:val="24"/>
                <w:szCs w:val="24"/>
              </w:rPr>
              <w:t xml:space="preserve">Rebelling </w:t>
            </w:r>
            <w:r w:rsidR="00121446">
              <w:rPr>
                <w:rFonts w:ascii="Arial" w:hAnsi="Arial" w:cs="Arial"/>
                <w:sz w:val="24"/>
                <w:szCs w:val="24"/>
              </w:rPr>
              <w:t>and Taking</w:t>
            </w:r>
            <w:r>
              <w:rPr>
                <w:rFonts w:ascii="Arial" w:hAnsi="Arial" w:cs="Arial"/>
                <w:sz w:val="24"/>
                <w:szCs w:val="24"/>
              </w:rPr>
              <w:t xml:space="preserve"> Control</w:t>
            </w:r>
            <w:r w:rsidR="00B325DE">
              <w:rPr>
                <w:rFonts w:ascii="Arial" w:hAnsi="Arial" w:cs="Arial"/>
                <w:sz w:val="24"/>
                <w:szCs w:val="24"/>
              </w:rPr>
              <w:t xml:space="preserve"> ……………………………………</w:t>
            </w:r>
          </w:p>
        </w:tc>
        <w:tc>
          <w:tcPr>
            <w:tcW w:w="680" w:type="dxa"/>
          </w:tcPr>
          <w:p w14:paraId="0980FE59" w14:textId="7C14F765" w:rsidR="00B325DE" w:rsidRPr="00290A84" w:rsidRDefault="00B81EB0" w:rsidP="00093902">
            <w:pPr>
              <w:rPr>
                <w:rFonts w:ascii="Arial" w:hAnsi="Arial" w:cs="Arial"/>
                <w:sz w:val="24"/>
                <w:szCs w:val="24"/>
              </w:rPr>
            </w:pPr>
            <w:r>
              <w:rPr>
                <w:rFonts w:ascii="Arial" w:hAnsi="Arial" w:cs="Arial"/>
                <w:sz w:val="24"/>
                <w:szCs w:val="24"/>
              </w:rPr>
              <w:t>174</w:t>
            </w:r>
          </w:p>
        </w:tc>
      </w:tr>
      <w:tr w:rsidR="00B325DE" w:rsidRPr="00290A84" w14:paraId="78D36A75" w14:textId="77777777" w:rsidTr="00B55B32">
        <w:tc>
          <w:tcPr>
            <w:tcW w:w="704" w:type="dxa"/>
          </w:tcPr>
          <w:p w14:paraId="285F363C" w14:textId="77777777" w:rsidR="00B325DE" w:rsidRPr="00290A84" w:rsidRDefault="00B325DE" w:rsidP="00093902">
            <w:pPr>
              <w:rPr>
                <w:rFonts w:ascii="Arial" w:hAnsi="Arial" w:cs="Arial"/>
                <w:sz w:val="24"/>
                <w:szCs w:val="24"/>
              </w:rPr>
            </w:pPr>
          </w:p>
        </w:tc>
        <w:tc>
          <w:tcPr>
            <w:tcW w:w="6804" w:type="dxa"/>
            <w:gridSpan w:val="2"/>
          </w:tcPr>
          <w:p w14:paraId="77502360" w14:textId="3C16E6BD" w:rsidR="00B325DE" w:rsidRPr="00290A84" w:rsidRDefault="00B325DE" w:rsidP="00093902">
            <w:pPr>
              <w:rPr>
                <w:rFonts w:ascii="Arial" w:hAnsi="Arial" w:cs="Arial"/>
                <w:sz w:val="24"/>
                <w:szCs w:val="24"/>
              </w:rPr>
            </w:pPr>
            <w:r>
              <w:rPr>
                <w:rFonts w:ascii="Arial" w:hAnsi="Arial" w:cs="Arial"/>
                <w:sz w:val="24"/>
                <w:szCs w:val="24"/>
              </w:rPr>
              <w:t>Trusting Relationships …………………………………………….</w:t>
            </w:r>
          </w:p>
        </w:tc>
        <w:tc>
          <w:tcPr>
            <w:tcW w:w="680" w:type="dxa"/>
          </w:tcPr>
          <w:p w14:paraId="586A15CE" w14:textId="33473B34" w:rsidR="00B325DE" w:rsidRPr="00290A84" w:rsidRDefault="00B81EB0" w:rsidP="00093902">
            <w:pPr>
              <w:rPr>
                <w:rFonts w:ascii="Arial" w:hAnsi="Arial" w:cs="Arial"/>
                <w:sz w:val="24"/>
                <w:szCs w:val="24"/>
              </w:rPr>
            </w:pPr>
            <w:r>
              <w:rPr>
                <w:rFonts w:ascii="Arial" w:hAnsi="Arial" w:cs="Arial"/>
                <w:sz w:val="24"/>
                <w:szCs w:val="24"/>
              </w:rPr>
              <w:t>175</w:t>
            </w:r>
          </w:p>
        </w:tc>
      </w:tr>
      <w:tr w:rsidR="00B325DE" w:rsidRPr="00290A84" w14:paraId="42311A7D" w14:textId="77777777" w:rsidTr="00B55B32">
        <w:tc>
          <w:tcPr>
            <w:tcW w:w="7508" w:type="dxa"/>
            <w:gridSpan w:val="3"/>
          </w:tcPr>
          <w:p w14:paraId="45F6C02F" w14:textId="58039442" w:rsidR="00B325DE" w:rsidRPr="00290A84" w:rsidRDefault="00B325DE" w:rsidP="00093902">
            <w:pPr>
              <w:rPr>
                <w:rFonts w:ascii="Arial" w:hAnsi="Arial" w:cs="Arial"/>
                <w:sz w:val="24"/>
                <w:szCs w:val="24"/>
              </w:rPr>
            </w:pPr>
            <w:r>
              <w:rPr>
                <w:rFonts w:ascii="Arial" w:hAnsi="Arial" w:cs="Arial"/>
                <w:sz w:val="24"/>
                <w:szCs w:val="24"/>
              </w:rPr>
              <w:t>Limitations ………………………………………………………………….</w:t>
            </w:r>
          </w:p>
        </w:tc>
        <w:tc>
          <w:tcPr>
            <w:tcW w:w="680" w:type="dxa"/>
          </w:tcPr>
          <w:p w14:paraId="2637B540" w14:textId="4AA5D3F0" w:rsidR="00B325DE" w:rsidRPr="00290A84" w:rsidRDefault="00B81EB0" w:rsidP="00093902">
            <w:pPr>
              <w:rPr>
                <w:rFonts w:ascii="Arial" w:hAnsi="Arial" w:cs="Arial"/>
                <w:sz w:val="24"/>
                <w:szCs w:val="24"/>
              </w:rPr>
            </w:pPr>
            <w:r>
              <w:rPr>
                <w:rFonts w:ascii="Arial" w:hAnsi="Arial" w:cs="Arial"/>
                <w:sz w:val="24"/>
                <w:szCs w:val="24"/>
              </w:rPr>
              <w:t>176</w:t>
            </w:r>
          </w:p>
        </w:tc>
      </w:tr>
      <w:tr w:rsidR="00B325DE" w:rsidRPr="00290A84" w14:paraId="63D35876" w14:textId="77777777" w:rsidTr="00B55B32">
        <w:tc>
          <w:tcPr>
            <w:tcW w:w="7508" w:type="dxa"/>
            <w:gridSpan w:val="3"/>
          </w:tcPr>
          <w:p w14:paraId="61E64A40" w14:textId="38BD00E7" w:rsidR="00B325DE" w:rsidRPr="00290A84" w:rsidRDefault="00B325DE" w:rsidP="00093902">
            <w:pPr>
              <w:rPr>
                <w:rFonts w:ascii="Arial" w:hAnsi="Arial" w:cs="Arial"/>
                <w:sz w:val="24"/>
                <w:szCs w:val="24"/>
              </w:rPr>
            </w:pPr>
            <w:r>
              <w:rPr>
                <w:rFonts w:ascii="Arial" w:hAnsi="Arial" w:cs="Arial"/>
                <w:sz w:val="24"/>
                <w:szCs w:val="24"/>
              </w:rPr>
              <w:t>What this Means for Clinicians …………………………………………..</w:t>
            </w:r>
          </w:p>
        </w:tc>
        <w:tc>
          <w:tcPr>
            <w:tcW w:w="680" w:type="dxa"/>
          </w:tcPr>
          <w:p w14:paraId="5ABB7062" w14:textId="3391D395" w:rsidR="00B325DE" w:rsidRPr="00290A84" w:rsidRDefault="00B81EB0" w:rsidP="00093902">
            <w:pPr>
              <w:rPr>
                <w:rFonts w:ascii="Arial" w:hAnsi="Arial" w:cs="Arial"/>
                <w:sz w:val="24"/>
                <w:szCs w:val="24"/>
              </w:rPr>
            </w:pPr>
            <w:r>
              <w:rPr>
                <w:rFonts w:ascii="Arial" w:hAnsi="Arial" w:cs="Arial"/>
                <w:sz w:val="24"/>
                <w:szCs w:val="24"/>
              </w:rPr>
              <w:t>177</w:t>
            </w:r>
          </w:p>
        </w:tc>
      </w:tr>
      <w:tr w:rsidR="00B325DE" w:rsidRPr="00290A84" w14:paraId="00F0BB66" w14:textId="77777777" w:rsidTr="00B55B32">
        <w:tc>
          <w:tcPr>
            <w:tcW w:w="7508" w:type="dxa"/>
            <w:gridSpan w:val="3"/>
          </w:tcPr>
          <w:p w14:paraId="15A892EC" w14:textId="03578158" w:rsidR="00B325DE" w:rsidRDefault="00B325DE" w:rsidP="00093902">
            <w:pPr>
              <w:rPr>
                <w:rFonts w:ascii="Arial" w:hAnsi="Arial" w:cs="Arial"/>
                <w:sz w:val="24"/>
                <w:szCs w:val="24"/>
              </w:rPr>
            </w:pPr>
            <w:r>
              <w:rPr>
                <w:rFonts w:ascii="Arial" w:hAnsi="Arial" w:cs="Arial"/>
                <w:sz w:val="24"/>
                <w:szCs w:val="24"/>
              </w:rPr>
              <w:t>Future Research …………………………………………………………..</w:t>
            </w:r>
          </w:p>
        </w:tc>
        <w:tc>
          <w:tcPr>
            <w:tcW w:w="680" w:type="dxa"/>
          </w:tcPr>
          <w:p w14:paraId="7F191969" w14:textId="11BF858E" w:rsidR="00B325DE" w:rsidRPr="00290A84" w:rsidRDefault="00B81EB0" w:rsidP="00093902">
            <w:pPr>
              <w:rPr>
                <w:rFonts w:ascii="Arial" w:hAnsi="Arial" w:cs="Arial"/>
                <w:sz w:val="24"/>
                <w:szCs w:val="24"/>
              </w:rPr>
            </w:pPr>
            <w:r>
              <w:rPr>
                <w:rFonts w:ascii="Arial" w:hAnsi="Arial" w:cs="Arial"/>
                <w:sz w:val="24"/>
                <w:szCs w:val="24"/>
              </w:rPr>
              <w:t>177</w:t>
            </w:r>
          </w:p>
        </w:tc>
      </w:tr>
      <w:tr w:rsidR="00B325DE" w:rsidRPr="00290A84" w14:paraId="0375DB9A" w14:textId="77777777" w:rsidTr="00B55B32">
        <w:tc>
          <w:tcPr>
            <w:tcW w:w="7508" w:type="dxa"/>
            <w:gridSpan w:val="3"/>
          </w:tcPr>
          <w:p w14:paraId="00706B2E" w14:textId="08219618" w:rsidR="00B325DE" w:rsidRDefault="00B325DE" w:rsidP="00093902">
            <w:pPr>
              <w:rPr>
                <w:rFonts w:ascii="Arial" w:hAnsi="Arial" w:cs="Arial"/>
                <w:sz w:val="24"/>
                <w:szCs w:val="24"/>
              </w:rPr>
            </w:pPr>
            <w:r>
              <w:rPr>
                <w:rFonts w:ascii="Arial" w:hAnsi="Arial" w:cs="Arial"/>
                <w:sz w:val="24"/>
                <w:szCs w:val="24"/>
              </w:rPr>
              <w:t>Sharing the Research …………………………………………………….</w:t>
            </w:r>
          </w:p>
        </w:tc>
        <w:tc>
          <w:tcPr>
            <w:tcW w:w="680" w:type="dxa"/>
          </w:tcPr>
          <w:p w14:paraId="73CC661A" w14:textId="2F79A24F" w:rsidR="00B325DE" w:rsidRPr="00290A84" w:rsidRDefault="00B81EB0" w:rsidP="00093902">
            <w:pPr>
              <w:rPr>
                <w:rFonts w:ascii="Arial" w:hAnsi="Arial" w:cs="Arial"/>
                <w:sz w:val="24"/>
                <w:szCs w:val="24"/>
              </w:rPr>
            </w:pPr>
            <w:r>
              <w:rPr>
                <w:rFonts w:ascii="Arial" w:hAnsi="Arial" w:cs="Arial"/>
                <w:sz w:val="24"/>
                <w:szCs w:val="24"/>
              </w:rPr>
              <w:t>177</w:t>
            </w:r>
          </w:p>
        </w:tc>
      </w:tr>
      <w:tr w:rsidR="00B325DE" w:rsidRPr="00290A84" w14:paraId="3A7AFD2F" w14:textId="77777777" w:rsidTr="00B55B32">
        <w:tc>
          <w:tcPr>
            <w:tcW w:w="7508" w:type="dxa"/>
            <w:gridSpan w:val="3"/>
          </w:tcPr>
          <w:p w14:paraId="052B3F29" w14:textId="2EBD46DB" w:rsidR="00B325DE" w:rsidRDefault="00B325DE" w:rsidP="00093902">
            <w:pPr>
              <w:rPr>
                <w:rFonts w:ascii="Arial" w:hAnsi="Arial" w:cs="Arial"/>
                <w:sz w:val="24"/>
                <w:szCs w:val="24"/>
              </w:rPr>
            </w:pPr>
            <w:r>
              <w:rPr>
                <w:rFonts w:ascii="Arial" w:hAnsi="Arial" w:cs="Arial"/>
                <w:sz w:val="24"/>
                <w:szCs w:val="24"/>
              </w:rPr>
              <w:t>References ………………………………………………………………...</w:t>
            </w:r>
          </w:p>
        </w:tc>
        <w:tc>
          <w:tcPr>
            <w:tcW w:w="680" w:type="dxa"/>
          </w:tcPr>
          <w:p w14:paraId="6722BB5E" w14:textId="35864FFE" w:rsidR="00B325DE" w:rsidRPr="00290A84" w:rsidRDefault="00B81EB0" w:rsidP="00093902">
            <w:pPr>
              <w:rPr>
                <w:rFonts w:ascii="Arial" w:hAnsi="Arial" w:cs="Arial"/>
                <w:sz w:val="24"/>
                <w:szCs w:val="24"/>
              </w:rPr>
            </w:pPr>
            <w:r>
              <w:rPr>
                <w:rFonts w:ascii="Arial" w:hAnsi="Arial" w:cs="Arial"/>
                <w:sz w:val="24"/>
                <w:szCs w:val="24"/>
              </w:rPr>
              <w:t>178</w:t>
            </w:r>
          </w:p>
        </w:tc>
      </w:tr>
      <w:tr w:rsidR="00B325DE" w:rsidRPr="00290A84" w14:paraId="1CF5D294" w14:textId="77777777" w:rsidTr="00B55B32">
        <w:tc>
          <w:tcPr>
            <w:tcW w:w="7508" w:type="dxa"/>
            <w:gridSpan w:val="3"/>
          </w:tcPr>
          <w:p w14:paraId="6860D6A3" w14:textId="1E641B6D" w:rsidR="00B325DE" w:rsidRDefault="00B325DE" w:rsidP="00093902">
            <w:pPr>
              <w:rPr>
                <w:rFonts w:ascii="Arial" w:hAnsi="Arial" w:cs="Arial"/>
                <w:sz w:val="24"/>
                <w:szCs w:val="24"/>
              </w:rPr>
            </w:pPr>
            <w:r>
              <w:rPr>
                <w:rFonts w:ascii="Arial" w:hAnsi="Arial" w:cs="Arial"/>
                <w:sz w:val="24"/>
                <w:szCs w:val="24"/>
              </w:rPr>
              <w:t>Appendices ………………………………………………………………...</w:t>
            </w:r>
          </w:p>
        </w:tc>
        <w:tc>
          <w:tcPr>
            <w:tcW w:w="680" w:type="dxa"/>
          </w:tcPr>
          <w:p w14:paraId="66170A5F" w14:textId="425DBA6B" w:rsidR="00B325DE" w:rsidRPr="00290A84" w:rsidRDefault="00B81EB0" w:rsidP="00093902">
            <w:pPr>
              <w:rPr>
                <w:rFonts w:ascii="Arial" w:hAnsi="Arial" w:cs="Arial"/>
                <w:sz w:val="24"/>
                <w:szCs w:val="24"/>
              </w:rPr>
            </w:pPr>
            <w:r>
              <w:rPr>
                <w:rFonts w:ascii="Arial" w:hAnsi="Arial" w:cs="Arial"/>
                <w:sz w:val="24"/>
                <w:szCs w:val="24"/>
              </w:rPr>
              <w:t>178</w:t>
            </w:r>
          </w:p>
        </w:tc>
      </w:tr>
      <w:tr w:rsidR="00B325DE" w:rsidRPr="00290A84" w14:paraId="1ADC3417" w14:textId="77777777" w:rsidTr="00B55B32">
        <w:tc>
          <w:tcPr>
            <w:tcW w:w="704" w:type="dxa"/>
          </w:tcPr>
          <w:p w14:paraId="401F4399" w14:textId="77777777" w:rsidR="00B325DE" w:rsidRDefault="00B325DE" w:rsidP="00093902">
            <w:pPr>
              <w:rPr>
                <w:rFonts w:ascii="Arial" w:hAnsi="Arial" w:cs="Arial"/>
                <w:sz w:val="24"/>
                <w:szCs w:val="24"/>
              </w:rPr>
            </w:pPr>
          </w:p>
        </w:tc>
        <w:tc>
          <w:tcPr>
            <w:tcW w:w="6804" w:type="dxa"/>
            <w:gridSpan w:val="2"/>
          </w:tcPr>
          <w:p w14:paraId="762260C8" w14:textId="3868E88C" w:rsidR="00B325DE" w:rsidRDefault="00B325DE" w:rsidP="00093902">
            <w:pPr>
              <w:rPr>
                <w:rFonts w:ascii="Arial" w:hAnsi="Arial" w:cs="Arial"/>
                <w:sz w:val="24"/>
                <w:szCs w:val="24"/>
              </w:rPr>
            </w:pPr>
            <w:r>
              <w:rPr>
                <w:rFonts w:ascii="Arial" w:hAnsi="Arial" w:cs="Arial"/>
                <w:sz w:val="24"/>
                <w:szCs w:val="24"/>
              </w:rPr>
              <w:t>Appendix V – Executive Summary Poster ……………………...</w:t>
            </w:r>
          </w:p>
        </w:tc>
        <w:tc>
          <w:tcPr>
            <w:tcW w:w="680" w:type="dxa"/>
          </w:tcPr>
          <w:p w14:paraId="1FE7CE25" w14:textId="158A0CA2" w:rsidR="00B325DE" w:rsidRPr="00290A84" w:rsidRDefault="00B81EB0" w:rsidP="00093902">
            <w:pPr>
              <w:rPr>
                <w:rFonts w:ascii="Arial" w:hAnsi="Arial" w:cs="Arial"/>
                <w:sz w:val="24"/>
                <w:szCs w:val="24"/>
              </w:rPr>
            </w:pPr>
            <w:r>
              <w:rPr>
                <w:rFonts w:ascii="Arial" w:hAnsi="Arial" w:cs="Arial"/>
                <w:sz w:val="24"/>
                <w:szCs w:val="24"/>
              </w:rPr>
              <w:t>179</w:t>
            </w:r>
          </w:p>
        </w:tc>
      </w:tr>
    </w:tbl>
    <w:p w14:paraId="115A64B2" w14:textId="77777777" w:rsidR="00990231" w:rsidRDefault="00990231" w:rsidP="00CC71EC">
      <w:pPr>
        <w:rPr>
          <w:rFonts w:ascii="Arial" w:hAnsi="Arial" w:cs="Arial"/>
          <w:sz w:val="24"/>
          <w:szCs w:val="24"/>
        </w:rPr>
      </w:pPr>
    </w:p>
    <w:p w14:paraId="4BBF8B79" w14:textId="3138B716" w:rsidR="00990231" w:rsidRPr="00290A84" w:rsidRDefault="00290A84" w:rsidP="00CC71EC">
      <w:pPr>
        <w:rPr>
          <w:rFonts w:ascii="Arial" w:hAnsi="Arial" w:cs="Arial"/>
          <w:b/>
          <w:bCs/>
          <w:sz w:val="24"/>
          <w:szCs w:val="24"/>
        </w:rPr>
      </w:pPr>
      <w:r w:rsidRPr="00290A84">
        <w:rPr>
          <w:rFonts w:ascii="Arial" w:hAnsi="Arial" w:cs="Arial"/>
          <w:b/>
          <w:bCs/>
          <w:sz w:val="24"/>
          <w:szCs w:val="24"/>
        </w:rPr>
        <w:t xml:space="preserve">List of </w:t>
      </w:r>
      <w:r>
        <w:rPr>
          <w:rFonts w:ascii="Arial" w:hAnsi="Arial" w:cs="Arial"/>
          <w:b/>
          <w:bCs/>
          <w:sz w:val="24"/>
          <w:szCs w:val="24"/>
        </w:rPr>
        <w:t>T</w:t>
      </w:r>
      <w:r w:rsidRPr="00290A84">
        <w:rPr>
          <w:rFonts w:ascii="Arial" w:hAnsi="Arial" w:cs="Arial"/>
          <w:b/>
          <w:bCs/>
          <w:sz w:val="24"/>
          <w:szCs w:val="24"/>
        </w:rPr>
        <w:t xml:space="preserve">ables and </w:t>
      </w:r>
      <w:r>
        <w:rPr>
          <w:rFonts w:ascii="Arial" w:hAnsi="Arial" w:cs="Arial"/>
          <w:b/>
          <w:bCs/>
          <w:sz w:val="24"/>
          <w:szCs w:val="24"/>
        </w:rPr>
        <w:t>F</w:t>
      </w:r>
      <w:r w:rsidRPr="00290A84">
        <w:rPr>
          <w:rFonts w:ascii="Arial" w:hAnsi="Arial" w:cs="Arial"/>
          <w:b/>
          <w:bCs/>
          <w:sz w:val="24"/>
          <w:szCs w:val="24"/>
        </w:rPr>
        <w:t xml:space="preserve">igures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8"/>
        <w:gridCol w:w="680"/>
      </w:tblGrid>
      <w:tr w:rsidR="00290A84" w:rsidRPr="00290A84" w14:paraId="6F1B9D52" w14:textId="77777777" w:rsidTr="00B55B32">
        <w:tc>
          <w:tcPr>
            <w:tcW w:w="7508" w:type="dxa"/>
          </w:tcPr>
          <w:p w14:paraId="317CDDFD" w14:textId="63DF5976" w:rsidR="00290A84" w:rsidRPr="00290A84" w:rsidRDefault="00290A84" w:rsidP="00CC71EC">
            <w:pPr>
              <w:rPr>
                <w:rFonts w:ascii="Arial" w:hAnsi="Arial" w:cs="Arial"/>
                <w:b/>
                <w:bCs/>
                <w:sz w:val="24"/>
                <w:szCs w:val="24"/>
              </w:rPr>
            </w:pPr>
            <w:r w:rsidRPr="00290A84">
              <w:rPr>
                <w:rFonts w:ascii="Arial" w:hAnsi="Arial" w:cs="Arial"/>
                <w:b/>
                <w:bCs/>
                <w:sz w:val="24"/>
                <w:szCs w:val="24"/>
              </w:rPr>
              <w:t>Paper 1</w:t>
            </w:r>
          </w:p>
        </w:tc>
        <w:tc>
          <w:tcPr>
            <w:tcW w:w="680" w:type="dxa"/>
          </w:tcPr>
          <w:p w14:paraId="1E5CF47A" w14:textId="77777777" w:rsidR="00290A84" w:rsidRPr="00290A84" w:rsidRDefault="00290A84" w:rsidP="00CC71EC">
            <w:pPr>
              <w:rPr>
                <w:rFonts w:ascii="Arial" w:hAnsi="Arial" w:cs="Arial"/>
                <w:sz w:val="24"/>
                <w:szCs w:val="24"/>
              </w:rPr>
            </w:pPr>
          </w:p>
        </w:tc>
      </w:tr>
      <w:tr w:rsidR="00290A84" w:rsidRPr="00290A84" w14:paraId="06377EF6" w14:textId="77777777" w:rsidTr="00B55B32">
        <w:tc>
          <w:tcPr>
            <w:tcW w:w="7508" w:type="dxa"/>
          </w:tcPr>
          <w:p w14:paraId="759EF9BA" w14:textId="5E348A4C" w:rsidR="00290A84" w:rsidRPr="00290A84" w:rsidRDefault="00290A84" w:rsidP="00CC71EC">
            <w:pPr>
              <w:rPr>
                <w:rFonts w:ascii="Arial" w:hAnsi="Arial" w:cs="Arial"/>
                <w:sz w:val="24"/>
                <w:szCs w:val="24"/>
              </w:rPr>
            </w:pPr>
            <w:r w:rsidRPr="00290A84">
              <w:rPr>
                <w:rFonts w:ascii="Arial" w:hAnsi="Arial" w:cs="Arial"/>
                <w:sz w:val="24"/>
                <w:szCs w:val="24"/>
              </w:rPr>
              <w:t>Table 1: EBSCOhost databases included in the search</w:t>
            </w:r>
            <w:r w:rsidR="00B325DE">
              <w:rPr>
                <w:rFonts w:ascii="Arial" w:hAnsi="Arial" w:cs="Arial"/>
                <w:sz w:val="24"/>
                <w:szCs w:val="24"/>
              </w:rPr>
              <w:t xml:space="preserve"> ……………...</w:t>
            </w:r>
          </w:p>
        </w:tc>
        <w:tc>
          <w:tcPr>
            <w:tcW w:w="680" w:type="dxa"/>
          </w:tcPr>
          <w:p w14:paraId="6EDF43C3" w14:textId="1EB2AB10" w:rsidR="00290A84" w:rsidRPr="00290A84" w:rsidRDefault="00316785" w:rsidP="00CC71EC">
            <w:pPr>
              <w:rPr>
                <w:rFonts w:ascii="Arial" w:hAnsi="Arial" w:cs="Arial"/>
                <w:sz w:val="24"/>
                <w:szCs w:val="24"/>
              </w:rPr>
            </w:pPr>
            <w:r>
              <w:rPr>
                <w:rFonts w:ascii="Arial" w:hAnsi="Arial" w:cs="Arial"/>
                <w:sz w:val="24"/>
                <w:szCs w:val="24"/>
              </w:rPr>
              <w:t>16</w:t>
            </w:r>
          </w:p>
        </w:tc>
      </w:tr>
      <w:tr w:rsidR="00290A84" w:rsidRPr="00290A84" w14:paraId="3991D4C0" w14:textId="77777777" w:rsidTr="00B55B32">
        <w:tc>
          <w:tcPr>
            <w:tcW w:w="7508" w:type="dxa"/>
          </w:tcPr>
          <w:p w14:paraId="354E5550" w14:textId="2BE9AFA6" w:rsidR="00290A84" w:rsidRPr="00290A84" w:rsidRDefault="00290A84" w:rsidP="00CC71EC">
            <w:pPr>
              <w:rPr>
                <w:rFonts w:ascii="Arial" w:hAnsi="Arial" w:cs="Arial"/>
                <w:sz w:val="24"/>
                <w:szCs w:val="24"/>
              </w:rPr>
            </w:pPr>
            <w:r>
              <w:rPr>
                <w:rFonts w:ascii="Arial" w:hAnsi="Arial" w:cs="Arial"/>
                <w:sz w:val="24"/>
                <w:szCs w:val="24"/>
              </w:rPr>
              <w:t>Table 2: Search terms and Boolean operators</w:t>
            </w:r>
            <w:r w:rsidR="00B325DE">
              <w:rPr>
                <w:rFonts w:ascii="Arial" w:hAnsi="Arial" w:cs="Arial"/>
                <w:sz w:val="24"/>
                <w:szCs w:val="24"/>
              </w:rPr>
              <w:t xml:space="preserve"> ………………………...</w:t>
            </w:r>
          </w:p>
        </w:tc>
        <w:tc>
          <w:tcPr>
            <w:tcW w:w="680" w:type="dxa"/>
          </w:tcPr>
          <w:p w14:paraId="192B9F7A" w14:textId="445B65DB" w:rsidR="00290A84" w:rsidRPr="00290A84" w:rsidRDefault="00316785" w:rsidP="00CC71EC">
            <w:pPr>
              <w:rPr>
                <w:rFonts w:ascii="Arial" w:hAnsi="Arial" w:cs="Arial"/>
                <w:sz w:val="24"/>
                <w:szCs w:val="24"/>
              </w:rPr>
            </w:pPr>
            <w:r>
              <w:rPr>
                <w:rFonts w:ascii="Arial" w:hAnsi="Arial" w:cs="Arial"/>
                <w:sz w:val="24"/>
                <w:szCs w:val="24"/>
              </w:rPr>
              <w:t>17</w:t>
            </w:r>
          </w:p>
        </w:tc>
      </w:tr>
      <w:tr w:rsidR="00290A84" w:rsidRPr="00290A84" w14:paraId="39ABA65C" w14:textId="77777777" w:rsidTr="00B55B32">
        <w:tc>
          <w:tcPr>
            <w:tcW w:w="7508" w:type="dxa"/>
          </w:tcPr>
          <w:p w14:paraId="2FEB2903" w14:textId="111CB989" w:rsidR="00290A84" w:rsidRPr="00290A84" w:rsidRDefault="00290A84" w:rsidP="00CC71EC">
            <w:pPr>
              <w:rPr>
                <w:rFonts w:ascii="Arial" w:hAnsi="Arial" w:cs="Arial"/>
                <w:sz w:val="24"/>
                <w:szCs w:val="24"/>
              </w:rPr>
            </w:pPr>
            <w:r>
              <w:rPr>
                <w:rFonts w:ascii="Arial" w:hAnsi="Arial" w:cs="Arial"/>
                <w:sz w:val="24"/>
                <w:szCs w:val="24"/>
              </w:rPr>
              <w:t>Figure 1: PRISMA flow chart of the search strategy</w:t>
            </w:r>
            <w:r w:rsidR="00B325DE">
              <w:rPr>
                <w:rFonts w:ascii="Arial" w:hAnsi="Arial" w:cs="Arial"/>
                <w:sz w:val="24"/>
                <w:szCs w:val="24"/>
              </w:rPr>
              <w:t xml:space="preserve"> …………………..</w:t>
            </w:r>
          </w:p>
        </w:tc>
        <w:tc>
          <w:tcPr>
            <w:tcW w:w="680" w:type="dxa"/>
          </w:tcPr>
          <w:p w14:paraId="6B9120FE" w14:textId="44AA4CBB" w:rsidR="00290A84" w:rsidRPr="00290A84" w:rsidRDefault="00316785" w:rsidP="00CC71EC">
            <w:pPr>
              <w:rPr>
                <w:rFonts w:ascii="Arial" w:hAnsi="Arial" w:cs="Arial"/>
                <w:sz w:val="24"/>
                <w:szCs w:val="24"/>
              </w:rPr>
            </w:pPr>
            <w:r>
              <w:rPr>
                <w:rFonts w:ascii="Arial" w:hAnsi="Arial" w:cs="Arial"/>
                <w:sz w:val="24"/>
                <w:szCs w:val="24"/>
              </w:rPr>
              <w:t>19</w:t>
            </w:r>
          </w:p>
        </w:tc>
      </w:tr>
      <w:tr w:rsidR="00290A84" w:rsidRPr="00290A84" w14:paraId="06EEE57D" w14:textId="77777777" w:rsidTr="00B55B32">
        <w:tc>
          <w:tcPr>
            <w:tcW w:w="7508" w:type="dxa"/>
          </w:tcPr>
          <w:p w14:paraId="44D0576C" w14:textId="0A2CA973" w:rsidR="00290A84" w:rsidRPr="00290A84" w:rsidRDefault="00290A84" w:rsidP="00CC71EC">
            <w:pPr>
              <w:rPr>
                <w:rFonts w:ascii="Arial" w:hAnsi="Arial" w:cs="Arial"/>
                <w:sz w:val="24"/>
                <w:szCs w:val="24"/>
              </w:rPr>
            </w:pPr>
            <w:r>
              <w:rPr>
                <w:rFonts w:ascii="Arial" w:hAnsi="Arial" w:cs="Arial"/>
                <w:sz w:val="24"/>
                <w:szCs w:val="24"/>
              </w:rPr>
              <w:t>Table 3: Data extraction table</w:t>
            </w:r>
            <w:r w:rsidR="00B325DE">
              <w:rPr>
                <w:rFonts w:ascii="Arial" w:hAnsi="Arial" w:cs="Arial"/>
                <w:sz w:val="24"/>
                <w:szCs w:val="24"/>
              </w:rPr>
              <w:t xml:space="preserve"> ……………………………………………</w:t>
            </w:r>
          </w:p>
        </w:tc>
        <w:tc>
          <w:tcPr>
            <w:tcW w:w="680" w:type="dxa"/>
          </w:tcPr>
          <w:p w14:paraId="07B6B29D" w14:textId="5FE8452A" w:rsidR="00290A84" w:rsidRPr="00290A84" w:rsidRDefault="00316785" w:rsidP="00CC71EC">
            <w:pPr>
              <w:rPr>
                <w:rFonts w:ascii="Arial" w:hAnsi="Arial" w:cs="Arial"/>
                <w:sz w:val="24"/>
                <w:szCs w:val="24"/>
              </w:rPr>
            </w:pPr>
            <w:r>
              <w:rPr>
                <w:rFonts w:ascii="Arial" w:hAnsi="Arial" w:cs="Arial"/>
                <w:sz w:val="24"/>
                <w:szCs w:val="24"/>
              </w:rPr>
              <w:t>2</w:t>
            </w:r>
            <w:r w:rsidR="00C24E9A">
              <w:rPr>
                <w:rFonts w:ascii="Arial" w:hAnsi="Arial" w:cs="Arial"/>
                <w:sz w:val="24"/>
                <w:szCs w:val="24"/>
              </w:rPr>
              <w:t>2</w:t>
            </w:r>
          </w:p>
        </w:tc>
      </w:tr>
      <w:tr w:rsidR="00290A84" w:rsidRPr="00290A84" w14:paraId="57588271" w14:textId="77777777" w:rsidTr="00B55B32">
        <w:tc>
          <w:tcPr>
            <w:tcW w:w="7508" w:type="dxa"/>
          </w:tcPr>
          <w:p w14:paraId="4C6B0F4F" w14:textId="6310BD42" w:rsidR="00290A84" w:rsidRPr="00290A84" w:rsidRDefault="00290A84" w:rsidP="00CC71EC">
            <w:pPr>
              <w:rPr>
                <w:rFonts w:ascii="Arial" w:hAnsi="Arial" w:cs="Arial"/>
                <w:sz w:val="24"/>
                <w:szCs w:val="24"/>
              </w:rPr>
            </w:pPr>
            <w:r>
              <w:rPr>
                <w:rFonts w:ascii="Arial" w:hAnsi="Arial" w:cs="Arial"/>
                <w:sz w:val="24"/>
                <w:szCs w:val="24"/>
              </w:rPr>
              <w:t>Table 4: Content covered within the interventions</w:t>
            </w:r>
            <w:r w:rsidR="00B325DE">
              <w:rPr>
                <w:rFonts w:ascii="Arial" w:hAnsi="Arial" w:cs="Arial"/>
                <w:sz w:val="24"/>
                <w:szCs w:val="24"/>
              </w:rPr>
              <w:t xml:space="preserve"> …………………….</w:t>
            </w:r>
          </w:p>
        </w:tc>
        <w:tc>
          <w:tcPr>
            <w:tcW w:w="680" w:type="dxa"/>
          </w:tcPr>
          <w:p w14:paraId="42371CCB" w14:textId="6015FE09" w:rsidR="00290A84" w:rsidRPr="00290A84" w:rsidRDefault="00316785" w:rsidP="00CC71EC">
            <w:pPr>
              <w:rPr>
                <w:rFonts w:ascii="Arial" w:hAnsi="Arial" w:cs="Arial"/>
                <w:sz w:val="24"/>
                <w:szCs w:val="24"/>
              </w:rPr>
            </w:pPr>
            <w:r>
              <w:rPr>
                <w:rFonts w:ascii="Arial" w:hAnsi="Arial" w:cs="Arial"/>
                <w:sz w:val="24"/>
                <w:szCs w:val="24"/>
              </w:rPr>
              <w:t>3</w:t>
            </w:r>
            <w:r w:rsidR="007A41DF">
              <w:rPr>
                <w:rFonts w:ascii="Arial" w:hAnsi="Arial" w:cs="Arial"/>
                <w:sz w:val="24"/>
                <w:szCs w:val="24"/>
              </w:rPr>
              <w:t>9</w:t>
            </w:r>
          </w:p>
        </w:tc>
      </w:tr>
      <w:tr w:rsidR="00290A84" w:rsidRPr="00290A84" w14:paraId="665F6DEC" w14:textId="77777777" w:rsidTr="00B55B32">
        <w:tc>
          <w:tcPr>
            <w:tcW w:w="7508" w:type="dxa"/>
          </w:tcPr>
          <w:p w14:paraId="4EEE8B0C" w14:textId="5B8D7E99" w:rsidR="00290A84" w:rsidRPr="00290A84" w:rsidRDefault="00290A84" w:rsidP="00CC71EC">
            <w:pPr>
              <w:rPr>
                <w:rFonts w:ascii="Arial" w:hAnsi="Arial" w:cs="Arial"/>
                <w:sz w:val="24"/>
                <w:szCs w:val="24"/>
              </w:rPr>
            </w:pPr>
            <w:r>
              <w:rPr>
                <w:rFonts w:ascii="Arial" w:hAnsi="Arial" w:cs="Arial"/>
                <w:sz w:val="24"/>
                <w:szCs w:val="24"/>
              </w:rPr>
              <w:t xml:space="preserve">Table 5: CCAT table of results </w:t>
            </w:r>
            <w:r w:rsidR="00B325DE">
              <w:rPr>
                <w:rFonts w:ascii="Arial" w:hAnsi="Arial" w:cs="Arial"/>
                <w:sz w:val="24"/>
                <w:szCs w:val="24"/>
              </w:rPr>
              <w:t>…………………………………………..</w:t>
            </w:r>
          </w:p>
        </w:tc>
        <w:tc>
          <w:tcPr>
            <w:tcW w:w="680" w:type="dxa"/>
          </w:tcPr>
          <w:p w14:paraId="3059214E" w14:textId="10D15535" w:rsidR="00290A84" w:rsidRPr="00290A84" w:rsidRDefault="00316785" w:rsidP="00CC71EC">
            <w:pPr>
              <w:rPr>
                <w:rFonts w:ascii="Arial" w:hAnsi="Arial" w:cs="Arial"/>
                <w:sz w:val="24"/>
                <w:szCs w:val="24"/>
              </w:rPr>
            </w:pPr>
            <w:r>
              <w:rPr>
                <w:rFonts w:ascii="Arial" w:hAnsi="Arial" w:cs="Arial"/>
                <w:sz w:val="24"/>
                <w:szCs w:val="24"/>
              </w:rPr>
              <w:t>4</w:t>
            </w:r>
            <w:r w:rsidR="00C24E9A">
              <w:rPr>
                <w:rFonts w:ascii="Arial" w:hAnsi="Arial" w:cs="Arial"/>
                <w:sz w:val="24"/>
                <w:szCs w:val="24"/>
              </w:rPr>
              <w:t>3</w:t>
            </w:r>
          </w:p>
        </w:tc>
      </w:tr>
      <w:tr w:rsidR="00290A84" w:rsidRPr="00290A84" w14:paraId="1E194216" w14:textId="77777777" w:rsidTr="00B55B32">
        <w:tc>
          <w:tcPr>
            <w:tcW w:w="7508" w:type="dxa"/>
          </w:tcPr>
          <w:p w14:paraId="13902319" w14:textId="77777777" w:rsidR="00B55B32" w:rsidRPr="00B55B32" w:rsidRDefault="00B55B32" w:rsidP="00CC71EC">
            <w:pPr>
              <w:rPr>
                <w:rFonts w:ascii="Arial" w:hAnsi="Arial" w:cs="Arial"/>
                <w:b/>
                <w:bCs/>
                <w:sz w:val="16"/>
                <w:szCs w:val="16"/>
              </w:rPr>
            </w:pPr>
          </w:p>
          <w:p w14:paraId="4E83830D" w14:textId="522FEC7C" w:rsidR="00290A84" w:rsidRPr="00290A84" w:rsidRDefault="00290A84" w:rsidP="00CC71EC">
            <w:pPr>
              <w:rPr>
                <w:rFonts w:ascii="Arial" w:hAnsi="Arial" w:cs="Arial"/>
                <w:b/>
                <w:bCs/>
                <w:sz w:val="24"/>
                <w:szCs w:val="24"/>
              </w:rPr>
            </w:pPr>
            <w:r>
              <w:rPr>
                <w:rFonts w:ascii="Arial" w:hAnsi="Arial" w:cs="Arial"/>
                <w:b/>
                <w:bCs/>
                <w:sz w:val="24"/>
                <w:szCs w:val="24"/>
              </w:rPr>
              <w:t>Paper 2</w:t>
            </w:r>
          </w:p>
        </w:tc>
        <w:tc>
          <w:tcPr>
            <w:tcW w:w="680" w:type="dxa"/>
          </w:tcPr>
          <w:p w14:paraId="26477326" w14:textId="77777777" w:rsidR="00290A84" w:rsidRPr="00290A84" w:rsidRDefault="00290A84" w:rsidP="00CC71EC">
            <w:pPr>
              <w:rPr>
                <w:rFonts w:ascii="Arial" w:hAnsi="Arial" w:cs="Arial"/>
                <w:sz w:val="24"/>
                <w:szCs w:val="24"/>
              </w:rPr>
            </w:pPr>
          </w:p>
        </w:tc>
      </w:tr>
      <w:tr w:rsidR="008E1CDC" w:rsidRPr="00290A84" w14:paraId="1D163474" w14:textId="77777777" w:rsidTr="00B55B32">
        <w:tc>
          <w:tcPr>
            <w:tcW w:w="7508" w:type="dxa"/>
          </w:tcPr>
          <w:p w14:paraId="5D9AFD04" w14:textId="530FD840" w:rsidR="008E1CDC" w:rsidRDefault="008E1CDC" w:rsidP="00CC71EC">
            <w:pPr>
              <w:rPr>
                <w:rFonts w:ascii="Arial" w:hAnsi="Arial" w:cs="Arial"/>
                <w:sz w:val="24"/>
                <w:szCs w:val="24"/>
              </w:rPr>
            </w:pPr>
            <w:r>
              <w:rPr>
                <w:rFonts w:ascii="Arial" w:hAnsi="Arial" w:cs="Arial"/>
                <w:sz w:val="24"/>
                <w:szCs w:val="24"/>
              </w:rPr>
              <w:t>Table 1: Inclusion and exclusion criteria ………………………………..</w:t>
            </w:r>
          </w:p>
        </w:tc>
        <w:tc>
          <w:tcPr>
            <w:tcW w:w="680" w:type="dxa"/>
          </w:tcPr>
          <w:p w14:paraId="1DE9600A" w14:textId="3C59AC65" w:rsidR="008E1CDC" w:rsidRDefault="00C24E9A" w:rsidP="00CC71EC">
            <w:pPr>
              <w:rPr>
                <w:rFonts w:ascii="Arial" w:hAnsi="Arial" w:cs="Arial"/>
                <w:sz w:val="24"/>
                <w:szCs w:val="24"/>
              </w:rPr>
            </w:pPr>
            <w:r>
              <w:rPr>
                <w:rFonts w:ascii="Arial" w:hAnsi="Arial" w:cs="Arial"/>
                <w:sz w:val="24"/>
                <w:szCs w:val="24"/>
              </w:rPr>
              <w:t>8</w:t>
            </w:r>
            <w:r w:rsidR="00B81EB0">
              <w:rPr>
                <w:rFonts w:ascii="Arial" w:hAnsi="Arial" w:cs="Arial"/>
                <w:sz w:val="24"/>
                <w:szCs w:val="24"/>
              </w:rPr>
              <w:t>1</w:t>
            </w:r>
          </w:p>
        </w:tc>
      </w:tr>
      <w:tr w:rsidR="008E1CDC" w:rsidRPr="00290A84" w14:paraId="7BF1BA7E" w14:textId="77777777" w:rsidTr="00B55B32">
        <w:tc>
          <w:tcPr>
            <w:tcW w:w="7508" w:type="dxa"/>
          </w:tcPr>
          <w:p w14:paraId="69C59AD6" w14:textId="44403A19" w:rsidR="008E1CDC" w:rsidRDefault="008E1CDC" w:rsidP="00CC71EC">
            <w:pPr>
              <w:rPr>
                <w:rFonts w:ascii="Arial" w:hAnsi="Arial" w:cs="Arial"/>
                <w:sz w:val="24"/>
                <w:szCs w:val="24"/>
              </w:rPr>
            </w:pPr>
            <w:r>
              <w:rPr>
                <w:rFonts w:ascii="Arial" w:hAnsi="Arial" w:cs="Arial"/>
                <w:sz w:val="24"/>
                <w:szCs w:val="24"/>
              </w:rPr>
              <w:t>Table 2: Demographic information about the participants ……………</w:t>
            </w:r>
          </w:p>
        </w:tc>
        <w:tc>
          <w:tcPr>
            <w:tcW w:w="680" w:type="dxa"/>
          </w:tcPr>
          <w:p w14:paraId="5CD1E958" w14:textId="591F03B8" w:rsidR="008E1CDC" w:rsidRDefault="00C24E9A" w:rsidP="00CC71EC">
            <w:pPr>
              <w:rPr>
                <w:rFonts w:ascii="Arial" w:hAnsi="Arial" w:cs="Arial"/>
                <w:sz w:val="24"/>
                <w:szCs w:val="24"/>
              </w:rPr>
            </w:pPr>
            <w:r>
              <w:rPr>
                <w:rFonts w:ascii="Arial" w:hAnsi="Arial" w:cs="Arial"/>
                <w:sz w:val="24"/>
                <w:szCs w:val="24"/>
              </w:rPr>
              <w:t>83</w:t>
            </w:r>
          </w:p>
        </w:tc>
      </w:tr>
      <w:tr w:rsidR="00290A84" w:rsidRPr="00290A84" w14:paraId="49873DDB" w14:textId="77777777" w:rsidTr="00B55B32">
        <w:tc>
          <w:tcPr>
            <w:tcW w:w="7508" w:type="dxa"/>
          </w:tcPr>
          <w:p w14:paraId="590BD796" w14:textId="2FF6BAB0" w:rsidR="00290A84" w:rsidRPr="00290A84" w:rsidRDefault="00290A84" w:rsidP="00CC71EC">
            <w:pPr>
              <w:rPr>
                <w:rFonts w:ascii="Arial" w:hAnsi="Arial" w:cs="Arial"/>
                <w:sz w:val="24"/>
                <w:szCs w:val="24"/>
              </w:rPr>
            </w:pPr>
            <w:r>
              <w:rPr>
                <w:rFonts w:ascii="Arial" w:hAnsi="Arial" w:cs="Arial"/>
                <w:sz w:val="24"/>
                <w:szCs w:val="24"/>
              </w:rPr>
              <w:t xml:space="preserve">Figure 1: </w:t>
            </w:r>
            <w:r w:rsidR="00C24E9A">
              <w:rPr>
                <w:rFonts w:ascii="Arial" w:hAnsi="Arial" w:cs="Arial"/>
                <w:sz w:val="24"/>
                <w:szCs w:val="24"/>
              </w:rPr>
              <w:t xml:space="preserve">Thematic map </w:t>
            </w:r>
            <w:r w:rsidR="00B325DE">
              <w:rPr>
                <w:rFonts w:ascii="Arial" w:hAnsi="Arial" w:cs="Arial"/>
                <w:sz w:val="24"/>
                <w:szCs w:val="24"/>
              </w:rPr>
              <w:t>…………………………………………………</w:t>
            </w:r>
            <w:r w:rsidR="00C24E9A">
              <w:rPr>
                <w:rFonts w:ascii="Arial" w:hAnsi="Arial" w:cs="Arial"/>
                <w:sz w:val="24"/>
                <w:szCs w:val="24"/>
              </w:rPr>
              <w:t>.</w:t>
            </w:r>
          </w:p>
        </w:tc>
        <w:tc>
          <w:tcPr>
            <w:tcW w:w="680" w:type="dxa"/>
          </w:tcPr>
          <w:p w14:paraId="365A8403" w14:textId="7042569F" w:rsidR="00290A84" w:rsidRPr="00290A84" w:rsidRDefault="00B55B32" w:rsidP="00CC71EC">
            <w:pPr>
              <w:rPr>
                <w:rFonts w:ascii="Arial" w:hAnsi="Arial" w:cs="Arial"/>
                <w:sz w:val="24"/>
                <w:szCs w:val="24"/>
              </w:rPr>
            </w:pPr>
            <w:r>
              <w:rPr>
                <w:rFonts w:ascii="Arial" w:hAnsi="Arial" w:cs="Arial"/>
                <w:sz w:val="24"/>
                <w:szCs w:val="24"/>
              </w:rPr>
              <w:t>9</w:t>
            </w:r>
            <w:r w:rsidR="00C24E9A">
              <w:rPr>
                <w:rFonts w:ascii="Arial" w:hAnsi="Arial" w:cs="Arial"/>
                <w:sz w:val="24"/>
                <w:szCs w:val="24"/>
              </w:rPr>
              <w:t>5</w:t>
            </w:r>
          </w:p>
        </w:tc>
      </w:tr>
      <w:tr w:rsidR="00C24E9A" w:rsidRPr="00290A84" w14:paraId="2A3F53A2" w14:textId="77777777" w:rsidTr="00B55B32">
        <w:tc>
          <w:tcPr>
            <w:tcW w:w="7508" w:type="dxa"/>
          </w:tcPr>
          <w:p w14:paraId="6566E511" w14:textId="514A71CF" w:rsidR="00C24E9A" w:rsidRDefault="00C24E9A" w:rsidP="00C24E9A">
            <w:pPr>
              <w:rPr>
                <w:rFonts w:ascii="Arial" w:hAnsi="Arial" w:cs="Arial"/>
                <w:sz w:val="24"/>
                <w:szCs w:val="24"/>
              </w:rPr>
            </w:pPr>
            <w:r>
              <w:rPr>
                <w:rFonts w:ascii="Arial" w:hAnsi="Arial" w:cs="Arial"/>
                <w:sz w:val="24"/>
                <w:szCs w:val="24"/>
              </w:rPr>
              <w:t>Figure 2: Vicious cycle of ‘power imbalance’ and ‘unheard’ subthemes …………………………………………………………………</w:t>
            </w:r>
          </w:p>
        </w:tc>
        <w:tc>
          <w:tcPr>
            <w:tcW w:w="680" w:type="dxa"/>
          </w:tcPr>
          <w:p w14:paraId="61ADDA2B" w14:textId="77777777" w:rsidR="00C24E9A" w:rsidRDefault="00C24E9A" w:rsidP="00C24E9A">
            <w:pPr>
              <w:rPr>
                <w:rFonts w:ascii="Arial" w:hAnsi="Arial" w:cs="Arial"/>
                <w:sz w:val="24"/>
                <w:szCs w:val="24"/>
              </w:rPr>
            </w:pPr>
          </w:p>
          <w:p w14:paraId="376EA1BB" w14:textId="06F24141" w:rsidR="00C24E9A" w:rsidRDefault="00C24E9A" w:rsidP="00C24E9A">
            <w:pPr>
              <w:rPr>
                <w:rFonts w:ascii="Arial" w:hAnsi="Arial" w:cs="Arial"/>
                <w:sz w:val="24"/>
                <w:szCs w:val="24"/>
              </w:rPr>
            </w:pPr>
            <w:r>
              <w:rPr>
                <w:rFonts w:ascii="Arial" w:hAnsi="Arial" w:cs="Arial"/>
                <w:sz w:val="24"/>
                <w:szCs w:val="24"/>
              </w:rPr>
              <w:t>9</w:t>
            </w:r>
            <w:r w:rsidR="00B81EB0">
              <w:rPr>
                <w:rFonts w:ascii="Arial" w:hAnsi="Arial" w:cs="Arial"/>
                <w:sz w:val="24"/>
                <w:szCs w:val="24"/>
              </w:rPr>
              <w:t>5</w:t>
            </w:r>
          </w:p>
        </w:tc>
      </w:tr>
      <w:tr w:rsidR="00C24E9A" w:rsidRPr="00290A84" w14:paraId="67DD94DF" w14:textId="77777777" w:rsidTr="00B55B32">
        <w:tc>
          <w:tcPr>
            <w:tcW w:w="7508" w:type="dxa"/>
          </w:tcPr>
          <w:p w14:paraId="4371CB7A" w14:textId="77777777" w:rsidR="00C24E9A" w:rsidRPr="00B55B32" w:rsidRDefault="00C24E9A" w:rsidP="00C24E9A">
            <w:pPr>
              <w:rPr>
                <w:rFonts w:ascii="Arial" w:hAnsi="Arial" w:cs="Arial"/>
                <w:b/>
                <w:bCs/>
                <w:sz w:val="16"/>
                <w:szCs w:val="16"/>
              </w:rPr>
            </w:pPr>
          </w:p>
          <w:p w14:paraId="5A414839" w14:textId="1B9F2597" w:rsidR="00C24E9A" w:rsidRPr="00290A84" w:rsidRDefault="00C24E9A" w:rsidP="00C24E9A">
            <w:pPr>
              <w:rPr>
                <w:rFonts w:ascii="Arial" w:hAnsi="Arial" w:cs="Arial"/>
                <w:b/>
                <w:bCs/>
                <w:sz w:val="24"/>
                <w:szCs w:val="24"/>
              </w:rPr>
            </w:pPr>
            <w:r>
              <w:rPr>
                <w:rFonts w:ascii="Arial" w:hAnsi="Arial" w:cs="Arial"/>
                <w:b/>
                <w:bCs/>
                <w:sz w:val="24"/>
                <w:szCs w:val="24"/>
              </w:rPr>
              <w:t>Paper 3</w:t>
            </w:r>
          </w:p>
        </w:tc>
        <w:tc>
          <w:tcPr>
            <w:tcW w:w="680" w:type="dxa"/>
          </w:tcPr>
          <w:p w14:paraId="157C97F0" w14:textId="77777777" w:rsidR="00C24E9A" w:rsidRPr="00290A84" w:rsidRDefault="00C24E9A" w:rsidP="00C24E9A">
            <w:pPr>
              <w:rPr>
                <w:rFonts w:ascii="Arial" w:hAnsi="Arial" w:cs="Arial"/>
                <w:sz w:val="24"/>
                <w:szCs w:val="24"/>
              </w:rPr>
            </w:pPr>
          </w:p>
        </w:tc>
      </w:tr>
      <w:tr w:rsidR="00C24E9A" w:rsidRPr="00290A84" w14:paraId="48C09C78" w14:textId="77777777" w:rsidTr="00B55B32">
        <w:tc>
          <w:tcPr>
            <w:tcW w:w="7508" w:type="dxa"/>
          </w:tcPr>
          <w:p w14:paraId="6C1CF927" w14:textId="4F88883D" w:rsidR="00C24E9A" w:rsidRPr="00290A84" w:rsidRDefault="00C24E9A" w:rsidP="00C24E9A">
            <w:pPr>
              <w:rPr>
                <w:rFonts w:ascii="Arial" w:hAnsi="Arial" w:cs="Arial"/>
                <w:sz w:val="24"/>
                <w:szCs w:val="24"/>
              </w:rPr>
            </w:pPr>
            <w:r>
              <w:rPr>
                <w:rFonts w:ascii="Arial" w:hAnsi="Arial" w:cs="Arial"/>
                <w:sz w:val="24"/>
                <w:szCs w:val="24"/>
              </w:rPr>
              <w:t>Figure 1: Flow chart showing participant recruitment …………………</w:t>
            </w:r>
          </w:p>
        </w:tc>
        <w:tc>
          <w:tcPr>
            <w:tcW w:w="680" w:type="dxa"/>
          </w:tcPr>
          <w:p w14:paraId="2E8F4115" w14:textId="132CA5AB" w:rsidR="00C24E9A" w:rsidRPr="00290A84" w:rsidRDefault="00C24E9A" w:rsidP="00C24E9A">
            <w:pPr>
              <w:rPr>
                <w:rFonts w:ascii="Arial" w:hAnsi="Arial" w:cs="Arial"/>
                <w:sz w:val="24"/>
                <w:szCs w:val="24"/>
              </w:rPr>
            </w:pPr>
            <w:r>
              <w:rPr>
                <w:rFonts w:ascii="Arial" w:hAnsi="Arial" w:cs="Arial"/>
                <w:sz w:val="24"/>
                <w:szCs w:val="24"/>
              </w:rPr>
              <w:t>17</w:t>
            </w:r>
            <w:r w:rsidR="00B81EB0">
              <w:rPr>
                <w:rFonts w:ascii="Arial" w:hAnsi="Arial" w:cs="Arial"/>
                <w:sz w:val="24"/>
                <w:szCs w:val="24"/>
              </w:rPr>
              <w:t>2</w:t>
            </w:r>
          </w:p>
        </w:tc>
      </w:tr>
      <w:tr w:rsidR="00C24E9A" w:rsidRPr="00290A84" w14:paraId="0F8854AB" w14:textId="77777777" w:rsidTr="00B55B32">
        <w:tc>
          <w:tcPr>
            <w:tcW w:w="7508" w:type="dxa"/>
          </w:tcPr>
          <w:p w14:paraId="3E1BFF18" w14:textId="313CEC6A" w:rsidR="00C24E9A" w:rsidRPr="00290A84" w:rsidRDefault="00C24E9A" w:rsidP="00C24E9A">
            <w:pPr>
              <w:rPr>
                <w:rFonts w:ascii="Arial" w:hAnsi="Arial" w:cs="Arial"/>
                <w:sz w:val="24"/>
                <w:szCs w:val="24"/>
              </w:rPr>
            </w:pPr>
            <w:r>
              <w:rPr>
                <w:rFonts w:ascii="Arial" w:hAnsi="Arial" w:cs="Arial"/>
                <w:sz w:val="24"/>
                <w:szCs w:val="24"/>
              </w:rPr>
              <w:t>Figure 2: Vicious cycle of ‘power imbalance’ and ‘unheard’ subthemes …………………………………………………………………</w:t>
            </w:r>
          </w:p>
        </w:tc>
        <w:tc>
          <w:tcPr>
            <w:tcW w:w="680" w:type="dxa"/>
          </w:tcPr>
          <w:p w14:paraId="349F9BAD" w14:textId="77777777" w:rsidR="00C24E9A" w:rsidRDefault="00C24E9A" w:rsidP="00C24E9A">
            <w:pPr>
              <w:rPr>
                <w:rFonts w:ascii="Arial" w:hAnsi="Arial" w:cs="Arial"/>
                <w:sz w:val="24"/>
                <w:szCs w:val="24"/>
              </w:rPr>
            </w:pPr>
          </w:p>
          <w:p w14:paraId="531609F1" w14:textId="4B0647CD" w:rsidR="00C24E9A" w:rsidRPr="00290A84" w:rsidRDefault="00C24E9A" w:rsidP="00C24E9A">
            <w:pPr>
              <w:rPr>
                <w:rFonts w:ascii="Arial" w:hAnsi="Arial" w:cs="Arial"/>
                <w:sz w:val="24"/>
                <w:szCs w:val="24"/>
              </w:rPr>
            </w:pPr>
            <w:r>
              <w:rPr>
                <w:rFonts w:ascii="Arial" w:hAnsi="Arial" w:cs="Arial"/>
                <w:sz w:val="24"/>
                <w:szCs w:val="24"/>
              </w:rPr>
              <w:t>17</w:t>
            </w:r>
            <w:r w:rsidR="00B81EB0">
              <w:rPr>
                <w:rFonts w:ascii="Arial" w:hAnsi="Arial" w:cs="Arial"/>
                <w:sz w:val="24"/>
                <w:szCs w:val="24"/>
              </w:rPr>
              <w:t>4</w:t>
            </w:r>
          </w:p>
        </w:tc>
      </w:tr>
      <w:tr w:rsidR="00C24E9A" w:rsidRPr="00290A84" w14:paraId="1C7A72D4" w14:textId="77777777" w:rsidTr="00B55B32">
        <w:tc>
          <w:tcPr>
            <w:tcW w:w="7508" w:type="dxa"/>
          </w:tcPr>
          <w:p w14:paraId="3075C218" w14:textId="51FA242C" w:rsidR="00C24E9A" w:rsidRDefault="00C24E9A" w:rsidP="00C24E9A">
            <w:pPr>
              <w:rPr>
                <w:rFonts w:ascii="Arial" w:hAnsi="Arial" w:cs="Arial"/>
                <w:sz w:val="24"/>
                <w:szCs w:val="24"/>
              </w:rPr>
            </w:pPr>
            <w:r>
              <w:rPr>
                <w:rFonts w:ascii="Arial" w:hAnsi="Arial" w:cs="Arial"/>
                <w:sz w:val="24"/>
                <w:szCs w:val="24"/>
              </w:rPr>
              <w:t>Figure 3: Thematic map showing the relationship between themes ...</w:t>
            </w:r>
          </w:p>
        </w:tc>
        <w:tc>
          <w:tcPr>
            <w:tcW w:w="680" w:type="dxa"/>
          </w:tcPr>
          <w:p w14:paraId="30A3F1A7" w14:textId="74565EB7" w:rsidR="00C24E9A" w:rsidRPr="00290A84" w:rsidRDefault="00C24E9A" w:rsidP="00C24E9A">
            <w:pPr>
              <w:rPr>
                <w:rFonts w:ascii="Arial" w:hAnsi="Arial" w:cs="Arial"/>
                <w:sz w:val="24"/>
                <w:szCs w:val="24"/>
              </w:rPr>
            </w:pPr>
            <w:r>
              <w:rPr>
                <w:rFonts w:ascii="Arial" w:hAnsi="Arial" w:cs="Arial"/>
                <w:sz w:val="24"/>
                <w:szCs w:val="24"/>
              </w:rPr>
              <w:t>17</w:t>
            </w:r>
            <w:r w:rsidR="00B81EB0">
              <w:rPr>
                <w:rFonts w:ascii="Arial" w:hAnsi="Arial" w:cs="Arial"/>
                <w:sz w:val="24"/>
                <w:szCs w:val="24"/>
              </w:rPr>
              <w:t>5</w:t>
            </w:r>
          </w:p>
        </w:tc>
      </w:tr>
    </w:tbl>
    <w:p w14:paraId="49D8EBC0" w14:textId="77777777" w:rsidR="00EA3A77" w:rsidRDefault="00407412" w:rsidP="00EA7CFA">
      <w:pPr>
        <w:spacing w:line="360" w:lineRule="auto"/>
        <w:jc w:val="center"/>
        <w:rPr>
          <w:rFonts w:ascii="Arial" w:hAnsi="Arial" w:cs="Arial"/>
          <w:sz w:val="24"/>
          <w:szCs w:val="24"/>
        </w:rPr>
        <w:sectPr w:rsidR="00EA3A77" w:rsidSect="00EA3A77">
          <w:pgSz w:w="11906" w:h="16838"/>
          <w:pgMar w:top="1440" w:right="1440" w:bottom="1361" w:left="2268" w:header="709" w:footer="709" w:gutter="0"/>
          <w:cols w:space="708"/>
          <w:docGrid w:linePitch="360"/>
        </w:sectPr>
      </w:pPr>
      <w:r w:rsidRPr="00407412">
        <w:rPr>
          <w:rFonts w:ascii="Arial" w:hAnsi="Arial" w:cs="Arial"/>
          <w:sz w:val="24"/>
          <w:szCs w:val="24"/>
        </w:rPr>
        <w:br w:type="page"/>
      </w:r>
    </w:p>
    <w:p w14:paraId="48E9B530" w14:textId="1B774684" w:rsidR="00407412" w:rsidRDefault="00407412" w:rsidP="00EA7CFA">
      <w:pPr>
        <w:spacing w:line="360" w:lineRule="auto"/>
        <w:jc w:val="center"/>
        <w:rPr>
          <w:rFonts w:ascii="Arial" w:hAnsi="Arial" w:cs="Arial"/>
          <w:b/>
          <w:bCs/>
          <w:sz w:val="24"/>
          <w:szCs w:val="24"/>
        </w:rPr>
      </w:pPr>
      <w:r>
        <w:rPr>
          <w:rFonts w:ascii="Arial" w:hAnsi="Arial" w:cs="Arial"/>
          <w:b/>
          <w:bCs/>
          <w:sz w:val="24"/>
          <w:szCs w:val="24"/>
        </w:rPr>
        <w:lastRenderedPageBreak/>
        <w:t>T</w:t>
      </w:r>
      <w:r w:rsidRPr="00407412">
        <w:rPr>
          <w:rFonts w:ascii="Arial" w:hAnsi="Arial" w:cs="Arial"/>
          <w:b/>
          <w:bCs/>
          <w:sz w:val="24"/>
          <w:szCs w:val="24"/>
        </w:rPr>
        <w:t>HESIS ABSTRACT</w:t>
      </w:r>
    </w:p>
    <w:p w14:paraId="4DE6A987" w14:textId="1A330A11" w:rsidR="000E6A16" w:rsidRDefault="00FF02AF" w:rsidP="00EA7CFA">
      <w:pPr>
        <w:spacing w:line="360" w:lineRule="auto"/>
        <w:rPr>
          <w:rFonts w:ascii="Arial" w:hAnsi="Arial" w:cs="Arial"/>
          <w:sz w:val="24"/>
          <w:szCs w:val="24"/>
        </w:rPr>
      </w:pPr>
      <w:r>
        <w:rPr>
          <w:rFonts w:ascii="Arial" w:hAnsi="Arial" w:cs="Arial"/>
          <w:sz w:val="24"/>
          <w:szCs w:val="24"/>
        </w:rPr>
        <w:t>This thesis aims to add to the body of literature on forensic service users</w:t>
      </w:r>
      <w:r w:rsidR="007622C9">
        <w:rPr>
          <w:rFonts w:ascii="Arial" w:hAnsi="Arial" w:cs="Arial"/>
          <w:sz w:val="24"/>
          <w:szCs w:val="24"/>
        </w:rPr>
        <w:t xml:space="preserve"> (FSUs)</w:t>
      </w:r>
      <w:r>
        <w:rPr>
          <w:rFonts w:ascii="Arial" w:hAnsi="Arial" w:cs="Arial"/>
          <w:sz w:val="24"/>
          <w:szCs w:val="24"/>
        </w:rPr>
        <w:t xml:space="preserve">.  Literature around forensic service users focuses heavily on </w:t>
      </w:r>
      <w:r w:rsidR="00B62EB3">
        <w:rPr>
          <w:rFonts w:ascii="Arial" w:hAnsi="Arial" w:cs="Arial"/>
          <w:sz w:val="24"/>
          <w:szCs w:val="24"/>
        </w:rPr>
        <w:t xml:space="preserve">the </w:t>
      </w:r>
      <w:r>
        <w:rPr>
          <w:rFonts w:ascii="Arial" w:hAnsi="Arial" w:cs="Arial"/>
          <w:sz w:val="24"/>
          <w:szCs w:val="24"/>
        </w:rPr>
        <w:t xml:space="preserve">prevalence and reoffending rates.  It has been widely accepted within forensic services </w:t>
      </w:r>
      <w:r w:rsidR="00E84577">
        <w:rPr>
          <w:rFonts w:ascii="Arial" w:hAnsi="Arial" w:cs="Arial"/>
          <w:sz w:val="24"/>
          <w:szCs w:val="24"/>
        </w:rPr>
        <w:t xml:space="preserve">that FSUs </w:t>
      </w:r>
      <w:r>
        <w:rPr>
          <w:rFonts w:ascii="Arial" w:hAnsi="Arial" w:cs="Arial"/>
          <w:sz w:val="24"/>
          <w:szCs w:val="24"/>
        </w:rPr>
        <w:t>developing empathy reduces the likelihood to re</w:t>
      </w:r>
      <w:r w:rsidR="00B62EB3">
        <w:rPr>
          <w:rFonts w:ascii="Arial" w:hAnsi="Arial" w:cs="Arial"/>
          <w:sz w:val="24"/>
          <w:szCs w:val="24"/>
        </w:rPr>
        <w:t>-</w:t>
      </w:r>
      <w:r>
        <w:rPr>
          <w:rFonts w:ascii="Arial" w:hAnsi="Arial" w:cs="Arial"/>
          <w:sz w:val="24"/>
          <w:szCs w:val="24"/>
        </w:rPr>
        <w:t>offend and return to services.  Coupled with this,</w:t>
      </w:r>
      <w:r w:rsidR="000E6A16">
        <w:rPr>
          <w:rFonts w:ascii="Arial" w:hAnsi="Arial" w:cs="Arial"/>
          <w:sz w:val="24"/>
          <w:szCs w:val="24"/>
        </w:rPr>
        <w:t xml:space="preserve"> the</w:t>
      </w:r>
      <w:r>
        <w:rPr>
          <w:rFonts w:ascii="Arial" w:hAnsi="Arial" w:cs="Arial"/>
          <w:sz w:val="24"/>
          <w:szCs w:val="24"/>
        </w:rPr>
        <w:t xml:space="preserve"> </w:t>
      </w:r>
      <w:r w:rsidR="000E6A16">
        <w:rPr>
          <w:rFonts w:ascii="Arial" w:hAnsi="Arial" w:cs="Arial"/>
          <w:sz w:val="24"/>
          <w:szCs w:val="24"/>
        </w:rPr>
        <w:t xml:space="preserve">‘lived experience’ of </w:t>
      </w:r>
      <w:r w:rsidR="007622C9">
        <w:rPr>
          <w:rFonts w:ascii="Arial" w:hAnsi="Arial" w:cs="Arial"/>
          <w:sz w:val="24"/>
          <w:szCs w:val="24"/>
        </w:rPr>
        <w:t>FSUs</w:t>
      </w:r>
      <w:r>
        <w:rPr>
          <w:rFonts w:ascii="Arial" w:hAnsi="Arial" w:cs="Arial"/>
          <w:sz w:val="24"/>
          <w:szCs w:val="24"/>
        </w:rPr>
        <w:t xml:space="preserve"> </w:t>
      </w:r>
      <w:r w:rsidR="000E6A16">
        <w:rPr>
          <w:rFonts w:ascii="Arial" w:hAnsi="Arial" w:cs="Arial"/>
          <w:sz w:val="24"/>
          <w:szCs w:val="24"/>
        </w:rPr>
        <w:t xml:space="preserve">is less often the focus of research with this population. </w:t>
      </w:r>
      <w:r w:rsidR="00F4616A">
        <w:rPr>
          <w:rFonts w:ascii="Arial" w:hAnsi="Arial" w:cs="Arial"/>
          <w:sz w:val="24"/>
          <w:szCs w:val="24"/>
        </w:rPr>
        <w:t xml:space="preserve"> </w:t>
      </w:r>
      <w:r>
        <w:rPr>
          <w:rFonts w:ascii="Arial" w:hAnsi="Arial" w:cs="Arial"/>
          <w:sz w:val="24"/>
          <w:szCs w:val="24"/>
        </w:rPr>
        <w:t>Three papers are presented within this thesis.</w:t>
      </w:r>
      <w:r w:rsidR="00EA7CFA">
        <w:rPr>
          <w:rFonts w:ascii="Arial" w:hAnsi="Arial" w:cs="Arial"/>
          <w:sz w:val="24"/>
          <w:szCs w:val="24"/>
        </w:rPr>
        <w:t xml:space="preserve">  </w:t>
      </w:r>
    </w:p>
    <w:p w14:paraId="45CC88E6" w14:textId="5FF751AE" w:rsidR="00EA7CFA" w:rsidRDefault="00FF02AF" w:rsidP="00EA7CFA">
      <w:pPr>
        <w:spacing w:line="360" w:lineRule="auto"/>
        <w:rPr>
          <w:rFonts w:ascii="Arial" w:hAnsi="Arial" w:cs="Arial"/>
          <w:sz w:val="24"/>
          <w:szCs w:val="24"/>
        </w:rPr>
      </w:pPr>
      <w:r>
        <w:rPr>
          <w:rFonts w:ascii="Arial" w:hAnsi="Arial" w:cs="Arial"/>
          <w:sz w:val="24"/>
          <w:szCs w:val="24"/>
        </w:rPr>
        <w:t xml:space="preserve">Paper one is an overview of the current literature on the effectiveness of enhancing empathy within interventions for intellectually disabled service users who have engaged in sexually abusive behaviour.  </w:t>
      </w:r>
      <w:r w:rsidR="00EA7CFA">
        <w:rPr>
          <w:rFonts w:ascii="Arial" w:hAnsi="Arial" w:cs="Arial"/>
          <w:sz w:val="24"/>
          <w:szCs w:val="24"/>
        </w:rPr>
        <w:t xml:space="preserve">A total of 12 studies were reviewed and critically appraised.  A synthesis of the findings is provided within this paper.  The findings of the review indicated group Cognitive-Behavioural Therapy interventions enhance empathy for this population.  The results can provide support to clinicians in delivering effective interventions for this population. </w:t>
      </w:r>
    </w:p>
    <w:p w14:paraId="2E055AF3" w14:textId="41A051F4" w:rsidR="00EA7CFA" w:rsidRDefault="00EA7CFA" w:rsidP="00EA7CFA">
      <w:pPr>
        <w:spacing w:line="360" w:lineRule="auto"/>
        <w:rPr>
          <w:rFonts w:ascii="Arial" w:hAnsi="Arial" w:cs="Arial"/>
          <w:sz w:val="24"/>
          <w:szCs w:val="24"/>
        </w:rPr>
      </w:pPr>
      <w:r>
        <w:rPr>
          <w:rFonts w:ascii="Arial" w:hAnsi="Arial" w:cs="Arial"/>
          <w:sz w:val="24"/>
          <w:szCs w:val="24"/>
        </w:rPr>
        <w:t xml:space="preserve">Paper two is the empirical research which was completed due to gaps in the literature.  Three </w:t>
      </w:r>
      <w:r w:rsidR="007622C9">
        <w:rPr>
          <w:rFonts w:ascii="Arial" w:hAnsi="Arial" w:cs="Arial"/>
          <w:sz w:val="24"/>
          <w:szCs w:val="24"/>
        </w:rPr>
        <w:t>FSUs</w:t>
      </w:r>
      <w:r>
        <w:rPr>
          <w:rFonts w:ascii="Arial" w:hAnsi="Arial" w:cs="Arial"/>
          <w:sz w:val="24"/>
          <w:szCs w:val="24"/>
        </w:rPr>
        <w:t xml:space="preserve"> having experienced recall under the Mental Health Act (1983 as amended 2007) were interviewed to better understand their experiences</w:t>
      </w:r>
      <w:r w:rsidR="00F00E02">
        <w:rPr>
          <w:rFonts w:ascii="Arial" w:hAnsi="Arial" w:cs="Arial"/>
          <w:sz w:val="24"/>
          <w:szCs w:val="24"/>
        </w:rPr>
        <w:t xml:space="preserve"> of recall</w:t>
      </w:r>
      <w:r>
        <w:rPr>
          <w:rFonts w:ascii="Arial" w:hAnsi="Arial" w:cs="Arial"/>
          <w:sz w:val="24"/>
          <w:szCs w:val="24"/>
        </w:rPr>
        <w:t>.  Thematic analysis was utilised to analyse the data.  Four themes</w:t>
      </w:r>
      <w:r w:rsidR="007622C9">
        <w:rPr>
          <w:rFonts w:ascii="Arial" w:hAnsi="Arial" w:cs="Arial"/>
          <w:sz w:val="24"/>
          <w:szCs w:val="24"/>
        </w:rPr>
        <w:t xml:space="preserve"> </w:t>
      </w:r>
      <w:r>
        <w:rPr>
          <w:rFonts w:ascii="Arial" w:hAnsi="Arial" w:cs="Arial"/>
          <w:sz w:val="24"/>
          <w:szCs w:val="24"/>
        </w:rPr>
        <w:t>were identified; ‘</w:t>
      </w:r>
      <w:r w:rsidR="007622C9">
        <w:rPr>
          <w:rFonts w:ascii="Arial" w:hAnsi="Arial" w:cs="Arial"/>
          <w:sz w:val="24"/>
          <w:szCs w:val="24"/>
        </w:rPr>
        <w:t xml:space="preserve">managing expectations’, ‘others doing to them’, </w:t>
      </w:r>
      <w:r w:rsidR="00645242">
        <w:rPr>
          <w:rFonts w:ascii="Arial" w:hAnsi="Arial" w:cs="Arial"/>
          <w:sz w:val="24"/>
          <w:szCs w:val="24"/>
        </w:rPr>
        <w:t xml:space="preserve">‘rebelling </w:t>
      </w:r>
      <w:r w:rsidR="00121446">
        <w:rPr>
          <w:rFonts w:ascii="Arial" w:hAnsi="Arial" w:cs="Arial"/>
          <w:sz w:val="24"/>
          <w:szCs w:val="24"/>
        </w:rPr>
        <w:t xml:space="preserve">and taking </w:t>
      </w:r>
      <w:r w:rsidR="00645242">
        <w:rPr>
          <w:rFonts w:ascii="Arial" w:hAnsi="Arial" w:cs="Arial"/>
          <w:sz w:val="24"/>
          <w:szCs w:val="24"/>
        </w:rPr>
        <w:t>control’</w:t>
      </w:r>
      <w:r w:rsidR="007622C9">
        <w:rPr>
          <w:rFonts w:ascii="Arial" w:hAnsi="Arial" w:cs="Arial"/>
          <w:sz w:val="24"/>
          <w:szCs w:val="24"/>
        </w:rPr>
        <w:t xml:space="preserve">, and ‘trusting relationships’.  This research suggests FSU inclusion in the discharge process might lead to better outcomes.  </w:t>
      </w:r>
    </w:p>
    <w:p w14:paraId="4673EA53" w14:textId="38BA3A58" w:rsidR="00EA7CFA" w:rsidRDefault="007622C9" w:rsidP="00EA7CFA">
      <w:pPr>
        <w:spacing w:line="360" w:lineRule="auto"/>
        <w:rPr>
          <w:rFonts w:ascii="Arial" w:hAnsi="Arial" w:cs="Arial"/>
          <w:sz w:val="24"/>
          <w:szCs w:val="24"/>
        </w:rPr>
      </w:pPr>
      <w:r>
        <w:rPr>
          <w:rFonts w:ascii="Arial" w:hAnsi="Arial" w:cs="Arial"/>
          <w:sz w:val="24"/>
          <w:szCs w:val="24"/>
        </w:rPr>
        <w:t xml:space="preserve">Paper three is an executive summary of the research.  This has been written in an accessible manner for FSUs with and without intellectual disability.  This paper outlines FSUs experiences of recall and provides recommendations on how best to support FSUs through the discharge process.  </w:t>
      </w:r>
    </w:p>
    <w:p w14:paraId="2E5DE1B5" w14:textId="5C0320EB" w:rsidR="00407412" w:rsidRPr="00FF02AF" w:rsidRDefault="00407412" w:rsidP="00EA7CFA">
      <w:pPr>
        <w:spacing w:line="360" w:lineRule="auto"/>
        <w:rPr>
          <w:rFonts w:ascii="Arial" w:hAnsi="Arial" w:cs="Arial"/>
          <w:sz w:val="24"/>
          <w:szCs w:val="24"/>
        </w:rPr>
      </w:pPr>
      <w:r>
        <w:rPr>
          <w:rFonts w:cstheme="minorHAnsi"/>
          <w:sz w:val="36"/>
          <w:szCs w:val="36"/>
        </w:rPr>
        <w:br w:type="page"/>
      </w:r>
    </w:p>
    <w:p w14:paraId="05FEC0D9" w14:textId="77777777" w:rsidR="00407412" w:rsidRDefault="00407412" w:rsidP="00407412">
      <w:pPr>
        <w:tabs>
          <w:tab w:val="left" w:pos="5280"/>
        </w:tabs>
        <w:jc w:val="center"/>
        <w:rPr>
          <w:rFonts w:cstheme="minorHAnsi"/>
          <w:sz w:val="36"/>
          <w:szCs w:val="36"/>
        </w:rPr>
      </w:pPr>
    </w:p>
    <w:p w14:paraId="62A8A43C" w14:textId="77777777" w:rsidR="00407412" w:rsidRDefault="00407412" w:rsidP="00407412">
      <w:pPr>
        <w:tabs>
          <w:tab w:val="left" w:pos="5280"/>
        </w:tabs>
        <w:jc w:val="center"/>
        <w:rPr>
          <w:rFonts w:cstheme="minorHAnsi"/>
          <w:sz w:val="36"/>
          <w:szCs w:val="36"/>
        </w:rPr>
      </w:pPr>
    </w:p>
    <w:p w14:paraId="7AB17692" w14:textId="77777777" w:rsidR="00407412" w:rsidRPr="006937FC" w:rsidRDefault="00407412" w:rsidP="00407412">
      <w:pPr>
        <w:tabs>
          <w:tab w:val="left" w:pos="5280"/>
        </w:tabs>
        <w:jc w:val="center"/>
        <w:rPr>
          <w:rFonts w:cstheme="minorHAnsi"/>
          <w:sz w:val="36"/>
          <w:szCs w:val="36"/>
        </w:rPr>
      </w:pPr>
    </w:p>
    <w:p w14:paraId="051ECB02" w14:textId="77777777" w:rsidR="00407412" w:rsidRPr="00D23C83" w:rsidRDefault="00407412" w:rsidP="00407412">
      <w:pPr>
        <w:tabs>
          <w:tab w:val="left" w:pos="5280"/>
        </w:tabs>
        <w:jc w:val="center"/>
        <w:rPr>
          <w:rFonts w:ascii="Arial" w:hAnsi="Arial" w:cs="Arial"/>
          <w:b/>
          <w:sz w:val="32"/>
          <w:szCs w:val="32"/>
        </w:rPr>
      </w:pPr>
      <w:r w:rsidRPr="00D23C83">
        <w:rPr>
          <w:rFonts w:ascii="Arial" w:hAnsi="Arial" w:cs="Arial"/>
          <w:b/>
          <w:sz w:val="32"/>
          <w:szCs w:val="32"/>
        </w:rPr>
        <w:t>Paper 1: Literature Review</w:t>
      </w:r>
    </w:p>
    <w:p w14:paraId="095ECAE5" w14:textId="77777777" w:rsidR="00407412" w:rsidRPr="00D23C83" w:rsidRDefault="00407412" w:rsidP="00407412">
      <w:pPr>
        <w:tabs>
          <w:tab w:val="left" w:pos="5280"/>
        </w:tabs>
        <w:jc w:val="center"/>
        <w:rPr>
          <w:rFonts w:ascii="Arial" w:hAnsi="Arial" w:cs="Arial"/>
          <w:b/>
          <w:sz w:val="32"/>
          <w:szCs w:val="32"/>
        </w:rPr>
      </w:pPr>
    </w:p>
    <w:p w14:paraId="149A6B64" w14:textId="77777777" w:rsidR="00407412" w:rsidRPr="00D23C83" w:rsidRDefault="00407412" w:rsidP="00407412">
      <w:pPr>
        <w:tabs>
          <w:tab w:val="left" w:pos="5280"/>
        </w:tabs>
        <w:jc w:val="center"/>
        <w:rPr>
          <w:rFonts w:ascii="Arial" w:hAnsi="Arial" w:cs="Arial"/>
          <w:b/>
          <w:sz w:val="32"/>
          <w:szCs w:val="32"/>
        </w:rPr>
      </w:pPr>
    </w:p>
    <w:p w14:paraId="031697A6" w14:textId="5DC4E3A8" w:rsidR="00407412" w:rsidRPr="00D23C83" w:rsidRDefault="00407412" w:rsidP="00407412">
      <w:pPr>
        <w:tabs>
          <w:tab w:val="left" w:pos="5280"/>
        </w:tabs>
        <w:jc w:val="center"/>
        <w:rPr>
          <w:rFonts w:ascii="Arial" w:hAnsi="Arial" w:cs="Arial"/>
          <w:b/>
          <w:sz w:val="32"/>
          <w:szCs w:val="32"/>
        </w:rPr>
      </w:pPr>
      <w:r w:rsidRPr="00D23C83">
        <w:rPr>
          <w:rFonts w:ascii="Arial" w:hAnsi="Arial" w:cs="Arial"/>
          <w:b/>
          <w:sz w:val="32"/>
          <w:szCs w:val="32"/>
        </w:rPr>
        <w:t>How effective are interventions at enhancing empathy for service users with an Intellectual Disability who engage in sexually abusive behaviour?</w:t>
      </w:r>
      <w:r w:rsidR="00F00E02">
        <w:rPr>
          <w:rFonts w:ascii="Arial" w:hAnsi="Arial" w:cs="Arial"/>
          <w:b/>
          <w:sz w:val="32"/>
          <w:szCs w:val="32"/>
        </w:rPr>
        <w:t xml:space="preserve"> </w:t>
      </w:r>
      <w:r w:rsidRPr="00D23C83">
        <w:rPr>
          <w:rFonts w:ascii="Arial" w:hAnsi="Arial" w:cs="Arial"/>
          <w:b/>
          <w:sz w:val="32"/>
          <w:szCs w:val="32"/>
        </w:rPr>
        <w:t xml:space="preserve"> A Review of the Literature.</w:t>
      </w:r>
    </w:p>
    <w:p w14:paraId="14C47740" w14:textId="77777777" w:rsidR="00407412" w:rsidRDefault="00407412" w:rsidP="00407412">
      <w:pPr>
        <w:tabs>
          <w:tab w:val="left" w:pos="5280"/>
        </w:tabs>
        <w:jc w:val="center"/>
        <w:rPr>
          <w:rFonts w:cstheme="minorHAnsi"/>
          <w:sz w:val="36"/>
          <w:szCs w:val="36"/>
        </w:rPr>
      </w:pPr>
    </w:p>
    <w:p w14:paraId="501F91B7" w14:textId="77777777" w:rsidR="00407412" w:rsidRDefault="00407412" w:rsidP="00407412">
      <w:pPr>
        <w:tabs>
          <w:tab w:val="left" w:pos="5280"/>
        </w:tabs>
        <w:jc w:val="center"/>
        <w:rPr>
          <w:rFonts w:cstheme="minorHAnsi"/>
          <w:sz w:val="36"/>
          <w:szCs w:val="36"/>
        </w:rPr>
      </w:pPr>
    </w:p>
    <w:p w14:paraId="6626048D" w14:textId="77777777" w:rsidR="00407412" w:rsidRDefault="00407412" w:rsidP="00407412">
      <w:pPr>
        <w:tabs>
          <w:tab w:val="left" w:pos="5280"/>
        </w:tabs>
        <w:jc w:val="center"/>
        <w:rPr>
          <w:rFonts w:cstheme="minorHAnsi"/>
          <w:sz w:val="36"/>
          <w:szCs w:val="36"/>
        </w:rPr>
      </w:pPr>
    </w:p>
    <w:p w14:paraId="5B8984B7" w14:textId="77777777" w:rsidR="00407412" w:rsidRDefault="00407412" w:rsidP="00407412">
      <w:pPr>
        <w:tabs>
          <w:tab w:val="left" w:pos="5280"/>
        </w:tabs>
        <w:jc w:val="center"/>
        <w:rPr>
          <w:rFonts w:cstheme="minorHAnsi"/>
          <w:sz w:val="36"/>
          <w:szCs w:val="36"/>
        </w:rPr>
      </w:pPr>
    </w:p>
    <w:p w14:paraId="45B5451C" w14:textId="22DD4278" w:rsidR="00407412" w:rsidRDefault="00407412" w:rsidP="00407412">
      <w:pPr>
        <w:tabs>
          <w:tab w:val="left" w:pos="5280"/>
        </w:tabs>
        <w:jc w:val="center"/>
        <w:rPr>
          <w:rFonts w:ascii="Arial" w:hAnsi="Arial" w:cs="Arial"/>
          <w:sz w:val="32"/>
          <w:szCs w:val="32"/>
        </w:rPr>
      </w:pPr>
      <w:r w:rsidRPr="00D23C83">
        <w:rPr>
          <w:rFonts w:ascii="Arial" w:hAnsi="Arial" w:cs="Arial"/>
          <w:sz w:val="32"/>
          <w:szCs w:val="32"/>
        </w:rPr>
        <w:t xml:space="preserve">Word Count: </w:t>
      </w:r>
      <w:r w:rsidR="00E733C9">
        <w:rPr>
          <w:rFonts w:ascii="Arial" w:hAnsi="Arial" w:cs="Arial"/>
          <w:sz w:val="32"/>
          <w:szCs w:val="32"/>
        </w:rPr>
        <w:t>7,</w:t>
      </w:r>
      <w:r w:rsidR="00670189">
        <w:rPr>
          <w:rFonts w:ascii="Arial" w:hAnsi="Arial" w:cs="Arial"/>
          <w:sz w:val="32"/>
          <w:szCs w:val="32"/>
        </w:rPr>
        <w:t>548</w:t>
      </w:r>
      <w:r w:rsidR="00E733C9">
        <w:rPr>
          <w:rFonts w:ascii="Arial" w:hAnsi="Arial" w:cs="Arial"/>
          <w:sz w:val="32"/>
          <w:szCs w:val="32"/>
        </w:rPr>
        <w:t xml:space="preserve"> </w:t>
      </w:r>
    </w:p>
    <w:p w14:paraId="56291AD6" w14:textId="14EF71E4" w:rsidR="00407412" w:rsidRDefault="00407412" w:rsidP="00407412">
      <w:pPr>
        <w:tabs>
          <w:tab w:val="left" w:pos="5280"/>
        </w:tabs>
        <w:jc w:val="center"/>
        <w:rPr>
          <w:rFonts w:ascii="Arial" w:hAnsi="Arial" w:cs="Arial"/>
          <w:sz w:val="24"/>
          <w:szCs w:val="24"/>
        </w:rPr>
      </w:pPr>
    </w:p>
    <w:p w14:paraId="40F0F6EB" w14:textId="77777777" w:rsidR="00522833" w:rsidRDefault="00522833" w:rsidP="00407412">
      <w:pPr>
        <w:tabs>
          <w:tab w:val="left" w:pos="5280"/>
        </w:tabs>
        <w:jc w:val="center"/>
        <w:rPr>
          <w:rFonts w:cstheme="minorHAnsi"/>
          <w:sz w:val="36"/>
          <w:szCs w:val="36"/>
        </w:rPr>
      </w:pPr>
    </w:p>
    <w:p w14:paraId="01F77184" w14:textId="77777777" w:rsidR="00407412" w:rsidRDefault="00407412" w:rsidP="00407412">
      <w:pPr>
        <w:tabs>
          <w:tab w:val="left" w:pos="5280"/>
        </w:tabs>
        <w:jc w:val="center"/>
        <w:rPr>
          <w:rFonts w:cstheme="minorHAnsi"/>
          <w:sz w:val="36"/>
          <w:szCs w:val="36"/>
        </w:rPr>
      </w:pPr>
    </w:p>
    <w:p w14:paraId="38BA8A76" w14:textId="77777777" w:rsidR="00407412" w:rsidRDefault="00407412" w:rsidP="00407412">
      <w:pPr>
        <w:tabs>
          <w:tab w:val="left" w:pos="5280"/>
        </w:tabs>
        <w:jc w:val="center"/>
        <w:rPr>
          <w:rFonts w:cstheme="minorHAnsi"/>
          <w:b/>
          <w:u w:val="single"/>
        </w:rPr>
      </w:pPr>
    </w:p>
    <w:p w14:paraId="32245D54" w14:textId="77777777" w:rsidR="00407412" w:rsidRDefault="00407412" w:rsidP="00407412">
      <w:pPr>
        <w:tabs>
          <w:tab w:val="left" w:pos="5280"/>
        </w:tabs>
        <w:jc w:val="center"/>
        <w:rPr>
          <w:rFonts w:cstheme="minorHAnsi"/>
          <w:bCs/>
          <w:sz w:val="24"/>
          <w:szCs w:val="24"/>
        </w:rPr>
      </w:pPr>
    </w:p>
    <w:p w14:paraId="0CCA8C67" w14:textId="2BE6FDB9" w:rsidR="00407412" w:rsidRPr="00407412" w:rsidRDefault="00407412" w:rsidP="00407412">
      <w:pPr>
        <w:tabs>
          <w:tab w:val="left" w:pos="5280"/>
        </w:tabs>
        <w:jc w:val="center"/>
        <w:rPr>
          <w:rFonts w:ascii="Arial" w:hAnsi="Arial" w:cs="Arial"/>
          <w:b/>
          <w:sz w:val="24"/>
          <w:szCs w:val="24"/>
          <w:u w:val="single"/>
        </w:rPr>
      </w:pPr>
      <w:r w:rsidRPr="00407412">
        <w:rPr>
          <w:rFonts w:ascii="Arial" w:hAnsi="Arial" w:cs="Arial"/>
          <w:sz w:val="24"/>
          <w:szCs w:val="24"/>
        </w:rPr>
        <w:t xml:space="preserve">This paper has been written to the standard required for submission to publication in the </w:t>
      </w:r>
      <w:r w:rsidRPr="00407412">
        <w:rPr>
          <w:rFonts w:ascii="Arial" w:hAnsi="Arial" w:cs="Arial"/>
          <w:i/>
          <w:iCs/>
          <w:sz w:val="24"/>
          <w:szCs w:val="24"/>
        </w:rPr>
        <w:t xml:space="preserve">Journal of Applied Research in Intellectual Disabilities </w:t>
      </w:r>
      <w:r w:rsidRPr="00407412">
        <w:rPr>
          <w:rFonts w:ascii="Arial" w:hAnsi="Arial" w:cs="Arial"/>
          <w:sz w:val="24"/>
          <w:szCs w:val="24"/>
        </w:rPr>
        <w:t>(excluding word count).</w:t>
      </w:r>
      <w:r w:rsidR="00CE11BC">
        <w:rPr>
          <w:rFonts w:ascii="Arial" w:hAnsi="Arial" w:cs="Arial"/>
          <w:sz w:val="24"/>
          <w:szCs w:val="24"/>
        </w:rPr>
        <w:t xml:space="preserve"> </w:t>
      </w:r>
      <w:r w:rsidRPr="00407412">
        <w:rPr>
          <w:rFonts w:ascii="Arial" w:hAnsi="Arial" w:cs="Arial"/>
          <w:sz w:val="24"/>
          <w:szCs w:val="24"/>
        </w:rPr>
        <w:t xml:space="preserve"> Author guidelines for manuscript submission can be found in Appendix B. </w:t>
      </w:r>
      <w:r w:rsidRPr="00407412">
        <w:rPr>
          <w:rFonts w:ascii="Arial" w:hAnsi="Arial" w:cs="Arial"/>
          <w:b/>
          <w:sz w:val="24"/>
          <w:szCs w:val="24"/>
          <w:u w:val="single"/>
        </w:rPr>
        <w:br w:type="page"/>
      </w:r>
    </w:p>
    <w:p w14:paraId="51790EC8" w14:textId="77777777" w:rsidR="00407412" w:rsidRPr="00F15E50" w:rsidRDefault="00407412" w:rsidP="00407412">
      <w:pPr>
        <w:tabs>
          <w:tab w:val="left" w:pos="2160"/>
        </w:tabs>
        <w:spacing w:line="360" w:lineRule="auto"/>
        <w:jc w:val="center"/>
        <w:rPr>
          <w:rFonts w:ascii="Arial" w:hAnsi="Arial" w:cs="Arial"/>
          <w:b/>
          <w:sz w:val="24"/>
          <w:szCs w:val="24"/>
        </w:rPr>
      </w:pPr>
      <w:r w:rsidRPr="00F15E50">
        <w:rPr>
          <w:rFonts w:ascii="Arial" w:hAnsi="Arial" w:cs="Arial"/>
          <w:b/>
          <w:sz w:val="24"/>
          <w:szCs w:val="24"/>
        </w:rPr>
        <w:lastRenderedPageBreak/>
        <w:t>ABSTRACT</w:t>
      </w:r>
    </w:p>
    <w:p w14:paraId="2C38E471" w14:textId="1D4BCB77" w:rsidR="00407412" w:rsidRPr="00F15E50" w:rsidRDefault="00407412" w:rsidP="00407412">
      <w:pPr>
        <w:spacing w:line="360" w:lineRule="auto"/>
        <w:rPr>
          <w:rFonts w:ascii="Arial" w:hAnsi="Arial" w:cs="Arial"/>
          <w:sz w:val="24"/>
          <w:szCs w:val="24"/>
        </w:rPr>
      </w:pPr>
      <w:r w:rsidRPr="00F15E50">
        <w:rPr>
          <w:rFonts w:ascii="Arial" w:hAnsi="Arial" w:cs="Arial"/>
          <w:i/>
          <w:sz w:val="24"/>
          <w:szCs w:val="24"/>
        </w:rPr>
        <w:t>Background:</w:t>
      </w:r>
      <w:r w:rsidRPr="00F15E50">
        <w:rPr>
          <w:rFonts w:ascii="Arial" w:hAnsi="Arial" w:cs="Arial"/>
          <w:sz w:val="24"/>
          <w:szCs w:val="24"/>
        </w:rPr>
        <w:t xml:space="preserve"> There is limited but growing research into sexually abusive behaviour by individuals with an intellectual disability (ID).  </w:t>
      </w:r>
      <w:r w:rsidR="00F40E84" w:rsidRPr="00F15E50">
        <w:rPr>
          <w:rFonts w:ascii="Arial" w:hAnsi="Arial" w:cs="Arial"/>
          <w:sz w:val="24"/>
          <w:szCs w:val="24"/>
        </w:rPr>
        <w:t>Earlier</w:t>
      </w:r>
      <w:r w:rsidRPr="00F15E50">
        <w:rPr>
          <w:rFonts w:ascii="Arial" w:hAnsi="Arial" w:cs="Arial"/>
          <w:sz w:val="24"/>
          <w:szCs w:val="24"/>
        </w:rPr>
        <w:t xml:space="preserve"> studies have demonstrated deficits in empathy in sex offender populations; this deficit reduces individuals’ inhibitions to harm others.  Given this relationship between empathy deficits and sexual offending, targeted empathy interventions have been recommended with the aim of reducing sexually harmful behaviour.   This review aims to provide a comprehensive synthesis of research investigating empathy outcomes within interventions for individuals (adults and young people) with an intellectual disability who engage in sexually abusive behaviours.  </w:t>
      </w:r>
    </w:p>
    <w:p w14:paraId="1DA08CC8" w14:textId="77777777" w:rsidR="00407412" w:rsidRPr="00F15E50" w:rsidRDefault="00407412" w:rsidP="00407412">
      <w:pPr>
        <w:spacing w:line="360" w:lineRule="auto"/>
        <w:rPr>
          <w:rFonts w:ascii="Arial" w:hAnsi="Arial" w:cs="Arial"/>
          <w:sz w:val="24"/>
          <w:szCs w:val="24"/>
        </w:rPr>
      </w:pPr>
      <w:r w:rsidRPr="00F15E50">
        <w:rPr>
          <w:rFonts w:ascii="Arial" w:hAnsi="Arial" w:cs="Arial"/>
          <w:i/>
          <w:sz w:val="24"/>
          <w:szCs w:val="24"/>
        </w:rPr>
        <w:t xml:space="preserve">Method: </w:t>
      </w:r>
      <w:r w:rsidRPr="00F15E50">
        <w:rPr>
          <w:rFonts w:ascii="Arial" w:hAnsi="Arial" w:cs="Arial"/>
          <w:sz w:val="24"/>
          <w:szCs w:val="24"/>
        </w:rPr>
        <w:t xml:space="preserve">Databases were searched for literature and a total of 12 studies fitting the inclusion criteria were included.  The Crowe Critical Appraisal Tool v.4 (Crowe &amp; Sheppard, 2011) was used as a framework to appraise the articles.  </w:t>
      </w:r>
    </w:p>
    <w:p w14:paraId="3345A44E" w14:textId="77777777" w:rsidR="00407412" w:rsidRPr="00F15E50" w:rsidRDefault="00407412" w:rsidP="00407412">
      <w:pPr>
        <w:spacing w:line="360" w:lineRule="auto"/>
        <w:rPr>
          <w:rFonts w:ascii="Arial" w:hAnsi="Arial" w:cs="Arial"/>
          <w:sz w:val="24"/>
          <w:szCs w:val="24"/>
        </w:rPr>
      </w:pPr>
      <w:r w:rsidRPr="00F15E50">
        <w:rPr>
          <w:rFonts w:ascii="Arial" w:hAnsi="Arial" w:cs="Arial"/>
          <w:i/>
          <w:sz w:val="24"/>
          <w:szCs w:val="24"/>
        </w:rPr>
        <w:t xml:space="preserve">Results: </w:t>
      </w:r>
      <w:r w:rsidRPr="00F15E50">
        <w:rPr>
          <w:rFonts w:ascii="Arial" w:hAnsi="Arial" w:cs="Arial"/>
          <w:sz w:val="24"/>
          <w:szCs w:val="24"/>
        </w:rPr>
        <w:t xml:space="preserve">The review indicated group Cognitive-Behavioural Therapy interventions can enhance empathy for individuals with an intellectual disability engaging in sexually abusive behaviour.  </w:t>
      </w:r>
    </w:p>
    <w:p w14:paraId="11BD2166" w14:textId="77777777" w:rsidR="00407412" w:rsidRPr="00F15E50" w:rsidRDefault="00407412" w:rsidP="00407412">
      <w:pPr>
        <w:spacing w:line="360" w:lineRule="auto"/>
        <w:rPr>
          <w:rFonts w:ascii="Arial" w:hAnsi="Arial" w:cs="Arial"/>
          <w:sz w:val="24"/>
          <w:szCs w:val="24"/>
        </w:rPr>
      </w:pPr>
      <w:r w:rsidRPr="00F15E50">
        <w:rPr>
          <w:rFonts w:ascii="Arial" w:hAnsi="Arial" w:cs="Arial"/>
          <w:i/>
          <w:sz w:val="24"/>
          <w:szCs w:val="24"/>
        </w:rPr>
        <w:t xml:space="preserve">Conclusions: </w:t>
      </w:r>
      <w:r w:rsidRPr="00F15E50">
        <w:rPr>
          <w:rFonts w:ascii="Arial" w:hAnsi="Arial" w:cs="Arial"/>
          <w:sz w:val="24"/>
          <w:szCs w:val="24"/>
        </w:rPr>
        <w:t xml:space="preserve">Due to small sample sizes and lack of control groups these results should be viewed with caution and further research is required to provide knowledge and evaluations of outcomes. </w:t>
      </w:r>
    </w:p>
    <w:p w14:paraId="1FB71076" w14:textId="7FC94DD9" w:rsidR="00407412" w:rsidRPr="00F15E50" w:rsidRDefault="00407412" w:rsidP="00407412">
      <w:pPr>
        <w:tabs>
          <w:tab w:val="left" w:pos="2160"/>
        </w:tabs>
        <w:spacing w:line="360" w:lineRule="auto"/>
        <w:rPr>
          <w:rFonts w:ascii="Arial" w:hAnsi="Arial" w:cs="Arial"/>
          <w:sz w:val="24"/>
          <w:szCs w:val="24"/>
        </w:rPr>
      </w:pPr>
      <w:r w:rsidRPr="00F15E50">
        <w:rPr>
          <w:rFonts w:ascii="Arial" w:hAnsi="Arial" w:cs="Arial"/>
          <w:b/>
          <w:sz w:val="24"/>
          <w:szCs w:val="24"/>
        </w:rPr>
        <w:t xml:space="preserve">Keywords: </w:t>
      </w:r>
      <w:r w:rsidRPr="00F15E50">
        <w:rPr>
          <w:rFonts w:ascii="Arial" w:hAnsi="Arial" w:cs="Arial"/>
          <w:sz w:val="24"/>
          <w:szCs w:val="24"/>
        </w:rPr>
        <w:t>Sexually abusive behaviour, harmful sexual behaviour, intellectual disability, sexual offenders, cognitive behavioural therapy, empathy.</w:t>
      </w:r>
    </w:p>
    <w:p w14:paraId="1631ED33" w14:textId="77777777" w:rsidR="00435A71" w:rsidRDefault="00435A71" w:rsidP="00407412">
      <w:pPr>
        <w:tabs>
          <w:tab w:val="left" w:pos="2160"/>
        </w:tabs>
        <w:spacing w:line="360" w:lineRule="auto"/>
        <w:jc w:val="center"/>
        <w:rPr>
          <w:rFonts w:ascii="Arial" w:hAnsi="Arial" w:cs="Arial"/>
          <w:b/>
          <w:sz w:val="24"/>
          <w:szCs w:val="24"/>
        </w:rPr>
      </w:pPr>
    </w:p>
    <w:p w14:paraId="775A7332" w14:textId="16AD6CC1" w:rsidR="00407412" w:rsidRPr="00F15E50" w:rsidRDefault="00407412" w:rsidP="00407412">
      <w:pPr>
        <w:tabs>
          <w:tab w:val="left" w:pos="2160"/>
        </w:tabs>
        <w:spacing w:line="360" w:lineRule="auto"/>
        <w:jc w:val="center"/>
        <w:rPr>
          <w:rFonts w:ascii="Arial" w:hAnsi="Arial" w:cs="Arial"/>
          <w:sz w:val="24"/>
          <w:szCs w:val="24"/>
        </w:rPr>
      </w:pPr>
      <w:r w:rsidRPr="00F15E50">
        <w:rPr>
          <w:rFonts w:ascii="Arial" w:hAnsi="Arial" w:cs="Arial"/>
          <w:b/>
          <w:sz w:val="24"/>
          <w:szCs w:val="24"/>
        </w:rPr>
        <w:t>INTRODUCTION</w:t>
      </w:r>
    </w:p>
    <w:p w14:paraId="6402394D" w14:textId="5E23B1E6" w:rsidR="00407412" w:rsidRPr="00F15E50" w:rsidRDefault="00E95DC2" w:rsidP="00407412">
      <w:pPr>
        <w:spacing w:line="360" w:lineRule="auto"/>
        <w:rPr>
          <w:rFonts w:ascii="Arial" w:hAnsi="Arial" w:cs="Arial"/>
          <w:sz w:val="24"/>
          <w:szCs w:val="24"/>
        </w:rPr>
      </w:pPr>
      <w:r>
        <w:rPr>
          <w:rFonts w:ascii="Arial" w:hAnsi="Arial" w:cs="Arial"/>
          <w:sz w:val="24"/>
          <w:szCs w:val="24"/>
        </w:rPr>
        <w:t>T</w:t>
      </w:r>
      <w:r w:rsidR="00407412" w:rsidRPr="00F15E50">
        <w:rPr>
          <w:rFonts w:ascii="Arial" w:hAnsi="Arial" w:cs="Arial"/>
          <w:sz w:val="24"/>
          <w:szCs w:val="24"/>
        </w:rPr>
        <w:t xml:space="preserve">wo aspects </w:t>
      </w:r>
      <w:r w:rsidR="00F4616A">
        <w:rPr>
          <w:rFonts w:ascii="Arial" w:hAnsi="Arial" w:cs="Arial"/>
          <w:sz w:val="24"/>
          <w:szCs w:val="24"/>
        </w:rPr>
        <w:t>with</w:t>
      </w:r>
      <w:r w:rsidR="008E0C7D">
        <w:rPr>
          <w:rFonts w:ascii="Arial" w:hAnsi="Arial" w:cs="Arial"/>
          <w:sz w:val="24"/>
          <w:szCs w:val="24"/>
        </w:rPr>
        <w:t>i</w:t>
      </w:r>
      <w:r w:rsidR="00F4616A">
        <w:rPr>
          <w:rFonts w:ascii="Arial" w:hAnsi="Arial" w:cs="Arial"/>
          <w:sz w:val="24"/>
          <w:szCs w:val="24"/>
        </w:rPr>
        <w:t xml:space="preserve">n </w:t>
      </w:r>
      <w:r w:rsidRPr="00F15E50">
        <w:rPr>
          <w:rFonts w:ascii="Arial" w:hAnsi="Arial" w:cs="Arial"/>
          <w:sz w:val="24"/>
          <w:szCs w:val="24"/>
        </w:rPr>
        <w:t xml:space="preserve">the treatment of sex offenders </w:t>
      </w:r>
      <w:r w:rsidR="00407412" w:rsidRPr="00F15E50">
        <w:rPr>
          <w:rFonts w:ascii="Arial" w:hAnsi="Arial" w:cs="Arial"/>
          <w:sz w:val="24"/>
          <w:szCs w:val="24"/>
        </w:rPr>
        <w:t>have been identified as important</w:t>
      </w:r>
      <w:r>
        <w:rPr>
          <w:rFonts w:ascii="Arial" w:hAnsi="Arial" w:cs="Arial"/>
          <w:sz w:val="24"/>
          <w:szCs w:val="24"/>
        </w:rPr>
        <w:t>:</w:t>
      </w:r>
      <w:r w:rsidR="00407412" w:rsidRPr="00F15E50">
        <w:rPr>
          <w:rFonts w:ascii="Arial" w:hAnsi="Arial" w:cs="Arial"/>
          <w:sz w:val="24"/>
          <w:szCs w:val="24"/>
        </w:rPr>
        <w:t xml:space="preserve"> cognitive distortions and victim empathy</w:t>
      </w:r>
      <w:r>
        <w:rPr>
          <w:rFonts w:ascii="Arial" w:hAnsi="Arial" w:cs="Arial"/>
          <w:sz w:val="24"/>
          <w:szCs w:val="24"/>
        </w:rPr>
        <w:t>,</w:t>
      </w:r>
      <w:r w:rsidR="00407412" w:rsidRPr="00F15E50">
        <w:rPr>
          <w:rFonts w:ascii="Arial" w:hAnsi="Arial" w:cs="Arial"/>
          <w:sz w:val="24"/>
          <w:szCs w:val="24"/>
        </w:rPr>
        <w:t xml:space="preserve"> it has been suggested these aspects are interlinked.  It is believed deficits within these domains acts as a disinhibitor to sexually abusive behaviour (Finkelhor, 1984; Hall &amp; </w:t>
      </w:r>
      <w:r w:rsidR="00407412" w:rsidRPr="00F15E50">
        <w:rPr>
          <w:rFonts w:ascii="Arial" w:hAnsi="Arial" w:cs="Arial"/>
          <w:sz w:val="24"/>
          <w:szCs w:val="24"/>
        </w:rPr>
        <w:lastRenderedPageBreak/>
        <w:t>Hirschman, 1991), with both having been implicated in the onset of sexual offending (Lindsay, 2005; Sex Offender Treatment Services Collaboration-Intellectual Disability (SOTSEC-ID), 2010; Ward &amp; Siegert, 2002).  It is proposed sex offenders have a state of reduced inhibition due to a lack of empathy which enables them to commit an act of sexual assault (Finklehor, 1984; Hall &amp; Hirschman, 1991; Hockley &amp; Langdon, 2015; Jollifee &amp; Farrington, 2004; Marshall &amp; Maric, 1996; Ralfs &amp; Beail, 2012) especially against child victims (Becker</w:t>
      </w:r>
      <w:r w:rsidR="00D63731">
        <w:rPr>
          <w:rFonts w:ascii="Arial" w:hAnsi="Arial" w:cs="Arial"/>
          <w:sz w:val="24"/>
          <w:szCs w:val="24"/>
        </w:rPr>
        <w:t xml:space="preserve"> et al.,</w:t>
      </w:r>
      <w:r w:rsidR="00407412" w:rsidRPr="00F15E50">
        <w:rPr>
          <w:rFonts w:ascii="Arial" w:hAnsi="Arial" w:cs="Arial"/>
          <w:sz w:val="24"/>
          <w:szCs w:val="24"/>
        </w:rPr>
        <w:t xml:space="preserve"> 1983; Marshall &amp; Barbaree, 1990; Williams &amp; Finkelhor, 1990).  This lack of empathy for others allows sex offenders to justify their behaviour eliminating feelings of guilt, shame or anxiety (Abel et al., 1989).  Therefore, within Criminal Justice Services</w:t>
      </w:r>
      <w:r w:rsidR="00F00E02">
        <w:rPr>
          <w:rFonts w:ascii="Arial" w:hAnsi="Arial" w:cs="Arial"/>
          <w:sz w:val="24"/>
          <w:szCs w:val="24"/>
        </w:rPr>
        <w:t>,</w:t>
      </w:r>
      <w:r w:rsidR="00407412" w:rsidRPr="00F15E50">
        <w:rPr>
          <w:rFonts w:ascii="Arial" w:hAnsi="Arial" w:cs="Arial"/>
          <w:sz w:val="24"/>
          <w:szCs w:val="24"/>
        </w:rPr>
        <w:t xml:space="preserve"> improving empathy has become a fundamental aspect of treatment programmes for sex offenders and </w:t>
      </w:r>
      <w:r>
        <w:rPr>
          <w:rFonts w:ascii="Arial" w:hAnsi="Arial" w:cs="Arial"/>
          <w:sz w:val="24"/>
          <w:szCs w:val="24"/>
        </w:rPr>
        <w:t xml:space="preserve">is </w:t>
      </w:r>
      <w:r w:rsidR="00407412" w:rsidRPr="00F15E50">
        <w:rPr>
          <w:rFonts w:ascii="Arial" w:hAnsi="Arial" w:cs="Arial"/>
          <w:sz w:val="24"/>
          <w:szCs w:val="24"/>
        </w:rPr>
        <w:t>considered to be an important part of their recovery (Abel et al., 1989; Craig &amp; Hutchinson, 2005; Marshall, 1996).  Due to this focus, assessments determining sex offenders’ risks explore the perpetrators</w:t>
      </w:r>
      <w:r w:rsidR="00F00E02">
        <w:rPr>
          <w:rFonts w:ascii="Arial" w:hAnsi="Arial" w:cs="Arial"/>
          <w:sz w:val="24"/>
          <w:szCs w:val="24"/>
        </w:rPr>
        <w:t>’</w:t>
      </w:r>
      <w:r w:rsidR="00407412" w:rsidRPr="00F15E50">
        <w:rPr>
          <w:rFonts w:ascii="Arial" w:hAnsi="Arial" w:cs="Arial"/>
          <w:sz w:val="24"/>
          <w:szCs w:val="24"/>
        </w:rPr>
        <w:t xml:space="preserve"> perceived level of victim empathy.  Empathy is included as a risk indicator in assessments routinely used in practi</w:t>
      </w:r>
      <w:r w:rsidR="00F4616A">
        <w:rPr>
          <w:rFonts w:ascii="Arial" w:hAnsi="Arial" w:cs="Arial"/>
          <w:sz w:val="24"/>
          <w:szCs w:val="24"/>
        </w:rPr>
        <w:t>c</w:t>
      </w:r>
      <w:r w:rsidR="00407412" w:rsidRPr="00F15E50">
        <w:rPr>
          <w:rFonts w:ascii="Arial" w:hAnsi="Arial" w:cs="Arial"/>
          <w:sz w:val="24"/>
          <w:szCs w:val="24"/>
        </w:rPr>
        <w:t>e, such as the AIM3 Assessment for adolescents (Leonard &amp; Hackett, 2019), The Historical Clinical Risk Management-20 (Douglas</w:t>
      </w:r>
      <w:r w:rsidR="00D63731">
        <w:rPr>
          <w:rFonts w:ascii="Arial" w:hAnsi="Arial" w:cs="Arial"/>
          <w:sz w:val="24"/>
          <w:szCs w:val="24"/>
        </w:rPr>
        <w:t xml:space="preserve"> et al.</w:t>
      </w:r>
      <w:r w:rsidR="00407412" w:rsidRPr="00F15E50">
        <w:rPr>
          <w:rFonts w:ascii="Arial" w:hAnsi="Arial" w:cs="Arial"/>
          <w:sz w:val="24"/>
          <w:szCs w:val="24"/>
        </w:rPr>
        <w:t xml:space="preserve">, 2013), Offender Assessment System (Her Majesty’s Prison &amp; Probation Service, 2002) and Assetplus (Youth Justice Board, 2014).  This has then led to empathy becoming a key component within interventions for sex offenders such as the Sex Offender Treatment Programme (SOTP), Adapted SOTP (ASOTP) and G-map (Good Lives Model; Ward, 2002).  </w:t>
      </w:r>
    </w:p>
    <w:p w14:paraId="445D2DCB" w14:textId="55194DF2"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Empathy is a multidimensional construct requiring the ability to perceive, understand and feel the emotional states of others (Derntl &amp; Regenbogen, 2014).  It is suggested the first two stages of Marshall</w:t>
      </w:r>
      <w:r w:rsidR="00D63731">
        <w:rPr>
          <w:rFonts w:ascii="Arial" w:hAnsi="Arial" w:cs="Arial"/>
          <w:sz w:val="24"/>
          <w:szCs w:val="24"/>
        </w:rPr>
        <w:t xml:space="preserve"> et al.</w:t>
      </w:r>
      <w:r w:rsidRPr="00F15E50">
        <w:rPr>
          <w:rFonts w:ascii="Arial" w:hAnsi="Arial" w:cs="Arial"/>
          <w:sz w:val="24"/>
          <w:szCs w:val="24"/>
        </w:rPr>
        <w:t>’s (1995) four</w:t>
      </w:r>
      <w:r w:rsidR="00F4616A">
        <w:rPr>
          <w:rFonts w:ascii="Arial" w:hAnsi="Arial" w:cs="Arial"/>
          <w:sz w:val="24"/>
          <w:szCs w:val="24"/>
        </w:rPr>
        <w:t>-</w:t>
      </w:r>
      <w:r w:rsidRPr="00F15E50">
        <w:rPr>
          <w:rFonts w:ascii="Arial" w:hAnsi="Arial" w:cs="Arial"/>
          <w:sz w:val="24"/>
          <w:szCs w:val="24"/>
        </w:rPr>
        <w:t>stage empathy model (emotion recognition, perspective-taking, emotion replication and response decision) are crucial to recognising and acknowledging another’s emotional state.  It is argued sexual offenders dissociate themselves from the victims’ distress due to a deficit in empathy at any one of these four</w:t>
      </w:r>
      <w:r w:rsidR="00F4616A">
        <w:rPr>
          <w:rFonts w:ascii="Arial" w:hAnsi="Arial" w:cs="Arial"/>
          <w:sz w:val="24"/>
          <w:szCs w:val="24"/>
        </w:rPr>
        <w:t>-</w:t>
      </w:r>
      <w:r w:rsidRPr="00F15E50">
        <w:rPr>
          <w:rFonts w:ascii="Arial" w:hAnsi="Arial" w:cs="Arial"/>
          <w:sz w:val="24"/>
          <w:szCs w:val="24"/>
        </w:rPr>
        <w:t>stages (Geer</w:t>
      </w:r>
      <w:r w:rsidR="00D63731">
        <w:rPr>
          <w:rFonts w:ascii="Arial" w:hAnsi="Arial" w:cs="Arial"/>
          <w:sz w:val="24"/>
          <w:szCs w:val="24"/>
        </w:rPr>
        <w:t xml:space="preserve"> et al.</w:t>
      </w:r>
      <w:r w:rsidRPr="00F15E50">
        <w:rPr>
          <w:rFonts w:ascii="Arial" w:hAnsi="Arial" w:cs="Arial"/>
          <w:sz w:val="24"/>
          <w:szCs w:val="24"/>
        </w:rPr>
        <w:t xml:space="preserve">, 2000; Hanson &amp; Scott, 1995; Hudson et al., 1993).  As a result, sex offenders fail to understand the </w:t>
      </w:r>
      <w:r w:rsidRPr="00F15E50">
        <w:rPr>
          <w:rFonts w:ascii="Arial" w:hAnsi="Arial" w:cs="Arial"/>
          <w:sz w:val="24"/>
          <w:szCs w:val="24"/>
        </w:rPr>
        <w:lastRenderedPageBreak/>
        <w:t xml:space="preserve">emotional state of their victims enabling them to continue to engage in sexually abusive behaviour (Geer et al., 2000).  This allows for cognitive distortions allowing justification of their behaviour.  Research </w:t>
      </w:r>
      <w:r w:rsidR="00E95DC2">
        <w:rPr>
          <w:rFonts w:ascii="Arial" w:hAnsi="Arial" w:cs="Arial"/>
          <w:sz w:val="24"/>
          <w:szCs w:val="24"/>
        </w:rPr>
        <w:t xml:space="preserve">describes </w:t>
      </w:r>
      <w:r w:rsidRPr="00F15E50">
        <w:rPr>
          <w:rFonts w:ascii="Arial" w:hAnsi="Arial" w:cs="Arial"/>
          <w:sz w:val="24"/>
          <w:szCs w:val="24"/>
        </w:rPr>
        <w:t>more specific constructs of empathy (i.e. victim empathy)</w:t>
      </w:r>
      <w:r w:rsidR="00E95DC2">
        <w:rPr>
          <w:rFonts w:ascii="Arial" w:hAnsi="Arial" w:cs="Arial"/>
          <w:sz w:val="24"/>
          <w:szCs w:val="24"/>
        </w:rPr>
        <w:t xml:space="preserve"> that </w:t>
      </w:r>
      <w:r w:rsidRPr="00F15E50">
        <w:rPr>
          <w:rFonts w:ascii="Arial" w:hAnsi="Arial" w:cs="Arial"/>
          <w:sz w:val="24"/>
          <w:szCs w:val="24"/>
        </w:rPr>
        <w:t>may be deficient (Marshall &amp; Maric, 1996)</w:t>
      </w:r>
      <w:r w:rsidR="00F00E02">
        <w:rPr>
          <w:rFonts w:ascii="Arial" w:hAnsi="Arial" w:cs="Arial"/>
          <w:sz w:val="24"/>
          <w:szCs w:val="24"/>
        </w:rPr>
        <w:t>,</w:t>
      </w:r>
      <w:r w:rsidRPr="00F15E50">
        <w:rPr>
          <w:rFonts w:ascii="Arial" w:hAnsi="Arial" w:cs="Arial"/>
          <w:sz w:val="24"/>
          <w:szCs w:val="24"/>
        </w:rPr>
        <w:t xml:space="preserve"> such as cognitive empathy (perspective taking and acknowledging others’ feelings) and/or affective empathy (responding to others emotional state).  It is suggested empathy is the primary motivator for moral behaviour (Hoffman, 2000) with improvements in empathy gained through interventions providing a reduction in aggressive behaviours and promoting socially appropriate responses (Iannotti, 1978).  </w:t>
      </w:r>
    </w:p>
    <w:p w14:paraId="45B29106" w14:textId="46D030AE"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Research has evidenced lower empathy in ID populations compared with mainstream populations (</w:t>
      </w:r>
      <w:bookmarkStart w:id="0" w:name="_Hlk11056637"/>
      <w:r w:rsidRPr="00F15E50">
        <w:rPr>
          <w:rFonts w:ascii="Arial" w:hAnsi="Arial" w:cs="Arial"/>
          <w:sz w:val="24"/>
          <w:szCs w:val="24"/>
        </w:rPr>
        <w:t>Bachara, 1976; Eyuboglu</w:t>
      </w:r>
      <w:r w:rsidR="00D63731">
        <w:rPr>
          <w:rFonts w:ascii="Arial" w:hAnsi="Arial" w:cs="Arial"/>
          <w:sz w:val="24"/>
          <w:szCs w:val="24"/>
        </w:rPr>
        <w:t xml:space="preserve"> et al.</w:t>
      </w:r>
      <w:r w:rsidRPr="00F15E50">
        <w:rPr>
          <w:rFonts w:ascii="Arial" w:hAnsi="Arial" w:cs="Arial"/>
          <w:sz w:val="24"/>
          <w:szCs w:val="24"/>
        </w:rPr>
        <w:t>, 2018</w:t>
      </w:r>
      <w:bookmarkEnd w:id="0"/>
      <w:r w:rsidRPr="00F15E50">
        <w:rPr>
          <w:rFonts w:ascii="Arial" w:hAnsi="Arial" w:cs="Arial"/>
          <w:sz w:val="24"/>
          <w:szCs w:val="24"/>
        </w:rPr>
        <w:t>; Langdon, Murphy, Clare, Stevenson &amp; Palmer, 2011).  Those with an ID may have deficits in recognising emotions of others, especially those with Autism and it is suggested this social deficit has an impact on their ability to display empathy (Blair, 2005; Jones</w:t>
      </w:r>
      <w:r w:rsidR="00D63731">
        <w:rPr>
          <w:rFonts w:ascii="Arial" w:hAnsi="Arial" w:cs="Arial"/>
          <w:sz w:val="24"/>
          <w:szCs w:val="24"/>
        </w:rPr>
        <w:t xml:space="preserve"> et al.</w:t>
      </w:r>
      <w:r w:rsidRPr="00F15E50">
        <w:rPr>
          <w:rFonts w:ascii="Arial" w:hAnsi="Arial" w:cs="Arial"/>
          <w:sz w:val="24"/>
          <w:szCs w:val="24"/>
        </w:rPr>
        <w:t>, 2010).  Research has shown ID non-sexual offenders and ID sex offenders have lower empathy than ID non-offenders, non-ID offending and non-offending populations (Bachara, 1976; Eyuboglu et al., 2018; Langdon et al., 2011) suggesting a lack of empathy may be associated with sexual offending in ID populations (Howlin, 2004).  Findings are however mixed, with Ralfs and Beail (2012) reporting no difference between empathy scores of sexual offenders with an ID and non-offender ID participants.  It has, however, been widely accepted in services there is a relationship between empathy</w:t>
      </w:r>
      <w:r w:rsidR="00F00E02">
        <w:rPr>
          <w:rFonts w:ascii="Arial" w:hAnsi="Arial" w:cs="Arial"/>
          <w:sz w:val="24"/>
          <w:szCs w:val="24"/>
        </w:rPr>
        <w:t xml:space="preserve"> and</w:t>
      </w:r>
      <w:r w:rsidRPr="00F15E50">
        <w:rPr>
          <w:rFonts w:ascii="Arial" w:hAnsi="Arial" w:cs="Arial"/>
          <w:sz w:val="24"/>
          <w:szCs w:val="24"/>
        </w:rPr>
        <w:t xml:space="preserve"> offending behaviour including sex offending (Hockley &amp; Langdon, 2015; Jolliffe &amp; Farrington, 2004). </w:t>
      </w:r>
    </w:p>
    <w:p w14:paraId="6E726992" w14:textId="3BE84F0A"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There are no agreed levels of prevalence for ID offenders (sexual and non-sexual).  This may be due to inconsistencies with definitions of ID and diagnosis.  Public Health England (Hatton</w:t>
      </w:r>
      <w:r w:rsidR="00D63731">
        <w:rPr>
          <w:rFonts w:ascii="Arial" w:hAnsi="Arial" w:cs="Arial"/>
          <w:sz w:val="24"/>
          <w:szCs w:val="24"/>
        </w:rPr>
        <w:t xml:space="preserve"> et al.</w:t>
      </w:r>
      <w:r w:rsidRPr="00F15E50">
        <w:rPr>
          <w:rFonts w:ascii="Arial" w:hAnsi="Arial" w:cs="Arial"/>
          <w:sz w:val="24"/>
          <w:szCs w:val="24"/>
        </w:rPr>
        <w:t xml:space="preserve">, 2016) estimated around 2.5% of the population </w:t>
      </w:r>
      <w:r w:rsidR="00F4616A">
        <w:rPr>
          <w:rFonts w:ascii="Arial" w:hAnsi="Arial" w:cs="Arial"/>
          <w:sz w:val="24"/>
          <w:szCs w:val="24"/>
        </w:rPr>
        <w:t xml:space="preserve">has </w:t>
      </w:r>
      <w:r w:rsidRPr="00F15E50">
        <w:rPr>
          <w:rFonts w:ascii="Arial" w:hAnsi="Arial" w:cs="Arial"/>
          <w:sz w:val="24"/>
          <w:szCs w:val="24"/>
        </w:rPr>
        <w:t xml:space="preserve">an ID, researchers suggest this rate ranges from 20-30% in offender populations (Loucks, 2006).  It is recognised, ID individuals may be more vulnerable to abuse and exploitation contributed by social and empathy deficits.  These characteristics also make them more vulnerable to becoming perpetrators of crime and sexually abusive </w:t>
      </w:r>
      <w:r w:rsidRPr="00F15E50">
        <w:rPr>
          <w:rFonts w:ascii="Arial" w:hAnsi="Arial" w:cs="Arial"/>
          <w:sz w:val="24"/>
          <w:szCs w:val="24"/>
        </w:rPr>
        <w:lastRenderedPageBreak/>
        <w:t>behaviour.  Due to the nature of an ID</w:t>
      </w:r>
      <w:r w:rsidR="00F4616A">
        <w:rPr>
          <w:rFonts w:ascii="Arial" w:hAnsi="Arial" w:cs="Arial"/>
          <w:sz w:val="24"/>
          <w:szCs w:val="24"/>
        </w:rPr>
        <w:t>,</w:t>
      </w:r>
      <w:r w:rsidRPr="00F15E50">
        <w:rPr>
          <w:rFonts w:ascii="Arial" w:hAnsi="Arial" w:cs="Arial"/>
          <w:sz w:val="24"/>
          <w:szCs w:val="24"/>
        </w:rPr>
        <w:t xml:space="preserve"> this population require adapted assessments and interventions to help them understand the content.</w:t>
      </w:r>
    </w:p>
    <w:p w14:paraId="3648F070" w14:textId="3A4EE5F8" w:rsidR="00407412" w:rsidRPr="00F15E50" w:rsidRDefault="00E95DC2" w:rsidP="00407412">
      <w:pPr>
        <w:spacing w:line="360" w:lineRule="auto"/>
        <w:rPr>
          <w:rFonts w:ascii="Arial" w:hAnsi="Arial" w:cs="Arial"/>
          <w:sz w:val="24"/>
          <w:szCs w:val="24"/>
        </w:rPr>
      </w:pPr>
      <w:r>
        <w:rPr>
          <w:rFonts w:ascii="Arial" w:hAnsi="Arial" w:cs="Arial"/>
          <w:sz w:val="24"/>
          <w:szCs w:val="24"/>
        </w:rPr>
        <w:t>In summary</w:t>
      </w:r>
      <w:r w:rsidR="00407412" w:rsidRPr="00F15E50">
        <w:rPr>
          <w:rFonts w:ascii="Arial" w:hAnsi="Arial" w:cs="Arial"/>
          <w:sz w:val="24"/>
          <w:szCs w:val="24"/>
        </w:rPr>
        <w:t xml:space="preserve"> little has been researched into the effectiveness of sex offender programmes at enhancing empathy in ID individuals engaging in sexually abusive behaviour (SOTSEC-ID, 2010).  </w:t>
      </w:r>
    </w:p>
    <w:p w14:paraId="273CCFD5" w14:textId="77777777" w:rsidR="00407412" w:rsidRPr="00CE11BC" w:rsidRDefault="00407412" w:rsidP="00407412">
      <w:pPr>
        <w:spacing w:line="360" w:lineRule="auto"/>
        <w:rPr>
          <w:rFonts w:ascii="Arial" w:hAnsi="Arial" w:cs="Arial"/>
          <w:iCs/>
          <w:sz w:val="24"/>
          <w:szCs w:val="24"/>
        </w:rPr>
      </w:pPr>
      <w:r w:rsidRPr="00CE11BC">
        <w:rPr>
          <w:rFonts w:ascii="Arial" w:hAnsi="Arial" w:cs="Arial"/>
          <w:b/>
          <w:iCs/>
          <w:sz w:val="24"/>
          <w:szCs w:val="24"/>
        </w:rPr>
        <w:t>Rationale for Review</w:t>
      </w:r>
    </w:p>
    <w:p w14:paraId="62FDDB5E" w14:textId="58D1A2F4" w:rsidR="00407412" w:rsidRPr="00F15E50" w:rsidRDefault="00407412" w:rsidP="00407412">
      <w:pPr>
        <w:spacing w:line="360" w:lineRule="auto"/>
        <w:rPr>
          <w:rFonts w:ascii="Arial" w:hAnsi="Arial" w:cs="Arial"/>
          <w:i/>
          <w:sz w:val="24"/>
          <w:szCs w:val="24"/>
        </w:rPr>
      </w:pPr>
      <w:r w:rsidRPr="00F15E50">
        <w:rPr>
          <w:rFonts w:ascii="Arial" w:hAnsi="Arial" w:cs="Arial"/>
          <w:sz w:val="24"/>
          <w:szCs w:val="24"/>
        </w:rPr>
        <w:t>Currently</w:t>
      </w:r>
      <w:r w:rsidR="00F4616A">
        <w:rPr>
          <w:rFonts w:ascii="Arial" w:hAnsi="Arial" w:cs="Arial"/>
          <w:sz w:val="24"/>
          <w:szCs w:val="24"/>
        </w:rPr>
        <w:t>,</w:t>
      </w:r>
      <w:r w:rsidRPr="00F15E50">
        <w:rPr>
          <w:rFonts w:ascii="Arial" w:hAnsi="Arial" w:cs="Arial"/>
          <w:sz w:val="24"/>
          <w:szCs w:val="24"/>
        </w:rPr>
        <w:t xml:space="preserve"> empathy is viewed as an important component in treatment programmes </w:t>
      </w:r>
      <w:r w:rsidR="00E95DC2">
        <w:rPr>
          <w:rFonts w:ascii="Arial" w:hAnsi="Arial" w:cs="Arial"/>
          <w:sz w:val="24"/>
          <w:szCs w:val="24"/>
        </w:rPr>
        <w:t xml:space="preserve">as </w:t>
      </w:r>
      <w:r w:rsidRPr="00F15E50">
        <w:rPr>
          <w:rFonts w:ascii="Arial" w:hAnsi="Arial" w:cs="Arial"/>
          <w:sz w:val="24"/>
          <w:szCs w:val="24"/>
        </w:rPr>
        <w:t>Prison, Probation and Youth Justice Services believ</w:t>
      </w:r>
      <w:r w:rsidR="00E95DC2">
        <w:rPr>
          <w:rFonts w:ascii="Arial" w:hAnsi="Arial" w:cs="Arial"/>
          <w:sz w:val="24"/>
          <w:szCs w:val="24"/>
        </w:rPr>
        <w:t>e</w:t>
      </w:r>
      <w:r w:rsidRPr="00F15E50">
        <w:rPr>
          <w:rFonts w:ascii="Arial" w:hAnsi="Arial" w:cs="Arial"/>
          <w:sz w:val="24"/>
          <w:szCs w:val="24"/>
        </w:rPr>
        <w:t xml:space="preserve"> it reduces recidivism.  The efficacy of these interventions to improve empathy within ID populations displaying sexually abusive behaviour is </w:t>
      </w:r>
      <w:r w:rsidR="00EE0153">
        <w:rPr>
          <w:rFonts w:ascii="Arial" w:hAnsi="Arial" w:cs="Arial"/>
          <w:sz w:val="24"/>
          <w:szCs w:val="24"/>
        </w:rPr>
        <w:t>uncertain</w:t>
      </w:r>
      <w:r w:rsidR="008E0C7D">
        <w:rPr>
          <w:rFonts w:ascii="Arial" w:hAnsi="Arial" w:cs="Arial"/>
          <w:sz w:val="24"/>
          <w:szCs w:val="24"/>
        </w:rPr>
        <w:t xml:space="preserve">.  </w:t>
      </w:r>
      <w:r w:rsidR="00EE0153">
        <w:rPr>
          <w:rFonts w:ascii="Arial" w:hAnsi="Arial" w:cs="Arial"/>
          <w:sz w:val="24"/>
          <w:szCs w:val="24"/>
        </w:rPr>
        <w:t>Reviewing t</w:t>
      </w:r>
      <w:r w:rsidRPr="00F15E50">
        <w:rPr>
          <w:rFonts w:ascii="Arial" w:hAnsi="Arial" w:cs="Arial"/>
          <w:sz w:val="24"/>
          <w:szCs w:val="24"/>
        </w:rPr>
        <w:t xml:space="preserve">his is important for clinical practice and </w:t>
      </w:r>
      <w:r w:rsidR="00F4616A">
        <w:rPr>
          <w:rFonts w:ascii="Arial" w:hAnsi="Arial" w:cs="Arial"/>
          <w:sz w:val="24"/>
          <w:szCs w:val="24"/>
        </w:rPr>
        <w:t xml:space="preserve">the </w:t>
      </w:r>
      <w:r w:rsidRPr="00F15E50">
        <w:rPr>
          <w:rFonts w:ascii="Arial" w:hAnsi="Arial" w:cs="Arial"/>
          <w:sz w:val="24"/>
          <w:szCs w:val="24"/>
        </w:rPr>
        <w:t xml:space="preserve">development of effective treatment programmes for this population. </w:t>
      </w:r>
    </w:p>
    <w:p w14:paraId="3FD59FCE" w14:textId="77777777" w:rsidR="00407412" w:rsidRPr="00CE11BC" w:rsidRDefault="00407412" w:rsidP="00407412">
      <w:pPr>
        <w:spacing w:line="360" w:lineRule="auto"/>
        <w:rPr>
          <w:rFonts w:ascii="Arial" w:hAnsi="Arial" w:cs="Arial"/>
          <w:b/>
          <w:iCs/>
          <w:sz w:val="24"/>
          <w:szCs w:val="24"/>
        </w:rPr>
      </w:pPr>
      <w:r w:rsidRPr="00CE11BC">
        <w:rPr>
          <w:rFonts w:ascii="Arial" w:hAnsi="Arial" w:cs="Arial"/>
          <w:b/>
          <w:iCs/>
          <w:sz w:val="24"/>
          <w:szCs w:val="24"/>
        </w:rPr>
        <w:t>Aims</w:t>
      </w:r>
    </w:p>
    <w:p w14:paraId="016088F1" w14:textId="5A2D0594" w:rsidR="00407412" w:rsidRPr="00F15E50" w:rsidRDefault="001848B1" w:rsidP="00407412">
      <w:pPr>
        <w:spacing w:line="360" w:lineRule="auto"/>
        <w:rPr>
          <w:rFonts w:ascii="Arial" w:hAnsi="Arial" w:cs="Arial"/>
          <w:sz w:val="24"/>
          <w:szCs w:val="24"/>
        </w:rPr>
      </w:pPr>
      <w:r>
        <w:rPr>
          <w:rFonts w:ascii="Arial" w:hAnsi="Arial" w:cs="Arial"/>
          <w:sz w:val="24"/>
          <w:szCs w:val="24"/>
        </w:rPr>
        <w:t xml:space="preserve">This </w:t>
      </w:r>
      <w:r w:rsidR="00407412" w:rsidRPr="00F15E50">
        <w:rPr>
          <w:rFonts w:ascii="Arial" w:hAnsi="Arial" w:cs="Arial"/>
          <w:sz w:val="24"/>
          <w:szCs w:val="24"/>
        </w:rPr>
        <w:t xml:space="preserve">review </w:t>
      </w:r>
      <w:r>
        <w:rPr>
          <w:rFonts w:ascii="Arial" w:hAnsi="Arial" w:cs="Arial"/>
          <w:sz w:val="24"/>
          <w:szCs w:val="24"/>
        </w:rPr>
        <w:t xml:space="preserve">aims </w:t>
      </w:r>
      <w:r w:rsidR="00407412" w:rsidRPr="00F15E50">
        <w:rPr>
          <w:rFonts w:ascii="Arial" w:hAnsi="Arial" w:cs="Arial"/>
          <w:sz w:val="24"/>
          <w:szCs w:val="24"/>
        </w:rPr>
        <w:t xml:space="preserve">to provide a comprehensive synthesis of research investigating empathy outcomes within interventions for individuals with an ID who engage in sexually abusive behaviours. </w:t>
      </w:r>
    </w:p>
    <w:p w14:paraId="6F7236A0" w14:textId="77777777" w:rsidR="00407412" w:rsidRPr="00F15E50" w:rsidRDefault="00407412" w:rsidP="00407412">
      <w:pPr>
        <w:spacing w:line="360" w:lineRule="auto"/>
        <w:rPr>
          <w:rFonts w:ascii="Arial" w:hAnsi="Arial" w:cs="Arial"/>
          <w:sz w:val="24"/>
          <w:szCs w:val="24"/>
        </w:rPr>
      </w:pPr>
      <w:r w:rsidRPr="00F15E50">
        <w:rPr>
          <w:rFonts w:ascii="Arial" w:hAnsi="Arial" w:cs="Arial"/>
          <w:i/>
          <w:sz w:val="24"/>
          <w:szCs w:val="24"/>
        </w:rPr>
        <w:t>Literature Review question:</w:t>
      </w:r>
      <w:r w:rsidRPr="00F15E50">
        <w:rPr>
          <w:rFonts w:ascii="Arial" w:hAnsi="Arial" w:cs="Arial"/>
          <w:sz w:val="24"/>
          <w:szCs w:val="24"/>
        </w:rPr>
        <w:t xml:space="preserve"> How effective are interventions at enhancing empathy for service users with an Intellectual Disability who engage in sexually abusive behaviour? </w:t>
      </w:r>
    </w:p>
    <w:p w14:paraId="0BA6975C" w14:textId="77777777" w:rsidR="00407412" w:rsidRPr="00CE11BC" w:rsidRDefault="00407412" w:rsidP="00407412">
      <w:pPr>
        <w:spacing w:line="360" w:lineRule="auto"/>
        <w:rPr>
          <w:rFonts w:ascii="Arial" w:hAnsi="Arial" w:cs="Arial"/>
          <w:b/>
          <w:iCs/>
          <w:sz w:val="24"/>
          <w:szCs w:val="24"/>
        </w:rPr>
      </w:pPr>
      <w:r w:rsidRPr="00CE11BC">
        <w:rPr>
          <w:rFonts w:ascii="Arial" w:hAnsi="Arial" w:cs="Arial"/>
          <w:b/>
          <w:iCs/>
          <w:sz w:val="24"/>
          <w:szCs w:val="24"/>
        </w:rPr>
        <w:t>Terminology</w:t>
      </w:r>
    </w:p>
    <w:p w14:paraId="11094D69" w14:textId="77777777" w:rsidR="00407412" w:rsidRPr="00F15E50" w:rsidRDefault="00407412" w:rsidP="00407412">
      <w:pPr>
        <w:spacing w:line="360" w:lineRule="auto"/>
        <w:rPr>
          <w:rFonts w:ascii="Arial" w:hAnsi="Arial" w:cs="Arial"/>
          <w:i/>
          <w:sz w:val="24"/>
          <w:szCs w:val="24"/>
        </w:rPr>
      </w:pPr>
      <w:r w:rsidRPr="00F15E50">
        <w:rPr>
          <w:rFonts w:ascii="Arial" w:hAnsi="Arial" w:cs="Arial"/>
          <w:i/>
          <w:sz w:val="24"/>
          <w:szCs w:val="24"/>
        </w:rPr>
        <w:t>Intellectual Disability</w:t>
      </w:r>
    </w:p>
    <w:p w14:paraId="2CEB7655" w14:textId="6F619EEF"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 xml:space="preserve">The term ID is interchangeable with learning disability within the United Kingdom (UK) with the British Psychological Society (BPS) referring to ID, The National Institute for Health and Care Excellence (NICE) and the National Health Service (NHS) using the term learning disability.  There is </w:t>
      </w:r>
      <w:r w:rsidR="001848B1">
        <w:rPr>
          <w:rFonts w:ascii="Arial" w:hAnsi="Arial" w:cs="Arial"/>
          <w:sz w:val="24"/>
          <w:szCs w:val="24"/>
        </w:rPr>
        <w:t xml:space="preserve">a </w:t>
      </w:r>
      <w:r w:rsidRPr="00F15E50">
        <w:rPr>
          <w:rFonts w:ascii="Arial" w:hAnsi="Arial" w:cs="Arial"/>
          <w:sz w:val="24"/>
          <w:szCs w:val="24"/>
        </w:rPr>
        <w:t xml:space="preserve">growing consensus that ID should be the preferred term to prevent confusion between learning disabilities and learning difficulties (BPS, 2015).  The term ID has been used throughout this review to provide consistency with the BPS and published articles. </w:t>
      </w:r>
    </w:p>
    <w:p w14:paraId="602775C4" w14:textId="72ADCA3F"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lastRenderedPageBreak/>
        <w:t>The BPS (2015) state three criteria need to be met for a diagnosis of ID; i) the individual has or is experiencing significant impairments of intellectual functioning (determined by educational background and a Full-Scale IQ</w:t>
      </w:r>
      <w:r w:rsidR="00C75165">
        <w:rPr>
          <w:rFonts w:ascii="Arial" w:hAnsi="Arial" w:cs="Arial"/>
          <w:sz w:val="24"/>
          <w:szCs w:val="24"/>
        </w:rPr>
        <w:t xml:space="preserve"> (FSIQ)</w:t>
      </w:r>
      <w:r w:rsidRPr="00F15E50">
        <w:rPr>
          <w:rFonts w:ascii="Arial" w:hAnsi="Arial" w:cs="Arial"/>
          <w:sz w:val="24"/>
          <w:szCs w:val="24"/>
        </w:rPr>
        <w:t xml:space="preserve"> score &lt;70 on the Wechsler Adult Intelligence Scale (WAIS) or Wechsler Intelligence Scale for Children (WISC)); ii) has or is experiencing significant impairments in adaptive behaviour; iii) both present in childhood.  </w:t>
      </w:r>
    </w:p>
    <w:p w14:paraId="64DDC6B4" w14:textId="77777777" w:rsidR="00407412" w:rsidRPr="00F15E50" w:rsidRDefault="00407412" w:rsidP="00407412">
      <w:pPr>
        <w:spacing w:line="360" w:lineRule="auto"/>
        <w:rPr>
          <w:rFonts w:ascii="Arial" w:hAnsi="Arial" w:cs="Arial"/>
          <w:bCs/>
          <w:i/>
          <w:iCs/>
          <w:sz w:val="24"/>
          <w:szCs w:val="24"/>
        </w:rPr>
      </w:pPr>
      <w:r w:rsidRPr="00F15E50">
        <w:rPr>
          <w:rFonts w:ascii="Arial" w:hAnsi="Arial" w:cs="Arial"/>
          <w:bCs/>
          <w:i/>
          <w:iCs/>
          <w:sz w:val="24"/>
          <w:szCs w:val="24"/>
        </w:rPr>
        <w:t>Sexually Abusive Behaviour</w:t>
      </w:r>
    </w:p>
    <w:p w14:paraId="2B1CD3D0" w14:textId="0F1B2F50"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 xml:space="preserve">For this review, sexually abusive behaviour is non-consensual sexual behaviour either contact or non-contact in nature that would be viewed as a criminal act, including, sexual assault, rape, exposure, flashing, making, distributing or viewing indecent images of children, revenge pornography etc.  Harmful sexual behaviour is defined by the National Society for the Prevention of Cruelty to Children (NSPCC) as developmentally inappropriate sexual behaviour displayed by children and adolescents causing harm or abuse to another child or adult (Hackett, 2014).  When considering inappropriate sexual behaviour displayed by adolescents the emphasis is around developmentally inappropriate sexual behaviour taking into consideration the individuals age, cognitive abilities and their needs.  </w:t>
      </w:r>
    </w:p>
    <w:p w14:paraId="0BF6A609" w14:textId="055BC847"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For consistency</w:t>
      </w:r>
      <w:r w:rsidR="001848B1">
        <w:rPr>
          <w:rFonts w:ascii="Arial" w:hAnsi="Arial" w:cs="Arial"/>
          <w:sz w:val="24"/>
          <w:szCs w:val="24"/>
        </w:rPr>
        <w:t>,</w:t>
      </w:r>
      <w:r w:rsidRPr="00F15E50">
        <w:rPr>
          <w:rFonts w:ascii="Arial" w:hAnsi="Arial" w:cs="Arial"/>
          <w:sz w:val="24"/>
          <w:szCs w:val="24"/>
        </w:rPr>
        <w:t xml:space="preserve"> this review refers to sexually abusive behaviour or sexual offending to encompass inappropriate sexualised behaviour displayed by adults and adolescents, as is conceptualised within the UK.  </w:t>
      </w:r>
    </w:p>
    <w:p w14:paraId="104C6816" w14:textId="77777777" w:rsidR="00407412" w:rsidRPr="00F15E50" w:rsidRDefault="00407412" w:rsidP="00407412">
      <w:pPr>
        <w:spacing w:line="360" w:lineRule="auto"/>
        <w:rPr>
          <w:rFonts w:ascii="Arial" w:hAnsi="Arial" w:cs="Arial"/>
          <w:i/>
          <w:sz w:val="24"/>
          <w:szCs w:val="24"/>
        </w:rPr>
      </w:pPr>
      <w:r w:rsidRPr="00F15E50">
        <w:rPr>
          <w:rFonts w:ascii="Arial" w:hAnsi="Arial" w:cs="Arial"/>
          <w:i/>
          <w:sz w:val="24"/>
          <w:szCs w:val="24"/>
        </w:rPr>
        <w:t xml:space="preserve">Empathy </w:t>
      </w:r>
    </w:p>
    <w:p w14:paraId="5E41CC09" w14:textId="0BABF175"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Empathy is a multidimensional construct requiring the ability to perceive, understand and feel the emotional states of others (Derntl &amp; Regenbogen, 2014).  These constructs vary among theorists.  Empathy has been conceptualised as a four-stage process; emotion recognition, perspective taking, emotion replication and response (Marshall et al., 1995), with deficits at any stage impacting on overall empathetic skills (Marshall et al., 1995).  It is agreed, empathy is not only the ability to understand another’s mental state and perspective (cognitive) but also the affective response to another’s experience and emotions (Blair, 2005; Grant</w:t>
      </w:r>
      <w:r w:rsidR="00D63731">
        <w:rPr>
          <w:rFonts w:ascii="Arial" w:hAnsi="Arial" w:cs="Arial"/>
          <w:sz w:val="24"/>
          <w:szCs w:val="24"/>
        </w:rPr>
        <w:t xml:space="preserve"> et al.</w:t>
      </w:r>
      <w:r w:rsidRPr="00F15E50">
        <w:rPr>
          <w:rFonts w:ascii="Arial" w:hAnsi="Arial" w:cs="Arial"/>
          <w:sz w:val="24"/>
          <w:szCs w:val="24"/>
        </w:rPr>
        <w:t>, 2018; Rogers</w:t>
      </w:r>
      <w:r w:rsidR="00D63731">
        <w:rPr>
          <w:rFonts w:ascii="Arial" w:hAnsi="Arial" w:cs="Arial"/>
          <w:sz w:val="24"/>
          <w:szCs w:val="24"/>
        </w:rPr>
        <w:t xml:space="preserve"> et al.</w:t>
      </w:r>
      <w:r w:rsidRPr="00F15E50">
        <w:rPr>
          <w:rFonts w:ascii="Arial" w:hAnsi="Arial" w:cs="Arial"/>
          <w:sz w:val="24"/>
          <w:szCs w:val="24"/>
        </w:rPr>
        <w:t xml:space="preserve">, 2007; Smith, 2006). Both emotional and cognitive empathy are believed to be </w:t>
      </w:r>
      <w:r w:rsidRPr="00F15E50">
        <w:rPr>
          <w:rFonts w:ascii="Arial" w:hAnsi="Arial" w:cs="Arial"/>
          <w:sz w:val="24"/>
          <w:szCs w:val="24"/>
        </w:rPr>
        <w:lastRenderedPageBreak/>
        <w:t xml:space="preserve">closely associated constructs being required to demonstrate empathetic responses (Baron-Cohen &amp; Wheelwright, 2004; Blair 2005; Rogers et al., 2007; Smith, 2006).  This review has conceptualised empathy as a multidimensional construct requiring cognitive and affective abilities. </w:t>
      </w:r>
    </w:p>
    <w:p w14:paraId="1D3D7061" w14:textId="1CB751A2"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Due to these conceptualisations measuring empathy is complex.  Self-report questionnaires are the most commonly utilised measure within research, such as the Interpersonal Reactivity Index (Davis, 1983) and the Victim Empathy Scale (Beckett &amp; Fisher, 1994).  When measuring empathy in children</w:t>
      </w:r>
      <w:r w:rsidR="00EE0153">
        <w:rPr>
          <w:rFonts w:ascii="Arial" w:hAnsi="Arial" w:cs="Arial"/>
          <w:sz w:val="24"/>
          <w:szCs w:val="24"/>
        </w:rPr>
        <w:t>,</w:t>
      </w:r>
      <w:r w:rsidRPr="00F15E50">
        <w:rPr>
          <w:rFonts w:ascii="Arial" w:hAnsi="Arial" w:cs="Arial"/>
          <w:sz w:val="24"/>
          <w:szCs w:val="24"/>
        </w:rPr>
        <w:t xml:space="preserve"> behavioural measures are favoured</w:t>
      </w:r>
      <w:r w:rsidR="00EE0153">
        <w:rPr>
          <w:rFonts w:ascii="Arial" w:hAnsi="Arial" w:cs="Arial"/>
          <w:sz w:val="24"/>
          <w:szCs w:val="24"/>
        </w:rPr>
        <w:t>;</w:t>
      </w:r>
      <w:r w:rsidRPr="00F15E50">
        <w:rPr>
          <w:rFonts w:ascii="Arial" w:hAnsi="Arial" w:cs="Arial"/>
          <w:sz w:val="24"/>
          <w:szCs w:val="24"/>
        </w:rPr>
        <w:t xml:space="preserve"> including the Picture Viewing Paradigms (Westbury &amp; Neumann, 2008)</w:t>
      </w:r>
      <w:r w:rsidR="00EE0153">
        <w:rPr>
          <w:rFonts w:ascii="Arial" w:hAnsi="Arial" w:cs="Arial"/>
          <w:sz w:val="24"/>
          <w:szCs w:val="24"/>
        </w:rPr>
        <w:t>which assesses</w:t>
      </w:r>
      <w:r w:rsidRPr="00F15E50">
        <w:rPr>
          <w:rFonts w:ascii="Arial" w:hAnsi="Arial" w:cs="Arial"/>
          <w:sz w:val="24"/>
          <w:szCs w:val="24"/>
        </w:rPr>
        <w:t xml:space="preserve"> the ability to relate to feelings being shown in pictures and the Kids Empathetic Development Scale (Reid et al., 2011) </w:t>
      </w:r>
      <w:r w:rsidR="00EE0153">
        <w:rPr>
          <w:rFonts w:ascii="Arial" w:hAnsi="Arial" w:cs="Arial"/>
          <w:sz w:val="24"/>
          <w:szCs w:val="24"/>
        </w:rPr>
        <w:t>that shows</w:t>
      </w:r>
      <w:r w:rsidRPr="00F15E50">
        <w:rPr>
          <w:rFonts w:ascii="Arial" w:hAnsi="Arial" w:cs="Arial"/>
          <w:sz w:val="24"/>
          <w:szCs w:val="24"/>
        </w:rPr>
        <w:t xml:space="preserve"> faceless pictures asking participants affective, cognitive and behavioural questions.  Brain scans are utilised by Neuropsychologists to elicit empathetic thinking by measuring</w:t>
      </w:r>
      <w:r w:rsidR="003015CE">
        <w:rPr>
          <w:rFonts w:ascii="Arial" w:hAnsi="Arial" w:cs="Arial"/>
          <w:sz w:val="24"/>
          <w:szCs w:val="24"/>
        </w:rPr>
        <w:t xml:space="preserve"> </w:t>
      </w:r>
      <w:r w:rsidRPr="00F15E50">
        <w:rPr>
          <w:rFonts w:ascii="Arial" w:hAnsi="Arial" w:cs="Arial"/>
          <w:sz w:val="24"/>
          <w:szCs w:val="24"/>
        </w:rPr>
        <w:t>brain activity</w:t>
      </w:r>
      <w:r w:rsidR="003015CE">
        <w:rPr>
          <w:rFonts w:ascii="Arial" w:hAnsi="Arial" w:cs="Arial"/>
          <w:sz w:val="24"/>
          <w:szCs w:val="24"/>
        </w:rPr>
        <w:t xml:space="preserve"> responses when viewing static pictures or hearing stories of human distress</w:t>
      </w:r>
      <w:r w:rsidRPr="00F15E50">
        <w:rPr>
          <w:rFonts w:ascii="Arial" w:hAnsi="Arial" w:cs="Arial"/>
          <w:sz w:val="24"/>
          <w:szCs w:val="24"/>
        </w:rPr>
        <w:t>.</w:t>
      </w:r>
      <w:r w:rsidR="003015CE">
        <w:rPr>
          <w:rFonts w:ascii="Arial" w:hAnsi="Arial" w:cs="Arial"/>
          <w:sz w:val="24"/>
          <w:szCs w:val="24"/>
        </w:rPr>
        <w:t xml:space="preserve">  They are interested in which areas of the brain responds and changes within brain activity. </w:t>
      </w:r>
    </w:p>
    <w:p w14:paraId="590CFD6C" w14:textId="77777777" w:rsidR="00407412" w:rsidRDefault="00407412" w:rsidP="00407412">
      <w:pPr>
        <w:spacing w:line="360" w:lineRule="auto"/>
        <w:jc w:val="center"/>
        <w:rPr>
          <w:rFonts w:ascii="Arial" w:hAnsi="Arial" w:cs="Arial"/>
          <w:b/>
          <w:sz w:val="24"/>
          <w:szCs w:val="24"/>
        </w:rPr>
      </w:pPr>
    </w:p>
    <w:p w14:paraId="6262FD50" w14:textId="77777777" w:rsidR="00407412" w:rsidRPr="00F15E50" w:rsidRDefault="00407412" w:rsidP="00407412">
      <w:pPr>
        <w:spacing w:line="360" w:lineRule="auto"/>
        <w:jc w:val="center"/>
        <w:rPr>
          <w:rFonts w:ascii="Arial" w:hAnsi="Arial" w:cs="Arial"/>
          <w:b/>
          <w:sz w:val="24"/>
          <w:szCs w:val="24"/>
        </w:rPr>
      </w:pPr>
      <w:r w:rsidRPr="00F15E50">
        <w:rPr>
          <w:rFonts w:ascii="Arial" w:hAnsi="Arial" w:cs="Arial"/>
          <w:b/>
          <w:sz w:val="24"/>
          <w:szCs w:val="24"/>
        </w:rPr>
        <w:t>METHOD</w:t>
      </w:r>
    </w:p>
    <w:p w14:paraId="0A9CC12E" w14:textId="05FEF04F"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This review was conducted in a systematic way enabling replicability (Booth</w:t>
      </w:r>
      <w:r w:rsidR="00D63731">
        <w:rPr>
          <w:rFonts w:ascii="Arial" w:hAnsi="Arial" w:cs="Arial"/>
          <w:sz w:val="24"/>
          <w:szCs w:val="24"/>
        </w:rPr>
        <w:t xml:space="preserve"> et al.</w:t>
      </w:r>
      <w:r w:rsidRPr="00F15E50">
        <w:rPr>
          <w:rFonts w:ascii="Arial" w:hAnsi="Arial" w:cs="Arial"/>
          <w:sz w:val="24"/>
          <w:szCs w:val="24"/>
        </w:rPr>
        <w:t xml:space="preserve">, 2012).  </w:t>
      </w:r>
    </w:p>
    <w:p w14:paraId="3AABB064" w14:textId="77777777" w:rsidR="00407412" w:rsidRPr="00CE11BC" w:rsidRDefault="00407412" w:rsidP="00407412">
      <w:pPr>
        <w:spacing w:line="360" w:lineRule="auto"/>
        <w:rPr>
          <w:rFonts w:ascii="Arial" w:hAnsi="Arial" w:cs="Arial"/>
          <w:b/>
          <w:iCs/>
          <w:sz w:val="24"/>
          <w:szCs w:val="24"/>
        </w:rPr>
      </w:pPr>
      <w:r w:rsidRPr="00CE11BC">
        <w:rPr>
          <w:rFonts w:ascii="Arial" w:hAnsi="Arial" w:cs="Arial"/>
          <w:b/>
          <w:iCs/>
          <w:sz w:val="24"/>
          <w:szCs w:val="24"/>
        </w:rPr>
        <w:t>Scoping Searches</w:t>
      </w:r>
    </w:p>
    <w:p w14:paraId="679ACC62" w14:textId="6C5846E6"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 xml:space="preserve">A scoping exercise was conducted initially to ensure viability for the review (Booth et al., 2012) </w:t>
      </w:r>
      <w:r w:rsidR="005304DA">
        <w:rPr>
          <w:rFonts w:ascii="Arial" w:hAnsi="Arial" w:cs="Arial"/>
          <w:sz w:val="24"/>
          <w:szCs w:val="24"/>
        </w:rPr>
        <w:t xml:space="preserve">to map </w:t>
      </w:r>
      <w:r w:rsidRPr="00F15E50">
        <w:rPr>
          <w:rFonts w:ascii="Arial" w:hAnsi="Arial" w:cs="Arial"/>
          <w:sz w:val="24"/>
          <w:szCs w:val="24"/>
        </w:rPr>
        <w:t xml:space="preserve">a wide range of literature and </w:t>
      </w:r>
      <w:r w:rsidR="00EE0153">
        <w:rPr>
          <w:rFonts w:ascii="Arial" w:hAnsi="Arial" w:cs="Arial"/>
          <w:sz w:val="24"/>
          <w:szCs w:val="24"/>
        </w:rPr>
        <w:t xml:space="preserve">identifying </w:t>
      </w:r>
      <w:r w:rsidRPr="00F15E50">
        <w:rPr>
          <w:rFonts w:ascii="Arial" w:hAnsi="Arial" w:cs="Arial"/>
          <w:sz w:val="24"/>
          <w:szCs w:val="24"/>
        </w:rPr>
        <w:t>where gaps may lie.  For scoping purposes searches were undertaken of the Staffordshire University database</w:t>
      </w:r>
      <w:r w:rsidRPr="00F15E50">
        <w:rPr>
          <w:rStyle w:val="CommentReference"/>
          <w:rFonts w:ascii="Arial" w:hAnsi="Arial" w:cs="Arial"/>
          <w:sz w:val="24"/>
          <w:szCs w:val="24"/>
        </w:rPr>
        <w:t xml:space="preserve">, </w:t>
      </w:r>
      <w:r w:rsidRPr="00F15E50">
        <w:rPr>
          <w:rFonts w:ascii="Arial" w:hAnsi="Arial" w:cs="Arial"/>
          <w:sz w:val="24"/>
          <w:szCs w:val="24"/>
        </w:rPr>
        <w:t xml:space="preserve">Google Scholar and the Cochrane Database for literature on empathy and people with an ID who engage in sexually abusive behaviour.   </w:t>
      </w:r>
    </w:p>
    <w:p w14:paraId="389FC68F" w14:textId="77777777"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 xml:space="preserve">A preliminary search of the available research revealed reviews had been conducted investigating treatment change within therapeutic interventions with ID forensic populations (Jones &amp; Chaplin, 2017; Marotta, 2015).   The </w:t>
      </w:r>
      <w:r w:rsidRPr="00F15E50">
        <w:rPr>
          <w:rFonts w:ascii="Arial" w:hAnsi="Arial" w:cs="Arial"/>
          <w:sz w:val="24"/>
          <w:szCs w:val="24"/>
        </w:rPr>
        <w:lastRenderedPageBreak/>
        <w:t xml:space="preserve">author found no reviews investigating intervention effectiveness on improving empathy.  This has formed the rationale for this review. </w:t>
      </w:r>
    </w:p>
    <w:p w14:paraId="6491388F" w14:textId="77777777"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 xml:space="preserve">The literature search was conducted in May and July 2019.  </w:t>
      </w:r>
    </w:p>
    <w:p w14:paraId="3233B345" w14:textId="77777777" w:rsidR="00407412" w:rsidRPr="00CE11BC" w:rsidRDefault="00407412" w:rsidP="00407412">
      <w:pPr>
        <w:spacing w:line="360" w:lineRule="auto"/>
        <w:rPr>
          <w:rFonts w:ascii="Arial" w:hAnsi="Arial" w:cs="Arial"/>
          <w:b/>
          <w:iCs/>
          <w:sz w:val="24"/>
          <w:szCs w:val="24"/>
        </w:rPr>
      </w:pPr>
      <w:r w:rsidRPr="00CE11BC">
        <w:rPr>
          <w:rFonts w:ascii="Arial" w:hAnsi="Arial" w:cs="Arial"/>
          <w:b/>
          <w:iCs/>
          <w:sz w:val="24"/>
          <w:szCs w:val="24"/>
        </w:rPr>
        <w:t>Search Strategy</w:t>
      </w:r>
    </w:p>
    <w:p w14:paraId="0471386F" w14:textId="77777777"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Four databases were utilised for this review; EBSCOhost, Scopus, Cochrane and Ethos.</w:t>
      </w:r>
      <w:r w:rsidRPr="00F15E50">
        <w:rPr>
          <w:rStyle w:val="CommentReference"/>
          <w:rFonts w:ascii="Arial" w:hAnsi="Arial" w:cs="Arial"/>
          <w:sz w:val="24"/>
          <w:szCs w:val="24"/>
        </w:rPr>
        <w:t xml:space="preserve"> </w:t>
      </w:r>
      <w:r w:rsidRPr="00F15E50">
        <w:rPr>
          <w:rFonts w:ascii="Arial" w:hAnsi="Arial" w:cs="Arial"/>
          <w:sz w:val="24"/>
          <w:szCs w:val="24"/>
        </w:rPr>
        <w:t>Table 1 details databases searched using the meta-search engine EBSCOhost.  Both title and abstract searches were undertaken.</w:t>
      </w:r>
    </w:p>
    <w:tbl>
      <w:tblPr>
        <w:tblStyle w:val="TableGrid"/>
        <w:tblW w:w="0" w:type="auto"/>
        <w:tblLook w:val="04A0" w:firstRow="1" w:lastRow="0" w:firstColumn="1" w:lastColumn="0" w:noHBand="0" w:noVBand="1"/>
      </w:tblPr>
      <w:tblGrid>
        <w:gridCol w:w="5543"/>
      </w:tblGrid>
      <w:tr w:rsidR="00407412" w:rsidRPr="00F15E50" w14:paraId="2B049F44" w14:textId="77777777" w:rsidTr="00990231">
        <w:trPr>
          <w:trHeight w:val="264"/>
        </w:trPr>
        <w:tc>
          <w:tcPr>
            <w:tcW w:w="5543" w:type="dxa"/>
          </w:tcPr>
          <w:p w14:paraId="068EB00D" w14:textId="77777777" w:rsidR="00407412" w:rsidRPr="00F15E50" w:rsidRDefault="00407412" w:rsidP="00990231">
            <w:pPr>
              <w:rPr>
                <w:rFonts w:ascii="Arial" w:hAnsi="Arial" w:cs="Arial"/>
                <w:b/>
                <w:sz w:val="24"/>
                <w:szCs w:val="24"/>
              </w:rPr>
            </w:pPr>
            <w:r w:rsidRPr="00F15E50">
              <w:rPr>
                <w:rFonts w:ascii="Arial" w:hAnsi="Arial" w:cs="Arial"/>
                <w:b/>
                <w:sz w:val="24"/>
                <w:szCs w:val="24"/>
              </w:rPr>
              <w:t>EBSCOhost databases searched</w:t>
            </w:r>
          </w:p>
        </w:tc>
      </w:tr>
      <w:tr w:rsidR="00407412" w:rsidRPr="00F15E50" w14:paraId="1289626F" w14:textId="77777777" w:rsidTr="00990231">
        <w:trPr>
          <w:trHeight w:val="1821"/>
        </w:trPr>
        <w:tc>
          <w:tcPr>
            <w:tcW w:w="5543" w:type="dxa"/>
          </w:tcPr>
          <w:p w14:paraId="6B5EC48C" w14:textId="77777777" w:rsidR="00407412" w:rsidRPr="00F15E50" w:rsidRDefault="00407412" w:rsidP="00990231">
            <w:pPr>
              <w:rPr>
                <w:rFonts w:ascii="Arial" w:hAnsi="Arial" w:cs="Arial"/>
                <w:sz w:val="24"/>
                <w:szCs w:val="24"/>
              </w:rPr>
            </w:pPr>
            <w:r w:rsidRPr="00F15E50">
              <w:rPr>
                <w:rFonts w:ascii="Arial" w:hAnsi="Arial" w:cs="Arial"/>
                <w:sz w:val="24"/>
                <w:szCs w:val="24"/>
              </w:rPr>
              <w:t>MEDLINE</w:t>
            </w:r>
          </w:p>
          <w:p w14:paraId="2DA72EB0" w14:textId="77777777" w:rsidR="00407412" w:rsidRPr="00F15E50" w:rsidRDefault="00407412" w:rsidP="00990231">
            <w:pPr>
              <w:rPr>
                <w:rFonts w:ascii="Arial" w:hAnsi="Arial" w:cs="Arial"/>
                <w:sz w:val="24"/>
                <w:szCs w:val="24"/>
              </w:rPr>
            </w:pPr>
            <w:r w:rsidRPr="00F15E50">
              <w:rPr>
                <w:rFonts w:ascii="Arial" w:hAnsi="Arial" w:cs="Arial"/>
                <w:sz w:val="24"/>
                <w:szCs w:val="24"/>
              </w:rPr>
              <w:t xml:space="preserve">CINAHL Plus with Full Text </w:t>
            </w:r>
          </w:p>
          <w:p w14:paraId="01B6EB49" w14:textId="77777777" w:rsidR="00407412" w:rsidRPr="00F15E50" w:rsidRDefault="00407412" w:rsidP="00990231">
            <w:pPr>
              <w:rPr>
                <w:rFonts w:ascii="Arial" w:hAnsi="Arial" w:cs="Arial"/>
                <w:sz w:val="24"/>
                <w:szCs w:val="24"/>
              </w:rPr>
            </w:pPr>
            <w:r w:rsidRPr="00F15E50">
              <w:rPr>
                <w:rFonts w:ascii="Arial" w:hAnsi="Arial" w:cs="Arial"/>
                <w:sz w:val="24"/>
                <w:szCs w:val="24"/>
              </w:rPr>
              <w:t>SPORTDiscs with Full Text</w:t>
            </w:r>
          </w:p>
          <w:p w14:paraId="616CFEB9" w14:textId="77777777" w:rsidR="00407412" w:rsidRPr="00F15E50" w:rsidRDefault="00407412" w:rsidP="00990231">
            <w:pPr>
              <w:rPr>
                <w:rFonts w:ascii="Arial" w:hAnsi="Arial" w:cs="Arial"/>
                <w:sz w:val="24"/>
                <w:szCs w:val="24"/>
              </w:rPr>
            </w:pPr>
            <w:r w:rsidRPr="00F15E50">
              <w:rPr>
                <w:rFonts w:ascii="Arial" w:hAnsi="Arial" w:cs="Arial"/>
                <w:sz w:val="24"/>
                <w:szCs w:val="24"/>
              </w:rPr>
              <w:t>eBook Collection (EBSCOhost)</w:t>
            </w:r>
          </w:p>
          <w:p w14:paraId="2D74E9AF" w14:textId="77777777" w:rsidR="00407412" w:rsidRPr="00F15E50" w:rsidRDefault="00407412" w:rsidP="00990231">
            <w:pPr>
              <w:rPr>
                <w:rFonts w:ascii="Arial" w:hAnsi="Arial" w:cs="Arial"/>
                <w:sz w:val="24"/>
                <w:szCs w:val="24"/>
              </w:rPr>
            </w:pPr>
            <w:r w:rsidRPr="00F15E50">
              <w:rPr>
                <w:rFonts w:ascii="Arial" w:hAnsi="Arial" w:cs="Arial"/>
                <w:sz w:val="24"/>
                <w:szCs w:val="24"/>
              </w:rPr>
              <w:t>PsycINFO</w:t>
            </w:r>
          </w:p>
          <w:p w14:paraId="7935AD52" w14:textId="77777777" w:rsidR="00407412" w:rsidRPr="00F15E50" w:rsidRDefault="00407412" w:rsidP="00990231">
            <w:pPr>
              <w:rPr>
                <w:rFonts w:ascii="Arial" w:hAnsi="Arial" w:cs="Arial"/>
                <w:sz w:val="24"/>
                <w:szCs w:val="24"/>
              </w:rPr>
            </w:pPr>
            <w:r w:rsidRPr="00F15E50">
              <w:rPr>
                <w:rFonts w:ascii="Arial" w:hAnsi="Arial" w:cs="Arial"/>
                <w:sz w:val="24"/>
                <w:szCs w:val="24"/>
              </w:rPr>
              <w:t xml:space="preserve">PsycARTICLES </w:t>
            </w:r>
          </w:p>
          <w:p w14:paraId="1B471F53" w14:textId="77777777" w:rsidR="00407412" w:rsidRPr="00F15E50" w:rsidRDefault="00407412" w:rsidP="00990231">
            <w:pPr>
              <w:rPr>
                <w:rFonts w:ascii="Arial" w:hAnsi="Arial" w:cs="Arial"/>
                <w:sz w:val="24"/>
                <w:szCs w:val="24"/>
              </w:rPr>
            </w:pPr>
            <w:r w:rsidRPr="00F15E50">
              <w:rPr>
                <w:rFonts w:ascii="Arial" w:hAnsi="Arial" w:cs="Arial"/>
                <w:sz w:val="24"/>
                <w:szCs w:val="24"/>
              </w:rPr>
              <w:t>PsycBOOKS</w:t>
            </w:r>
          </w:p>
        </w:tc>
      </w:tr>
    </w:tbl>
    <w:p w14:paraId="3B920767" w14:textId="77777777"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 xml:space="preserve">Table 1: EBSCOhost databases included in the search </w:t>
      </w:r>
    </w:p>
    <w:p w14:paraId="6C32D468" w14:textId="11A4D2A7" w:rsidR="00407412" w:rsidRDefault="00407412" w:rsidP="00407412">
      <w:pPr>
        <w:spacing w:line="360" w:lineRule="auto"/>
        <w:rPr>
          <w:rFonts w:ascii="Arial" w:hAnsi="Arial" w:cs="Arial"/>
          <w:sz w:val="24"/>
          <w:szCs w:val="24"/>
        </w:rPr>
      </w:pPr>
      <w:r w:rsidRPr="00F15E50">
        <w:rPr>
          <w:rFonts w:ascii="Arial" w:hAnsi="Arial" w:cs="Arial"/>
          <w:sz w:val="24"/>
          <w:szCs w:val="24"/>
        </w:rPr>
        <w:t>The search terms (see table 2) were grouped into three categories to capture ID, empathy and forensic populations.  The search terms utilised to capture ID were learn* disab*, intellect* disab*, learning disorder, develop* disab*, Autism, Asperger, ASD and mental retard*.  To capture empathy search terms chosen were empathy, perspective tak*, apathy, theory of mind, moral reason* and mentaliz*.  To include forensic populations the search terms used were; forensic, crim*, offend*, prison*, sex* offen*, pedophil* and sex* assault*.  The search terms were derived after the scoping exercise utilising words commonly used, through consultation with an academic supervisor and a thesaurus.  In determining the search terms, consideration was given to the concept of cognitive and affective empathy (Derntl &amp; Regenbogen, 2014).  Perspective</w:t>
      </w:r>
      <w:r w:rsidR="005304DA">
        <w:rPr>
          <w:rFonts w:ascii="Arial" w:hAnsi="Arial" w:cs="Arial"/>
          <w:sz w:val="24"/>
          <w:szCs w:val="24"/>
        </w:rPr>
        <w:t>-</w:t>
      </w:r>
      <w:r w:rsidRPr="00F15E50">
        <w:rPr>
          <w:rFonts w:ascii="Arial" w:hAnsi="Arial" w:cs="Arial"/>
          <w:sz w:val="24"/>
          <w:szCs w:val="24"/>
        </w:rPr>
        <w:t>taking and theory of mind evidence cognitive empathy, mentalization displays affective abilities with moral reasoning and empathy combin</w:t>
      </w:r>
      <w:r w:rsidR="000E6A16">
        <w:rPr>
          <w:rFonts w:ascii="Arial" w:hAnsi="Arial" w:cs="Arial"/>
          <w:sz w:val="24"/>
          <w:szCs w:val="24"/>
        </w:rPr>
        <w:t>in</w:t>
      </w:r>
      <w:r w:rsidRPr="00F15E50">
        <w:rPr>
          <w:rFonts w:ascii="Arial" w:hAnsi="Arial" w:cs="Arial"/>
          <w:sz w:val="24"/>
          <w:szCs w:val="24"/>
        </w:rPr>
        <w:t xml:space="preserve">g the two.  It was perceived the literature in this area would not be considerable and as such the search was kept quite broad with the inclusion and exclusion criteria narrowing the search to include literature on interventions developing empathy.  </w:t>
      </w:r>
    </w:p>
    <w:p w14:paraId="784499BD" w14:textId="77777777" w:rsidR="00B6756E" w:rsidRDefault="00B6756E" w:rsidP="00407412">
      <w:pPr>
        <w:spacing w:line="360" w:lineRule="auto"/>
        <w:rPr>
          <w:rFonts w:ascii="Arial" w:hAnsi="Arial" w:cs="Arial"/>
          <w:sz w:val="24"/>
          <w:szCs w:val="24"/>
        </w:rPr>
      </w:pPr>
    </w:p>
    <w:tbl>
      <w:tblPr>
        <w:tblStyle w:val="TableGrid"/>
        <w:tblW w:w="0" w:type="auto"/>
        <w:tblLook w:val="04A0" w:firstRow="1" w:lastRow="0" w:firstColumn="1" w:lastColumn="0" w:noHBand="0" w:noVBand="1"/>
      </w:tblPr>
      <w:tblGrid>
        <w:gridCol w:w="2240"/>
        <w:gridCol w:w="820"/>
        <w:gridCol w:w="2209"/>
        <w:gridCol w:w="821"/>
        <w:gridCol w:w="2098"/>
      </w:tblGrid>
      <w:tr w:rsidR="00407412" w:rsidRPr="00F15E50" w14:paraId="543CC279" w14:textId="77777777" w:rsidTr="00990231">
        <w:tc>
          <w:tcPr>
            <w:tcW w:w="9016" w:type="dxa"/>
            <w:gridSpan w:val="5"/>
          </w:tcPr>
          <w:p w14:paraId="750B7963" w14:textId="77777777" w:rsidR="00407412" w:rsidRPr="00F15E50" w:rsidRDefault="00407412" w:rsidP="00990231">
            <w:pPr>
              <w:jc w:val="center"/>
              <w:rPr>
                <w:rFonts w:ascii="Arial" w:hAnsi="Arial" w:cs="Arial"/>
                <w:b/>
                <w:sz w:val="24"/>
                <w:szCs w:val="24"/>
              </w:rPr>
            </w:pPr>
            <w:r w:rsidRPr="00F15E50">
              <w:rPr>
                <w:rFonts w:ascii="Arial" w:hAnsi="Arial" w:cs="Arial"/>
                <w:b/>
                <w:sz w:val="24"/>
                <w:szCs w:val="24"/>
              </w:rPr>
              <w:lastRenderedPageBreak/>
              <w:t>Search Terms</w:t>
            </w:r>
          </w:p>
        </w:tc>
      </w:tr>
      <w:tr w:rsidR="00407412" w:rsidRPr="00F15E50" w14:paraId="4B9D5ED8" w14:textId="77777777" w:rsidTr="00990231">
        <w:tc>
          <w:tcPr>
            <w:tcW w:w="2547" w:type="dxa"/>
          </w:tcPr>
          <w:p w14:paraId="39FD915F" w14:textId="77777777" w:rsidR="00407412" w:rsidRPr="00F15E50" w:rsidRDefault="00407412" w:rsidP="00990231">
            <w:pPr>
              <w:jc w:val="center"/>
              <w:rPr>
                <w:rFonts w:ascii="Arial" w:hAnsi="Arial" w:cs="Arial"/>
                <w:sz w:val="24"/>
                <w:szCs w:val="24"/>
              </w:rPr>
            </w:pPr>
            <w:r w:rsidRPr="00F15E50">
              <w:rPr>
                <w:rFonts w:ascii="Arial" w:hAnsi="Arial" w:cs="Arial"/>
                <w:sz w:val="24"/>
                <w:szCs w:val="24"/>
              </w:rPr>
              <w:t>“Learn* Disab*” OR “Intellect* Disab*” OR “Learning disorder” OR “develop* disab*” OR Autism OR Asperger OR ASD OR “Mental Retard*”</w:t>
            </w:r>
          </w:p>
        </w:tc>
        <w:tc>
          <w:tcPr>
            <w:tcW w:w="850" w:type="dxa"/>
          </w:tcPr>
          <w:p w14:paraId="4FBEB530" w14:textId="77777777" w:rsidR="00407412" w:rsidRPr="00F15E50" w:rsidRDefault="00407412" w:rsidP="00990231">
            <w:pPr>
              <w:jc w:val="center"/>
              <w:rPr>
                <w:rFonts w:ascii="Arial" w:hAnsi="Arial" w:cs="Arial"/>
                <w:sz w:val="24"/>
                <w:szCs w:val="24"/>
              </w:rPr>
            </w:pPr>
            <w:r w:rsidRPr="00F15E50">
              <w:rPr>
                <w:rFonts w:ascii="Arial" w:hAnsi="Arial" w:cs="Arial"/>
                <w:sz w:val="24"/>
                <w:szCs w:val="24"/>
              </w:rPr>
              <w:t>AND</w:t>
            </w:r>
          </w:p>
        </w:tc>
        <w:tc>
          <w:tcPr>
            <w:tcW w:w="2410" w:type="dxa"/>
          </w:tcPr>
          <w:p w14:paraId="6239DDCF" w14:textId="77777777" w:rsidR="00407412" w:rsidRPr="00F15E50" w:rsidRDefault="00407412" w:rsidP="00990231">
            <w:pPr>
              <w:jc w:val="center"/>
              <w:rPr>
                <w:rFonts w:ascii="Arial" w:hAnsi="Arial" w:cs="Arial"/>
                <w:sz w:val="24"/>
                <w:szCs w:val="24"/>
              </w:rPr>
            </w:pPr>
            <w:r w:rsidRPr="00F15E50">
              <w:rPr>
                <w:rFonts w:ascii="Arial" w:hAnsi="Arial" w:cs="Arial"/>
                <w:sz w:val="24"/>
                <w:szCs w:val="24"/>
              </w:rPr>
              <w:t>Empathy OR “Perspective tak*” OR Apathy OR “Theory of mind” OR “Moral Reason*” OR Mentaliz*</w:t>
            </w:r>
          </w:p>
          <w:p w14:paraId="60FF3333" w14:textId="77777777" w:rsidR="00407412" w:rsidRPr="00F15E50" w:rsidRDefault="00407412" w:rsidP="00990231">
            <w:pPr>
              <w:rPr>
                <w:rFonts w:ascii="Arial" w:hAnsi="Arial" w:cs="Arial"/>
                <w:sz w:val="24"/>
                <w:szCs w:val="24"/>
              </w:rPr>
            </w:pPr>
          </w:p>
        </w:tc>
        <w:tc>
          <w:tcPr>
            <w:tcW w:w="851" w:type="dxa"/>
          </w:tcPr>
          <w:p w14:paraId="395C2609" w14:textId="77777777" w:rsidR="00407412" w:rsidRPr="00F15E50" w:rsidRDefault="00407412" w:rsidP="00990231">
            <w:pPr>
              <w:jc w:val="center"/>
              <w:rPr>
                <w:rFonts w:ascii="Arial" w:hAnsi="Arial" w:cs="Arial"/>
                <w:sz w:val="24"/>
                <w:szCs w:val="24"/>
              </w:rPr>
            </w:pPr>
            <w:r w:rsidRPr="00F15E50">
              <w:rPr>
                <w:rFonts w:ascii="Arial" w:hAnsi="Arial" w:cs="Arial"/>
                <w:sz w:val="24"/>
                <w:szCs w:val="24"/>
              </w:rPr>
              <w:t>AND</w:t>
            </w:r>
          </w:p>
        </w:tc>
        <w:tc>
          <w:tcPr>
            <w:tcW w:w="2358" w:type="dxa"/>
          </w:tcPr>
          <w:p w14:paraId="1F2C0070" w14:textId="77777777" w:rsidR="00407412" w:rsidRPr="00F15E50" w:rsidRDefault="00407412" w:rsidP="00990231">
            <w:pPr>
              <w:jc w:val="center"/>
              <w:rPr>
                <w:rFonts w:ascii="Arial" w:hAnsi="Arial" w:cs="Arial"/>
                <w:sz w:val="24"/>
                <w:szCs w:val="24"/>
              </w:rPr>
            </w:pPr>
            <w:r w:rsidRPr="00F15E50">
              <w:rPr>
                <w:rFonts w:ascii="Arial" w:hAnsi="Arial" w:cs="Arial"/>
                <w:sz w:val="24"/>
                <w:szCs w:val="24"/>
              </w:rPr>
              <w:t>Forensic OR Crim* OR Offend* OR Prison* OR “Sex* Offen*” OR Pedophil* OR “Sex* Assault*”</w:t>
            </w:r>
          </w:p>
          <w:p w14:paraId="76198201" w14:textId="77777777" w:rsidR="00407412" w:rsidRPr="00F15E50" w:rsidRDefault="00407412" w:rsidP="00990231">
            <w:pPr>
              <w:rPr>
                <w:rFonts w:ascii="Arial" w:hAnsi="Arial" w:cs="Arial"/>
                <w:sz w:val="24"/>
                <w:szCs w:val="24"/>
              </w:rPr>
            </w:pPr>
          </w:p>
        </w:tc>
      </w:tr>
    </w:tbl>
    <w:p w14:paraId="6F4C4F52" w14:textId="77777777"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 xml:space="preserve">Table 2: Search terms and Boolean operators. </w:t>
      </w:r>
    </w:p>
    <w:p w14:paraId="5D8BE83C" w14:textId="21998784"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The Boolean operator ‘OR’ was used to combine search terms within all databases.  ‘AND’ was utilised to combine levels of the search terms within EBSCOhost and Cochrane databases, SCOPUS provides the Boolean operator itself.  Truncations were operationalised to enable multiple spellings and deviations of words and terms (*</w:t>
      </w:r>
      <w:r w:rsidR="00C20343" w:rsidRPr="00F15E50">
        <w:rPr>
          <w:rFonts w:ascii="Arial" w:hAnsi="Arial" w:cs="Arial"/>
          <w:sz w:val="24"/>
          <w:szCs w:val="24"/>
        </w:rPr>
        <w:t>),</w:t>
      </w:r>
      <w:r w:rsidRPr="00F15E50">
        <w:rPr>
          <w:rFonts w:ascii="Arial" w:hAnsi="Arial" w:cs="Arial"/>
          <w:sz w:val="24"/>
          <w:szCs w:val="24"/>
        </w:rPr>
        <w:t xml:space="preserve"> and quotation marks were utilised around phrases to ensure the concept was searched as a whole.  </w:t>
      </w:r>
    </w:p>
    <w:p w14:paraId="5B5931EB" w14:textId="7B321620"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Due to time constraints, the use of a second</w:t>
      </w:r>
      <w:r w:rsidR="005304DA">
        <w:rPr>
          <w:rFonts w:ascii="Arial" w:hAnsi="Arial" w:cs="Arial"/>
          <w:sz w:val="24"/>
          <w:szCs w:val="24"/>
        </w:rPr>
        <w:t>-</w:t>
      </w:r>
      <w:r w:rsidRPr="00F15E50">
        <w:rPr>
          <w:rFonts w:ascii="Arial" w:hAnsi="Arial" w:cs="Arial"/>
          <w:sz w:val="24"/>
          <w:szCs w:val="24"/>
        </w:rPr>
        <w:t>rater for searching was not utilised.</w:t>
      </w:r>
    </w:p>
    <w:p w14:paraId="07DCE256" w14:textId="77777777" w:rsidR="00407412" w:rsidRPr="00F15E50" w:rsidRDefault="00407412" w:rsidP="00407412">
      <w:pPr>
        <w:spacing w:line="360" w:lineRule="auto"/>
        <w:rPr>
          <w:rFonts w:ascii="Arial" w:hAnsi="Arial" w:cs="Arial"/>
          <w:sz w:val="24"/>
          <w:szCs w:val="24"/>
        </w:rPr>
      </w:pPr>
      <w:r w:rsidRPr="00F15E50">
        <w:rPr>
          <w:rFonts w:ascii="Arial" w:hAnsi="Arial" w:cs="Arial"/>
          <w:i/>
          <w:sz w:val="24"/>
          <w:szCs w:val="24"/>
        </w:rPr>
        <w:t xml:space="preserve">Inclusion Criteria: </w:t>
      </w:r>
    </w:p>
    <w:p w14:paraId="3FE3A82D" w14:textId="77777777" w:rsidR="00407412" w:rsidRPr="00F15E50" w:rsidRDefault="00407412" w:rsidP="00407412">
      <w:pPr>
        <w:pStyle w:val="ListParagraph"/>
        <w:numPr>
          <w:ilvl w:val="0"/>
          <w:numId w:val="1"/>
        </w:numPr>
        <w:spacing w:after="160" w:line="360" w:lineRule="auto"/>
        <w:rPr>
          <w:rFonts w:ascii="Arial" w:hAnsi="Arial" w:cs="Arial"/>
          <w:sz w:val="24"/>
          <w:szCs w:val="24"/>
        </w:rPr>
      </w:pPr>
      <w:r w:rsidRPr="00F15E50">
        <w:rPr>
          <w:rFonts w:ascii="Arial" w:hAnsi="Arial" w:cs="Arial"/>
          <w:sz w:val="24"/>
          <w:szCs w:val="24"/>
        </w:rPr>
        <w:t>Participants with an ID.</w:t>
      </w:r>
    </w:p>
    <w:p w14:paraId="1BB7A343" w14:textId="77777777" w:rsidR="00407412" w:rsidRPr="00F15E50" w:rsidRDefault="00407412" w:rsidP="00407412">
      <w:pPr>
        <w:pStyle w:val="ListParagraph"/>
        <w:numPr>
          <w:ilvl w:val="0"/>
          <w:numId w:val="1"/>
        </w:numPr>
        <w:spacing w:after="160" w:line="360" w:lineRule="auto"/>
        <w:rPr>
          <w:rFonts w:ascii="Arial" w:hAnsi="Arial" w:cs="Arial"/>
          <w:sz w:val="24"/>
          <w:szCs w:val="24"/>
        </w:rPr>
      </w:pPr>
      <w:r w:rsidRPr="00F15E50">
        <w:rPr>
          <w:rFonts w:ascii="Arial" w:hAnsi="Arial" w:cs="Arial"/>
          <w:sz w:val="24"/>
          <w:szCs w:val="24"/>
        </w:rPr>
        <w:t>Participants had displayed sexually abusive behaviour.</w:t>
      </w:r>
    </w:p>
    <w:p w14:paraId="6EFEFDCE" w14:textId="77777777" w:rsidR="00407412" w:rsidRPr="00F15E50" w:rsidRDefault="00407412" w:rsidP="00407412">
      <w:pPr>
        <w:pStyle w:val="ListParagraph"/>
        <w:numPr>
          <w:ilvl w:val="0"/>
          <w:numId w:val="1"/>
        </w:numPr>
        <w:spacing w:after="160" w:line="360" w:lineRule="auto"/>
        <w:rPr>
          <w:rFonts w:ascii="Arial" w:hAnsi="Arial" w:cs="Arial"/>
          <w:sz w:val="24"/>
          <w:szCs w:val="24"/>
        </w:rPr>
      </w:pPr>
      <w:r w:rsidRPr="00F15E50">
        <w:rPr>
          <w:rFonts w:ascii="Arial" w:hAnsi="Arial" w:cs="Arial"/>
          <w:sz w:val="24"/>
          <w:szCs w:val="24"/>
        </w:rPr>
        <w:t>Evaluating empathy outcomes within interventions.</w:t>
      </w:r>
    </w:p>
    <w:p w14:paraId="475BB814" w14:textId="77777777" w:rsidR="00407412" w:rsidRPr="00F15E50" w:rsidRDefault="00407412" w:rsidP="00407412">
      <w:pPr>
        <w:tabs>
          <w:tab w:val="center" w:pos="4513"/>
        </w:tabs>
        <w:spacing w:line="360" w:lineRule="auto"/>
        <w:rPr>
          <w:rFonts w:ascii="Arial" w:hAnsi="Arial" w:cs="Arial"/>
          <w:i/>
          <w:sz w:val="24"/>
          <w:szCs w:val="24"/>
        </w:rPr>
      </w:pPr>
      <w:r w:rsidRPr="00F15E50">
        <w:rPr>
          <w:rFonts w:ascii="Arial" w:hAnsi="Arial" w:cs="Arial"/>
          <w:i/>
          <w:sz w:val="24"/>
          <w:szCs w:val="24"/>
        </w:rPr>
        <w:t xml:space="preserve">Exclusion Criteria: </w:t>
      </w:r>
      <w:r w:rsidRPr="00F15E50">
        <w:rPr>
          <w:rFonts w:ascii="Arial" w:hAnsi="Arial" w:cs="Arial"/>
          <w:i/>
          <w:sz w:val="24"/>
          <w:szCs w:val="24"/>
        </w:rPr>
        <w:tab/>
      </w:r>
    </w:p>
    <w:p w14:paraId="24B1B501" w14:textId="77777777" w:rsidR="00407412" w:rsidRPr="00F15E50" w:rsidRDefault="00407412" w:rsidP="00407412">
      <w:pPr>
        <w:pStyle w:val="ListParagraph"/>
        <w:numPr>
          <w:ilvl w:val="0"/>
          <w:numId w:val="1"/>
        </w:numPr>
        <w:spacing w:after="160" w:line="360" w:lineRule="auto"/>
        <w:rPr>
          <w:rFonts w:ascii="Arial" w:hAnsi="Arial" w:cs="Arial"/>
          <w:sz w:val="24"/>
          <w:szCs w:val="24"/>
        </w:rPr>
      </w:pPr>
      <w:r w:rsidRPr="00F15E50">
        <w:rPr>
          <w:rFonts w:ascii="Arial" w:hAnsi="Arial" w:cs="Arial"/>
          <w:sz w:val="24"/>
          <w:szCs w:val="24"/>
        </w:rPr>
        <w:t xml:space="preserve">Articles not in English. </w:t>
      </w:r>
    </w:p>
    <w:p w14:paraId="5079A3C1" w14:textId="77777777" w:rsidR="00407412" w:rsidRPr="00F15E50" w:rsidRDefault="00407412" w:rsidP="00407412">
      <w:pPr>
        <w:pStyle w:val="ListParagraph"/>
        <w:numPr>
          <w:ilvl w:val="0"/>
          <w:numId w:val="1"/>
        </w:numPr>
        <w:spacing w:after="160" w:line="360" w:lineRule="auto"/>
        <w:rPr>
          <w:rFonts w:ascii="Arial" w:hAnsi="Arial" w:cs="Arial"/>
          <w:sz w:val="24"/>
          <w:szCs w:val="24"/>
        </w:rPr>
      </w:pPr>
      <w:r w:rsidRPr="00F15E50">
        <w:rPr>
          <w:rFonts w:ascii="Arial" w:hAnsi="Arial" w:cs="Arial"/>
          <w:sz w:val="24"/>
          <w:szCs w:val="24"/>
        </w:rPr>
        <w:t>Non-empirical original research studies were not included in this literature review.</w:t>
      </w:r>
    </w:p>
    <w:p w14:paraId="658C0C63" w14:textId="77777777" w:rsidR="00407412" w:rsidRPr="00CE11BC" w:rsidRDefault="00407412" w:rsidP="00407412">
      <w:pPr>
        <w:spacing w:line="360" w:lineRule="auto"/>
        <w:rPr>
          <w:rFonts w:ascii="Arial" w:hAnsi="Arial" w:cs="Arial"/>
          <w:b/>
          <w:iCs/>
          <w:sz w:val="24"/>
          <w:szCs w:val="24"/>
        </w:rPr>
      </w:pPr>
      <w:r w:rsidRPr="00CE11BC">
        <w:rPr>
          <w:rFonts w:ascii="Arial" w:hAnsi="Arial" w:cs="Arial"/>
          <w:b/>
          <w:iCs/>
          <w:sz w:val="24"/>
          <w:szCs w:val="24"/>
        </w:rPr>
        <w:t>Publication bias</w:t>
      </w:r>
    </w:p>
    <w:p w14:paraId="48C413AC" w14:textId="77777777"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 xml:space="preserve">Publication bias is the phenomenon that published studies in peer-reviewed journals are more likely to report statistically significant results than studies which indicate a nonsignificant result.  Consequently, published research may not be representative of all research conducted.  Publication bias also includes biases by the authors which may ignore publications in languages </w:t>
      </w:r>
      <w:r w:rsidRPr="00F15E50">
        <w:rPr>
          <w:rFonts w:ascii="Arial" w:hAnsi="Arial" w:cs="Arial"/>
          <w:sz w:val="24"/>
          <w:szCs w:val="24"/>
        </w:rPr>
        <w:lastRenderedPageBreak/>
        <w:t xml:space="preserve">they cannot read, grey literature and biases towards recently published studies.  It is important to consider this within systematic reviews as the studies reviewed may not represent all the research having been conducted. </w:t>
      </w:r>
    </w:p>
    <w:p w14:paraId="253381EE" w14:textId="77777777"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 xml:space="preserve">ETHOS was searched for grey literature with one thesis being identified after title and abstracts were read (Sinclair, 2011).  This thesis is a collection of unpublished studies conducted for the SOTSEC-ID programme.  These studies were later published in separate articles and are utilised within this review.  Due to this, this thesis has been excluded from the critical appraisal. </w:t>
      </w:r>
    </w:p>
    <w:p w14:paraId="440C5623" w14:textId="19F08648"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Non-English</w:t>
      </w:r>
      <w:r w:rsidR="000E6A16">
        <w:rPr>
          <w:rFonts w:ascii="Arial" w:hAnsi="Arial" w:cs="Arial"/>
          <w:sz w:val="24"/>
          <w:szCs w:val="24"/>
        </w:rPr>
        <w:t xml:space="preserve"> language</w:t>
      </w:r>
      <w:r w:rsidRPr="00F15E50">
        <w:rPr>
          <w:rFonts w:ascii="Arial" w:hAnsi="Arial" w:cs="Arial"/>
          <w:sz w:val="24"/>
          <w:szCs w:val="24"/>
        </w:rPr>
        <w:t xml:space="preserve"> articles were excluded as the author was unable to translate the full text</w:t>
      </w:r>
      <w:r w:rsidR="005304DA">
        <w:rPr>
          <w:rFonts w:ascii="Arial" w:hAnsi="Arial" w:cs="Arial"/>
          <w:sz w:val="24"/>
          <w:szCs w:val="24"/>
        </w:rPr>
        <w:t>.</w:t>
      </w:r>
      <w:r w:rsidRPr="00F15E50">
        <w:rPr>
          <w:rFonts w:ascii="Arial" w:hAnsi="Arial" w:cs="Arial"/>
          <w:sz w:val="24"/>
          <w:szCs w:val="24"/>
        </w:rPr>
        <w:t xml:space="preserve"> </w:t>
      </w:r>
      <w:r w:rsidR="00C20343">
        <w:rPr>
          <w:rFonts w:ascii="Arial" w:hAnsi="Arial" w:cs="Arial"/>
          <w:sz w:val="24"/>
          <w:szCs w:val="24"/>
        </w:rPr>
        <w:t xml:space="preserve"> </w:t>
      </w:r>
      <w:r w:rsidR="000A175D">
        <w:rPr>
          <w:rFonts w:ascii="Arial" w:hAnsi="Arial" w:cs="Arial"/>
          <w:sz w:val="24"/>
          <w:szCs w:val="24"/>
        </w:rPr>
        <w:t>W</w:t>
      </w:r>
      <w:r w:rsidRPr="00F15E50">
        <w:rPr>
          <w:rFonts w:ascii="Arial" w:hAnsi="Arial" w:cs="Arial"/>
          <w:sz w:val="24"/>
          <w:szCs w:val="24"/>
        </w:rPr>
        <w:t>here in English</w:t>
      </w:r>
      <w:r w:rsidR="000A175D">
        <w:rPr>
          <w:rFonts w:ascii="Arial" w:hAnsi="Arial" w:cs="Arial"/>
          <w:sz w:val="24"/>
          <w:szCs w:val="24"/>
        </w:rPr>
        <w:t>, the abstracts were read</w:t>
      </w:r>
      <w:r w:rsidRPr="00F15E50">
        <w:rPr>
          <w:rFonts w:ascii="Arial" w:hAnsi="Arial" w:cs="Arial"/>
          <w:sz w:val="24"/>
          <w:szCs w:val="24"/>
        </w:rPr>
        <w:t xml:space="preserve"> and were found not to be relevant to this literature review.  </w:t>
      </w:r>
    </w:p>
    <w:p w14:paraId="28514BEA" w14:textId="77777777" w:rsidR="00407412" w:rsidRPr="00CE11BC" w:rsidRDefault="00407412" w:rsidP="00407412">
      <w:pPr>
        <w:spacing w:line="360" w:lineRule="auto"/>
        <w:rPr>
          <w:rFonts w:ascii="Arial" w:hAnsi="Arial" w:cs="Arial"/>
          <w:b/>
          <w:iCs/>
          <w:sz w:val="24"/>
          <w:szCs w:val="24"/>
        </w:rPr>
      </w:pPr>
      <w:r w:rsidRPr="00CE11BC">
        <w:rPr>
          <w:rFonts w:ascii="Arial" w:hAnsi="Arial" w:cs="Arial"/>
          <w:b/>
          <w:iCs/>
          <w:sz w:val="24"/>
          <w:szCs w:val="24"/>
        </w:rPr>
        <w:t>Overview of the Search</w:t>
      </w:r>
    </w:p>
    <w:p w14:paraId="51DA299F" w14:textId="77777777"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 xml:space="preserve">The search results and selection process are detailed in figure 1 (PRISMA, 2009).  </w:t>
      </w:r>
    </w:p>
    <w:p w14:paraId="397B9BE4" w14:textId="77777777"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 xml:space="preserve">Initially, 315 records were identified by the databases, a hand search of the relevant articles fully read yielded two articles to be considered.  After duplicates were removed (n=92), 225 articles title and abstracts were screened, of which 195 were excluded (see figure 1). The remaining 30 articles were fully read resulting in 18 being excluded due to; research comparing across populations (n=7), not evaluating empathy (n=6), literature reviews not focusing on empathy (n=4) and non-forensic populations (n=1).  A total of 12 studies were retained, reviewed and critically appraised for this review. </w:t>
      </w:r>
      <w:r w:rsidRPr="00F15E50">
        <w:rPr>
          <w:rFonts w:ascii="Arial" w:hAnsi="Arial" w:cs="Arial"/>
          <w:sz w:val="24"/>
          <w:szCs w:val="24"/>
        </w:rPr>
        <w:tab/>
      </w:r>
    </w:p>
    <w:p w14:paraId="56185F94" w14:textId="77777777" w:rsidR="00407412" w:rsidRPr="00F15E50" w:rsidRDefault="00407412" w:rsidP="00407412">
      <w:pPr>
        <w:spacing w:line="480" w:lineRule="auto"/>
        <w:rPr>
          <w:rFonts w:ascii="Arial" w:hAnsi="Arial" w:cs="Arial"/>
          <w:b/>
          <w:i/>
          <w:sz w:val="24"/>
          <w:szCs w:val="24"/>
        </w:rPr>
      </w:pPr>
      <w:r w:rsidRPr="00F15E50">
        <w:rPr>
          <w:rFonts w:ascii="Arial" w:hAnsi="Arial" w:cs="Arial"/>
          <w:noProof/>
          <w:sz w:val="24"/>
          <w:szCs w:val="24"/>
          <w:lang w:eastAsia="en-GB"/>
        </w:rPr>
        <w:lastRenderedPageBreak/>
        <w:drawing>
          <wp:inline distT="0" distB="0" distL="0" distR="0" wp14:anchorId="191B5FDC" wp14:editId="4A394B65">
            <wp:extent cx="5731510" cy="6047105"/>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6047105"/>
                    </a:xfrm>
                    <a:prstGeom prst="rect">
                      <a:avLst/>
                    </a:prstGeom>
                    <a:noFill/>
                    <a:ln>
                      <a:noFill/>
                    </a:ln>
                  </pic:spPr>
                </pic:pic>
              </a:graphicData>
            </a:graphic>
          </wp:inline>
        </w:drawing>
      </w:r>
    </w:p>
    <w:p w14:paraId="0017A43C" w14:textId="77777777"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 xml:space="preserve">Figure 1: PRISMA flow chart of the search strategy </w:t>
      </w:r>
    </w:p>
    <w:p w14:paraId="260441C1" w14:textId="77777777" w:rsidR="00407412" w:rsidRPr="00CE11BC" w:rsidRDefault="00407412" w:rsidP="00407412">
      <w:pPr>
        <w:spacing w:line="360" w:lineRule="auto"/>
        <w:rPr>
          <w:rFonts w:ascii="Arial" w:hAnsi="Arial" w:cs="Arial"/>
          <w:b/>
          <w:iCs/>
          <w:sz w:val="24"/>
          <w:szCs w:val="24"/>
        </w:rPr>
      </w:pPr>
      <w:r w:rsidRPr="00CE11BC">
        <w:rPr>
          <w:rFonts w:ascii="Arial" w:hAnsi="Arial" w:cs="Arial"/>
          <w:b/>
          <w:iCs/>
          <w:sz w:val="24"/>
          <w:szCs w:val="24"/>
        </w:rPr>
        <w:t>Quality Appraisal Tool</w:t>
      </w:r>
    </w:p>
    <w:p w14:paraId="0C5B462F" w14:textId="43AD1604" w:rsidR="00407412" w:rsidRPr="00F15E50" w:rsidRDefault="00407412" w:rsidP="00407412">
      <w:pPr>
        <w:spacing w:line="360" w:lineRule="auto"/>
        <w:rPr>
          <w:rFonts w:ascii="Arial" w:hAnsi="Arial" w:cs="Arial"/>
          <w:b/>
          <w:sz w:val="24"/>
          <w:szCs w:val="24"/>
        </w:rPr>
      </w:pPr>
      <w:r w:rsidRPr="00F15E50">
        <w:rPr>
          <w:rFonts w:ascii="Arial" w:hAnsi="Arial" w:cs="Arial"/>
          <w:sz w:val="24"/>
          <w:szCs w:val="24"/>
        </w:rPr>
        <w:t xml:space="preserve">Once articles were selected, a data extraction table was developed outlining the aims, participants, methods, analysis and findings (Table 3).  The articles were subject to critical appraisal allowing for the process of critical evaluation of research to consider its value (Aveyard, 2014; Yardley, 2000; Young &amp; Solomon, 2009).  The Crowe Critical Appraisal Tool v1.4 (CCAT) was utilised for this review due to its ability to critically appraise different research designs (Crowe, 2013; Crowe &amp; Sheppard, 2011; see appendix 1).  The tool </w:t>
      </w:r>
      <w:r w:rsidRPr="00F15E50">
        <w:rPr>
          <w:rFonts w:ascii="Arial" w:hAnsi="Arial" w:cs="Arial"/>
          <w:sz w:val="24"/>
          <w:szCs w:val="24"/>
        </w:rPr>
        <w:lastRenderedPageBreak/>
        <w:t>consists of eight categories; preliminaries, introduction, design, sampling, data collection, ethical matters, results and discussion. Each category has item descriptors for prompts, allocation of ‘present’, ‘absent’</w:t>
      </w:r>
      <w:r w:rsidR="0026628F">
        <w:rPr>
          <w:rFonts w:ascii="Arial" w:hAnsi="Arial" w:cs="Arial"/>
          <w:sz w:val="24"/>
          <w:szCs w:val="24"/>
        </w:rPr>
        <w:t>,</w:t>
      </w:r>
      <w:r w:rsidRPr="00F15E50">
        <w:rPr>
          <w:rFonts w:ascii="Arial" w:hAnsi="Arial" w:cs="Arial"/>
          <w:sz w:val="24"/>
          <w:szCs w:val="24"/>
        </w:rPr>
        <w:t xml:space="preserve"> or ‘non-applicable’ are applied to the item descriptors to support with overall scoring of the categories.  Scores from 0-5 are allocated for each category yielding a total score out of 40.  A score of 0 indicates a low score for the category.  Higher scores indicate </w:t>
      </w:r>
      <w:r w:rsidR="000A175D">
        <w:rPr>
          <w:rFonts w:ascii="Arial" w:hAnsi="Arial" w:cs="Arial"/>
          <w:sz w:val="24"/>
          <w:szCs w:val="24"/>
        </w:rPr>
        <w:t xml:space="preserve">a </w:t>
      </w:r>
      <w:r w:rsidRPr="00F15E50">
        <w:rPr>
          <w:rFonts w:ascii="Arial" w:hAnsi="Arial" w:cs="Arial"/>
          <w:sz w:val="24"/>
          <w:szCs w:val="24"/>
        </w:rPr>
        <w:t xml:space="preserve">greater quality of the article.  A percentage can be allocated from the overall score enabling a group of studies to be compared (Crowe, 2013).  Using this appraisal tool ensured a thorough consistent review of the quality of the studies.  </w:t>
      </w:r>
    </w:p>
    <w:p w14:paraId="24A03B9D" w14:textId="77777777" w:rsidR="00407412" w:rsidRDefault="00407412" w:rsidP="00407412">
      <w:pPr>
        <w:spacing w:line="360" w:lineRule="auto"/>
        <w:jc w:val="center"/>
        <w:rPr>
          <w:rFonts w:ascii="Arial" w:hAnsi="Arial" w:cs="Arial"/>
          <w:b/>
          <w:sz w:val="24"/>
          <w:szCs w:val="24"/>
        </w:rPr>
      </w:pPr>
    </w:p>
    <w:p w14:paraId="321BB4E7" w14:textId="77777777" w:rsidR="00407412" w:rsidRPr="00F15E50" w:rsidRDefault="00407412" w:rsidP="00407412">
      <w:pPr>
        <w:spacing w:line="360" w:lineRule="auto"/>
        <w:jc w:val="center"/>
        <w:rPr>
          <w:rFonts w:ascii="Arial" w:hAnsi="Arial" w:cs="Arial"/>
          <w:b/>
          <w:sz w:val="24"/>
          <w:szCs w:val="24"/>
        </w:rPr>
      </w:pPr>
      <w:r w:rsidRPr="00F15E50">
        <w:rPr>
          <w:rFonts w:ascii="Arial" w:hAnsi="Arial" w:cs="Arial"/>
          <w:b/>
          <w:sz w:val="24"/>
          <w:szCs w:val="24"/>
        </w:rPr>
        <w:t>RESULTS</w:t>
      </w:r>
    </w:p>
    <w:p w14:paraId="6BF7C49A" w14:textId="77777777" w:rsidR="00407412" w:rsidRPr="00CE11BC" w:rsidRDefault="00407412" w:rsidP="00407412">
      <w:pPr>
        <w:spacing w:line="360" w:lineRule="auto"/>
        <w:rPr>
          <w:rFonts w:ascii="Arial" w:hAnsi="Arial" w:cs="Arial"/>
          <w:b/>
          <w:iCs/>
          <w:sz w:val="24"/>
          <w:szCs w:val="24"/>
        </w:rPr>
      </w:pPr>
      <w:r w:rsidRPr="00CE11BC">
        <w:rPr>
          <w:rFonts w:ascii="Arial" w:hAnsi="Arial" w:cs="Arial"/>
          <w:b/>
          <w:iCs/>
          <w:sz w:val="24"/>
          <w:szCs w:val="24"/>
        </w:rPr>
        <w:t>Overview of Studies</w:t>
      </w:r>
    </w:p>
    <w:p w14:paraId="1B3E3B1D" w14:textId="6B416AA2"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Twelve papers were included in this review with sample sizes ranging from 3-211.</w:t>
      </w:r>
      <w:r w:rsidR="00DD5AF6">
        <w:rPr>
          <w:rFonts w:ascii="Arial" w:hAnsi="Arial" w:cs="Arial"/>
          <w:sz w:val="24"/>
          <w:szCs w:val="24"/>
        </w:rPr>
        <w:t xml:space="preserve"> </w:t>
      </w:r>
      <w:r w:rsidRPr="00F15E50">
        <w:rPr>
          <w:rFonts w:ascii="Arial" w:hAnsi="Arial" w:cs="Arial"/>
          <w:sz w:val="24"/>
          <w:szCs w:val="24"/>
        </w:rPr>
        <w:t xml:space="preserve"> A summary of the papers is provided in the data extraction table (Table 3). </w:t>
      </w:r>
    </w:p>
    <w:p w14:paraId="64CBDB38" w14:textId="764B503E" w:rsidR="0014574E" w:rsidRPr="00B261A9" w:rsidRDefault="00407412" w:rsidP="00407412">
      <w:pPr>
        <w:spacing w:line="360" w:lineRule="auto"/>
        <w:rPr>
          <w:rFonts w:ascii="Arial" w:hAnsi="Arial" w:cs="Arial"/>
          <w:b/>
          <w:i/>
          <w:sz w:val="24"/>
          <w:szCs w:val="24"/>
        </w:rPr>
      </w:pPr>
      <w:r w:rsidRPr="00F15E50">
        <w:rPr>
          <w:rFonts w:ascii="Arial" w:hAnsi="Arial" w:cs="Arial"/>
          <w:sz w:val="24"/>
          <w:szCs w:val="24"/>
        </w:rPr>
        <w:t>Five of the studies were an extension on other studies using the same participants with one being a follow-up study (Hays</w:t>
      </w:r>
      <w:r w:rsidR="00D63731">
        <w:rPr>
          <w:rFonts w:ascii="Arial" w:hAnsi="Arial" w:cs="Arial"/>
          <w:sz w:val="24"/>
          <w:szCs w:val="24"/>
        </w:rPr>
        <w:t xml:space="preserve"> et al.</w:t>
      </w:r>
      <w:r w:rsidRPr="00F15E50">
        <w:rPr>
          <w:rFonts w:ascii="Arial" w:hAnsi="Arial" w:cs="Arial"/>
          <w:sz w:val="24"/>
          <w:szCs w:val="24"/>
        </w:rPr>
        <w:t>, 2007; Heaton &amp; Murphy, 2013; Keeling</w:t>
      </w:r>
      <w:r w:rsidR="00D63731">
        <w:rPr>
          <w:rFonts w:ascii="Arial" w:hAnsi="Arial" w:cs="Arial"/>
          <w:sz w:val="24"/>
          <w:szCs w:val="24"/>
        </w:rPr>
        <w:t xml:space="preserve"> et al.,</w:t>
      </w:r>
      <w:r w:rsidRPr="00F15E50">
        <w:rPr>
          <w:rFonts w:ascii="Arial" w:hAnsi="Arial" w:cs="Arial"/>
          <w:sz w:val="24"/>
          <w:szCs w:val="24"/>
        </w:rPr>
        <w:t xml:space="preserve"> 2006; Keeling</w:t>
      </w:r>
      <w:r w:rsidR="00D63731">
        <w:rPr>
          <w:rFonts w:ascii="Arial" w:hAnsi="Arial" w:cs="Arial"/>
          <w:sz w:val="24"/>
          <w:szCs w:val="24"/>
        </w:rPr>
        <w:t xml:space="preserve"> et al.</w:t>
      </w:r>
      <w:r w:rsidRPr="00F15E50">
        <w:rPr>
          <w:rFonts w:ascii="Arial" w:hAnsi="Arial" w:cs="Arial"/>
          <w:sz w:val="24"/>
          <w:szCs w:val="24"/>
        </w:rPr>
        <w:t xml:space="preserve">, 2007; SOTSEC-ID, 2010). </w:t>
      </w:r>
      <w:r w:rsidR="00DD5AF6">
        <w:rPr>
          <w:rFonts w:ascii="Arial" w:hAnsi="Arial" w:cs="Arial"/>
          <w:sz w:val="24"/>
          <w:szCs w:val="24"/>
        </w:rPr>
        <w:t>Four</w:t>
      </w:r>
      <w:r w:rsidR="00DD5AF6" w:rsidRPr="00F15E50">
        <w:rPr>
          <w:rFonts w:ascii="Arial" w:hAnsi="Arial" w:cs="Arial"/>
          <w:sz w:val="24"/>
          <w:szCs w:val="24"/>
        </w:rPr>
        <w:t xml:space="preserve"> </w:t>
      </w:r>
      <w:r w:rsidRPr="00F15E50">
        <w:rPr>
          <w:rFonts w:ascii="Arial" w:hAnsi="Arial" w:cs="Arial"/>
          <w:sz w:val="24"/>
          <w:szCs w:val="24"/>
        </w:rPr>
        <w:t xml:space="preserve">studies related to the SOTSEC-ID group programme (Hays et al., 2007; Heaton &amp; Murphy, 2013; </w:t>
      </w:r>
      <w:r w:rsidR="00DD5AF6">
        <w:rPr>
          <w:rFonts w:ascii="Arial" w:hAnsi="Arial" w:cs="Arial"/>
          <w:sz w:val="24"/>
          <w:szCs w:val="24"/>
        </w:rPr>
        <w:t xml:space="preserve">Murphy et al., 2007; </w:t>
      </w:r>
      <w:r w:rsidRPr="00F15E50">
        <w:rPr>
          <w:rFonts w:ascii="Arial" w:hAnsi="Arial" w:cs="Arial"/>
          <w:sz w:val="24"/>
          <w:szCs w:val="24"/>
        </w:rPr>
        <w:t xml:space="preserve">SOTSEC-ID, 2010).  Hays et al. (2007) gathered service user views on the SOTSEC-ID programmes and Heaton and Murphy (2013) completed a follow-up study with participants who engaged in the 2010 SOTSEC-ID study.  </w:t>
      </w:r>
    </w:p>
    <w:p w14:paraId="6AA31C48" w14:textId="42525136" w:rsidR="00B261A9" w:rsidRPr="00F15E50" w:rsidRDefault="00B261A9" w:rsidP="00B261A9">
      <w:pPr>
        <w:spacing w:line="360" w:lineRule="auto"/>
        <w:rPr>
          <w:rFonts w:ascii="Arial" w:hAnsi="Arial" w:cs="Arial"/>
          <w:sz w:val="24"/>
          <w:szCs w:val="24"/>
        </w:rPr>
      </w:pPr>
      <w:r w:rsidRPr="00F15E50">
        <w:rPr>
          <w:rFonts w:ascii="Arial" w:hAnsi="Arial" w:cs="Arial"/>
          <w:sz w:val="24"/>
          <w:szCs w:val="24"/>
        </w:rPr>
        <w:t xml:space="preserve">Five studies were conducted in the community, four in a prison or secure setting, two were mixed context (community and secure settings) and one study did not report on the setting.  Nine studies were conducted within the United Kingdom, two were conducted in Australia and one in New Zealand.  Ten studies had exclusively male participants with two studies not reporting participant gender.  The mean age of participants ranged from 34.2 to 45.73 </w:t>
      </w:r>
      <w:r w:rsidRPr="00F15E50">
        <w:rPr>
          <w:rFonts w:ascii="Arial" w:hAnsi="Arial" w:cs="Arial"/>
          <w:sz w:val="24"/>
          <w:szCs w:val="24"/>
        </w:rPr>
        <w:lastRenderedPageBreak/>
        <w:t>years, with the youngest participant being 17-years-old (Rose</w:t>
      </w:r>
      <w:r w:rsidR="00D63731">
        <w:rPr>
          <w:rFonts w:ascii="Arial" w:hAnsi="Arial" w:cs="Arial"/>
          <w:sz w:val="24"/>
          <w:szCs w:val="24"/>
        </w:rPr>
        <w:t xml:space="preserve"> et al.</w:t>
      </w:r>
      <w:r w:rsidRPr="00F15E50">
        <w:rPr>
          <w:rFonts w:ascii="Arial" w:hAnsi="Arial" w:cs="Arial"/>
          <w:sz w:val="24"/>
          <w:szCs w:val="24"/>
        </w:rPr>
        <w:t xml:space="preserve">, 2002).  The </w:t>
      </w:r>
      <w:r w:rsidR="00C75165">
        <w:rPr>
          <w:rFonts w:ascii="Arial" w:hAnsi="Arial" w:cs="Arial"/>
          <w:sz w:val="24"/>
          <w:szCs w:val="24"/>
        </w:rPr>
        <w:t>FS</w:t>
      </w:r>
      <w:r w:rsidRPr="00F15E50">
        <w:rPr>
          <w:rFonts w:ascii="Arial" w:hAnsi="Arial" w:cs="Arial"/>
          <w:sz w:val="24"/>
          <w:szCs w:val="24"/>
        </w:rPr>
        <w:t xml:space="preserve">IQ mean score ranged from 62.9 to 73.  </w:t>
      </w:r>
    </w:p>
    <w:p w14:paraId="0E80F324" w14:textId="6B0253AA" w:rsidR="00B261A9" w:rsidRPr="00F15E50" w:rsidRDefault="00B261A9" w:rsidP="00B261A9">
      <w:pPr>
        <w:spacing w:line="360" w:lineRule="auto"/>
        <w:rPr>
          <w:rFonts w:ascii="Arial" w:hAnsi="Arial" w:cs="Arial"/>
          <w:sz w:val="24"/>
          <w:szCs w:val="24"/>
        </w:rPr>
      </w:pPr>
      <w:r w:rsidRPr="00F15E50">
        <w:rPr>
          <w:rFonts w:ascii="Arial" w:hAnsi="Arial" w:cs="Arial"/>
          <w:sz w:val="24"/>
          <w:szCs w:val="24"/>
        </w:rPr>
        <w:t xml:space="preserve">The studies varied in their design however none were considered true qualitative studies.  </w:t>
      </w:r>
    </w:p>
    <w:p w14:paraId="5380279B" w14:textId="5AA41BD0" w:rsidR="0014574E" w:rsidRPr="00F15E50" w:rsidRDefault="0014574E" w:rsidP="00407412">
      <w:pPr>
        <w:spacing w:line="360" w:lineRule="auto"/>
        <w:rPr>
          <w:rFonts w:ascii="Arial" w:hAnsi="Arial" w:cs="Arial"/>
          <w:sz w:val="24"/>
          <w:szCs w:val="24"/>
        </w:rPr>
        <w:sectPr w:rsidR="0014574E" w:rsidRPr="00F15E50" w:rsidSect="000E26C7">
          <w:pgSz w:w="11906" w:h="16838"/>
          <w:pgMar w:top="1440" w:right="1440" w:bottom="1440" w:left="2268" w:header="709" w:footer="709" w:gutter="0"/>
          <w:cols w:space="708"/>
          <w:docGrid w:linePitch="360"/>
        </w:sectPr>
      </w:pPr>
    </w:p>
    <w:tbl>
      <w:tblPr>
        <w:tblStyle w:val="TableGrid"/>
        <w:tblW w:w="15452" w:type="dxa"/>
        <w:tblInd w:w="-856" w:type="dxa"/>
        <w:tblLayout w:type="fixed"/>
        <w:tblLook w:val="04A0" w:firstRow="1" w:lastRow="0" w:firstColumn="1" w:lastColumn="0" w:noHBand="0" w:noVBand="1"/>
      </w:tblPr>
      <w:tblGrid>
        <w:gridCol w:w="1560"/>
        <w:gridCol w:w="1276"/>
        <w:gridCol w:w="1701"/>
        <w:gridCol w:w="1843"/>
        <w:gridCol w:w="1984"/>
        <w:gridCol w:w="1559"/>
        <w:gridCol w:w="2552"/>
        <w:gridCol w:w="2126"/>
        <w:gridCol w:w="851"/>
      </w:tblGrid>
      <w:tr w:rsidR="00B261A9" w:rsidRPr="000E26C7" w14:paraId="15745975" w14:textId="77777777" w:rsidTr="00B261A9">
        <w:tc>
          <w:tcPr>
            <w:tcW w:w="1560" w:type="dxa"/>
          </w:tcPr>
          <w:p w14:paraId="767C3AF3" w14:textId="77777777" w:rsidR="00407412" w:rsidRPr="000E26C7" w:rsidRDefault="00407412" w:rsidP="00990231">
            <w:pPr>
              <w:rPr>
                <w:rFonts w:ascii="Arial" w:hAnsi="Arial" w:cs="Arial"/>
                <w:b/>
              </w:rPr>
            </w:pPr>
            <w:bookmarkStart w:id="1" w:name="_Hlk11050989"/>
            <w:r w:rsidRPr="000E26C7">
              <w:rPr>
                <w:rFonts w:ascii="Arial" w:hAnsi="Arial" w:cs="Arial"/>
                <w:b/>
              </w:rPr>
              <w:lastRenderedPageBreak/>
              <w:t>Author, Year &amp; Title</w:t>
            </w:r>
          </w:p>
        </w:tc>
        <w:tc>
          <w:tcPr>
            <w:tcW w:w="1276" w:type="dxa"/>
          </w:tcPr>
          <w:p w14:paraId="16EE6DB9" w14:textId="77777777" w:rsidR="00407412" w:rsidRPr="000E26C7" w:rsidRDefault="00407412" w:rsidP="00990231">
            <w:pPr>
              <w:rPr>
                <w:rFonts w:ascii="Arial" w:hAnsi="Arial" w:cs="Arial"/>
                <w:b/>
              </w:rPr>
            </w:pPr>
            <w:r w:rsidRPr="000E26C7">
              <w:rPr>
                <w:rFonts w:ascii="Arial" w:hAnsi="Arial" w:cs="Arial"/>
                <w:b/>
              </w:rPr>
              <w:t>Country &amp; Setting</w:t>
            </w:r>
          </w:p>
        </w:tc>
        <w:tc>
          <w:tcPr>
            <w:tcW w:w="1701" w:type="dxa"/>
          </w:tcPr>
          <w:p w14:paraId="53F405FB" w14:textId="77777777" w:rsidR="00407412" w:rsidRPr="000E26C7" w:rsidRDefault="00407412" w:rsidP="00990231">
            <w:pPr>
              <w:rPr>
                <w:rFonts w:ascii="Arial" w:hAnsi="Arial" w:cs="Arial"/>
                <w:b/>
              </w:rPr>
            </w:pPr>
            <w:r w:rsidRPr="000E26C7">
              <w:rPr>
                <w:rFonts w:ascii="Arial" w:hAnsi="Arial" w:cs="Arial"/>
                <w:b/>
              </w:rPr>
              <w:t>Aims</w:t>
            </w:r>
          </w:p>
        </w:tc>
        <w:tc>
          <w:tcPr>
            <w:tcW w:w="1843" w:type="dxa"/>
          </w:tcPr>
          <w:p w14:paraId="53965BBA" w14:textId="77777777" w:rsidR="00407412" w:rsidRPr="000E26C7" w:rsidRDefault="00407412" w:rsidP="00990231">
            <w:pPr>
              <w:rPr>
                <w:rFonts w:ascii="Arial" w:hAnsi="Arial" w:cs="Arial"/>
                <w:b/>
              </w:rPr>
            </w:pPr>
            <w:r w:rsidRPr="000E26C7">
              <w:rPr>
                <w:rFonts w:ascii="Arial" w:hAnsi="Arial" w:cs="Arial"/>
                <w:b/>
              </w:rPr>
              <w:t>Participants</w:t>
            </w:r>
          </w:p>
        </w:tc>
        <w:tc>
          <w:tcPr>
            <w:tcW w:w="1984" w:type="dxa"/>
          </w:tcPr>
          <w:p w14:paraId="4A49DDD7" w14:textId="77777777" w:rsidR="00407412" w:rsidRPr="000E26C7" w:rsidRDefault="00407412" w:rsidP="00990231">
            <w:pPr>
              <w:rPr>
                <w:rFonts w:ascii="Arial" w:hAnsi="Arial" w:cs="Arial"/>
                <w:b/>
              </w:rPr>
            </w:pPr>
            <w:r w:rsidRPr="000E26C7">
              <w:rPr>
                <w:rFonts w:ascii="Arial" w:hAnsi="Arial" w:cs="Arial"/>
                <w:b/>
              </w:rPr>
              <w:t>Methodology</w:t>
            </w:r>
          </w:p>
        </w:tc>
        <w:tc>
          <w:tcPr>
            <w:tcW w:w="1559" w:type="dxa"/>
          </w:tcPr>
          <w:p w14:paraId="0ED050D5" w14:textId="77777777" w:rsidR="00407412" w:rsidRPr="000E26C7" w:rsidRDefault="00407412" w:rsidP="00990231">
            <w:pPr>
              <w:rPr>
                <w:rFonts w:ascii="Arial" w:hAnsi="Arial" w:cs="Arial"/>
                <w:b/>
              </w:rPr>
            </w:pPr>
            <w:r w:rsidRPr="000E26C7">
              <w:rPr>
                <w:rFonts w:ascii="Arial" w:hAnsi="Arial" w:cs="Arial"/>
                <w:b/>
              </w:rPr>
              <w:t>Analysis</w:t>
            </w:r>
          </w:p>
        </w:tc>
        <w:tc>
          <w:tcPr>
            <w:tcW w:w="2552" w:type="dxa"/>
          </w:tcPr>
          <w:p w14:paraId="68B9B90B" w14:textId="77777777" w:rsidR="00407412" w:rsidRPr="000E26C7" w:rsidRDefault="00407412" w:rsidP="00990231">
            <w:pPr>
              <w:rPr>
                <w:rFonts w:ascii="Arial" w:hAnsi="Arial" w:cs="Arial"/>
                <w:b/>
              </w:rPr>
            </w:pPr>
            <w:r w:rsidRPr="000E26C7">
              <w:rPr>
                <w:rFonts w:ascii="Arial" w:hAnsi="Arial" w:cs="Arial"/>
                <w:b/>
              </w:rPr>
              <w:t>Findings</w:t>
            </w:r>
          </w:p>
        </w:tc>
        <w:tc>
          <w:tcPr>
            <w:tcW w:w="2126" w:type="dxa"/>
          </w:tcPr>
          <w:p w14:paraId="37FCC7A5" w14:textId="77777777" w:rsidR="00407412" w:rsidRPr="000E26C7" w:rsidRDefault="00407412" w:rsidP="00990231">
            <w:pPr>
              <w:rPr>
                <w:rFonts w:ascii="Arial" w:hAnsi="Arial" w:cs="Arial"/>
                <w:b/>
              </w:rPr>
            </w:pPr>
            <w:r w:rsidRPr="000E26C7">
              <w:rPr>
                <w:rFonts w:ascii="Arial" w:hAnsi="Arial" w:cs="Arial"/>
                <w:b/>
              </w:rPr>
              <w:t xml:space="preserve">Limitations </w:t>
            </w:r>
          </w:p>
        </w:tc>
        <w:tc>
          <w:tcPr>
            <w:tcW w:w="851" w:type="dxa"/>
          </w:tcPr>
          <w:p w14:paraId="7783C6F3" w14:textId="77777777" w:rsidR="00407412" w:rsidRPr="000E26C7" w:rsidRDefault="00407412" w:rsidP="00990231">
            <w:pPr>
              <w:rPr>
                <w:rFonts w:ascii="Arial" w:hAnsi="Arial" w:cs="Arial"/>
                <w:b/>
              </w:rPr>
            </w:pPr>
            <w:r w:rsidRPr="000E26C7">
              <w:rPr>
                <w:rFonts w:ascii="Arial" w:hAnsi="Arial" w:cs="Arial"/>
                <w:b/>
              </w:rPr>
              <w:t>CCAT Score (/40)</w:t>
            </w:r>
          </w:p>
        </w:tc>
      </w:tr>
      <w:tr w:rsidR="00B261A9" w:rsidRPr="000E26C7" w14:paraId="37A49727" w14:textId="77777777" w:rsidTr="00B261A9">
        <w:tc>
          <w:tcPr>
            <w:tcW w:w="1560" w:type="dxa"/>
          </w:tcPr>
          <w:p w14:paraId="2B9896AD" w14:textId="77777777" w:rsidR="00407412" w:rsidRPr="000E26C7" w:rsidRDefault="00407412" w:rsidP="00990231">
            <w:pPr>
              <w:rPr>
                <w:rFonts w:ascii="Arial" w:hAnsi="Arial" w:cs="Arial"/>
              </w:rPr>
            </w:pPr>
            <w:r w:rsidRPr="000E26C7">
              <w:rPr>
                <w:rFonts w:ascii="Arial" w:hAnsi="Arial" w:cs="Arial"/>
              </w:rPr>
              <w:t xml:space="preserve">Rose, Jenkins, O’Connor, Jones &amp; Felce (2002) </w:t>
            </w:r>
          </w:p>
          <w:p w14:paraId="17D93508" w14:textId="77777777" w:rsidR="00407412" w:rsidRPr="000E26C7" w:rsidRDefault="00407412" w:rsidP="00990231">
            <w:pPr>
              <w:rPr>
                <w:rFonts w:ascii="Arial" w:hAnsi="Arial" w:cs="Arial"/>
              </w:rPr>
            </w:pPr>
            <w:r w:rsidRPr="000E26C7">
              <w:rPr>
                <w:rFonts w:ascii="Arial" w:hAnsi="Arial" w:cs="Arial"/>
              </w:rPr>
              <w:t>A group treatment for men with intellectual disabilities who sexually offend or abuse.</w:t>
            </w:r>
          </w:p>
        </w:tc>
        <w:tc>
          <w:tcPr>
            <w:tcW w:w="1276" w:type="dxa"/>
          </w:tcPr>
          <w:p w14:paraId="02D420A4" w14:textId="72382C89" w:rsidR="00407412" w:rsidRPr="000E26C7" w:rsidRDefault="00407412" w:rsidP="00990231">
            <w:pPr>
              <w:rPr>
                <w:rFonts w:ascii="Arial" w:hAnsi="Arial" w:cs="Arial"/>
              </w:rPr>
            </w:pPr>
            <w:r w:rsidRPr="000E26C7">
              <w:rPr>
                <w:rFonts w:ascii="Arial" w:hAnsi="Arial" w:cs="Arial"/>
              </w:rPr>
              <w:t>UK, Specialist communi</w:t>
            </w:r>
            <w:r w:rsidR="00E97BBC">
              <w:rPr>
                <w:rFonts w:ascii="Arial" w:hAnsi="Arial" w:cs="Arial"/>
              </w:rPr>
              <w:t>-</w:t>
            </w:r>
            <w:r w:rsidRPr="000E26C7">
              <w:rPr>
                <w:rFonts w:ascii="Arial" w:hAnsi="Arial" w:cs="Arial"/>
              </w:rPr>
              <w:t>ty ID team, NHS Trust.</w:t>
            </w:r>
          </w:p>
        </w:tc>
        <w:tc>
          <w:tcPr>
            <w:tcW w:w="1701" w:type="dxa"/>
          </w:tcPr>
          <w:p w14:paraId="1EF4F7EA" w14:textId="77777777" w:rsidR="00407412" w:rsidRPr="000E26C7" w:rsidRDefault="00407412" w:rsidP="00990231">
            <w:pPr>
              <w:rPr>
                <w:rFonts w:ascii="Arial" w:hAnsi="Arial" w:cs="Arial"/>
              </w:rPr>
            </w:pPr>
            <w:r w:rsidRPr="000E26C7">
              <w:rPr>
                <w:rFonts w:ascii="Arial" w:hAnsi="Arial" w:cs="Arial"/>
              </w:rPr>
              <w:t>Evaluate group intervention for service users with an ID who sexually offend or have allegedly sexually abused others.</w:t>
            </w:r>
          </w:p>
        </w:tc>
        <w:tc>
          <w:tcPr>
            <w:tcW w:w="1843" w:type="dxa"/>
          </w:tcPr>
          <w:p w14:paraId="36D798AA" w14:textId="77777777" w:rsidR="00407412" w:rsidRPr="000E26C7" w:rsidRDefault="00407412" w:rsidP="00990231">
            <w:pPr>
              <w:rPr>
                <w:rFonts w:ascii="Arial" w:hAnsi="Arial" w:cs="Arial"/>
              </w:rPr>
            </w:pPr>
            <w:r w:rsidRPr="000E26C7">
              <w:rPr>
                <w:rFonts w:ascii="Arial" w:hAnsi="Arial" w:cs="Arial"/>
              </w:rPr>
              <w:t>n=6 (1 dropped out and data was excluded).</w:t>
            </w:r>
          </w:p>
          <w:p w14:paraId="08087546" w14:textId="77777777" w:rsidR="00407412" w:rsidRPr="000E26C7" w:rsidRDefault="00407412" w:rsidP="00990231">
            <w:pPr>
              <w:rPr>
                <w:rFonts w:ascii="Arial" w:hAnsi="Arial" w:cs="Arial"/>
              </w:rPr>
            </w:pPr>
            <w:r w:rsidRPr="000E26C7">
              <w:rPr>
                <w:rFonts w:ascii="Arial" w:hAnsi="Arial" w:cs="Arial"/>
              </w:rPr>
              <w:t xml:space="preserve">Males sexually offended or alleged, age range 17-43, </w:t>
            </w:r>
          </w:p>
          <w:p w14:paraId="4787A4CB" w14:textId="77777777" w:rsidR="00407412" w:rsidRPr="000E26C7" w:rsidRDefault="00407412" w:rsidP="00990231">
            <w:pPr>
              <w:rPr>
                <w:rFonts w:ascii="Arial" w:hAnsi="Arial" w:cs="Arial"/>
              </w:rPr>
            </w:pPr>
            <w:r w:rsidRPr="000E26C7">
              <w:rPr>
                <w:rFonts w:ascii="Arial" w:hAnsi="Arial" w:cs="Arial"/>
              </w:rPr>
              <w:t>mild - moderate LD (WAIS-R range 54-71).</w:t>
            </w:r>
          </w:p>
          <w:p w14:paraId="39C9D996" w14:textId="77777777" w:rsidR="00407412" w:rsidRPr="000E26C7" w:rsidRDefault="00407412" w:rsidP="00990231">
            <w:pPr>
              <w:rPr>
                <w:rFonts w:ascii="Arial" w:hAnsi="Arial" w:cs="Arial"/>
                <w:i/>
              </w:rPr>
            </w:pPr>
            <w:r w:rsidRPr="000E26C7">
              <w:rPr>
                <w:rFonts w:ascii="Arial" w:hAnsi="Arial" w:cs="Arial"/>
                <w:i/>
              </w:rPr>
              <w:t xml:space="preserve"> </w:t>
            </w:r>
          </w:p>
          <w:p w14:paraId="0FAD212B" w14:textId="77777777" w:rsidR="00407412" w:rsidRPr="000E26C7" w:rsidRDefault="00407412" w:rsidP="00990231">
            <w:pPr>
              <w:rPr>
                <w:rFonts w:ascii="Arial" w:hAnsi="Arial" w:cs="Arial"/>
              </w:rPr>
            </w:pPr>
            <w:r w:rsidRPr="000E26C7">
              <w:rPr>
                <w:rFonts w:ascii="Arial" w:hAnsi="Arial" w:cs="Arial"/>
                <w:i/>
              </w:rPr>
              <w:t>Recruitment:</w:t>
            </w:r>
            <w:r w:rsidRPr="000E26C7">
              <w:rPr>
                <w:rFonts w:ascii="Arial" w:hAnsi="Arial" w:cs="Arial"/>
              </w:rPr>
              <w:t xml:space="preserve"> Purposive sampling of those who had been referred to the service. </w:t>
            </w:r>
          </w:p>
        </w:tc>
        <w:tc>
          <w:tcPr>
            <w:tcW w:w="1984" w:type="dxa"/>
          </w:tcPr>
          <w:p w14:paraId="7FDE21A5" w14:textId="77777777" w:rsidR="00407412" w:rsidRPr="000E26C7" w:rsidRDefault="00407412" w:rsidP="00990231">
            <w:pPr>
              <w:rPr>
                <w:rFonts w:ascii="Arial" w:hAnsi="Arial" w:cs="Arial"/>
              </w:rPr>
            </w:pPr>
            <w:r w:rsidRPr="000E26C7">
              <w:rPr>
                <w:rFonts w:ascii="Arial" w:hAnsi="Arial" w:cs="Arial"/>
                <w:i/>
              </w:rPr>
              <w:t xml:space="preserve">Intervention: </w:t>
            </w:r>
            <w:r w:rsidRPr="000E26C7">
              <w:rPr>
                <w:rFonts w:ascii="Arial" w:hAnsi="Arial" w:cs="Arial"/>
              </w:rPr>
              <w:t>16-week therapeutic group, weekly 2-hour sessions. Therapeutic model for intervention not reported.</w:t>
            </w:r>
          </w:p>
          <w:p w14:paraId="07BDAB89" w14:textId="77777777" w:rsidR="00407412" w:rsidRPr="000E26C7" w:rsidRDefault="00407412" w:rsidP="00990231">
            <w:pPr>
              <w:rPr>
                <w:rFonts w:ascii="Arial" w:hAnsi="Arial" w:cs="Arial"/>
              </w:rPr>
            </w:pPr>
          </w:p>
          <w:p w14:paraId="190A4A34" w14:textId="77777777" w:rsidR="00407412" w:rsidRPr="000E26C7" w:rsidRDefault="00407412" w:rsidP="00990231">
            <w:pPr>
              <w:rPr>
                <w:rFonts w:ascii="Arial" w:hAnsi="Arial" w:cs="Arial"/>
              </w:rPr>
            </w:pPr>
            <w:r w:rsidRPr="000E26C7">
              <w:rPr>
                <w:rFonts w:ascii="Arial" w:hAnsi="Arial" w:cs="Arial"/>
                <w:i/>
              </w:rPr>
              <w:t xml:space="preserve">Data collection: </w:t>
            </w:r>
            <w:r w:rsidRPr="000E26C7">
              <w:rPr>
                <w:rFonts w:ascii="Arial" w:hAnsi="Arial" w:cs="Arial"/>
              </w:rPr>
              <w:t xml:space="preserve">Structured interviews, Questionnaire on Attitudes Consistent with Sexual Offending (QACSO), Nowicki-Strickland Scale, Sexual Behaviour &amp; The Law Scale, and Victim Empathy Scale </w:t>
            </w:r>
            <w:r w:rsidR="001D3294" w:rsidRPr="000E26C7">
              <w:rPr>
                <w:rFonts w:ascii="Arial" w:hAnsi="Arial" w:cs="Arial"/>
              </w:rPr>
              <w:t>(VES). Pre, post, 3- &amp; 6-8-month follow-up.</w:t>
            </w:r>
          </w:p>
          <w:p w14:paraId="76F92528" w14:textId="77777777" w:rsidR="001D3294" w:rsidRPr="000E26C7" w:rsidRDefault="001D3294" w:rsidP="00990231">
            <w:pPr>
              <w:rPr>
                <w:rFonts w:ascii="Arial" w:hAnsi="Arial" w:cs="Arial"/>
              </w:rPr>
            </w:pPr>
          </w:p>
          <w:p w14:paraId="38D783DA" w14:textId="77777777" w:rsidR="001D3294" w:rsidRPr="000E26C7" w:rsidRDefault="001D3294" w:rsidP="00990231">
            <w:pPr>
              <w:rPr>
                <w:rFonts w:ascii="Arial" w:hAnsi="Arial" w:cs="Arial"/>
              </w:rPr>
            </w:pPr>
          </w:p>
          <w:p w14:paraId="2584BE65" w14:textId="77777777" w:rsidR="001D3294" w:rsidRDefault="001D3294" w:rsidP="00990231">
            <w:pPr>
              <w:rPr>
                <w:rFonts w:ascii="Arial" w:hAnsi="Arial" w:cs="Arial"/>
                <w:i/>
              </w:rPr>
            </w:pPr>
          </w:p>
          <w:p w14:paraId="126A4C29" w14:textId="48CE183D" w:rsidR="00B261A9" w:rsidRPr="000E26C7" w:rsidRDefault="00B261A9" w:rsidP="00990231">
            <w:pPr>
              <w:rPr>
                <w:rFonts w:ascii="Arial" w:hAnsi="Arial" w:cs="Arial"/>
                <w:i/>
              </w:rPr>
            </w:pPr>
          </w:p>
        </w:tc>
        <w:tc>
          <w:tcPr>
            <w:tcW w:w="1559" w:type="dxa"/>
          </w:tcPr>
          <w:p w14:paraId="12F88CE0" w14:textId="77777777" w:rsidR="00407412" w:rsidRPr="000E26C7" w:rsidRDefault="00407412" w:rsidP="00990231">
            <w:pPr>
              <w:rPr>
                <w:rFonts w:ascii="Arial" w:hAnsi="Arial" w:cs="Arial"/>
              </w:rPr>
            </w:pPr>
            <w:r w:rsidRPr="000E26C7">
              <w:rPr>
                <w:rFonts w:ascii="Arial" w:hAnsi="Arial" w:cs="Arial"/>
              </w:rPr>
              <w:t xml:space="preserve">Paired sample </w:t>
            </w:r>
            <w:r w:rsidRPr="000E26C7">
              <w:rPr>
                <w:rFonts w:ascii="Arial" w:hAnsi="Arial" w:cs="Arial"/>
                <w:i/>
              </w:rPr>
              <w:t>t</w:t>
            </w:r>
            <w:r w:rsidRPr="000E26C7">
              <w:rPr>
                <w:rFonts w:ascii="Arial" w:hAnsi="Arial" w:cs="Arial"/>
              </w:rPr>
              <w:t xml:space="preserve">-tests &amp; descriptive analysis. </w:t>
            </w:r>
          </w:p>
        </w:tc>
        <w:tc>
          <w:tcPr>
            <w:tcW w:w="2552" w:type="dxa"/>
          </w:tcPr>
          <w:p w14:paraId="644127E4" w14:textId="77777777" w:rsidR="00407412" w:rsidRPr="000E26C7" w:rsidRDefault="00407412" w:rsidP="00990231">
            <w:pPr>
              <w:rPr>
                <w:rFonts w:ascii="Arial" w:hAnsi="Arial" w:cs="Arial"/>
              </w:rPr>
            </w:pPr>
            <w:r w:rsidRPr="000E26C7">
              <w:rPr>
                <w:rFonts w:ascii="Arial" w:hAnsi="Arial" w:cs="Arial"/>
              </w:rPr>
              <w:t xml:space="preserve">- One participants’ empathy score increased, indicating decreased empathy.  </w:t>
            </w:r>
          </w:p>
          <w:p w14:paraId="32A450B6" w14:textId="77777777" w:rsidR="00407412" w:rsidRPr="000E26C7" w:rsidRDefault="00407412" w:rsidP="00990231">
            <w:pPr>
              <w:rPr>
                <w:rFonts w:ascii="Arial" w:hAnsi="Arial" w:cs="Arial"/>
              </w:rPr>
            </w:pPr>
            <w:r w:rsidRPr="000E26C7">
              <w:rPr>
                <w:rFonts w:ascii="Arial" w:hAnsi="Arial" w:cs="Arial"/>
              </w:rPr>
              <w:t>- The VES scores for all participants fluctuated.</w:t>
            </w:r>
          </w:p>
          <w:p w14:paraId="64B92BC2" w14:textId="77777777" w:rsidR="00407412" w:rsidRPr="000E26C7" w:rsidRDefault="00407412" w:rsidP="00990231">
            <w:pPr>
              <w:rPr>
                <w:rFonts w:ascii="Arial" w:hAnsi="Arial" w:cs="Arial"/>
              </w:rPr>
            </w:pPr>
            <w:r w:rsidRPr="000E26C7">
              <w:rPr>
                <w:rFonts w:ascii="Arial" w:hAnsi="Arial" w:cs="Arial"/>
              </w:rPr>
              <w:t>- No statistical significance for victim empathy from pre to post scores.</w:t>
            </w:r>
          </w:p>
          <w:p w14:paraId="2ED0A2EB" w14:textId="77777777" w:rsidR="00407412" w:rsidRPr="000E26C7" w:rsidRDefault="00407412" w:rsidP="00990231">
            <w:pPr>
              <w:rPr>
                <w:rFonts w:ascii="Arial" w:hAnsi="Arial" w:cs="Arial"/>
              </w:rPr>
            </w:pPr>
            <w:r w:rsidRPr="000E26C7">
              <w:rPr>
                <w:rFonts w:ascii="Arial" w:hAnsi="Arial" w:cs="Arial"/>
              </w:rPr>
              <w:t xml:space="preserve"> </w:t>
            </w:r>
          </w:p>
          <w:p w14:paraId="1506EB5D" w14:textId="77777777" w:rsidR="00407412" w:rsidRPr="000E26C7" w:rsidRDefault="00407412" w:rsidP="00990231">
            <w:pPr>
              <w:rPr>
                <w:rFonts w:ascii="Arial" w:hAnsi="Arial" w:cs="Arial"/>
                <w:i/>
              </w:rPr>
            </w:pPr>
            <w:r w:rsidRPr="000E26C7">
              <w:rPr>
                <w:rFonts w:ascii="Arial" w:hAnsi="Arial" w:cs="Arial"/>
                <w:i/>
              </w:rPr>
              <w:t>Other findings:</w:t>
            </w:r>
          </w:p>
          <w:p w14:paraId="45800808" w14:textId="77777777" w:rsidR="00407412" w:rsidRPr="000E26C7" w:rsidRDefault="00407412" w:rsidP="00990231">
            <w:pPr>
              <w:rPr>
                <w:rFonts w:ascii="Arial" w:hAnsi="Arial" w:cs="Arial"/>
              </w:rPr>
            </w:pPr>
            <w:r w:rsidRPr="000E26C7">
              <w:rPr>
                <w:rFonts w:ascii="Arial" w:hAnsi="Arial" w:cs="Arial"/>
              </w:rPr>
              <w:t>- No reported or suspected offending by any participants over a year</w:t>
            </w:r>
          </w:p>
          <w:p w14:paraId="5BC0EC0D" w14:textId="77777777" w:rsidR="00407412" w:rsidRPr="000E26C7" w:rsidRDefault="00407412" w:rsidP="00990231">
            <w:pPr>
              <w:rPr>
                <w:rFonts w:ascii="Arial" w:hAnsi="Arial" w:cs="Arial"/>
              </w:rPr>
            </w:pPr>
            <w:r w:rsidRPr="000E26C7">
              <w:rPr>
                <w:rFonts w:ascii="Arial" w:hAnsi="Arial" w:cs="Arial"/>
              </w:rPr>
              <w:t>- All participants found the group helpful</w:t>
            </w:r>
          </w:p>
        </w:tc>
        <w:tc>
          <w:tcPr>
            <w:tcW w:w="2126" w:type="dxa"/>
          </w:tcPr>
          <w:p w14:paraId="132CA410" w14:textId="77777777" w:rsidR="00407412" w:rsidRPr="000E26C7" w:rsidRDefault="00407412" w:rsidP="00990231">
            <w:pPr>
              <w:pStyle w:val="ListParagraph"/>
              <w:spacing w:after="0" w:line="240" w:lineRule="auto"/>
              <w:ind w:left="34"/>
              <w:rPr>
                <w:rFonts w:ascii="Arial" w:hAnsi="Arial" w:cs="Arial"/>
              </w:rPr>
            </w:pPr>
            <w:r w:rsidRPr="000E26C7">
              <w:rPr>
                <w:rFonts w:ascii="Arial" w:hAnsi="Arial" w:cs="Arial"/>
              </w:rPr>
              <w:t>- Small sample size</w:t>
            </w:r>
          </w:p>
          <w:p w14:paraId="329EBE86" w14:textId="77777777" w:rsidR="00407412" w:rsidRPr="000E26C7" w:rsidRDefault="00407412" w:rsidP="00990231">
            <w:pPr>
              <w:pStyle w:val="ListParagraph"/>
              <w:spacing w:after="0" w:line="240" w:lineRule="auto"/>
              <w:ind w:left="34"/>
              <w:rPr>
                <w:rFonts w:ascii="Arial" w:hAnsi="Arial" w:cs="Arial"/>
              </w:rPr>
            </w:pPr>
            <w:r w:rsidRPr="000E26C7">
              <w:rPr>
                <w:rFonts w:ascii="Arial" w:hAnsi="Arial" w:cs="Arial"/>
              </w:rPr>
              <w:t>- One participant IQ score &gt;70</w:t>
            </w:r>
          </w:p>
          <w:p w14:paraId="0EFFE3D0" w14:textId="77777777" w:rsidR="00407412" w:rsidRPr="000E26C7" w:rsidRDefault="00407412" w:rsidP="00990231">
            <w:pPr>
              <w:pStyle w:val="ListParagraph"/>
              <w:spacing w:after="0" w:line="240" w:lineRule="auto"/>
              <w:ind w:left="34"/>
              <w:rPr>
                <w:rFonts w:ascii="Arial" w:hAnsi="Arial" w:cs="Arial"/>
              </w:rPr>
            </w:pPr>
            <w:r w:rsidRPr="000E26C7">
              <w:rPr>
                <w:rFonts w:ascii="Arial" w:hAnsi="Arial" w:cs="Arial"/>
              </w:rPr>
              <w:t>- Ethical approval not reported</w:t>
            </w:r>
          </w:p>
          <w:p w14:paraId="09D360D5" w14:textId="77777777" w:rsidR="00407412" w:rsidRPr="000E26C7" w:rsidRDefault="00407412" w:rsidP="00990231">
            <w:pPr>
              <w:pStyle w:val="ListParagraph"/>
              <w:spacing w:after="0" w:line="240" w:lineRule="auto"/>
              <w:ind w:left="34"/>
              <w:rPr>
                <w:rFonts w:ascii="Arial" w:hAnsi="Arial" w:cs="Arial"/>
              </w:rPr>
            </w:pPr>
            <w:r w:rsidRPr="000E26C7">
              <w:rPr>
                <w:rFonts w:ascii="Arial" w:hAnsi="Arial" w:cs="Arial"/>
              </w:rPr>
              <w:t>- Descriptive results</w:t>
            </w:r>
          </w:p>
          <w:p w14:paraId="0D367CAF" w14:textId="77777777" w:rsidR="00407412" w:rsidRPr="000E26C7" w:rsidRDefault="00407412" w:rsidP="00990231">
            <w:pPr>
              <w:pStyle w:val="ListParagraph"/>
              <w:spacing w:after="0" w:line="240" w:lineRule="auto"/>
              <w:ind w:left="34"/>
              <w:rPr>
                <w:rFonts w:ascii="Arial" w:hAnsi="Arial" w:cs="Arial"/>
              </w:rPr>
            </w:pPr>
            <w:r w:rsidRPr="000E26C7">
              <w:rPr>
                <w:rFonts w:ascii="Arial" w:hAnsi="Arial" w:cs="Arial"/>
              </w:rPr>
              <w:t>- One participant struggled with the questionnaire which may have affected the results</w:t>
            </w:r>
          </w:p>
          <w:p w14:paraId="7E5A0CFA" w14:textId="77777777" w:rsidR="00407412" w:rsidRPr="000E26C7" w:rsidRDefault="00407412" w:rsidP="00990231">
            <w:pPr>
              <w:pStyle w:val="ListParagraph"/>
              <w:spacing w:after="0" w:line="240" w:lineRule="auto"/>
              <w:ind w:left="34"/>
              <w:rPr>
                <w:rFonts w:ascii="Arial" w:hAnsi="Arial" w:cs="Arial"/>
              </w:rPr>
            </w:pPr>
            <w:r w:rsidRPr="000E26C7">
              <w:rPr>
                <w:rFonts w:ascii="Arial" w:hAnsi="Arial" w:cs="Arial"/>
              </w:rPr>
              <w:t>- There is missing data affecting the validity of the results</w:t>
            </w:r>
          </w:p>
          <w:p w14:paraId="5FB0D6FE" w14:textId="77777777" w:rsidR="00407412" w:rsidRPr="000E26C7" w:rsidRDefault="00407412" w:rsidP="00990231">
            <w:pPr>
              <w:pStyle w:val="ListParagraph"/>
              <w:spacing w:after="0" w:line="240" w:lineRule="auto"/>
              <w:ind w:left="34"/>
              <w:rPr>
                <w:rFonts w:ascii="Arial" w:hAnsi="Arial" w:cs="Arial"/>
              </w:rPr>
            </w:pPr>
            <w:r w:rsidRPr="000E26C7">
              <w:rPr>
                <w:rFonts w:ascii="Arial" w:hAnsi="Arial" w:cs="Arial"/>
              </w:rPr>
              <w:t>- Limited detail on structured interview data</w:t>
            </w:r>
          </w:p>
          <w:p w14:paraId="1E34B800" w14:textId="77777777" w:rsidR="00407412" w:rsidRPr="000E26C7" w:rsidRDefault="00407412" w:rsidP="00990231">
            <w:pPr>
              <w:pStyle w:val="ListParagraph"/>
              <w:spacing w:after="0" w:line="240" w:lineRule="auto"/>
              <w:ind w:left="34"/>
              <w:rPr>
                <w:rFonts w:ascii="Arial" w:hAnsi="Arial" w:cs="Arial"/>
              </w:rPr>
            </w:pPr>
            <w:r w:rsidRPr="000E26C7">
              <w:rPr>
                <w:rFonts w:ascii="Arial" w:hAnsi="Arial" w:cs="Arial"/>
              </w:rPr>
              <w:t>- No control group</w:t>
            </w:r>
          </w:p>
          <w:p w14:paraId="678396CA" w14:textId="4873E0DD" w:rsidR="00407412" w:rsidRPr="000E26C7" w:rsidRDefault="001D3294" w:rsidP="00990231">
            <w:pPr>
              <w:pStyle w:val="ListParagraph"/>
              <w:spacing w:after="0" w:line="240" w:lineRule="auto"/>
              <w:ind w:left="34"/>
              <w:rPr>
                <w:rFonts w:ascii="Arial" w:hAnsi="Arial" w:cs="Arial"/>
              </w:rPr>
            </w:pPr>
            <w:r w:rsidRPr="000E26C7">
              <w:rPr>
                <w:rFonts w:ascii="Arial" w:hAnsi="Arial" w:cs="Arial"/>
              </w:rPr>
              <w:t>- No follow-up data on measures</w:t>
            </w:r>
          </w:p>
        </w:tc>
        <w:tc>
          <w:tcPr>
            <w:tcW w:w="851" w:type="dxa"/>
          </w:tcPr>
          <w:p w14:paraId="3E3CA577" w14:textId="77777777" w:rsidR="00407412" w:rsidRPr="000E26C7" w:rsidRDefault="00407412" w:rsidP="00990231">
            <w:pPr>
              <w:rPr>
                <w:rFonts w:ascii="Arial" w:hAnsi="Arial" w:cs="Arial"/>
              </w:rPr>
            </w:pPr>
            <w:r w:rsidRPr="000E26C7">
              <w:rPr>
                <w:rFonts w:ascii="Arial" w:hAnsi="Arial" w:cs="Arial"/>
              </w:rPr>
              <w:t>29</w:t>
            </w:r>
          </w:p>
        </w:tc>
      </w:tr>
      <w:tr w:rsidR="00B261A9" w:rsidRPr="000E26C7" w14:paraId="24D263AC" w14:textId="77777777" w:rsidTr="00B261A9">
        <w:tc>
          <w:tcPr>
            <w:tcW w:w="1560" w:type="dxa"/>
          </w:tcPr>
          <w:p w14:paraId="7E05FCB4" w14:textId="71098188" w:rsidR="001D3294" w:rsidRPr="000E26C7" w:rsidRDefault="001D3294" w:rsidP="001D3294">
            <w:pPr>
              <w:rPr>
                <w:rFonts w:ascii="Arial" w:hAnsi="Arial" w:cs="Arial"/>
              </w:rPr>
            </w:pPr>
            <w:r w:rsidRPr="000E26C7">
              <w:rPr>
                <w:rFonts w:ascii="Arial" w:hAnsi="Arial" w:cs="Arial"/>
                <w:b/>
              </w:rPr>
              <w:lastRenderedPageBreak/>
              <w:t>Author, Year &amp; Title</w:t>
            </w:r>
          </w:p>
        </w:tc>
        <w:tc>
          <w:tcPr>
            <w:tcW w:w="1276" w:type="dxa"/>
          </w:tcPr>
          <w:p w14:paraId="46BC83DF" w14:textId="14BB30C0" w:rsidR="001D3294" w:rsidRPr="000E26C7" w:rsidRDefault="001D3294" w:rsidP="001D3294">
            <w:pPr>
              <w:rPr>
                <w:rFonts w:ascii="Arial" w:hAnsi="Arial" w:cs="Arial"/>
              </w:rPr>
            </w:pPr>
            <w:r w:rsidRPr="000E26C7">
              <w:rPr>
                <w:rFonts w:ascii="Arial" w:hAnsi="Arial" w:cs="Arial"/>
                <w:b/>
              </w:rPr>
              <w:t>Country &amp; Setting</w:t>
            </w:r>
          </w:p>
        </w:tc>
        <w:tc>
          <w:tcPr>
            <w:tcW w:w="1701" w:type="dxa"/>
          </w:tcPr>
          <w:p w14:paraId="491BCCDD" w14:textId="6C49F06B" w:rsidR="001D3294" w:rsidRPr="000E26C7" w:rsidRDefault="001D3294" w:rsidP="001D3294">
            <w:pPr>
              <w:rPr>
                <w:rFonts w:ascii="Arial" w:hAnsi="Arial" w:cs="Arial"/>
              </w:rPr>
            </w:pPr>
            <w:r w:rsidRPr="000E26C7">
              <w:rPr>
                <w:rFonts w:ascii="Arial" w:hAnsi="Arial" w:cs="Arial"/>
                <w:b/>
              </w:rPr>
              <w:t>Aims</w:t>
            </w:r>
          </w:p>
        </w:tc>
        <w:tc>
          <w:tcPr>
            <w:tcW w:w="1843" w:type="dxa"/>
          </w:tcPr>
          <w:p w14:paraId="4A8F25BB" w14:textId="6B991B53" w:rsidR="001D3294" w:rsidRPr="000E26C7" w:rsidRDefault="001D3294" w:rsidP="001D3294">
            <w:pPr>
              <w:rPr>
                <w:rFonts w:ascii="Arial" w:hAnsi="Arial" w:cs="Arial"/>
              </w:rPr>
            </w:pPr>
            <w:r w:rsidRPr="000E26C7">
              <w:rPr>
                <w:rFonts w:ascii="Arial" w:hAnsi="Arial" w:cs="Arial"/>
                <w:b/>
              </w:rPr>
              <w:t>Participants</w:t>
            </w:r>
          </w:p>
        </w:tc>
        <w:tc>
          <w:tcPr>
            <w:tcW w:w="1984" w:type="dxa"/>
          </w:tcPr>
          <w:p w14:paraId="70A762E7" w14:textId="6BBA3310" w:rsidR="001D3294" w:rsidRPr="000E26C7" w:rsidRDefault="001D3294" w:rsidP="001D3294">
            <w:pPr>
              <w:rPr>
                <w:rFonts w:ascii="Arial" w:hAnsi="Arial" w:cs="Arial"/>
                <w:i/>
              </w:rPr>
            </w:pPr>
            <w:r w:rsidRPr="000E26C7">
              <w:rPr>
                <w:rFonts w:ascii="Arial" w:hAnsi="Arial" w:cs="Arial"/>
                <w:b/>
              </w:rPr>
              <w:t>Methodology</w:t>
            </w:r>
          </w:p>
        </w:tc>
        <w:tc>
          <w:tcPr>
            <w:tcW w:w="1559" w:type="dxa"/>
          </w:tcPr>
          <w:p w14:paraId="608A2E4E" w14:textId="6145ED03" w:rsidR="001D3294" w:rsidRPr="000E26C7" w:rsidRDefault="001D3294" w:rsidP="001D3294">
            <w:pPr>
              <w:rPr>
                <w:rFonts w:ascii="Arial" w:hAnsi="Arial" w:cs="Arial"/>
              </w:rPr>
            </w:pPr>
            <w:r w:rsidRPr="000E26C7">
              <w:rPr>
                <w:rFonts w:ascii="Arial" w:hAnsi="Arial" w:cs="Arial"/>
                <w:b/>
              </w:rPr>
              <w:t>Analysis</w:t>
            </w:r>
          </w:p>
        </w:tc>
        <w:tc>
          <w:tcPr>
            <w:tcW w:w="2552" w:type="dxa"/>
          </w:tcPr>
          <w:p w14:paraId="301F3FE0" w14:textId="52A28433" w:rsidR="001D3294" w:rsidRPr="000E26C7" w:rsidRDefault="001D3294" w:rsidP="001D3294">
            <w:pPr>
              <w:rPr>
                <w:rFonts w:ascii="Arial" w:hAnsi="Arial" w:cs="Arial"/>
              </w:rPr>
            </w:pPr>
            <w:r w:rsidRPr="000E26C7">
              <w:rPr>
                <w:rFonts w:ascii="Arial" w:hAnsi="Arial" w:cs="Arial"/>
                <w:b/>
              </w:rPr>
              <w:t>Findings</w:t>
            </w:r>
          </w:p>
        </w:tc>
        <w:tc>
          <w:tcPr>
            <w:tcW w:w="2126" w:type="dxa"/>
          </w:tcPr>
          <w:p w14:paraId="39E2508A" w14:textId="3FB678E3" w:rsidR="001D3294" w:rsidRPr="000E26C7" w:rsidRDefault="001D3294" w:rsidP="001D3294">
            <w:pPr>
              <w:rPr>
                <w:rFonts w:ascii="Arial" w:hAnsi="Arial" w:cs="Arial"/>
              </w:rPr>
            </w:pPr>
            <w:r w:rsidRPr="000E26C7">
              <w:rPr>
                <w:rFonts w:ascii="Arial" w:hAnsi="Arial" w:cs="Arial"/>
                <w:b/>
              </w:rPr>
              <w:t xml:space="preserve">Limitations </w:t>
            </w:r>
          </w:p>
        </w:tc>
        <w:tc>
          <w:tcPr>
            <w:tcW w:w="851" w:type="dxa"/>
          </w:tcPr>
          <w:p w14:paraId="3A3881A5" w14:textId="56486691" w:rsidR="001D3294" w:rsidRPr="000E26C7" w:rsidRDefault="001D3294" w:rsidP="001D3294">
            <w:pPr>
              <w:rPr>
                <w:rFonts w:ascii="Arial" w:hAnsi="Arial" w:cs="Arial"/>
              </w:rPr>
            </w:pPr>
            <w:r w:rsidRPr="000E26C7">
              <w:rPr>
                <w:rFonts w:ascii="Arial" w:hAnsi="Arial" w:cs="Arial"/>
                <w:b/>
              </w:rPr>
              <w:t>CCAT Score (/40)</w:t>
            </w:r>
          </w:p>
        </w:tc>
      </w:tr>
      <w:tr w:rsidR="00B261A9" w:rsidRPr="000E26C7" w14:paraId="25D1FADE" w14:textId="77777777" w:rsidTr="00B261A9">
        <w:tc>
          <w:tcPr>
            <w:tcW w:w="1560" w:type="dxa"/>
          </w:tcPr>
          <w:p w14:paraId="14B2B97A" w14:textId="77777777" w:rsidR="003D3917" w:rsidRPr="000E26C7" w:rsidRDefault="003D3917" w:rsidP="003D3917">
            <w:pPr>
              <w:rPr>
                <w:rFonts w:ascii="Arial" w:hAnsi="Arial" w:cs="Arial"/>
              </w:rPr>
            </w:pPr>
            <w:r w:rsidRPr="000E26C7">
              <w:rPr>
                <w:rFonts w:ascii="Arial" w:hAnsi="Arial" w:cs="Arial"/>
              </w:rPr>
              <w:t xml:space="preserve">Keeling, Rose &amp; Beech (2006) </w:t>
            </w:r>
          </w:p>
          <w:p w14:paraId="2782319F" w14:textId="77777777" w:rsidR="003D3917" w:rsidRPr="000E26C7" w:rsidRDefault="003D3917" w:rsidP="003D3917">
            <w:pPr>
              <w:rPr>
                <w:rFonts w:ascii="Arial" w:hAnsi="Arial" w:cs="Arial"/>
              </w:rPr>
            </w:pPr>
            <w:r w:rsidRPr="000E26C7">
              <w:rPr>
                <w:rFonts w:ascii="Arial" w:hAnsi="Arial" w:cs="Arial"/>
              </w:rPr>
              <w:t>An investigation into the effectiveness of a custody-based cognitive-behavioural treatment for special needs sexual offenders</w:t>
            </w:r>
          </w:p>
        </w:tc>
        <w:tc>
          <w:tcPr>
            <w:tcW w:w="1276" w:type="dxa"/>
          </w:tcPr>
          <w:p w14:paraId="48B6725C" w14:textId="77777777" w:rsidR="003D3917" w:rsidRPr="000E26C7" w:rsidRDefault="003D3917" w:rsidP="003D3917">
            <w:pPr>
              <w:rPr>
                <w:rFonts w:ascii="Arial" w:hAnsi="Arial" w:cs="Arial"/>
              </w:rPr>
            </w:pPr>
            <w:r w:rsidRPr="000E26C7">
              <w:rPr>
                <w:rFonts w:ascii="Arial" w:hAnsi="Arial" w:cs="Arial"/>
              </w:rPr>
              <w:t>Australia, correctional facility.</w:t>
            </w:r>
          </w:p>
        </w:tc>
        <w:tc>
          <w:tcPr>
            <w:tcW w:w="1701" w:type="dxa"/>
          </w:tcPr>
          <w:p w14:paraId="1A4E05D8" w14:textId="77777777" w:rsidR="003D3917" w:rsidRPr="000E26C7" w:rsidRDefault="003D3917" w:rsidP="003D3917">
            <w:pPr>
              <w:rPr>
                <w:rFonts w:ascii="Arial" w:hAnsi="Arial" w:cs="Arial"/>
              </w:rPr>
            </w:pPr>
            <w:r w:rsidRPr="000E26C7">
              <w:rPr>
                <w:rFonts w:ascii="Arial" w:hAnsi="Arial" w:cs="Arial"/>
              </w:rPr>
              <w:t>Investigate the therapeutic outcomes of a custodial-based CBT programme for sexual offenders with special needs.</w:t>
            </w:r>
          </w:p>
        </w:tc>
        <w:tc>
          <w:tcPr>
            <w:tcW w:w="1843" w:type="dxa"/>
          </w:tcPr>
          <w:p w14:paraId="3E4301D1" w14:textId="77777777" w:rsidR="003D3917" w:rsidRPr="000E26C7" w:rsidRDefault="003D3917" w:rsidP="003D3917">
            <w:pPr>
              <w:rPr>
                <w:rFonts w:ascii="Arial" w:hAnsi="Arial" w:cs="Arial"/>
              </w:rPr>
            </w:pPr>
            <w:r w:rsidRPr="000E26C7">
              <w:rPr>
                <w:rFonts w:ascii="Arial" w:hAnsi="Arial" w:cs="Arial"/>
              </w:rPr>
              <w:t>n=18 (7 discharged during programme and data removed).  Gender not specified.</w:t>
            </w:r>
          </w:p>
          <w:p w14:paraId="2BA97A4E" w14:textId="535092CC" w:rsidR="003D3917" w:rsidRPr="000E26C7" w:rsidRDefault="003D3917" w:rsidP="003D3917">
            <w:pPr>
              <w:rPr>
                <w:rFonts w:ascii="Arial" w:hAnsi="Arial" w:cs="Arial"/>
                <w:i/>
              </w:rPr>
            </w:pPr>
            <w:r w:rsidRPr="000E26C7">
              <w:rPr>
                <w:rFonts w:ascii="Arial" w:hAnsi="Arial" w:cs="Arial"/>
              </w:rPr>
              <w:t xml:space="preserve">Sex offenders with special needs, mean age 35.22 years, </w:t>
            </w:r>
            <w:r w:rsidR="00C75165">
              <w:rPr>
                <w:rFonts w:ascii="Arial" w:hAnsi="Arial" w:cs="Arial"/>
              </w:rPr>
              <w:t>FS</w:t>
            </w:r>
            <w:r w:rsidRPr="000E26C7">
              <w:rPr>
                <w:rFonts w:ascii="Arial" w:hAnsi="Arial" w:cs="Arial"/>
              </w:rPr>
              <w:t>IQ mean 71.78 (WAIS-III).</w:t>
            </w:r>
            <w:r w:rsidRPr="000E26C7">
              <w:rPr>
                <w:rFonts w:ascii="Arial" w:hAnsi="Arial" w:cs="Arial"/>
                <w:i/>
              </w:rPr>
              <w:t xml:space="preserve"> </w:t>
            </w:r>
          </w:p>
          <w:p w14:paraId="1FC5D1D6" w14:textId="77777777" w:rsidR="003D3917" w:rsidRPr="000E26C7" w:rsidRDefault="003D3917" w:rsidP="003D3917">
            <w:pPr>
              <w:rPr>
                <w:rFonts w:ascii="Arial" w:hAnsi="Arial" w:cs="Arial"/>
                <w:i/>
              </w:rPr>
            </w:pPr>
          </w:p>
          <w:p w14:paraId="030FCDDF" w14:textId="77777777" w:rsidR="003D3917" w:rsidRPr="000E26C7" w:rsidRDefault="003D3917" w:rsidP="003D3917">
            <w:pPr>
              <w:rPr>
                <w:rFonts w:ascii="Arial" w:hAnsi="Arial" w:cs="Arial"/>
              </w:rPr>
            </w:pPr>
            <w:r w:rsidRPr="000E26C7">
              <w:rPr>
                <w:rFonts w:ascii="Arial" w:hAnsi="Arial" w:cs="Arial"/>
                <w:i/>
              </w:rPr>
              <w:t xml:space="preserve">Recruitment: </w:t>
            </w:r>
            <w:r w:rsidRPr="000E26C7">
              <w:rPr>
                <w:rFonts w:ascii="Arial" w:hAnsi="Arial" w:cs="Arial"/>
              </w:rPr>
              <w:t>Recruitment strategy not reported.</w:t>
            </w:r>
          </w:p>
        </w:tc>
        <w:tc>
          <w:tcPr>
            <w:tcW w:w="1984" w:type="dxa"/>
          </w:tcPr>
          <w:p w14:paraId="1059904C" w14:textId="77777777" w:rsidR="003D3917" w:rsidRPr="000E26C7" w:rsidRDefault="003D3917" w:rsidP="003D3917">
            <w:pPr>
              <w:rPr>
                <w:rFonts w:ascii="Arial" w:hAnsi="Arial" w:cs="Arial"/>
              </w:rPr>
            </w:pPr>
            <w:r w:rsidRPr="000E26C7">
              <w:rPr>
                <w:rFonts w:ascii="Arial" w:hAnsi="Arial" w:cs="Arial"/>
                <w:i/>
              </w:rPr>
              <w:t xml:space="preserve">Intervention: </w:t>
            </w:r>
            <w:r w:rsidRPr="000E26C7">
              <w:rPr>
                <w:rFonts w:ascii="Arial" w:hAnsi="Arial" w:cs="Arial"/>
              </w:rPr>
              <w:t>1-year adapted group sexual offending CBT programme, 2.5 hours per session four times a week.</w:t>
            </w:r>
          </w:p>
          <w:p w14:paraId="57017480" w14:textId="77777777" w:rsidR="003D3917" w:rsidRPr="000E26C7" w:rsidRDefault="003D3917" w:rsidP="003D3917">
            <w:pPr>
              <w:rPr>
                <w:rFonts w:ascii="Arial" w:hAnsi="Arial" w:cs="Arial"/>
              </w:rPr>
            </w:pPr>
          </w:p>
          <w:p w14:paraId="6453139A" w14:textId="77777777" w:rsidR="003D3917" w:rsidRPr="000E26C7" w:rsidRDefault="003D3917" w:rsidP="003D3917">
            <w:pPr>
              <w:rPr>
                <w:rFonts w:ascii="Arial" w:hAnsi="Arial" w:cs="Arial"/>
              </w:rPr>
            </w:pPr>
            <w:r w:rsidRPr="000E26C7">
              <w:rPr>
                <w:rFonts w:ascii="Arial" w:hAnsi="Arial" w:cs="Arial"/>
                <w:i/>
              </w:rPr>
              <w:t xml:space="preserve">Data Collection: </w:t>
            </w:r>
            <w:r w:rsidRPr="000E26C7">
              <w:rPr>
                <w:rFonts w:ascii="Arial" w:hAnsi="Arial" w:cs="Arial"/>
              </w:rPr>
              <w:t xml:space="preserve">Loneliness Scale Revised (UCLA-R), Criminal Sentiments Scale, Miller Social Intimacy Scale, Modified Abel and Becker Cognition Scale, Victim Empathy Distortion Scale (QVES), </w:t>
            </w:r>
            <w:r w:rsidR="001D3294" w:rsidRPr="000E26C7">
              <w:rPr>
                <w:rFonts w:ascii="Arial" w:hAnsi="Arial" w:cs="Arial"/>
              </w:rPr>
              <w:t>QACSO, Self-Control Rating Scale (SCRS) and Paulhus Deception Scale. Pre &amp; post treatment.</w:t>
            </w:r>
          </w:p>
          <w:p w14:paraId="6DDF2884" w14:textId="01F9B9A1" w:rsidR="001D3294" w:rsidRPr="000E26C7" w:rsidRDefault="001D3294" w:rsidP="003D3917">
            <w:pPr>
              <w:rPr>
                <w:rFonts w:ascii="Arial" w:hAnsi="Arial" w:cs="Arial"/>
              </w:rPr>
            </w:pPr>
          </w:p>
        </w:tc>
        <w:tc>
          <w:tcPr>
            <w:tcW w:w="1559" w:type="dxa"/>
          </w:tcPr>
          <w:p w14:paraId="25223DE0" w14:textId="212BE85D" w:rsidR="003D3917" w:rsidRPr="000E26C7" w:rsidRDefault="003D3917" w:rsidP="003D3917">
            <w:pPr>
              <w:rPr>
                <w:rFonts w:ascii="Arial" w:hAnsi="Arial" w:cs="Arial"/>
              </w:rPr>
            </w:pPr>
            <w:r w:rsidRPr="000E26C7">
              <w:rPr>
                <w:rFonts w:ascii="Arial" w:hAnsi="Arial" w:cs="Arial"/>
              </w:rPr>
              <w:t>Chi-square analyses, Independ</w:t>
            </w:r>
            <w:r w:rsidR="00B261A9">
              <w:rPr>
                <w:rFonts w:ascii="Arial" w:hAnsi="Arial" w:cs="Arial"/>
              </w:rPr>
              <w:t>e</w:t>
            </w:r>
            <w:r w:rsidRPr="000E26C7">
              <w:rPr>
                <w:rFonts w:ascii="Arial" w:hAnsi="Arial" w:cs="Arial"/>
              </w:rPr>
              <w:t xml:space="preserve">nt </w:t>
            </w:r>
            <w:r w:rsidRPr="000E26C7">
              <w:rPr>
                <w:rFonts w:ascii="Arial" w:hAnsi="Arial" w:cs="Arial"/>
                <w:i/>
              </w:rPr>
              <w:t>t-</w:t>
            </w:r>
            <w:r w:rsidRPr="000E26C7">
              <w:rPr>
                <w:rFonts w:ascii="Arial" w:hAnsi="Arial" w:cs="Arial"/>
              </w:rPr>
              <w:t xml:space="preserve">tests, Paired sample </w:t>
            </w:r>
            <w:r w:rsidRPr="000E26C7">
              <w:rPr>
                <w:rFonts w:ascii="Arial" w:hAnsi="Arial" w:cs="Arial"/>
                <w:i/>
              </w:rPr>
              <w:t>t-</w:t>
            </w:r>
            <w:r w:rsidRPr="000E26C7">
              <w:rPr>
                <w:rFonts w:ascii="Arial" w:hAnsi="Arial" w:cs="Arial"/>
              </w:rPr>
              <w:t>tests, Reliable Change Index (RCI).</w:t>
            </w:r>
          </w:p>
        </w:tc>
        <w:tc>
          <w:tcPr>
            <w:tcW w:w="2552" w:type="dxa"/>
          </w:tcPr>
          <w:p w14:paraId="2DAC7FD6" w14:textId="77777777" w:rsidR="003D3917" w:rsidRPr="000E26C7" w:rsidRDefault="003D3917" w:rsidP="003D3917">
            <w:pPr>
              <w:rPr>
                <w:rFonts w:ascii="Arial" w:hAnsi="Arial" w:cs="Arial"/>
              </w:rPr>
            </w:pPr>
            <w:r w:rsidRPr="000E26C7">
              <w:rPr>
                <w:rFonts w:ascii="Arial" w:hAnsi="Arial" w:cs="Arial"/>
              </w:rPr>
              <w:t>- Chi-square analyses showed no significant differences pre-treatment scores between those who completed and those that did not complete the programme</w:t>
            </w:r>
          </w:p>
          <w:p w14:paraId="4DB0F6D4" w14:textId="77777777" w:rsidR="003D3917" w:rsidRPr="000E26C7" w:rsidRDefault="003D3917" w:rsidP="003D3917">
            <w:pPr>
              <w:rPr>
                <w:rFonts w:ascii="Arial" w:hAnsi="Arial" w:cs="Arial"/>
              </w:rPr>
            </w:pPr>
            <w:r w:rsidRPr="000E26C7">
              <w:rPr>
                <w:rFonts w:ascii="Arial" w:hAnsi="Arial" w:cs="Arial"/>
              </w:rPr>
              <w:t>- Significant positive changes post treatment for victim empathy.</w:t>
            </w:r>
          </w:p>
          <w:p w14:paraId="18FA04CD" w14:textId="77777777" w:rsidR="003D3917" w:rsidRPr="000E26C7" w:rsidRDefault="003D3917" w:rsidP="003D3917">
            <w:pPr>
              <w:rPr>
                <w:rFonts w:ascii="Arial" w:hAnsi="Arial" w:cs="Arial"/>
              </w:rPr>
            </w:pPr>
            <w:r w:rsidRPr="000E26C7">
              <w:rPr>
                <w:rFonts w:ascii="Arial" w:hAnsi="Arial" w:cs="Arial"/>
              </w:rPr>
              <w:t>- Large effect size for QVES</w:t>
            </w:r>
          </w:p>
          <w:p w14:paraId="4A96E186" w14:textId="77777777" w:rsidR="003D3917" w:rsidRPr="000E26C7" w:rsidRDefault="003D3917" w:rsidP="003D3917">
            <w:pPr>
              <w:rPr>
                <w:rFonts w:ascii="Arial" w:hAnsi="Arial" w:cs="Arial"/>
              </w:rPr>
            </w:pPr>
            <w:r w:rsidRPr="000E26C7">
              <w:rPr>
                <w:rFonts w:ascii="Arial" w:hAnsi="Arial" w:cs="Arial"/>
              </w:rPr>
              <w:t xml:space="preserve">45% participants showed reliable change on the QVES. </w:t>
            </w:r>
          </w:p>
          <w:p w14:paraId="19569C3C" w14:textId="77777777" w:rsidR="003D3917" w:rsidRPr="000E26C7" w:rsidRDefault="003D3917" w:rsidP="003D3917">
            <w:pPr>
              <w:rPr>
                <w:rFonts w:ascii="Arial" w:hAnsi="Arial" w:cs="Arial"/>
              </w:rPr>
            </w:pPr>
          </w:p>
          <w:p w14:paraId="2AB4795F" w14:textId="77777777" w:rsidR="003D3917" w:rsidRPr="000E26C7" w:rsidRDefault="003D3917" w:rsidP="003D3917">
            <w:pPr>
              <w:rPr>
                <w:rFonts w:ascii="Arial" w:hAnsi="Arial" w:cs="Arial"/>
                <w:i/>
              </w:rPr>
            </w:pPr>
            <w:r w:rsidRPr="000E26C7">
              <w:rPr>
                <w:rFonts w:ascii="Arial" w:hAnsi="Arial" w:cs="Arial"/>
                <w:i/>
              </w:rPr>
              <w:t>Other findings:</w:t>
            </w:r>
          </w:p>
          <w:p w14:paraId="68A1079A" w14:textId="72A54B17" w:rsidR="003D3917" w:rsidRPr="000E26C7" w:rsidRDefault="001D3294" w:rsidP="003D3917">
            <w:pPr>
              <w:rPr>
                <w:rFonts w:ascii="Arial" w:hAnsi="Arial" w:cs="Arial"/>
              </w:rPr>
            </w:pPr>
            <w:r w:rsidRPr="000E26C7">
              <w:rPr>
                <w:rFonts w:ascii="Arial" w:hAnsi="Arial" w:cs="Arial"/>
              </w:rPr>
              <w:t>- Significant positive behavioural change post-treatment.</w:t>
            </w:r>
          </w:p>
        </w:tc>
        <w:tc>
          <w:tcPr>
            <w:tcW w:w="2126" w:type="dxa"/>
          </w:tcPr>
          <w:p w14:paraId="04AD93D6" w14:textId="77777777" w:rsidR="003D3917" w:rsidRPr="000E26C7" w:rsidRDefault="003D3917" w:rsidP="003D3917">
            <w:pPr>
              <w:rPr>
                <w:rFonts w:ascii="Arial" w:hAnsi="Arial" w:cs="Arial"/>
              </w:rPr>
            </w:pPr>
            <w:r w:rsidRPr="000E26C7">
              <w:rPr>
                <w:rFonts w:ascii="Arial" w:hAnsi="Arial" w:cs="Arial"/>
              </w:rPr>
              <w:t>- Small sample size</w:t>
            </w:r>
          </w:p>
          <w:p w14:paraId="120D3A02" w14:textId="77777777" w:rsidR="003D3917" w:rsidRPr="000E26C7" w:rsidRDefault="003D3917" w:rsidP="003D3917">
            <w:pPr>
              <w:rPr>
                <w:rFonts w:ascii="Arial" w:hAnsi="Arial" w:cs="Arial"/>
              </w:rPr>
            </w:pPr>
            <w:r w:rsidRPr="000E26C7">
              <w:rPr>
                <w:rFonts w:ascii="Arial" w:hAnsi="Arial" w:cs="Arial"/>
              </w:rPr>
              <w:t>- IQ mean &gt;70</w:t>
            </w:r>
          </w:p>
          <w:p w14:paraId="20771A39" w14:textId="77777777" w:rsidR="003D3917" w:rsidRPr="000E26C7" w:rsidRDefault="003D3917" w:rsidP="003D3917">
            <w:pPr>
              <w:rPr>
                <w:rFonts w:ascii="Arial" w:hAnsi="Arial" w:cs="Arial"/>
              </w:rPr>
            </w:pPr>
            <w:r w:rsidRPr="000E26C7">
              <w:rPr>
                <w:rFonts w:ascii="Arial" w:hAnsi="Arial" w:cs="Arial"/>
              </w:rPr>
              <w:t xml:space="preserve">- Ethical approval not reported </w:t>
            </w:r>
          </w:p>
          <w:p w14:paraId="1435B8BA" w14:textId="77777777" w:rsidR="003D3917" w:rsidRPr="000E26C7" w:rsidRDefault="003D3917" w:rsidP="003D3917">
            <w:pPr>
              <w:rPr>
                <w:rFonts w:ascii="Arial" w:hAnsi="Arial" w:cs="Arial"/>
              </w:rPr>
            </w:pPr>
            <w:r w:rsidRPr="000E26C7">
              <w:rPr>
                <w:rFonts w:ascii="Arial" w:hAnsi="Arial" w:cs="Arial"/>
              </w:rPr>
              <w:t>- Consent and confidentiality not reported</w:t>
            </w:r>
          </w:p>
          <w:p w14:paraId="6BFC7E00" w14:textId="77777777" w:rsidR="003D3917" w:rsidRPr="000E26C7" w:rsidRDefault="003D3917" w:rsidP="003D3917">
            <w:pPr>
              <w:rPr>
                <w:rFonts w:ascii="Arial" w:hAnsi="Arial" w:cs="Arial"/>
              </w:rPr>
            </w:pPr>
            <w:r w:rsidRPr="000E26C7">
              <w:rPr>
                <w:rFonts w:ascii="Arial" w:hAnsi="Arial" w:cs="Arial"/>
              </w:rPr>
              <w:t>- Limited details on sampling method and protocol</w:t>
            </w:r>
          </w:p>
          <w:p w14:paraId="507ABC50" w14:textId="77777777" w:rsidR="003D3917" w:rsidRPr="000E26C7" w:rsidRDefault="003D3917" w:rsidP="003D3917">
            <w:pPr>
              <w:rPr>
                <w:rFonts w:ascii="Arial" w:hAnsi="Arial" w:cs="Arial"/>
              </w:rPr>
            </w:pPr>
            <w:r w:rsidRPr="000E26C7">
              <w:rPr>
                <w:rFonts w:ascii="Arial" w:hAnsi="Arial" w:cs="Arial"/>
              </w:rPr>
              <w:t>- No control group</w:t>
            </w:r>
          </w:p>
          <w:p w14:paraId="0F971BB6" w14:textId="77777777" w:rsidR="003D3917" w:rsidRPr="000E26C7" w:rsidRDefault="003D3917" w:rsidP="003D3917">
            <w:pPr>
              <w:rPr>
                <w:rFonts w:ascii="Arial" w:hAnsi="Arial" w:cs="Arial"/>
              </w:rPr>
            </w:pPr>
            <w:r w:rsidRPr="000E26C7">
              <w:rPr>
                <w:rFonts w:ascii="Arial" w:hAnsi="Arial" w:cs="Arial"/>
              </w:rPr>
              <w:t>- No follow-up data on measures</w:t>
            </w:r>
          </w:p>
          <w:p w14:paraId="330ED602" w14:textId="77777777" w:rsidR="003D3917" w:rsidRPr="000E26C7" w:rsidRDefault="003D3917" w:rsidP="003D3917">
            <w:pPr>
              <w:rPr>
                <w:rFonts w:ascii="Arial" w:hAnsi="Arial" w:cs="Arial"/>
              </w:rPr>
            </w:pPr>
            <w:r w:rsidRPr="000E26C7">
              <w:rPr>
                <w:rFonts w:ascii="Arial" w:hAnsi="Arial" w:cs="Arial"/>
              </w:rPr>
              <w:t>- Limited detail on the victim empathy component of the intervention</w:t>
            </w:r>
          </w:p>
          <w:p w14:paraId="5B34C9BD" w14:textId="4EAD5A64" w:rsidR="003D3917" w:rsidRPr="000E26C7" w:rsidRDefault="001D3294" w:rsidP="003D3917">
            <w:pPr>
              <w:rPr>
                <w:rFonts w:ascii="Arial" w:hAnsi="Arial" w:cs="Arial"/>
              </w:rPr>
            </w:pPr>
            <w:r w:rsidRPr="000E26C7">
              <w:rPr>
                <w:rFonts w:ascii="Arial" w:hAnsi="Arial" w:cs="Arial"/>
              </w:rPr>
              <w:t>- Subject to social desirability bias (not reported by authors).</w:t>
            </w:r>
          </w:p>
        </w:tc>
        <w:tc>
          <w:tcPr>
            <w:tcW w:w="851" w:type="dxa"/>
          </w:tcPr>
          <w:p w14:paraId="132C4EA6" w14:textId="77777777" w:rsidR="003D3917" w:rsidRPr="000E26C7" w:rsidRDefault="003D3917" w:rsidP="003D3917">
            <w:pPr>
              <w:rPr>
                <w:rFonts w:ascii="Arial" w:hAnsi="Arial" w:cs="Arial"/>
              </w:rPr>
            </w:pPr>
            <w:r w:rsidRPr="000E26C7">
              <w:rPr>
                <w:rFonts w:ascii="Arial" w:hAnsi="Arial" w:cs="Arial"/>
              </w:rPr>
              <w:t>31</w:t>
            </w:r>
          </w:p>
        </w:tc>
      </w:tr>
      <w:tr w:rsidR="00B261A9" w:rsidRPr="000E26C7" w14:paraId="512056C4" w14:textId="77777777" w:rsidTr="00B261A9">
        <w:tc>
          <w:tcPr>
            <w:tcW w:w="1560" w:type="dxa"/>
          </w:tcPr>
          <w:p w14:paraId="0391D1D9" w14:textId="313FDB92" w:rsidR="001D3294" w:rsidRPr="000E26C7" w:rsidRDefault="001D3294" w:rsidP="001D3294">
            <w:pPr>
              <w:rPr>
                <w:rFonts w:ascii="Arial" w:hAnsi="Arial" w:cs="Arial"/>
              </w:rPr>
            </w:pPr>
            <w:r w:rsidRPr="000E26C7">
              <w:rPr>
                <w:rFonts w:ascii="Arial" w:hAnsi="Arial" w:cs="Arial"/>
                <w:b/>
              </w:rPr>
              <w:lastRenderedPageBreak/>
              <w:t>Author, Year &amp; Title</w:t>
            </w:r>
          </w:p>
        </w:tc>
        <w:tc>
          <w:tcPr>
            <w:tcW w:w="1276" w:type="dxa"/>
          </w:tcPr>
          <w:p w14:paraId="0C2C11FB" w14:textId="79D72FE0" w:rsidR="001D3294" w:rsidRPr="000E26C7" w:rsidRDefault="001D3294" w:rsidP="001D3294">
            <w:pPr>
              <w:rPr>
                <w:rFonts w:ascii="Arial" w:hAnsi="Arial" w:cs="Arial"/>
              </w:rPr>
            </w:pPr>
            <w:r w:rsidRPr="000E26C7">
              <w:rPr>
                <w:rFonts w:ascii="Arial" w:hAnsi="Arial" w:cs="Arial"/>
                <w:b/>
              </w:rPr>
              <w:t>Country &amp; Setting</w:t>
            </w:r>
          </w:p>
        </w:tc>
        <w:tc>
          <w:tcPr>
            <w:tcW w:w="1701" w:type="dxa"/>
          </w:tcPr>
          <w:p w14:paraId="11BA7ABE" w14:textId="4F549B49" w:rsidR="001D3294" w:rsidRPr="000E26C7" w:rsidRDefault="001D3294" w:rsidP="001D3294">
            <w:pPr>
              <w:rPr>
                <w:rFonts w:ascii="Arial" w:hAnsi="Arial" w:cs="Arial"/>
              </w:rPr>
            </w:pPr>
            <w:r w:rsidRPr="000E26C7">
              <w:rPr>
                <w:rFonts w:ascii="Arial" w:hAnsi="Arial" w:cs="Arial"/>
                <w:b/>
              </w:rPr>
              <w:t>Aims</w:t>
            </w:r>
          </w:p>
        </w:tc>
        <w:tc>
          <w:tcPr>
            <w:tcW w:w="1843" w:type="dxa"/>
          </w:tcPr>
          <w:p w14:paraId="3A03731C" w14:textId="7BD6238C" w:rsidR="001D3294" w:rsidRPr="000E26C7" w:rsidRDefault="001D3294" w:rsidP="001D3294">
            <w:pPr>
              <w:rPr>
                <w:rFonts w:ascii="Arial" w:hAnsi="Arial" w:cs="Arial"/>
              </w:rPr>
            </w:pPr>
            <w:r w:rsidRPr="000E26C7">
              <w:rPr>
                <w:rFonts w:ascii="Arial" w:hAnsi="Arial" w:cs="Arial"/>
                <w:b/>
              </w:rPr>
              <w:t>Participants</w:t>
            </w:r>
          </w:p>
        </w:tc>
        <w:tc>
          <w:tcPr>
            <w:tcW w:w="1984" w:type="dxa"/>
          </w:tcPr>
          <w:p w14:paraId="3163D9D5" w14:textId="611E9E81" w:rsidR="001D3294" w:rsidRPr="000E26C7" w:rsidRDefault="001D3294" w:rsidP="001D3294">
            <w:pPr>
              <w:rPr>
                <w:rFonts w:ascii="Arial" w:hAnsi="Arial" w:cs="Arial"/>
                <w:i/>
              </w:rPr>
            </w:pPr>
            <w:r w:rsidRPr="000E26C7">
              <w:rPr>
                <w:rFonts w:ascii="Arial" w:hAnsi="Arial" w:cs="Arial"/>
                <w:b/>
              </w:rPr>
              <w:t>Methodology</w:t>
            </w:r>
          </w:p>
        </w:tc>
        <w:tc>
          <w:tcPr>
            <w:tcW w:w="1559" w:type="dxa"/>
          </w:tcPr>
          <w:p w14:paraId="5EA87FFE" w14:textId="6EB3A363" w:rsidR="001D3294" w:rsidRPr="000E26C7" w:rsidRDefault="001D3294" w:rsidP="001D3294">
            <w:pPr>
              <w:rPr>
                <w:rFonts w:ascii="Arial" w:hAnsi="Arial" w:cs="Arial"/>
              </w:rPr>
            </w:pPr>
            <w:r w:rsidRPr="000E26C7">
              <w:rPr>
                <w:rFonts w:ascii="Arial" w:hAnsi="Arial" w:cs="Arial"/>
                <w:b/>
              </w:rPr>
              <w:t>Analysis</w:t>
            </w:r>
          </w:p>
        </w:tc>
        <w:tc>
          <w:tcPr>
            <w:tcW w:w="2552" w:type="dxa"/>
          </w:tcPr>
          <w:p w14:paraId="01431549" w14:textId="7C8FF5B6" w:rsidR="001D3294" w:rsidRPr="000E26C7" w:rsidRDefault="001D3294" w:rsidP="001D3294">
            <w:pPr>
              <w:rPr>
                <w:rFonts w:ascii="Arial" w:hAnsi="Arial" w:cs="Arial"/>
              </w:rPr>
            </w:pPr>
            <w:r w:rsidRPr="000E26C7">
              <w:rPr>
                <w:rFonts w:ascii="Arial" w:hAnsi="Arial" w:cs="Arial"/>
                <w:b/>
              </w:rPr>
              <w:t>Findings</w:t>
            </w:r>
          </w:p>
        </w:tc>
        <w:tc>
          <w:tcPr>
            <w:tcW w:w="2126" w:type="dxa"/>
          </w:tcPr>
          <w:p w14:paraId="0594351D" w14:textId="39D244EC" w:rsidR="001D3294" w:rsidRPr="000E26C7" w:rsidRDefault="001D3294" w:rsidP="001D3294">
            <w:pPr>
              <w:rPr>
                <w:rFonts w:ascii="Arial" w:hAnsi="Arial" w:cs="Arial"/>
              </w:rPr>
            </w:pPr>
            <w:r w:rsidRPr="000E26C7">
              <w:rPr>
                <w:rFonts w:ascii="Arial" w:hAnsi="Arial" w:cs="Arial"/>
                <w:b/>
              </w:rPr>
              <w:t xml:space="preserve">Limitations </w:t>
            </w:r>
          </w:p>
        </w:tc>
        <w:tc>
          <w:tcPr>
            <w:tcW w:w="851" w:type="dxa"/>
          </w:tcPr>
          <w:p w14:paraId="21C657BB" w14:textId="52AAEAAC" w:rsidR="001D3294" w:rsidRPr="000E26C7" w:rsidRDefault="001D3294" w:rsidP="001D3294">
            <w:pPr>
              <w:rPr>
                <w:rFonts w:ascii="Arial" w:hAnsi="Arial" w:cs="Arial"/>
              </w:rPr>
            </w:pPr>
            <w:r w:rsidRPr="000E26C7">
              <w:rPr>
                <w:rFonts w:ascii="Arial" w:hAnsi="Arial" w:cs="Arial"/>
                <w:b/>
              </w:rPr>
              <w:t>CCAT Score (/40)</w:t>
            </w:r>
          </w:p>
        </w:tc>
      </w:tr>
      <w:tr w:rsidR="00B261A9" w:rsidRPr="000E26C7" w14:paraId="4F94CD31" w14:textId="77777777" w:rsidTr="00B261A9">
        <w:tc>
          <w:tcPr>
            <w:tcW w:w="1560" w:type="dxa"/>
          </w:tcPr>
          <w:p w14:paraId="60AD6FBC" w14:textId="77777777" w:rsidR="001D3294" w:rsidRPr="000E26C7" w:rsidRDefault="001D3294" w:rsidP="001D3294">
            <w:pPr>
              <w:rPr>
                <w:rFonts w:ascii="Arial" w:hAnsi="Arial" w:cs="Arial"/>
              </w:rPr>
            </w:pPr>
            <w:r w:rsidRPr="000E26C7">
              <w:rPr>
                <w:rFonts w:ascii="Arial" w:hAnsi="Arial" w:cs="Arial"/>
              </w:rPr>
              <w:t>Hays, Murphy, Langdon, Rose &amp; Reed (2007)</w:t>
            </w:r>
          </w:p>
          <w:p w14:paraId="78A46F3D" w14:textId="77777777" w:rsidR="001D3294" w:rsidRPr="000E26C7" w:rsidRDefault="001D3294" w:rsidP="001D3294">
            <w:pPr>
              <w:rPr>
                <w:rFonts w:ascii="Arial" w:hAnsi="Arial" w:cs="Arial"/>
              </w:rPr>
            </w:pPr>
            <w:r w:rsidRPr="000E26C7">
              <w:rPr>
                <w:rFonts w:ascii="Arial" w:hAnsi="Arial" w:cs="Arial"/>
              </w:rPr>
              <w:t>Group treatment for men with intellectual disability and sexually abusive behaviour: Service user views</w:t>
            </w:r>
          </w:p>
        </w:tc>
        <w:tc>
          <w:tcPr>
            <w:tcW w:w="1276" w:type="dxa"/>
          </w:tcPr>
          <w:p w14:paraId="574C5F3C" w14:textId="77777777" w:rsidR="001D3294" w:rsidRPr="000E26C7" w:rsidRDefault="001D3294" w:rsidP="001D3294">
            <w:pPr>
              <w:rPr>
                <w:rFonts w:ascii="Arial" w:hAnsi="Arial" w:cs="Arial"/>
              </w:rPr>
            </w:pPr>
            <w:r w:rsidRPr="000E26C7">
              <w:rPr>
                <w:rFonts w:ascii="Arial" w:hAnsi="Arial" w:cs="Arial"/>
              </w:rPr>
              <w:t>UK, 2x groups in community, 1x in secure setting, multi-site (9 sites).</w:t>
            </w:r>
          </w:p>
        </w:tc>
        <w:tc>
          <w:tcPr>
            <w:tcW w:w="1701" w:type="dxa"/>
          </w:tcPr>
          <w:p w14:paraId="27EE662D" w14:textId="77777777" w:rsidR="001D3294" w:rsidRPr="000E26C7" w:rsidRDefault="001D3294" w:rsidP="001D3294">
            <w:pPr>
              <w:rPr>
                <w:rFonts w:ascii="Arial" w:hAnsi="Arial" w:cs="Arial"/>
              </w:rPr>
            </w:pPr>
            <w:r w:rsidRPr="000E26C7">
              <w:rPr>
                <w:rFonts w:ascii="Arial" w:hAnsi="Arial" w:cs="Arial"/>
              </w:rPr>
              <w:t>Ascertain the views of the SOTSEC-ID programme from participants.</w:t>
            </w:r>
          </w:p>
        </w:tc>
        <w:tc>
          <w:tcPr>
            <w:tcW w:w="1843" w:type="dxa"/>
          </w:tcPr>
          <w:p w14:paraId="7FD29CF8" w14:textId="77777777" w:rsidR="001D3294" w:rsidRPr="000E26C7" w:rsidRDefault="001D3294" w:rsidP="001D3294">
            <w:pPr>
              <w:rPr>
                <w:rFonts w:ascii="Arial" w:hAnsi="Arial" w:cs="Arial"/>
              </w:rPr>
            </w:pPr>
            <w:r w:rsidRPr="000E26C7">
              <w:rPr>
                <w:rFonts w:ascii="Arial" w:hAnsi="Arial" w:cs="Arial"/>
              </w:rPr>
              <w:t>n=16</w:t>
            </w:r>
          </w:p>
          <w:p w14:paraId="4DDCC104" w14:textId="77777777" w:rsidR="001D3294" w:rsidRPr="000E26C7" w:rsidRDefault="001D3294" w:rsidP="001D3294">
            <w:pPr>
              <w:rPr>
                <w:rFonts w:ascii="Arial" w:hAnsi="Arial" w:cs="Arial"/>
              </w:rPr>
            </w:pPr>
            <w:r w:rsidRPr="000E26C7">
              <w:rPr>
                <w:rFonts w:ascii="Arial" w:hAnsi="Arial" w:cs="Arial"/>
              </w:rPr>
              <w:t>Males displaying sexually abusive behaviour with an ID, mean age 36.5 years and mean IQ 66.0 (IQ range 51-83, WAIS-III)</w:t>
            </w:r>
          </w:p>
          <w:p w14:paraId="28E59816" w14:textId="77777777" w:rsidR="001D3294" w:rsidRPr="000E26C7" w:rsidRDefault="001D3294" w:rsidP="001D3294">
            <w:pPr>
              <w:rPr>
                <w:rFonts w:ascii="Arial" w:hAnsi="Arial" w:cs="Arial"/>
              </w:rPr>
            </w:pPr>
          </w:p>
          <w:p w14:paraId="0C95754F" w14:textId="77777777" w:rsidR="001D3294" w:rsidRPr="000E26C7" w:rsidRDefault="001D3294" w:rsidP="001D3294">
            <w:pPr>
              <w:rPr>
                <w:rFonts w:ascii="Arial" w:hAnsi="Arial" w:cs="Arial"/>
              </w:rPr>
            </w:pPr>
            <w:r w:rsidRPr="000E26C7">
              <w:rPr>
                <w:rFonts w:ascii="Arial" w:hAnsi="Arial" w:cs="Arial"/>
                <w:i/>
              </w:rPr>
              <w:t xml:space="preserve">Recruitment: </w:t>
            </w:r>
            <w:r w:rsidRPr="000E26C7">
              <w:rPr>
                <w:rFonts w:ascii="Arial" w:hAnsi="Arial" w:cs="Arial"/>
              </w:rPr>
              <w:t>Community; participants telephoned and invited to take part.</w:t>
            </w:r>
          </w:p>
          <w:p w14:paraId="0B085179" w14:textId="494BBC87" w:rsidR="001D3294" w:rsidRPr="000E26C7" w:rsidRDefault="001D3294" w:rsidP="001D3294">
            <w:pPr>
              <w:rPr>
                <w:rFonts w:ascii="Arial" w:hAnsi="Arial" w:cs="Arial"/>
              </w:rPr>
            </w:pPr>
            <w:r w:rsidRPr="000E26C7">
              <w:rPr>
                <w:rFonts w:ascii="Arial" w:hAnsi="Arial" w:cs="Arial"/>
              </w:rPr>
              <w:t>Secure setting; approached by facilitator and invited to be part of the research and interview.</w:t>
            </w:r>
          </w:p>
          <w:p w14:paraId="798C7077" w14:textId="1BC374E0" w:rsidR="000E26C7" w:rsidRPr="000E26C7" w:rsidRDefault="000E26C7" w:rsidP="001D3294">
            <w:pPr>
              <w:rPr>
                <w:rFonts w:ascii="Arial" w:hAnsi="Arial" w:cs="Arial"/>
              </w:rPr>
            </w:pPr>
          </w:p>
          <w:p w14:paraId="346781BA" w14:textId="01E899EF" w:rsidR="000E26C7" w:rsidRPr="000E26C7" w:rsidRDefault="000E26C7" w:rsidP="001D3294">
            <w:pPr>
              <w:rPr>
                <w:rFonts w:ascii="Arial" w:hAnsi="Arial" w:cs="Arial"/>
              </w:rPr>
            </w:pPr>
          </w:p>
          <w:p w14:paraId="536625BD" w14:textId="10C29B2F" w:rsidR="000E26C7" w:rsidRPr="000E26C7" w:rsidRDefault="000E26C7" w:rsidP="001D3294">
            <w:pPr>
              <w:rPr>
                <w:rFonts w:ascii="Arial" w:hAnsi="Arial" w:cs="Arial"/>
              </w:rPr>
            </w:pPr>
          </w:p>
          <w:p w14:paraId="14C80430" w14:textId="58555C0F" w:rsidR="000E26C7" w:rsidRPr="000E26C7" w:rsidRDefault="000E26C7" w:rsidP="001D3294">
            <w:pPr>
              <w:rPr>
                <w:rFonts w:ascii="Arial" w:hAnsi="Arial" w:cs="Arial"/>
              </w:rPr>
            </w:pPr>
          </w:p>
          <w:p w14:paraId="5DB9953F" w14:textId="77777777" w:rsidR="000E26C7" w:rsidRPr="000E26C7" w:rsidRDefault="000E26C7" w:rsidP="001D3294">
            <w:pPr>
              <w:rPr>
                <w:rFonts w:ascii="Arial" w:hAnsi="Arial" w:cs="Arial"/>
              </w:rPr>
            </w:pPr>
          </w:p>
          <w:p w14:paraId="450828CB" w14:textId="77777777" w:rsidR="001D3294" w:rsidRDefault="001D3294" w:rsidP="001D3294">
            <w:pPr>
              <w:rPr>
                <w:rFonts w:ascii="Arial" w:hAnsi="Arial" w:cs="Arial"/>
              </w:rPr>
            </w:pPr>
          </w:p>
          <w:p w14:paraId="592A3B63" w14:textId="378A05AA" w:rsidR="00B261A9" w:rsidRPr="000E26C7" w:rsidRDefault="00B261A9" w:rsidP="001D3294">
            <w:pPr>
              <w:rPr>
                <w:rFonts w:ascii="Arial" w:hAnsi="Arial" w:cs="Arial"/>
              </w:rPr>
            </w:pPr>
          </w:p>
        </w:tc>
        <w:tc>
          <w:tcPr>
            <w:tcW w:w="1984" w:type="dxa"/>
          </w:tcPr>
          <w:p w14:paraId="44353A27" w14:textId="77777777" w:rsidR="001D3294" w:rsidRPr="000E26C7" w:rsidRDefault="001D3294" w:rsidP="001D3294">
            <w:pPr>
              <w:rPr>
                <w:rFonts w:ascii="Arial" w:hAnsi="Arial" w:cs="Arial"/>
              </w:rPr>
            </w:pPr>
            <w:r w:rsidRPr="000E26C7">
              <w:rPr>
                <w:rFonts w:ascii="Arial" w:hAnsi="Arial" w:cs="Arial"/>
                <w:i/>
              </w:rPr>
              <w:t xml:space="preserve">Intervention: </w:t>
            </w:r>
            <w:r w:rsidRPr="000E26C7">
              <w:rPr>
                <w:rFonts w:ascii="Arial" w:hAnsi="Arial" w:cs="Arial"/>
              </w:rPr>
              <w:t xml:space="preserve">1-year CBT group programme, 2 hours weekly.  </w:t>
            </w:r>
          </w:p>
          <w:p w14:paraId="4904C74E" w14:textId="77777777" w:rsidR="001D3294" w:rsidRPr="000E26C7" w:rsidRDefault="001D3294" w:rsidP="001D3294">
            <w:pPr>
              <w:rPr>
                <w:rFonts w:ascii="Arial" w:hAnsi="Arial" w:cs="Arial"/>
              </w:rPr>
            </w:pPr>
          </w:p>
          <w:p w14:paraId="575ECCB5" w14:textId="77777777" w:rsidR="001D3294" w:rsidRPr="000E26C7" w:rsidRDefault="001D3294" w:rsidP="001D3294">
            <w:pPr>
              <w:rPr>
                <w:rFonts w:ascii="Arial" w:hAnsi="Arial" w:cs="Arial"/>
              </w:rPr>
            </w:pPr>
            <w:r w:rsidRPr="000E26C7">
              <w:rPr>
                <w:rFonts w:ascii="Arial" w:hAnsi="Arial" w:cs="Arial"/>
                <w:i/>
              </w:rPr>
              <w:t xml:space="preserve">Data Collection: </w:t>
            </w:r>
            <w:r w:rsidRPr="000E26C7">
              <w:rPr>
                <w:rFonts w:ascii="Arial" w:hAnsi="Arial" w:cs="Arial"/>
              </w:rPr>
              <w:t>Semi-structured interviews approx. 30 minutes, 2 months after completion of group.</w:t>
            </w:r>
          </w:p>
          <w:p w14:paraId="6AE01FA2" w14:textId="77777777" w:rsidR="001D3294" w:rsidRPr="000E26C7" w:rsidRDefault="001D3294" w:rsidP="001D3294">
            <w:pPr>
              <w:rPr>
                <w:rFonts w:ascii="Arial" w:hAnsi="Arial" w:cs="Arial"/>
              </w:rPr>
            </w:pPr>
          </w:p>
        </w:tc>
        <w:tc>
          <w:tcPr>
            <w:tcW w:w="1559" w:type="dxa"/>
          </w:tcPr>
          <w:p w14:paraId="332A6890" w14:textId="6A1B61F6" w:rsidR="001D3294" w:rsidRPr="000E26C7" w:rsidRDefault="001D3294" w:rsidP="001D3294">
            <w:pPr>
              <w:rPr>
                <w:rFonts w:ascii="Arial" w:hAnsi="Arial" w:cs="Arial"/>
              </w:rPr>
            </w:pPr>
            <w:r w:rsidRPr="000E26C7">
              <w:rPr>
                <w:rFonts w:ascii="Arial" w:hAnsi="Arial" w:cs="Arial"/>
              </w:rPr>
              <w:t>Descriptive account of responses, responses coded &amp; converted to percentages.</w:t>
            </w:r>
          </w:p>
        </w:tc>
        <w:tc>
          <w:tcPr>
            <w:tcW w:w="2552" w:type="dxa"/>
          </w:tcPr>
          <w:p w14:paraId="7CFA2690" w14:textId="77777777" w:rsidR="001D3294" w:rsidRPr="000E26C7" w:rsidRDefault="001D3294" w:rsidP="001D3294">
            <w:pPr>
              <w:rPr>
                <w:rFonts w:ascii="Arial" w:hAnsi="Arial" w:cs="Arial"/>
              </w:rPr>
            </w:pPr>
            <w:r w:rsidRPr="000E26C7">
              <w:rPr>
                <w:rFonts w:ascii="Arial" w:hAnsi="Arial" w:cs="Arial"/>
              </w:rPr>
              <w:t>- One participant mentioned victim empathy when asked what they learnt</w:t>
            </w:r>
          </w:p>
          <w:p w14:paraId="23A662BE" w14:textId="77777777" w:rsidR="001D3294" w:rsidRPr="000E26C7" w:rsidRDefault="001D3294" w:rsidP="001D3294">
            <w:pPr>
              <w:rPr>
                <w:rFonts w:ascii="Arial" w:hAnsi="Arial" w:cs="Arial"/>
              </w:rPr>
            </w:pPr>
            <w:r w:rsidRPr="000E26C7">
              <w:rPr>
                <w:rFonts w:ascii="Arial" w:hAnsi="Arial" w:cs="Arial"/>
              </w:rPr>
              <w:t>- No participant mentioned empathy when asked what they did while on the group</w:t>
            </w:r>
          </w:p>
          <w:p w14:paraId="4126D363" w14:textId="77777777" w:rsidR="001D3294" w:rsidRPr="000E26C7" w:rsidRDefault="001D3294" w:rsidP="001D3294">
            <w:pPr>
              <w:rPr>
                <w:rFonts w:ascii="Arial" w:hAnsi="Arial" w:cs="Arial"/>
              </w:rPr>
            </w:pPr>
          </w:p>
          <w:p w14:paraId="098857EE" w14:textId="77777777" w:rsidR="001D3294" w:rsidRPr="000E26C7" w:rsidRDefault="001D3294" w:rsidP="001D3294">
            <w:pPr>
              <w:rPr>
                <w:rFonts w:ascii="Arial" w:hAnsi="Arial" w:cs="Arial"/>
                <w:i/>
              </w:rPr>
            </w:pPr>
            <w:r w:rsidRPr="000E26C7">
              <w:rPr>
                <w:rFonts w:ascii="Arial" w:hAnsi="Arial" w:cs="Arial"/>
                <w:i/>
              </w:rPr>
              <w:t>Other findings:</w:t>
            </w:r>
          </w:p>
          <w:p w14:paraId="4EA20C91" w14:textId="77777777" w:rsidR="001D3294" w:rsidRPr="000E26C7" w:rsidRDefault="001D3294" w:rsidP="001D3294">
            <w:pPr>
              <w:rPr>
                <w:rFonts w:ascii="Arial" w:hAnsi="Arial" w:cs="Arial"/>
              </w:rPr>
            </w:pPr>
            <w:r w:rsidRPr="000E26C7">
              <w:rPr>
                <w:rFonts w:ascii="Arial" w:hAnsi="Arial" w:cs="Arial"/>
              </w:rPr>
              <w:t>- Majority of participants would engage in the group again.</w:t>
            </w:r>
          </w:p>
        </w:tc>
        <w:tc>
          <w:tcPr>
            <w:tcW w:w="2126" w:type="dxa"/>
          </w:tcPr>
          <w:p w14:paraId="39C8FEFA" w14:textId="77777777" w:rsidR="001D3294" w:rsidRPr="000E26C7" w:rsidRDefault="001D3294" w:rsidP="001D3294">
            <w:pPr>
              <w:rPr>
                <w:rFonts w:ascii="Arial" w:hAnsi="Arial" w:cs="Arial"/>
              </w:rPr>
            </w:pPr>
            <w:r w:rsidRPr="000E26C7">
              <w:rPr>
                <w:rFonts w:ascii="Arial" w:hAnsi="Arial" w:cs="Arial"/>
              </w:rPr>
              <w:t>- IQ range &gt;70, no reporting of how many exceed IQ of 70</w:t>
            </w:r>
          </w:p>
          <w:p w14:paraId="6EEA90AA" w14:textId="77777777" w:rsidR="001D3294" w:rsidRPr="000E26C7" w:rsidRDefault="001D3294" w:rsidP="001D3294">
            <w:pPr>
              <w:rPr>
                <w:rFonts w:ascii="Arial" w:hAnsi="Arial" w:cs="Arial"/>
              </w:rPr>
            </w:pPr>
            <w:r w:rsidRPr="000E26C7">
              <w:rPr>
                <w:rFonts w:ascii="Arial" w:hAnsi="Arial" w:cs="Arial"/>
              </w:rPr>
              <w:t>- Limited detail of the intervention, referenced to another article</w:t>
            </w:r>
          </w:p>
          <w:p w14:paraId="37BCAD6A" w14:textId="77777777" w:rsidR="001D3294" w:rsidRPr="000E26C7" w:rsidRDefault="001D3294" w:rsidP="001D3294">
            <w:pPr>
              <w:rPr>
                <w:rFonts w:ascii="Arial" w:hAnsi="Arial" w:cs="Arial"/>
              </w:rPr>
            </w:pPr>
            <w:r w:rsidRPr="000E26C7">
              <w:rPr>
                <w:rFonts w:ascii="Arial" w:hAnsi="Arial" w:cs="Arial"/>
              </w:rPr>
              <w:t xml:space="preserve">- Qualitative method and analysis may have yielded different results </w:t>
            </w:r>
          </w:p>
          <w:p w14:paraId="5C558576" w14:textId="77777777" w:rsidR="001D3294" w:rsidRPr="000E26C7" w:rsidRDefault="001D3294" w:rsidP="001D3294">
            <w:pPr>
              <w:rPr>
                <w:rFonts w:ascii="Arial" w:hAnsi="Arial" w:cs="Arial"/>
              </w:rPr>
            </w:pPr>
            <w:r w:rsidRPr="000E26C7">
              <w:rPr>
                <w:rFonts w:ascii="Arial" w:hAnsi="Arial" w:cs="Arial"/>
              </w:rPr>
              <w:t>- Collection of data protocol limited</w:t>
            </w:r>
          </w:p>
          <w:p w14:paraId="57EDE46B" w14:textId="77777777" w:rsidR="001D3294" w:rsidRPr="000E26C7" w:rsidRDefault="001D3294" w:rsidP="001D3294">
            <w:pPr>
              <w:rPr>
                <w:rFonts w:ascii="Arial" w:hAnsi="Arial" w:cs="Arial"/>
              </w:rPr>
            </w:pPr>
            <w:r w:rsidRPr="000E26C7">
              <w:rPr>
                <w:rFonts w:ascii="Arial" w:hAnsi="Arial" w:cs="Arial"/>
              </w:rPr>
              <w:t xml:space="preserve">-  Group sizes not reported </w:t>
            </w:r>
          </w:p>
          <w:p w14:paraId="405BB1CA" w14:textId="06F08802" w:rsidR="001D3294" w:rsidRPr="000E26C7" w:rsidRDefault="001D3294" w:rsidP="001D3294">
            <w:pPr>
              <w:rPr>
                <w:rFonts w:ascii="Arial" w:hAnsi="Arial" w:cs="Arial"/>
              </w:rPr>
            </w:pPr>
            <w:r w:rsidRPr="000E26C7">
              <w:rPr>
                <w:rFonts w:ascii="Arial" w:hAnsi="Arial" w:cs="Arial"/>
              </w:rPr>
              <w:t>- No direct victim empathy question</w:t>
            </w:r>
          </w:p>
          <w:p w14:paraId="18C06E06" w14:textId="77777777" w:rsidR="001D3294" w:rsidRPr="000E26C7" w:rsidRDefault="001D3294" w:rsidP="001D3294">
            <w:pPr>
              <w:rPr>
                <w:rFonts w:ascii="Arial" w:hAnsi="Arial" w:cs="Arial"/>
              </w:rPr>
            </w:pPr>
            <w:r w:rsidRPr="000E26C7">
              <w:rPr>
                <w:rFonts w:ascii="Arial" w:hAnsi="Arial" w:cs="Arial"/>
              </w:rPr>
              <w:t>- No follow-up data</w:t>
            </w:r>
          </w:p>
          <w:p w14:paraId="23B7B122" w14:textId="29499547" w:rsidR="001D3294" w:rsidRPr="000E26C7" w:rsidRDefault="001D3294" w:rsidP="001D3294">
            <w:pPr>
              <w:rPr>
                <w:rFonts w:ascii="Arial" w:hAnsi="Arial" w:cs="Arial"/>
              </w:rPr>
            </w:pPr>
            <w:r w:rsidRPr="000E26C7">
              <w:rPr>
                <w:rFonts w:ascii="Arial" w:hAnsi="Arial" w:cs="Arial"/>
              </w:rPr>
              <w:t>- No control group</w:t>
            </w:r>
          </w:p>
        </w:tc>
        <w:tc>
          <w:tcPr>
            <w:tcW w:w="851" w:type="dxa"/>
          </w:tcPr>
          <w:p w14:paraId="59132C3C" w14:textId="77777777" w:rsidR="001D3294" w:rsidRPr="000E26C7" w:rsidRDefault="001D3294" w:rsidP="001D3294">
            <w:pPr>
              <w:rPr>
                <w:rFonts w:ascii="Arial" w:hAnsi="Arial" w:cs="Arial"/>
              </w:rPr>
            </w:pPr>
            <w:r w:rsidRPr="000E26C7">
              <w:rPr>
                <w:rFonts w:ascii="Arial" w:hAnsi="Arial" w:cs="Arial"/>
              </w:rPr>
              <w:t>31</w:t>
            </w:r>
          </w:p>
        </w:tc>
      </w:tr>
      <w:tr w:rsidR="00B261A9" w:rsidRPr="000E26C7" w14:paraId="4819EB2A" w14:textId="77777777" w:rsidTr="00B261A9">
        <w:trPr>
          <w:trHeight w:val="1001"/>
        </w:trPr>
        <w:tc>
          <w:tcPr>
            <w:tcW w:w="1560" w:type="dxa"/>
          </w:tcPr>
          <w:p w14:paraId="1A90B103" w14:textId="0A16DB3D" w:rsidR="001D3294" w:rsidRPr="000E26C7" w:rsidRDefault="001D3294" w:rsidP="001D3294">
            <w:pPr>
              <w:rPr>
                <w:rFonts w:ascii="Arial" w:hAnsi="Arial" w:cs="Arial"/>
              </w:rPr>
            </w:pPr>
            <w:r w:rsidRPr="000E26C7">
              <w:rPr>
                <w:rFonts w:ascii="Arial" w:hAnsi="Arial" w:cs="Arial"/>
                <w:b/>
              </w:rPr>
              <w:lastRenderedPageBreak/>
              <w:t>Author, Year &amp; Title</w:t>
            </w:r>
          </w:p>
        </w:tc>
        <w:tc>
          <w:tcPr>
            <w:tcW w:w="1276" w:type="dxa"/>
          </w:tcPr>
          <w:p w14:paraId="3BE37C42" w14:textId="29E5776C" w:rsidR="001D3294" w:rsidRPr="000E26C7" w:rsidRDefault="001D3294" w:rsidP="001D3294">
            <w:pPr>
              <w:rPr>
                <w:rFonts w:ascii="Arial" w:hAnsi="Arial" w:cs="Arial"/>
              </w:rPr>
            </w:pPr>
            <w:r w:rsidRPr="000E26C7">
              <w:rPr>
                <w:rFonts w:ascii="Arial" w:hAnsi="Arial" w:cs="Arial"/>
                <w:b/>
              </w:rPr>
              <w:t>Country &amp; Setting</w:t>
            </w:r>
          </w:p>
        </w:tc>
        <w:tc>
          <w:tcPr>
            <w:tcW w:w="1701" w:type="dxa"/>
          </w:tcPr>
          <w:p w14:paraId="2122C459" w14:textId="63232FEA" w:rsidR="001D3294" w:rsidRPr="000E26C7" w:rsidRDefault="001D3294" w:rsidP="001D3294">
            <w:pPr>
              <w:rPr>
                <w:rFonts w:ascii="Arial" w:hAnsi="Arial" w:cs="Arial"/>
              </w:rPr>
            </w:pPr>
            <w:r w:rsidRPr="000E26C7">
              <w:rPr>
                <w:rFonts w:ascii="Arial" w:hAnsi="Arial" w:cs="Arial"/>
                <w:b/>
              </w:rPr>
              <w:t>Aims</w:t>
            </w:r>
          </w:p>
        </w:tc>
        <w:tc>
          <w:tcPr>
            <w:tcW w:w="1843" w:type="dxa"/>
          </w:tcPr>
          <w:p w14:paraId="4DD3520A" w14:textId="57F2215D" w:rsidR="001D3294" w:rsidRPr="000E26C7" w:rsidRDefault="001D3294" w:rsidP="001D3294">
            <w:pPr>
              <w:rPr>
                <w:rFonts w:ascii="Arial" w:hAnsi="Arial" w:cs="Arial"/>
              </w:rPr>
            </w:pPr>
            <w:r w:rsidRPr="000E26C7">
              <w:rPr>
                <w:rFonts w:ascii="Arial" w:hAnsi="Arial" w:cs="Arial"/>
                <w:b/>
              </w:rPr>
              <w:t>Participants</w:t>
            </w:r>
          </w:p>
        </w:tc>
        <w:tc>
          <w:tcPr>
            <w:tcW w:w="1984" w:type="dxa"/>
          </w:tcPr>
          <w:p w14:paraId="3EFF1CF4" w14:textId="7EF6C233" w:rsidR="001D3294" w:rsidRPr="000E26C7" w:rsidRDefault="001D3294" w:rsidP="001D3294">
            <w:pPr>
              <w:rPr>
                <w:rFonts w:ascii="Arial" w:hAnsi="Arial" w:cs="Arial"/>
                <w:i/>
              </w:rPr>
            </w:pPr>
            <w:r w:rsidRPr="000E26C7">
              <w:rPr>
                <w:rFonts w:ascii="Arial" w:hAnsi="Arial" w:cs="Arial"/>
                <w:b/>
              </w:rPr>
              <w:t>Methodology</w:t>
            </w:r>
          </w:p>
        </w:tc>
        <w:tc>
          <w:tcPr>
            <w:tcW w:w="1559" w:type="dxa"/>
          </w:tcPr>
          <w:p w14:paraId="5C0695E1" w14:textId="5B85216D" w:rsidR="001D3294" w:rsidRPr="000E26C7" w:rsidRDefault="001D3294" w:rsidP="001D3294">
            <w:pPr>
              <w:rPr>
                <w:rFonts w:ascii="Arial" w:hAnsi="Arial" w:cs="Arial"/>
              </w:rPr>
            </w:pPr>
            <w:r w:rsidRPr="000E26C7">
              <w:rPr>
                <w:rFonts w:ascii="Arial" w:hAnsi="Arial" w:cs="Arial"/>
                <w:b/>
              </w:rPr>
              <w:t>Analysis</w:t>
            </w:r>
          </w:p>
        </w:tc>
        <w:tc>
          <w:tcPr>
            <w:tcW w:w="2552" w:type="dxa"/>
          </w:tcPr>
          <w:p w14:paraId="03B0BF65" w14:textId="1D603907" w:rsidR="001D3294" w:rsidRPr="000E26C7" w:rsidRDefault="001D3294" w:rsidP="001D3294">
            <w:pPr>
              <w:rPr>
                <w:rFonts w:ascii="Arial" w:hAnsi="Arial" w:cs="Arial"/>
              </w:rPr>
            </w:pPr>
            <w:r w:rsidRPr="000E26C7">
              <w:rPr>
                <w:rFonts w:ascii="Arial" w:hAnsi="Arial" w:cs="Arial"/>
                <w:b/>
              </w:rPr>
              <w:t>Findings</w:t>
            </w:r>
          </w:p>
        </w:tc>
        <w:tc>
          <w:tcPr>
            <w:tcW w:w="2126" w:type="dxa"/>
          </w:tcPr>
          <w:p w14:paraId="2EAB3353" w14:textId="0F7880A3" w:rsidR="001D3294" w:rsidRPr="000E26C7" w:rsidRDefault="001D3294" w:rsidP="001D3294">
            <w:pPr>
              <w:rPr>
                <w:rFonts w:ascii="Arial" w:hAnsi="Arial" w:cs="Arial"/>
              </w:rPr>
            </w:pPr>
            <w:r w:rsidRPr="000E26C7">
              <w:rPr>
                <w:rFonts w:ascii="Arial" w:hAnsi="Arial" w:cs="Arial"/>
                <w:b/>
              </w:rPr>
              <w:t xml:space="preserve">Limitations </w:t>
            </w:r>
          </w:p>
        </w:tc>
        <w:tc>
          <w:tcPr>
            <w:tcW w:w="851" w:type="dxa"/>
          </w:tcPr>
          <w:p w14:paraId="78DCC261" w14:textId="1CEB9E72" w:rsidR="001D3294" w:rsidRPr="000E26C7" w:rsidRDefault="001D3294" w:rsidP="001D3294">
            <w:pPr>
              <w:rPr>
                <w:rFonts w:ascii="Arial" w:hAnsi="Arial" w:cs="Arial"/>
              </w:rPr>
            </w:pPr>
            <w:r w:rsidRPr="000E26C7">
              <w:rPr>
                <w:rFonts w:ascii="Arial" w:hAnsi="Arial" w:cs="Arial"/>
                <w:b/>
              </w:rPr>
              <w:t>CCAT Score (/40)</w:t>
            </w:r>
          </w:p>
        </w:tc>
      </w:tr>
      <w:tr w:rsidR="00B261A9" w:rsidRPr="000E26C7" w14:paraId="22357666" w14:textId="77777777" w:rsidTr="00B261A9">
        <w:trPr>
          <w:trHeight w:val="1993"/>
        </w:trPr>
        <w:tc>
          <w:tcPr>
            <w:tcW w:w="1560" w:type="dxa"/>
          </w:tcPr>
          <w:p w14:paraId="255F81B3" w14:textId="77777777" w:rsidR="001D3294" w:rsidRPr="000E26C7" w:rsidRDefault="001D3294" w:rsidP="001D3294">
            <w:pPr>
              <w:rPr>
                <w:rFonts w:ascii="Arial" w:hAnsi="Arial" w:cs="Arial"/>
              </w:rPr>
            </w:pPr>
            <w:r w:rsidRPr="000E26C7">
              <w:rPr>
                <w:rFonts w:ascii="Arial" w:hAnsi="Arial" w:cs="Arial"/>
              </w:rPr>
              <w:t xml:space="preserve">Keeling, Rose &amp; Beech (2007) </w:t>
            </w:r>
          </w:p>
          <w:p w14:paraId="5BFF88E4" w14:textId="73AA1991" w:rsidR="001D3294" w:rsidRPr="000E26C7" w:rsidRDefault="001D3294" w:rsidP="001D3294">
            <w:pPr>
              <w:rPr>
                <w:rFonts w:ascii="Arial" w:hAnsi="Arial" w:cs="Arial"/>
              </w:rPr>
            </w:pPr>
            <w:r w:rsidRPr="000E26C7">
              <w:rPr>
                <w:rFonts w:ascii="Arial" w:hAnsi="Arial" w:cs="Arial"/>
              </w:rPr>
              <w:t>Comparing sexual offender treatment efficacy: Mainstream sexual offenders and sexual offenders with special needs.</w:t>
            </w:r>
          </w:p>
        </w:tc>
        <w:tc>
          <w:tcPr>
            <w:tcW w:w="1276" w:type="dxa"/>
          </w:tcPr>
          <w:p w14:paraId="75337D00" w14:textId="77777777" w:rsidR="001D3294" w:rsidRPr="000E26C7" w:rsidRDefault="001D3294" w:rsidP="001D3294">
            <w:pPr>
              <w:rPr>
                <w:rFonts w:ascii="Arial" w:hAnsi="Arial" w:cs="Arial"/>
              </w:rPr>
            </w:pPr>
            <w:r w:rsidRPr="000E26C7">
              <w:rPr>
                <w:rFonts w:ascii="Arial" w:hAnsi="Arial" w:cs="Arial"/>
              </w:rPr>
              <w:t>Australia, therapeutic unit within a correctional facility.</w:t>
            </w:r>
          </w:p>
        </w:tc>
        <w:tc>
          <w:tcPr>
            <w:tcW w:w="1701" w:type="dxa"/>
          </w:tcPr>
          <w:p w14:paraId="534F5199" w14:textId="47F680E4" w:rsidR="001D3294" w:rsidRPr="000E26C7" w:rsidRDefault="001D3294" w:rsidP="001D3294">
            <w:pPr>
              <w:rPr>
                <w:rFonts w:ascii="Arial" w:hAnsi="Arial" w:cs="Arial"/>
              </w:rPr>
            </w:pPr>
            <w:r w:rsidRPr="000E26C7">
              <w:rPr>
                <w:rFonts w:ascii="Arial" w:hAnsi="Arial" w:cs="Arial"/>
              </w:rPr>
              <w:t>Compare treatment outcomes in victim empathy and socio-effective functioning between sex offenders with special needs and mainstream sex offenders.  Additionally, to present follow-up sexually abusive behaviour data for sex offenders with special needs</w:t>
            </w:r>
          </w:p>
        </w:tc>
        <w:tc>
          <w:tcPr>
            <w:tcW w:w="1843" w:type="dxa"/>
          </w:tcPr>
          <w:p w14:paraId="24FA4A4D" w14:textId="77777777" w:rsidR="001D3294" w:rsidRPr="000E26C7" w:rsidRDefault="001D3294" w:rsidP="001D3294">
            <w:pPr>
              <w:rPr>
                <w:rFonts w:ascii="Arial" w:hAnsi="Arial" w:cs="Arial"/>
              </w:rPr>
            </w:pPr>
            <w:r w:rsidRPr="000E26C7">
              <w:rPr>
                <w:rFonts w:ascii="Arial" w:hAnsi="Arial" w:cs="Arial"/>
              </w:rPr>
              <w:t>n=22</w:t>
            </w:r>
          </w:p>
          <w:p w14:paraId="31013F25" w14:textId="77777777" w:rsidR="001D3294" w:rsidRPr="000E26C7" w:rsidRDefault="001D3294" w:rsidP="001D3294">
            <w:pPr>
              <w:rPr>
                <w:rFonts w:ascii="Arial" w:hAnsi="Arial" w:cs="Arial"/>
              </w:rPr>
            </w:pPr>
            <w:r w:rsidRPr="000E26C7">
              <w:rPr>
                <w:rFonts w:ascii="Arial" w:hAnsi="Arial" w:cs="Arial"/>
              </w:rPr>
              <w:t>Gender not specified.</w:t>
            </w:r>
          </w:p>
          <w:p w14:paraId="17E039BF" w14:textId="551C87A1" w:rsidR="001D3294" w:rsidRPr="000E26C7" w:rsidRDefault="001D3294" w:rsidP="001D3294">
            <w:pPr>
              <w:rPr>
                <w:rFonts w:ascii="Arial" w:hAnsi="Arial" w:cs="Arial"/>
              </w:rPr>
            </w:pPr>
            <w:r w:rsidRPr="000E26C7">
              <w:rPr>
                <w:rFonts w:ascii="Arial" w:hAnsi="Arial" w:cs="Arial"/>
              </w:rPr>
              <w:t xml:space="preserve">11 sex offenders with special needs, mean age 37.82 years, </w:t>
            </w:r>
            <w:r w:rsidR="00C75165">
              <w:rPr>
                <w:rFonts w:ascii="Arial" w:hAnsi="Arial" w:cs="Arial"/>
              </w:rPr>
              <w:t>FS</w:t>
            </w:r>
            <w:r w:rsidRPr="000E26C7">
              <w:rPr>
                <w:rFonts w:ascii="Arial" w:hAnsi="Arial" w:cs="Arial"/>
              </w:rPr>
              <w:t>IQ mean 71.0 (WAIS-III).</w:t>
            </w:r>
          </w:p>
          <w:p w14:paraId="09F62DE3" w14:textId="77777777" w:rsidR="001D3294" w:rsidRPr="000E26C7" w:rsidRDefault="001D3294" w:rsidP="001D3294">
            <w:pPr>
              <w:rPr>
                <w:rFonts w:ascii="Arial" w:hAnsi="Arial" w:cs="Arial"/>
              </w:rPr>
            </w:pPr>
            <w:r w:rsidRPr="000E26C7">
              <w:rPr>
                <w:rFonts w:ascii="Arial" w:hAnsi="Arial" w:cs="Arial"/>
              </w:rPr>
              <w:t>11 mainstream sexual offenders mean age 45.73 years.</w:t>
            </w:r>
          </w:p>
          <w:p w14:paraId="54CE45F4" w14:textId="77777777" w:rsidR="001D3294" w:rsidRPr="000E26C7" w:rsidRDefault="001D3294" w:rsidP="001D3294">
            <w:pPr>
              <w:rPr>
                <w:rFonts w:ascii="Arial" w:hAnsi="Arial" w:cs="Arial"/>
                <w:i/>
              </w:rPr>
            </w:pPr>
          </w:p>
          <w:p w14:paraId="1B125899" w14:textId="77777777" w:rsidR="001D3294" w:rsidRPr="000E26C7" w:rsidRDefault="001D3294" w:rsidP="001D3294">
            <w:pPr>
              <w:rPr>
                <w:rFonts w:ascii="Arial" w:hAnsi="Arial" w:cs="Arial"/>
              </w:rPr>
            </w:pPr>
            <w:r w:rsidRPr="000E26C7">
              <w:rPr>
                <w:rFonts w:ascii="Arial" w:hAnsi="Arial" w:cs="Arial"/>
                <w:i/>
              </w:rPr>
              <w:t xml:space="preserve">Recruitment: </w:t>
            </w:r>
            <w:r w:rsidRPr="000E26C7">
              <w:rPr>
                <w:rFonts w:ascii="Arial" w:hAnsi="Arial" w:cs="Arial"/>
              </w:rPr>
              <w:t>Purposive sampling.  Mainstream sex offender group had completed treatment and were matched to the special needs’</w:t>
            </w:r>
            <w:r w:rsidR="000E26C7" w:rsidRPr="000E26C7">
              <w:rPr>
                <w:rFonts w:ascii="Arial" w:hAnsi="Arial" w:cs="Arial"/>
              </w:rPr>
              <w:t xml:space="preserve"> offenders on four variables.</w:t>
            </w:r>
          </w:p>
          <w:p w14:paraId="5022D569" w14:textId="77777777" w:rsidR="000E26C7" w:rsidRDefault="000E26C7" w:rsidP="001D3294">
            <w:pPr>
              <w:rPr>
                <w:rFonts w:ascii="Arial" w:hAnsi="Arial" w:cs="Arial"/>
              </w:rPr>
            </w:pPr>
          </w:p>
          <w:p w14:paraId="798A1DAB" w14:textId="6D82DB45" w:rsidR="00B261A9" w:rsidRPr="000E26C7" w:rsidRDefault="00B261A9" w:rsidP="001D3294">
            <w:pPr>
              <w:rPr>
                <w:rFonts w:ascii="Arial" w:hAnsi="Arial" w:cs="Arial"/>
              </w:rPr>
            </w:pPr>
          </w:p>
        </w:tc>
        <w:tc>
          <w:tcPr>
            <w:tcW w:w="1984" w:type="dxa"/>
          </w:tcPr>
          <w:p w14:paraId="42A1140B" w14:textId="77777777" w:rsidR="001D3294" w:rsidRPr="000E26C7" w:rsidRDefault="001D3294" w:rsidP="001D3294">
            <w:pPr>
              <w:rPr>
                <w:rFonts w:ascii="Arial" w:hAnsi="Arial" w:cs="Arial"/>
              </w:rPr>
            </w:pPr>
            <w:r w:rsidRPr="000E26C7">
              <w:rPr>
                <w:rFonts w:ascii="Arial" w:hAnsi="Arial" w:cs="Arial"/>
                <w:i/>
              </w:rPr>
              <w:t xml:space="preserve">Intervention: </w:t>
            </w:r>
            <w:r w:rsidRPr="000E26C7">
              <w:rPr>
                <w:rFonts w:ascii="Arial" w:hAnsi="Arial" w:cs="Arial"/>
              </w:rPr>
              <w:t>1-year adapted sexual offending group CBT programme, 2 and a half hours per session four times a week.</w:t>
            </w:r>
          </w:p>
          <w:p w14:paraId="388ACBA1" w14:textId="77777777" w:rsidR="001D3294" w:rsidRPr="000E26C7" w:rsidRDefault="001D3294" w:rsidP="001D3294">
            <w:pPr>
              <w:rPr>
                <w:rFonts w:ascii="Arial" w:hAnsi="Arial" w:cs="Arial"/>
              </w:rPr>
            </w:pPr>
          </w:p>
          <w:p w14:paraId="3FB2ACF7" w14:textId="2C0B28ED" w:rsidR="001D3294" w:rsidRPr="000E26C7" w:rsidRDefault="001D3294" w:rsidP="001D3294">
            <w:pPr>
              <w:rPr>
                <w:rFonts w:ascii="Arial" w:hAnsi="Arial" w:cs="Arial"/>
              </w:rPr>
            </w:pPr>
            <w:r w:rsidRPr="000E26C7">
              <w:rPr>
                <w:rFonts w:ascii="Arial" w:hAnsi="Arial" w:cs="Arial"/>
                <w:i/>
              </w:rPr>
              <w:t>Data collection:</w:t>
            </w:r>
            <w:r w:rsidRPr="000E26C7">
              <w:rPr>
                <w:rFonts w:ascii="Arial" w:hAnsi="Arial" w:cs="Arial"/>
              </w:rPr>
              <w:t xml:space="preserve"> QVES, Relationship Scales Questionnaire, </w:t>
            </w:r>
            <w:r w:rsidR="000E26C7" w:rsidRPr="000E26C7">
              <w:rPr>
                <w:rFonts w:ascii="Arial" w:hAnsi="Arial" w:cs="Arial"/>
              </w:rPr>
              <w:t>Social Intimacy Scale, UCLA-R and Paulhus Deception Scale. Pre &amp; post-treatment. Follow-up for special needs group on sexually abusive behaviour.</w:t>
            </w:r>
          </w:p>
        </w:tc>
        <w:tc>
          <w:tcPr>
            <w:tcW w:w="1559" w:type="dxa"/>
          </w:tcPr>
          <w:p w14:paraId="44A25287" w14:textId="1ABA05F2" w:rsidR="001D3294" w:rsidRPr="000E26C7" w:rsidRDefault="001D3294" w:rsidP="001D3294">
            <w:pPr>
              <w:rPr>
                <w:rFonts w:ascii="Arial" w:hAnsi="Arial" w:cs="Arial"/>
              </w:rPr>
            </w:pPr>
            <w:r w:rsidRPr="000E26C7">
              <w:rPr>
                <w:rFonts w:ascii="Arial" w:hAnsi="Arial" w:cs="Arial"/>
              </w:rPr>
              <w:t>Independ</w:t>
            </w:r>
            <w:r w:rsidR="00B261A9">
              <w:rPr>
                <w:rFonts w:ascii="Arial" w:hAnsi="Arial" w:cs="Arial"/>
              </w:rPr>
              <w:t>e</w:t>
            </w:r>
            <w:r w:rsidRPr="000E26C7">
              <w:rPr>
                <w:rFonts w:ascii="Arial" w:hAnsi="Arial" w:cs="Arial"/>
              </w:rPr>
              <w:t xml:space="preserve">nt samples </w:t>
            </w:r>
            <w:r w:rsidRPr="000E26C7">
              <w:rPr>
                <w:rFonts w:ascii="Arial" w:hAnsi="Arial" w:cs="Arial"/>
                <w:i/>
              </w:rPr>
              <w:t>t-</w:t>
            </w:r>
            <w:r w:rsidRPr="000E26C7">
              <w:rPr>
                <w:rFonts w:ascii="Arial" w:hAnsi="Arial" w:cs="Arial"/>
              </w:rPr>
              <w:t xml:space="preserve">test, ANOVA, Repeated measure ANOVA, RCI. </w:t>
            </w:r>
          </w:p>
        </w:tc>
        <w:tc>
          <w:tcPr>
            <w:tcW w:w="2552" w:type="dxa"/>
          </w:tcPr>
          <w:p w14:paraId="2244D3DF" w14:textId="77777777" w:rsidR="001D3294" w:rsidRPr="000E26C7" w:rsidRDefault="001D3294" w:rsidP="001D3294">
            <w:pPr>
              <w:rPr>
                <w:rFonts w:ascii="Arial" w:hAnsi="Arial" w:cs="Arial"/>
              </w:rPr>
            </w:pPr>
            <w:r w:rsidRPr="000E26C7">
              <w:rPr>
                <w:rFonts w:ascii="Arial" w:hAnsi="Arial" w:cs="Arial"/>
              </w:rPr>
              <w:t xml:space="preserve">- Overall significant treatment change in special needs group when social desirability covariate removed. </w:t>
            </w:r>
            <w:bookmarkStart w:id="2" w:name="_Hlk11143225"/>
          </w:p>
          <w:p w14:paraId="4580C8C9" w14:textId="77777777" w:rsidR="001D3294" w:rsidRPr="000E26C7" w:rsidRDefault="001D3294" w:rsidP="001D3294">
            <w:pPr>
              <w:rPr>
                <w:rFonts w:ascii="Arial" w:hAnsi="Arial" w:cs="Arial"/>
              </w:rPr>
            </w:pPr>
            <w:r w:rsidRPr="000E26C7">
              <w:rPr>
                <w:rFonts w:ascii="Arial" w:hAnsi="Arial" w:cs="Arial"/>
              </w:rPr>
              <w:t xml:space="preserve">- Significant differences pre and post-treatment for the QVES </w:t>
            </w:r>
            <w:bookmarkEnd w:id="2"/>
            <w:r w:rsidRPr="000E26C7">
              <w:rPr>
                <w:rFonts w:ascii="Arial" w:hAnsi="Arial" w:cs="Arial"/>
              </w:rPr>
              <w:t>(F(1,5)=8.31, p&lt;.05).</w:t>
            </w:r>
          </w:p>
          <w:p w14:paraId="7EA188FC" w14:textId="77777777" w:rsidR="000E26C7" w:rsidRPr="000E26C7" w:rsidRDefault="001D3294" w:rsidP="000E26C7">
            <w:pPr>
              <w:rPr>
                <w:rFonts w:ascii="Arial" w:hAnsi="Arial" w:cs="Arial"/>
              </w:rPr>
            </w:pPr>
            <w:r w:rsidRPr="000E26C7">
              <w:rPr>
                <w:rFonts w:ascii="Arial" w:hAnsi="Arial" w:cs="Arial"/>
              </w:rPr>
              <w:t xml:space="preserve">- QVES showed highest participant </w:t>
            </w:r>
            <w:r w:rsidR="000E26C7" w:rsidRPr="000E26C7">
              <w:rPr>
                <w:rFonts w:ascii="Arial" w:hAnsi="Arial" w:cs="Arial"/>
              </w:rPr>
              <w:t>change compared to other measures using RCI.</w:t>
            </w:r>
          </w:p>
          <w:p w14:paraId="1611169F" w14:textId="77777777" w:rsidR="000E26C7" w:rsidRPr="000E26C7" w:rsidRDefault="000E26C7" w:rsidP="000E26C7">
            <w:pPr>
              <w:rPr>
                <w:rFonts w:ascii="Arial" w:hAnsi="Arial" w:cs="Arial"/>
              </w:rPr>
            </w:pPr>
          </w:p>
          <w:p w14:paraId="289D9AF8" w14:textId="77777777" w:rsidR="000E26C7" w:rsidRPr="000E26C7" w:rsidRDefault="000E26C7" w:rsidP="000E26C7">
            <w:pPr>
              <w:rPr>
                <w:rFonts w:ascii="Arial" w:hAnsi="Arial" w:cs="Arial"/>
                <w:i/>
              </w:rPr>
            </w:pPr>
            <w:r w:rsidRPr="000E26C7">
              <w:rPr>
                <w:rFonts w:ascii="Arial" w:hAnsi="Arial" w:cs="Arial"/>
                <w:i/>
              </w:rPr>
              <w:t>Other findings:</w:t>
            </w:r>
          </w:p>
          <w:p w14:paraId="77B2B8DA" w14:textId="414EE154" w:rsidR="001D3294" w:rsidRPr="000E26C7" w:rsidRDefault="000E26C7" w:rsidP="000E26C7">
            <w:pPr>
              <w:rPr>
                <w:rFonts w:ascii="Arial" w:hAnsi="Arial" w:cs="Arial"/>
              </w:rPr>
            </w:pPr>
            <w:r w:rsidRPr="000E26C7">
              <w:rPr>
                <w:rFonts w:ascii="Arial" w:hAnsi="Arial" w:cs="Arial"/>
              </w:rPr>
              <w:t>- On follow-up none of the sexual offenders with special needs had any further recorded sexual offences.</w:t>
            </w:r>
          </w:p>
        </w:tc>
        <w:tc>
          <w:tcPr>
            <w:tcW w:w="2126" w:type="dxa"/>
          </w:tcPr>
          <w:p w14:paraId="1E6A7F81" w14:textId="77777777" w:rsidR="001D3294" w:rsidRPr="000E26C7" w:rsidRDefault="001D3294" w:rsidP="001D3294">
            <w:pPr>
              <w:rPr>
                <w:rFonts w:ascii="Arial" w:hAnsi="Arial" w:cs="Arial"/>
              </w:rPr>
            </w:pPr>
            <w:r w:rsidRPr="000E26C7">
              <w:rPr>
                <w:rFonts w:ascii="Arial" w:hAnsi="Arial" w:cs="Arial"/>
              </w:rPr>
              <w:t>- Mean IQ &gt;70</w:t>
            </w:r>
          </w:p>
          <w:p w14:paraId="76AA3886" w14:textId="77777777" w:rsidR="001D3294" w:rsidRPr="000E26C7" w:rsidRDefault="001D3294" w:rsidP="001D3294">
            <w:pPr>
              <w:rPr>
                <w:rFonts w:ascii="Arial" w:hAnsi="Arial" w:cs="Arial"/>
              </w:rPr>
            </w:pPr>
            <w:r w:rsidRPr="000E26C7">
              <w:rPr>
                <w:rFonts w:ascii="Arial" w:hAnsi="Arial" w:cs="Arial"/>
              </w:rPr>
              <w:t>- Limited information on the intervention, directed to an earlier article</w:t>
            </w:r>
          </w:p>
          <w:p w14:paraId="7B476383" w14:textId="77777777" w:rsidR="001D3294" w:rsidRPr="000E26C7" w:rsidRDefault="001D3294" w:rsidP="001D3294">
            <w:pPr>
              <w:rPr>
                <w:rFonts w:ascii="Arial" w:hAnsi="Arial" w:cs="Arial"/>
              </w:rPr>
            </w:pPr>
            <w:r w:rsidRPr="000E26C7">
              <w:rPr>
                <w:rFonts w:ascii="Arial" w:hAnsi="Arial" w:cs="Arial"/>
              </w:rPr>
              <w:t xml:space="preserve">- No facilitator details </w:t>
            </w:r>
          </w:p>
          <w:p w14:paraId="7CC19C16" w14:textId="77777777" w:rsidR="001D3294" w:rsidRPr="000E26C7" w:rsidRDefault="001D3294" w:rsidP="001D3294">
            <w:pPr>
              <w:rPr>
                <w:rFonts w:ascii="Arial" w:hAnsi="Arial" w:cs="Arial"/>
              </w:rPr>
            </w:pPr>
            <w:r w:rsidRPr="000E26C7">
              <w:rPr>
                <w:rFonts w:ascii="Arial" w:hAnsi="Arial" w:cs="Arial"/>
              </w:rPr>
              <w:t>- Subject to social desirability bias (reported by authors)</w:t>
            </w:r>
          </w:p>
        </w:tc>
        <w:tc>
          <w:tcPr>
            <w:tcW w:w="851" w:type="dxa"/>
          </w:tcPr>
          <w:p w14:paraId="2A8DEFCE" w14:textId="77777777" w:rsidR="001D3294" w:rsidRPr="000E26C7" w:rsidRDefault="001D3294" w:rsidP="001D3294">
            <w:pPr>
              <w:rPr>
                <w:rFonts w:ascii="Arial" w:hAnsi="Arial" w:cs="Arial"/>
              </w:rPr>
            </w:pPr>
            <w:r w:rsidRPr="000E26C7">
              <w:rPr>
                <w:rFonts w:ascii="Arial" w:hAnsi="Arial" w:cs="Arial"/>
              </w:rPr>
              <w:t>36</w:t>
            </w:r>
          </w:p>
        </w:tc>
      </w:tr>
      <w:tr w:rsidR="00B261A9" w:rsidRPr="000E26C7" w14:paraId="5AD45C09" w14:textId="77777777" w:rsidTr="00B261A9">
        <w:tc>
          <w:tcPr>
            <w:tcW w:w="1560" w:type="dxa"/>
          </w:tcPr>
          <w:p w14:paraId="079E6939" w14:textId="0FDB6C11" w:rsidR="001D3294" w:rsidRPr="000E26C7" w:rsidRDefault="001D3294" w:rsidP="001D3294">
            <w:pPr>
              <w:rPr>
                <w:rFonts w:ascii="Arial" w:hAnsi="Arial" w:cs="Arial"/>
                <w:b/>
              </w:rPr>
            </w:pPr>
            <w:r w:rsidRPr="000E26C7">
              <w:rPr>
                <w:rFonts w:ascii="Arial" w:hAnsi="Arial" w:cs="Arial"/>
                <w:b/>
              </w:rPr>
              <w:lastRenderedPageBreak/>
              <w:t>Author, Year &amp; Title</w:t>
            </w:r>
          </w:p>
        </w:tc>
        <w:tc>
          <w:tcPr>
            <w:tcW w:w="1276" w:type="dxa"/>
          </w:tcPr>
          <w:p w14:paraId="6337614F" w14:textId="6FCD8B75" w:rsidR="001D3294" w:rsidRPr="000E26C7" w:rsidRDefault="001D3294" w:rsidP="001D3294">
            <w:pPr>
              <w:rPr>
                <w:rFonts w:ascii="Arial" w:hAnsi="Arial" w:cs="Arial"/>
                <w:b/>
              </w:rPr>
            </w:pPr>
            <w:r w:rsidRPr="000E26C7">
              <w:rPr>
                <w:rFonts w:ascii="Arial" w:hAnsi="Arial" w:cs="Arial"/>
                <w:b/>
              </w:rPr>
              <w:t>Country &amp; Setting</w:t>
            </w:r>
          </w:p>
        </w:tc>
        <w:tc>
          <w:tcPr>
            <w:tcW w:w="1701" w:type="dxa"/>
          </w:tcPr>
          <w:p w14:paraId="5E9CF6FA" w14:textId="3B6C0C0D" w:rsidR="001D3294" w:rsidRPr="000E26C7" w:rsidRDefault="001D3294" w:rsidP="001D3294">
            <w:pPr>
              <w:rPr>
                <w:rFonts w:ascii="Arial" w:hAnsi="Arial" w:cs="Arial"/>
                <w:b/>
              </w:rPr>
            </w:pPr>
            <w:r w:rsidRPr="000E26C7">
              <w:rPr>
                <w:rFonts w:ascii="Arial" w:hAnsi="Arial" w:cs="Arial"/>
                <w:b/>
              </w:rPr>
              <w:t>Aims</w:t>
            </w:r>
          </w:p>
        </w:tc>
        <w:tc>
          <w:tcPr>
            <w:tcW w:w="1843" w:type="dxa"/>
          </w:tcPr>
          <w:p w14:paraId="46BBC882" w14:textId="3B173500" w:rsidR="001D3294" w:rsidRPr="000E26C7" w:rsidRDefault="001D3294" w:rsidP="001D3294">
            <w:pPr>
              <w:rPr>
                <w:rFonts w:ascii="Arial" w:hAnsi="Arial" w:cs="Arial"/>
                <w:b/>
              </w:rPr>
            </w:pPr>
            <w:r w:rsidRPr="000E26C7">
              <w:rPr>
                <w:rFonts w:ascii="Arial" w:hAnsi="Arial" w:cs="Arial"/>
                <w:b/>
              </w:rPr>
              <w:t>Participants</w:t>
            </w:r>
          </w:p>
        </w:tc>
        <w:tc>
          <w:tcPr>
            <w:tcW w:w="1984" w:type="dxa"/>
          </w:tcPr>
          <w:p w14:paraId="2D080E73" w14:textId="04591885" w:rsidR="001D3294" w:rsidRPr="000E26C7" w:rsidRDefault="001D3294" w:rsidP="001D3294">
            <w:pPr>
              <w:rPr>
                <w:rFonts w:ascii="Arial" w:hAnsi="Arial" w:cs="Arial"/>
                <w:b/>
              </w:rPr>
            </w:pPr>
            <w:r w:rsidRPr="000E26C7">
              <w:rPr>
                <w:rFonts w:ascii="Arial" w:hAnsi="Arial" w:cs="Arial"/>
                <w:b/>
              </w:rPr>
              <w:t>Methodology</w:t>
            </w:r>
          </w:p>
        </w:tc>
        <w:tc>
          <w:tcPr>
            <w:tcW w:w="1559" w:type="dxa"/>
          </w:tcPr>
          <w:p w14:paraId="291F28D9" w14:textId="690E5FC9" w:rsidR="001D3294" w:rsidRPr="000E26C7" w:rsidRDefault="001D3294" w:rsidP="001D3294">
            <w:pPr>
              <w:rPr>
                <w:rFonts w:ascii="Arial" w:hAnsi="Arial" w:cs="Arial"/>
                <w:b/>
              </w:rPr>
            </w:pPr>
            <w:r w:rsidRPr="000E26C7">
              <w:rPr>
                <w:rFonts w:ascii="Arial" w:hAnsi="Arial" w:cs="Arial"/>
                <w:b/>
              </w:rPr>
              <w:t>Analysis</w:t>
            </w:r>
          </w:p>
        </w:tc>
        <w:tc>
          <w:tcPr>
            <w:tcW w:w="2552" w:type="dxa"/>
          </w:tcPr>
          <w:p w14:paraId="2B6EC2DB" w14:textId="677D8812" w:rsidR="001D3294" w:rsidRPr="000E26C7" w:rsidRDefault="001D3294" w:rsidP="001D3294">
            <w:pPr>
              <w:rPr>
                <w:rFonts w:ascii="Arial" w:hAnsi="Arial" w:cs="Arial"/>
                <w:b/>
              </w:rPr>
            </w:pPr>
            <w:r w:rsidRPr="000E26C7">
              <w:rPr>
                <w:rFonts w:ascii="Arial" w:hAnsi="Arial" w:cs="Arial"/>
                <w:b/>
              </w:rPr>
              <w:t>Findings</w:t>
            </w:r>
          </w:p>
        </w:tc>
        <w:tc>
          <w:tcPr>
            <w:tcW w:w="2126" w:type="dxa"/>
          </w:tcPr>
          <w:p w14:paraId="533623F9" w14:textId="55DA0383" w:rsidR="001D3294" w:rsidRPr="000E26C7" w:rsidRDefault="001D3294" w:rsidP="001D3294">
            <w:pPr>
              <w:rPr>
                <w:rFonts w:ascii="Arial" w:hAnsi="Arial" w:cs="Arial"/>
                <w:b/>
              </w:rPr>
            </w:pPr>
            <w:r w:rsidRPr="000E26C7">
              <w:rPr>
                <w:rFonts w:ascii="Arial" w:hAnsi="Arial" w:cs="Arial"/>
                <w:b/>
              </w:rPr>
              <w:t xml:space="preserve">Limitations </w:t>
            </w:r>
          </w:p>
        </w:tc>
        <w:tc>
          <w:tcPr>
            <w:tcW w:w="851" w:type="dxa"/>
          </w:tcPr>
          <w:p w14:paraId="5F0EEE2F" w14:textId="27C5A4CA" w:rsidR="001D3294" w:rsidRPr="000E26C7" w:rsidRDefault="001D3294" w:rsidP="001D3294">
            <w:pPr>
              <w:rPr>
                <w:rFonts w:ascii="Arial" w:hAnsi="Arial" w:cs="Arial"/>
                <w:b/>
              </w:rPr>
            </w:pPr>
            <w:r w:rsidRPr="000E26C7">
              <w:rPr>
                <w:rFonts w:ascii="Arial" w:hAnsi="Arial" w:cs="Arial"/>
                <w:b/>
              </w:rPr>
              <w:t>CCAT Score (/40)</w:t>
            </w:r>
          </w:p>
        </w:tc>
      </w:tr>
      <w:tr w:rsidR="00B261A9" w:rsidRPr="000E26C7" w14:paraId="24EDEA42" w14:textId="77777777" w:rsidTr="00B261A9">
        <w:tc>
          <w:tcPr>
            <w:tcW w:w="1560" w:type="dxa"/>
          </w:tcPr>
          <w:p w14:paraId="6D64499A" w14:textId="38EC876C" w:rsidR="001D3294" w:rsidRPr="000E26C7" w:rsidRDefault="001D3294" w:rsidP="001D3294">
            <w:pPr>
              <w:rPr>
                <w:rFonts w:ascii="Arial" w:hAnsi="Arial" w:cs="Arial"/>
              </w:rPr>
            </w:pPr>
            <w:r w:rsidRPr="000E26C7">
              <w:rPr>
                <w:rFonts w:ascii="Arial" w:hAnsi="Arial" w:cs="Arial"/>
              </w:rPr>
              <w:t xml:space="preserve">Murphy, Powell, Guzman &amp; Hays (2007) </w:t>
            </w:r>
            <w:r w:rsidR="000E26C7" w:rsidRPr="000E26C7">
              <w:rPr>
                <w:rFonts w:ascii="Arial" w:hAnsi="Arial" w:cs="Arial"/>
              </w:rPr>
              <w:t>Cognitive-behavioural treatment for men with intellectual disabilities and sexually abusive behaviour: a pilot study</w:t>
            </w:r>
          </w:p>
        </w:tc>
        <w:tc>
          <w:tcPr>
            <w:tcW w:w="1276" w:type="dxa"/>
          </w:tcPr>
          <w:p w14:paraId="3B687C9A" w14:textId="77777777" w:rsidR="001D3294" w:rsidRPr="000E26C7" w:rsidRDefault="001D3294" w:rsidP="001D3294">
            <w:pPr>
              <w:rPr>
                <w:rFonts w:ascii="Arial" w:hAnsi="Arial" w:cs="Arial"/>
              </w:rPr>
            </w:pPr>
            <w:r w:rsidRPr="000E26C7">
              <w:rPr>
                <w:rFonts w:ascii="Arial" w:hAnsi="Arial" w:cs="Arial"/>
              </w:rPr>
              <w:t>UK, South London Boroughs, community.</w:t>
            </w:r>
          </w:p>
        </w:tc>
        <w:tc>
          <w:tcPr>
            <w:tcW w:w="1701" w:type="dxa"/>
          </w:tcPr>
          <w:p w14:paraId="3280E9E7" w14:textId="08B8B51C" w:rsidR="001D3294" w:rsidRPr="000E26C7" w:rsidRDefault="001D3294" w:rsidP="001D3294">
            <w:pPr>
              <w:rPr>
                <w:rFonts w:ascii="Arial" w:hAnsi="Arial" w:cs="Arial"/>
              </w:rPr>
            </w:pPr>
            <w:r w:rsidRPr="000E26C7">
              <w:rPr>
                <w:rFonts w:ascii="Arial" w:hAnsi="Arial" w:cs="Arial"/>
              </w:rPr>
              <w:t xml:space="preserve">To describe a CBT programme for service </w:t>
            </w:r>
            <w:r w:rsidR="000E26C7" w:rsidRPr="000E26C7">
              <w:rPr>
                <w:rFonts w:ascii="Arial" w:hAnsi="Arial" w:cs="Arial"/>
              </w:rPr>
              <w:t>users with an ID who sexually abuse.</w:t>
            </w:r>
          </w:p>
        </w:tc>
        <w:tc>
          <w:tcPr>
            <w:tcW w:w="1843" w:type="dxa"/>
          </w:tcPr>
          <w:p w14:paraId="52BA1D8F" w14:textId="260A6461" w:rsidR="000E26C7" w:rsidRPr="000E26C7" w:rsidRDefault="001D3294" w:rsidP="000E26C7">
            <w:pPr>
              <w:rPr>
                <w:rFonts w:ascii="Arial" w:hAnsi="Arial" w:cs="Arial"/>
              </w:rPr>
            </w:pPr>
            <w:r w:rsidRPr="000E26C7">
              <w:rPr>
                <w:rFonts w:ascii="Arial" w:hAnsi="Arial" w:cs="Arial"/>
              </w:rPr>
              <w:t>n=8 (Two participants repeated 2</w:t>
            </w:r>
            <w:r w:rsidRPr="000E26C7">
              <w:rPr>
                <w:rFonts w:ascii="Arial" w:hAnsi="Arial" w:cs="Arial"/>
                <w:vertAlign w:val="superscript"/>
              </w:rPr>
              <w:t>nd</w:t>
            </w:r>
            <w:r w:rsidRPr="000E26C7">
              <w:rPr>
                <w:rFonts w:ascii="Arial" w:hAnsi="Arial" w:cs="Arial"/>
              </w:rPr>
              <w:t xml:space="preserve"> group, 10</w:t>
            </w:r>
            <w:r w:rsidR="000E26C7" w:rsidRPr="000E26C7">
              <w:rPr>
                <w:rFonts w:ascii="Arial" w:hAnsi="Arial" w:cs="Arial"/>
              </w:rPr>
              <w:t xml:space="preserve"> data sets). </w:t>
            </w:r>
          </w:p>
          <w:p w14:paraId="490CE8D7" w14:textId="77777777" w:rsidR="000E26C7" w:rsidRPr="000E26C7" w:rsidRDefault="000E26C7" w:rsidP="000E26C7">
            <w:pPr>
              <w:rPr>
                <w:rFonts w:ascii="Arial" w:hAnsi="Arial" w:cs="Arial"/>
              </w:rPr>
            </w:pPr>
            <w:r w:rsidRPr="000E26C7">
              <w:rPr>
                <w:rFonts w:ascii="Arial" w:hAnsi="Arial" w:cs="Arial"/>
              </w:rPr>
              <w:t>Males displaying sexually abusive behaviour engaging with community LD teams.</w:t>
            </w:r>
          </w:p>
          <w:p w14:paraId="0F4D5D8B" w14:textId="77777777" w:rsidR="000E26C7" w:rsidRPr="000E26C7" w:rsidRDefault="000E26C7" w:rsidP="000E26C7">
            <w:pPr>
              <w:rPr>
                <w:rFonts w:ascii="Arial" w:hAnsi="Arial" w:cs="Arial"/>
                <w:i/>
              </w:rPr>
            </w:pPr>
            <w:r w:rsidRPr="000E26C7">
              <w:rPr>
                <w:rFonts w:ascii="Arial" w:hAnsi="Arial" w:cs="Arial"/>
              </w:rPr>
              <w:t>Mean age for 10 data sets 37.7 years (excluding 2 who repeated, mean age 38.8), 8 participants full IQ mean 67(range 52-83) (WAIS-III).</w:t>
            </w:r>
            <w:r w:rsidRPr="000E26C7">
              <w:rPr>
                <w:rFonts w:ascii="Arial" w:hAnsi="Arial" w:cs="Arial"/>
                <w:i/>
              </w:rPr>
              <w:t xml:space="preserve"> </w:t>
            </w:r>
          </w:p>
          <w:p w14:paraId="7FDA38C0" w14:textId="77777777" w:rsidR="000E26C7" w:rsidRPr="000E26C7" w:rsidRDefault="000E26C7" w:rsidP="001D3294">
            <w:pPr>
              <w:rPr>
                <w:rFonts w:ascii="Arial" w:hAnsi="Arial" w:cs="Arial"/>
                <w:i/>
              </w:rPr>
            </w:pPr>
          </w:p>
          <w:p w14:paraId="7136E9DB" w14:textId="77777777" w:rsidR="001D3294" w:rsidRPr="000E26C7" w:rsidRDefault="000E26C7" w:rsidP="001D3294">
            <w:pPr>
              <w:rPr>
                <w:rFonts w:ascii="Arial" w:hAnsi="Arial" w:cs="Arial"/>
              </w:rPr>
            </w:pPr>
            <w:r w:rsidRPr="000E26C7">
              <w:rPr>
                <w:rFonts w:ascii="Arial" w:hAnsi="Arial" w:cs="Arial"/>
                <w:i/>
              </w:rPr>
              <w:t xml:space="preserve">Recruitment: </w:t>
            </w:r>
            <w:r w:rsidRPr="000E26C7">
              <w:rPr>
                <w:rFonts w:ascii="Arial" w:hAnsi="Arial" w:cs="Arial"/>
              </w:rPr>
              <w:t>Two south London Boroughs.</w:t>
            </w:r>
          </w:p>
          <w:p w14:paraId="0D8C61DD" w14:textId="77777777" w:rsidR="000E26C7" w:rsidRPr="000E26C7" w:rsidRDefault="000E26C7" w:rsidP="001D3294">
            <w:pPr>
              <w:rPr>
                <w:rFonts w:ascii="Arial" w:hAnsi="Arial" w:cs="Arial"/>
              </w:rPr>
            </w:pPr>
          </w:p>
          <w:p w14:paraId="710599D7" w14:textId="3FD9F864" w:rsidR="000E26C7" w:rsidRDefault="000E26C7" w:rsidP="001D3294">
            <w:pPr>
              <w:rPr>
                <w:rFonts w:ascii="Arial" w:hAnsi="Arial" w:cs="Arial"/>
              </w:rPr>
            </w:pPr>
          </w:p>
          <w:p w14:paraId="281AF91C" w14:textId="77777777" w:rsidR="00B261A9" w:rsidRPr="000E26C7" w:rsidRDefault="00B261A9" w:rsidP="001D3294">
            <w:pPr>
              <w:rPr>
                <w:rFonts w:ascii="Arial" w:hAnsi="Arial" w:cs="Arial"/>
              </w:rPr>
            </w:pPr>
          </w:p>
          <w:p w14:paraId="366F8A09" w14:textId="77777777" w:rsidR="000E26C7" w:rsidRPr="000E26C7" w:rsidRDefault="000E26C7" w:rsidP="001D3294">
            <w:pPr>
              <w:rPr>
                <w:rFonts w:ascii="Arial" w:hAnsi="Arial" w:cs="Arial"/>
              </w:rPr>
            </w:pPr>
          </w:p>
          <w:p w14:paraId="274FB98B" w14:textId="7EEBC849" w:rsidR="000E26C7" w:rsidRPr="000E26C7" w:rsidRDefault="000E26C7" w:rsidP="001D3294">
            <w:pPr>
              <w:rPr>
                <w:rFonts w:ascii="Arial" w:hAnsi="Arial" w:cs="Arial"/>
              </w:rPr>
            </w:pPr>
          </w:p>
        </w:tc>
        <w:tc>
          <w:tcPr>
            <w:tcW w:w="1984" w:type="dxa"/>
          </w:tcPr>
          <w:p w14:paraId="209B8EE0" w14:textId="77777777" w:rsidR="000E26C7" w:rsidRPr="000E26C7" w:rsidRDefault="001D3294" w:rsidP="000E26C7">
            <w:pPr>
              <w:rPr>
                <w:rFonts w:ascii="Arial" w:hAnsi="Arial" w:cs="Arial"/>
              </w:rPr>
            </w:pPr>
            <w:r w:rsidRPr="000E26C7">
              <w:rPr>
                <w:rFonts w:ascii="Arial" w:hAnsi="Arial" w:cs="Arial"/>
                <w:i/>
              </w:rPr>
              <w:t xml:space="preserve">Intervention: </w:t>
            </w:r>
            <w:r w:rsidRPr="000E26C7">
              <w:rPr>
                <w:rFonts w:ascii="Arial" w:hAnsi="Arial" w:cs="Arial"/>
              </w:rPr>
              <w:t xml:space="preserve">1-year sexual behaviour group CBT programme </w:t>
            </w:r>
            <w:r w:rsidR="000E26C7" w:rsidRPr="000E26C7">
              <w:rPr>
                <w:rFonts w:ascii="Arial" w:hAnsi="Arial" w:cs="Arial"/>
              </w:rPr>
              <w:t>for ID males, 2-hour session once per week.</w:t>
            </w:r>
          </w:p>
          <w:p w14:paraId="0AC4F12F" w14:textId="77777777" w:rsidR="000E26C7" w:rsidRPr="000E26C7" w:rsidRDefault="000E26C7" w:rsidP="000E26C7">
            <w:pPr>
              <w:rPr>
                <w:rFonts w:ascii="Arial" w:hAnsi="Arial" w:cs="Arial"/>
                <w:i/>
              </w:rPr>
            </w:pPr>
          </w:p>
          <w:p w14:paraId="699C9C21" w14:textId="40654854" w:rsidR="001D3294" w:rsidRPr="000E26C7" w:rsidRDefault="000E26C7" w:rsidP="000E26C7">
            <w:pPr>
              <w:rPr>
                <w:rFonts w:ascii="Arial" w:hAnsi="Arial" w:cs="Arial"/>
              </w:rPr>
            </w:pPr>
            <w:r w:rsidRPr="000E26C7">
              <w:rPr>
                <w:rFonts w:ascii="Arial" w:hAnsi="Arial" w:cs="Arial"/>
                <w:i/>
              </w:rPr>
              <w:t xml:space="preserve">Data collection: </w:t>
            </w:r>
            <w:r w:rsidRPr="000E26C7">
              <w:rPr>
                <w:rFonts w:ascii="Arial" w:hAnsi="Arial" w:cs="Arial"/>
              </w:rPr>
              <w:t>Sexual Attitudes &amp; Knowledge Scale (SAKS), QACSO, Sexual Offenders’ Self-Appraisal Scale (SOSAS), adapted VES (VES-A). Pre &amp; post, and follow-up on reoffending rates.</w:t>
            </w:r>
          </w:p>
        </w:tc>
        <w:tc>
          <w:tcPr>
            <w:tcW w:w="1559" w:type="dxa"/>
          </w:tcPr>
          <w:p w14:paraId="381E7E32" w14:textId="77777777" w:rsidR="001D3294" w:rsidRPr="000E26C7" w:rsidRDefault="001D3294" w:rsidP="001D3294">
            <w:pPr>
              <w:rPr>
                <w:rFonts w:ascii="Arial" w:hAnsi="Arial" w:cs="Arial"/>
              </w:rPr>
            </w:pPr>
            <w:r w:rsidRPr="000E26C7">
              <w:rPr>
                <w:rFonts w:ascii="Arial" w:hAnsi="Arial" w:cs="Arial"/>
              </w:rPr>
              <w:t>Wilcoxon Z &amp; descriptive analysis.</w:t>
            </w:r>
          </w:p>
        </w:tc>
        <w:tc>
          <w:tcPr>
            <w:tcW w:w="2552" w:type="dxa"/>
          </w:tcPr>
          <w:p w14:paraId="1CC35F0F" w14:textId="77777777" w:rsidR="000E26C7" w:rsidRPr="000E26C7" w:rsidRDefault="001D3294" w:rsidP="000E26C7">
            <w:pPr>
              <w:rPr>
                <w:rFonts w:ascii="Arial" w:hAnsi="Arial" w:cs="Arial"/>
              </w:rPr>
            </w:pPr>
            <w:r w:rsidRPr="000E26C7">
              <w:rPr>
                <w:rFonts w:ascii="Arial" w:hAnsi="Arial" w:cs="Arial"/>
              </w:rPr>
              <w:t xml:space="preserve">- Victim empathy improved significantly (10 data sets p&lt;0.02, </w:t>
            </w:r>
            <w:r w:rsidR="000E26C7" w:rsidRPr="000E26C7">
              <w:rPr>
                <w:rFonts w:ascii="Arial" w:hAnsi="Arial" w:cs="Arial"/>
              </w:rPr>
              <w:t>significant improvements when 2 repeated participants removed from group 2 p&lt;0.05)</w:t>
            </w:r>
          </w:p>
          <w:p w14:paraId="0E228D9B" w14:textId="77777777" w:rsidR="000E26C7" w:rsidRPr="000E26C7" w:rsidRDefault="000E26C7" w:rsidP="000E26C7">
            <w:pPr>
              <w:pStyle w:val="ListParagraph"/>
              <w:spacing w:after="0" w:line="240" w:lineRule="auto"/>
              <w:ind w:left="175"/>
              <w:rPr>
                <w:rFonts w:ascii="Arial" w:hAnsi="Arial" w:cs="Arial"/>
              </w:rPr>
            </w:pPr>
          </w:p>
          <w:p w14:paraId="5E9F2DE7" w14:textId="77777777" w:rsidR="000E26C7" w:rsidRPr="000E26C7" w:rsidRDefault="000E26C7" w:rsidP="000E26C7">
            <w:pPr>
              <w:rPr>
                <w:rFonts w:ascii="Arial" w:hAnsi="Arial" w:cs="Arial"/>
                <w:i/>
              </w:rPr>
            </w:pPr>
            <w:r w:rsidRPr="000E26C7">
              <w:rPr>
                <w:rFonts w:ascii="Arial" w:hAnsi="Arial" w:cs="Arial"/>
                <w:i/>
              </w:rPr>
              <w:t>Other findings:</w:t>
            </w:r>
          </w:p>
          <w:p w14:paraId="1BB0D268" w14:textId="77777777" w:rsidR="000E26C7" w:rsidRPr="000E26C7" w:rsidRDefault="000E26C7" w:rsidP="000E26C7">
            <w:pPr>
              <w:rPr>
                <w:rFonts w:ascii="Arial" w:hAnsi="Arial" w:cs="Arial"/>
              </w:rPr>
            </w:pPr>
            <w:r w:rsidRPr="000E26C7">
              <w:rPr>
                <w:rFonts w:ascii="Arial" w:hAnsi="Arial" w:cs="Arial"/>
              </w:rPr>
              <w:t xml:space="preserve">- Significant improvements on several measures. </w:t>
            </w:r>
          </w:p>
          <w:p w14:paraId="6984B14D" w14:textId="6361F3FC" w:rsidR="000E26C7" w:rsidRPr="000E26C7" w:rsidRDefault="000E26C7" w:rsidP="000E26C7">
            <w:pPr>
              <w:rPr>
                <w:rFonts w:ascii="Arial" w:hAnsi="Arial" w:cs="Arial"/>
              </w:rPr>
            </w:pPr>
            <w:r w:rsidRPr="000E26C7">
              <w:rPr>
                <w:rFonts w:ascii="Arial" w:hAnsi="Arial" w:cs="Arial"/>
              </w:rPr>
              <w:t>- At 6-month follow-up none had convictions for sexually abusive behaviour, three had engaged in sexually abusive behaviour</w:t>
            </w:r>
            <w:r w:rsidR="00B261A9">
              <w:rPr>
                <w:rFonts w:ascii="Arial" w:hAnsi="Arial" w:cs="Arial"/>
              </w:rPr>
              <w:t>.</w:t>
            </w:r>
          </w:p>
          <w:p w14:paraId="7730C913" w14:textId="76343AC8" w:rsidR="001D3294" w:rsidRPr="000E26C7" w:rsidRDefault="001D3294" w:rsidP="001D3294">
            <w:pPr>
              <w:rPr>
                <w:rFonts w:ascii="Arial" w:hAnsi="Arial" w:cs="Arial"/>
              </w:rPr>
            </w:pPr>
          </w:p>
        </w:tc>
        <w:tc>
          <w:tcPr>
            <w:tcW w:w="2126" w:type="dxa"/>
          </w:tcPr>
          <w:p w14:paraId="259ED843" w14:textId="77777777" w:rsidR="001D3294" w:rsidRPr="000E26C7" w:rsidRDefault="001D3294" w:rsidP="001D3294">
            <w:pPr>
              <w:rPr>
                <w:rFonts w:ascii="Arial" w:hAnsi="Arial" w:cs="Arial"/>
              </w:rPr>
            </w:pPr>
            <w:r w:rsidRPr="000E26C7">
              <w:rPr>
                <w:rFonts w:ascii="Arial" w:hAnsi="Arial" w:cs="Arial"/>
              </w:rPr>
              <w:t xml:space="preserve">- Two participants IQ score &gt;70 </w:t>
            </w:r>
          </w:p>
          <w:p w14:paraId="5452C6E8" w14:textId="77777777" w:rsidR="000E26C7" w:rsidRPr="000E26C7" w:rsidRDefault="001D3294" w:rsidP="000E26C7">
            <w:pPr>
              <w:rPr>
                <w:rFonts w:ascii="Arial" w:hAnsi="Arial" w:cs="Arial"/>
              </w:rPr>
            </w:pPr>
            <w:r w:rsidRPr="000E26C7">
              <w:rPr>
                <w:rFonts w:ascii="Arial" w:hAnsi="Arial" w:cs="Arial"/>
              </w:rPr>
              <w:t>- Small sample size</w:t>
            </w:r>
          </w:p>
          <w:p w14:paraId="0B4AAEC8" w14:textId="63A88DBF" w:rsidR="000E26C7" w:rsidRPr="000E26C7" w:rsidRDefault="000E26C7" w:rsidP="000E26C7">
            <w:pPr>
              <w:rPr>
                <w:rFonts w:ascii="Arial" w:hAnsi="Arial" w:cs="Arial"/>
              </w:rPr>
            </w:pPr>
            <w:r w:rsidRPr="000E26C7">
              <w:rPr>
                <w:rFonts w:ascii="Arial" w:hAnsi="Arial" w:cs="Arial"/>
              </w:rPr>
              <w:t>- Intervention was adapted but no detail as to how</w:t>
            </w:r>
          </w:p>
          <w:p w14:paraId="4B1FD83E" w14:textId="77777777" w:rsidR="000E26C7" w:rsidRPr="000E26C7" w:rsidRDefault="000E26C7" w:rsidP="000E26C7">
            <w:pPr>
              <w:rPr>
                <w:rFonts w:ascii="Arial" w:hAnsi="Arial" w:cs="Arial"/>
              </w:rPr>
            </w:pPr>
            <w:r w:rsidRPr="000E26C7">
              <w:rPr>
                <w:rFonts w:ascii="Arial" w:hAnsi="Arial" w:cs="Arial"/>
              </w:rPr>
              <w:t xml:space="preserve">- No facilitator details </w:t>
            </w:r>
          </w:p>
          <w:p w14:paraId="1FB79519" w14:textId="77777777" w:rsidR="000E26C7" w:rsidRPr="000E26C7" w:rsidRDefault="000E26C7" w:rsidP="000E26C7">
            <w:pPr>
              <w:rPr>
                <w:rFonts w:ascii="Arial" w:hAnsi="Arial" w:cs="Arial"/>
              </w:rPr>
            </w:pPr>
            <w:r w:rsidRPr="000E26C7">
              <w:rPr>
                <w:rFonts w:ascii="Arial" w:hAnsi="Arial" w:cs="Arial"/>
              </w:rPr>
              <w:t>- Biases and confounding variables not discussed</w:t>
            </w:r>
          </w:p>
          <w:p w14:paraId="60DF9A00" w14:textId="77777777" w:rsidR="000E26C7" w:rsidRPr="000E26C7" w:rsidRDefault="000E26C7" w:rsidP="000E26C7">
            <w:pPr>
              <w:rPr>
                <w:rFonts w:ascii="Arial" w:hAnsi="Arial" w:cs="Arial"/>
              </w:rPr>
            </w:pPr>
            <w:r w:rsidRPr="000E26C7">
              <w:rPr>
                <w:rFonts w:ascii="Arial" w:hAnsi="Arial" w:cs="Arial"/>
              </w:rPr>
              <w:t>- No follow-up on the measures</w:t>
            </w:r>
          </w:p>
          <w:p w14:paraId="2A6B9F56" w14:textId="7D23DB7F" w:rsidR="001D3294" w:rsidRPr="000E26C7" w:rsidRDefault="000E26C7" w:rsidP="000E26C7">
            <w:pPr>
              <w:rPr>
                <w:rFonts w:ascii="Arial" w:hAnsi="Arial" w:cs="Arial"/>
              </w:rPr>
            </w:pPr>
            <w:r w:rsidRPr="000E26C7">
              <w:rPr>
                <w:rFonts w:ascii="Arial" w:hAnsi="Arial" w:cs="Arial"/>
              </w:rPr>
              <w:t>- No control group</w:t>
            </w:r>
          </w:p>
        </w:tc>
        <w:tc>
          <w:tcPr>
            <w:tcW w:w="851" w:type="dxa"/>
          </w:tcPr>
          <w:p w14:paraId="7DCC628E" w14:textId="77777777" w:rsidR="001D3294" w:rsidRPr="000E26C7" w:rsidRDefault="001D3294" w:rsidP="001D3294">
            <w:pPr>
              <w:rPr>
                <w:rFonts w:ascii="Arial" w:hAnsi="Arial" w:cs="Arial"/>
              </w:rPr>
            </w:pPr>
            <w:r w:rsidRPr="000E26C7">
              <w:rPr>
                <w:rFonts w:ascii="Arial" w:hAnsi="Arial" w:cs="Arial"/>
              </w:rPr>
              <w:t>35</w:t>
            </w:r>
          </w:p>
        </w:tc>
      </w:tr>
      <w:tr w:rsidR="00B261A9" w:rsidRPr="000E26C7" w14:paraId="11094C0B" w14:textId="77777777" w:rsidTr="00B261A9">
        <w:tc>
          <w:tcPr>
            <w:tcW w:w="1560" w:type="dxa"/>
          </w:tcPr>
          <w:p w14:paraId="4D0E25D2" w14:textId="552B1A9C" w:rsidR="001D3294" w:rsidRPr="000E26C7" w:rsidRDefault="001D3294" w:rsidP="001D3294">
            <w:pPr>
              <w:rPr>
                <w:rFonts w:ascii="Arial" w:hAnsi="Arial" w:cs="Arial"/>
              </w:rPr>
            </w:pPr>
            <w:r w:rsidRPr="000E26C7">
              <w:rPr>
                <w:rFonts w:ascii="Arial" w:hAnsi="Arial" w:cs="Arial"/>
                <w:b/>
              </w:rPr>
              <w:lastRenderedPageBreak/>
              <w:t>Author, Year &amp; Title</w:t>
            </w:r>
          </w:p>
        </w:tc>
        <w:tc>
          <w:tcPr>
            <w:tcW w:w="1276" w:type="dxa"/>
          </w:tcPr>
          <w:p w14:paraId="32CDC0F5" w14:textId="71A8C1B7" w:rsidR="001D3294" w:rsidRPr="000E26C7" w:rsidRDefault="001D3294" w:rsidP="001D3294">
            <w:pPr>
              <w:rPr>
                <w:rFonts w:ascii="Arial" w:hAnsi="Arial" w:cs="Arial"/>
              </w:rPr>
            </w:pPr>
            <w:r w:rsidRPr="000E26C7">
              <w:rPr>
                <w:rFonts w:ascii="Arial" w:hAnsi="Arial" w:cs="Arial"/>
                <w:b/>
              </w:rPr>
              <w:t>Country &amp; Setting</w:t>
            </w:r>
          </w:p>
        </w:tc>
        <w:tc>
          <w:tcPr>
            <w:tcW w:w="1701" w:type="dxa"/>
          </w:tcPr>
          <w:p w14:paraId="1A703E6A" w14:textId="721C6AA9" w:rsidR="001D3294" w:rsidRPr="000E26C7" w:rsidRDefault="001D3294" w:rsidP="001D3294">
            <w:pPr>
              <w:rPr>
                <w:rFonts w:ascii="Arial" w:hAnsi="Arial" w:cs="Arial"/>
              </w:rPr>
            </w:pPr>
            <w:r w:rsidRPr="000E26C7">
              <w:rPr>
                <w:rFonts w:ascii="Arial" w:hAnsi="Arial" w:cs="Arial"/>
                <w:b/>
              </w:rPr>
              <w:t>Aims</w:t>
            </w:r>
          </w:p>
        </w:tc>
        <w:tc>
          <w:tcPr>
            <w:tcW w:w="1843" w:type="dxa"/>
          </w:tcPr>
          <w:p w14:paraId="5F171FF4" w14:textId="4734C5DD" w:rsidR="001D3294" w:rsidRPr="000E26C7" w:rsidRDefault="001D3294" w:rsidP="001D3294">
            <w:pPr>
              <w:rPr>
                <w:rFonts w:ascii="Arial" w:hAnsi="Arial" w:cs="Arial"/>
              </w:rPr>
            </w:pPr>
            <w:r w:rsidRPr="000E26C7">
              <w:rPr>
                <w:rFonts w:ascii="Arial" w:hAnsi="Arial" w:cs="Arial"/>
                <w:b/>
              </w:rPr>
              <w:t>Participants</w:t>
            </w:r>
          </w:p>
        </w:tc>
        <w:tc>
          <w:tcPr>
            <w:tcW w:w="1984" w:type="dxa"/>
          </w:tcPr>
          <w:p w14:paraId="1531BD5E" w14:textId="4E977B7D" w:rsidR="001D3294" w:rsidRPr="000E26C7" w:rsidRDefault="001D3294" w:rsidP="001D3294">
            <w:pPr>
              <w:rPr>
                <w:rFonts w:ascii="Arial" w:hAnsi="Arial" w:cs="Arial"/>
                <w:i/>
              </w:rPr>
            </w:pPr>
            <w:r w:rsidRPr="000E26C7">
              <w:rPr>
                <w:rFonts w:ascii="Arial" w:hAnsi="Arial" w:cs="Arial"/>
                <w:b/>
              </w:rPr>
              <w:t>Methodology</w:t>
            </w:r>
          </w:p>
        </w:tc>
        <w:tc>
          <w:tcPr>
            <w:tcW w:w="1559" w:type="dxa"/>
          </w:tcPr>
          <w:p w14:paraId="303A7DF1" w14:textId="246939D6" w:rsidR="001D3294" w:rsidRPr="000E26C7" w:rsidRDefault="001D3294" w:rsidP="001D3294">
            <w:pPr>
              <w:rPr>
                <w:rFonts w:ascii="Arial" w:hAnsi="Arial" w:cs="Arial"/>
              </w:rPr>
            </w:pPr>
            <w:r w:rsidRPr="000E26C7">
              <w:rPr>
                <w:rFonts w:ascii="Arial" w:hAnsi="Arial" w:cs="Arial"/>
                <w:b/>
              </w:rPr>
              <w:t>Analysis</w:t>
            </w:r>
          </w:p>
        </w:tc>
        <w:tc>
          <w:tcPr>
            <w:tcW w:w="2552" w:type="dxa"/>
          </w:tcPr>
          <w:p w14:paraId="4EFE4245" w14:textId="73DC8EE5" w:rsidR="001D3294" w:rsidRPr="000E26C7" w:rsidRDefault="001D3294" w:rsidP="001D3294">
            <w:pPr>
              <w:rPr>
                <w:rFonts w:ascii="Arial" w:hAnsi="Arial" w:cs="Arial"/>
              </w:rPr>
            </w:pPr>
            <w:r w:rsidRPr="000E26C7">
              <w:rPr>
                <w:rFonts w:ascii="Arial" w:hAnsi="Arial" w:cs="Arial"/>
                <w:b/>
              </w:rPr>
              <w:t>Findings</w:t>
            </w:r>
          </w:p>
        </w:tc>
        <w:tc>
          <w:tcPr>
            <w:tcW w:w="2126" w:type="dxa"/>
          </w:tcPr>
          <w:p w14:paraId="0B4121FE" w14:textId="6F62E452" w:rsidR="001D3294" w:rsidRPr="000E26C7" w:rsidRDefault="001D3294" w:rsidP="001D3294">
            <w:pPr>
              <w:rPr>
                <w:rFonts w:ascii="Arial" w:hAnsi="Arial" w:cs="Arial"/>
              </w:rPr>
            </w:pPr>
            <w:r w:rsidRPr="000E26C7">
              <w:rPr>
                <w:rFonts w:ascii="Arial" w:hAnsi="Arial" w:cs="Arial"/>
                <w:b/>
              </w:rPr>
              <w:t xml:space="preserve">Limitations </w:t>
            </w:r>
          </w:p>
        </w:tc>
        <w:tc>
          <w:tcPr>
            <w:tcW w:w="851" w:type="dxa"/>
          </w:tcPr>
          <w:p w14:paraId="5CC1C757" w14:textId="3FDE04D1" w:rsidR="001D3294" w:rsidRPr="000E26C7" w:rsidRDefault="001D3294" w:rsidP="001D3294">
            <w:pPr>
              <w:rPr>
                <w:rFonts w:ascii="Arial" w:hAnsi="Arial" w:cs="Arial"/>
              </w:rPr>
            </w:pPr>
            <w:r w:rsidRPr="000E26C7">
              <w:rPr>
                <w:rFonts w:ascii="Arial" w:hAnsi="Arial" w:cs="Arial"/>
                <w:b/>
              </w:rPr>
              <w:t>CCAT Score (/40)</w:t>
            </w:r>
          </w:p>
        </w:tc>
      </w:tr>
      <w:tr w:rsidR="00B261A9" w:rsidRPr="000E26C7" w14:paraId="75CC78A6" w14:textId="77777777" w:rsidTr="00B261A9">
        <w:tc>
          <w:tcPr>
            <w:tcW w:w="1560" w:type="dxa"/>
          </w:tcPr>
          <w:p w14:paraId="33DB0C0A" w14:textId="77777777" w:rsidR="001D3294" w:rsidRPr="000E26C7" w:rsidRDefault="001D3294" w:rsidP="001D3294">
            <w:pPr>
              <w:rPr>
                <w:rFonts w:ascii="Arial" w:hAnsi="Arial" w:cs="Arial"/>
              </w:rPr>
            </w:pPr>
            <w:r w:rsidRPr="000E26C7">
              <w:rPr>
                <w:rFonts w:ascii="Arial" w:hAnsi="Arial" w:cs="Arial"/>
              </w:rPr>
              <w:t xml:space="preserve">Williams, Wakeling, Webster (2007) </w:t>
            </w:r>
          </w:p>
          <w:p w14:paraId="7569B518" w14:textId="77777777" w:rsidR="001D3294" w:rsidRPr="000E26C7" w:rsidRDefault="001D3294" w:rsidP="001D3294">
            <w:pPr>
              <w:rPr>
                <w:rFonts w:ascii="Arial" w:hAnsi="Arial" w:cs="Arial"/>
              </w:rPr>
            </w:pPr>
            <w:r w:rsidRPr="000E26C7">
              <w:rPr>
                <w:rFonts w:ascii="Arial" w:hAnsi="Arial" w:cs="Arial"/>
              </w:rPr>
              <w:t>A psychometric study of six self-report measures for use with sexual offenders with cognitive and social functioning deficits</w:t>
            </w:r>
          </w:p>
        </w:tc>
        <w:tc>
          <w:tcPr>
            <w:tcW w:w="1276" w:type="dxa"/>
          </w:tcPr>
          <w:p w14:paraId="73555546" w14:textId="77777777" w:rsidR="001D3294" w:rsidRPr="000E26C7" w:rsidRDefault="001D3294" w:rsidP="001D3294">
            <w:pPr>
              <w:rPr>
                <w:rFonts w:ascii="Arial" w:hAnsi="Arial" w:cs="Arial"/>
              </w:rPr>
            </w:pPr>
            <w:r w:rsidRPr="000E26C7">
              <w:rPr>
                <w:rFonts w:ascii="Arial" w:hAnsi="Arial" w:cs="Arial"/>
              </w:rPr>
              <w:t>England and Wales, Prisons (8).</w:t>
            </w:r>
          </w:p>
        </w:tc>
        <w:tc>
          <w:tcPr>
            <w:tcW w:w="1701" w:type="dxa"/>
          </w:tcPr>
          <w:p w14:paraId="2BB54C80" w14:textId="77777777" w:rsidR="001D3294" w:rsidRPr="000E26C7" w:rsidRDefault="001D3294" w:rsidP="001D3294">
            <w:pPr>
              <w:rPr>
                <w:rFonts w:ascii="Arial" w:hAnsi="Arial" w:cs="Arial"/>
              </w:rPr>
            </w:pPr>
            <w:r w:rsidRPr="000E26C7">
              <w:rPr>
                <w:rFonts w:ascii="Arial" w:hAnsi="Arial" w:cs="Arial"/>
              </w:rPr>
              <w:t>Establish the psychometric properties of 6 self-report measures.</w:t>
            </w:r>
          </w:p>
          <w:p w14:paraId="65449DE5" w14:textId="77777777" w:rsidR="001D3294" w:rsidRPr="000E26C7" w:rsidRDefault="001D3294" w:rsidP="001D3294">
            <w:pPr>
              <w:rPr>
                <w:rFonts w:ascii="Arial" w:hAnsi="Arial" w:cs="Arial"/>
              </w:rPr>
            </w:pPr>
            <w:r w:rsidRPr="000E26C7">
              <w:rPr>
                <w:rFonts w:ascii="Arial" w:hAnsi="Arial" w:cs="Arial"/>
              </w:rPr>
              <w:t>Explore the sensitivity of assessment measures to potential treatment change</w:t>
            </w:r>
          </w:p>
        </w:tc>
        <w:tc>
          <w:tcPr>
            <w:tcW w:w="1843" w:type="dxa"/>
          </w:tcPr>
          <w:p w14:paraId="146A3A67" w14:textId="77777777" w:rsidR="001D3294" w:rsidRPr="000E26C7" w:rsidRDefault="001D3294" w:rsidP="001D3294">
            <w:pPr>
              <w:rPr>
                <w:rFonts w:ascii="Arial" w:hAnsi="Arial" w:cs="Arial"/>
              </w:rPr>
            </w:pPr>
            <w:r w:rsidRPr="000E26C7">
              <w:rPr>
                <w:rFonts w:ascii="Arial" w:hAnsi="Arial" w:cs="Arial"/>
              </w:rPr>
              <w:t>n=211</w:t>
            </w:r>
          </w:p>
          <w:p w14:paraId="4A4F3D96" w14:textId="428C1E6E" w:rsidR="001D3294" w:rsidRPr="000E26C7" w:rsidRDefault="001D3294" w:rsidP="001D3294">
            <w:pPr>
              <w:rPr>
                <w:rFonts w:ascii="Arial" w:hAnsi="Arial" w:cs="Arial"/>
                <w:i/>
              </w:rPr>
            </w:pPr>
            <w:r w:rsidRPr="000E26C7">
              <w:rPr>
                <w:rFonts w:ascii="Arial" w:hAnsi="Arial" w:cs="Arial"/>
              </w:rPr>
              <w:t xml:space="preserve">Male prisoners IQ &lt;80, mean age 40.3, </w:t>
            </w:r>
            <w:r w:rsidR="00C75165">
              <w:rPr>
                <w:rFonts w:ascii="Arial" w:hAnsi="Arial" w:cs="Arial"/>
              </w:rPr>
              <w:t>FS</w:t>
            </w:r>
            <w:r w:rsidRPr="000E26C7">
              <w:rPr>
                <w:rFonts w:ascii="Arial" w:hAnsi="Arial" w:cs="Arial"/>
              </w:rPr>
              <w:t>IQ mean 71.9 (range 56-80, WAIS-R).</w:t>
            </w:r>
            <w:r w:rsidRPr="000E26C7">
              <w:rPr>
                <w:rFonts w:ascii="Arial" w:hAnsi="Arial" w:cs="Arial"/>
                <w:i/>
              </w:rPr>
              <w:t xml:space="preserve"> </w:t>
            </w:r>
          </w:p>
          <w:p w14:paraId="5CFA77DC" w14:textId="77777777" w:rsidR="001D3294" w:rsidRPr="000E26C7" w:rsidRDefault="001D3294" w:rsidP="001D3294">
            <w:pPr>
              <w:rPr>
                <w:rFonts w:ascii="Arial" w:hAnsi="Arial" w:cs="Arial"/>
                <w:i/>
              </w:rPr>
            </w:pPr>
          </w:p>
          <w:p w14:paraId="0FD520FF" w14:textId="77777777" w:rsidR="001D3294" w:rsidRPr="000E26C7" w:rsidRDefault="001D3294" w:rsidP="001D3294">
            <w:pPr>
              <w:rPr>
                <w:rFonts w:ascii="Arial" w:hAnsi="Arial" w:cs="Arial"/>
              </w:rPr>
            </w:pPr>
            <w:r w:rsidRPr="000E26C7">
              <w:rPr>
                <w:rFonts w:ascii="Arial" w:hAnsi="Arial" w:cs="Arial"/>
                <w:i/>
              </w:rPr>
              <w:t xml:space="preserve">Recruitment: </w:t>
            </w:r>
            <w:r w:rsidRPr="000E26C7">
              <w:rPr>
                <w:rFonts w:ascii="Arial" w:hAnsi="Arial" w:cs="Arial"/>
              </w:rPr>
              <w:t xml:space="preserve">Recruitment strategy not reported. </w:t>
            </w:r>
          </w:p>
          <w:p w14:paraId="7E5F8397" w14:textId="77777777" w:rsidR="001D3294" w:rsidRPr="000E26C7" w:rsidRDefault="001D3294" w:rsidP="001D3294">
            <w:pPr>
              <w:rPr>
                <w:rFonts w:ascii="Arial" w:hAnsi="Arial" w:cs="Arial"/>
              </w:rPr>
            </w:pPr>
          </w:p>
        </w:tc>
        <w:tc>
          <w:tcPr>
            <w:tcW w:w="1984" w:type="dxa"/>
          </w:tcPr>
          <w:p w14:paraId="31483776" w14:textId="77777777" w:rsidR="001D3294" w:rsidRPr="000E26C7" w:rsidRDefault="001D3294" w:rsidP="001D3294">
            <w:pPr>
              <w:rPr>
                <w:rFonts w:ascii="Arial" w:hAnsi="Arial" w:cs="Arial"/>
              </w:rPr>
            </w:pPr>
            <w:r w:rsidRPr="000E26C7">
              <w:rPr>
                <w:rFonts w:ascii="Arial" w:hAnsi="Arial" w:cs="Arial"/>
                <w:i/>
              </w:rPr>
              <w:t xml:space="preserve">Intervention: </w:t>
            </w:r>
            <w:r w:rsidRPr="000E26C7">
              <w:rPr>
                <w:rFonts w:ascii="Arial" w:hAnsi="Arial" w:cs="Arial"/>
              </w:rPr>
              <w:t>Adapted Sexual Offender Treatment Programme (ASOTP)– 89 treatment sessions averaging approx. 200 hours total.</w:t>
            </w:r>
          </w:p>
          <w:p w14:paraId="3A846A3B" w14:textId="77777777" w:rsidR="001D3294" w:rsidRPr="000E26C7" w:rsidRDefault="001D3294" w:rsidP="001D3294">
            <w:pPr>
              <w:rPr>
                <w:rFonts w:ascii="Arial" w:hAnsi="Arial" w:cs="Arial"/>
              </w:rPr>
            </w:pPr>
          </w:p>
          <w:p w14:paraId="04EC3467" w14:textId="79A136D9" w:rsidR="001D3294" w:rsidRPr="000E26C7" w:rsidRDefault="001D3294" w:rsidP="001D3294">
            <w:pPr>
              <w:rPr>
                <w:rFonts w:ascii="Arial" w:hAnsi="Arial" w:cs="Arial"/>
              </w:rPr>
            </w:pPr>
            <w:r w:rsidRPr="000E26C7">
              <w:rPr>
                <w:rFonts w:ascii="Arial" w:hAnsi="Arial" w:cs="Arial"/>
                <w:i/>
              </w:rPr>
              <w:t xml:space="preserve">Data Collection: </w:t>
            </w:r>
            <w:r w:rsidRPr="000E26C7">
              <w:rPr>
                <w:rFonts w:ascii="Arial" w:hAnsi="Arial" w:cs="Arial"/>
              </w:rPr>
              <w:t>SOSAS, Sex Offenders’ Opinion Test (SOOT), Adapted Victim Empathy Consequences Task, Adapted Relapse Prevention</w:t>
            </w:r>
            <w:r w:rsidR="000E26C7" w:rsidRPr="000E26C7">
              <w:rPr>
                <w:rFonts w:ascii="Arial" w:hAnsi="Arial" w:cs="Arial"/>
              </w:rPr>
              <w:t xml:space="preserve"> Interview, Adapted Self-Esteem Questionnaire, &amp; adapted UCLA. Pre &amp; 6-week post.</w:t>
            </w:r>
          </w:p>
        </w:tc>
        <w:tc>
          <w:tcPr>
            <w:tcW w:w="1559" w:type="dxa"/>
          </w:tcPr>
          <w:p w14:paraId="74A2F429" w14:textId="2DD3666A" w:rsidR="001D3294" w:rsidRPr="000E26C7" w:rsidRDefault="001D3294" w:rsidP="001D3294">
            <w:pPr>
              <w:rPr>
                <w:rFonts w:ascii="Arial" w:hAnsi="Arial" w:cs="Arial"/>
              </w:rPr>
            </w:pPr>
            <w:r w:rsidRPr="000E26C7">
              <w:rPr>
                <w:rFonts w:ascii="Arial" w:hAnsi="Arial" w:cs="Arial"/>
              </w:rPr>
              <w:t xml:space="preserve">Repeated Measures ANOVA, Independent sample </w:t>
            </w:r>
            <w:r w:rsidRPr="000E26C7">
              <w:rPr>
                <w:rFonts w:ascii="Arial" w:hAnsi="Arial" w:cs="Arial"/>
                <w:i/>
              </w:rPr>
              <w:t>t-</w:t>
            </w:r>
            <w:r w:rsidRPr="000E26C7">
              <w:rPr>
                <w:rFonts w:ascii="Arial" w:hAnsi="Arial" w:cs="Arial"/>
              </w:rPr>
              <w:t>tests</w:t>
            </w:r>
          </w:p>
        </w:tc>
        <w:tc>
          <w:tcPr>
            <w:tcW w:w="2552" w:type="dxa"/>
          </w:tcPr>
          <w:p w14:paraId="2A7DB132" w14:textId="77777777" w:rsidR="001D3294" w:rsidRPr="000E26C7" w:rsidRDefault="001D3294" w:rsidP="001D3294">
            <w:pPr>
              <w:rPr>
                <w:rFonts w:ascii="Arial" w:hAnsi="Arial" w:cs="Arial"/>
              </w:rPr>
            </w:pPr>
            <w:r w:rsidRPr="000E26C7">
              <w:rPr>
                <w:rFonts w:ascii="Arial" w:hAnsi="Arial" w:cs="Arial"/>
              </w:rPr>
              <w:t xml:space="preserve">- Victim consequences task scores significantly increased pre- to post- group with large treatment effect.  </w:t>
            </w:r>
          </w:p>
          <w:p w14:paraId="33039F03" w14:textId="77777777" w:rsidR="001D3294" w:rsidRPr="000E26C7" w:rsidRDefault="001D3294" w:rsidP="001D3294">
            <w:pPr>
              <w:rPr>
                <w:rFonts w:ascii="Arial" w:hAnsi="Arial" w:cs="Arial"/>
              </w:rPr>
            </w:pPr>
            <w:r w:rsidRPr="000E26C7">
              <w:rPr>
                <w:rFonts w:ascii="Arial" w:hAnsi="Arial" w:cs="Arial"/>
              </w:rPr>
              <w:t>- Significant reduction in scores pre- to post-group on SOOT with a medium effect size</w:t>
            </w:r>
          </w:p>
          <w:p w14:paraId="2CF7F362" w14:textId="77777777" w:rsidR="001D3294" w:rsidRPr="000E26C7" w:rsidRDefault="001D3294" w:rsidP="001D3294">
            <w:pPr>
              <w:rPr>
                <w:rFonts w:ascii="Arial" w:hAnsi="Arial" w:cs="Arial"/>
              </w:rPr>
            </w:pPr>
            <w:r w:rsidRPr="000E26C7">
              <w:rPr>
                <w:rFonts w:ascii="Arial" w:hAnsi="Arial" w:cs="Arial"/>
              </w:rPr>
              <w:t>- Victim empathy increased and distortions about victims decreased after treatment (SOOT).</w:t>
            </w:r>
          </w:p>
          <w:p w14:paraId="52EF1F00" w14:textId="77777777" w:rsidR="000E26C7" w:rsidRPr="000E26C7" w:rsidRDefault="001D3294" w:rsidP="000E26C7">
            <w:pPr>
              <w:rPr>
                <w:rFonts w:ascii="Arial" w:hAnsi="Arial" w:cs="Arial"/>
                <w:i/>
              </w:rPr>
            </w:pPr>
            <w:r w:rsidRPr="000E26C7">
              <w:rPr>
                <w:rFonts w:ascii="Arial" w:hAnsi="Arial" w:cs="Arial"/>
              </w:rPr>
              <w:t>- Child molesters showed greater treatment change than rapists on the SOOT.</w:t>
            </w:r>
            <w:r w:rsidR="000E26C7" w:rsidRPr="000E26C7">
              <w:rPr>
                <w:rFonts w:ascii="Arial" w:hAnsi="Arial" w:cs="Arial"/>
                <w:i/>
              </w:rPr>
              <w:t xml:space="preserve"> </w:t>
            </w:r>
          </w:p>
          <w:p w14:paraId="2193200E" w14:textId="77777777" w:rsidR="000E26C7" w:rsidRPr="000E26C7" w:rsidRDefault="000E26C7" w:rsidP="000E26C7">
            <w:pPr>
              <w:rPr>
                <w:rFonts w:ascii="Arial" w:hAnsi="Arial" w:cs="Arial"/>
                <w:i/>
              </w:rPr>
            </w:pPr>
          </w:p>
          <w:p w14:paraId="223FDA3C" w14:textId="3A85296D" w:rsidR="000E26C7" w:rsidRPr="000E26C7" w:rsidRDefault="000E26C7" w:rsidP="000E26C7">
            <w:pPr>
              <w:rPr>
                <w:rFonts w:ascii="Arial" w:hAnsi="Arial" w:cs="Arial"/>
                <w:i/>
              </w:rPr>
            </w:pPr>
            <w:r w:rsidRPr="000E26C7">
              <w:rPr>
                <w:rFonts w:ascii="Arial" w:hAnsi="Arial" w:cs="Arial"/>
                <w:i/>
              </w:rPr>
              <w:t xml:space="preserve">Other findings: </w:t>
            </w:r>
          </w:p>
          <w:p w14:paraId="06A40538" w14:textId="77777777" w:rsidR="000E26C7" w:rsidRPr="000E26C7" w:rsidRDefault="000E26C7" w:rsidP="000E26C7">
            <w:pPr>
              <w:rPr>
                <w:rFonts w:ascii="Arial" w:hAnsi="Arial" w:cs="Arial"/>
              </w:rPr>
            </w:pPr>
            <w:r w:rsidRPr="000E26C7">
              <w:rPr>
                <w:rFonts w:ascii="Arial" w:hAnsi="Arial" w:cs="Arial"/>
              </w:rPr>
              <w:t xml:space="preserve">- All 6 measures were found to have reasonable psychometric properties </w:t>
            </w:r>
          </w:p>
          <w:p w14:paraId="4EBEC6AB" w14:textId="77777777" w:rsidR="001D3294" w:rsidRDefault="000E26C7" w:rsidP="000E26C7">
            <w:pPr>
              <w:rPr>
                <w:rFonts w:ascii="Arial" w:hAnsi="Arial" w:cs="Arial"/>
              </w:rPr>
            </w:pPr>
            <w:r w:rsidRPr="000E26C7">
              <w:rPr>
                <w:rFonts w:ascii="Arial" w:hAnsi="Arial" w:cs="Arial"/>
              </w:rPr>
              <w:t>- 5 of the measures are good indicators of treatment change (UCLA not sensitive to treatment change).</w:t>
            </w:r>
          </w:p>
          <w:p w14:paraId="3F40C068" w14:textId="16803004" w:rsidR="00B261A9" w:rsidRPr="000E26C7" w:rsidRDefault="00B261A9" w:rsidP="000E26C7">
            <w:pPr>
              <w:rPr>
                <w:rFonts w:ascii="Arial" w:hAnsi="Arial" w:cs="Arial"/>
              </w:rPr>
            </w:pPr>
          </w:p>
        </w:tc>
        <w:tc>
          <w:tcPr>
            <w:tcW w:w="2126" w:type="dxa"/>
          </w:tcPr>
          <w:p w14:paraId="32222C66" w14:textId="77777777" w:rsidR="001D3294" w:rsidRPr="000E26C7" w:rsidRDefault="001D3294" w:rsidP="001D3294">
            <w:pPr>
              <w:rPr>
                <w:rFonts w:ascii="Arial" w:hAnsi="Arial" w:cs="Arial"/>
              </w:rPr>
            </w:pPr>
            <w:r w:rsidRPr="000E26C7">
              <w:rPr>
                <w:rFonts w:ascii="Arial" w:hAnsi="Arial" w:cs="Arial"/>
              </w:rPr>
              <w:t>- Some participants IQ &gt;70, criteria IQ &lt;80</w:t>
            </w:r>
          </w:p>
          <w:p w14:paraId="640E1DFE" w14:textId="77777777" w:rsidR="001D3294" w:rsidRPr="000E26C7" w:rsidRDefault="001D3294" w:rsidP="001D3294">
            <w:pPr>
              <w:rPr>
                <w:rFonts w:ascii="Arial" w:hAnsi="Arial" w:cs="Arial"/>
              </w:rPr>
            </w:pPr>
            <w:r w:rsidRPr="000E26C7">
              <w:rPr>
                <w:rFonts w:ascii="Arial" w:hAnsi="Arial" w:cs="Arial"/>
              </w:rPr>
              <w:t>- Ethical approval not reported</w:t>
            </w:r>
          </w:p>
          <w:p w14:paraId="0CA18A6B" w14:textId="77777777" w:rsidR="001D3294" w:rsidRPr="000E26C7" w:rsidRDefault="001D3294" w:rsidP="001D3294">
            <w:pPr>
              <w:rPr>
                <w:rFonts w:ascii="Arial" w:hAnsi="Arial" w:cs="Arial"/>
              </w:rPr>
            </w:pPr>
            <w:r w:rsidRPr="000E26C7">
              <w:rPr>
                <w:rFonts w:ascii="Arial" w:hAnsi="Arial" w:cs="Arial"/>
              </w:rPr>
              <w:t>- Confidentiality not reported</w:t>
            </w:r>
          </w:p>
          <w:p w14:paraId="2C47E8FD" w14:textId="77777777" w:rsidR="001D3294" w:rsidRPr="000E26C7" w:rsidRDefault="001D3294" w:rsidP="001D3294">
            <w:pPr>
              <w:rPr>
                <w:rFonts w:ascii="Arial" w:hAnsi="Arial" w:cs="Arial"/>
              </w:rPr>
            </w:pPr>
            <w:r w:rsidRPr="000E26C7">
              <w:rPr>
                <w:rFonts w:ascii="Arial" w:hAnsi="Arial" w:cs="Arial"/>
              </w:rPr>
              <w:t>- Limited information on sampling method</w:t>
            </w:r>
          </w:p>
          <w:p w14:paraId="5DC1FBA3" w14:textId="77777777" w:rsidR="001D3294" w:rsidRPr="000E26C7" w:rsidRDefault="001D3294" w:rsidP="001D3294">
            <w:pPr>
              <w:rPr>
                <w:rFonts w:ascii="Arial" w:hAnsi="Arial" w:cs="Arial"/>
              </w:rPr>
            </w:pPr>
            <w:r w:rsidRPr="000E26C7">
              <w:rPr>
                <w:rFonts w:ascii="Arial" w:hAnsi="Arial" w:cs="Arial"/>
              </w:rPr>
              <w:t>- Limited reporting of exclusion/inclusion criteria</w:t>
            </w:r>
          </w:p>
          <w:p w14:paraId="75DF9239" w14:textId="77777777" w:rsidR="001D3294" w:rsidRPr="000E26C7" w:rsidRDefault="001D3294" w:rsidP="001D3294">
            <w:pPr>
              <w:rPr>
                <w:rFonts w:ascii="Arial" w:hAnsi="Arial" w:cs="Arial"/>
              </w:rPr>
            </w:pPr>
            <w:r w:rsidRPr="000E26C7">
              <w:rPr>
                <w:rFonts w:ascii="Arial" w:hAnsi="Arial" w:cs="Arial"/>
              </w:rPr>
              <w:t xml:space="preserve">- Limited detail of intervention content </w:t>
            </w:r>
          </w:p>
          <w:p w14:paraId="1CF99822" w14:textId="77777777" w:rsidR="001D3294" w:rsidRPr="000E26C7" w:rsidRDefault="001D3294" w:rsidP="001D3294">
            <w:pPr>
              <w:rPr>
                <w:rFonts w:ascii="Arial" w:hAnsi="Arial" w:cs="Arial"/>
              </w:rPr>
            </w:pPr>
            <w:r w:rsidRPr="000E26C7">
              <w:rPr>
                <w:rFonts w:ascii="Arial" w:hAnsi="Arial" w:cs="Arial"/>
              </w:rPr>
              <w:t xml:space="preserve">- No facilitator details </w:t>
            </w:r>
          </w:p>
          <w:p w14:paraId="1BC3FF46" w14:textId="77777777" w:rsidR="000E26C7" w:rsidRPr="000E26C7" w:rsidRDefault="001D3294" w:rsidP="000E26C7">
            <w:pPr>
              <w:rPr>
                <w:rFonts w:ascii="Arial" w:hAnsi="Arial" w:cs="Arial"/>
              </w:rPr>
            </w:pPr>
            <w:r w:rsidRPr="000E26C7">
              <w:rPr>
                <w:rFonts w:ascii="Arial" w:hAnsi="Arial" w:cs="Arial"/>
              </w:rPr>
              <w:t>- Confounding variables not reported</w:t>
            </w:r>
          </w:p>
          <w:p w14:paraId="203FFB6C" w14:textId="0435B742" w:rsidR="000E26C7" w:rsidRPr="000E26C7" w:rsidRDefault="000E26C7" w:rsidP="000E26C7">
            <w:pPr>
              <w:rPr>
                <w:rFonts w:ascii="Arial" w:hAnsi="Arial" w:cs="Arial"/>
              </w:rPr>
            </w:pPr>
            <w:r w:rsidRPr="000E26C7">
              <w:rPr>
                <w:rFonts w:ascii="Arial" w:hAnsi="Arial" w:cs="Arial"/>
              </w:rPr>
              <w:t>- Recruitment strategy not reported</w:t>
            </w:r>
          </w:p>
          <w:p w14:paraId="519D2497" w14:textId="77777777" w:rsidR="000E26C7" w:rsidRPr="000E26C7" w:rsidRDefault="000E26C7" w:rsidP="000E26C7">
            <w:pPr>
              <w:rPr>
                <w:rFonts w:ascii="Arial" w:hAnsi="Arial" w:cs="Arial"/>
              </w:rPr>
            </w:pPr>
            <w:r w:rsidRPr="000E26C7">
              <w:rPr>
                <w:rFonts w:ascii="Arial" w:hAnsi="Arial" w:cs="Arial"/>
              </w:rPr>
              <w:t>- No control group</w:t>
            </w:r>
          </w:p>
          <w:p w14:paraId="1491A434" w14:textId="77777777" w:rsidR="000E26C7" w:rsidRPr="000E26C7" w:rsidRDefault="000E26C7" w:rsidP="000E26C7">
            <w:pPr>
              <w:rPr>
                <w:rFonts w:ascii="Arial" w:hAnsi="Arial" w:cs="Arial"/>
              </w:rPr>
            </w:pPr>
            <w:r w:rsidRPr="000E26C7">
              <w:rPr>
                <w:rFonts w:ascii="Arial" w:hAnsi="Arial" w:cs="Arial"/>
              </w:rPr>
              <w:t>- No follow-up data</w:t>
            </w:r>
          </w:p>
          <w:p w14:paraId="2E4E1AE8" w14:textId="32550F38" w:rsidR="001D3294" w:rsidRPr="000E26C7" w:rsidRDefault="000E26C7" w:rsidP="000E26C7">
            <w:pPr>
              <w:rPr>
                <w:rFonts w:ascii="Arial" w:hAnsi="Arial" w:cs="Arial"/>
              </w:rPr>
            </w:pPr>
            <w:r w:rsidRPr="000E26C7">
              <w:rPr>
                <w:rFonts w:ascii="Arial" w:hAnsi="Arial" w:cs="Arial"/>
              </w:rPr>
              <w:t>- Large number of missing data</w:t>
            </w:r>
          </w:p>
        </w:tc>
        <w:tc>
          <w:tcPr>
            <w:tcW w:w="851" w:type="dxa"/>
          </w:tcPr>
          <w:p w14:paraId="056B05DC" w14:textId="77777777" w:rsidR="001D3294" w:rsidRPr="000E26C7" w:rsidRDefault="001D3294" w:rsidP="001D3294">
            <w:pPr>
              <w:rPr>
                <w:rFonts w:ascii="Arial" w:hAnsi="Arial" w:cs="Arial"/>
              </w:rPr>
            </w:pPr>
            <w:r w:rsidRPr="000E26C7">
              <w:rPr>
                <w:rFonts w:ascii="Arial" w:hAnsi="Arial" w:cs="Arial"/>
              </w:rPr>
              <w:t>27</w:t>
            </w:r>
          </w:p>
        </w:tc>
      </w:tr>
      <w:tr w:rsidR="00B261A9" w:rsidRPr="000E26C7" w14:paraId="6622A03C" w14:textId="77777777" w:rsidTr="00B261A9">
        <w:tc>
          <w:tcPr>
            <w:tcW w:w="1560" w:type="dxa"/>
          </w:tcPr>
          <w:p w14:paraId="403D6D31" w14:textId="77777777" w:rsidR="001D3294" w:rsidRPr="000E26C7" w:rsidRDefault="001D3294" w:rsidP="001D3294">
            <w:pPr>
              <w:rPr>
                <w:rFonts w:ascii="Arial" w:hAnsi="Arial" w:cs="Arial"/>
              </w:rPr>
            </w:pPr>
            <w:r w:rsidRPr="000E26C7">
              <w:rPr>
                <w:rFonts w:ascii="Arial" w:hAnsi="Arial" w:cs="Arial"/>
                <w:b/>
              </w:rPr>
              <w:lastRenderedPageBreak/>
              <w:t>Author, Year &amp; Title</w:t>
            </w:r>
          </w:p>
        </w:tc>
        <w:tc>
          <w:tcPr>
            <w:tcW w:w="1276" w:type="dxa"/>
          </w:tcPr>
          <w:p w14:paraId="0F92D86E" w14:textId="77777777" w:rsidR="001D3294" w:rsidRPr="000E26C7" w:rsidRDefault="001D3294" w:rsidP="001D3294">
            <w:pPr>
              <w:rPr>
                <w:rFonts w:ascii="Arial" w:hAnsi="Arial" w:cs="Arial"/>
              </w:rPr>
            </w:pPr>
            <w:r w:rsidRPr="000E26C7">
              <w:rPr>
                <w:rFonts w:ascii="Arial" w:hAnsi="Arial" w:cs="Arial"/>
                <w:b/>
              </w:rPr>
              <w:t>Country &amp; Setting</w:t>
            </w:r>
          </w:p>
        </w:tc>
        <w:tc>
          <w:tcPr>
            <w:tcW w:w="1701" w:type="dxa"/>
          </w:tcPr>
          <w:p w14:paraId="0F85AF75" w14:textId="77777777" w:rsidR="001D3294" w:rsidRPr="000E26C7" w:rsidRDefault="001D3294" w:rsidP="001D3294">
            <w:pPr>
              <w:rPr>
                <w:rFonts w:ascii="Arial" w:hAnsi="Arial" w:cs="Arial"/>
              </w:rPr>
            </w:pPr>
            <w:r w:rsidRPr="000E26C7">
              <w:rPr>
                <w:rFonts w:ascii="Arial" w:hAnsi="Arial" w:cs="Arial"/>
                <w:b/>
              </w:rPr>
              <w:t>Aims</w:t>
            </w:r>
          </w:p>
        </w:tc>
        <w:tc>
          <w:tcPr>
            <w:tcW w:w="1843" w:type="dxa"/>
          </w:tcPr>
          <w:p w14:paraId="16A8D786" w14:textId="77777777" w:rsidR="001D3294" w:rsidRPr="000E26C7" w:rsidRDefault="001D3294" w:rsidP="001D3294">
            <w:pPr>
              <w:rPr>
                <w:rFonts w:ascii="Arial" w:hAnsi="Arial" w:cs="Arial"/>
              </w:rPr>
            </w:pPr>
            <w:r w:rsidRPr="000E26C7">
              <w:rPr>
                <w:rFonts w:ascii="Arial" w:hAnsi="Arial" w:cs="Arial"/>
                <w:b/>
              </w:rPr>
              <w:t>Participants</w:t>
            </w:r>
          </w:p>
        </w:tc>
        <w:tc>
          <w:tcPr>
            <w:tcW w:w="1984" w:type="dxa"/>
          </w:tcPr>
          <w:p w14:paraId="6660F61C" w14:textId="77777777" w:rsidR="001D3294" w:rsidRPr="000E26C7" w:rsidRDefault="001D3294" w:rsidP="001D3294">
            <w:pPr>
              <w:rPr>
                <w:rFonts w:ascii="Arial" w:hAnsi="Arial" w:cs="Arial"/>
                <w:i/>
              </w:rPr>
            </w:pPr>
            <w:r w:rsidRPr="000E26C7">
              <w:rPr>
                <w:rFonts w:ascii="Arial" w:hAnsi="Arial" w:cs="Arial"/>
                <w:b/>
              </w:rPr>
              <w:t>Methodology</w:t>
            </w:r>
          </w:p>
        </w:tc>
        <w:tc>
          <w:tcPr>
            <w:tcW w:w="1559" w:type="dxa"/>
          </w:tcPr>
          <w:p w14:paraId="30CE867C" w14:textId="77777777" w:rsidR="001D3294" w:rsidRPr="000E26C7" w:rsidRDefault="001D3294" w:rsidP="001D3294">
            <w:pPr>
              <w:rPr>
                <w:rFonts w:ascii="Arial" w:hAnsi="Arial" w:cs="Arial"/>
              </w:rPr>
            </w:pPr>
            <w:r w:rsidRPr="000E26C7">
              <w:rPr>
                <w:rFonts w:ascii="Arial" w:hAnsi="Arial" w:cs="Arial"/>
                <w:b/>
              </w:rPr>
              <w:t>Analysis</w:t>
            </w:r>
          </w:p>
        </w:tc>
        <w:tc>
          <w:tcPr>
            <w:tcW w:w="2552" w:type="dxa"/>
          </w:tcPr>
          <w:p w14:paraId="7E0A159D" w14:textId="77777777" w:rsidR="001D3294" w:rsidRPr="000E26C7" w:rsidRDefault="001D3294" w:rsidP="001D3294">
            <w:pPr>
              <w:rPr>
                <w:rFonts w:ascii="Arial" w:hAnsi="Arial" w:cs="Arial"/>
              </w:rPr>
            </w:pPr>
            <w:r w:rsidRPr="000E26C7">
              <w:rPr>
                <w:rFonts w:ascii="Arial" w:hAnsi="Arial" w:cs="Arial"/>
                <w:b/>
              </w:rPr>
              <w:t>Findings</w:t>
            </w:r>
          </w:p>
        </w:tc>
        <w:tc>
          <w:tcPr>
            <w:tcW w:w="2126" w:type="dxa"/>
          </w:tcPr>
          <w:p w14:paraId="63EC2EAE" w14:textId="77777777" w:rsidR="001D3294" w:rsidRPr="000E26C7" w:rsidRDefault="001D3294" w:rsidP="001D3294">
            <w:pPr>
              <w:rPr>
                <w:rFonts w:ascii="Arial" w:hAnsi="Arial" w:cs="Arial"/>
              </w:rPr>
            </w:pPr>
            <w:r w:rsidRPr="000E26C7">
              <w:rPr>
                <w:rFonts w:ascii="Arial" w:hAnsi="Arial" w:cs="Arial"/>
                <w:b/>
              </w:rPr>
              <w:t xml:space="preserve">Limitations </w:t>
            </w:r>
          </w:p>
        </w:tc>
        <w:tc>
          <w:tcPr>
            <w:tcW w:w="851" w:type="dxa"/>
          </w:tcPr>
          <w:p w14:paraId="76C7B2C8" w14:textId="77777777" w:rsidR="001D3294" w:rsidRPr="000E26C7" w:rsidRDefault="001D3294" w:rsidP="001D3294">
            <w:pPr>
              <w:rPr>
                <w:rFonts w:ascii="Arial" w:hAnsi="Arial" w:cs="Arial"/>
              </w:rPr>
            </w:pPr>
            <w:r w:rsidRPr="000E26C7">
              <w:rPr>
                <w:rFonts w:ascii="Arial" w:hAnsi="Arial" w:cs="Arial"/>
                <w:b/>
              </w:rPr>
              <w:t>CCAT Score (/40)</w:t>
            </w:r>
          </w:p>
        </w:tc>
      </w:tr>
      <w:tr w:rsidR="00B261A9" w:rsidRPr="000E26C7" w14:paraId="064B7854" w14:textId="77777777" w:rsidTr="00B261A9">
        <w:tc>
          <w:tcPr>
            <w:tcW w:w="1560" w:type="dxa"/>
          </w:tcPr>
          <w:p w14:paraId="1A99F9C4" w14:textId="77777777" w:rsidR="001D3294" w:rsidRPr="000E26C7" w:rsidRDefault="001D3294" w:rsidP="001D3294">
            <w:pPr>
              <w:rPr>
                <w:rFonts w:ascii="Arial" w:hAnsi="Arial" w:cs="Arial"/>
              </w:rPr>
            </w:pPr>
            <w:r w:rsidRPr="000E26C7">
              <w:rPr>
                <w:rFonts w:ascii="Arial" w:hAnsi="Arial" w:cs="Arial"/>
              </w:rPr>
              <w:t xml:space="preserve">Sex Offender Treatment Service Collaborative – Intellectual Disabilities </w:t>
            </w:r>
          </w:p>
          <w:p w14:paraId="200F8F40" w14:textId="77777777" w:rsidR="001D3294" w:rsidRPr="000E26C7" w:rsidRDefault="001D3294" w:rsidP="001D3294">
            <w:pPr>
              <w:rPr>
                <w:rFonts w:ascii="Arial" w:hAnsi="Arial" w:cs="Arial"/>
              </w:rPr>
            </w:pPr>
            <w:r w:rsidRPr="000E26C7">
              <w:rPr>
                <w:rFonts w:ascii="Arial" w:hAnsi="Arial" w:cs="Arial"/>
              </w:rPr>
              <w:t>(SOTSEC-ID) (2010)</w:t>
            </w:r>
          </w:p>
          <w:p w14:paraId="0FF742D3" w14:textId="2082C6DF" w:rsidR="001D3294" w:rsidRPr="000E26C7" w:rsidRDefault="001D3294" w:rsidP="001D3294">
            <w:pPr>
              <w:rPr>
                <w:rFonts w:ascii="Arial" w:hAnsi="Arial" w:cs="Arial"/>
              </w:rPr>
            </w:pPr>
            <w:r w:rsidRPr="000E26C7">
              <w:rPr>
                <w:rFonts w:ascii="Arial" w:hAnsi="Arial" w:cs="Arial"/>
              </w:rPr>
              <w:t xml:space="preserve">Effectiveness of group cognitive-behavioural treatment for men with intellectual disabilities at </w:t>
            </w:r>
            <w:r w:rsidR="00B261A9" w:rsidRPr="000E26C7">
              <w:rPr>
                <w:rFonts w:ascii="Arial" w:hAnsi="Arial" w:cs="Arial"/>
              </w:rPr>
              <w:t>risk of sexual offending</w:t>
            </w:r>
          </w:p>
        </w:tc>
        <w:tc>
          <w:tcPr>
            <w:tcW w:w="1276" w:type="dxa"/>
          </w:tcPr>
          <w:p w14:paraId="1BCB5173" w14:textId="77777777" w:rsidR="001D3294" w:rsidRPr="000E26C7" w:rsidRDefault="001D3294" w:rsidP="001D3294">
            <w:pPr>
              <w:rPr>
                <w:rFonts w:ascii="Arial" w:hAnsi="Arial" w:cs="Arial"/>
              </w:rPr>
            </w:pPr>
            <w:r w:rsidRPr="000E26C7">
              <w:rPr>
                <w:rFonts w:ascii="Arial" w:hAnsi="Arial" w:cs="Arial"/>
              </w:rPr>
              <w:t>UK, Multi-site (9 sites), NHS trusts, one Probation service. Community and secure units</w:t>
            </w:r>
          </w:p>
        </w:tc>
        <w:tc>
          <w:tcPr>
            <w:tcW w:w="1701" w:type="dxa"/>
          </w:tcPr>
          <w:p w14:paraId="6200767A" w14:textId="77777777" w:rsidR="001D3294" w:rsidRPr="000E26C7" w:rsidRDefault="001D3294" w:rsidP="001D3294">
            <w:pPr>
              <w:rPr>
                <w:rFonts w:ascii="Arial" w:hAnsi="Arial" w:cs="Arial"/>
              </w:rPr>
            </w:pPr>
            <w:r w:rsidRPr="000E26C7">
              <w:rPr>
                <w:rFonts w:ascii="Arial" w:hAnsi="Arial" w:cs="Arial"/>
              </w:rPr>
              <w:t>Provide a CBT group programme to males with an ID who have engaged in sexually abusive behaviour and evaluate treatment change.</w:t>
            </w:r>
          </w:p>
        </w:tc>
        <w:tc>
          <w:tcPr>
            <w:tcW w:w="1843" w:type="dxa"/>
          </w:tcPr>
          <w:p w14:paraId="46CE0E05" w14:textId="77777777" w:rsidR="001D3294" w:rsidRPr="000E26C7" w:rsidRDefault="001D3294" w:rsidP="001D3294">
            <w:pPr>
              <w:rPr>
                <w:rFonts w:ascii="Arial" w:hAnsi="Arial" w:cs="Arial"/>
              </w:rPr>
            </w:pPr>
            <w:r w:rsidRPr="000E26C7">
              <w:rPr>
                <w:rFonts w:ascii="Arial" w:hAnsi="Arial" w:cs="Arial"/>
              </w:rPr>
              <w:t>n=46</w:t>
            </w:r>
          </w:p>
          <w:p w14:paraId="69FCBEA4" w14:textId="77777777" w:rsidR="001D3294" w:rsidRPr="000E26C7" w:rsidRDefault="001D3294" w:rsidP="001D3294">
            <w:pPr>
              <w:rPr>
                <w:rFonts w:ascii="Arial" w:hAnsi="Arial" w:cs="Arial"/>
              </w:rPr>
            </w:pPr>
            <w:r w:rsidRPr="000E26C7">
              <w:rPr>
                <w:rFonts w:ascii="Arial" w:hAnsi="Arial" w:cs="Arial"/>
              </w:rPr>
              <w:t xml:space="preserve">Males engaged in sexually abusive behaviour. </w:t>
            </w:r>
          </w:p>
          <w:p w14:paraId="202A77D7" w14:textId="14782DDE" w:rsidR="001D3294" w:rsidRPr="000E26C7" w:rsidRDefault="001D3294" w:rsidP="001D3294">
            <w:pPr>
              <w:rPr>
                <w:rFonts w:ascii="Arial" w:hAnsi="Arial" w:cs="Arial"/>
              </w:rPr>
            </w:pPr>
            <w:r w:rsidRPr="000E26C7">
              <w:rPr>
                <w:rFonts w:ascii="Arial" w:hAnsi="Arial" w:cs="Arial"/>
              </w:rPr>
              <w:t xml:space="preserve">Mean age 35.3 years, </w:t>
            </w:r>
            <w:r w:rsidR="00C75165">
              <w:rPr>
                <w:rFonts w:ascii="Arial" w:hAnsi="Arial" w:cs="Arial"/>
              </w:rPr>
              <w:t>FS</w:t>
            </w:r>
            <w:r w:rsidRPr="000E26C7">
              <w:rPr>
                <w:rFonts w:ascii="Arial" w:hAnsi="Arial" w:cs="Arial"/>
              </w:rPr>
              <w:t>IQ mean 68 (range 52-83, WAIS-III).</w:t>
            </w:r>
          </w:p>
          <w:p w14:paraId="184439EA" w14:textId="77777777" w:rsidR="001D3294" w:rsidRPr="000E26C7" w:rsidRDefault="001D3294" w:rsidP="001D3294">
            <w:pPr>
              <w:rPr>
                <w:rFonts w:ascii="Arial" w:hAnsi="Arial" w:cs="Arial"/>
                <w:i/>
              </w:rPr>
            </w:pPr>
            <w:r w:rsidRPr="000E26C7">
              <w:rPr>
                <w:rFonts w:ascii="Arial" w:hAnsi="Arial" w:cs="Arial"/>
                <w:i/>
              </w:rPr>
              <w:t xml:space="preserve"> </w:t>
            </w:r>
          </w:p>
          <w:p w14:paraId="78FC16AE" w14:textId="77777777" w:rsidR="00B261A9" w:rsidRPr="000E26C7" w:rsidRDefault="001D3294" w:rsidP="00B261A9">
            <w:pPr>
              <w:rPr>
                <w:rFonts w:ascii="Arial" w:hAnsi="Arial" w:cs="Arial"/>
              </w:rPr>
            </w:pPr>
            <w:r w:rsidRPr="000E26C7">
              <w:rPr>
                <w:rFonts w:ascii="Arial" w:hAnsi="Arial" w:cs="Arial"/>
                <w:i/>
              </w:rPr>
              <w:t xml:space="preserve">Recruitment: </w:t>
            </w:r>
            <w:r w:rsidRPr="000E26C7">
              <w:rPr>
                <w:rFonts w:ascii="Arial" w:hAnsi="Arial" w:cs="Arial"/>
              </w:rPr>
              <w:t xml:space="preserve">Purposive </w:t>
            </w:r>
            <w:r w:rsidR="00B261A9" w:rsidRPr="000E26C7">
              <w:rPr>
                <w:rFonts w:ascii="Arial" w:hAnsi="Arial" w:cs="Arial"/>
              </w:rPr>
              <w:t>sampling. Clinical teams identified participants meeting criteria.</w:t>
            </w:r>
          </w:p>
          <w:p w14:paraId="0C6E9270" w14:textId="6E4D2AE1" w:rsidR="001D3294" w:rsidRPr="000E26C7" w:rsidRDefault="001D3294" w:rsidP="001D3294">
            <w:pPr>
              <w:rPr>
                <w:rFonts w:ascii="Arial" w:hAnsi="Arial" w:cs="Arial"/>
              </w:rPr>
            </w:pPr>
          </w:p>
        </w:tc>
        <w:tc>
          <w:tcPr>
            <w:tcW w:w="1984" w:type="dxa"/>
          </w:tcPr>
          <w:p w14:paraId="08F490A8" w14:textId="77777777" w:rsidR="001D3294" w:rsidRPr="000E26C7" w:rsidRDefault="001D3294" w:rsidP="001D3294">
            <w:pPr>
              <w:rPr>
                <w:rFonts w:ascii="Arial" w:hAnsi="Arial" w:cs="Arial"/>
              </w:rPr>
            </w:pPr>
            <w:r w:rsidRPr="000E26C7">
              <w:rPr>
                <w:rFonts w:ascii="Arial" w:hAnsi="Arial" w:cs="Arial"/>
                <w:i/>
              </w:rPr>
              <w:t xml:space="preserve">Intervention: </w:t>
            </w:r>
            <w:r w:rsidRPr="000E26C7">
              <w:rPr>
                <w:rFonts w:ascii="Arial" w:hAnsi="Arial" w:cs="Arial"/>
              </w:rPr>
              <w:t>1-year adapted group sexually abusive behaviour CBT programme, 2 hours once per week.</w:t>
            </w:r>
          </w:p>
          <w:p w14:paraId="295E38D3" w14:textId="77777777" w:rsidR="001D3294" w:rsidRPr="000E26C7" w:rsidRDefault="001D3294" w:rsidP="001D3294">
            <w:pPr>
              <w:rPr>
                <w:rFonts w:ascii="Arial" w:hAnsi="Arial" w:cs="Arial"/>
                <w:i/>
              </w:rPr>
            </w:pPr>
          </w:p>
          <w:p w14:paraId="1EB6CE8C" w14:textId="77777777" w:rsidR="001D3294" w:rsidRPr="000E26C7" w:rsidRDefault="001D3294" w:rsidP="001D3294">
            <w:pPr>
              <w:rPr>
                <w:rFonts w:ascii="Arial" w:hAnsi="Arial" w:cs="Arial"/>
              </w:rPr>
            </w:pPr>
            <w:r w:rsidRPr="000E26C7">
              <w:rPr>
                <w:rFonts w:ascii="Arial" w:hAnsi="Arial" w:cs="Arial"/>
                <w:i/>
              </w:rPr>
              <w:t xml:space="preserve">Data Collection: </w:t>
            </w:r>
            <w:r w:rsidRPr="000E26C7">
              <w:rPr>
                <w:rFonts w:ascii="Arial" w:hAnsi="Arial" w:cs="Arial"/>
              </w:rPr>
              <w:t>SAKS, VES-A, SOSAS and QACSO. Pre, post and 6-month follow-up.</w:t>
            </w:r>
          </w:p>
          <w:p w14:paraId="3C2684A6" w14:textId="77777777" w:rsidR="001D3294" w:rsidRPr="000E26C7" w:rsidRDefault="001D3294" w:rsidP="001D3294">
            <w:pPr>
              <w:rPr>
                <w:rFonts w:ascii="Arial" w:hAnsi="Arial" w:cs="Arial"/>
              </w:rPr>
            </w:pPr>
          </w:p>
        </w:tc>
        <w:tc>
          <w:tcPr>
            <w:tcW w:w="1559" w:type="dxa"/>
          </w:tcPr>
          <w:p w14:paraId="2CBB98CA" w14:textId="77777777" w:rsidR="001D3294" w:rsidRPr="000E26C7" w:rsidRDefault="001D3294" w:rsidP="001D3294">
            <w:pPr>
              <w:rPr>
                <w:rFonts w:ascii="Arial" w:hAnsi="Arial" w:cs="Arial"/>
              </w:rPr>
            </w:pPr>
            <w:r w:rsidRPr="000E26C7">
              <w:rPr>
                <w:rFonts w:ascii="Arial" w:hAnsi="Arial" w:cs="Arial"/>
              </w:rPr>
              <w:t xml:space="preserve">Repeated measures </w:t>
            </w:r>
            <w:r w:rsidRPr="000E26C7">
              <w:rPr>
                <w:rFonts w:ascii="Arial" w:hAnsi="Arial" w:cs="Arial"/>
                <w:i/>
              </w:rPr>
              <w:t>t-</w:t>
            </w:r>
            <w:r w:rsidRPr="000E26C7">
              <w:rPr>
                <w:rFonts w:ascii="Arial" w:hAnsi="Arial" w:cs="Arial"/>
              </w:rPr>
              <w:t xml:space="preserve">tests for VESA, SOSAS and QACSO.  SAKS analysed by Wilcoxon matched pairs signed ranks test.  </w:t>
            </w:r>
            <w:r w:rsidRPr="000E26C7">
              <w:rPr>
                <w:rFonts w:ascii="Arial" w:hAnsi="Arial" w:cs="Arial"/>
                <w:i/>
              </w:rPr>
              <w:t xml:space="preserve"> </w:t>
            </w:r>
          </w:p>
        </w:tc>
        <w:tc>
          <w:tcPr>
            <w:tcW w:w="2552" w:type="dxa"/>
          </w:tcPr>
          <w:p w14:paraId="33E157F9" w14:textId="77777777" w:rsidR="001D3294" w:rsidRPr="000E26C7" w:rsidRDefault="001D3294" w:rsidP="001D3294">
            <w:pPr>
              <w:rPr>
                <w:rFonts w:ascii="Arial" w:hAnsi="Arial" w:cs="Arial"/>
              </w:rPr>
            </w:pPr>
            <w:r w:rsidRPr="000E26C7">
              <w:rPr>
                <w:rFonts w:ascii="Arial" w:hAnsi="Arial" w:cs="Arial"/>
              </w:rPr>
              <w:t>- Significant change between pre- and post-treatment for victim empathy (increased empathy) and maintained at follow-up.</w:t>
            </w:r>
          </w:p>
          <w:p w14:paraId="66F8B615" w14:textId="77777777" w:rsidR="001D3294" w:rsidRPr="000E26C7" w:rsidRDefault="001D3294" w:rsidP="001D3294">
            <w:pPr>
              <w:rPr>
                <w:rFonts w:ascii="Arial" w:hAnsi="Arial" w:cs="Arial"/>
              </w:rPr>
            </w:pPr>
          </w:p>
          <w:p w14:paraId="6E6E4088" w14:textId="77777777" w:rsidR="001D3294" w:rsidRPr="000E26C7" w:rsidRDefault="001D3294" w:rsidP="001D3294">
            <w:pPr>
              <w:rPr>
                <w:rFonts w:ascii="Arial" w:hAnsi="Arial" w:cs="Arial"/>
                <w:i/>
              </w:rPr>
            </w:pPr>
            <w:r w:rsidRPr="000E26C7">
              <w:rPr>
                <w:rFonts w:ascii="Arial" w:hAnsi="Arial" w:cs="Arial"/>
                <w:i/>
              </w:rPr>
              <w:t>Other findings:</w:t>
            </w:r>
          </w:p>
          <w:p w14:paraId="16AE99BE" w14:textId="77777777" w:rsidR="001D3294" w:rsidRPr="000E26C7" w:rsidRDefault="001D3294" w:rsidP="001D3294">
            <w:pPr>
              <w:rPr>
                <w:rFonts w:ascii="Arial" w:hAnsi="Arial" w:cs="Arial"/>
              </w:rPr>
            </w:pPr>
            <w:r w:rsidRPr="000E26C7">
              <w:rPr>
                <w:rFonts w:ascii="Arial" w:hAnsi="Arial" w:cs="Arial"/>
              </w:rPr>
              <w:t>- None of the participants committed non-sexual offences during the programme</w:t>
            </w:r>
          </w:p>
          <w:p w14:paraId="00BFA0FB" w14:textId="77777777" w:rsidR="00B261A9" w:rsidRPr="000E26C7" w:rsidRDefault="00B261A9" w:rsidP="00B261A9">
            <w:pPr>
              <w:rPr>
                <w:rFonts w:ascii="Arial" w:hAnsi="Arial" w:cs="Arial"/>
              </w:rPr>
            </w:pPr>
            <w:r w:rsidRPr="000E26C7">
              <w:rPr>
                <w:rFonts w:ascii="Arial" w:hAnsi="Arial" w:cs="Arial"/>
              </w:rPr>
              <w:t xml:space="preserve">- Three participants engaged in sexually abusive behaviour </w:t>
            </w:r>
          </w:p>
          <w:p w14:paraId="528F6352" w14:textId="77777777" w:rsidR="00B261A9" w:rsidRPr="000E26C7" w:rsidRDefault="00B261A9" w:rsidP="00B261A9">
            <w:pPr>
              <w:rPr>
                <w:rFonts w:ascii="Arial" w:hAnsi="Arial" w:cs="Arial"/>
              </w:rPr>
            </w:pPr>
            <w:r w:rsidRPr="000E26C7">
              <w:rPr>
                <w:rFonts w:ascii="Arial" w:hAnsi="Arial" w:cs="Arial"/>
              </w:rPr>
              <w:t>during the programme</w:t>
            </w:r>
          </w:p>
          <w:p w14:paraId="00F17F07" w14:textId="77777777" w:rsidR="001D3294" w:rsidRDefault="00B261A9" w:rsidP="00B261A9">
            <w:pPr>
              <w:rPr>
                <w:rFonts w:ascii="Arial" w:hAnsi="Arial" w:cs="Arial"/>
              </w:rPr>
            </w:pPr>
            <w:r w:rsidRPr="000E26C7">
              <w:rPr>
                <w:rFonts w:ascii="Arial" w:hAnsi="Arial" w:cs="Arial"/>
              </w:rPr>
              <w:t>- Men on the Autistic Spectrum significantly more likely to reoffend (Fisher’s exact test, P=0.02), victim empathy scores were not significant in respect of reoffending.</w:t>
            </w:r>
          </w:p>
          <w:p w14:paraId="4042C724" w14:textId="77777777" w:rsidR="00B261A9" w:rsidRDefault="00B261A9" w:rsidP="00B261A9">
            <w:pPr>
              <w:rPr>
                <w:rFonts w:ascii="Arial" w:hAnsi="Arial" w:cs="Arial"/>
              </w:rPr>
            </w:pPr>
          </w:p>
          <w:p w14:paraId="5EE81EDB" w14:textId="77777777" w:rsidR="00B261A9" w:rsidRDefault="00B261A9" w:rsidP="00B261A9">
            <w:pPr>
              <w:rPr>
                <w:rFonts w:ascii="Arial" w:hAnsi="Arial" w:cs="Arial"/>
              </w:rPr>
            </w:pPr>
          </w:p>
          <w:p w14:paraId="0635CAD6" w14:textId="77777777" w:rsidR="00B261A9" w:rsidRDefault="00B261A9" w:rsidP="00B261A9">
            <w:pPr>
              <w:rPr>
                <w:rFonts w:ascii="Arial" w:hAnsi="Arial" w:cs="Arial"/>
              </w:rPr>
            </w:pPr>
          </w:p>
          <w:p w14:paraId="69763DB9" w14:textId="77777777" w:rsidR="00B261A9" w:rsidRDefault="00B261A9" w:rsidP="00B261A9">
            <w:pPr>
              <w:rPr>
                <w:rFonts w:ascii="Arial" w:hAnsi="Arial" w:cs="Arial"/>
              </w:rPr>
            </w:pPr>
          </w:p>
          <w:p w14:paraId="1F4B32AF" w14:textId="77777777" w:rsidR="00B261A9" w:rsidRDefault="00B261A9" w:rsidP="00B261A9">
            <w:pPr>
              <w:rPr>
                <w:rFonts w:ascii="Arial" w:hAnsi="Arial" w:cs="Arial"/>
              </w:rPr>
            </w:pPr>
          </w:p>
          <w:p w14:paraId="76C9ED94" w14:textId="782ADC1D" w:rsidR="00B261A9" w:rsidRPr="000E26C7" w:rsidRDefault="00B261A9" w:rsidP="00B261A9">
            <w:pPr>
              <w:rPr>
                <w:rFonts w:ascii="Arial" w:hAnsi="Arial" w:cs="Arial"/>
              </w:rPr>
            </w:pPr>
          </w:p>
        </w:tc>
        <w:tc>
          <w:tcPr>
            <w:tcW w:w="2126" w:type="dxa"/>
          </w:tcPr>
          <w:p w14:paraId="3BAC3223" w14:textId="77777777" w:rsidR="001D3294" w:rsidRPr="000E26C7" w:rsidRDefault="001D3294" w:rsidP="001D3294">
            <w:pPr>
              <w:rPr>
                <w:rFonts w:ascii="Arial" w:hAnsi="Arial" w:cs="Arial"/>
              </w:rPr>
            </w:pPr>
            <w:r w:rsidRPr="000E26C7">
              <w:rPr>
                <w:rFonts w:ascii="Arial" w:hAnsi="Arial" w:cs="Arial"/>
              </w:rPr>
              <w:t>- 15 participants had an IQ &gt;70</w:t>
            </w:r>
          </w:p>
          <w:p w14:paraId="580C4DCB" w14:textId="77777777" w:rsidR="001D3294" w:rsidRPr="000E26C7" w:rsidRDefault="001D3294" w:rsidP="001D3294">
            <w:pPr>
              <w:rPr>
                <w:rFonts w:ascii="Arial" w:hAnsi="Arial" w:cs="Arial"/>
              </w:rPr>
            </w:pPr>
            <w:r w:rsidRPr="000E26C7">
              <w:rPr>
                <w:rFonts w:ascii="Arial" w:hAnsi="Arial" w:cs="Arial"/>
              </w:rPr>
              <w:t>- Data collection explanation referenced to another article</w:t>
            </w:r>
          </w:p>
          <w:p w14:paraId="6B113FDB" w14:textId="77777777" w:rsidR="001D3294" w:rsidRPr="000E26C7" w:rsidRDefault="001D3294" w:rsidP="001D3294">
            <w:pPr>
              <w:rPr>
                <w:rFonts w:ascii="Arial" w:hAnsi="Arial" w:cs="Arial"/>
              </w:rPr>
            </w:pPr>
            <w:r w:rsidRPr="000E26C7">
              <w:rPr>
                <w:rFonts w:ascii="Arial" w:hAnsi="Arial" w:cs="Arial"/>
              </w:rPr>
              <w:t>- Limited reporting on data collection protocol</w:t>
            </w:r>
          </w:p>
          <w:p w14:paraId="0FCBAFF8" w14:textId="77777777" w:rsidR="001D3294" w:rsidRPr="000E26C7" w:rsidRDefault="001D3294" w:rsidP="001D3294">
            <w:pPr>
              <w:rPr>
                <w:rFonts w:ascii="Arial" w:hAnsi="Arial" w:cs="Arial"/>
              </w:rPr>
            </w:pPr>
            <w:r w:rsidRPr="000E26C7">
              <w:rPr>
                <w:rFonts w:ascii="Arial" w:hAnsi="Arial" w:cs="Arial"/>
              </w:rPr>
              <w:t>- Biases and confounding variables not reported</w:t>
            </w:r>
          </w:p>
          <w:p w14:paraId="142A76DE" w14:textId="77777777" w:rsidR="001D3294" w:rsidRPr="000E26C7" w:rsidRDefault="001D3294" w:rsidP="001D3294">
            <w:pPr>
              <w:rPr>
                <w:rFonts w:ascii="Arial" w:hAnsi="Arial" w:cs="Arial"/>
              </w:rPr>
            </w:pPr>
            <w:r w:rsidRPr="000E26C7">
              <w:rPr>
                <w:rFonts w:ascii="Arial" w:hAnsi="Arial" w:cs="Arial"/>
              </w:rPr>
              <w:t>- No control group</w:t>
            </w:r>
          </w:p>
        </w:tc>
        <w:tc>
          <w:tcPr>
            <w:tcW w:w="851" w:type="dxa"/>
          </w:tcPr>
          <w:p w14:paraId="3C1ED7D9" w14:textId="77777777" w:rsidR="001D3294" w:rsidRPr="000E26C7" w:rsidRDefault="001D3294" w:rsidP="001D3294">
            <w:pPr>
              <w:rPr>
                <w:rFonts w:ascii="Arial" w:hAnsi="Arial" w:cs="Arial"/>
              </w:rPr>
            </w:pPr>
            <w:r w:rsidRPr="000E26C7">
              <w:rPr>
                <w:rFonts w:ascii="Arial" w:hAnsi="Arial" w:cs="Arial"/>
              </w:rPr>
              <w:t>35</w:t>
            </w:r>
          </w:p>
        </w:tc>
      </w:tr>
      <w:tr w:rsidR="00B261A9" w:rsidRPr="000E26C7" w14:paraId="069A3447" w14:textId="77777777" w:rsidTr="00B261A9">
        <w:tc>
          <w:tcPr>
            <w:tcW w:w="1560" w:type="dxa"/>
          </w:tcPr>
          <w:p w14:paraId="1853CF7D" w14:textId="77777777" w:rsidR="001D3294" w:rsidRPr="000E26C7" w:rsidRDefault="001D3294" w:rsidP="001D3294">
            <w:pPr>
              <w:rPr>
                <w:rFonts w:ascii="Arial" w:hAnsi="Arial" w:cs="Arial"/>
              </w:rPr>
            </w:pPr>
            <w:r w:rsidRPr="000E26C7">
              <w:rPr>
                <w:rFonts w:ascii="Arial" w:hAnsi="Arial" w:cs="Arial"/>
                <w:b/>
              </w:rPr>
              <w:lastRenderedPageBreak/>
              <w:t>Author, Year &amp; Title</w:t>
            </w:r>
          </w:p>
        </w:tc>
        <w:tc>
          <w:tcPr>
            <w:tcW w:w="1276" w:type="dxa"/>
          </w:tcPr>
          <w:p w14:paraId="624B9EE3" w14:textId="77777777" w:rsidR="001D3294" w:rsidRPr="000E26C7" w:rsidRDefault="001D3294" w:rsidP="001D3294">
            <w:pPr>
              <w:rPr>
                <w:rFonts w:ascii="Arial" w:hAnsi="Arial" w:cs="Arial"/>
              </w:rPr>
            </w:pPr>
            <w:r w:rsidRPr="000E26C7">
              <w:rPr>
                <w:rFonts w:ascii="Arial" w:hAnsi="Arial" w:cs="Arial"/>
                <w:b/>
              </w:rPr>
              <w:t>Country &amp; Setting</w:t>
            </w:r>
          </w:p>
        </w:tc>
        <w:tc>
          <w:tcPr>
            <w:tcW w:w="1701" w:type="dxa"/>
          </w:tcPr>
          <w:p w14:paraId="0A1B5850" w14:textId="77777777" w:rsidR="001D3294" w:rsidRPr="000E26C7" w:rsidRDefault="001D3294" w:rsidP="001D3294">
            <w:pPr>
              <w:rPr>
                <w:rFonts w:ascii="Arial" w:hAnsi="Arial" w:cs="Arial"/>
              </w:rPr>
            </w:pPr>
            <w:r w:rsidRPr="000E26C7">
              <w:rPr>
                <w:rFonts w:ascii="Arial" w:hAnsi="Arial" w:cs="Arial"/>
                <w:b/>
              </w:rPr>
              <w:t>Aims</w:t>
            </w:r>
          </w:p>
        </w:tc>
        <w:tc>
          <w:tcPr>
            <w:tcW w:w="1843" w:type="dxa"/>
          </w:tcPr>
          <w:p w14:paraId="5617B37A" w14:textId="77777777" w:rsidR="001D3294" w:rsidRPr="000E26C7" w:rsidRDefault="001D3294" w:rsidP="001D3294">
            <w:pPr>
              <w:rPr>
                <w:rFonts w:ascii="Arial" w:hAnsi="Arial" w:cs="Arial"/>
              </w:rPr>
            </w:pPr>
            <w:r w:rsidRPr="000E26C7">
              <w:rPr>
                <w:rFonts w:ascii="Arial" w:hAnsi="Arial" w:cs="Arial"/>
                <w:b/>
              </w:rPr>
              <w:t>Participants</w:t>
            </w:r>
          </w:p>
        </w:tc>
        <w:tc>
          <w:tcPr>
            <w:tcW w:w="1984" w:type="dxa"/>
          </w:tcPr>
          <w:p w14:paraId="664D34EC" w14:textId="77777777" w:rsidR="001D3294" w:rsidRPr="000E26C7" w:rsidRDefault="001D3294" w:rsidP="001D3294">
            <w:pPr>
              <w:rPr>
                <w:rFonts w:ascii="Arial" w:hAnsi="Arial" w:cs="Arial"/>
                <w:i/>
              </w:rPr>
            </w:pPr>
            <w:r w:rsidRPr="000E26C7">
              <w:rPr>
                <w:rFonts w:ascii="Arial" w:hAnsi="Arial" w:cs="Arial"/>
                <w:b/>
              </w:rPr>
              <w:t>Methodology</w:t>
            </w:r>
          </w:p>
        </w:tc>
        <w:tc>
          <w:tcPr>
            <w:tcW w:w="1559" w:type="dxa"/>
          </w:tcPr>
          <w:p w14:paraId="3AF42743" w14:textId="77777777" w:rsidR="001D3294" w:rsidRPr="000E26C7" w:rsidRDefault="001D3294" w:rsidP="001D3294">
            <w:pPr>
              <w:rPr>
                <w:rFonts w:ascii="Arial" w:hAnsi="Arial" w:cs="Arial"/>
              </w:rPr>
            </w:pPr>
            <w:r w:rsidRPr="000E26C7">
              <w:rPr>
                <w:rFonts w:ascii="Arial" w:hAnsi="Arial" w:cs="Arial"/>
                <w:b/>
              </w:rPr>
              <w:t>Analysis</w:t>
            </w:r>
          </w:p>
        </w:tc>
        <w:tc>
          <w:tcPr>
            <w:tcW w:w="2552" w:type="dxa"/>
          </w:tcPr>
          <w:p w14:paraId="439313E6" w14:textId="77777777" w:rsidR="001D3294" w:rsidRPr="000E26C7" w:rsidRDefault="001D3294" w:rsidP="001D3294">
            <w:pPr>
              <w:rPr>
                <w:rFonts w:ascii="Arial" w:hAnsi="Arial" w:cs="Arial"/>
              </w:rPr>
            </w:pPr>
            <w:r w:rsidRPr="000E26C7">
              <w:rPr>
                <w:rFonts w:ascii="Arial" w:hAnsi="Arial" w:cs="Arial"/>
                <w:b/>
              </w:rPr>
              <w:t>Findings</w:t>
            </w:r>
          </w:p>
        </w:tc>
        <w:tc>
          <w:tcPr>
            <w:tcW w:w="2126" w:type="dxa"/>
          </w:tcPr>
          <w:p w14:paraId="7C6F413B" w14:textId="77777777" w:rsidR="001D3294" w:rsidRPr="000E26C7" w:rsidRDefault="001D3294" w:rsidP="001D3294">
            <w:pPr>
              <w:ind w:left="33"/>
              <w:rPr>
                <w:rFonts w:ascii="Arial" w:hAnsi="Arial" w:cs="Arial"/>
              </w:rPr>
            </w:pPr>
            <w:r w:rsidRPr="000E26C7">
              <w:rPr>
                <w:rFonts w:ascii="Arial" w:hAnsi="Arial" w:cs="Arial"/>
                <w:b/>
              </w:rPr>
              <w:t xml:space="preserve">Limitations </w:t>
            </w:r>
          </w:p>
        </w:tc>
        <w:tc>
          <w:tcPr>
            <w:tcW w:w="851" w:type="dxa"/>
          </w:tcPr>
          <w:p w14:paraId="53267D1A" w14:textId="77777777" w:rsidR="001D3294" w:rsidRPr="000E26C7" w:rsidRDefault="001D3294" w:rsidP="001D3294">
            <w:pPr>
              <w:rPr>
                <w:rFonts w:ascii="Arial" w:hAnsi="Arial" w:cs="Arial"/>
              </w:rPr>
            </w:pPr>
            <w:r w:rsidRPr="000E26C7">
              <w:rPr>
                <w:rFonts w:ascii="Arial" w:hAnsi="Arial" w:cs="Arial"/>
                <w:b/>
              </w:rPr>
              <w:t>CCAT Score (/40)</w:t>
            </w:r>
          </w:p>
        </w:tc>
      </w:tr>
      <w:tr w:rsidR="00B261A9" w:rsidRPr="000E26C7" w14:paraId="2DF82B15" w14:textId="77777777" w:rsidTr="00B261A9">
        <w:tc>
          <w:tcPr>
            <w:tcW w:w="1560" w:type="dxa"/>
          </w:tcPr>
          <w:p w14:paraId="16A09708" w14:textId="77777777" w:rsidR="001D3294" w:rsidRPr="000E26C7" w:rsidRDefault="001D3294" w:rsidP="001D3294">
            <w:pPr>
              <w:rPr>
                <w:rFonts w:ascii="Arial" w:hAnsi="Arial" w:cs="Arial"/>
              </w:rPr>
            </w:pPr>
            <w:r w:rsidRPr="000E26C7">
              <w:rPr>
                <w:rFonts w:ascii="Arial" w:hAnsi="Arial" w:cs="Arial"/>
              </w:rPr>
              <w:t xml:space="preserve">Newton, Bishop, Ettey, &amp; McBrien (2011) </w:t>
            </w:r>
          </w:p>
          <w:p w14:paraId="29CEC368" w14:textId="4DC29A12" w:rsidR="001D3294" w:rsidRPr="000E26C7" w:rsidRDefault="001D3294" w:rsidP="001D3294">
            <w:pPr>
              <w:rPr>
                <w:rFonts w:ascii="Arial" w:hAnsi="Arial" w:cs="Arial"/>
              </w:rPr>
            </w:pPr>
            <w:r w:rsidRPr="000E26C7">
              <w:rPr>
                <w:rFonts w:ascii="Arial" w:hAnsi="Arial" w:cs="Arial"/>
              </w:rPr>
              <w:t xml:space="preserve">The development of a sex offender assessment and treatment service </w:t>
            </w:r>
            <w:r w:rsidR="00B261A9" w:rsidRPr="000E26C7">
              <w:rPr>
                <w:rFonts w:ascii="Arial" w:hAnsi="Arial" w:cs="Arial"/>
              </w:rPr>
              <w:t>within a community learning disability team (The SHEALD Project): Part 2</w:t>
            </w:r>
          </w:p>
        </w:tc>
        <w:tc>
          <w:tcPr>
            <w:tcW w:w="1276" w:type="dxa"/>
          </w:tcPr>
          <w:p w14:paraId="7C2B3AC7" w14:textId="77777777" w:rsidR="001D3294" w:rsidRPr="000E26C7" w:rsidRDefault="001D3294" w:rsidP="001D3294">
            <w:pPr>
              <w:rPr>
                <w:rFonts w:ascii="Arial" w:hAnsi="Arial" w:cs="Arial"/>
              </w:rPr>
            </w:pPr>
            <w:r w:rsidRPr="000E26C7">
              <w:rPr>
                <w:rFonts w:ascii="Arial" w:hAnsi="Arial" w:cs="Arial"/>
              </w:rPr>
              <w:t>South West England, Community Learning Disability team.</w:t>
            </w:r>
          </w:p>
        </w:tc>
        <w:tc>
          <w:tcPr>
            <w:tcW w:w="1701" w:type="dxa"/>
          </w:tcPr>
          <w:p w14:paraId="217AE7DF" w14:textId="77777777" w:rsidR="001D3294" w:rsidRPr="000E26C7" w:rsidRDefault="001D3294" w:rsidP="001D3294">
            <w:pPr>
              <w:rPr>
                <w:rFonts w:ascii="Arial" w:hAnsi="Arial" w:cs="Arial"/>
              </w:rPr>
            </w:pPr>
            <w:r w:rsidRPr="000E26C7">
              <w:rPr>
                <w:rFonts w:ascii="Arial" w:hAnsi="Arial" w:cs="Arial"/>
              </w:rPr>
              <w:t xml:space="preserve">Description of a sex offender treatment programme for ID clients and outcomes of the treatment programme. </w:t>
            </w:r>
          </w:p>
        </w:tc>
        <w:tc>
          <w:tcPr>
            <w:tcW w:w="1843" w:type="dxa"/>
          </w:tcPr>
          <w:p w14:paraId="031E07FE" w14:textId="77777777" w:rsidR="001D3294" w:rsidRPr="000E26C7" w:rsidRDefault="001D3294" w:rsidP="001D3294">
            <w:pPr>
              <w:rPr>
                <w:rFonts w:ascii="Arial" w:hAnsi="Arial" w:cs="Arial"/>
              </w:rPr>
            </w:pPr>
            <w:r w:rsidRPr="000E26C7">
              <w:rPr>
                <w:rFonts w:ascii="Arial" w:hAnsi="Arial" w:cs="Arial"/>
              </w:rPr>
              <w:t xml:space="preserve">n=13 (2 refused, 4 non-completers). </w:t>
            </w:r>
          </w:p>
          <w:p w14:paraId="322554AB" w14:textId="2CD55819" w:rsidR="001D3294" w:rsidRDefault="001D3294" w:rsidP="001D3294">
            <w:pPr>
              <w:rPr>
                <w:rFonts w:ascii="Arial" w:hAnsi="Arial" w:cs="Arial"/>
                <w:i/>
              </w:rPr>
            </w:pPr>
            <w:r w:rsidRPr="000E26C7">
              <w:rPr>
                <w:rFonts w:ascii="Arial" w:hAnsi="Arial" w:cs="Arial"/>
              </w:rPr>
              <w:t>Males displaying sexually abusive behaviour. Mean age 33.05, Mean IQ 62.9</w:t>
            </w:r>
            <w:r w:rsidRPr="000E26C7">
              <w:rPr>
                <w:rFonts w:ascii="Arial" w:hAnsi="Arial" w:cs="Arial"/>
                <w:i/>
              </w:rPr>
              <w:t xml:space="preserve"> </w:t>
            </w:r>
          </w:p>
          <w:p w14:paraId="0FA1732E" w14:textId="77777777" w:rsidR="00B261A9" w:rsidRPr="000E26C7" w:rsidRDefault="00B261A9" w:rsidP="001D3294">
            <w:pPr>
              <w:rPr>
                <w:rFonts w:ascii="Arial" w:hAnsi="Arial" w:cs="Arial"/>
                <w:i/>
              </w:rPr>
            </w:pPr>
          </w:p>
          <w:p w14:paraId="493DE5FD" w14:textId="68B2C250" w:rsidR="001D3294" w:rsidRPr="000E26C7" w:rsidRDefault="00B261A9" w:rsidP="001D3294">
            <w:pPr>
              <w:rPr>
                <w:rFonts w:ascii="Arial" w:hAnsi="Arial" w:cs="Arial"/>
              </w:rPr>
            </w:pPr>
            <w:r w:rsidRPr="000E26C7">
              <w:rPr>
                <w:rFonts w:ascii="Arial" w:hAnsi="Arial" w:cs="Arial"/>
                <w:i/>
              </w:rPr>
              <w:t xml:space="preserve">Recruitment: </w:t>
            </w:r>
            <w:r w:rsidRPr="000E26C7">
              <w:rPr>
                <w:rFonts w:ascii="Arial" w:hAnsi="Arial" w:cs="Arial"/>
              </w:rPr>
              <w:t>Referred to SHEALD (sexual harm exhibited by adults with a learning disability) by clinicians.</w:t>
            </w:r>
          </w:p>
        </w:tc>
        <w:tc>
          <w:tcPr>
            <w:tcW w:w="1984" w:type="dxa"/>
          </w:tcPr>
          <w:p w14:paraId="659F4B06" w14:textId="77777777" w:rsidR="00B261A9" w:rsidRDefault="001D3294" w:rsidP="001D3294">
            <w:pPr>
              <w:rPr>
                <w:rFonts w:ascii="Arial" w:hAnsi="Arial" w:cs="Arial"/>
                <w:i/>
              </w:rPr>
            </w:pPr>
            <w:r w:rsidRPr="000E26C7">
              <w:rPr>
                <w:rFonts w:ascii="Arial" w:hAnsi="Arial" w:cs="Arial"/>
                <w:i/>
              </w:rPr>
              <w:t xml:space="preserve">Intervention: </w:t>
            </w:r>
            <w:r w:rsidRPr="000E26C7">
              <w:rPr>
                <w:rFonts w:ascii="Arial" w:hAnsi="Arial" w:cs="Arial"/>
              </w:rPr>
              <w:t>1-year adapted CBT programme, 1</w:t>
            </w:r>
            <w:r w:rsidRPr="000E26C7">
              <w:rPr>
                <w:rFonts w:ascii="Arial" w:hAnsi="Arial" w:cs="Arial"/>
                <w:vertAlign w:val="superscript"/>
              </w:rPr>
              <w:t>st</w:t>
            </w:r>
            <w:r w:rsidRPr="000E26C7">
              <w:rPr>
                <w:rFonts w:ascii="Arial" w:hAnsi="Arial" w:cs="Arial"/>
              </w:rPr>
              <w:t xml:space="preserve"> group weekly 4-hour group sessions, and 2nd group two 2-hours weekly sessions and every 4</w:t>
            </w:r>
            <w:r w:rsidRPr="000E26C7">
              <w:rPr>
                <w:rFonts w:ascii="Arial" w:hAnsi="Arial" w:cs="Arial"/>
                <w:vertAlign w:val="superscript"/>
              </w:rPr>
              <w:t>th</w:t>
            </w:r>
            <w:r w:rsidRPr="000E26C7">
              <w:rPr>
                <w:rFonts w:ascii="Arial" w:hAnsi="Arial" w:cs="Arial"/>
              </w:rPr>
              <w:t xml:space="preserve"> session individual.</w:t>
            </w:r>
            <w:r w:rsidR="00B261A9" w:rsidRPr="000E26C7">
              <w:rPr>
                <w:rFonts w:ascii="Arial" w:hAnsi="Arial" w:cs="Arial"/>
                <w:i/>
              </w:rPr>
              <w:t xml:space="preserve"> </w:t>
            </w:r>
          </w:p>
          <w:p w14:paraId="57418358" w14:textId="77777777" w:rsidR="00B261A9" w:rsidRDefault="00B261A9" w:rsidP="001D3294">
            <w:pPr>
              <w:rPr>
                <w:rFonts w:ascii="Arial" w:hAnsi="Arial" w:cs="Arial"/>
                <w:i/>
              </w:rPr>
            </w:pPr>
          </w:p>
          <w:p w14:paraId="424DB09D" w14:textId="2B0E1B7E" w:rsidR="001D3294" w:rsidRPr="000E26C7" w:rsidRDefault="00B261A9" w:rsidP="001D3294">
            <w:pPr>
              <w:rPr>
                <w:rFonts w:ascii="Arial" w:hAnsi="Arial" w:cs="Arial"/>
              </w:rPr>
            </w:pPr>
            <w:r w:rsidRPr="000E26C7">
              <w:rPr>
                <w:rFonts w:ascii="Arial" w:hAnsi="Arial" w:cs="Arial"/>
                <w:i/>
              </w:rPr>
              <w:t xml:space="preserve">Data Collection: </w:t>
            </w:r>
            <w:r w:rsidRPr="000E26C7">
              <w:rPr>
                <w:rFonts w:ascii="Arial" w:hAnsi="Arial" w:cs="Arial"/>
              </w:rPr>
              <w:t>VES-A, QACSO, Stable &amp; Acute Dynamic Risk Tools. Pre, post &amp; 12-month follow-up.</w:t>
            </w:r>
          </w:p>
        </w:tc>
        <w:tc>
          <w:tcPr>
            <w:tcW w:w="1559" w:type="dxa"/>
          </w:tcPr>
          <w:p w14:paraId="397D4B7B" w14:textId="77777777" w:rsidR="001D3294" w:rsidRPr="000E26C7" w:rsidRDefault="001D3294" w:rsidP="001D3294">
            <w:pPr>
              <w:rPr>
                <w:rFonts w:ascii="Arial" w:hAnsi="Arial" w:cs="Arial"/>
              </w:rPr>
            </w:pPr>
            <w:r w:rsidRPr="000E26C7">
              <w:rPr>
                <w:rFonts w:ascii="Arial" w:hAnsi="Arial" w:cs="Arial"/>
              </w:rPr>
              <w:t>Wilcoxon-signed ranks test &amp; RCI</w:t>
            </w:r>
          </w:p>
        </w:tc>
        <w:tc>
          <w:tcPr>
            <w:tcW w:w="2552" w:type="dxa"/>
          </w:tcPr>
          <w:p w14:paraId="16C57C5C" w14:textId="77777777" w:rsidR="001D3294" w:rsidRPr="000E26C7" w:rsidRDefault="001D3294" w:rsidP="001D3294">
            <w:pPr>
              <w:rPr>
                <w:rFonts w:ascii="Arial" w:hAnsi="Arial" w:cs="Arial"/>
              </w:rPr>
            </w:pPr>
            <w:r w:rsidRPr="000E26C7">
              <w:rPr>
                <w:rFonts w:ascii="Arial" w:hAnsi="Arial" w:cs="Arial"/>
              </w:rPr>
              <w:t xml:space="preserve">- Most participants VES-A increased after victim empathy block </w:t>
            </w:r>
          </w:p>
          <w:p w14:paraId="3140A49F" w14:textId="77777777" w:rsidR="001D3294" w:rsidRPr="000E26C7" w:rsidRDefault="001D3294" w:rsidP="001D3294">
            <w:pPr>
              <w:rPr>
                <w:rFonts w:ascii="Arial" w:hAnsi="Arial" w:cs="Arial"/>
              </w:rPr>
            </w:pPr>
            <w:r w:rsidRPr="000E26C7">
              <w:rPr>
                <w:rFonts w:ascii="Arial" w:hAnsi="Arial" w:cs="Arial"/>
              </w:rPr>
              <w:t>- VES-A score returned to baseline at follow-up</w:t>
            </w:r>
          </w:p>
          <w:p w14:paraId="17F84161" w14:textId="77777777" w:rsidR="001D3294" w:rsidRPr="000E26C7" w:rsidRDefault="001D3294" w:rsidP="001D3294">
            <w:pPr>
              <w:pStyle w:val="ListParagraph"/>
              <w:spacing w:after="0" w:line="240" w:lineRule="auto"/>
              <w:ind w:left="175"/>
              <w:rPr>
                <w:rFonts w:ascii="Arial" w:hAnsi="Arial" w:cs="Arial"/>
              </w:rPr>
            </w:pPr>
          </w:p>
          <w:p w14:paraId="29F0E302" w14:textId="77777777" w:rsidR="001D3294" w:rsidRPr="000E26C7" w:rsidRDefault="001D3294" w:rsidP="001D3294">
            <w:pPr>
              <w:rPr>
                <w:rFonts w:ascii="Arial" w:hAnsi="Arial" w:cs="Arial"/>
                <w:i/>
              </w:rPr>
            </w:pPr>
            <w:r w:rsidRPr="000E26C7">
              <w:rPr>
                <w:rFonts w:ascii="Arial" w:hAnsi="Arial" w:cs="Arial"/>
                <w:i/>
              </w:rPr>
              <w:t>Other findings:</w:t>
            </w:r>
          </w:p>
          <w:p w14:paraId="1941831E" w14:textId="77777777" w:rsidR="001D3294" w:rsidRPr="000E26C7" w:rsidRDefault="001D3294" w:rsidP="001D3294">
            <w:pPr>
              <w:rPr>
                <w:rFonts w:ascii="Arial" w:hAnsi="Arial" w:cs="Arial"/>
              </w:rPr>
            </w:pPr>
            <w:r w:rsidRPr="000E26C7">
              <w:rPr>
                <w:rFonts w:ascii="Arial" w:hAnsi="Arial" w:cs="Arial"/>
              </w:rPr>
              <w:t>- No significant results</w:t>
            </w:r>
          </w:p>
          <w:p w14:paraId="014FE301" w14:textId="764C7841" w:rsidR="001D3294" w:rsidRPr="000E26C7" w:rsidRDefault="001D3294" w:rsidP="001D3294">
            <w:pPr>
              <w:rPr>
                <w:rFonts w:ascii="Arial" w:hAnsi="Arial" w:cs="Arial"/>
              </w:rPr>
            </w:pPr>
            <w:r w:rsidRPr="000E26C7">
              <w:rPr>
                <w:rFonts w:ascii="Arial" w:hAnsi="Arial" w:cs="Arial"/>
              </w:rPr>
              <w:t xml:space="preserve">- None displayed harmful sexual </w:t>
            </w:r>
            <w:r w:rsidR="00B261A9" w:rsidRPr="000E26C7">
              <w:rPr>
                <w:rFonts w:ascii="Arial" w:hAnsi="Arial" w:cs="Arial"/>
              </w:rPr>
              <w:t>behaviour during treatment or follow-up</w:t>
            </w:r>
          </w:p>
        </w:tc>
        <w:tc>
          <w:tcPr>
            <w:tcW w:w="2126" w:type="dxa"/>
          </w:tcPr>
          <w:p w14:paraId="70C44D51" w14:textId="77777777" w:rsidR="001D3294" w:rsidRPr="000E26C7" w:rsidRDefault="001D3294" w:rsidP="001D3294">
            <w:pPr>
              <w:ind w:left="33"/>
              <w:rPr>
                <w:rFonts w:ascii="Arial" w:hAnsi="Arial" w:cs="Arial"/>
              </w:rPr>
            </w:pPr>
            <w:r w:rsidRPr="000E26C7">
              <w:rPr>
                <w:rFonts w:ascii="Arial" w:hAnsi="Arial" w:cs="Arial"/>
              </w:rPr>
              <w:t>- Ethical approval not reported</w:t>
            </w:r>
          </w:p>
          <w:p w14:paraId="35D6FFDC" w14:textId="77777777" w:rsidR="001D3294" w:rsidRPr="000E26C7" w:rsidRDefault="001D3294" w:rsidP="001D3294">
            <w:pPr>
              <w:ind w:left="33"/>
              <w:rPr>
                <w:rFonts w:ascii="Arial" w:hAnsi="Arial" w:cs="Arial"/>
              </w:rPr>
            </w:pPr>
            <w:r w:rsidRPr="000E26C7">
              <w:rPr>
                <w:rFonts w:ascii="Arial" w:hAnsi="Arial" w:cs="Arial"/>
              </w:rPr>
              <w:t>- Small sample size</w:t>
            </w:r>
          </w:p>
          <w:p w14:paraId="14225B70" w14:textId="77777777" w:rsidR="001D3294" w:rsidRPr="000E26C7" w:rsidRDefault="001D3294" w:rsidP="001D3294">
            <w:pPr>
              <w:ind w:left="33"/>
              <w:rPr>
                <w:rFonts w:ascii="Arial" w:hAnsi="Arial" w:cs="Arial"/>
              </w:rPr>
            </w:pPr>
            <w:r w:rsidRPr="000E26C7">
              <w:rPr>
                <w:rFonts w:ascii="Arial" w:hAnsi="Arial" w:cs="Arial"/>
              </w:rPr>
              <w:t>- Unsure if consent gained</w:t>
            </w:r>
          </w:p>
          <w:p w14:paraId="051A9A3A" w14:textId="77777777" w:rsidR="001D3294" w:rsidRPr="000E26C7" w:rsidRDefault="001D3294" w:rsidP="001D3294">
            <w:pPr>
              <w:ind w:left="33"/>
              <w:rPr>
                <w:rFonts w:ascii="Arial" w:hAnsi="Arial" w:cs="Arial"/>
              </w:rPr>
            </w:pPr>
            <w:r w:rsidRPr="000E26C7">
              <w:rPr>
                <w:rFonts w:ascii="Arial" w:hAnsi="Arial" w:cs="Arial"/>
              </w:rPr>
              <w:t>- Biases and confounding variables not reported</w:t>
            </w:r>
          </w:p>
          <w:p w14:paraId="7A9B1A4F" w14:textId="77777777" w:rsidR="00B261A9" w:rsidRDefault="001D3294" w:rsidP="00B261A9">
            <w:pPr>
              <w:ind w:left="33"/>
              <w:rPr>
                <w:rFonts w:ascii="Arial" w:hAnsi="Arial" w:cs="Arial"/>
              </w:rPr>
            </w:pPr>
            <w:r w:rsidRPr="000E26C7">
              <w:rPr>
                <w:rFonts w:ascii="Arial" w:hAnsi="Arial" w:cs="Arial"/>
              </w:rPr>
              <w:t>- Limited data collection protocol reported</w:t>
            </w:r>
          </w:p>
          <w:p w14:paraId="2EB959C2" w14:textId="642856E9" w:rsidR="00B261A9" w:rsidRPr="000E26C7" w:rsidRDefault="00B261A9" w:rsidP="00B261A9">
            <w:pPr>
              <w:ind w:left="33"/>
              <w:rPr>
                <w:rFonts w:ascii="Arial" w:hAnsi="Arial" w:cs="Arial"/>
              </w:rPr>
            </w:pPr>
            <w:r w:rsidRPr="000E26C7">
              <w:rPr>
                <w:rFonts w:ascii="Arial" w:hAnsi="Arial" w:cs="Arial"/>
              </w:rPr>
              <w:t xml:space="preserve">- Victim empathy block may have left participants feeling shameful (content being </w:t>
            </w:r>
          </w:p>
          <w:p w14:paraId="17B529B7" w14:textId="77777777" w:rsidR="00B261A9" w:rsidRPr="000E26C7" w:rsidRDefault="00B261A9" w:rsidP="00B261A9">
            <w:pPr>
              <w:ind w:left="33"/>
              <w:rPr>
                <w:rFonts w:ascii="Arial" w:hAnsi="Arial" w:cs="Arial"/>
              </w:rPr>
            </w:pPr>
            <w:r w:rsidRPr="000E26C7">
              <w:rPr>
                <w:rFonts w:ascii="Arial" w:hAnsi="Arial" w:cs="Arial"/>
              </w:rPr>
              <w:t>reviewed by authors)</w:t>
            </w:r>
          </w:p>
          <w:p w14:paraId="1C0E1AD6" w14:textId="77777777" w:rsidR="00B261A9" w:rsidRPr="000E26C7" w:rsidRDefault="00B261A9" w:rsidP="00B261A9">
            <w:pPr>
              <w:ind w:left="33"/>
              <w:rPr>
                <w:rFonts w:ascii="Arial" w:hAnsi="Arial" w:cs="Arial"/>
              </w:rPr>
            </w:pPr>
            <w:r w:rsidRPr="000E26C7">
              <w:rPr>
                <w:rFonts w:ascii="Arial" w:hAnsi="Arial" w:cs="Arial"/>
              </w:rPr>
              <w:t xml:space="preserve">- No table of results presented </w:t>
            </w:r>
          </w:p>
          <w:p w14:paraId="261B5804" w14:textId="77777777" w:rsidR="001D3294" w:rsidRDefault="00B261A9" w:rsidP="001D3294">
            <w:pPr>
              <w:ind w:left="33"/>
              <w:rPr>
                <w:rFonts w:ascii="Arial" w:hAnsi="Arial" w:cs="Arial"/>
              </w:rPr>
            </w:pPr>
            <w:r w:rsidRPr="000E26C7">
              <w:rPr>
                <w:rFonts w:ascii="Arial" w:hAnsi="Arial" w:cs="Arial"/>
              </w:rPr>
              <w:t>- No control group</w:t>
            </w:r>
          </w:p>
          <w:p w14:paraId="300CFE79" w14:textId="77777777" w:rsidR="00B261A9" w:rsidRDefault="00B261A9" w:rsidP="001D3294">
            <w:pPr>
              <w:ind w:left="33"/>
              <w:rPr>
                <w:rFonts w:ascii="Arial" w:hAnsi="Arial" w:cs="Arial"/>
              </w:rPr>
            </w:pPr>
          </w:p>
          <w:p w14:paraId="60E6E91D" w14:textId="77777777" w:rsidR="00B261A9" w:rsidRDefault="00B261A9" w:rsidP="001D3294">
            <w:pPr>
              <w:ind w:left="33"/>
              <w:rPr>
                <w:rFonts w:ascii="Arial" w:hAnsi="Arial" w:cs="Arial"/>
              </w:rPr>
            </w:pPr>
          </w:p>
          <w:p w14:paraId="64F2C5B7" w14:textId="77777777" w:rsidR="00B261A9" w:rsidRDefault="00B261A9" w:rsidP="001D3294">
            <w:pPr>
              <w:ind w:left="33"/>
              <w:rPr>
                <w:rFonts w:ascii="Arial" w:hAnsi="Arial" w:cs="Arial"/>
              </w:rPr>
            </w:pPr>
          </w:p>
          <w:p w14:paraId="70E93FE2" w14:textId="77777777" w:rsidR="00B261A9" w:rsidRDefault="00B261A9" w:rsidP="001D3294">
            <w:pPr>
              <w:ind w:left="33"/>
              <w:rPr>
                <w:rFonts w:ascii="Arial" w:hAnsi="Arial" w:cs="Arial"/>
              </w:rPr>
            </w:pPr>
          </w:p>
          <w:p w14:paraId="49BEB5D8" w14:textId="77777777" w:rsidR="00B261A9" w:rsidRDefault="00B261A9" w:rsidP="001D3294">
            <w:pPr>
              <w:ind w:left="33"/>
              <w:rPr>
                <w:rFonts w:ascii="Arial" w:hAnsi="Arial" w:cs="Arial"/>
              </w:rPr>
            </w:pPr>
          </w:p>
          <w:p w14:paraId="6EA33853" w14:textId="77777777" w:rsidR="00B261A9" w:rsidRDefault="00B261A9" w:rsidP="001D3294">
            <w:pPr>
              <w:ind w:left="33"/>
              <w:rPr>
                <w:rFonts w:ascii="Arial" w:hAnsi="Arial" w:cs="Arial"/>
              </w:rPr>
            </w:pPr>
          </w:p>
          <w:p w14:paraId="6EF3BC2D" w14:textId="3452FC3B" w:rsidR="00B261A9" w:rsidRPr="000E26C7" w:rsidRDefault="00B261A9" w:rsidP="001D3294">
            <w:pPr>
              <w:ind w:left="33"/>
              <w:rPr>
                <w:rFonts w:ascii="Arial" w:hAnsi="Arial" w:cs="Arial"/>
              </w:rPr>
            </w:pPr>
          </w:p>
        </w:tc>
        <w:tc>
          <w:tcPr>
            <w:tcW w:w="851" w:type="dxa"/>
          </w:tcPr>
          <w:p w14:paraId="1786EB28" w14:textId="77777777" w:rsidR="001D3294" w:rsidRPr="000E26C7" w:rsidRDefault="001D3294" w:rsidP="001D3294">
            <w:pPr>
              <w:rPr>
                <w:rFonts w:ascii="Arial" w:hAnsi="Arial" w:cs="Arial"/>
              </w:rPr>
            </w:pPr>
            <w:r w:rsidRPr="000E26C7">
              <w:rPr>
                <w:rFonts w:ascii="Arial" w:hAnsi="Arial" w:cs="Arial"/>
              </w:rPr>
              <w:t>30</w:t>
            </w:r>
          </w:p>
        </w:tc>
      </w:tr>
      <w:tr w:rsidR="00B261A9" w:rsidRPr="000E26C7" w14:paraId="008428F3" w14:textId="77777777" w:rsidTr="00B261A9">
        <w:trPr>
          <w:trHeight w:val="433"/>
        </w:trPr>
        <w:tc>
          <w:tcPr>
            <w:tcW w:w="1560" w:type="dxa"/>
          </w:tcPr>
          <w:p w14:paraId="24999E65" w14:textId="77777777" w:rsidR="001D3294" w:rsidRPr="000E26C7" w:rsidRDefault="001D3294" w:rsidP="001D3294">
            <w:pPr>
              <w:rPr>
                <w:rFonts w:ascii="Arial" w:hAnsi="Arial" w:cs="Arial"/>
              </w:rPr>
            </w:pPr>
            <w:r w:rsidRPr="000E26C7">
              <w:rPr>
                <w:rFonts w:ascii="Arial" w:hAnsi="Arial" w:cs="Arial"/>
                <w:b/>
              </w:rPr>
              <w:lastRenderedPageBreak/>
              <w:t>Author, Year &amp; Title</w:t>
            </w:r>
          </w:p>
        </w:tc>
        <w:tc>
          <w:tcPr>
            <w:tcW w:w="1276" w:type="dxa"/>
          </w:tcPr>
          <w:p w14:paraId="345E5365" w14:textId="77777777" w:rsidR="001D3294" w:rsidRPr="000E26C7" w:rsidRDefault="001D3294" w:rsidP="001D3294">
            <w:pPr>
              <w:rPr>
                <w:rFonts w:ascii="Arial" w:hAnsi="Arial" w:cs="Arial"/>
              </w:rPr>
            </w:pPr>
            <w:r w:rsidRPr="000E26C7">
              <w:rPr>
                <w:rFonts w:ascii="Arial" w:hAnsi="Arial" w:cs="Arial"/>
                <w:b/>
              </w:rPr>
              <w:t>Country &amp; Setting</w:t>
            </w:r>
          </w:p>
        </w:tc>
        <w:tc>
          <w:tcPr>
            <w:tcW w:w="1701" w:type="dxa"/>
          </w:tcPr>
          <w:p w14:paraId="21B22734" w14:textId="77777777" w:rsidR="001D3294" w:rsidRPr="000E26C7" w:rsidRDefault="001D3294" w:rsidP="001D3294">
            <w:pPr>
              <w:rPr>
                <w:rFonts w:ascii="Arial" w:hAnsi="Arial" w:cs="Arial"/>
              </w:rPr>
            </w:pPr>
            <w:r w:rsidRPr="000E26C7">
              <w:rPr>
                <w:rFonts w:ascii="Arial" w:hAnsi="Arial" w:cs="Arial"/>
                <w:b/>
              </w:rPr>
              <w:t>Aims</w:t>
            </w:r>
          </w:p>
        </w:tc>
        <w:tc>
          <w:tcPr>
            <w:tcW w:w="1843" w:type="dxa"/>
          </w:tcPr>
          <w:p w14:paraId="4A96C3BE" w14:textId="77777777" w:rsidR="001D3294" w:rsidRPr="000E26C7" w:rsidRDefault="001D3294" w:rsidP="001D3294">
            <w:pPr>
              <w:rPr>
                <w:rFonts w:ascii="Arial" w:hAnsi="Arial" w:cs="Arial"/>
              </w:rPr>
            </w:pPr>
            <w:r w:rsidRPr="000E26C7">
              <w:rPr>
                <w:rFonts w:ascii="Arial" w:hAnsi="Arial" w:cs="Arial"/>
                <w:b/>
              </w:rPr>
              <w:t>Participants</w:t>
            </w:r>
          </w:p>
        </w:tc>
        <w:tc>
          <w:tcPr>
            <w:tcW w:w="1984" w:type="dxa"/>
          </w:tcPr>
          <w:p w14:paraId="14E01F4D" w14:textId="77777777" w:rsidR="001D3294" w:rsidRPr="000E26C7" w:rsidRDefault="001D3294" w:rsidP="001D3294">
            <w:pPr>
              <w:rPr>
                <w:rFonts w:ascii="Arial" w:hAnsi="Arial" w:cs="Arial"/>
                <w:i/>
              </w:rPr>
            </w:pPr>
            <w:r w:rsidRPr="000E26C7">
              <w:rPr>
                <w:rFonts w:ascii="Arial" w:hAnsi="Arial" w:cs="Arial"/>
                <w:b/>
              </w:rPr>
              <w:t>Methodology</w:t>
            </w:r>
          </w:p>
        </w:tc>
        <w:tc>
          <w:tcPr>
            <w:tcW w:w="1559" w:type="dxa"/>
          </w:tcPr>
          <w:p w14:paraId="751D8730" w14:textId="77777777" w:rsidR="001D3294" w:rsidRPr="000E26C7" w:rsidRDefault="001D3294" w:rsidP="001D3294">
            <w:pPr>
              <w:rPr>
                <w:rFonts w:ascii="Arial" w:hAnsi="Arial" w:cs="Arial"/>
              </w:rPr>
            </w:pPr>
            <w:r w:rsidRPr="000E26C7">
              <w:rPr>
                <w:rFonts w:ascii="Arial" w:hAnsi="Arial" w:cs="Arial"/>
                <w:b/>
              </w:rPr>
              <w:t>Analysis</w:t>
            </w:r>
          </w:p>
        </w:tc>
        <w:tc>
          <w:tcPr>
            <w:tcW w:w="2552" w:type="dxa"/>
          </w:tcPr>
          <w:p w14:paraId="08D841D0" w14:textId="77777777" w:rsidR="001D3294" w:rsidRPr="000E26C7" w:rsidRDefault="001D3294" w:rsidP="001D3294">
            <w:pPr>
              <w:rPr>
                <w:rFonts w:ascii="Arial" w:hAnsi="Arial" w:cs="Arial"/>
              </w:rPr>
            </w:pPr>
            <w:r w:rsidRPr="000E26C7">
              <w:rPr>
                <w:rFonts w:ascii="Arial" w:hAnsi="Arial" w:cs="Arial"/>
                <w:b/>
              </w:rPr>
              <w:t>Findings</w:t>
            </w:r>
          </w:p>
        </w:tc>
        <w:tc>
          <w:tcPr>
            <w:tcW w:w="2126" w:type="dxa"/>
          </w:tcPr>
          <w:p w14:paraId="6B618853" w14:textId="77777777" w:rsidR="001D3294" w:rsidRPr="000E26C7" w:rsidRDefault="001D3294" w:rsidP="001D3294">
            <w:pPr>
              <w:rPr>
                <w:rFonts w:ascii="Arial" w:hAnsi="Arial" w:cs="Arial"/>
              </w:rPr>
            </w:pPr>
            <w:r w:rsidRPr="000E26C7">
              <w:rPr>
                <w:rFonts w:ascii="Arial" w:hAnsi="Arial" w:cs="Arial"/>
                <w:b/>
              </w:rPr>
              <w:t xml:space="preserve">Limitations </w:t>
            </w:r>
          </w:p>
        </w:tc>
        <w:tc>
          <w:tcPr>
            <w:tcW w:w="851" w:type="dxa"/>
          </w:tcPr>
          <w:p w14:paraId="17B7C819" w14:textId="77777777" w:rsidR="001D3294" w:rsidRPr="000E26C7" w:rsidRDefault="001D3294" w:rsidP="001D3294">
            <w:pPr>
              <w:rPr>
                <w:rFonts w:ascii="Arial" w:hAnsi="Arial" w:cs="Arial"/>
              </w:rPr>
            </w:pPr>
            <w:r w:rsidRPr="000E26C7">
              <w:rPr>
                <w:rFonts w:ascii="Arial" w:hAnsi="Arial" w:cs="Arial"/>
                <w:b/>
              </w:rPr>
              <w:t>CCAT Score (/40)</w:t>
            </w:r>
          </w:p>
        </w:tc>
      </w:tr>
      <w:tr w:rsidR="00B261A9" w:rsidRPr="000E26C7" w14:paraId="6C7C574C" w14:textId="77777777" w:rsidTr="00B261A9">
        <w:trPr>
          <w:trHeight w:val="433"/>
        </w:trPr>
        <w:tc>
          <w:tcPr>
            <w:tcW w:w="1560" w:type="dxa"/>
          </w:tcPr>
          <w:p w14:paraId="557160D9" w14:textId="77777777" w:rsidR="001D3294" w:rsidRPr="000E26C7" w:rsidRDefault="001D3294" w:rsidP="001D3294">
            <w:pPr>
              <w:rPr>
                <w:rFonts w:ascii="Arial" w:hAnsi="Arial" w:cs="Arial"/>
              </w:rPr>
            </w:pPr>
            <w:r w:rsidRPr="000E26C7">
              <w:rPr>
                <w:rFonts w:ascii="Arial" w:hAnsi="Arial" w:cs="Arial"/>
              </w:rPr>
              <w:t xml:space="preserve">Craig, Stringer &amp; Sanders (2012) </w:t>
            </w:r>
          </w:p>
          <w:p w14:paraId="799D506D" w14:textId="77777777" w:rsidR="001D3294" w:rsidRPr="000E26C7" w:rsidRDefault="001D3294" w:rsidP="001D3294">
            <w:pPr>
              <w:rPr>
                <w:rFonts w:ascii="Arial" w:hAnsi="Arial" w:cs="Arial"/>
              </w:rPr>
            </w:pPr>
            <w:r w:rsidRPr="000E26C7">
              <w:rPr>
                <w:rFonts w:ascii="Arial" w:hAnsi="Arial" w:cs="Arial"/>
              </w:rPr>
              <w:t>Treating sexual offenders with intellectual limitations in the community</w:t>
            </w:r>
          </w:p>
        </w:tc>
        <w:tc>
          <w:tcPr>
            <w:tcW w:w="1276" w:type="dxa"/>
          </w:tcPr>
          <w:p w14:paraId="23236DE5" w14:textId="77777777" w:rsidR="001D3294" w:rsidRPr="000E26C7" w:rsidRDefault="001D3294" w:rsidP="001D3294">
            <w:pPr>
              <w:rPr>
                <w:rFonts w:ascii="Arial" w:hAnsi="Arial" w:cs="Arial"/>
              </w:rPr>
            </w:pPr>
            <w:r w:rsidRPr="000E26C7">
              <w:rPr>
                <w:rFonts w:ascii="Arial" w:hAnsi="Arial" w:cs="Arial"/>
              </w:rPr>
              <w:t xml:space="preserve">UK, Community Probation Services. </w:t>
            </w:r>
          </w:p>
        </w:tc>
        <w:tc>
          <w:tcPr>
            <w:tcW w:w="1701" w:type="dxa"/>
          </w:tcPr>
          <w:p w14:paraId="213BAD41" w14:textId="77777777" w:rsidR="001D3294" w:rsidRPr="000E26C7" w:rsidRDefault="001D3294" w:rsidP="001D3294">
            <w:pPr>
              <w:rPr>
                <w:rFonts w:ascii="Arial" w:hAnsi="Arial" w:cs="Arial"/>
              </w:rPr>
            </w:pPr>
            <w:r w:rsidRPr="000E26C7">
              <w:rPr>
                <w:rFonts w:ascii="Arial" w:hAnsi="Arial" w:cs="Arial"/>
              </w:rPr>
              <w:t>Evaluate a community-based programme for sex offenders with intellectual limitations</w:t>
            </w:r>
          </w:p>
        </w:tc>
        <w:tc>
          <w:tcPr>
            <w:tcW w:w="1843" w:type="dxa"/>
          </w:tcPr>
          <w:p w14:paraId="09725FE6" w14:textId="77777777" w:rsidR="001D3294" w:rsidRPr="000E26C7" w:rsidRDefault="001D3294" w:rsidP="001D3294">
            <w:pPr>
              <w:rPr>
                <w:rFonts w:ascii="Arial" w:hAnsi="Arial" w:cs="Arial"/>
              </w:rPr>
            </w:pPr>
            <w:r w:rsidRPr="000E26C7">
              <w:rPr>
                <w:rFonts w:ascii="Arial" w:hAnsi="Arial" w:cs="Arial"/>
              </w:rPr>
              <w:t>n=14 (2 dropped out).</w:t>
            </w:r>
          </w:p>
          <w:p w14:paraId="03D5A066" w14:textId="61845133" w:rsidR="001D3294" w:rsidRPr="000E26C7" w:rsidRDefault="001D3294" w:rsidP="001D3294">
            <w:pPr>
              <w:rPr>
                <w:rFonts w:ascii="Arial" w:hAnsi="Arial" w:cs="Arial"/>
                <w:i/>
              </w:rPr>
            </w:pPr>
            <w:r w:rsidRPr="000E26C7">
              <w:rPr>
                <w:rFonts w:ascii="Arial" w:hAnsi="Arial" w:cs="Arial"/>
              </w:rPr>
              <w:t xml:space="preserve">Male contact sex offenders on licence or probation order, mean age 35 years, mean </w:t>
            </w:r>
            <w:r w:rsidR="00C75165">
              <w:rPr>
                <w:rFonts w:ascii="Arial" w:hAnsi="Arial" w:cs="Arial"/>
              </w:rPr>
              <w:t>FS</w:t>
            </w:r>
            <w:r w:rsidRPr="000E26C7">
              <w:rPr>
                <w:rFonts w:ascii="Arial" w:hAnsi="Arial" w:cs="Arial"/>
              </w:rPr>
              <w:t>IQ 73 (WAIS-III)</w:t>
            </w:r>
            <w:r w:rsidRPr="000E26C7">
              <w:rPr>
                <w:rFonts w:ascii="Arial" w:hAnsi="Arial" w:cs="Arial"/>
                <w:i/>
              </w:rPr>
              <w:t xml:space="preserve"> </w:t>
            </w:r>
          </w:p>
          <w:p w14:paraId="3577121E" w14:textId="77777777" w:rsidR="001D3294" w:rsidRPr="000E26C7" w:rsidRDefault="001D3294" w:rsidP="001D3294">
            <w:pPr>
              <w:rPr>
                <w:rFonts w:ascii="Arial" w:hAnsi="Arial" w:cs="Arial"/>
                <w:i/>
              </w:rPr>
            </w:pPr>
          </w:p>
          <w:p w14:paraId="33FED10E" w14:textId="1BC5E61E" w:rsidR="001D3294" w:rsidRPr="000E26C7" w:rsidRDefault="001D3294" w:rsidP="001D3294">
            <w:pPr>
              <w:rPr>
                <w:rFonts w:ascii="Arial" w:hAnsi="Arial" w:cs="Arial"/>
              </w:rPr>
            </w:pPr>
            <w:r w:rsidRPr="000E26C7">
              <w:rPr>
                <w:rFonts w:ascii="Arial" w:hAnsi="Arial" w:cs="Arial"/>
                <w:i/>
              </w:rPr>
              <w:t xml:space="preserve">Recruitment: </w:t>
            </w:r>
            <w:r w:rsidRPr="000E26C7">
              <w:rPr>
                <w:rFonts w:ascii="Arial" w:hAnsi="Arial" w:cs="Arial"/>
              </w:rPr>
              <w:t xml:space="preserve">Recruitment </w:t>
            </w:r>
            <w:r w:rsidR="00B261A9" w:rsidRPr="000E26C7">
              <w:rPr>
                <w:rFonts w:ascii="Arial" w:hAnsi="Arial" w:cs="Arial"/>
              </w:rPr>
              <w:t>strategy not reported.</w:t>
            </w:r>
          </w:p>
        </w:tc>
        <w:tc>
          <w:tcPr>
            <w:tcW w:w="1984" w:type="dxa"/>
          </w:tcPr>
          <w:p w14:paraId="51A6DCDA" w14:textId="77777777" w:rsidR="001D3294" w:rsidRPr="000E26C7" w:rsidRDefault="001D3294" w:rsidP="001D3294">
            <w:pPr>
              <w:rPr>
                <w:rFonts w:ascii="Arial" w:hAnsi="Arial" w:cs="Arial"/>
              </w:rPr>
            </w:pPr>
            <w:r w:rsidRPr="000E26C7">
              <w:rPr>
                <w:rFonts w:ascii="Arial" w:hAnsi="Arial" w:cs="Arial"/>
                <w:i/>
              </w:rPr>
              <w:t xml:space="preserve">Treatment: </w:t>
            </w:r>
            <w:r w:rsidRPr="000E26C7">
              <w:rPr>
                <w:rFonts w:ascii="Arial" w:hAnsi="Arial" w:cs="Arial"/>
              </w:rPr>
              <w:t>14-month, 2- hour weekly sessions CBT group programme.</w:t>
            </w:r>
          </w:p>
          <w:p w14:paraId="09737E13" w14:textId="77777777" w:rsidR="001D3294" w:rsidRPr="000E26C7" w:rsidRDefault="001D3294" w:rsidP="001D3294">
            <w:pPr>
              <w:rPr>
                <w:rFonts w:ascii="Arial" w:hAnsi="Arial" w:cs="Arial"/>
              </w:rPr>
            </w:pPr>
          </w:p>
          <w:p w14:paraId="1EF48AA9" w14:textId="77777777" w:rsidR="001D3294" w:rsidRDefault="001D3294" w:rsidP="001D3294">
            <w:pPr>
              <w:rPr>
                <w:rFonts w:ascii="Arial" w:hAnsi="Arial" w:cs="Arial"/>
              </w:rPr>
            </w:pPr>
            <w:r w:rsidRPr="000E26C7">
              <w:rPr>
                <w:rFonts w:ascii="Arial" w:hAnsi="Arial" w:cs="Arial"/>
                <w:i/>
              </w:rPr>
              <w:t xml:space="preserve">Data Collection: </w:t>
            </w:r>
            <w:r w:rsidRPr="000E26C7">
              <w:rPr>
                <w:rFonts w:ascii="Arial" w:hAnsi="Arial" w:cs="Arial"/>
              </w:rPr>
              <w:t xml:space="preserve">SAK, QASCO, VES-A, SOSAS, Rapid Risk Assessment for Sex Offence Recidivism (RRASOR). Pre &amp; post treatment on all measures &amp; follow-up on </w:t>
            </w:r>
            <w:r w:rsidR="00B261A9" w:rsidRPr="000E26C7">
              <w:rPr>
                <w:rFonts w:ascii="Arial" w:hAnsi="Arial" w:cs="Arial"/>
              </w:rPr>
              <w:t>reconviction rates.</w:t>
            </w:r>
          </w:p>
          <w:p w14:paraId="6D8AC4BD" w14:textId="77777777" w:rsidR="00B261A9" w:rsidRDefault="00B261A9" w:rsidP="001D3294">
            <w:pPr>
              <w:rPr>
                <w:rFonts w:ascii="Arial" w:hAnsi="Arial" w:cs="Arial"/>
              </w:rPr>
            </w:pPr>
          </w:p>
          <w:p w14:paraId="48E2A20A" w14:textId="77777777" w:rsidR="00B261A9" w:rsidRDefault="00B261A9" w:rsidP="001D3294">
            <w:pPr>
              <w:rPr>
                <w:rFonts w:ascii="Arial" w:hAnsi="Arial" w:cs="Arial"/>
              </w:rPr>
            </w:pPr>
          </w:p>
          <w:p w14:paraId="79DCFD36" w14:textId="77777777" w:rsidR="00B261A9" w:rsidRDefault="00B261A9" w:rsidP="001D3294">
            <w:pPr>
              <w:rPr>
                <w:rFonts w:ascii="Arial" w:hAnsi="Arial" w:cs="Arial"/>
              </w:rPr>
            </w:pPr>
          </w:p>
          <w:p w14:paraId="2C5480FC" w14:textId="77777777" w:rsidR="00B261A9" w:rsidRDefault="00B261A9" w:rsidP="001D3294">
            <w:pPr>
              <w:rPr>
                <w:rFonts w:ascii="Arial" w:hAnsi="Arial" w:cs="Arial"/>
              </w:rPr>
            </w:pPr>
          </w:p>
          <w:p w14:paraId="2EA2A7CA" w14:textId="77777777" w:rsidR="00B261A9" w:rsidRDefault="00B261A9" w:rsidP="001D3294">
            <w:pPr>
              <w:rPr>
                <w:rFonts w:ascii="Arial" w:hAnsi="Arial" w:cs="Arial"/>
              </w:rPr>
            </w:pPr>
          </w:p>
          <w:p w14:paraId="27D9123E" w14:textId="77777777" w:rsidR="00B261A9" w:rsidRDefault="00B261A9" w:rsidP="001D3294">
            <w:pPr>
              <w:rPr>
                <w:rFonts w:ascii="Arial" w:hAnsi="Arial" w:cs="Arial"/>
              </w:rPr>
            </w:pPr>
          </w:p>
          <w:p w14:paraId="2FD61568" w14:textId="77777777" w:rsidR="00B261A9" w:rsidRDefault="00B261A9" w:rsidP="001D3294">
            <w:pPr>
              <w:rPr>
                <w:rFonts w:ascii="Arial" w:hAnsi="Arial" w:cs="Arial"/>
              </w:rPr>
            </w:pPr>
          </w:p>
          <w:p w14:paraId="71573A4A" w14:textId="77777777" w:rsidR="00B261A9" w:rsidRDefault="00B261A9" w:rsidP="001D3294">
            <w:pPr>
              <w:rPr>
                <w:rFonts w:ascii="Arial" w:hAnsi="Arial" w:cs="Arial"/>
              </w:rPr>
            </w:pPr>
          </w:p>
          <w:p w14:paraId="2D417CEB" w14:textId="77777777" w:rsidR="00B261A9" w:rsidRDefault="00B261A9" w:rsidP="001D3294">
            <w:pPr>
              <w:rPr>
                <w:rFonts w:ascii="Arial" w:hAnsi="Arial" w:cs="Arial"/>
              </w:rPr>
            </w:pPr>
          </w:p>
          <w:p w14:paraId="01D99FDF" w14:textId="77777777" w:rsidR="00B261A9" w:rsidRDefault="00B261A9" w:rsidP="001D3294">
            <w:pPr>
              <w:rPr>
                <w:rFonts w:ascii="Arial" w:hAnsi="Arial" w:cs="Arial"/>
              </w:rPr>
            </w:pPr>
          </w:p>
          <w:p w14:paraId="2EB86171" w14:textId="44621558" w:rsidR="00B261A9" w:rsidRPr="000E26C7" w:rsidRDefault="00B261A9" w:rsidP="001D3294">
            <w:pPr>
              <w:rPr>
                <w:rFonts w:ascii="Arial" w:hAnsi="Arial" w:cs="Arial"/>
              </w:rPr>
            </w:pPr>
          </w:p>
        </w:tc>
        <w:tc>
          <w:tcPr>
            <w:tcW w:w="1559" w:type="dxa"/>
          </w:tcPr>
          <w:p w14:paraId="727EEAEA" w14:textId="77777777" w:rsidR="001D3294" w:rsidRPr="000E26C7" w:rsidRDefault="001D3294" w:rsidP="001D3294">
            <w:pPr>
              <w:rPr>
                <w:rFonts w:ascii="Arial" w:hAnsi="Arial" w:cs="Arial"/>
              </w:rPr>
            </w:pPr>
            <w:r w:rsidRPr="000E26C7">
              <w:rPr>
                <w:rFonts w:ascii="Arial" w:hAnsi="Arial" w:cs="Arial"/>
              </w:rPr>
              <w:t xml:space="preserve">Paired </w:t>
            </w:r>
            <w:r w:rsidRPr="000E26C7">
              <w:rPr>
                <w:rFonts w:ascii="Arial" w:hAnsi="Arial" w:cs="Arial"/>
                <w:i/>
              </w:rPr>
              <w:t>t-</w:t>
            </w:r>
            <w:r w:rsidRPr="000E26C7">
              <w:rPr>
                <w:rFonts w:ascii="Arial" w:hAnsi="Arial" w:cs="Arial"/>
              </w:rPr>
              <w:t>test, Wilcoxon (SAK only).</w:t>
            </w:r>
          </w:p>
        </w:tc>
        <w:tc>
          <w:tcPr>
            <w:tcW w:w="2552" w:type="dxa"/>
          </w:tcPr>
          <w:p w14:paraId="0A06FC10" w14:textId="77777777" w:rsidR="001D3294" w:rsidRPr="000E26C7" w:rsidRDefault="001D3294" w:rsidP="001D3294">
            <w:pPr>
              <w:rPr>
                <w:rFonts w:ascii="Arial" w:hAnsi="Arial" w:cs="Arial"/>
              </w:rPr>
            </w:pPr>
            <w:r w:rsidRPr="000E26C7">
              <w:rPr>
                <w:rFonts w:ascii="Arial" w:hAnsi="Arial" w:cs="Arial"/>
              </w:rPr>
              <w:t xml:space="preserve">- Significant difference between pre and post scores on VES-A </w:t>
            </w:r>
            <w:r w:rsidRPr="000E26C7">
              <w:rPr>
                <w:rFonts w:ascii="Arial" w:hAnsi="Arial" w:cs="Arial"/>
                <w:i/>
              </w:rPr>
              <w:t>t</w:t>
            </w:r>
            <w:r w:rsidRPr="000E26C7">
              <w:rPr>
                <w:rFonts w:ascii="Arial" w:hAnsi="Arial" w:cs="Arial"/>
              </w:rPr>
              <w:t>=3.491, p=0.005.</w:t>
            </w:r>
          </w:p>
          <w:p w14:paraId="49009866" w14:textId="77777777" w:rsidR="001D3294" w:rsidRPr="000E26C7" w:rsidRDefault="001D3294" w:rsidP="001D3294">
            <w:pPr>
              <w:rPr>
                <w:rFonts w:ascii="Arial" w:hAnsi="Arial" w:cs="Arial"/>
                <w:i/>
              </w:rPr>
            </w:pPr>
          </w:p>
          <w:p w14:paraId="36E36FCD" w14:textId="77777777" w:rsidR="001D3294" w:rsidRPr="000E26C7" w:rsidRDefault="001D3294" w:rsidP="001D3294">
            <w:pPr>
              <w:rPr>
                <w:rFonts w:ascii="Arial" w:hAnsi="Arial" w:cs="Arial"/>
                <w:i/>
              </w:rPr>
            </w:pPr>
            <w:r w:rsidRPr="000E26C7">
              <w:rPr>
                <w:rFonts w:ascii="Arial" w:hAnsi="Arial" w:cs="Arial"/>
                <w:i/>
              </w:rPr>
              <w:t>Other findings:</w:t>
            </w:r>
          </w:p>
          <w:p w14:paraId="4E44D0C8" w14:textId="77777777" w:rsidR="001D3294" w:rsidRPr="000E26C7" w:rsidRDefault="001D3294" w:rsidP="001D3294">
            <w:pPr>
              <w:rPr>
                <w:rFonts w:ascii="Arial" w:hAnsi="Arial" w:cs="Arial"/>
              </w:rPr>
            </w:pPr>
            <w:r w:rsidRPr="000E26C7">
              <w:rPr>
                <w:rFonts w:ascii="Arial" w:hAnsi="Arial" w:cs="Arial"/>
              </w:rPr>
              <w:t>- No participant was reconvicted of sexual offences during the 12-month follow-up</w:t>
            </w:r>
          </w:p>
        </w:tc>
        <w:tc>
          <w:tcPr>
            <w:tcW w:w="2126" w:type="dxa"/>
          </w:tcPr>
          <w:p w14:paraId="410A632B" w14:textId="77777777" w:rsidR="001D3294" w:rsidRPr="000E26C7" w:rsidRDefault="001D3294" w:rsidP="001D3294">
            <w:pPr>
              <w:rPr>
                <w:rFonts w:ascii="Arial" w:hAnsi="Arial" w:cs="Arial"/>
              </w:rPr>
            </w:pPr>
            <w:r w:rsidRPr="000E26C7">
              <w:rPr>
                <w:rFonts w:ascii="Arial" w:hAnsi="Arial" w:cs="Arial"/>
              </w:rPr>
              <w:t>- IQ mean &gt;70 (only 5 participants met criteria for an ID)</w:t>
            </w:r>
          </w:p>
          <w:p w14:paraId="468B52A5" w14:textId="77777777" w:rsidR="001D3294" w:rsidRPr="000E26C7" w:rsidRDefault="001D3294" w:rsidP="001D3294">
            <w:pPr>
              <w:rPr>
                <w:rFonts w:ascii="Arial" w:hAnsi="Arial" w:cs="Arial"/>
              </w:rPr>
            </w:pPr>
            <w:r w:rsidRPr="000E26C7">
              <w:rPr>
                <w:rFonts w:ascii="Arial" w:hAnsi="Arial" w:cs="Arial"/>
              </w:rPr>
              <w:t>- Biases and confounding variables not reported</w:t>
            </w:r>
          </w:p>
          <w:p w14:paraId="69EE5E9A" w14:textId="77777777" w:rsidR="001D3294" w:rsidRPr="000E26C7" w:rsidRDefault="001D3294" w:rsidP="001D3294">
            <w:pPr>
              <w:rPr>
                <w:rFonts w:ascii="Arial" w:hAnsi="Arial" w:cs="Arial"/>
              </w:rPr>
            </w:pPr>
            <w:r w:rsidRPr="000E26C7">
              <w:rPr>
                <w:rFonts w:ascii="Arial" w:hAnsi="Arial" w:cs="Arial"/>
              </w:rPr>
              <w:t>- Research design limited detail</w:t>
            </w:r>
          </w:p>
          <w:p w14:paraId="78B031E7" w14:textId="77777777" w:rsidR="001D3294" w:rsidRPr="000E26C7" w:rsidRDefault="001D3294" w:rsidP="001D3294">
            <w:pPr>
              <w:rPr>
                <w:rFonts w:ascii="Arial" w:hAnsi="Arial" w:cs="Arial"/>
              </w:rPr>
            </w:pPr>
            <w:r w:rsidRPr="000E26C7">
              <w:rPr>
                <w:rFonts w:ascii="Arial" w:hAnsi="Arial" w:cs="Arial"/>
              </w:rPr>
              <w:t>- Limited sampling method detail</w:t>
            </w:r>
          </w:p>
          <w:p w14:paraId="758D8643" w14:textId="77777777" w:rsidR="00B261A9" w:rsidRDefault="001D3294" w:rsidP="00B261A9">
            <w:pPr>
              <w:rPr>
                <w:rFonts w:ascii="Arial" w:hAnsi="Arial" w:cs="Arial"/>
              </w:rPr>
            </w:pPr>
            <w:r w:rsidRPr="000E26C7">
              <w:rPr>
                <w:rFonts w:ascii="Arial" w:hAnsi="Arial" w:cs="Arial"/>
              </w:rPr>
              <w:t>- No control group</w:t>
            </w:r>
          </w:p>
          <w:p w14:paraId="2803C37F" w14:textId="5DED5973" w:rsidR="00B261A9" w:rsidRPr="000E26C7" w:rsidRDefault="00B261A9" w:rsidP="00B261A9">
            <w:pPr>
              <w:rPr>
                <w:rFonts w:ascii="Arial" w:hAnsi="Arial" w:cs="Arial"/>
              </w:rPr>
            </w:pPr>
            <w:r w:rsidRPr="000E26C7">
              <w:rPr>
                <w:rFonts w:ascii="Arial" w:hAnsi="Arial" w:cs="Arial"/>
              </w:rPr>
              <w:t>- No follow-up on outcome measures.</w:t>
            </w:r>
          </w:p>
          <w:p w14:paraId="336FAA84" w14:textId="77777777" w:rsidR="00B261A9" w:rsidRPr="000E26C7" w:rsidRDefault="00B261A9" w:rsidP="00B261A9">
            <w:pPr>
              <w:rPr>
                <w:rFonts w:ascii="Arial" w:hAnsi="Arial" w:cs="Arial"/>
              </w:rPr>
            </w:pPr>
            <w:r w:rsidRPr="000E26C7">
              <w:rPr>
                <w:rFonts w:ascii="Arial" w:hAnsi="Arial" w:cs="Arial"/>
              </w:rPr>
              <w:t>- Recruitment strategy not reported.</w:t>
            </w:r>
          </w:p>
          <w:p w14:paraId="1BA7D8C0" w14:textId="408D0DF9" w:rsidR="001D3294" w:rsidRPr="000E26C7" w:rsidRDefault="001D3294" w:rsidP="001D3294">
            <w:pPr>
              <w:rPr>
                <w:rFonts w:ascii="Arial" w:hAnsi="Arial" w:cs="Arial"/>
              </w:rPr>
            </w:pPr>
          </w:p>
        </w:tc>
        <w:tc>
          <w:tcPr>
            <w:tcW w:w="851" w:type="dxa"/>
          </w:tcPr>
          <w:p w14:paraId="1132FF64" w14:textId="77777777" w:rsidR="001D3294" w:rsidRPr="000E26C7" w:rsidRDefault="001D3294" w:rsidP="001D3294">
            <w:pPr>
              <w:rPr>
                <w:rFonts w:ascii="Arial" w:hAnsi="Arial" w:cs="Arial"/>
              </w:rPr>
            </w:pPr>
            <w:r w:rsidRPr="000E26C7">
              <w:rPr>
                <w:rFonts w:ascii="Arial" w:hAnsi="Arial" w:cs="Arial"/>
              </w:rPr>
              <w:t>36</w:t>
            </w:r>
          </w:p>
        </w:tc>
      </w:tr>
      <w:tr w:rsidR="00B261A9" w:rsidRPr="000E26C7" w14:paraId="1DBD8A31" w14:textId="77777777" w:rsidTr="00B261A9">
        <w:tc>
          <w:tcPr>
            <w:tcW w:w="1560" w:type="dxa"/>
          </w:tcPr>
          <w:p w14:paraId="60803A01" w14:textId="360EFF69" w:rsidR="001D3294" w:rsidRPr="000E26C7" w:rsidRDefault="001D3294" w:rsidP="001D3294">
            <w:pPr>
              <w:rPr>
                <w:rFonts w:ascii="Arial" w:hAnsi="Arial" w:cs="Arial"/>
                <w:b/>
              </w:rPr>
            </w:pPr>
            <w:r w:rsidRPr="000E26C7">
              <w:rPr>
                <w:rFonts w:ascii="Arial" w:hAnsi="Arial" w:cs="Arial"/>
                <w:b/>
              </w:rPr>
              <w:lastRenderedPageBreak/>
              <w:t>Author, Year &amp; Title</w:t>
            </w:r>
          </w:p>
        </w:tc>
        <w:tc>
          <w:tcPr>
            <w:tcW w:w="1276" w:type="dxa"/>
          </w:tcPr>
          <w:p w14:paraId="323E1700" w14:textId="786924F9" w:rsidR="001D3294" w:rsidRPr="000E26C7" w:rsidRDefault="001D3294" w:rsidP="001D3294">
            <w:pPr>
              <w:rPr>
                <w:rFonts w:ascii="Arial" w:hAnsi="Arial" w:cs="Arial"/>
                <w:b/>
              </w:rPr>
            </w:pPr>
            <w:r w:rsidRPr="000E26C7">
              <w:rPr>
                <w:rFonts w:ascii="Arial" w:hAnsi="Arial" w:cs="Arial"/>
                <w:b/>
              </w:rPr>
              <w:t>Country &amp; Setting</w:t>
            </w:r>
          </w:p>
        </w:tc>
        <w:tc>
          <w:tcPr>
            <w:tcW w:w="1701" w:type="dxa"/>
          </w:tcPr>
          <w:p w14:paraId="13051E4A" w14:textId="74BC6FBF" w:rsidR="001D3294" w:rsidRPr="000E26C7" w:rsidRDefault="001D3294" w:rsidP="001D3294">
            <w:pPr>
              <w:rPr>
                <w:rFonts w:ascii="Arial" w:hAnsi="Arial" w:cs="Arial"/>
                <w:b/>
              </w:rPr>
            </w:pPr>
            <w:r w:rsidRPr="000E26C7">
              <w:rPr>
                <w:rFonts w:ascii="Arial" w:hAnsi="Arial" w:cs="Arial"/>
                <w:b/>
              </w:rPr>
              <w:t>Aims</w:t>
            </w:r>
          </w:p>
        </w:tc>
        <w:tc>
          <w:tcPr>
            <w:tcW w:w="1843" w:type="dxa"/>
          </w:tcPr>
          <w:p w14:paraId="4667B4B4" w14:textId="7C17E5FF" w:rsidR="001D3294" w:rsidRPr="000E26C7" w:rsidRDefault="001D3294" w:rsidP="001D3294">
            <w:pPr>
              <w:rPr>
                <w:rFonts w:ascii="Arial" w:hAnsi="Arial" w:cs="Arial"/>
                <w:b/>
              </w:rPr>
            </w:pPr>
            <w:r w:rsidRPr="000E26C7">
              <w:rPr>
                <w:rFonts w:ascii="Arial" w:hAnsi="Arial" w:cs="Arial"/>
                <w:b/>
              </w:rPr>
              <w:t>Participants</w:t>
            </w:r>
          </w:p>
        </w:tc>
        <w:tc>
          <w:tcPr>
            <w:tcW w:w="1984" w:type="dxa"/>
          </w:tcPr>
          <w:p w14:paraId="138C4399" w14:textId="3BDF7254" w:rsidR="001D3294" w:rsidRPr="000E26C7" w:rsidRDefault="001D3294" w:rsidP="001D3294">
            <w:pPr>
              <w:rPr>
                <w:rFonts w:ascii="Arial" w:hAnsi="Arial" w:cs="Arial"/>
                <w:b/>
              </w:rPr>
            </w:pPr>
            <w:r w:rsidRPr="000E26C7">
              <w:rPr>
                <w:rFonts w:ascii="Arial" w:hAnsi="Arial" w:cs="Arial"/>
                <w:b/>
              </w:rPr>
              <w:t>Methodology</w:t>
            </w:r>
          </w:p>
        </w:tc>
        <w:tc>
          <w:tcPr>
            <w:tcW w:w="1559" w:type="dxa"/>
          </w:tcPr>
          <w:p w14:paraId="0709EEC5" w14:textId="0631E2C0" w:rsidR="001D3294" w:rsidRPr="000E26C7" w:rsidRDefault="001D3294" w:rsidP="001D3294">
            <w:pPr>
              <w:rPr>
                <w:rFonts w:ascii="Arial" w:hAnsi="Arial" w:cs="Arial"/>
                <w:b/>
              </w:rPr>
            </w:pPr>
            <w:r w:rsidRPr="000E26C7">
              <w:rPr>
                <w:rFonts w:ascii="Arial" w:hAnsi="Arial" w:cs="Arial"/>
                <w:b/>
              </w:rPr>
              <w:t>Analysis</w:t>
            </w:r>
          </w:p>
        </w:tc>
        <w:tc>
          <w:tcPr>
            <w:tcW w:w="2552" w:type="dxa"/>
          </w:tcPr>
          <w:p w14:paraId="2319B929" w14:textId="42D4983F" w:rsidR="001D3294" w:rsidRPr="000E26C7" w:rsidRDefault="001D3294" w:rsidP="001D3294">
            <w:pPr>
              <w:rPr>
                <w:rFonts w:ascii="Arial" w:hAnsi="Arial" w:cs="Arial"/>
                <w:b/>
              </w:rPr>
            </w:pPr>
            <w:r w:rsidRPr="000E26C7">
              <w:rPr>
                <w:rFonts w:ascii="Arial" w:hAnsi="Arial" w:cs="Arial"/>
                <w:b/>
              </w:rPr>
              <w:t>Findings</w:t>
            </w:r>
          </w:p>
        </w:tc>
        <w:tc>
          <w:tcPr>
            <w:tcW w:w="2126" w:type="dxa"/>
          </w:tcPr>
          <w:p w14:paraId="2CE11936" w14:textId="70E18113" w:rsidR="001D3294" w:rsidRPr="000E26C7" w:rsidRDefault="001D3294" w:rsidP="001D3294">
            <w:pPr>
              <w:rPr>
                <w:rFonts w:ascii="Arial" w:hAnsi="Arial" w:cs="Arial"/>
                <w:b/>
              </w:rPr>
            </w:pPr>
            <w:r w:rsidRPr="000E26C7">
              <w:rPr>
                <w:rFonts w:ascii="Arial" w:hAnsi="Arial" w:cs="Arial"/>
                <w:b/>
              </w:rPr>
              <w:t xml:space="preserve">Limitations </w:t>
            </w:r>
          </w:p>
        </w:tc>
        <w:tc>
          <w:tcPr>
            <w:tcW w:w="851" w:type="dxa"/>
          </w:tcPr>
          <w:p w14:paraId="5290F2C0" w14:textId="1621AE17" w:rsidR="001D3294" w:rsidRPr="000E26C7" w:rsidRDefault="001D3294" w:rsidP="001D3294">
            <w:pPr>
              <w:rPr>
                <w:rFonts w:ascii="Arial" w:hAnsi="Arial" w:cs="Arial"/>
                <w:b/>
              </w:rPr>
            </w:pPr>
            <w:r w:rsidRPr="000E26C7">
              <w:rPr>
                <w:rFonts w:ascii="Arial" w:hAnsi="Arial" w:cs="Arial"/>
                <w:b/>
              </w:rPr>
              <w:t>CCAT Score (/40)</w:t>
            </w:r>
          </w:p>
        </w:tc>
      </w:tr>
      <w:tr w:rsidR="00B261A9" w:rsidRPr="000E26C7" w14:paraId="47FE4404" w14:textId="77777777" w:rsidTr="00B261A9">
        <w:tc>
          <w:tcPr>
            <w:tcW w:w="1560" w:type="dxa"/>
          </w:tcPr>
          <w:p w14:paraId="38B96FD5" w14:textId="77777777" w:rsidR="001D3294" w:rsidRPr="000E26C7" w:rsidRDefault="001D3294" w:rsidP="001D3294">
            <w:pPr>
              <w:rPr>
                <w:rFonts w:ascii="Arial" w:hAnsi="Arial" w:cs="Arial"/>
              </w:rPr>
            </w:pPr>
            <w:r w:rsidRPr="000E26C7">
              <w:rPr>
                <w:rFonts w:ascii="Arial" w:hAnsi="Arial" w:cs="Arial"/>
              </w:rPr>
              <w:t xml:space="preserve">Michie &amp; Lindsay (2012) </w:t>
            </w:r>
          </w:p>
          <w:p w14:paraId="3D04179E" w14:textId="77777777" w:rsidR="001D3294" w:rsidRPr="000E26C7" w:rsidRDefault="001D3294" w:rsidP="001D3294">
            <w:pPr>
              <w:rPr>
                <w:rFonts w:ascii="Arial" w:hAnsi="Arial" w:cs="Arial"/>
              </w:rPr>
            </w:pPr>
            <w:r w:rsidRPr="000E26C7">
              <w:rPr>
                <w:rFonts w:ascii="Arial" w:hAnsi="Arial" w:cs="Arial"/>
              </w:rPr>
              <w:t>A treatment component designed to enhance empathy in sex offenders with an intellectual disability.</w:t>
            </w:r>
          </w:p>
        </w:tc>
        <w:tc>
          <w:tcPr>
            <w:tcW w:w="1276" w:type="dxa"/>
          </w:tcPr>
          <w:p w14:paraId="610AEF0C" w14:textId="77777777" w:rsidR="001D3294" w:rsidRPr="000E26C7" w:rsidRDefault="001D3294" w:rsidP="001D3294">
            <w:pPr>
              <w:rPr>
                <w:rFonts w:ascii="Arial" w:hAnsi="Arial" w:cs="Arial"/>
              </w:rPr>
            </w:pPr>
            <w:r w:rsidRPr="000E26C7">
              <w:rPr>
                <w:rFonts w:ascii="Arial" w:hAnsi="Arial" w:cs="Arial"/>
              </w:rPr>
              <w:t>UK, setting not reported.</w:t>
            </w:r>
          </w:p>
        </w:tc>
        <w:tc>
          <w:tcPr>
            <w:tcW w:w="1701" w:type="dxa"/>
          </w:tcPr>
          <w:p w14:paraId="7B8199B7" w14:textId="77777777" w:rsidR="001D3294" w:rsidRPr="000E26C7" w:rsidRDefault="001D3294" w:rsidP="001D3294">
            <w:pPr>
              <w:rPr>
                <w:rFonts w:ascii="Arial" w:hAnsi="Arial" w:cs="Arial"/>
              </w:rPr>
            </w:pPr>
            <w:r w:rsidRPr="000E26C7">
              <w:rPr>
                <w:rFonts w:ascii="Arial" w:hAnsi="Arial" w:cs="Arial"/>
              </w:rPr>
              <w:t>Evaluate an empathy component of a sex offender programme for offenders with an ID.</w:t>
            </w:r>
          </w:p>
        </w:tc>
        <w:tc>
          <w:tcPr>
            <w:tcW w:w="1843" w:type="dxa"/>
          </w:tcPr>
          <w:p w14:paraId="35F2F313" w14:textId="77777777" w:rsidR="001D3294" w:rsidRPr="000E26C7" w:rsidRDefault="001D3294" w:rsidP="001D3294">
            <w:pPr>
              <w:rPr>
                <w:rFonts w:ascii="Arial" w:hAnsi="Arial" w:cs="Arial"/>
              </w:rPr>
            </w:pPr>
            <w:r w:rsidRPr="000E26C7">
              <w:rPr>
                <w:rFonts w:ascii="Arial" w:hAnsi="Arial" w:cs="Arial"/>
              </w:rPr>
              <w:t>n=20</w:t>
            </w:r>
          </w:p>
          <w:p w14:paraId="4463E177" w14:textId="77777777" w:rsidR="001D3294" w:rsidRPr="000E26C7" w:rsidRDefault="001D3294" w:rsidP="001D3294">
            <w:pPr>
              <w:rPr>
                <w:rFonts w:ascii="Arial" w:hAnsi="Arial" w:cs="Arial"/>
              </w:rPr>
            </w:pPr>
            <w:r w:rsidRPr="000E26C7">
              <w:rPr>
                <w:rFonts w:ascii="Arial" w:hAnsi="Arial" w:cs="Arial"/>
              </w:rPr>
              <w:t>Treatment group - 10 male sex offenders, mild-moderate ID, mean age 36.4 years, mean IQ 65.8.</w:t>
            </w:r>
          </w:p>
          <w:p w14:paraId="5DC617A3" w14:textId="77777777" w:rsidR="00B261A9" w:rsidRPr="000E26C7" w:rsidRDefault="001D3294" w:rsidP="00B261A9">
            <w:pPr>
              <w:rPr>
                <w:rFonts w:ascii="Arial" w:hAnsi="Arial" w:cs="Arial"/>
              </w:rPr>
            </w:pPr>
            <w:r w:rsidRPr="000E26C7">
              <w:rPr>
                <w:rFonts w:ascii="Arial" w:hAnsi="Arial" w:cs="Arial"/>
              </w:rPr>
              <w:t xml:space="preserve">Control group – 10 male sex offenders with ID attended CBT program but not empathy component, </w:t>
            </w:r>
            <w:r w:rsidR="00B261A9" w:rsidRPr="000E26C7">
              <w:rPr>
                <w:rFonts w:ascii="Arial" w:hAnsi="Arial" w:cs="Arial"/>
              </w:rPr>
              <w:t>mean age 34.2 years, mean IQ 66.2.</w:t>
            </w:r>
          </w:p>
          <w:p w14:paraId="1385BD42" w14:textId="77777777" w:rsidR="00B261A9" w:rsidRPr="000E26C7" w:rsidRDefault="00B261A9" w:rsidP="00B261A9">
            <w:pPr>
              <w:rPr>
                <w:rFonts w:ascii="Arial" w:hAnsi="Arial" w:cs="Arial"/>
                <w:i/>
              </w:rPr>
            </w:pPr>
            <w:r w:rsidRPr="000E26C7">
              <w:rPr>
                <w:rFonts w:ascii="Arial" w:hAnsi="Arial" w:cs="Arial"/>
                <w:i/>
              </w:rPr>
              <w:t xml:space="preserve"> </w:t>
            </w:r>
          </w:p>
          <w:p w14:paraId="5A420A9D" w14:textId="0CBA35D1" w:rsidR="001D3294" w:rsidRPr="000E26C7" w:rsidRDefault="00B261A9" w:rsidP="00B261A9">
            <w:pPr>
              <w:rPr>
                <w:rFonts w:ascii="Arial" w:hAnsi="Arial" w:cs="Arial"/>
              </w:rPr>
            </w:pPr>
            <w:r w:rsidRPr="000E26C7">
              <w:rPr>
                <w:rFonts w:ascii="Arial" w:hAnsi="Arial" w:cs="Arial"/>
                <w:i/>
              </w:rPr>
              <w:t xml:space="preserve">Recruitment: </w:t>
            </w:r>
            <w:r w:rsidRPr="000E26C7">
              <w:rPr>
                <w:rFonts w:ascii="Arial" w:hAnsi="Arial" w:cs="Arial"/>
              </w:rPr>
              <w:t>Recruitment strategy not recorded.</w:t>
            </w:r>
          </w:p>
        </w:tc>
        <w:tc>
          <w:tcPr>
            <w:tcW w:w="1984" w:type="dxa"/>
          </w:tcPr>
          <w:p w14:paraId="329E1143" w14:textId="77777777" w:rsidR="001D3294" w:rsidRPr="000E26C7" w:rsidRDefault="001D3294" w:rsidP="001D3294">
            <w:pPr>
              <w:rPr>
                <w:rFonts w:ascii="Arial" w:hAnsi="Arial" w:cs="Arial"/>
              </w:rPr>
            </w:pPr>
            <w:r w:rsidRPr="000E26C7">
              <w:rPr>
                <w:rFonts w:ascii="Arial" w:hAnsi="Arial" w:cs="Arial"/>
                <w:i/>
              </w:rPr>
              <w:t xml:space="preserve">Intervention: </w:t>
            </w:r>
            <w:r w:rsidRPr="000E26C7">
              <w:rPr>
                <w:rFonts w:ascii="Arial" w:hAnsi="Arial" w:cs="Arial"/>
              </w:rPr>
              <w:t>CBT programme for sex offenders. The empathy component entailed 6 sessions over 8 weeks, 2 hours per session.</w:t>
            </w:r>
          </w:p>
          <w:p w14:paraId="75090437" w14:textId="77777777" w:rsidR="001D3294" w:rsidRPr="000E26C7" w:rsidRDefault="001D3294" w:rsidP="001D3294">
            <w:pPr>
              <w:rPr>
                <w:rFonts w:ascii="Arial" w:hAnsi="Arial" w:cs="Arial"/>
              </w:rPr>
            </w:pPr>
          </w:p>
          <w:p w14:paraId="75F399C1" w14:textId="23A8814A" w:rsidR="001D3294" w:rsidRPr="000E26C7" w:rsidRDefault="001D3294" w:rsidP="001D3294">
            <w:pPr>
              <w:rPr>
                <w:rFonts w:ascii="Arial" w:hAnsi="Arial" w:cs="Arial"/>
              </w:rPr>
            </w:pPr>
            <w:r w:rsidRPr="000E26C7">
              <w:rPr>
                <w:rFonts w:ascii="Arial" w:hAnsi="Arial" w:cs="Arial"/>
                <w:i/>
              </w:rPr>
              <w:t xml:space="preserve">Data collection: </w:t>
            </w:r>
            <w:r w:rsidRPr="000E26C7">
              <w:rPr>
                <w:rFonts w:ascii="Arial" w:hAnsi="Arial" w:cs="Arial"/>
              </w:rPr>
              <w:t xml:space="preserve">Interpersonal Reactivity Index (IRI).  Treatment group- pre, post, 3, 6 &amp; 9-month follow-up. Control group-two data </w:t>
            </w:r>
            <w:r w:rsidR="00B261A9" w:rsidRPr="000E26C7">
              <w:rPr>
                <w:rFonts w:ascii="Arial" w:hAnsi="Arial" w:cs="Arial"/>
              </w:rPr>
              <w:t>collections 3 weeks apart.</w:t>
            </w:r>
          </w:p>
          <w:p w14:paraId="1D5E70FC" w14:textId="77777777" w:rsidR="001D3294" w:rsidRPr="000E26C7" w:rsidRDefault="001D3294" w:rsidP="001D3294">
            <w:pPr>
              <w:rPr>
                <w:rFonts w:ascii="Arial" w:hAnsi="Arial" w:cs="Arial"/>
              </w:rPr>
            </w:pPr>
          </w:p>
        </w:tc>
        <w:tc>
          <w:tcPr>
            <w:tcW w:w="1559" w:type="dxa"/>
          </w:tcPr>
          <w:p w14:paraId="4B212E5D" w14:textId="77777777" w:rsidR="001D3294" w:rsidRPr="000E26C7" w:rsidRDefault="001D3294" w:rsidP="001D3294">
            <w:pPr>
              <w:rPr>
                <w:rFonts w:ascii="Arial" w:hAnsi="Arial" w:cs="Arial"/>
              </w:rPr>
            </w:pPr>
            <w:r w:rsidRPr="000E26C7">
              <w:rPr>
                <w:rFonts w:ascii="Arial" w:hAnsi="Arial" w:cs="Arial"/>
              </w:rPr>
              <w:t xml:space="preserve">Treatment group – one-way ANOVA.  Both groups repeated measures </w:t>
            </w:r>
            <w:r w:rsidRPr="000E26C7">
              <w:rPr>
                <w:rFonts w:ascii="Arial" w:hAnsi="Arial" w:cs="Arial"/>
                <w:i/>
              </w:rPr>
              <w:t>t-</w:t>
            </w:r>
            <w:r w:rsidRPr="000E26C7">
              <w:rPr>
                <w:rFonts w:ascii="Arial" w:hAnsi="Arial" w:cs="Arial"/>
              </w:rPr>
              <w:t>tests.</w:t>
            </w:r>
          </w:p>
        </w:tc>
        <w:tc>
          <w:tcPr>
            <w:tcW w:w="2552" w:type="dxa"/>
          </w:tcPr>
          <w:p w14:paraId="52FC962D" w14:textId="77777777" w:rsidR="001D3294" w:rsidRPr="000E26C7" w:rsidRDefault="001D3294" w:rsidP="001D3294">
            <w:pPr>
              <w:rPr>
                <w:rFonts w:ascii="Arial" w:hAnsi="Arial" w:cs="Arial"/>
              </w:rPr>
            </w:pPr>
            <w:r w:rsidRPr="000E26C7">
              <w:rPr>
                <w:rFonts w:ascii="Arial" w:hAnsi="Arial" w:cs="Arial"/>
              </w:rPr>
              <w:t>- Significance between total empathy scores pre, post &amp; 3-month follow-up F(2,18)=16.871, p&lt;0.01 for treatment group.</w:t>
            </w:r>
          </w:p>
          <w:p w14:paraId="3F1A27DF" w14:textId="77777777" w:rsidR="001D3294" w:rsidRPr="000E26C7" w:rsidRDefault="001D3294" w:rsidP="001D3294">
            <w:pPr>
              <w:rPr>
                <w:rFonts w:ascii="Arial" w:hAnsi="Arial" w:cs="Arial"/>
              </w:rPr>
            </w:pPr>
            <w:r w:rsidRPr="000E26C7">
              <w:rPr>
                <w:rFonts w:ascii="Arial" w:hAnsi="Arial" w:cs="Arial"/>
              </w:rPr>
              <w:t xml:space="preserve">- Personal distress domain of empathy no statistical significance </w:t>
            </w:r>
          </w:p>
          <w:p w14:paraId="69786296" w14:textId="77777777" w:rsidR="001D3294" w:rsidRPr="000E26C7" w:rsidRDefault="001D3294" w:rsidP="001D3294">
            <w:pPr>
              <w:rPr>
                <w:rFonts w:ascii="Arial" w:hAnsi="Arial" w:cs="Arial"/>
              </w:rPr>
            </w:pPr>
            <w:r w:rsidRPr="000E26C7">
              <w:rPr>
                <w:rFonts w:ascii="Arial" w:hAnsi="Arial" w:cs="Arial"/>
              </w:rPr>
              <w:t>- Overall increase in empathy for treatment group.</w:t>
            </w:r>
          </w:p>
          <w:p w14:paraId="4A6B06C2" w14:textId="2D2D2CD4" w:rsidR="001D3294" w:rsidRPr="000E26C7" w:rsidRDefault="001D3294" w:rsidP="001D3294">
            <w:pPr>
              <w:rPr>
                <w:rFonts w:ascii="Arial" w:hAnsi="Arial" w:cs="Arial"/>
              </w:rPr>
            </w:pPr>
            <w:r w:rsidRPr="000E26C7">
              <w:rPr>
                <w:rFonts w:ascii="Arial" w:hAnsi="Arial" w:cs="Arial"/>
              </w:rPr>
              <w:t xml:space="preserve">- Significant difference between control group and post-treatment scores, post-treatment group </w:t>
            </w:r>
            <w:r w:rsidR="00B261A9" w:rsidRPr="000E26C7">
              <w:rPr>
                <w:rFonts w:ascii="Arial" w:hAnsi="Arial" w:cs="Arial"/>
              </w:rPr>
              <w:t>scored significantly higher than control group.</w:t>
            </w:r>
          </w:p>
        </w:tc>
        <w:tc>
          <w:tcPr>
            <w:tcW w:w="2126" w:type="dxa"/>
          </w:tcPr>
          <w:p w14:paraId="06EF1A65" w14:textId="77777777" w:rsidR="001D3294" w:rsidRPr="000E26C7" w:rsidRDefault="001D3294" w:rsidP="001D3294">
            <w:pPr>
              <w:rPr>
                <w:rFonts w:ascii="Arial" w:hAnsi="Arial" w:cs="Arial"/>
              </w:rPr>
            </w:pPr>
            <w:r w:rsidRPr="000E26C7">
              <w:rPr>
                <w:rFonts w:ascii="Arial" w:hAnsi="Arial" w:cs="Arial"/>
              </w:rPr>
              <w:t>- Ethical approval not reported</w:t>
            </w:r>
          </w:p>
          <w:p w14:paraId="1DD446F9" w14:textId="77777777" w:rsidR="001D3294" w:rsidRPr="000E26C7" w:rsidRDefault="001D3294" w:rsidP="001D3294">
            <w:pPr>
              <w:rPr>
                <w:rFonts w:ascii="Arial" w:hAnsi="Arial" w:cs="Arial"/>
              </w:rPr>
            </w:pPr>
            <w:r w:rsidRPr="000E26C7">
              <w:rPr>
                <w:rFonts w:ascii="Arial" w:hAnsi="Arial" w:cs="Arial"/>
              </w:rPr>
              <w:t xml:space="preserve">- Consent and confidentiality not reported </w:t>
            </w:r>
          </w:p>
          <w:p w14:paraId="73B36D5C" w14:textId="77777777" w:rsidR="001D3294" w:rsidRPr="000E26C7" w:rsidRDefault="001D3294" w:rsidP="001D3294">
            <w:pPr>
              <w:rPr>
                <w:rFonts w:ascii="Arial" w:hAnsi="Arial" w:cs="Arial"/>
              </w:rPr>
            </w:pPr>
            <w:r w:rsidRPr="000E26C7">
              <w:rPr>
                <w:rFonts w:ascii="Arial" w:hAnsi="Arial" w:cs="Arial"/>
              </w:rPr>
              <w:t>- No IQ ranges reported, only mean</w:t>
            </w:r>
          </w:p>
          <w:p w14:paraId="45775763" w14:textId="77777777" w:rsidR="001D3294" w:rsidRPr="000E26C7" w:rsidRDefault="001D3294" w:rsidP="001D3294">
            <w:pPr>
              <w:rPr>
                <w:rFonts w:ascii="Arial" w:hAnsi="Arial" w:cs="Arial"/>
              </w:rPr>
            </w:pPr>
            <w:r w:rsidRPr="000E26C7">
              <w:rPr>
                <w:rFonts w:ascii="Arial" w:hAnsi="Arial" w:cs="Arial"/>
              </w:rPr>
              <w:t>- Small sample for each variable</w:t>
            </w:r>
          </w:p>
          <w:p w14:paraId="0E603946" w14:textId="77777777" w:rsidR="001D3294" w:rsidRPr="000E26C7" w:rsidRDefault="001D3294" w:rsidP="001D3294">
            <w:pPr>
              <w:rPr>
                <w:rFonts w:ascii="Arial" w:hAnsi="Arial" w:cs="Arial"/>
              </w:rPr>
            </w:pPr>
            <w:r w:rsidRPr="000E26C7">
              <w:rPr>
                <w:rFonts w:ascii="Arial" w:hAnsi="Arial" w:cs="Arial"/>
              </w:rPr>
              <w:t>- Limited detail on sampling method and protocol</w:t>
            </w:r>
          </w:p>
          <w:p w14:paraId="1C81F0C6" w14:textId="77777777" w:rsidR="001D3294" w:rsidRPr="000E26C7" w:rsidRDefault="001D3294" w:rsidP="001D3294">
            <w:pPr>
              <w:rPr>
                <w:rFonts w:ascii="Arial" w:hAnsi="Arial" w:cs="Arial"/>
              </w:rPr>
            </w:pPr>
            <w:r w:rsidRPr="000E26C7">
              <w:rPr>
                <w:rFonts w:ascii="Arial" w:hAnsi="Arial" w:cs="Arial"/>
              </w:rPr>
              <w:t>- Biases not reported</w:t>
            </w:r>
          </w:p>
          <w:p w14:paraId="3FFE9433" w14:textId="77777777" w:rsidR="001D3294" w:rsidRPr="000E26C7" w:rsidRDefault="001D3294" w:rsidP="001D3294">
            <w:pPr>
              <w:rPr>
                <w:rFonts w:ascii="Arial" w:hAnsi="Arial" w:cs="Arial"/>
              </w:rPr>
            </w:pPr>
            <w:r w:rsidRPr="000E26C7">
              <w:rPr>
                <w:rFonts w:ascii="Arial" w:hAnsi="Arial" w:cs="Arial"/>
              </w:rPr>
              <w:t xml:space="preserve">- Research design not fully explained </w:t>
            </w:r>
          </w:p>
          <w:p w14:paraId="2488522E" w14:textId="77777777" w:rsidR="001D3294" w:rsidRPr="000E26C7" w:rsidRDefault="001D3294" w:rsidP="001D3294">
            <w:pPr>
              <w:rPr>
                <w:rFonts w:ascii="Arial" w:hAnsi="Arial" w:cs="Arial"/>
              </w:rPr>
            </w:pPr>
            <w:r w:rsidRPr="000E26C7">
              <w:rPr>
                <w:rFonts w:ascii="Arial" w:hAnsi="Arial" w:cs="Arial"/>
              </w:rPr>
              <w:t>- No facilitator details</w:t>
            </w:r>
          </w:p>
          <w:p w14:paraId="6F17F7F3" w14:textId="77777777" w:rsidR="00B261A9" w:rsidRPr="000E26C7" w:rsidRDefault="00B261A9" w:rsidP="00B261A9">
            <w:pPr>
              <w:rPr>
                <w:rFonts w:ascii="Arial" w:hAnsi="Arial" w:cs="Arial"/>
              </w:rPr>
            </w:pPr>
            <w:r w:rsidRPr="000E26C7">
              <w:rPr>
                <w:rFonts w:ascii="Arial" w:hAnsi="Arial" w:cs="Arial"/>
              </w:rPr>
              <w:t>- Intervention context limited</w:t>
            </w:r>
          </w:p>
          <w:p w14:paraId="059027A8" w14:textId="77777777" w:rsidR="00B261A9" w:rsidRPr="000E26C7" w:rsidRDefault="00B261A9" w:rsidP="00B261A9">
            <w:pPr>
              <w:rPr>
                <w:rFonts w:ascii="Arial" w:hAnsi="Arial" w:cs="Arial"/>
              </w:rPr>
            </w:pPr>
            <w:r w:rsidRPr="000E26C7">
              <w:rPr>
                <w:rFonts w:ascii="Arial" w:hAnsi="Arial" w:cs="Arial"/>
              </w:rPr>
              <w:t>- Intervention length short</w:t>
            </w:r>
          </w:p>
          <w:p w14:paraId="064E0D9C" w14:textId="77777777" w:rsidR="00B261A9" w:rsidRPr="000E26C7" w:rsidRDefault="00B261A9" w:rsidP="00B261A9">
            <w:pPr>
              <w:rPr>
                <w:rFonts w:ascii="Arial" w:hAnsi="Arial" w:cs="Arial"/>
              </w:rPr>
            </w:pPr>
            <w:r w:rsidRPr="000E26C7">
              <w:rPr>
                <w:rFonts w:ascii="Arial" w:hAnsi="Arial" w:cs="Arial"/>
              </w:rPr>
              <w:t>- No follow-up data for control group</w:t>
            </w:r>
          </w:p>
          <w:p w14:paraId="7210774F" w14:textId="77777777" w:rsidR="001D3294" w:rsidRDefault="00B261A9" w:rsidP="001D3294">
            <w:pPr>
              <w:rPr>
                <w:rFonts w:ascii="Arial" w:hAnsi="Arial" w:cs="Arial"/>
              </w:rPr>
            </w:pPr>
            <w:r w:rsidRPr="000E26C7">
              <w:rPr>
                <w:rFonts w:ascii="Arial" w:hAnsi="Arial" w:cs="Arial"/>
              </w:rPr>
              <w:t>- Issues of reliability and</w:t>
            </w:r>
            <w:r w:rsidR="001D3294" w:rsidRPr="000E26C7">
              <w:rPr>
                <w:rFonts w:ascii="Arial" w:hAnsi="Arial" w:cs="Arial"/>
              </w:rPr>
              <w:t xml:space="preserve"> </w:t>
            </w:r>
            <w:r w:rsidRPr="000E26C7">
              <w:rPr>
                <w:rFonts w:ascii="Arial" w:hAnsi="Arial" w:cs="Arial"/>
              </w:rPr>
              <w:t>validity of measure for ID participants.</w:t>
            </w:r>
          </w:p>
          <w:p w14:paraId="0797D24D" w14:textId="3A7693CA" w:rsidR="00B261A9" w:rsidRPr="000E26C7" w:rsidRDefault="00B261A9" w:rsidP="001D3294">
            <w:pPr>
              <w:rPr>
                <w:rFonts w:ascii="Arial" w:hAnsi="Arial" w:cs="Arial"/>
              </w:rPr>
            </w:pPr>
          </w:p>
        </w:tc>
        <w:tc>
          <w:tcPr>
            <w:tcW w:w="851" w:type="dxa"/>
          </w:tcPr>
          <w:p w14:paraId="666B9349" w14:textId="77777777" w:rsidR="001D3294" w:rsidRPr="000E26C7" w:rsidRDefault="001D3294" w:rsidP="001D3294">
            <w:pPr>
              <w:rPr>
                <w:rFonts w:ascii="Arial" w:hAnsi="Arial" w:cs="Arial"/>
              </w:rPr>
            </w:pPr>
            <w:r w:rsidRPr="000E26C7">
              <w:rPr>
                <w:rFonts w:ascii="Arial" w:hAnsi="Arial" w:cs="Arial"/>
              </w:rPr>
              <w:t>31</w:t>
            </w:r>
          </w:p>
        </w:tc>
      </w:tr>
      <w:tr w:rsidR="00B261A9" w:rsidRPr="000E26C7" w14:paraId="6FB847BB" w14:textId="77777777" w:rsidTr="00B261A9">
        <w:tc>
          <w:tcPr>
            <w:tcW w:w="1560" w:type="dxa"/>
          </w:tcPr>
          <w:p w14:paraId="008427E5" w14:textId="77777777" w:rsidR="001D3294" w:rsidRPr="000E26C7" w:rsidRDefault="001D3294" w:rsidP="001D3294">
            <w:pPr>
              <w:rPr>
                <w:rFonts w:ascii="Arial" w:hAnsi="Arial" w:cs="Arial"/>
                <w:b/>
              </w:rPr>
            </w:pPr>
            <w:r w:rsidRPr="000E26C7">
              <w:rPr>
                <w:rFonts w:ascii="Arial" w:hAnsi="Arial" w:cs="Arial"/>
                <w:b/>
              </w:rPr>
              <w:lastRenderedPageBreak/>
              <w:t>Author, Year &amp; Title</w:t>
            </w:r>
          </w:p>
        </w:tc>
        <w:tc>
          <w:tcPr>
            <w:tcW w:w="1276" w:type="dxa"/>
          </w:tcPr>
          <w:p w14:paraId="68FB38E2" w14:textId="77777777" w:rsidR="001D3294" w:rsidRPr="000E26C7" w:rsidRDefault="001D3294" w:rsidP="001D3294">
            <w:pPr>
              <w:rPr>
                <w:rFonts w:ascii="Arial" w:hAnsi="Arial" w:cs="Arial"/>
                <w:b/>
              </w:rPr>
            </w:pPr>
            <w:r w:rsidRPr="000E26C7">
              <w:rPr>
                <w:rFonts w:ascii="Arial" w:hAnsi="Arial" w:cs="Arial"/>
                <w:b/>
              </w:rPr>
              <w:t>Country &amp; Setting</w:t>
            </w:r>
          </w:p>
        </w:tc>
        <w:tc>
          <w:tcPr>
            <w:tcW w:w="1701" w:type="dxa"/>
          </w:tcPr>
          <w:p w14:paraId="08C214E4" w14:textId="77777777" w:rsidR="001D3294" w:rsidRPr="000E26C7" w:rsidRDefault="001D3294" w:rsidP="001D3294">
            <w:pPr>
              <w:rPr>
                <w:rFonts w:ascii="Arial" w:hAnsi="Arial" w:cs="Arial"/>
                <w:b/>
              </w:rPr>
            </w:pPr>
            <w:r w:rsidRPr="000E26C7">
              <w:rPr>
                <w:rFonts w:ascii="Arial" w:hAnsi="Arial" w:cs="Arial"/>
                <w:b/>
              </w:rPr>
              <w:t>Aims</w:t>
            </w:r>
          </w:p>
        </w:tc>
        <w:tc>
          <w:tcPr>
            <w:tcW w:w="1843" w:type="dxa"/>
          </w:tcPr>
          <w:p w14:paraId="18A82527" w14:textId="77777777" w:rsidR="001D3294" w:rsidRPr="000E26C7" w:rsidRDefault="001D3294" w:rsidP="001D3294">
            <w:pPr>
              <w:rPr>
                <w:rFonts w:ascii="Arial" w:hAnsi="Arial" w:cs="Arial"/>
                <w:b/>
              </w:rPr>
            </w:pPr>
            <w:r w:rsidRPr="000E26C7">
              <w:rPr>
                <w:rFonts w:ascii="Arial" w:hAnsi="Arial" w:cs="Arial"/>
                <w:b/>
              </w:rPr>
              <w:t>Participants</w:t>
            </w:r>
          </w:p>
        </w:tc>
        <w:tc>
          <w:tcPr>
            <w:tcW w:w="1984" w:type="dxa"/>
          </w:tcPr>
          <w:p w14:paraId="05A61719" w14:textId="77777777" w:rsidR="001D3294" w:rsidRPr="000E26C7" w:rsidRDefault="001D3294" w:rsidP="001D3294">
            <w:pPr>
              <w:rPr>
                <w:rFonts w:ascii="Arial" w:hAnsi="Arial" w:cs="Arial"/>
                <w:b/>
              </w:rPr>
            </w:pPr>
            <w:r w:rsidRPr="000E26C7">
              <w:rPr>
                <w:rFonts w:ascii="Arial" w:hAnsi="Arial" w:cs="Arial"/>
                <w:b/>
              </w:rPr>
              <w:t>Methodology</w:t>
            </w:r>
          </w:p>
        </w:tc>
        <w:tc>
          <w:tcPr>
            <w:tcW w:w="1559" w:type="dxa"/>
          </w:tcPr>
          <w:p w14:paraId="4FD0C9F6" w14:textId="77777777" w:rsidR="001D3294" w:rsidRPr="000E26C7" w:rsidRDefault="001D3294" w:rsidP="001D3294">
            <w:pPr>
              <w:rPr>
                <w:rFonts w:ascii="Arial" w:hAnsi="Arial" w:cs="Arial"/>
                <w:b/>
              </w:rPr>
            </w:pPr>
            <w:r w:rsidRPr="000E26C7">
              <w:rPr>
                <w:rFonts w:ascii="Arial" w:hAnsi="Arial" w:cs="Arial"/>
                <w:b/>
              </w:rPr>
              <w:t>Analysis</w:t>
            </w:r>
          </w:p>
        </w:tc>
        <w:tc>
          <w:tcPr>
            <w:tcW w:w="2552" w:type="dxa"/>
          </w:tcPr>
          <w:p w14:paraId="17E0BED5" w14:textId="77777777" w:rsidR="001D3294" w:rsidRPr="000E26C7" w:rsidRDefault="001D3294" w:rsidP="001D3294">
            <w:pPr>
              <w:rPr>
                <w:rFonts w:ascii="Arial" w:hAnsi="Arial" w:cs="Arial"/>
                <w:b/>
              </w:rPr>
            </w:pPr>
            <w:r w:rsidRPr="000E26C7">
              <w:rPr>
                <w:rFonts w:ascii="Arial" w:hAnsi="Arial" w:cs="Arial"/>
                <w:b/>
              </w:rPr>
              <w:t>Findings</w:t>
            </w:r>
          </w:p>
        </w:tc>
        <w:tc>
          <w:tcPr>
            <w:tcW w:w="2126" w:type="dxa"/>
          </w:tcPr>
          <w:p w14:paraId="2405AA67" w14:textId="77777777" w:rsidR="001D3294" w:rsidRPr="000E26C7" w:rsidRDefault="001D3294" w:rsidP="001D3294">
            <w:pPr>
              <w:rPr>
                <w:rFonts w:ascii="Arial" w:hAnsi="Arial" w:cs="Arial"/>
                <w:b/>
              </w:rPr>
            </w:pPr>
            <w:r w:rsidRPr="000E26C7">
              <w:rPr>
                <w:rFonts w:ascii="Arial" w:hAnsi="Arial" w:cs="Arial"/>
                <w:b/>
              </w:rPr>
              <w:t xml:space="preserve">Limitations </w:t>
            </w:r>
          </w:p>
        </w:tc>
        <w:tc>
          <w:tcPr>
            <w:tcW w:w="851" w:type="dxa"/>
          </w:tcPr>
          <w:p w14:paraId="0866EDAA" w14:textId="77777777" w:rsidR="001D3294" w:rsidRPr="000E26C7" w:rsidRDefault="001D3294" w:rsidP="001D3294">
            <w:pPr>
              <w:rPr>
                <w:rFonts w:ascii="Arial" w:hAnsi="Arial" w:cs="Arial"/>
                <w:b/>
              </w:rPr>
            </w:pPr>
            <w:r w:rsidRPr="000E26C7">
              <w:rPr>
                <w:rFonts w:ascii="Arial" w:hAnsi="Arial" w:cs="Arial"/>
                <w:b/>
              </w:rPr>
              <w:t>CCAT Score (/40)</w:t>
            </w:r>
          </w:p>
        </w:tc>
      </w:tr>
      <w:tr w:rsidR="00B261A9" w:rsidRPr="000E26C7" w14:paraId="71959692" w14:textId="77777777" w:rsidTr="00B261A9">
        <w:tc>
          <w:tcPr>
            <w:tcW w:w="1560" w:type="dxa"/>
          </w:tcPr>
          <w:p w14:paraId="6C503541" w14:textId="77777777" w:rsidR="001D3294" w:rsidRPr="000E26C7" w:rsidRDefault="001D3294" w:rsidP="001D3294">
            <w:pPr>
              <w:rPr>
                <w:rFonts w:ascii="Arial" w:hAnsi="Arial" w:cs="Arial"/>
              </w:rPr>
            </w:pPr>
            <w:r w:rsidRPr="000E26C7">
              <w:rPr>
                <w:rFonts w:ascii="Arial" w:hAnsi="Arial" w:cs="Arial"/>
              </w:rPr>
              <w:t>Sakdalan &amp; Collier (2012)</w:t>
            </w:r>
          </w:p>
          <w:p w14:paraId="5C17DE85" w14:textId="0806CE47" w:rsidR="001D3294" w:rsidRPr="000E26C7" w:rsidRDefault="001D3294" w:rsidP="001D3294">
            <w:pPr>
              <w:rPr>
                <w:rFonts w:ascii="Arial" w:hAnsi="Arial" w:cs="Arial"/>
              </w:rPr>
            </w:pPr>
            <w:r w:rsidRPr="000E26C7">
              <w:rPr>
                <w:rFonts w:ascii="Arial" w:hAnsi="Arial" w:cs="Arial"/>
              </w:rPr>
              <w:t xml:space="preserve">Piloting an evidence-based group treatment programme for high risk sex offenders with intellectual disability in the New </w:t>
            </w:r>
            <w:r w:rsidR="00B261A9" w:rsidRPr="000E26C7">
              <w:rPr>
                <w:rFonts w:ascii="Arial" w:hAnsi="Arial" w:cs="Arial"/>
              </w:rPr>
              <w:t>Zealand setting</w:t>
            </w:r>
          </w:p>
        </w:tc>
        <w:tc>
          <w:tcPr>
            <w:tcW w:w="1276" w:type="dxa"/>
          </w:tcPr>
          <w:p w14:paraId="1AC08157" w14:textId="77777777" w:rsidR="001D3294" w:rsidRPr="000E26C7" w:rsidRDefault="001D3294" w:rsidP="001D3294">
            <w:pPr>
              <w:rPr>
                <w:rFonts w:ascii="Arial" w:hAnsi="Arial" w:cs="Arial"/>
              </w:rPr>
            </w:pPr>
            <w:r w:rsidRPr="000E26C7">
              <w:rPr>
                <w:rFonts w:ascii="Arial" w:hAnsi="Arial" w:cs="Arial"/>
              </w:rPr>
              <w:t>Auckland, New Zealand, Secure forensic.</w:t>
            </w:r>
          </w:p>
        </w:tc>
        <w:tc>
          <w:tcPr>
            <w:tcW w:w="1701" w:type="dxa"/>
          </w:tcPr>
          <w:p w14:paraId="662EA518" w14:textId="77777777" w:rsidR="001D3294" w:rsidRPr="000E26C7" w:rsidRDefault="001D3294" w:rsidP="001D3294">
            <w:pPr>
              <w:rPr>
                <w:rFonts w:ascii="Arial" w:hAnsi="Arial" w:cs="Arial"/>
              </w:rPr>
            </w:pPr>
            <w:r w:rsidRPr="000E26C7">
              <w:rPr>
                <w:rFonts w:ascii="Arial" w:hAnsi="Arial" w:cs="Arial"/>
              </w:rPr>
              <w:t>Assess the viability of an adapted SOTSEC-ID programme with sex offenders with ID who pose high risk in secure units.</w:t>
            </w:r>
          </w:p>
        </w:tc>
        <w:tc>
          <w:tcPr>
            <w:tcW w:w="1843" w:type="dxa"/>
          </w:tcPr>
          <w:p w14:paraId="2680764B" w14:textId="77777777" w:rsidR="001D3294" w:rsidRPr="000E26C7" w:rsidRDefault="001D3294" w:rsidP="001D3294">
            <w:pPr>
              <w:rPr>
                <w:rFonts w:ascii="Arial" w:hAnsi="Arial" w:cs="Arial"/>
              </w:rPr>
            </w:pPr>
            <w:r w:rsidRPr="000E26C7">
              <w:rPr>
                <w:rFonts w:ascii="Arial" w:hAnsi="Arial" w:cs="Arial"/>
              </w:rPr>
              <w:t>n=3</w:t>
            </w:r>
          </w:p>
          <w:p w14:paraId="2946D64B" w14:textId="77777777" w:rsidR="001D3294" w:rsidRPr="000E26C7" w:rsidRDefault="001D3294" w:rsidP="001D3294">
            <w:pPr>
              <w:rPr>
                <w:rFonts w:ascii="Arial" w:hAnsi="Arial" w:cs="Arial"/>
                <w:i/>
              </w:rPr>
            </w:pPr>
            <w:r w:rsidRPr="000E26C7">
              <w:rPr>
                <w:rFonts w:ascii="Arial" w:hAnsi="Arial" w:cs="Arial"/>
              </w:rPr>
              <w:t>Male sex offenders within a secure unit with ID. Age range 20-40, n=1 mild ID, n=1 mild-moderate ID, n=1 no ID diagnosis.</w:t>
            </w:r>
            <w:r w:rsidRPr="000E26C7">
              <w:rPr>
                <w:rFonts w:ascii="Arial" w:hAnsi="Arial" w:cs="Arial"/>
                <w:i/>
              </w:rPr>
              <w:t xml:space="preserve"> </w:t>
            </w:r>
          </w:p>
          <w:p w14:paraId="1D97B3D2" w14:textId="77777777" w:rsidR="001D3294" w:rsidRPr="000E26C7" w:rsidRDefault="001D3294" w:rsidP="001D3294">
            <w:pPr>
              <w:rPr>
                <w:rFonts w:ascii="Arial" w:hAnsi="Arial" w:cs="Arial"/>
                <w:i/>
              </w:rPr>
            </w:pPr>
          </w:p>
          <w:p w14:paraId="5FDA3815" w14:textId="2BBD5E3B" w:rsidR="001D3294" w:rsidRPr="000E26C7" w:rsidRDefault="001D3294" w:rsidP="001D3294">
            <w:pPr>
              <w:rPr>
                <w:rFonts w:ascii="Arial" w:hAnsi="Arial" w:cs="Arial"/>
              </w:rPr>
            </w:pPr>
            <w:r w:rsidRPr="000E26C7">
              <w:rPr>
                <w:rFonts w:ascii="Arial" w:hAnsi="Arial" w:cs="Arial"/>
                <w:i/>
              </w:rPr>
              <w:t xml:space="preserve">Recruitment: </w:t>
            </w:r>
            <w:r w:rsidRPr="000E26C7">
              <w:rPr>
                <w:rFonts w:ascii="Arial" w:hAnsi="Arial" w:cs="Arial"/>
              </w:rPr>
              <w:t xml:space="preserve">Recruitment </w:t>
            </w:r>
            <w:r w:rsidR="00B261A9" w:rsidRPr="000E26C7">
              <w:rPr>
                <w:rFonts w:ascii="Arial" w:hAnsi="Arial" w:cs="Arial"/>
              </w:rPr>
              <w:t>strategy not reported.</w:t>
            </w:r>
          </w:p>
        </w:tc>
        <w:tc>
          <w:tcPr>
            <w:tcW w:w="1984" w:type="dxa"/>
          </w:tcPr>
          <w:p w14:paraId="51A671B1" w14:textId="77777777" w:rsidR="001D3294" w:rsidRPr="000E26C7" w:rsidRDefault="001D3294" w:rsidP="001D3294">
            <w:pPr>
              <w:rPr>
                <w:rFonts w:ascii="Arial" w:hAnsi="Arial" w:cs="Arial"/>
              </w:rPr>
            </w:pPr>
            <w:r w:rsidRPr="000E26C7">
              <w:rPr>
                <w:rFonts w:ascii="Arial" w:hAnsi="Arial" w:cs="Arial"/>
                <w:i/>
              </w:rPr>
              <w:t>Intervention: </w:t>
            </w:r>
            <w:r w:rsidRPr="000E26C7">
              <w:rPr>
                <w:rFonts w:ascii="Arial" w:hAnsi="Arial" w:cs="Arial"/>
              </w:rPr>
              <w:t>Adapted SOTSEC-ID with a DBT component (SAFE-ID), 7-months, 2-hour weekly group sessions and 1-hour individual weekly psychotherapy</w:t>
            </w:r>
          </w:p>
          <w:p w14:paraId="79647B00" w14:textId="77777777" w:rsidR="001D3294" w:rsidRPr="000E26C7" w:rsidRDefault="001D3294" w:rsidP="001D3294">
            <w:pPr>
              <w:rPr>
                <w:rFonts w:ascii="Arial" w:hAnsi="Arial" w:cs="Arial"/>
                <w:i/>
              </w:rPr>
            </w:pPr>
          </w:p>
          <w:p w14:paraId="3BC20C94" w14:textId="77777777" w:rsidR="001D3294" w:rsidRDefault="001D3294" w:rsidP="001D3294">
            <w:pPr>
              <w:rPr>
                <w:rFonts w:ascii="Arial" w:hAnsi="Arial" w:cs="Arial"/>
              </w:rPr>
            </w:pPr>
            <w:r w:rsidRPr="000E26C7">
              <w:rPr>
                <w:rFonts w:ascii="Arial" w:hAnsi="Arial" w:cs="Arial"/>
                <w:i/>
              </w:rPr>
              <w:t xml:space="preserve">Data Collection: </w:t>
            </w:r>
            <w:r w:rsidRPr="000E26C7">
              <w:rPr>
                <w:rFonts w:ascii="Arial" w:hAnsi="Arial" w:cs="Arial"/>
              </w:rPr>
              <w:t xml:space="preserve">Sexual Violence Risk-20 (SVR-20, Assessment </w:t>
            </w:r>
            <w:r w:rsidR="00B261A9" w:rsidRPr="000E26C7">
              <w:rPr>
                <w:rFonts w:ascii="Arial" w:hAnsi="Arial" w:cs="Arial"/>
              </w:rPr>
              <w:t>of Sexual Knowledge (ASK), Adapted Offender Self-Appraisal Scale (SOTSEC-ID), QACSO &amp; VES-A. Pre, post &amp; 12-month follow-up.</w:t>
            </w:r>
          </w:p>
          <w:p w14:paraId="4A58D76A" w14:textId="77777777" w:rsidR="00B261A9" w:rsidRDefault="00B261A9" w:rsidP="001D3294">
            <w:pPr>
              <w:rPr>
                <w:rFonts w:ascii="Arial" w:hAnsi="Arial" w:cs="Arial"/>
              </w:rPr>
            </w:pPr>
          </w:p>
          <w:p w14:paraId="17B4C598" w14:textId="77777777" w:rsidR="00B261A9" w:rsidRDefault="00B261A9" w:rsidP="001D3294">
            <w:pPr>
              <w:rPr>
                <w:rFonts w:ascii="Arial" w:hAnsi="Arial" w:cs="Arial"/>
              </w:rPr>
            </w:pPr>
          </w:p>
          <w:p w14:paraId="494FB448" w14:textId="77777777" w:rsidR="00B261A9" w:rsidRDefault="00B261A9" w:rsidP="001D3294">
            <w:pPr>
              <w:rPr>
                <w:rFonts w:ascii="Arial" w:hAnsi="Arial" w:cs="Arial"/>
              </w:rPr>
            </w:pPr>
          </w:p>
          <w:p w14:paraId="2B257446" w14:textId="77777777" w:rsidR="00B261A9" w:rsidRDefault="00B261A9" w:rsidP="001D3294">
            <w:pPr>
              <w:rPr>
                <w:rFonts w:ascii="Arial" w:hAnsi="Arial" w:cs="Arial"/>
              </w:rPr>
            </w:pPr>
          </w:p>
          <w:p w14:paraId="1D0057FD" w14:textId="11C419FB" w:rsidR="00B261A9" w:rsidRPr="000E26C7" w:rsidRDefault="00B261A9" w:rsidP="001D3294">
            <w:pPr>
              <w:rPr>
                <w:rFonts w:ascii="Arial" w:hAnsi="Arial" w:cs="Arial"/>
              </w:rPr>
            </w:pPr>
          </w:p>
        </w:tc>
        <w:tc>
          <w:tcPr>
            <w:tcW w:w="1559" w:type="dxa"/>
          </w:tcPr>
          <w:p w14:paraId="313C52B0" w14:textId="77777777" w:rsidR="001D3294" w:rsidRPr="000E26C7" w:rsidRDefault="001D3294" w:rsidP="001D3294">
            <w:pPr>
              <w:rPr>
                <w:rFonts w:ascii="Arial" w:hAnsi="Arial" w:cs="Arial"/>
              </w:rPr>
            </w:pPr>
            <w:r w:rsidRPr="000E26C7">
              <w:rPr>
                <w:rFonts w:ascii="Arial" w:hAnsi="Arial" w:cs="Arial"/>
              </w:rPr>
              <w:t>Descriptive No statistical analysis.</w:t>
            </w:r>
          </w:p>
        </w:tc>
        <w:tc>
          <w:tcPr>
            <w:tcW w:w="2552" w:type="dxa"/>
          </w:tcPr>
          <w:p w14:paraId="723CF23E" w14:textId="77777777" w:rsidR="001D3294" w:rsidRPr="000E26C7" w:rsidRDefault="001D3294" w:rsidP="001D3294">
            <w:pPr>
              <w:rPr>
                <w:rFonts w:ascii="Arial" w:hAnsi="Arial" w:cs="Arial"/>
              </w:rPr>
            </w:pPr>
            <w:r w:rsidRPr="000E26C7">
              <w:rPr>
                <w:rFonts w:ascii="Arial" w:hAnsi="Arial" w:cs="Arial"/>
              </w:rPr>
              <w:t>- Marked improvements for all in VES-A</w:t>
            </w:r>
          </w:p>
          <w:p w14:paraId="2726193B" w14:textId="77777777" w:rsidR="001D3294" w:rsidRPr="000E26C7" w:rsidRDefault="001D3294" w:rsidP="001D3294">
            <w:pPr>
              <w:rPr>
                <w:rFonts w:ascii="Arial" w:hAnsi="Arial" w:cs="Arial"/>
              </w:rPr>
            </w:pPr>
            <w:r w:rsidRPr="000E26C7">
              <w:rPr>
                <w:rFonts w:ascii="Arial" w:hAnsi="Arial" w:cs="Arial"/>
              </w:rPr>
              <w:t xml:space="preserve">- Maintained treatment gains on follow-up </w:t>
            </w:r>
          </w:p>
          <w:p w14:paraId="7BA2A4B4" w14:textId="77777777" w:rsidR="001D3294" w:rsidRPr="000E26C7" w:rsidRDefault="001D3294" w:rsidP="001D3294">
            <w:pPr>
              <w:pStyle w:val="ListParagraph"/>
              <w:spacing w:after="0" w:line="240" w:lineRule="auto"/>
              <w:ind w:left="175"/>
              <w:rPr>
                <w:rFonts w:ascii="Arial" w:hAnsi="Arial" w:cs="Arial"/>
              </w:rPr>
            </w:pPr>
          </w:p>
          <w:p w14:paraId="2995770B" w14:textId="77777777" w:rsidR="001D3294" w:rsidRPr="000E26C7" w:rsidRDefault="001D3294" w:rsidP="001D3294">
            <w:pPr>
              <w:rPr>
                <w:rFonts w:ascii="Arial" w:hAnsi="Arial" w:cs="Arial"/>
                <w:i/>
              </w:rPr>
            </w:pPr>
            <w:r w:rsidRPr="000E26C7">
              <w:rPr>
                <w:rFonts w:ascii="Arial" w:hAnsi="Arial" w:cs="Arial"/>
                <w:i/>
              </w:rPr>
              <w:t>Other findings:</w:t>
            </w:r>
          </w:p>
          <w:p w14:paraId="660498F7" w14:textId="77777777" w:rsidR="001D3294" w:rsidRPr="000E26C7" w:rsidRDefault="001D3294" w:rsidP="001D3294">
            <w:pPr>
              <w:rPr>
                <w:rFonts w:ascii="Arial" w:hAnsi="Arial" w:cs="Arial"/>
              </w:rPr>
            </w:pPr>
            <w:r w:rsidRPr="000E26C7">
              <w:rPr>
                <w:rFonts w:ascii="Arial" w:hAnsi="Arial" w:cs="Arial"/>
              </w:rPr>
              <w:t>- Reduction of incidents of sexually abusive/inappropriate and other problematic behaviours</w:t>
            </w:r>
          </w:p>
        </w:tc>
        <w:tc>
          <w:tcPr>
            <w:tcW w:w="2126" w:type="dxa"/>
          </w:tcPr>
          <w:p w14:paraId="596D2FDE" w14:textId="77777777" w:rsidR="001D3294" w:rsidRPr="000E26C7" w:rsidRDefault="001D3294" w:rsidP="001D3294">
            <w:pPr>
              <w:rPr>
                <w:rFonts w:ascii="Arial" w:hAnsi="Arial" w:cs="Arial"/>
              </w:rPr>
            </w:pPr>
            <w:r w:rsidRPr="000E26C7">
              <w:rPr>
                <w:rFonts w:ascii="Arial" w:hAnsi="Arial" w:cs="Arial"/>
              </w:rPr>
              <w:t>- Small sample size</w:t>
            </w:r>
          </w:p>
          <w:p w14:paraId="4CD24651" w14:textId="77777777" w:rsidR="001D3294" w:rsidRPr="000E26C7" w:rsidRDefault="001D3294" w:rsidP="001D3294">
            <w:pPr>
              <w:rPr>
                <w:rFonts w:ascii="Arial" w:hAnsi="Arial" w:cs="Arial"/>
              </w:rPr>
            </w:pPr>
            <w:r w:rsidRPr="000E26C7">
              <w:rPr>
                <w:rFonts w:ascii="Arial" w:hAnsi="Arial" w:cs="Arial"/>
              </w:rPr>
              <w:t>- 1 participant no ID diagnosis</w:t>
            </w:r>
          </w:p>
          <w:p w14:paraId="39E07621" w14:textId="77777777" w:rsidR="001D3294" w:rsidRPr="000E26C7" w:rsidRDefault="001D3294" w:rsidP="001D3294">
            <w:pPr>
              <w:rPr>
                <w:rFonts w:ascii="Arial" w:hAnsi="Arial" w:cs="Arial"/>
              </w:rPr>
            </w:pPr>
            <w:r w:rsidRPr="000E26C7">
              <w:rPr>
                <w:rFonts w:ascii="Arial" w:hAnsi="Arial" w:cs="Arial"/>
              </w:rPr>
              <w:t>- Biases and confounding variable not reported</w:t>
            </w:r>
          </w:p>
          <w:p w14:paraId="7320AE9F" w14:textId="77777777" w:rsidR="001D3294" w:rsidRPr="000E26C7" w:rsidRDefault="001D3294" w:rsidP="001D3294">
            <w:pPr>
              <w:rPr>
                <w:rFonts w:ascii="Arial" w:hAnsi="Arial" w:cs="Arial"/>
              </w:rPr>
            </w:pPr>
            <w:r w:rsidRPr="000E26C7">
              <w:rPr>
                <w:rFonts w:ascii="Arial" w:hAnsi="Arial" w:cs="Arial"/>
              </w:rPr>
              <w:t>- DBT elements used within the programme, but no detail as to what DBT elements</w:t>
            </w:r>
          </w:p>
          <w:p w14:paraId="3A18A3B1" w14:textId="77777777" w:rsidR="00B261A9" w:rsidRDefault="001D3294" w:rsidP="00B261A9">
            <w:pPr>
              <w:rPr>
                <w:rFonts w:ascii="Arial" w:hAnsi="Arial" w:cs="Arial"/>
              </w:rPr>
            </w:pPr>
            <w:r w:rsidRPr="000E26C7">
              <w:rPr>
                <w:rFonts w:ascii="Arial" w:hAnsi="Arial" w:cs="Arial"/>
              </w:rPr>
              <w:t>- Follow-up on SVR-20 only</w:t>
            </w:r>
          </w:p>
          <w:p w14:paraId="3B1E07FC" w14:textId="718C9AB9" w:rsidR="00B261A9" w:rsidRPr="000E26C7" w:rsidRDefault="00B261A9" w:rsidP="00B261A9">
            <w:pPr>
              <w:rPr>
                <w:rFonts w:ascii="Arial" w:hAnsi="Arial" w:cs="Arial"/>
              </w:rPr>
            </w:pPr>
            <w:r w:rsidRPr="000E26C7">
              <w:rPr>
                <w:rFonts w:ascii="Arial" w:hAnsi="Arial" w:cs="Arial"/>
              </w:rPr>
              <w:t xml:space="preserve">- No control group </w:t>
            </w:r>
          </w:p>
          <w:p w14:paraId="0A252B76" w14:textId="77777777" w:rsidR="00B261A9" w:rsidRPr="000E26C7" w:rsidRDefault="00B261A9" w:rsidP="00B261A9">
            <w:pPr>
              <w:rPr>
                <w:rFonts w:ascii="Arial" w:hAnsi="Arial" w:cs="Arial"/>
              </w:rPr>
            </w:pPr>
            <w:r w:rsidRPr="000E26C7">
              <w:rPr>
                <w:rFonts w:ascii="Arial" w:hAnsi="Arial" w:cs="Arial"/>
              </w:rPr>
              <w:t xml:space="preserve">- Did not report on the psychotherapy sessions </w:t>
            </w:r>
          </w:p>
          <w:p w14:paraId="4B95EC2C" w14:textId="4F010A55" w:rsidR="001D3294" w:rsidRPr="000E26C7" w:rsidRDefault="00B261A9" w:rsidP="00B261A9">
            <w:pPr>
              <w:rPr>
                <w:rFonts w:ascii="Arial" w:hAnsi="Arial" w:cs="Arial"/>
              </w:rPr>
            </w:pPr>
            <w:r w:rsidRPr="000E26C7">
              <w:rPr>
                <w:rFonts w:ascii="Arial" w:hAnsi="Arial" w:cs="Arial"/>
              </w:rPr>
              <w:t>- No statistical analysis for significance.</w:t>
            </w:r>
          </w:p>
        </w:tc>
        <w:tc>
          <w:tcPr>
            <w:tcW w:w="851" w:type="dxa"/>
          </w:tcPr>
          <w:p w14:paraId="519238B0" w14:textId="77777777" w:rsidR="001D3294" w:rsidRPr="000E26C7" w:rsidRDefault="001D3294" w:rsidP="001D3294">
            <w:pPr>
              <w:rPr>
                <w:rFonts w:ascii="Arial" w:hAnsi="Arial" w:cs="Arial"/>
              </w:rPr>
            </w:pPr>
            <w:r w:rsidRPr="000E26C7">
              <w:rPr>
                <w:rFonts w:ascii="Arial" w:hAnsi="Arial" w:cs="Arial"/>
              </w:rPr>
              <w:t>35</w:t>
            </w:r>
          </w:p>
        </w:tc>
      </w:tr>
      <w:tr w:rsidR="00B261A9" w:rsidRPr="000E26C7" w14:paraId="15A0DA3B" w14:textId="77777777" w:rsidTr="00B261A9">
        <w:tc>
          <w:tcPr>
            <w:tcW w:w="1560" w:type="dxa"/>
          </w:tcPr>
          <w:p w14:paraId="12BE48B1" w14:textId="77777777" w:rsidR="001D3294" w:rsidRPr="000E26C7" w:rsidRDefault="001D3294" w:rsidP="001D3294">
            <w:pPr>
              <w:rPr>
                <w:rFonts w:ascii="Arial" w:hAnsi="Arial" w:cs="Arial"/>
                <w:b/>
              </w:rPr>
            </w:pPr>
            <w:r w:rsidRPr="000E26C7">
              <w:rPr>
                <w:rFonts w:ascii="Arial" w:hAnsi="Arial" w:cs="Arial"/>
                <w:b/>
              </w:rPr>
              <w:lastRenderedPageBreak/>
              <w:t>Author, Year &amp; Title</w:t>
            </w:r>
          </w:p>
        </w:tc>
        <w:tc>
          <w:tcPr>
            <w:tcW w:w="1276" w:type="dxa"/>
          </w:tcPr>
          <w:p w14:paraId="28F76646" w14:textId="77777777" w:rsidR="001D3294" w:rsidRPr="000E26C7" w:rsidRDefault="001D3294" w:rsidP="001D3294">
            <w:pPr>
              <w:rPr>
                <w:rFonts w:ascii="Arial" w:hAnsi="Arial" w:cs="Arial"/>
                <w:b/>
              </w:rPr>
            </w:pPr>
            <w:r w:rsidRPr="000E26C7">
              <w:rPr>
                <w:rFonts w:ascii="Arial" w:hAnsi="Arial" w:cs="Arial"/>
                <w:b/>
              </w:rPr>
              <w:t>Country &amp; Setting</w:t>
            </w:r>
          </w:p>
        </w:tc>
        <w:tc>
          <w:tcPr>
            <w:tcW w:w="1701" w:type="dxa"/>
          </w:tcPr>
          <w:p w14:paraId="361B5935" w14:textId="77777777" w:rsidR="001D3294" w:rsidRPr="000E26C7" w:rsidRDefault="001D3294" w:rsidP="001D3294">
            <w:pPr>
              <w:rPr>
                <w:rFonts w:ascii="Arial" w:hAnsi="Arial" w:cs="Arial"/>
                <w:b/>
              </w:rPr>
            </w:pPr>
            <w:r w:rsidRPr="000E26C7">
              <w:rPr>
                <w:rFonts w:ascii="Arial" w:hAnsi="Arial" w:cs="Arial"/>
                <w:b/>
              </w:rPr>
              <w:t>Aims</w:t>
            </w:r>
          </w:p>
        </w:tc>
        <w:tc>
          <w:tcPr>
            <w:tcW w:w="1843" w:type="dxa"/>
          </w:tcPr>
          <w:p w14:paraId="523A0E8F" w14:textId="77777777" w:rsidR="001D3294" w:rsidRPr="000E26C7" w:rsidRDefault="001D3294" w:rsidP="001D3294">
            <w:pPr>
              <w:rPr>
                <w:rFonts w:ascii="Arial" w:hAnsi="Arial" w:cs="Arial"/>
                <w:b/>
              </w:rPr>
            </w:pPr>
            <w:r w:rsidRPr="000E26C7">
              <w:rPr>
                <w:rFonts w:ascii="Arial" w:hAnsi="Arial" w:cs="Arial"/>
                <w:b/>
              </w:rPr>
              <w:t>Participants</w:t>
            </w:r>
          </w:p>
        </w:tc>
        <w:tc>
          <w:tcPr>
            <w:tcW w:w="1984" w:type="dxa"/>
          </w:tcPr>
          <w:p w14:paraId="184D68A8" w14:textId="77777777" w:rsidR="001D3294" w:rsidRPr="000E26C7" w:rsidRDefault="001D3294" w:rsidP="001D3294">
            <w:pPr>
              <w:tabs>
                <w:tab w:val="left" w:pos="975"/>
              </w:tabs>
              <w:rPr>
                <w:rFonts w:ascii="Arial" w:hAnsi="Arial" w:cs="Arial"/>
                <w:b/>
              </w:rPr>
            </w:pPr>
            <w:r w:rsidRPr="000E26C7">
              <w:rPr>
                <w:rFonts w:ascii="Arial" w:hAnsi="Arial" w:cs="Arial"/>
                <w:b/>
              </w:rPr>
              <w:t>Methodology</w:t>
            </w:r>
          </w:p>
        </w:tc>
        <w:tc>
          <w:tcPr>
            <w:tcW w:w="1559" w:type="dxa"/>
          </w:tcPr>
          <w:p w14:paraId="6CB4AD4D" w14:textId="77777777" w:rsidR="001D3294" w:rsidRPr="000E26C7" w:rsidRDefault="001D3294" w:rsidP="001D3294">
            <w:pPr>
              <w:tabs>
                <w:tab w:val="left" w:pos="975"/>
              </w:tabs>
              <w:rPr>
                <w:rFonts w:ascii="Arial" w:hAnsi="Arial" w:cs="Arial"/>
                <w:b/>
              </w:rPr>
            </w:pPr>
            <w:r w:rsidRPr="000E26C7">
              <w:rPr>
                <w:rFonts w:ascii="Arial" w:hAnsi="Arial" w:cs="Arial"/>
                <w:b/>
              </w:rPr>
              <w:t>Analysis</w:t>
            </w:r>
          </w:p>
        </w:tc>
        <w:tc>
          <w:tcPr>
            <w:tcW w:w="2552" w:type="dxa"/>
          </w:tcPr>
          <w:p w14:paraId="6A694C9F" w14:textId="77777777" w:rsidR="001D3294" w:rsidRPr="000E26C7" w:rsidRDefault="001D3294" w:rsidP="001D3294">
            <w:pPr>
              <w:rPr>
                <w:rFonts w:ascii="Arial" w:hAnsi="Arial" w:cs="Arial"/>
                <w:b/>
              </w:rPr>
            </w:pPr>
            <w:r w:rsidRPr="000E26C7">
              <w:rPr>
                <w:rFonts w:ascii="Arial" w:hAnsi="Arial" w:cs="Arial"/>
                <w:b/>
              </w:rPr>
              <w:t>Findings</w:t>
            </w:r>
          </w:p>
        </w:tc>
        <w:tc>
          <w:tcPr>
            <w:tcW w:w="2126" w:type="dxa"/>
          </w:tcPr>
          <w:p w14:paraId="64AD4E18" w14:textId="77777777" w:rsidR="001D3294" w:rsidRPr="000E26C7" w:rsidRDefault="001D3294" w:rsidP="001D3294">
            <w:pPr>
              <w:rPr>
                <w:rFonts w:ascii="Arial" w:hAnsi="Arial" w:cs="Arial"/>
                <w:b/>
              </w:rPr>
            </w:pPr>
            <w:r w:rsidRPr="000E26C7">
              <w:rPr>
                <w:rFonts w:ascii="Arial" w:hAnsi="Arial" w:cs="Arial"/>
                <w:b/>
              </w:rPr>
              <w:t xml:space="preserve">Limitations </w:t>
            </w:r>
          </w:p>
        </w:tc>
        <w:tc>
          <w:tcPr>
            <w:tcW w:w="851" w:type="dxa"/>
          </w:tcPr>
          <w:p w14:paraId="6799E2DB" w14:textId="77777777" w:rsidR="001D3294" w:rsidRPr="000E26C7" w:rsidRDefault="001D3294" w:rsidP="001D3294">
            <w:pPr>
              <w:rPr>
                <w:rFonts w:ascii="Arial" w:hAnsi="Arial" w:cs="Arial"/>
                <w:b/>
              </w:rPr>
            </w:pPr>
            <w:r w:rsidRPr="000E26C7">
              <w:rPr>
                <w:rFonts w:ascii="Arial" w:hAnsi="Arial" w:cs="Arial"/>
                <w:b/>
              </w:rPr>
              <w:t>CCAT Score (/40)</w:t>
            </w:r>
          </w:p>
        </w:tc>
      </w:tr>
      <w:tr w:rsidR="00B261A9" w:rsidRPr="000E26C7" w14:paraId="3850F2BF" w14:textId="77777777" w:rsidTr="00B261A9">
        <w:tc>
          <w:tcPr>
            <w:tcW w:w="1560" w:type="dxa"/>
          </w:tcPr>
          <w:p w14:paraId="56E0C7C6" w14:textId="77777777" w:rsidR="001D3294" w:rsidRPr="000E26C7" w:rsidRDefault="001D3294" w:rsidP="001D3294">
            <w:pPr>
              <w:rPr>
                <w:rFonts w:ascii="Arial" w:hAnsi="Arial" w:cs="Arial"/>
              </w:rPr>
            </w:pPr>
            <w:r w:rsidRPr="000E26C7">
              <w:rPr>
                <w:rFonts w:ascii="Arial" w:hAnsi="Arial" w:cs="Arial"/>
              </w:rPr>
              <w:t xml:space="preserve">Heaton &amp; Murphy (2013) </w:t>
            </w:r>
          </w:p>
          <w:p w14:paraId="085CD591" w14:textId="77777777" w:rsidR="001D3294" w:rsidRPr="000E26C7" w:rsidRDefault="001D3294" w:rsidP="001D3294">
            <w:pPr>
              <w:rPr>
                <w:rFonts w:ascii="Arial" w:hAnsi="Arial" w:cs="Arial"/>
              </w:rPr>
            </w:pPr>
            <w:r w:rsidRPr="000E26C7">
              <w:rPr>
                <w:rFonts w:ascii="Arial" w:hAnsi="Arial" w:cs="Arial"/>
              </w:rPr>
              <w:t>Men with Intellectual Disabilities who have attended sex offender treatment groups: A follow-up</w:t>
            </w:r>
          </w:p>
        </w:tc>
        <w:tc>
          <w:tcPr>
            <w:tcW w:w="1276" w:type="dxa"/>
          </w:tcPr>
          <w:p w14:paraId="6C79DEF6" w14:textId="77777777" w:rsidR="001D3294" w:rsidRPr="000E26C7" w:rsidRDefault="001D3294" w:rsidP="001D3294">
            <w:pPr>
              <w:rPr>
                <w:rFonts w:ascii="Arial" w:hAnsi="Arial" w:cs="Arial"/>
              </w:rPr>
            </w:pPr>
            <w:r w:rsidRPr="000E26C7">
              <w:rPr>
                <w:rFonts w:ascii="Arial" w:hAnsi="Arial" w:cs="Arial"/>
              </w:rPr>
              <w:t>UK, Community multi-site (7 sites).</w:t>
            </w:r>
          </w:p>
        </w:tc>
        <w:tc>
          <w:tcPr>
            <w:tcW w:w="1701" w:type="dxa"/>
          </w:tcPr>
          <w:p w14:paraId="1A6B618E" w14:textId="77777777" w:rsidR="001D3294" w:rsidRPr="000E26C7" w:rsidRDefault="001D3294" w:rsidP="001D3294">
            <w:pPr>
              <w:rPr>
                <w:rFonts w:ascii="Arial" w:hAnsi="Arial" w:cs="Arial"/>
              </w:rPr>
            </w:pPr>
            <w:r w:rsidRPr="000E26C7">
              <w:rPr>
                <w:rFonts w:ascii="Arial" w:hAnsi="Arial" w:cs="Arial"/>
              </w:rPr>
              <w:t>Investigate treatment changes at 12-month follow-up and reoccurrence of sexually abusive behaviour.</w:t>
            </w:r>
          </w:p>
        </w:tc>
        <w:tc>
          <w:tcPr>
            <w:tcW w:w="1843" w:type="dxa"/>
          </w:tcPr>
          <w:p w14:paraId="248A4480" w14:textId="77777777" w:rsidR="001D3294" w:rsidRPr="000E26C7" w:rsidRDefault="001D3294" w:rsidP="001D3294">
            <w:pPr>
              <w:rPr>
                <w:rFonts w:ascii="Arial" w:hAnsi="Arial" w:cs="Arial"/>
              </w:rPr>
            </w:pPr>
            <w:r w:rsidRPr="000E26C7">
              <w:rPr>
                <w:rFonts w:ascii="Arial" w:hAnsi="Arial" w:cs="Arial"/>
              </w:rPr>
              <w:t>n=34</w:t>
            </w:r>
          </w:p>
          <w:p w14:paraId="67A317BF" w14:textId="2C2BEA2B" w:rsidR="00B261A9" w:rsidRPr="000E26C7" w:rsidRDefault="001D3294" w:rsidP="00B261A9">
            <w:pPr>
              <w:tabs>
                <w:tab w:val="left" w:pos="975"/>
              </w:tabs>
              <w:rPr>
                <w:rFonts w:ascii="Arial" w:hAnsi="Arial" w:cs="Arial"/>
                <w:i/>
              </w:rPr>
            </w:pPr>
            <w:r w:rsidRPr="000E26C7">
              <w:rPr>
                <w:rFonts w:ascii="Arial" w:hAnsi="Arial" w:cs="Arial"/>
              </w:rPr>
              <w:t xml:space="preserve">Males that had participated in the SOTSEC-ID study, mean length of time since end of treatment programme 44 months, mean age 44 years, </w:t>
            </w:r>
            <w:r w:rsidR="001513EB">
              <w:rPr>
                <w:rFonts w:ascii="Arial" w:hAnsi="Arial" w:cs="Arial"/>
              </w:rPr>
              <w:t>FS</w:t>
            </w:r>
            <w:r w:rsidRPr="000E26C7">
              <w:rPr>
                <w:rFonts w:ascii="Arial" w:hAnsi="Arial" w:cs="Arial"/>
              </w:rPr>
              <w:t>IQ mean 65 (range 52-</w:t>
            </w:r>
            <w:r w:rsidR="00B261A9" w:rsidRPr="000E26C7">
              <w:rPr>
                <w:rFonts w:ascii="Arial" w:hAnsi="Arial" w:cs="Arial"/>
              </w:rPr>
              <w:t>83, WAIS-III).</w:t>
            </w:r>
            <w:r w:rsidR="00B261A9" w:rsidRPr="000E26C7">
              <w:rPr>
                <w:rFonts w:ascii="Arial" w:hAnsi="Arial" w:cs="Arial"/>
                <w:i/>
              </w:rPr>
              <w:t xml:space="preserve"> </w:t>
            </w:r>
          </w:p>
          <w:p w14:paraId="76D2F74A" w14:textId="77777777" w:rsidR="00B261A9" w:rsidRPr="000E26C7" w:rsidRDefault="00B261A9" w:rsidP="00B261A9">
            <w:pPr>
              <w:tabs>
                <w:tab w:val="left" w:pos="975"/>
              </w:tabs>
              <w:rPr>
                <w:rFonts w:ascii="Arial" w:hAnsi="Arial" w:cs="Arial"/>
                <w:i/>
              </w:rPr>
            </w:pPr>
          </w:p>
          <w:p w14:paraId="2158D593" w14:textId="1665CA38" w:rsidR="001D3294" w:rsidRPr="000E26C7" w:rsidRDefault="00B261A9" w:rsidP="00B261A9">
            <w:pPr>
              <w:tabs>
                <w:tab w:val="left" w:pos="975"/>
              </w:tabs>
              <w:rPr>
                <w:rFonts w:ascii="Arial" w:hAnsi="Arial" w:cs="Arial"/>
              </w:rPr>
            </w:pPr>
            <w:r w:rsidRPr="000E26C7">
              <w:rPr>
                <w:rFonts w:ascii="Arial" w:hAnsi="Arial" w:cs="Arial"/>
                <w:i/>
              </w:rPr>
              <w:t xml:space="preserve">Recruitment: </w:t>
            </w:r>
            <w:r w:rsidRPr="000E26C7">
              <w:rPr>
                <w:rFonts w:ascii="Arial" w:hAnsi="Arial" w:cs="Arial"/>
              </w:rPr>
              <w:t>Purposive sampling. Participants who took part in the SOTSEC-ID (2010) study.</w:t>
            </w:r>
          </w:p>
        </w:tc>
        <w:tc>
          <w:tcPr>
            <w:tcW w:w="1984" w:type="dxa"/>
          </w:tcPr>
          <w:p w14:paraId="68062B03" w14:textId="77777777" w:rsidR="001D3294" w:rsidRPr="000E26C7" w:rsidRDefault="001D3294" w:rsidP="001D3294">
            <w:pPr>
              <w:tabs>
                <w:tab w:val="left" w:pos="975"/>
              </w:tabs>
              <w:rPr>
                <w:rFonts w:ascii="Arial" w:hAnsi="Arial" w:cs="Arial"/>
              </w:rPr>
            </w:pPr>
            <w:r w:rsidRPr="000E26C7">
              <w:rPr>
                <w:rFonts w:ascii="Arial" w:hAnsi="Arial" w:cs="Arial"/>
                <w:i/>
              </w:rPr>
              <w:t xml:space="preserve">Intervention: </w:t>
            </w:r>
            <w:r w:rsidRPr="000E26C7">
              <w:rPr>
                <w:rFonts w:ascii="Arial" w:hAnsi="Arial" w:cs="Arial"/>
              </w:rPr>
              <w:t>N/A as follow-up study.</w:t>
            </w:r>
          </w:p>
          <w:p w14:paraId="4FACFE49" w14:textId="77777777" w:rsidR="001D3294" w:rsidRPr="000E26C7" w:rsidRDefault="001D3294" w:rsidP="001D3294">
            <w:pPr>
              <w:tabs>
                <w:tab w:val="left" w:pos="975"/>
              </w:tabs>
              <w:rPr>
                <w:rFonts w:ascii="Arial" w:hAnsi="Arial" w:cs="Arial"/>
                <w:i/>
              </w:rPr>
            </w:pPr>
            <w:r w:rsidRPr="000E26C7">
              <w:rPr>
                <w:rFonts w:ascii="Arial" w:hAnsi="Arial" w:cs="Arial"/>
                <w:i/>
              </w:rPr>
              <w:t xml:space="preserve">Data Collection: </w:t>
            </w:r>
            <w:r w:rsidRPr="000E26C7">
              <w:rPr>
                <w:rFonts w:ascii="Arial" w:hAnsi="Arial" w:cs="Arial"/>
              </w:rPr>
              <w:t>Previous study data and SAKS, QACSO, SOSAS and VES-A. Interview approx. 120mins</w:t>
            </w:r>
          </w:p>
        </w:tc>
        <w:tc>
          <w:tcPr>
            <w:tcW w:w="1559" w:type="dxa"/>
          </w:tcPr>
          <w:p w14:paraId="3AA41B73" w14:textId="77777777" w:rsidR="001D3294" w:rsidRPr="000E26C7" w:rsidRDefault="001D3294" w:rsidP="001D3294">
            <w:pPr>
              <w:tabs>
                <w:tab w:val="left" w:pos="975"/>
              </w:tabs>
              <w:rPr>
                <w:rFonts w:ascii="Arial" w:hAnsi="Arial" w:cs="Arial"/>
              </w:rPr>
            </w:pPr>
            <w:r w:rsidRPr="000E26C7">
              <w:rPr>
                <w:rFonts w:ascii="Arial" w:hAnsi="Arial" w:cs="Arial"/>
              </w:rPr>
              <w:t>Pre, post and follow-up (6-month follow-up removed) using Friedman tests. Significant findings analysed using Wilcoxon signed-ranks tests.</w:t>
            </w:r>
          </w:p>
        </w:tc>
        <w:tc>
          <w:tcPr>
            <w:tcW w:w="2552" w:type="dxa"/>
          </w:tcPr>
          <w:p w14:paraId="44BDD7F4" w14:textId="77777777" w:rsidR="001D3294" w:rsidRPr="000E26C7" w:rsidRDefault="001D3294" w:rsidP="001D3294">
            <w:pPr>
              <w:rPr>
                <w:rFonts w:ascii="Arial" w:hAnsi="Arial" w:cs="Arial"/>
              </w:rPr>
            </w:pPr>
            <w:r w:rsidRPr="000E26C7">
              <w:rPr>
                <w:rFonts w:ascii="Arial" w:hAnsi="Arial" w:cs="Arial"/>
              </w:rPr>
              <w:t>- VES-A indicated highly significant positive change between pre- to post-treatment (z=-3.384, n=32, P&lt;0.001) and pre- to 12-month follow-up (z=-3.275, n=32, P&lt;0.001).</w:t>
            </w:r>
          </w:p>
          <w:p w14:paraId="421288ED" w14:textId="77777777" w:rsidR="001D3294" w:rsidRPr="000E26C7" w:rsidRDefault="001D3294" w:rsidP="001D3294">
            <w:pPr>
              <w:rPr>
                <w:rFonts w:ascii="Arial" w:hAnsi="Arial" w:cs="Arial"/>
              </w:rPr>
            </w:pPr>
            <w:r w:rsidRPr="000E26C7">
              <w:rPr>
                <w:rFonts w:ascii="Arial" w:hAnsi="Arial" w:cs="Arial"/>
              </w:rPr>
              <w:t>- Changes from post-treatment to follow-up were not significant (P=0.984) on VES-A.</w:t>
            </w:r>
          </w:p>
          <w:p w14:paraId="324E0168" w14:textId="77777777" w:rsidR="00B261A9" w:rsidRPr="000E26C7" w:rsidRDefault="001D3294" w:rsidP="00B261A9">
            <w:pPr>
              <w:rPr>
                <w:rFonts w:ascii="Arial" w:hAnsi="Arial" w:cs="Arial"/>
              </w:rPr>
            </w:pPr>
            <w:r w:rsidRPr="000E26C7">
              <w:rPr>
                <w:rFonts w:ascii="Arial" w:hAnsi="Arial" w:cs="Arial"/>
              </w:rPr>
              <w:t xml:space="preserve">- Victim empathy scores were </w:t>
            </w:r>
            <w:r w:rsidR="00B261A9" w:rsidRPr="000E26C7">
              <w:rPr>
                <w:rFonts w:ascii="Arial" w:hAnsi="Arial" w:cs="Arial"/>
              </w:rPr>
              <w:t>maintained at follow-up with significant improvements during treatment.</w:t>
            </w:r>
          </w:p>
          <w:p w14:paraId="7598BF81" w14:textId="77777777" w:rsidR="00B261A9" w:rsidRPr="000E26C7" w:rsidRDefault="00B261A9" w:rsidP="00B261A9">
            <w:pPr>
              <w:rPr>
                <w:rFonts w:ascii="Arial" w:hAnsi="Arial" w:cs="Arial"/>
              </w:rPr>
            </w:pPr>
          </w:p>
          <w:p w14:paraId="7FF7B810" w14:textId="77777777" w:rsidR="00B261A9" w:rsidRPr="000E26C7" w:rsidRDefault="00B261A9" w:rsidP="00B261A9">
            <w:pPr>
              <w:rPr>
                <w:rFonts w:ascii="Arial" w:hAnsi="Arial" w:cs="Arial"/>
                <w:i/>
              </w:rPr>
            </w:pPr>
            <w:r w:rsidRPr="000E26C7">
              <w:rPr>
                <w:rFonts w:ascii="Arial" w:hAnsi="Arial" w:cs="Arial"/>
                <w:i/>
              </w:rPr>
              <w:t xml:space="preserve">Other findings: </w:t>
            </w:r>
          </w:p>
          <w:p w14:paraId="78FC2276" w14:textId="77777777" w:rsidR="00B261A9" w:rsidRPr="000E26C7" w:rsidRDefault="00B261A9" w:rsidP="00B261A9">
            <w:pPr>
              <w:rPr>
                <w:rFonts w:ascii="Arial" w:hAnsi="Arial" w:cs="Arial"/>
              </w:rPr>
            </w:pPr>
            <w:r w:rsidRPr="000E26C7">
              <w:rPr>
                <w:rFonts w:ascii="Arial" w:hAnsi="Arial" w:cs="Arial"/>
              </w:rPr>
              <w:t>- No instances of non-sexual offending during or at follow-up points.</w:t>
            </w:r>
          </w:p>
          <w:p w14:paraId="2B89A413" w14:textId="699D64AA" w:rsidR="00B261A9" w:rsidRPr="000E26C7" w:rsidRDefault="00B261A9" w:rsidP="00B261A9">
            <w:pPr>
              <w:rPr>
                <w:rFonts w:ascii="Arial" w:hAnsi="Arial" w:cs="Arial"/>
              </w:rPr>
            </w:pPr>
            <w:r w:rsidRPr="000E26C7">
              <w:rPr>
                <w:rFonts w:ascii="Arial" w:hAnsi="Arial" w:cs="Arial"/>
              </w:rPr>
              <w:t>- 11 of the 34 (32%) engaged in sexually abusive behaviour from the start of the treatment programme.</w:t>
            </w:r>
          </w:p>
          <w:p w14:paraId="1981E1A6" w14:textId="5A682D44" w:rsidR="001D3294" w:rsidRPr="000E26C7" w:rsidRDefault="00B261A9" w:rsidP="00B261A9">
            <w:pPr>
              <w:rPr>
                <w:rFonts w:ascii="Arial" w:hAnsi="Arial" w:cs="Arial"/>
              </w:rPr>
            </w:pPr>
            <w:r w:rsidRPr="000E26C7">
              <w:rPr>
                <w:rFonts w:ascii="Arial" w:hAnsi="Arial" w:cs="Arial"/>
              </w:rPr>
              <w:t xml:space="preserve">- 24% engaged in sexually abusive behaviour after </w:t>
            </w:r>
            <w:r w:rsidRPr="000E26C7">
              <w:rPr>
                <w:rFonts w:ascii="Arial" w:hAnsi="Arial" w:cs="Arial"/>
              </w:rPr>
              <w:lastRenderedPageBreak/>
              <w:t>completing the programme.</w:t>
            </w:r>
          </w:p>
        </w:tc>
        <w:tc>
          <w:tcPr>
            <w:tcW w:w="2126" w:type="dxa"/>
          </w:tcPr>
          <w:p w14:paraId="26BA683C" w14:textId="77777777" w:rsidR="001D3294" w:rsidRPr="000E26C7" w:rsidRDefault="001D3294" w:rsidP="001D3294">
            <w:pPr>
              <w:rPr>
                <w:rFonts w:ascii="Arial" w:hAnsi="Arial" w:cs="Arial"/>
              </w:rPr>
            </w:pPr>
            <w:r w:rsidRPr="000E26C7">
              <w:rPr>
                <w:rFonts w:ascii="Arial" w:hAnsi="Arial" w:cs="Arial"/>
              </w:rPr>
              <w:lastRenderedPageBreak/>
              <w:t>- Biases not reported</w:t>
            </w:r>
          </w:p>
          <w:p w14:paraId="583D91D9" w14:textId="77777777" w:rsidR="001D3294" w:rsidRPr="000E26C7" w:rsidRDefault="001D3294" w:rsidP="001D3294">
            <w:pPr>
              <w:rPr>
                <w:rFonts w:ascii="Arial" w:hAnsi="Arial" w:cs="Arial"/>
              </w:rPr>
            </w:pPr>
            <w:r w:rsidRPr="000E26C7">
              <w:rPr>
                <w:rFonts w:ascii="Arial" w:hAnsi="Arial" w:cs="Arial"/>
              </w:rPr>
              <w:t>- Research sites not reported</w:t>
            </w:r>
          </w:p>
          <w:p w14:paraId="4D1119AF" w14:textId="77777777" w:rsidR="001D3294" w:rsidRPr="000E26C7" w:rsidRDefault="001D3294" w:rsidP="001D3294">
            <w:pPr>
              <w:rPr>
                <w:rFonts w:ascii="Arial" w:hAnsi="Arial" w:cs="Arial"/>
              </w:rPr>
            </w:pPr>
            <w:r w:rsidRPr="000E26C7">
              <w:rPr>
                <w:rFonts w:ascii="Arial" w:hAnsi="Arial" w:cs="Arial"/>
              </w:rPr>
              <w:t>- 3 participants IQ &gt;70</w:t>
            </w:r>
          </w:p>
          <w:p w14:paraId="24131EF9" w14:textId="77777777" w:rsidR="001D3294" w:rsidRPr="000E26C7" w:rsidRDefault="001D3294" w:rsidP="001D3294">
            <w:pPr>
              <w:rPr>
                <w:rFonts w:ascii="Arial" w:hAnsi="Arial" w:cs="Arial"/>
              </w:rPr>
            </w:pPr>
            <w:r w:rsidRPr="000E26C7">
              <w:rPr>
                <w:rFonts w:ascii="Arial" w:hAnsi="Arial" w:cs="Arial"/>
              </w:rPr>
              <w:t>- No control group</w:t>
            </w:r>
          </w:p>
          <w:p w14:paraId="0C980C7A" w14:textId="77777777" w:rsidR="001D3294" w:rsidRPr="000E26C7" w:rsidRDefault="001D3294" w:rsidP="001D3294">
            <w:pPr>
              <w:rPr>
                <w:rFonts w:ascii="Arial" w:hAnsi="Arial" w:cs="Arial"/>
              </w:rPr>
            </w:pPr>
            <w:r w:rsidRPr="000E26C7">
              <w:rPr>
                <w:rFonts w:ascii="Arial" w:hAnsi="Arial" w:cs="Arial"/>
              </w:rPr>
              <w:t>- Interview completed with participants - no detail of interview information</w:t>
            </w:r>
          </w:p>
          <w:p w14:paraId="40236BE1" w14:textId="77777777" w:rsidR="001D3294" w:rsidRPr="000E26C7" w:rsidRDefault="001D3294" w:rsidP="001D3294">
            <w:pPr>
              <w:rPr>
                <w:rFonts w:ascii="Arial" w:hAnsi="Arial" w:cs="Arial"/>
              </w:rPr>
            </w:pPr>
          </w:p>
        </w:tc>
        <w:tc>
          <w:tcPr>
            <w:tcW w:w="851" w:type="dxa"/>
          </w:tcPr>
          <w:p w14:paraId="29EE5C20" w14:textId="77777777" w:rsidR="001D3294" w:rsidRPr="000E26C7" w:rsidRDefault="001D3294" w:rsidP="001D3294">
            <w:pPr>
              <w:rPr>
                <w:rFonts w:ascii="Arial" w:hAnsi="Arial" w:cs="Arial"/>
              </w:rPr>
            </w:pPr>
            <w:r w:rsidRPr="000E26C7">
              <w:rPr>
                <w:rFonts w:ascii="Arial" w:hAnsi="Arial" w:cs="Arial"/>
              </w:rPr>
              <w:t>37</w:t>
            </w:r>
          </w:p>
        </w:tc>
      </w:tr>
    </w:tbl>
    <w:p w14:paraId="034E74E0" w14:textId="43E661F9" w:rsidR="00597280" w:rsidRPr="00597280" w:rsidRDefault="00407412" w:rsidP="00597280">
      <w:pPr>
        <w:rPr>
          <w:rFonts w:ascii="Arial" w:hAnsi="Arial" w:cs="Arial"/>
          <w:sz w:val="20"/>
          <w:szCs w:val="20"/>
        </w:rPr>
      </w:pPr>
      <w:r w:rsidRPr="00597280">
        <w:rPr>
          <w:rFonts w:ascii="Arial" w:hAnsi="Arial" w:cs="Arial"/>
          <w:sz w:val="20"/>
          <w:szCs w:val="20"/>
        </w:rPr>
        <w:t xml:space="preserve">Key: Assessment of </w:t>
      </w:r>
      <w:r w:rsidR="000E6A16">
        <w:rPr>
          <w:rFonts w:ascii="Arial" w:hAnsi="Arial" w:cs="Arial"/>
          <w:sz w:val="20"/>
          <w:szCs w:val="20"/>
        </w:rPr>
        <w:t>S</w:t>
      </w:r>
      <w:r w:rsidRPr="00597280">
        <w:rPr>
          <w:rFonts w:ascii="Arial" w:hAnsi="Arial" w:cs="Arial"/>
          <w:sz w:val="20"/>
          <w:szCs w:val="20"/>
        </w:rPr>
        <w:t xml:space="preserve">exual </w:t>
      </w:r>
      <w:r w:rsidR="000E6A16">
        <w:rPr>
          <w:rFonts w:ascii="Arial" w:hAnsi="Arial" w:cs="Arial"/>
          <w:sz w:val="20"/>
          <w:szCs w:val="20"/>
        </w:rPr>
        <w:t>K</w:t>
      </w:r>
      <w:r w:rsidRPr="00597280">
        <w:rPr>
          <w:rFonts w:ascii="Arial" w:hAnsi="Arial" w:cs="Arial"/>
          <w:sz w:val="20"/>
          <w:szCs w:val="20"/>
        </w:rPr>
        <w:t xml:space="preserve">nowledge (ASK); Interpersonal </w:t>
      </w:r>
      <w:r w:rsidR="000E6A16">
        <w:rPr>
          <w:rFonts w:ascii="Arial" w:hAnsi="Arial" w:cs="Arial"/>
          <w:sz w:val="20"/>
          <w:szCs w:val="20"/>
        </w:rPr>
        <w:t>R</w:t>
      </w:r>
      <w:r w:rsidRPr="00597280">
        <w:rPr>
          <w:rFonts w:ascii="Arial" w:hAnsi="Arial" w:cs="Arial"/>
          <w:sz w:val="20"/>
          <w:szCs w:val="20"/>
        </w:rPr>
        <w:t xml:space="preserve">eactivity </w:t>
      </w:r>
      <w:r w:rsidR="000E6A16">
        <w:rPr>
          <w:rFonts w:ascii="Arial" w:hAnsi="Arial" w:cs="Arial"/>
          <w:sz w:val="20"/>
          <w:szCs w:val="20"/>
        </w:rPr>
        <w:t>I</w:t>
      </w:r>
      <w:r w:rsidRPr="00597280">
        <w:rPr>
          <w:rFonts w:ascii="Arial" w:hAnsi="Arial" w:cs="Arial"/>
          <w:sz w:val="20"/>
          <w:szCs w:val="20"/>
        </w:rPr>
        <w:t xml:space="preserve">ndex (IRI); Questionnaire on </w:t>
      </w:r>
      <w:r w:rsidR="000E6A16">
        <w:rPr>
          <w:rFonts w:ascii="Arial" w:hAnsi="Arial" w:cs="Arial"/>
          <w:sz w:val="20"/>
          <w:szCs w:val="20"/>
        </w:rPr>
        <w:t>A</w:t>
      </w:r>
      <w:r w:rsidRPr="00597280">
        <w:rPr>
          <w:rFonts w:ascii="Arial" w:hAnsi="Arial" w:cs="Arial"/>
          <w:sz w:val="20"/>
          <w:szCs w:val="20"/>
        </w:rPr>
        <w:t xml:space="preserve">ttitudes </w:t>
      </w:r>
      <w:r w:rsidR="000E6A16">
        <w:rPr>
          <w:rFonts w:ascii="Arial" w:hAnsi="Arial" w:cs="Arial"/>
          <w:sz w:val="20"/>
          <w:szCs w:val="20"/>
        </w:rPr>
        <w:t>Co</w:t>
      </w:r>
      <w:r w:rsidRPr="00597280">
        <w:rPr>
          <w:rFonts w:ascii="Arial" w:hAnsi="Arial" w:cs="Arial"/>
          <w:sz w:val="20"/>
          <w:szCs w:val="20"/>
        </w:rPr>
        <w:t xml:space="preserve">nsistent with </w:t>
      </w:r>
      <w:r w:rsidR="000E6A16">
        <w:rPr>
          <w:rFonts w:ascii="Arial" w:hAnsi="Arial" w:cs="Arial"/>
          <w:sz w:val="20"/>
          <w:szCs w:val="20"/>
        </w:rPr>
        <w:t>S</w:t>
      </w:r>
      <w:r w:rsidRPr="00597280">
        <w:rPr>
          <w:rFonts w:ascii="Arial" w:hAnsi="Arial" w:cs="Arial"/>
          <w:sz w:val="20"/>
          <w:szCs w:val="20"/>
        </w:rPr>
        <w:t xml:space="preserve">exual </w:t>
      </w:r>
      <w:r w:rsidR="000E6A16">
        <w:rPr>
          <w:rFonts w:ascii="Arial" w:hAnsi="Arial" w:cs="Arial"/>
          <w:sz w:val="20"/>
          <w:szCs w:val="20"/>
        </w:rPr>
        <w:t>O</w:t>
      </w:r>
      <w:r w:rsidRPr="00597280">
        <w:rPr>
          <w:rFonts w:ascii="Arial" w:hAnsi="Arial" w:cs="Arial"/>
          <w:sz w:val="20"/>
          <w:szCs w:val="20"/>
        </w:rPr>
        <w:t xml:space="preserve">ffending (QACSO); Victim Empathy Distortion Scale (QVES); Rapid </w:t>
      </w:r>
      <w:r w:rsidR="000E6A16">
        <w:rPr>
          <w:rFonts w:ascii="Arial" w:hAnsi="Arial" w:cs="Arial"/>
          <w:sz w:val="20"/>
          <w:szCs w:val="20"/>
        </w:rPr>
        <w:t>R</w:t>
      </w:r>
      <w:r w:rsidRPr="00597280">
        <w:rPr>
          <w:rFonts w:ascii="Arial" w:hAnsi="Arial" w:cs="Arial"/>
          <w:sz w:val="20"/>
          <w:szCs w:val="20"/>
        </w:rPr>
        <w:t xml:space="preserve">isk </w:t>
      </w:r>
      <w:r w:rsidR="000E6A16">
        <w:rPr>
          <w:rFonts w:ascii="Arial" w:hAnsi="Arial" w:cs="Arial"/>
          <w:sz w:val="20"/>
          <w:szCs w:val="20"/>
        </w:rPr>
        <w:t>a</w:t>
      </w:r>
      <w:r w:rsidRPr="00597280">
        <w:rPr>
          <w:rFonts w:ascii="Arial" w:hAnsi="Arial" w:cs="Arial"/>
          <w:sz w:val="20"/>
          <w:szCs w:val="20"/>
        </w:rPr>
        <w:t xml:space="preserve">ssessment for </w:t>
      </w:r>
      <w:r w:rsidR="000E6A16">
        <w:rPr>
          <w:rFonts w:ascii="Arial" w:hAnsi="Arial" w:cs="Arial"/>
          <w:sz w:val="20"/>
          <w:szCs w:val="20"/>
        </w:rPr>
        <w:t>S</w:t>
      </w:r>
      <w:r w:rsidRPr="00597280">
        <w:rPr>
          <w:rFonts w:ascii="Arial" w:hAnsi="Arial" w:cs="Arial"/>
          <w:sz w:val="20"/>
          <w:szCs w:val="20"/>
        </w:rPr>
        <w:t xml:space="preserve">ex </w:t>
      </w:r>
      <w:r w:rsidR="000E6A16">
        <w:rPr>
          <w:rFonts w:ascii="Arial" w:hAnsi="Arial" w:cs="Arial"/>
          <w:sz w:val="20"/>
          <w:szCs w:val="20"/>
        </w:rPr>
        <w:t>O</w:t>
      </w:r>
      <w:r w:rsidRPr="00597280">
        <w:rPr>
          <w:rFonts w:ascii="Arial" w:hAnsi="Arial" w:cs="Arial"/>
          <w:sz w:val="20"/>
          <w:szCs w:val="20"/>
        </w:rPr>
        <w:t xml:space="preserve">ffence </w:t>
      </w:r>
      <w:r w:rsidR="000E6A16">
        <w:rPr>
          <w:rFonts w:ascii="Arial" w:hAnsi="Arial" w:cs="Arial"/>
          <w:sz w:val="20"/>
          <w:szCs w:val="20"/>
        </w:rPr>
        <w:t>R</w:t>
      </w:r>
      <w:r w:rsidRPr="00597280">
        <w:rPr>
          <w:rFonts w:ascii="Arial" w:hAnsi="Arial" w:cs="Arial"/>
          <w:sz w:val="20"/>
          <w:szCs w:val="20"/>
        </w:rPr>
        <w:t xml:space="preserve">ecidivism (RRASOR); Sexual </w:t>
      </w:r>
      <w:r w:rsidR="000E6A16">
        <w:rPr>
          <w:rFonts w:ascii="Arial" w:hAnsi="Arial" w:cs="Arial"/>
          <w:sz w:val="20"/>
          <w:szCs w:val="20"/>
        </w:rPr>
        <w:t>A</w:t>
      </w:r>
      <w:r w:rsidRPr="00597280">
        <w:rPr>
          <w:rFonts w:ascii="Arial" w:hAnsi="Arial" w:cs="Arial"/>
          <w:sz w:val="20"/>
          <w:szCs w:val="20"/>
        </w:rPr>
        <w:t xml:space="preserve">ttitudes and </w:t>
      </w:r>
      <w:r w:rsidR="000E6A16">
        <w:rPr>
          <w:rFonts w:ascii="Arial" w:hAnsi="Arial" w:cs="Arial"/>
          <w:sz w:val="20"/>
          <w:szCs w:val="20"/>
        </w:rPr>
        <w:t>K</w:t>
      </w:r>
      <w:r w:rsidRPr="00597280">
        <w:rPr>
          <w:rFonts w:ascii="Arial" w:hAnsi="Arial" w:cs="Arial"/>
          <w:sz w:val="20"/>
          <w:szCs w:val="20"/>
        </w:rPr>
        <w:t xml:space="preserve">nowledge </w:t>
      </w:r>
      <w:r w:rsidR="000E6A16">
        <w:rPr>
          <w:rFonts w:ascii="Arial" w:hAnsi="Arial" w:cs="Arial"/>
          <w:sz w:val="20"/>
          <w:szCs w:val="20"/>
        </w:rPr>
        <w:t>S</w:t>
      </w:r>
      <w:r w:rsidRPr="00597280">
        <w:rPr>
          <w:rFonts w:ascii="Arial" w:hAnsi="Arial" w:cs="Arial"/>
          <w:sz w:val="20"/>
          <w:szCs w:val="20"/>
        </w:rPr>
        <w:t>cale (SAKS); Self-</w:t>
      </w:r>
      <w:r w:rsidR="000E6A16">
        <w:rPr>
          <w:rFonts w:ascii="Arial" w:hAnsi="Arial" w:cs="Arial"/>
          <w:sz w:val="20"/>
          <w:szCs w:val="20"/>
        </w:rPr>
        <w:t>C</w:t>
      </w:r>
      <w:r w:rsidRPr="00597280">
        <w:rPr>
          <w:rFonts w:ascii="Arial" w:hAnsi="Arial" w:cs="Arial"/>
          <w:sz w:val="20"/>
          <w:szCs w:val="20"/>
        </w:rPr>
        <w:t xml:space="preserve">ontrol </w:t>
      </w:r>
      <w:r w:rsidR="000E6A16">
        <w:rPr>
          <w:rFonts w:ascii="Arial" w:hAnsi="Arial" w:cs="Arial"/>
          <w:sz w:val="20"/>
          <w:szCs w:val="20"/>
        </w:rPr>
        <w:t>R</w:t>
      </w:r>
      <w:r w:rsidRPr="00597280">
        <w:rPr>
          <w:rFonts w:ascii="Arial" w:hAnsi="Arial" w:cs="Arial"/>
          <w:sz w:val="20"/>
          <w:szCs w:val="20"/>
        </w:rPr>
        <w:t xml:space="preserve">ating </w:t>
      </w:r>
      <w:r w:rsidR="000E6A16">
        <w:rPr>
          <w:rFonts w:ascii="Arial" w:hAnsi="Arial" w:cs="Arial"/>
          <w:sz w:val="20"/>
          <w:szCs w:val="20"/>
        </w:rPr>
        <w:t>S</w:t>
      </w:r>
      <w:r w:rsidRPr="00597280">
        <w:rPr>
          <w:rFonts w:ascii="Arial" w:hAnsi="Arial" w:cs="Arial"/>
          <w:sz w:val="20"/>
          <w:szCs w:val="20"/>
        </w:rPr>
        <w:t xml:space="preserve">cale (SCRS); Sex </w:t>
      </w:r>
      <w:r w:rsidR="000E6A16">
        <w:rPr>
          <w:rFonts w:ascii="Arial" w:hAnsi="Arial" w:cs="Arial"/>
          <w:sz w:val="20"/>
          <w:szCs w:val="20"/>
        </w:rPr>
        <w:t>O</w:t>
      </w:r>
      <w:r w:rsidRPr="00597280">
        <w:rPr>
          <w:rFonts w:ascii="Arial" w:hAnsi="Arial" w:cs="Arial"/>
          <w:sz w:val="20"/>
          <w:szCs w:val="20"/>
        </w:rPr>
        <w:t xml:space="preserve">ffenders </w:t>
      </w:r>
      <w:r w:rsidR="000E6A16">
        <w:rPr>
          <w:rFonts w:ascii="Arial" w:hAnsi="Arial" w:cs="Arial"/>
          <w:sz w:val="20"/>
          <w:szCs w:val="20"/>
        </w:rPr>
        <w:t>O</w:t>
      </w:r>
      <w:r w:rsidRPr="00597280">
        <w:rPr>
          <w:rFonts w:ascii="Arial" w:hAnsi="Arial" w:cs="Arial"/>
          <w:sz w:val="20"/>
          <w:szCs w:val="20"/>
        </w:rPr>
        <w:t xml:space="preserve">pinion </w:t>
      </w:r>
      <w:r w:rsidR="000E6A16">
        <w:rPr>
          <w:rFonts w:ascii="Arial" w:hAnsi="Arial" w:cs="Arial"/>
          <w:sz w:val="20"/>
          <w:szCs w:val="20"/>
        </w:rPr>
        <w:t>T</w:t>
      </w:r>
      <w:r w:rsidRPr="00597280">
        <w:rPr>
          <w:rFonts w:ascii="Arial" w:hAnsi="Arial" w:cs="Arial"/>
          <w:sz w:val="20"/>
          <w:szCs w:val="20"/>
        </w:rPr>
        <w:t xml:space="preserve">est (SOOT); Sexual </w:t>
      </w:r>
      <w:r w:rsidR="000E6A16">
        <w:rPr>
          <w:rFonts w:ascii="Arial" w:hAnsi="Arial" w:cs="Arial"/>
          <w:sz w:val="20"/>
          <w:szCs w:val="20"/>
        </w:rPr>
        <w:t>O</w:t>
      </w:r>
      <w:r w:rsidRPr="00597280">
        <w:rPr>
          <w:rFonts w:ascii="Arial" w:hAnsi="Arial" w:cs="Arial"/>
          <w:sz w:val="20"/>
          <w:szCs w:val="20"/>
        </w:rPr>
        <w:t xml:space="preserve">ffenders </w:t>
      </w:r>
      <w:r w:rsidR="000E6A16">
        <w:rPr>
          <w:rFonts w:ascii="Arial" w:hAnsi="Arial" w:cs="Arial"/>
          <w:sz w:val="20"/>
          <w:szCs w:val="20"/>
        </w:rPr>
        <w:t>S</w:t>
      </w:r>
      <w:r w:rsidRPr="00597280">
        <w:rPr>
          <w:rFonts w:ascii="Arial" w:hAnsi="Arial" w:cs="Arial"/>
          <w:sz w:val="20"/>
          <w:szCs w:val="20"/>
        </w:rPr>
        <w:t>elf-</w:t>
      </w:r>
      <w:r w:rsidR="000E6A16">
        <w:rPr>
          <w:rFonts w:ascii="Arial" w:hAnsi="Arial" w:cs="Arial"/>
          <w:sz w:val="20"/>
          <w:szCs w:val="20"/>
        </w:rPr>
        <w:t>A</w:t>
      </w:r>
      <w:r w:rsidRPr="00597280">
        <w:rPr>
          <w:rFonts w:ascii="Arial" w:hAnsi="Arial" w:cs="Arial"/>
          <w:sz w:val="20"/>
          <w:szCs w:val="20"/>
        </w:rPr>
        <w:t xml:space="preserve">ppraisal </w:t>
      </w:r>
      <w:r w:rsidR="000E6A16">
        <w:rPr>
          <w:rFonts w:ascii="Arial" w:hAnsi="Arial" w:cs="Arial"/>
          <w:sz w:val="20"/>
          <w:szCs w:val="20"/>
        </w:rPr>
        <w:t>S</w:t>
      </w:r>
      <w:r w:rsidRPr="00597280">
        <w:rPr>
          <w:rFonts w:ascii="Arial" w:hAnsi="Arial" w:cs="Arial"/>
          <w:sz w:val="20"/>
          <w:szCs w:val="20"/>
        </w:rPr>
        <w:t xml:space="preserve">cale (SOSAS); Adapted </w:t>
      </w:r>
      <w:r w:rsidR="000E6A16">
        <w:rPr>
          <w:rFonts w:ascii="Arial" w:hAnsi="Arial" w:cs="Arial"/>
          <w:sz w:val="20"/>
          <w:szCs w:val="20"/>
        </w:rPr>
        <w:t>S</w:t>
      </w:r>
      <w:r w:rsidRPr="00597280">
        <w:rPr>
          <w:rFonts w:ascii="Arial" w:hAnsi="Arial" w:cs="Arial"/>
          <w:sz w:val="20"/>
          <w:szCs w:val="20"/>
        </w:rPr>
        <w:t xml:space="preserve">exual </w:t>
      </w:r>
      <w:r w:rsidR="000E6A16">
        <w:rPr>
          <w:rFonts w:ascii="Arial" w:hAnsi="Arial" w:cs="Arial"/>
          <w:sz w:val="20"/>
          <w:szCs w:val="20"/>
        </w:rPr>
        <w:t>O</w:t>
      </w:r>
      <w:r w:rsidRPr="00597280">
        <w:rPr>
          <w:rFonts w:ascii="Arial" w:hAnsi="Arial" w:cs="Arial"/>
          <w:sz w:val="20"/>
          <w:szCs w:val="20"/>
        </w:rPr>
        <w:t xml:space="preserve">ffenders </w:t>
      </w:r>
      <w:r w:rsidR="000E6A16">
        <w:rPr>
          <w:rFonts w:ascii="Arial" w:hAnsi="Arial" w:cs="Arial"/>
          <w:sz w:val="20"/>
          <w:szCs w:val="20"/>
        </w:rPr>
        <w:t>S</w:t>
      </w:r>
      <w:r w:rsidRPr="00597280">
        <w:rPr>
          <w:rFonts w:ascii="Arial" w:hAnsi="Arial" w:cs="Arial"/>
          <w:sz w:val="20"/>
          <w:szCs w:val="20"/>
        </w:rPr>
        <w:t>elf-</w:t>
      </w:r>
      <w:r w:rsidR="000E6A16">
        <w:rPr>
          <w:rFonts w:ascii="Arial" w:hAnsi="Arial" w:cs="Arial"/>
          <w:sz w:val="20"/>
          <w:szCs w:val="20"/>
        </w:rPr>
        <w:t>A</w:t>
      </w:r>
      <w:r w:rsidRPr="00597280">
        <w:rPr>
          <w:rFonts w:ascii="Arial" w:hAnsi="Arial" w:cs="Arial"/>
          <w:sz w:val="20"/>
          <w:szCs w:val="20"/>
        </w:rPr>
        <w:t xml:space="preserve">ppraisal </w:t>
      </w:r>
      <w:r w:rsidR="000E6A16">
        <w:rPr>
          <w:rFonts w:ascii="Arial" w:hAnsi="Arial" w:cs="Arial"/>
          <w:sz w:val="20"/>
          <w:szCs w:val="20"/>
        </w:rPr>
        <w:t>S</w:t>
      </w:r>
      <w:r w:rsidRPr="00597280">
        <w:rPr>
          <w:rFonts w:ascii="Arial" w:hAnsi="Arial" w:cs="Arial"/>
          <w:sz w:val="20"/>
          <w:szCs w:val="20"/>
        </w:rPr>
        <w:t xml:space="preserve">cale (SOTSEC-ID); Sexual </w:t>
      </w:r>
      <w:r w:rsidR="000E6A16">
        <w:rPr>
          <w:rFonts w:ascii="Arial" w:hAnsi="Arial" w:cs="Arial"/>
          <w:sz w:val="20"/>
          <w:szCs w:val="20"/>
        </w:rPr>
        <w:t>V</w:t>
      </w:r>
      <w:r w:rsidRPr="00597280">
        <w:rPr>
          <w:rFonts w:ascii="Arial" w:hAnsi="Arial" w:cs="Arial"/>
          <w:sz w:val="20"/>
          <w:szCs w:val="20"/>
        </w:rPr>
        <w:t xml:space="preserve">iolence </w:t>
      </w:r>
      <w:r w:rsidR="000E6A16">
        <w:rPr>
          <w:rFonts w:ascii="Arial" w:hAnsi="Arial" w:cs="Arial"/>
          <w:sz w:val="20"/>
          <w:szCs w:val="20"/>
        </w:rPr>
        <w:t>R</w:t>
      </w:r>
      <w:r w:rsidRPr="00597280">
        <w:rPr>
          <w:rFonts w:ascii="Arial" w:hAnsi="Arial" w:cs="Arial"/>
          <w:sz w:val="20"/>
          <w:szCs w:val="20"/>
        </w:rPr>
        <w:t xml:space="preserve">isk-20 (SVR-20); UCLA </w:t>
      </w:r>
      <w:r w:rsidR="000E6A16">
        <w:rPr>
          <w:rFonts w:ascii="Arial" w:hAnsi="Arial" w:cs="Arial"/>
          <w:sz w:val="20"/>
          <w:szCs w:val="20"/>
        </w:rPr>
        <w:t>L</w:t>
      </w:r>
      <w:r w:rsidRPr="00597280">
        <w:rPr>
          <w:rFonts w:ascii="Arial" w:hAnsi="Arial" w:cs="Arial"/>
          <w:sz w:val="20"/>
          <w:szCs w:val="20"/>
        </w:rPr>
        <w:t xml:space="preserve">oneliness </w:t>
      </w:r>
      <w:r w:rsidR="000E6A16">
        <w:rPr>
          <w:rFonts w:ascii="Arial" w:hAnsi="Arial" w:cs="Arial"/>
          <w:sz w:val="20"/>
          <w:szCs w:val="20"/>
        </w:rPr>
        <w:t>S</w:t>
      </w:r>
      <w:r w:rsidRPr="00597280">
        <w:rPr>
          <w:rFonts w:ascii="Arial" w:hAnsi="Arial" w:cs="Arial"/>
          <w:sz w:val="20"/>
          <w:szCs w:val="20"/>
        </w:rPr>
        <w:t xml:space="preserve">cale </w:t>
      </w:r>
      <w:r w:rsidR="000E6A16">
        <w:rPr>
          <w:rFonts w:ascii="Arial" w:hAnsi="Arial" w:cs="Arial"/>
          <w:sz w:val="20"/>
          <w:szCs w:val="20"/>
        </w:rPr>
        <w:t>R</w:t>
      </w:r>
      <w:r w:rsidRPr="00597280">
        <w:rPr>
          <w:rFonts w:ascii="Arial" w:hAnsi="Arial" w:cs="Arial"/>
          <w:sz w:val="20"/>
          <w:szCs w:val="20"/>
        </w:rPr>
        <w:t xml:space="preserve">evised (UCLA-R); Victim </w:t>
      </w:r>
      <w:r w:rsidR="000E6A16">
        <w:rPr>
          <w:rFonts w:ascii="Arial" w:hAnsi="Arial" w:cs="Arial"/>
          <w:sz w:val="20"/>
          <w:szCs w:val="20"/>
        </w:rPr>
        <w:t>E</w:t>
      </w:r>
      <w:r w:rsidRPr="00597280">
        <w:rPr>
          <w:rFonts w:ascii="Arial" w:hAnsi="Arial" w:cs="Arial"/>
          <w:sz w:val="20"/>
          <w:szCs w:val="20"/>
        </w:rPr>
        <w:t xml:space="preserve">mpathy </w:t>
      </w:r>
      <w:r w:rsidR="000E6A16">
        <w:rPr>
          <w:rFonts w:ascii="Arial" w:hAnsi="Arial" w:cs="Arial"/>
          <w:sz w:val="20"/>
          <w:szCs w:val="20"/>
        </w:rPr>
        <w:t>S</w:t>
      </w:r>
      <w:r w:rsidRPr="00597280">
        <w:rPr>
          <w:rFonts w:ascii="Arial" w:hAnsi="Arial" w:cs="Arial"/>
          <w:sz w:val="20"/>
          <w:szCs w:val="20"/>
        </w:rPr>
        <w:t xml:space="preserve">cale (VES); Adapted </w:t>
      </w:r>
      <w:r w:rsidR="000E6A16">
        <w:rPr>
          <w:rFonts w:ascii="Arial" w:hAnsi="Arial" w:cs="Arial"/>
          <w:sz w:val="20"/>
          <w:szCs w:val="20"/>
        </w:rPr>
        <w:t>V</w:t>
      </w:r>
      <w:r w:rsidRPr="00597280">
        <w:rPr>
          <w:rFonts w:ascii="Arial" w:hAnsi="Arial" w:cs="Arial"/>
          <w:sz w:val="20"/>
          <w:szCs w:val="20"/>
        </w:rPr>
        <w:t xml:space="preserve">ictim </w:t>
      </w:r>
      <w:r w:rsidR="000E6A16">
        <w:rPr>
          <w:rFonts w:ascii="Arial" w:hAnsi="Arial" w:cs="Arial"/>
          <w:sz w:val="20"/>
          <w:szCs w:val="20"/>
        </w:rPr>
        <w:t>E</w:t>
      </w:r>
      <w:r w:rsidRPr="00597280">
        <w:rPr>
          <w:rFonts w:ascii="Arial" w:hAnsi="Arial" w:cs="Arial"/>
          <w:sz w:val="20"/>
          <w:szCs w:val="20"/>
        </w:rPr>
        <w:t xml:space="preserve">mpathy </w:t>
      </w:r>
      <w:r w:rsidR="000E6A16">
        <w:rPr>
          <w:rFonts w:ascii="Arial" w:hAnsi="Arial" w:cs="Arial"/>
          <w:sz w:val="20"/>
          <w:szCs w:val="20"/>
        </w:rPr>
        <w:t>S</w:t>
      </w:r>
      <w:r w:rsidRPr="00597280">
        <w:rPr>
          <w:rFonts w:ascii="Arial" w:hAnsi="Arial" w:cs="Arial"/>
          <w:sz w:val="20"/>
          <w:szCs w:val="20"/>
        </w:rPr>
        <w:t>cale (VES-A).</w:t>
      </w:r>
    </w:p>
    <w:p w14:paraId="730CDD30" w14:textId="03CA4F3C" w:rsidR="00407412" w:rsidRPr="00F15E50" w:rsidRDefault="00407412" w:rsidP="00597280">
      <w:pPr>
        <w:rPr>
          <w:rFonts w:ascii="Arial" w:hAnsi="Arial" w:cs="Arial"/>
          <w:sz w:val="24"/>
          <w:szCs w:val="24"/>
        </w:rPr>
        <w:sectPr w:rsidR="00407412" w:rsidRPr="00F15E50" w:rsidSect="000E26C7">
          <w:pgSz w:w="16838" w:h="11906" w:orient="landscape"/>
          <w:pgMar w:top="2002" w:right="1440" w:bottom="873" w:left="1440" w:header="709" w:footer="709" w:gutter="0"/>
          <w:cols w:space="708"/>
          <w:docGrid w:linePitch="360"/>
        </w:sectPr>
      </w:pPr>
      <w:r w:rsidRPr="00F15E50">
        <w:rPr>
          <w:rFonts w:ascii="Arial" w:hAnsi="Arial" w:cs="Arial"/>
          <w:sz w:val="24"/>
          <w:szCs w:val="24"/>
        </w:rPr>
        <w:t xml:space="preserve">Table 3: Data Extraction Table </w:t>
      </w:r>
    </w:p>
    <w:bookmarkEnd w:id="1"/>
    <w:p w14:paraId="04A72AFA" w14:textId="77777777" w:rsidR="00407412" w:rsidRPr="00CE11BC" w:rsidRDefault="00407412" w:rsidP="00407412">
      <w:pPr>
        <w:spacing w:line="360" w:lineRule="auto"/>
        <w:rPr>
          <w:rFonts w:ascii="Arial" w:hAnsi="Arial" w:cs="Arial"/>
          <w:b/>
          <w:iCs/>
          <w:sz w:val="24"/>
          <w:szCs w:val="24"/>
        </w:rPr>
      </w:pPr>
      <w:r w:rsidRPr="00CE11BC">
        <w:rPr>
          <w:rFonts w:ascii="Arial" w:hAnsi="Arial" w:cs="Arial"/>
          <w:b/>
          <w:iCs/>
          <w:sz w:val="24"/>
          <w:szCs w:val="24"/>
        </w:rPr>
        <w:lastRenderedPageBreak/>
        <w:t>Study Aims</w:t>
      </w:r>
    </w:p>
    <w:p w14:paraId="1C28669B" w14:textId="1331AF5A"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 xml:space="preserve">Michie and Lindsay (2012) </w:t>
      </w:r>
      <w:r w:rsidR="0026628F">
        <w:rPr>
          <w:rFonts w:ascii="Arial" w:hAnsi="Arial" w:cs="Arial"/>
          <w:sz w:val="24"/>
          <w:szCs w:val="24"/>
        </w:rPr>
        <w:t xml:space="preserve">were </w:t>
      </w:r>
      <w:r w:rsidRPr="00F15E50">
        <w:rPr>
          <w:rFonts w:ascii="Arial" w:hAnsi="Arial" w:cs="Arial"/>
          <w:sz w:val="24"/>
          <w:szCs w:val="24"/>
        </w:rPr>
        <w:t>the only study reviewed to evaluate the outcome of an empathy component within a treatment programme.  They compared participants who had completed intervention with and without an empathy component.  Williams</w:t>
      </w:r>
      <w:r w:rsidR="00D63731">
        <w:rPr>
          <w:rFonts w:ascii="Arial" w:hAnsi="Arial" w:cs="Arial"/>
          <w:sz w:val="24"/>
          <w:szCs w:val="24"/>
        </w:rPr>
        <w:t xml:space="preserve"> et al.</w:t>
      </w:r>
      <w:r w:rsidRPr="00F15E50">
        <w:rPr>
          <w:rFonts w:ascii="Arial" w:hAnsi="Arial" w:cs="Arial"/>
          <w:sz w:val="24"/>
          <w:szCs w:val="24"/>
        </w:rPr>
        <w:t xml:space="preserve"> (2007) main aim</w:t>
      </w:r>
      <w:r w:rsidR="001A2FA4">
        <w:rPr>
          <w:rFonts w:ascii="Arial" w:hAnsi="Arial" w:cs="Arial"/>
          <w:sz w:val="24"/>
          <w:szCs w:val="24"/>
        </w:rPr>
        <w:t>s</w:t>
      </w:r>
      <w:r w:rsidRPr="00F15E50">
        <w:rPr>
          <w:rFonts w:ascii="Arial" w:hAnsi="Arial" w:cs="Arial"/>
          <w:sz w:val="24"/>
          <w:szCs w:val="24"/>
        </w:rPr>
        <w:t xml:space="preserve"> w</w:t>
      </w:r>
      <w:r w:rsidR="000A175D">
        <w:rPr>
          <w:rFonts w:ascii="Arial" w:hAnsi="Arial" w:cs="Arial"/>
          <w:sz w:val="24"/>
          <w:szCs w:val="24"/>
        </w:rPr>
        <w:t>ere</w:t>
      </w:r>
      <w:r w:rsidRPr="00F15E50">
        <w:rPr>
          <w:rFonts w:ascii="Arial" w:hAnsi="Arial" w:cs="Arial"/>
          <w:sz w:val="24"/>
          <w:szCs w:val="24"/>
        </w:rPr>
        <w:t xml:space="preserve"> to evidence psychometric properties on six measures for sex offenders with an ID, their secondary aim was to assess </w:t>
      </w:r>
      <w:r w:rsidR="000A175D">
        <w:rPr>
          <w:rFonts w:ascii="Arial" w:hAnsi="Arial" w:cs="Arial"/>
          <w:sz w:val="24"/>
          <w:szCs w:val="24"/>
        </w:rPr>
        <w:t xml:space="preserve">the </w:t>
      </w:r>
      <w:r w:rsidRPr="00F15E50">
        <w:rPr>
          <w:rFonts w:ascii="Arial" w:hAnsi="Arial" w:cs="Arial"/>
          <w:sz w:val="24"/>
          <w:szCs w:val="24"/>
        </w:rPr>
        <w:t>sensitivity of these measures.  The remaining studies (Craig</w:t>
      </w:r>
      <w:r w:rsidR="00D63731">
        <w:rPr>
          <w:rFonts w:ascii="Arial" w:hAnsi="Arial" w:cs="Arial"/>
          <w:sz w:val="24"/>
          <w:szCs w:val="24"/>
        </w:rPr>
        <w:t xml:space="preserve"> et al.</w:t>
      </w:r>
      <w:r w:rsidRPr="00F15E50">
        <w:rPr>
          <w:rFonts w:ascii="Arial" w:hAnsi="Arial" w:cs="Arial"/>
          <w:sz w:val="24"/>
          <w:szCs w:val="24"/>
        </w:rPr>
        <w:t>, 2012; Hays et al., 2007; Heaton &amp; Murphy, 2013; Keeling et al., 2006; 2007; Murphy</w:t>
      </w:r>
      <w:r w:rsidR="00D63731">
        <w:rPr>
          <w:rFonts w:ascii="Arial" w:hAnsi="Arial" w:cs="Arial"/>
          <w:sz w:val="24"/>
          <w:szCs w:val="24"/>
        </w:rPr>
        <w:t xml:space="preserve"> et al.</w:t>
      </w:r>
      <w:r w:rsidRPr="00F15E50">
        <w:rPr>
          <w:rFonts w:ascii="Arial" w:hAnsi="Arial" w:cs="Arial"/>
          <w:sz w:val="24"/>
          <w:szCs w:val="24"/>
        </w:rPr>
        <w:t>, 2007; Newton</w:t>
      </w:r>
      <w:r w:rsidR="00D63731">
        <w:rPr>
          <w:rFonts w:ascii="Arial" w:hAnsi="Arial" w:cs="Arial"/>
          <w:sz w:val="24"/>
          <w:szCs w:val="24"/>
        </w:rPr>
        <w:t xml:space="preserve"> et al.</w:t>
      </w:r>
      <w:r w:rsidRPr="00F15E50">
        <w:rPr>
          <w:rFonts w:ascii="Arial" w:hAnsi="Arial" w:cs="Arial"/>
          <w:sz w:val="24"/>
          <w:szCs w:val="24"/>
        </w:rPr>
        <w:t>, 2011; Rose et al., 2002; Sakdalan &amp; Collier, 2012; SOTSEC-ID, 2010) evaluated overall outcomes of sex offender treatment programmes measuring empathy along with other components</w:t>
      </w:r>
      <w:r w:rsidR="0026628F">
        <w:rPr>
          <w:rFonts w:ascii="Arial" w:hAnsi="Arial" w:cs="Arial"/>
          <w:sz w:val="24"/>
          <w:szCs w:val="24"/>
        </w:rPr>
        <w:t>,</w:t>
      </w:r>
      <w:r w:rsidRPr="00F15E50">
        <w:rPr>
          <w:rFonts w:ascii="Arial" w:hAnsi="Arial" w:cs="Arial"/>
          <w:sz w:val="24"/>
          <w:szCs w:val="24"/>
        </w:rPr>
        <w:t xml:space="preserve"> such as attitudes and sexual knowledge.  </w:t>
      </w:r>
    </w:p>
    <w:p w14:paraId="54F4FB1C" w14:textId="7420BDC6" w:rsidR="00407412" w:rsidRPr="00CE11BC" w:rsidRDefault="00407412" w:rsidP="00407412">
      <w:pPr>
        <w:spacing w:line="360" w:lineRule="auto"/>
        <w:rPr>
          <w:rFonts w:ascii="Arial" w:hAnsi="Arial" w:cs="Arial"/>
          <w:b/>
          <w:iCs/>
          <w:sz w:val="24"/>
          <w:szCs w:val="24"/>
        </w:rPr>
      </w:pPr>
      <w:r w:rsidRPr="00CE11BC">
        <w:rPr>
          <w:rFonts w:ascii="Arial" w:hAnsi="Arial" w:cs="Arial"/>
          <w:b/>
          <w:iCs/>
          <w:sz w:val="24"/>
          <w:szCs w:val="24"/>
        </w:rPr>
        <w:t xml:space="preserve">Sample </w:t>
      </w:r>
      <w:r w:rsidR="0026628F">
        <w:rPr>
          <w:rFonts w:ascii="Arial" w:hAnsi="Arial" w:cs="Arial"/>
          <w:b/>
          <w:iCs/>
          <w:sz w:val="24"/>
          <w:szCs w:val="24"/>
        </w:rPr>
        <w:t>S</w:t>
      </w:r>
      <w:r w:rsidRPr="00CE11BC">
        <w:rPr>
          <w:rFonts w:ascii="Arial" w:hAnsi="Arial" w:cs="Arial"/>
          <w:b/>
          <w:iCs/>
          <w:sz w:val="24"/>
          <w:szCs w:val="24"/>
        </w:rPr>
        <w:t>ize</w:t>
      </w:r>
    </w:p>
    <w:p w14:paraId="555240DB" w14:textId="271D49F8"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 xml:space="preserve">Sample sizes across most studies tended to be small with the authors reporting this limitation.  The sample size ranged from three participants (Sakdalan &amp; Collier, 2012) to 211 (Williams et al., 2007).  Heaton and Murphy (2013), SOTSEC-ID (SOTSEC-ID, 2010) and Williams et al., (2007) were exceptions to small sample sizes with 34, 46 and 211 participants respectively.  These studies adopted a multi-site method enabling larger sample sizes with Williams et al. (2007) also gathering data over a prolonged period of five years. </w:t>
      </w:r>
    </w:p>
    <w:p w14:paraId="4F8EE9AC" w14:textId="77777777" w:rsidR="00407412" w:rsidRPr="00CE11BC" w:rsidRDefault="00407412" w:rsidP="00407412">
      <w:pPr>
        <w:spacing w:line="360" w:lineRule="auto"/>
        <w:rPr>
          <w:rFonts w:ascii="Arial" w:hAnsi="Arial" w:cs="Arial"/>
          <w:b/>
          <w:iCs/>
          <w:sz w:val="24"/>
          <w:szCs w:val="24"/>
        </w:rPr>
      </w:pPr>
      <w:r w:rsidRPr="00CE11BC">
        <w:rPr>
          <w:rFonts w:ascii="Arial" w:hAnsi="Arial" w:cs="Arial"/>
          <w:b/>
          <w:iCs/>
          <w:sz w:val="24"/>
          <w:szCs w:val="24"/>
        </w:rPr>
        <w:t>Participants</w:t>
      </w:r>
    </w:p>
    <w:p w14:paraId="38A75CB4" w14:textId="386A9AD6"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 xml:space="preserve">Keeling et al. (2006; 2007) recruited participants with ‘special needs’ rather than an ID.  They acknowledged their sample represented higher functioning individuals than an ID group would.  Williams et al. (2007) used </w:t>
      </w:r>
      <w:r w:rsidR="001513EB" w:rsidRPr="001513EB">
        <w:rPr>
          <w:rFonts w:ascii="Arial" w:hAnsi="Arial" w:cs="Arial"/>
          <w:sz w:val="24"/>
          <w:szCs w:val="24"/>
        </w:rPr>
        <w:t>the HM Prison criteria for an adapted sex offending programme being a UK prisons study which stipulates FSQ &lt;80.</w:t>
      </w:r>
    </w:p>
    <w:p w14:paraId="079C2A7A" w14:textId="547802AB"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 xml:space="preserve">All studies noted a diagnosis of an ID requires a </w:t>
      </w:r>
      <w:r w:rsidR="001513EB">
        <w:rPr>
          <w:rFonts w:ascii="Arial" w:hAnsi="Arial" w:cs="Arial"/>
          <w:sz w:val="24"/>
          <w:szCs w:val="24"/>
        </w:rPr>
        <w:t>FS</w:t>
      </w:r>
      <w:r w:rsidRPr="00F15E50">
        <w:rPr>
          <w:rFonts w:ascii="Arial" w:hAnsi="Arial" w:cs="Arial"/>
          <w:sz w:val="24"/>
          <w:szCs w:val="24"/>
        </w:rPr>
        <w:t xml:space="preserve">IQ score </w:t>
      </w:r>
      <w:r w:rsidR="001513EB">
        <w:rPr>
          <w:rFonts w:ascii="Arial" w:hAnsi="Arial" w:cs="Arial"/>
          <w:sz w:val="24"/>
          <w:szCs w:val="24"/>
        </w:rPr>
        <w:t>&lt;</w:t>
      </w:r>
      <w:r w:rsidRPr="00F15E50">
        <w:rPr>
          <w:rFonts w:ascii="Arial" w:hAnsi="Arial" w:cs="Arial"/>
          <w:sz w:val="24"/>
          <w:szCs w:val="24"/>
        </w:rPr>
        <w:t xml:space="preserve">70.  Ten studies included participants who had scored above the </w:t>
      </w:r>
      <w:r w:rsidR="001513EB">
        <w:rPr>
          <w:rFonts w:ascii="Arial" w:hAnsi="Arial" w:cs="Arial"/>
          <w:sz w:val="24"/>
          <w:szCs w:val="24"/>
        </w:rPr>
        <w:t>FS</w:t>
      </w:r>
      <w:r w:rsidRPr="00F15E50">
        <w:rPr>
          <w:rFonts w:ascii="Arial" w:hAnsi="Arial" w:cs="Arial"/>
          <w:sz w:val="24"/>
          <w:szCs w:val="24"/>
        </w:rPr>
        <w:t>IQ cut-off.  The remaining two studies reported means rather than ranges</w:t>
      </w:r>
      <w:r w:rsidR="002120BB">
        <w:rPr>
          <w:rFonts w:ascii="Arial" w:hAnsi="Arial" w:cs="Arial"/>
          <w:sz w:val="24"/>
          <w:szCs w:val="24"/>
        </w:rPr>
        <w:t>;</w:t>
      </w:r>
      <w:r w:rsidRPr="00F15E50">
        <w:rPr>
          <w:rFonts w:ascii="Arial" w:hAnsi="Arial" w:cs="Arial"/>
          <w:sz w:val="24"/>
          <w:szCs w:val="24"/>
        </w:rPr>
        <w:t xml:space="preserve"> therefore</w:t>
      </w:r>
      <w:r w:rsidR="002120BB">
        <w:rPr>
          <w:rFonts w:ascii="Arial" w:hAnsi="Arial" w:cs="Arial"/>
          <w:sz w:val="24"/>
          <w:szCs w:val="24"/>
        </w:rPr>
        <w:t>,</w:t>
      </w:r>
      <w:r w:rsidRPr="00F15E50">
        <w:rPr>
          <w:rFonts w:ascii="Arial" w:hAnsi="Arial" w:cs="Arial"/>
          <w:sz w:val="24"/>
          <w:szCs w:val="24"/>
        </w:rPr>
        <w:t xml:space="preserve"> it is unclear whether participants exceeded an IQ score of 70 (Hays et al., 2007; </w:t>
      </w:r>
      <w:r w:rsidRPr="00F15E50">
        <w:rPr>
          <w:rFonts w:ascii="Arial" w:hAnsi="Arial" w:cs="Arial"/>
          <w:sz w:val="24"/>
          <w:szCs w:val="24"/>
        </w:rPr>
        <w:lastRenderedPageBreak/>
        <w:t xml:space="preserve">Michie &amp; Lindsay, 2012). Four studies had higher proportions of participants meeting the threshold for an ID (Heaton &amp; Murphy, 2013; Newton et al., 2011; Rose et al., 2002; Sakdalan &amp; Collier, 2012).  The lowest </w:t>
      </w:r>
      <w:r w:rsidR="001513EB">
        <w:rPr>
          <w:rFonts w:ascii="Arial" w:hAnsi="Arial" w:cs="Arial"/>
          <w:sz w:val="24"/>
          <w:szCs w:val="24"/>
        </w:rPr>
        <w:t>FS</w:t>
      </w:r>
      <w:r w:rsidRPr="00F15E50">
        <w:rPr>
          <w:rFonts w:ascii="Arial" w:hAnsi="Arial" w:cs="Arial"/>
          <w:sz w:val="24"/>
          <w:szCs w:val="24"/>
        </w:rPr>
        <w:t xml:space="preserve">IQ recorded within the studies was 51 within the mild ID range (Hays et al., 2007). </w:t>
      </w:r>
    </w:p>
    <w:p w14:paraId="0D164FEF" w14:textId="4632E7E9"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The SOTSEC-ID (2010) reported 91% of their sample had a formal diagnosis of an ID</w:t>
      </w:r>
      <w:r w:rsidR="00441DA2">
        <w:rPr>
          <w:rFonts w:ascii="Arial" w:hAnsi="Arial" w:cs="Arial"/>
          <w:sz w:val="24"/>
          <w:szCs w:val="24"/>
        </w:rPr>
        <w:t>, with all participants having had involvement with ID services</w:t>
      </w:r>
      <w:r w:rsidR="00D538E7">
        <w:rPr>
          <w:rFonts w:ascii="Arial" w:hAnsi="Arial" w:cs="Arial"/>
          <w:sz w:val="24"/>
          <w:szCs w:val="24"/>
        </w:rPr>
        <w:t>;</w:t>
      </w:r>
      <w:r w:rsidRPr="00F15E50">
        <w:rPr>
          <w:rFonts w:ascii="Arial" w:hAnsi="Arial" w:cs="Arial"/>
          <w:sz w:val="24"/>
          <w:szCs w:val="24"/>
        </w:rPr>
        <w:t xml:space="preserve"> however, </w:t>
      </w:r>
      <w:r w:rsidR="00441DA2">
        <w:rPr>
          <w:rFonts w:ascii="Arial" w:hAnsi="Arial" w:cs="Arial"/>
          <w:sz w:val="24"/>
          <w:szCs w:val="24"/>
        </w:rPr>
        <w:t xml:space="preserve">18 participants had a </w:t>
      </w:r>
      <w:r w:rsidR="001513EB">
        <w:rPr>
          <w:rFonts w:ascii="Arial" w:hAnsi="Arial" w:cs="Arial"/>
          <w:sz w:val="24"/>
          <w:szCs w:val="24"/>
        </w:rPr>
        <w:t>FS</w:t>
      </w:r>
      <w:r w:rsidR="00441DA2">
        <w:rPr>
          <w:rFonts w:ascii="Arial" w:hAnsi="Arial" w:cs="Arial"/>
          <w:sz w:val="24"/>
          <w:szCs w:val="24"/>
        </w:rPr>
        <w:t>IQ score of 70 or above</w:t>
      </w:r>
      <w:r w:rsidRPr="00F15E50">
        <w:rPr>
          <w:rFonts w:ascii="Arial" w:hAnsi="Arial" w:cs="Arial"/>
          <w:sz w:val="24"/>
          <w:szCs w:val="24"/>
        </w:rPr>
        <w:t xml:space="preserve">.  Half of Murphy et al. (2007) participants met criteria for an ID with all participants having a diagnosis of Autism.  Six studies reported Autism rates within their participant sample (Craig et al., 2012; Heaton &amp; Murphy, 2013; Murphy et al., 2007; Newton et al., 2011; Rose et al., 2002; SOTSEC-ID, 2010).  Craig et al. (2012) reported 38% of their sample met the Autism Spectrum Disorder diagnostic criteria noting this as a high percentage compared to national averages, five of their participants met criteria for an ID diagnosis.  </w:t>
      </w:r>
    </w:p>
    <w:p w14:paraId="2C052D7C" w14:textId="77777777" w:rsidR="00407412" w:rsidRPr="00CE11BC" w:rsidRDefault="00407412" w:rsidP="00407412">
      <w:pPr>
        <w:spacing w:line="360" w:lineRule="auto"/>
        <w:rPr>
          <w:rFonts w:ascii="Arial" w:hAnsi="Arial" w:cs="Arial"/>
          <w:b/>
          <w:iCs/>
          <w:sz w:val="24"/>
          <w:szCs w:val="24"/>
        </w:rPr>
      </w:pPr>
      <w:r w:rsidRPr="00CE11BC">
        <w:rPr>
          <w:rFonts w:ascii="Arial" w:hAnsi="Arial" w:cs="Arial"/>
          <w:b/>
          <w:iCs/>
          <w:sz w:val="24"/>
          <w:szCs w:val="24"/>
        </w:rPr>
        <w:t>Sexually Abusive Behaviour</w:t>
      </w:r>
    </w:p>
    <w:p w14:paraId="5DAEC796" w14:textId="26D5B18A"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 xml:space="preserve">There were mild variations in the definitions of sexually abusive behaviour for inclusion in the studies, ranging from alleged sexually abusive behaviour to sexual offences.  Sexually abusive behaviour was clearly defined as a non-consensual act which would be viewed as illegal under UK law within four studies (Hays et al., 2007; Heaton &amp; Murphy, 2013; Murphy et al., 2007; SOTSEC-ID, 2010).  The consistency in definitions used </w:t>
      </w:r>
      <w:r w:rsidR="006A3574">
        <w:rPr>
          <w:rFonts w:ascii="Arial" w:hAnsi="Arial" w:cs="Arial"/>
          <w:sz w:val="24"/>
          <w:szCs w:val="24"/>
        </w:rPr>
        <w:t>is</w:t>
      </w:r>
      <w:r w:rsidR="006A3574" w:rsidRPr="00F15E50">
        <w:rPr>
          <w:rFonts w:ascii="Arial" w:hAnsi="Arial" w:cs="Arial"/>
          <w:sz w:val="24"/>
          <w:szCs w:val="24"/>
        </w:rPr>
        <w:t xml:space="preserve"> </w:t>
      </w:r>
      <w:r w:rsidR="001A2FA4">
        <w:rPr>
          <w:rFonts w:ascii="Arial" w:hAnsi="Arial" w:cs="Arial"/>
          <w:sz w:val="24"/>
          <w:szCs w:val="24"/>
        </w:rPr>
        <w:t>probably</w:t>
      </w:r>
      <w:r w:rsidR="001A2FA4" w:rsidRPr="00F15E50">
        <w:rPr>
          <w:rFonts w:ascii="Arial" w:hAnsi="Arial" w:cs="Arial"/>
          <w:sz w:val="24"/>
          <w:szCs w:val="24"/>
        </w:rPr>
        <w:t xml:space="preserve"> </w:t>
      </w:r>
      <w:r w:rsidRPr="00F15E50">
        <w:rPr>
          <w:rFonts w:ascii="Arial" w:hAnsi="Arial" w:cs="Arial"/>
          <w:sz w:val="24"/>
          <w:szCs w:val="24"/>
        </w:rPr>
        <w:t xml:space="preserve">associated with these studies being linked to the SOTSEC-ID.  Five studies included those engaging in sexually abusive behaviours and those who were sexual offenders, (Hays et al., 2007; Heaton &amp; Murphy, 2013; Murphy et al., 2007; Newton et al., 2011; SOTSEC-ID, 2010).  Six </w:t>
      </w:r>
      <w:r w:rsidR="000E6A16">
        <w:rPr>
          <w:rFonts w:ascii="Arial" w:hAnsi="Arial" w:cs="Arial"/>
          <w:sz w:val="24"/>
          <w:szCs w:val="24"/>
        </w:rPr>
        <w:t xml:space="preserve">studies </w:t>
      </w:r>
      <w:r w:rsidRPr="00F15E50">
        <w:rPr>
          <w:rFonts w:ascii="Arial" w:hAnsi="Arial" w:cs="Arial"/>
          <w:sz w:val="24"/>
          <w:szCs w:val="24"/>
        </w:rPr>
        <w:t xml:space="preserve">recruited participants with a recorded sexual offence (Craig et al., 2012; Keeling et al., 2006; 2007; Michie &amp; Lindsay, 2012; Sakdalan &amp; Collier, 2012; Williams et al., 2007). Rose et al. (2002) recruited participants with alleged sexual offending.  This definition was unclear with the motivation of a participants’ behaviour potentially not being sexual.  Newton et al. (2011) did not report a clear definition. </w:t>
      </w:r>
    </w:p>
    <w:p w14:paraId="152BA1A8" w14:textId="77777777" w:rsidR="00407412" w:rsidRPr="00CE11BC" w:rsidRDefault="00407412" w:rsidP="00407412">
      <w:pPr>
        <w:spacing w:line="360" w:lineRule="auto"/>
        <w:rPr>
          <w:rFonts w:ascii="Arial" w:hAnsi="Arial" w:cs="Arial"/>
          <w:iCs/>
          <w:sz w:val="24"/>
          <w:szCs w:val="24"/>
        </w:rPr>
      </w:pPr>
      <w:r w:rsidRPr="00CE11BC">
        <w:rPr>
          <w:rFonts w:ascii="Arial" w:hAnsi="Arial" w:cs="Arial"/>
          <w:b/>
          <w:iCs/>
          <w:sz w:val="24"/>
          <w:szCs w:val="24"/>
        </w:rPr>
        <w:lastRenderedPageBreak/>
        <w:t>Interventions</w:t>
      </w:r>
    </w:p>
    <w:p w14:paraId="45E56D8B" w14:textId="23F2310C"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 xml:space="preserve">All treatment programmes conducted in the studies were Cognitive-Behavioural Therapy (CBT) programmes for individuals with ID engaging or alleged to have engaged in sexually abusive behaviour.  Sakdalan and Collier (2013) </w:t>
      </w:r>
      <w:r w:rsidR="0026628F">
        <w:rPr>
          <w:rFonts w:ascii="Arial" w:hAnsi="Arial" w:cs="Arial"/>
          <w:sz w:val="24"/>
          <w:szCs w:val="24"/>
        </w:rPr>
        <w:t>were</w:t>
      </w:r>
      <w:r w:rsidRPr="00F15E50">
        <w:rPr>
          <w:rFonts w:ascii="Arial" w:hAnsi="Arial" w:cs="Arial"/>
          <w:sz w:val="24"/>
          <w:szCs w:val="24"/>
        </w:rPr>
        <w:t xml:space="preserve"> the only study to incorporate another model alongside CBT</w:t>
      </w:r>
      <w:r w:rsidR="00441DA2">
        <w:rPr>
          <w:rFonts w:ascii="Arial" w:hAnsi="Arial" w:cs="Arial"/>
          <w:sz w:val="24"/>
          <w:szCs w:val="24"/>
        </w:rPr>
        <w:t xml:space="preserve"> (modified SOTSEC-ID programme)</w:t>
      </w:r>
      <w:r w:rsidRPr="00F15E50">
        <w:rPr>
          <w:rFonts w:ascii="Arial" w:hAnsi="Arial" w:cs="Arial"/>
          <w:sz w:val="24"/>
          <w:szCs w:val="24"/>
        </w:rPr>
        <w:t xml:space="preserve">, Dialectical Behavioural Therapy (DBT).  </w:t>
      </w:r>
      <w:r w:rsidR="00441DA2">
        <w:rPr>
          <w:rFonts w:ascii="Arial" w:hAnsi="Arial" w:cs="Arial"/>
          <w:sz w:val="24"/>
          <w:szCs w:val="24"/>
        </w:rPr>
        <w:t>Eight</w:t>
      </w:r>
      <w:r w:rsidR="00441DA2" w:rsidRPr="00F15E50">
        <w:rPr>
          <w:rFonts w:ascii="Arial" w:hAnsi="Arial" w:cs="Arial"/>
          <w:sz w:val="24"/>
          <w:szCs w:val="24"/>
        </w:rPr>
        <w:t xml:space="preserve"> </w:t>
      </w:r>
      <w:r w:rsidRPr="00F15E50">
        <w:rPr>
          <w:rFonts w:ascii="Arial" w:hAnsi="Arial" w:cs="Arial"/>
          <w:sz w:val="24"/>
          <w:szCs w:val="24"/>
        </w:rPr>
        <w:t>of the studies utilised mainstream CBT programmes adapting these for an ID population engaging in sexually abusive behaviour (Hays et al., 2007; Heaton &amp; Murphy, 2013; Keeling et al., 2006; 2007; Newton et al., 2011; Sakdalan &amp; Collier, 2013; SOTSEC-ID, 2010; Williams et al., 2007).</w:t>
      </w:r>
      <w:r w:rsidR="00441DA2">
        <w:rPr>
          <w:rFonts w:ascii="Arial" w:hAnsi="Arial" w:cs="Arial"/>
          <w:sz w:val="24"/>
          <w:szCs w:val="24"/>
        </w:rPr>
        <w:t xml:space="preserve"> </w:t>
      </w:r>
      <w:r w:rsidRPr="00F15E50">
        <w:rPr>
          <w:rFonts w:ascii="Arial" w:hAnsi="Arial" w:cs="Arial"/>
          <w:sz w:val="24"/>
          <w:szCs w:val="24"/>
        </w:rPr>
        <w:t xml:space="preserve"> </w:t>
      </w:r>
      <w:bookmarkStart w:id="3" w:name="_Hlk24101512"/>
      <w:r w:rsidRPr="00F15E50">
        <w:rPr>
          <w:rFonts w:ascii="Arial" w:hAnsi="Arial" w:cs="Arial"/>
          <w:sz w:val="24"/>
          <w:szCs w:val="24"/>
        </w:rPr>
        <w:t>The SOTSEC-ID studies used a manualised programme (Hays et al., 2007; Heaton &amp; Murphy, 2013;</w:t>
      </w:r>
      <w:r w:rsidR="00441DA2">
        <w:rPr>
          <w:rFonts w:ascii="Arial" w:hAnsi="Arial" w:cs="Arial"/>
          <w:sz w:val="24"/>
          <w:szCs w:val="24"/>
        </w:rPr>
        <w:t xml:space="preserve"> Murphy et al., 2007;</w:t>
      </w:r>
      <w:r w:rsidRPr="00F15E50">
        <w:rPr>
          <w:rFonts w:ascii="Arial" w:hAnsi="Arial" w:cs="Arial"/>
          <w:sz w:val="24"/>
          <w:szCs w:val="24"/>
        </w:rPr>
        <w:t xml:space="preserve"> SOTSEC-ID, 2010).</w:t>
      </w:r>
      <w:bookmarkEnd w:id="3"/>
      <w:r w:rsidR="00E10B75">
        <w:rPr>
          <w:rFonts w:ascii="Arial" w:hAnsi="Arial" w:cs="Arial"/>
          <w:sz w:val="24"/>
          <w:szCs w:val="24"/>
        </w:rPr>
        <w:t xml:space="preserve"> </w:t>
      </w:r>
      <w:r w:rsidRPr="00F15E50">
        <w:rPr>
          <w:rFonts w:ascii="Arial" w:hAnsi="Arial" w:cs="Arial"/>
          <w:sz w:val="24"/>
          <w:szCs w:val="24"/>
        </w:rPr>
        <w:t xml:space="preserve"> </w:t>
      </w:r>
      <w:r w:rsidR="006A3574">
        <w:rPr>
          <w:rFonts w:ascii="Arial" w:hAnsi="Arial" w:cs="Arial"/>
          <w:sz w:val="24"/>
          <w:szCs w:val="24"/>
        </w:rPr>
        <w:t>Newton et al. (2011) based their SHEALD intervention on the SOTSEC-ID and Sakdalan and Collier (2013) modified the SOTSEC-ID manualised programme.  Craig et al. (2012)</w:t>
      </w:r>
      <w:r w:rsidRPr="00F15E50">
        <w:rPr>
          <w:rFonts w:ascii="Arial" w:hAnsi="Arial" w:cs="Arial"/>
          <w:sz w:val="24"/>
          <w:szCs w:val="24"/>
        </w:rPr>
        <w:t xml:space="preserve"> devised their own CBT group programme for ID sex offenders</w:t>
      </w:r>
      <w:bookmarkStart w:id="4" w:name="_Hlk24101467"/>
      <w:r w:rsidRPr="00F15E50">
        <w:rPr>
          <w:rFonts w:ascii="Arial" w:hAnsi="Arial" w:cs="Arial"/>
          <w:sz w:val="24"/>
          <w:szCs w:val="24"/>
        </w:rPr>
        <w:t xml:space="preserve">.  </w:t>
      </w:r>
      <w:bookmarkEnd w:id="4"/>
      <w:r w:rsidRPr="00F15E50">
        <w:rPr>
          <w:rFonts w:ascii="Arial" w:hAnsi="Arial" w:cs="Arial"/>
          <w:sz w:val="24"/>
          <w:szCs w:val="24"/>
        </w:rPr>
        <w:t xml:space="preserve">Rose et al. (2007) did not report whether they adapted an existing programme or developed one.  </w:t>
      </w:r>
    </w:p>
    <w:p w14:paraId="0DA83A3A" w14:textId="77777777"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 xml:space="preserve">Michie and Lindsay (2012) evaluated a victim empathy module to compliment an existing CBT group for ID sex offenders.  </w:t>
      </w:r>
    </w:p>
    <w:p w14:paraId="09CE768D" w14:textId="77777777"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All studies evaluated group programmes with</w:t>
      </w:r>
      <w:bookmarkStart w:id="5" w:name="_Hlk24101669"/>
      <w:r w:rsidRPr="00F15E50">
        <w:rPr>
          <w:rFonts w:ascii="Arial" w:hAnsi="Arial" w:cs="Arial"/>
          <w:sz w:val="24"/>
          <w:szCs w:val="24"/>
        </w:rPr>
        <w:t xml:space="preserve"> Newton et al. (2011) and Sakdalan and Collier (2012) offering one to one therapy alongside the group treatment.  </w:t>
      </w:r>
    </w:p>
    <w:bookmarkEnd w:id="5"/>
    <w:p w14:paraId="0C8EBF46" w14:textId="5B4C8A50" w:rsidR="00522833" w:rsidRPr="00F15E50" w:rsidRDefault="00407412" w:rsidP="00407412">
      <w:pPr>
        <w:spacing w:line="360" w:lineRule="auto"/>
        <w:rPr>
          <w:rFonts w:ascii="Arial" w:hAnsi="Arial" w:cs="Arial"/>
          <w:i/>
          <w:sz w:val="24"/>
          <w:szCs w:val="24"/>
        </w:rPr>
      </w:pPr>
      <w:r w:rsidRPr="00F15E50">
        <w:rPr>
          <w:rFonts w:ascii="Arial" w:hAnsi="Arial" w:cs="Arial"/>
          <w:i/>
          <w:sz w:val="24"/>
          <w:szCs w:val="24"/>
        </w:rPr>
        <w:t>Facilitators</w:t>
      </w:r>
    </w:p>
    <w:p w14:paraId="24E8FCCC" w14:textId="77777777" w:rsidR="00407412" w:rsidRPr="00F15E50" w:rsidRDefault="00407412" w:rsidP="00407412">
      <w:pPr>
        <w:spacing w:line="360" w:lineRule="auto"/>
        <w:rPr>
          <w:rFonts w:ascii="Arial" w:hAnsi="Arial" w:cs="Arial"/>
          <w:sz w:val="24"/>
          <w:szCs w:val="24"/>
        </w:rPr>
      </w:pPr>
      <w:bookmarkStart w:id="6" w:name="_Hlk24101806"/>
      <w:r w:rsidRPr="00F15E50">
        <w:rPr>
          <w:rFonts w:ascii="Arial" w:hAnsi="Arial" w:cs="Arial"/>
          <w:sz w:val="24"/>
          <w:szCs w:val="24"/>
        </w:rPr>
        <w:t xml:space="preserve">A third of the studies reported facilitator details supporting a co-facilitator model for group work, with male and female facilitators (Craig et al., 2012; Rose et al., 2002; Sakdalan &amp; Collier, 2012; SOTSEC-ID, 2010).  Craig et al. (2012) and Sakdalan and Collier (2012) reported facilitators professional roles. </w:t>
      </w:r>
      <w:bookmarkEnd w:id="6"/>
    </w:p>
    <w:p w14:paraId="1936EC56" w14:textId="1B2010FF" w:rsidR="00407412" w:rsidRPr="00F15E50" w:rsidRDefault="00407412" w:rsidP="00407412">
      <w:pPr>
        <w:spacing w:line="360" w:lineRule="auto"/>
        <w:rPr>
          <w:rFonts w:ascii="Arial" w:hAnsi="Arial" w:cs="Arial"/>
          <w:i/>
          <w:sz w:val="24"/>
          <w:szCs w:val="24"/>
        </w:rPr>
      </w:pPr>
      <w:r w:rsidRPr="00F15E50">
        <w:rPr>
          <w:rFonts w:ascii="Arial" w:hAnsi="Arial" w:cs="Arial"/>
          <w:i/>
          <w:sz w:val="24"/>
          <w:szCs w:val="24"/>
        </w:rPr>
        <w:t>Duration</w:t>
      </w:r>
    </w:p>
    <w:p w14:paraId="6B156AFE" w14:textId="5CA0DF36"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 xml:space="preserve">Seven studies reported the programmes to be 12 months in duration (Hays et al., 2007; Heaton &amp; Murphy, 2013; Keeling et al., 2006; 2007; Murphy et </w:t>
      </w:r>
      <w:r w:rsidRPr="00F15E50">
        <w:rPr>
          <w:rFonts w:ascii="Arial" w:hAnsi="Arial" w:cs="Arial"/>
          <w:sz w:val="24"/>
          <w:szCs w:val="24"/>
        </w:rPr>
        <w:lastRenderedPageBreak/>
        <w:t>al., 2007; Newton et al., 2011; SOTSEC-ID, 2010).  Craig et al. (2012) programme ran for 14-months and Williams et al. (2007) delivered 89 treatment sessions.  Two studies delivered programmes of less than 12-months at 16-weeks and 7-months respectively (Rose et al., 2002; Sakdalan &amp; Collier, 2012).  Two studies reported the duration of the empathy component being 8-weeks in duration (Michie &amp; Lindsay, 2012; Newton et al., 2011).  Michie and Lindsay (2012) did not report the overall duration of the programme</w:t>
      </w:r>
      <w:r w:rsidR="000A5DE5">
        <w:rPr>
          <w:rFonts w:ascii="Arial" w:hAnsi="Arial" w:cs="Arial"/>
          <w:sz w:val="24"/>
          <w:szCs w:val="24"/>
        </w:rPr>
        <w:t>,</w:t>
      </w:r>
      <w:r w:rsidRPr="00F15E50">
        <w:rPr>
          <w:rFonts w:ascii="Arial" w:hAnsi="Arial" w:cs="Arial"/>
          <w:sz w:val="24"/>
          <w:szCs w:val="24"/>
        </w:rPr>
        <w:t xml:space="preserve"> focusing on the empathy component in their study. </w:t>
      </w:r>
    </w:p>
    <w:p w14:paraId="2FB6849E" w14:textId="77777777"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Keeling et al. (2006; 2007) delivered sessions four days a week with the remaining studies offering weekly 2-2 ½ hour sessions.</w:t>
      </w:r>
    </w:p>
    <w:p w14:paraId="080A5C12" w14:textId="77777777" w:rsidR="00407412" w:rsidRPr="00F15E50" w:rsidRDefault="00407412" w:rsidP="00407412">
      <w:pPr>
        <w:spacing w:line="360" w:lineRule="auto"/>
        <w:rPr>
          <w:rFonts w:ascii="Arial" w:hAnsi="Arial" w:cs="Arial"/>
          <w:i/>
          <w:sz w:val="24"/>
          <w:szCs w:val="24"/>
        </w:rPr>
      </w:pPr>
      <w:r w:rsidRPr="00F15E50">
        <w:rPr>
          <w:rFonts w:ascii="Arial" w:hAnsi="Arial" w:cs="Arial"/>
          <w:i/>
          <w:sz w:val="24"/>
          <w:szCs w:val="24"/>
        </w:rPr>
        <w:t xml:space="preserve">Content </w:t>
      </w:r>
    </w:p>
    <w:p w14:paraId="107ADAA3" w14:textId="0B0532FA"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 xml:space="preserve">Table 4 outlines the content included in each intervention delivered as part of the research.  Newton et al. (2011) did not explicitly report the content of the programme outlining the programme had an empathy component and adhered to the Good Lives </w:t>
      </w:r>
      <w:r w:rsidR="000A175D">
        <w:rPr>
          <w:rFonts w:ascii="Arial" w:hAnsi="Arial" w:cs="Arial"/>
          <w:sz w:val="24"/>
          <w:szCs w:val="24"/>
        </w:rPr>
        <w:t>M</w:t>
      </w:r>
      <w:r w:rsidRPr="00F15E50">
        <w:rPr>
          <w:rFonts w:ascii="Arial" w:hAnsi="Arial" w:cs="Arial"/>
          <w:sz w:val="24"/>
          <w:szCs w:val="24"/>
        </w:rPr>
        <w:t xml:space="preserve">odel.  </w:t>
      </w:r>
    </w:p>
    <w:p w14:paraId="54224640" w14:textId="77777777" w:rsidR="00407412" w:rsidRPr="00F15E50" w:rsidRDefault="00407412" w:rsidP="00407412">
      <w:pPr>
        <w:spacing w:line="360" w:lineRule="auto"/>
        <w:rPr>
          <w:rFonts w:ascii="Arial" w:hAnsi="Arial" w:cs="Arial"/>
          <w:sz w:val="24"/>
          <w:szCs w:val="24"/>
        </w:rPr>
        <w:sectPr w:rsidR="00407412" w:rsidRPr="00F15E50" w:rsidSect="00597280">
          <w:footerReference w:type="default" r:id="rId15"/>
          <w:pgSz w:w="11906" w:h="16838"/>
          <w:pgMar w:top="1440" w:right="1440" w:bottom="1440" w:left="2268" w:header="709" w:footer="709" w:gutter="0"/>
          <w:cols w:space="708"/>
          <w:docGrid w:linePitch="360"/>
        </w:sectPr>
      </w:pPr>
      <w:r w:rsidRPr="00F15E50">
        <w:rPr>
          <w:rFonts w:ascii="Arial" w:hAnsi="Arial" w:cs="Arial"/>
          <w:sz w:val="24"/>
          <w:szCs w:val="24"/>
        </w:rPr>
        <w:t xml:space="preserve">All studies covered an element of sex education and victim empathy including experiences of being a victim themselves.  </w:t>
      </w:r>
    </w:p>
    <w:tbl>
      <w:tblPr>
        <w:tblStyle w:val="TableGrid"/>
        <w:tblW w:w="14884" w:type="dxa"/>
        <w:tblLook w:val="04A0" w:firstRow="1" w:lastRow="0" w:firstColumn="1" w:lastColumn="0" w:noHBand="0" w:noVBand="1"/>
      </w:tblPr>
      <w:tblGrid>
        <w:gridCol w:w="2943"/>
        <w:gridCol w:w="824"/>
        <w:gridCol w:w="949"/>
        <w:gridCol w:w="851"/>
        <w:gridCol w:w="974"/>
        <w:gridCol w:w="949"/>
        <w:gridCol w:w="1034"/>
        <w:gridCol w:w="1193"/>
        <w:gridCol w:w="964"/>
        <w:gridCol w:w="851"/>
        <w:gridCol w:w="1073"/>
        <w:gridCol w:w="1133"/>
        <w:gridCol w:w="1146"/>
      </w:tblGrid>
      <w:tr w:rsidR="00E97BBC" w:rsidRPr="00E97BBC" w14:paraId="191502AB" w14:textId="77777777" w:rsidTr="00021EDE">
        <w:tc>
          <w:tcPr>
            <w:tcW w:w="2977" w:type="dxa"/>
          </w:tcPr>
          <w:p w14:paraId="41EDF771" w14:textId="77777777" w:rsidR="00407412" w:rsidRPr="00021EDE" w:rsidRDefault="00407412" w:rsidP="00990231">
            <w:pPr>
              <w:rPr>
                <w:rFonts w:ascii="Arial" w:hAnsi="Arial" w:cs="Arial"/>
                <w:sz w:val="21"/>
                <w:szCs w:val="21"/>
              </w:rPr>
            </w:pPr>
            <w:bookmarkStart w:id="7" w:name="_Hlk24104437"/>
          </w:p>
        </w:tc>
        <w:tc>
          <w:tcPr>
            <w:tcW w:w="772" w:type="dxa"/>
          </w:tcPr>
          <w:p w14:paraId="613A7CFF" w14:textId="542BE251" w:rsidR="00407412" w:rsidRPr="00021EDE" w:rsidRDefault="00407412" w:rsidP="00990231">
            <w:pPr>
              <w:rPr>
                <w:rFonts w:ascii="Arial" w:hAnsi="Arial" w:cs="Arial"/>
                <w:sz w:val="21"/>
                <w:szCs w:val="21"/>
              </w:rPr>
            </w:pPr>
            <w:r w:rsidRPr="00021EDE">
              <w:rPr>
                <w:rFonts w:ascii="Arial" w:hAnsi="Arial" w:cs="Arial"/>
                <w:sz w:val="21"/>
                <w:szCs w:val="21"/>
              </w:rPr>
              <w:t>Rose et al.</w:t>
            </w:r>
            <w:r w:rsidR="00544278" w:rsidRPr="00021EDE">
              <w:rPr>
                <w:rFonts w:ascii="Arial" w:hAnsi="Arial" w:cs="Arial"/>
                <w:sz w:val="21"/>
                <w:szCs w:val="21"/>
              </w:rPr>
              <w:t xml:space="preserve"> (</w:t>
            </w:r>
            <w:r w:rsidRPr="00021EDE">
              <w:rPr>
                <w:rFonts w:ascii="Arial" w:hAnsi="Arial" w:cs="Arial"/>
                <w:sz w:val="21"/>
                <w:szCs w:val="21"/>
              </w:rPr>
              <w:t>2002</w:t>
            </w:r>
            <w:r w:rsidR="00544278" w:rsidRPr="00021EDE">
              <w:rPr>
                <w:rFonts w:ascii="Arial" w:hAnsi="Arial" w:cs="Arial"/>
                <w:sz w:val="21"/>
                <w:szCs w:val="21"/>
              </w:rPr>
              <w:t>)</w:t>
            </w:r>
          </w:p>
        </w:tc>
        <w:tc>
          <w:tcPr>
            <w:tcW w:w="950" w:type="dxa"/>
          </w:tcPr>
          <w:p w14:paraId="1BDA1F67" w14:textId="282F6704" w:rsidR="00407412" w:rsidRPr="00021EDE" w:rsidRDefault="00407412" w:rsidP="00990231">
            <w:pPr>
              <w:rPr>
                <w:rFonts w:ascii="Arial" w:hAnsi="Arial" w:cs="Arial"/>
                <w:sz w:val="21"/>
                <w:szCs w:val="21"/>
              </w:rPr>
            </w:pPr>
            <w:r w:rsidRPr="00021EDE">
              <w:rPr>
                <w:rFonts w:ascii="Arial" w:hAnsi="Arial" w:cs="Arial"/>
                <w:sz w:val="21"/>
                <w:szCs w:val="21"/>
              </w:rPr>
              <w:t xml:space="preserve">Keeling et al. </w:t>
            </w:r>
            <w:r w:rsidR="00544278" w:rsidRPr="00021EDE">
              <w:rPr>
                <w:rFonts w:ascii="Arial" w:hAnsi="Arial" w:cs="Arial"/>
                <w:sz w:val="21"/>
                <w:szCs w:val="21"/>
              </w:rPr>
              <w:t>(</w:t>
            </w:r>
            <w:r w:rsidRPr="00021EDE">
              <w:rPr>
                <w:rFonts w:ascii="Arial" w:hAnsi="Arial" w:cs="Arial"/>
                <w:sz w:val="21"/>
                <w:szCs w:val="21"/>
              </w:rPr>
              <w:t>2006</w:t>
            </w:r>
            <w:r w:rsidR="00544278" w:rsidRPr="00021EDE">
              <w:rPr>
                <w:rFonts w:ascii="Arial" w:hAnsi="Arial" w:cs="Arial"/>
                <w:sz w:val="21"/>
                <w:szCs w:val="21"/>
              </w:rPr>
              <w:t>)</w:t>
            </w:r>
          </w:p>
        </w:tc>
        <w:tc>
          <w:tcPr>
            <w:tcW w:w="852" w:type="dxa"/>
          </w:tcPr>
          <w:p w14:paraId="19F360F3" w14:textId="79394074" w:rsidR="00407412" w:rsidRPr="00021EDE" w:rsidRDefault="00407412" w:rsidP="00990231">
            <w:pPr>
              <w:rPr>
                <w:rFonts w:ascii="Arial" w:hAnsi="Arial" w:cs="Arial"/>
                <w:sz w:val="21"/>
                <w:szCs w:val="21"/>
              </w:rPr>
            </w:pPr>
            <w:r w:rsidRPr="00021EDE">
              <w:rPr>
                <w:rFonts w:ascii="Arial" w:hAnsi="Arial" w:cs="Arial"/>
                <w:sz w:val="21"/>
                <w:szCs w:val="21"/>
              </w:rPr>
              <w:t xml:space="preserve">Hays et al. </w:t>
            </w:r>
            <w:r w:rsidR="00544278" w:rsidRPr="00021EDE">
              <w:rPr>
                <w:rFonts w:ascii="Arial" w:hAnsi="Arial" w:cs="Arial"/>
                <w:sz w:val="21"/>
                <w:szCs w:val="21"/>
              </w:rPr>
              <w:t>(</w:t>
            </w:r>
            <w:r w:rsidRPr="00021EDE">
              <w:rPr>
                <w:rFonts w:ascii="Arial" w:hAnsi="Arial" w:cs="Arial"/>
                <w:sz w:val="21"/>
                <w:szCs w:val="21"/>
              </w:rPr>
              <w:t>2007</w:t>
            </w:r>
            <w:r w:rsidR="00544278" w:rsidRPr="00021EDE">
              <w:rPr>
                <w:rFonts w:ascii="Arial" w:hAnsi="Arial" w:cs="Arial"/>
                <w:sz w:val="21"/>
                <w:szCs w:val="21"/>
              </w:rPr>
              <w:t>)</w:t>
            </w:r>
          </w:p>
        </w:tc>
        <w:tc>
          <w:tcPr>
            <w:tcW w:w="975" w:type="dxa"/>
          </w:tcPr>
          <w:p w14:paraId="28DB1C67" w14:textId="10BF21D6" w:rsidR="00407412" w:rsidRPr="00021EDE" w:rsidRDefault="00407412" w:rsidP="00990231">
            <w:pPr>
              <w:rPr>
                <w:rFonts w:ascii="Arial" w:hAnsi="Arial" w:cs="Arial"/>
                <w:sz w:val="21"/>
                <w:szCs w:val="21"/>
              </w:rPr>
            </w:pPr>
            <w:r w:rsidRPr="00021EDE">
              <w:rPr>
                <w:rFonts w:ascii="Arial" w:hAnsi="Arial" w:cs="Arial"/>
                <w:sz w:val="21"/>
                <w:szCs w:val="21"/>
              </w:rPr>
              <w:t>Keeling et al.</w:t>
            </w:r>
            <w:r w:rsidR="00544278" w:rsidRPr="00021EDE">
              <w:rPr>
                <w:rFonts w:ascii="Arial" w:hAnsi="Arial" w:cs="Arial"/>
                <w:sz w:val="21"/>
                <w:szCs w:val="21"/>
              </w:rPr>
              <w:t xml:space="preserve"> (</w:t>
            </w:r>
            <w:r w:rsidRPr="00021EDE">
              <w:rPr>
                <w:rFonts w:ascii="Arial" w:hAnsi="Arial" w:cs="Arial"/>
                <w:sz w:val="21"/>
                <w:szCs w:val="21"/>
              </w:rPr>
              <w:t>2007</w:t>
            </w:r>
            <w:r w:rsidR="00544278" w:rsidRPr="00021EDE">
              <w:rPr>
                <w:rFonts w:ascii="Arial" w:hAnsi="Arial" w:cs="Arial"/>
                <w:sz w:val="21"/>
                <w:szCs w:val="21"/>
              </w:rPr>
              <w:t>)</w:t>
            </w:r>
          </w:p>
        </w:tc>
        <w:tc>
          <w:tcPr>
            <w:tcW w:w="950" w:type="dxa"/>
          </w:tcPr>
          <w:p w14:paraId="78DD51E3" w14:textId="4520B44F" w:rsidR="00407412" w:rsidRPr="00021EDE" w:rsidRDefault="00407412" w:rsidP="00990231">
            <w:pPr>
              <w:rPr>
                <w:rFonts w:ascii="Arial" w:hAnsi="Arial" w:cs="Arial"/>
                <w:sz w:val="21"/>
                <w:szCs w:val="21"/>
              </w:rPr>
            </w:pPr>
            <w:r w:rsidRPr="00021EDE">
              <w:rPr>
                <w:rFonts w:ascii="Arial" w:hAnsi="Arial" w:cs="Arial"/>
                <w:sz w:val="21"/>
                <w:szCs w:val="21"/>
              </w:rPr>
              <w:t xml:space="preserve">Murphy et al. </w:t>
            </w:r>
            <w:r w:rsidR="00544278" w:rsidRPr="00021EDE">
              <w:rPr>
                <w:rFonts w:ascii="Arial" w:hAnsi="Arial" w:cs="Arial"/>
                <w:sz w:val="21"/>
                <w:szCs w:val="21"/>
              </w:rPr>
              <w:t>(</w:t>
            </w:r>
            <w:r w:rsidRPr="00021EDE">
              <w:rPr>
                <w:rFonts w:ascii="Arial" w:hAnsi="Arial" w:cs="Arial"/>
                <w:sz w:val="21"/>
                <w:szCs w:val="21"/>
              </w:rPr>
              <w:t>2007</w:t>
            </w:r>
            <w:r w:rsidR="00544278" w:rsidRPr="00021EDE">
              <w:rPr>
                <w:rFonts w:ascii="Arial" w:hAnsi="Arial" w:cs="Arial"/>
                <w:sz w:val="21"/>
                <w:szCs w:val="21"/>
              </w:rPr>
              <w:t>)</w:t>
            </w:r>
          </w:p>
        </w:tc>
        <w:tc>
          <w:tcPr>
            <w:tcW w:w="1035" w:type="dxa"/>
          </w:tcPr>
          <w:p w14:paraId="5D9B73B0" w14:textId="077B3B6C" w:rsidR="00407412" w:rsidRPr="00021EDE" w:rsidRDefault="00407412" w:rsidP="00990231">
            <w:pPr>
              <w:rPr>
                <w:rFonts w:ascii="Arial" w:hAnsi="Arial" w:cs="Arial"/>
                <w:sz w:val="21"/>
                <w:szCs w:val="21"/>
              </w:rPr>
            </w:pPr>
            <w:r w:rsidRPr="00021EDE">
              <w:rPr>
                <w:rFonts w:ascii="Arial" w:hAnsi="Arial" w:cs="Arial"/>
                <w:sz w:val="21"/>
                <w:szCs w:val="21"/>
              </w:rPr>
              <w:t xml:space="preserve">Williams et al. </w:t>
            </w:r>
            <w:r w:rsidR="00544278" w:rsidRPr="00021EDE">
              <w:rPr>
                <w:rFonts w:ascii="Arial" w:hAnsi="Arial" w:cs="Arial"/>
                <w:sz w:val="21"/>
                <w:szCs w:val="21"/>
              </w:rPr>
              <w:t>(</w:t>
            </w:r>
            <w:r w:rsidRPr="00021EDE">
              <w:rPr>
                <w:rFonts w:ascii="Arial" w:hAnsi="Arial" w:cs="Arial"/>
                <w:sz w:val="21"/>
                <w:szCs w:val="21"/>
              </w:rPr>
              <w:t>2007</w:t>
            </w:r>
            <w:r w:rsidR="00544278" w:rsidRPr="00021EDE">
              <w:rPr>
                <w:rFonts w:ascii="Arial" w:hAnsi="Arial" w:cs="Arial"/>
                <w:sz w:val="21"/>
                <w:szCs w:val="21"/>
              </w:rPr>
              <w:t>)</w:t>
            </w:r>
          </w:p>
        </w:tc>
        <w:tc>
          <w:tcPr>
            <w:tcW w:w="1194" w:type="dxa"/>
          </w:tcPr>
          <w:p w14:paraId="2FB21B74" w14:textId="7E3E8AA8" w:rsidR="00407412" w:rsidRPr="00021EDE" w:rsidRDefault="00407412" w:rsidP="00990231">
            <w:pPr>
              <w:rPr>
                <w:rFonts w:ascii="Arial" w:hAnsi="Arial" w:cs="Arial"/>
                <w:sz w:val="21"/>
                <w:szCs w:val="21"/>
              </w:rPr>
            </w:pPr>
            <w:r w:rsidRPr="00021EDE">
              <w:rPr>
                <w:rFonts w:ascii="Arial" w:hAnsi="Arial" w:cs="Arial"/>
                <w:sz w:val="21"/>
                <w:szCs w:val="21"/>
              </w:rPr>
              <w:t xml:space="preserve">SOTSEC-ID </w:t>
            </w:r>
            <w:r w:rsidR="00544278" w:rsidRPr="00021EDE">
              <w:rPr>
                <w:rFonts w:ascii="Arial" w:hAnsi="Arial" w:cs="Arial"/>
                <w:sz w:val="21"/>
                <w:szCs w:val="21"/>
              </w:rPr>
              <w:t>(</w:t>
            </w:r>
            <w:r w:rsidRPr="00021EDE">
              <w:rPr>
                <w:rFonts w:ascii="Arial" w:hAnsi="Arial" w:cs="Arial"/>
                <w:sz w:val="21"/>
                <w:szCs w:val="21"/>
              </w:rPr>
              <w:t>2010</w:t>
            </w:r>
            <w:r w:rsidR="00544278" w:rsidRPr="00021EDE">
              <w:rPr>
                <w:rFonts w:ascii="Arial" w:hAnsi="Arial" w:cs="Arial"/>
                <w:sz w:val="21"/>
                <w:szCs w:val="21"/>
              </w:rPr>
              <w:t>)</w:t>
            </w:r>
          </w:p>
        </w:tc>
        <w:tc>
          <w:tcPr>
            <w:tcW w:w="965" w:type="dxa"/>
          </w:tcPr>
          <w:p w14:paraId="5ED3F5EC" w14:textId="128BF141" w:rsidR="00407412" w:rsidRPr="00021EDE" w:rsidRDefault="00407412" w:rsidP="00990231">
            <w:pPr>
              <w:rPr>
                <w:rFonts w:ascii="Arial" w:hAnsi="Arial" w:cs="Arial"/>
                <w:sz w:val="21"/>
                <w:szCs w:val="21"/>
              </w:rPr>
            </w:pPr>
            <w:r w:rsidRPr="00021EDE">
              <w:rPr>
                <w:rFonts w:ascii="Arial" w:hAnsi="Arial" w:cs="Arial"/>
                <w:sz w:val="21"/>
                <w:szCs w:val="21"/>
              </w:rPr>
              <w:t xml:space="preserve">Newton et al. </w:t>
            </w:r>
            <w:r w:rsidR="00544278" w:rsidRPr="00021EDE">
              <w:rPr>
                <w:rFonts w:ascii="Arial" w:hAnsi="Arial" w:cs="Arial"/>
                <w:sz w:val="21"/>
                <w:szCs w:val="21"/>
              </w:rPr>
              <w:t>(</w:t>
            </w:r>
            <w:r w:rsidRPr="00021EDE">
              <w:rPr>
                <w:rFonts w:ascii="Arial" w:hAnsi="Arial" w:cs="Arial"/>
                <w:sz w:val="21"/>
                <w:szCs w:val="21"/>
              </w:rPr>
              <w:t>2011</w:t>
            </w:r>
            <w:r w:rsidR="00544278" w:rsidRPr="00021EDE">
              <w:rPr>
                <w:rFonts w:ascii="Arial" w:hAnsi="Arial" w:cs="Arial"/>
                <w:sz w:val="21"/>
                <w:szCs w:val="21"/>
              </w:rPr>
              <w:t>)</w:t>
            </w:r>
          </w:p>
        </w:tc>
        <w:tc>
          <w:tcPr>
            <w:tcW w:w="852" w:type="dxa"/>
          </w:tcPr>
          <w:p w14:paraId="048E5533" w14:textId="41838EEE" w:rsidR="00407412" w:rsidRPr="00021EDE" w:rsidRDefault="00407412" w:rsidP="00990231">
            <w:pPr>
              <w:rPr>
                <w:rFonts w:ascii="Arial" w:hAnsi="Arial" w:cs="Arial"/>
                <w:sz w:val="21"/>
                <w:szCs w:val="21"/>
              </w:rPr>
            </w:pPr>
            <w:r w:rsidRPr="00021EDE">
              <w:rPr>
                <w:rFonts w:ascii="Arial" w:hAnsi="Arial" w:cs="Arial"/>
                <w:sz w:val="21"/>
                <w:szCs w:val="21"/>
              </w:rPr>
              <w:t xml:space="preserve">Craig et al. </w:t>
            </w:r>
            <w:r w:rsidR="00544278" w:rsidRPr="00021EDE">
              <w:rPr>
                <w:rFonts w:ascii="Arial" w:hAnsi="Arial" w:cs="Arial"/>
                <w:sz w:val="21"/>
                <w:szCs w:val="21"/>
              </w:rPr>
              <w:t>(</w:t>
            </w:r>
            <w:r w:rsidRPr="00021EDE">
              <w:rPr>
                <w:rFonts w:ascii="Arial" w:hAnsi="Arial" w:cs="Arial"/>
                <w:sz w:val="21"/>
                <w:szCs w:val="21"/>
              </w:rPr>
              <w:t>2012</w:t>
            </w:r>
            <w:r w:rsidR="00544278" w:rsidRPr="00021EDE">
              <w:rPr>
                <w:rFonts w:ascii="Arial" w:hAnsi="Arial" w:cs="Arial"/>
                <w:sz w:val="21"/>
                <w:szCs w:val="21"/>
              </w:rPr>
              <w:t>)</w:t>
            </w:r>
          </w:p>
        </w:tc>
        <w:tc>
          <w:tcPr>
            <w:tcW w:w="1076" w:type="dxa"/>
          </w:tcPr>
          <w:p w14:paraId="63673FAB" w14:textId="033DBA96" w:rsidR="00407412" w:rsidRPr="00021EDE" w:rsidRDefault="00407412" w:rsidP="00990231">
            <w:pPr>
              <w:rPr>
                <w:rFonts w:ascii="Arial" w:hAnsi="Arial" w:cs="Arial"/>
                <w:sz w:val="21"/>
                <w:szCs w:val="21"/>
              </w:rPr>
            </w:pPr>
            <w:r w:rsidRPr="00021EDE">
              <w:rPr>
                <w:rFonts w:ascii="Arial" w:hAnsi="Arial" w:cs="Arial"/>
                <w:sz w:val="21"/>
                <w:szCs w:val="21"/>
              </w:rPr>
              <w:t>Michie &amp; Lindsay</w:t>
            </w:r>
            <w:r w:rsidR="00544278" w:rsidRPr="00021EDE">
              <w:rPr>
                <w:rFonts w:ascii="Arial" w:hAnsi="Arial" w:cs="Arial"/>
                <w:sz w:val="21"/>
                <w:szCs w:val="21"/>
              </w:rPr>
              <w:t xml:space="preserve"> (</w:t>
            </w:r>
            <w:r w:rsidRPr="00021EDE">
              <w:rPr>
                <w:rFonts w:ascii="Arial" w:hAnsi="Arial" w:cs="Arial"/>
                <w:sz w:val="21"/>
                <w:szCs w:val="21"/>
              </w:rPr>
              <w:t>2012</w:t>
            </w:r>
            <w:r w:rsidR="00544278" w:rsidRPr="00021EDE">
              <w:rPr>
                <w:rFonts w:ascii="Arial" w:hAnsi="Arial" w:cs="Arial"/>
                <w:sz w:val="21"/>
                <w:szCs w:val="21"/>
              </w:rPr>
              <w:t>)</w:t>
            </w:r>
          </w:p>
        </w:tc>
        <w:tc>
          <w:tcPr>
            <w:tcW w:w="1134" w:type="dxa"/>
          </w:tcPr>
          <w:p w14:paraId="0B028187" w14:textId="3F1EDACE" w:rsidR="00407412" w:rsidRPr="00021EDE" w:rsidRDefault="00407412" w:rsidP="00990231">
            <w:pPr>
              <w:rPr>
                <w:rFonts w:ascii="Arial" w:hAnsi="Arial" w:cs="Arial"/>
                <w:sz w:val="21"/>
                <w:szCs w:val="21"/>
              </w:rPr>
            </w:pPr>
            <w:r w:rsidRPr="00021EDE">
              <w:rPr>
                <w:rFonts w:ascii="Arial" w:hAnsi="Arial" w:cs="Arial"/>
                <w:sz w:val="21"/>
                <w:szCs w:val="21"/>
              </w:rPr>
              <w:t xml:space="preserve">Sakdalan &amp; Collier </w:t>
            </w:r>
            <w:r w:rsidR="00544278" w:rsidRPr="00021EDE">
              <w:rPr>
                <w:rFonts w:ascii="Arial" w:hAnsi="Arial" w:cs="Arial"/>
                <w:sz w:val="21"/>
                <w:szCs w:val="21"/>
              </w:rPr>
              <w:t>(</w:t>
            </w:r>
            <w:r w:rsidRPr="00021EDE">
              <w:rPr>
                <w:rFonts w:ascii="Arial" w:hAnsi="Arial" w:cs="Arial"/>
                <w:sz w:val="21"/>
                <w:szCs w:val="21"/>
              </w:rPr>
              <w:t>2012</w:t>
            </w:r>
            <w:r w:rsidR="00544278" w:rsidRPr="00021EDE">
              <w:rPr>
                <w:rFonts w:ascii="Arial" w:hAnsi="Arial" w:cs="Arial"/>
                <w:sz w:val="21"/>
                <w:szCs w:val="21"/>
              </w:rPr>
              <w:t>)</w:t>
            </w:r>
          </w:p>
        </w:tc>
        <w:tc>
          <w:tcPr>
            <w:tcW w:w="1152" w:type="dxa"/>
          </w:tcPr>
          <w:p w14:paraId="7A2FDBED" w14:textId="0C9678C6" w:rsidR="00407412" w:rsidRPr="00021EDE" w:rsidRDefault="00407412" w:rsidP="00990231">
            <w:pPr>
              <w:rPr>
                <w:rFonts w:ascii="Arial" w:hAnsi="Arial" w:cs="Arial"/>
                <w:sz w:val="21"/>
                <w:szCs w:val="21"/>
              </w:rPr>
            </w:pPr>
            <w:r w:rsidRPr="00021EDE">
              <w:rPr>
                <w:rFonts w:ascii="Arial" w:hAnsi="Arial" w:cs="Arial"/>
                <w:sz w:val="21"/>
                <w:szCs w:val="21"/>
              </w:rPr>
              <w:t>Heaton &amp; Murphy</w:t>
            </w:r>
            <w:r w:rsidR="00544278" w:rsidRPr="00021EDE">
              <w:rPr>
                <w:rFonts w:ascii="Arial" w:hAnsi="Arial" w:cs="Arial"/>
                <w:sz w:val="21"/>
                <w:szCs w:val="21"/>
              </w:rPr>
              <w:t xml:space="preserve"> (</w:t>
            </w:r>
            <w:r w:rsidRPr="00021EDE">
              <w:rPr>
                <w:rFonts w:ascii="Arial" w:hAnsi="Arial" w:cs="Arial"/>
                <w:sz w:val="21"/>
                <w:szCs w:val="21"/>
              </w:rPr>
              <w:t>2013</w:t>
            </w:r>
            <w:r w:rsidR="00544278" w:rsidRPr="00021EDE">
              <w:rPr>
                <w:rFonts w:ascii="Arial" w:hAnsi="Arial" w:cs="Arial"/>
                <w:sz w:val="21"/>
                <w:szCs w:val="21"/>
              </w:rPr>
              <w:t>)</w:t>
            </w:r>
          </w:p>
        </w:tc>
      </w:tr>
      <w:tr w:rsidR="00E97BBC" w:rsidRPr="00E97BBC" w14:paraId="6CFFD793" w14:textId="77777777" w:rsidTr="00021EDE">
        <w:tc>
          <w:tcPr>
            <w:tcW w:w="2977" w:type="dxa"/>
          </w:tcPr>
          <w:p w14:paraId="56141F6E" w14:textId="77777777" w:rsidR="00407412" w:rsidRPr="00021EDE" w:rsidRDefault="00407412" w:rsidP="00990231">
            <w:pPr>
              <w:rPr>
                <w:rFonts w:ascii="Arial" w:hAnsi="Arial" w:cs="Arial"/>
                <w:sz w:val="21"/>
                <w:szCs w:val="21"/>
              </w:rPr>
            </w:pPr>
            <w:r w:rsidRPr="00021EDE">
              <w:rPr>
                <w:rFonts w:ascii="Arial" w:hAnsi="Arial" w:cs="Arial"/>
                <w:sz w:val="21"/>
                <w:szCs w:val="21"/>
              </w:rPr>
              <w:t xml:space="preserve">Ground rules &amp; expectation setting (1) </w:t>
            </w:r>
          </w:p>
        </w:tc>
        <w:tc>
          <w:tcPr>
            <w:tcW w:w="772" w:type="dxa"/>
          </w:tcPr>
          <w:p w14:paraId="5D069979"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950" w:type="dxa"/>
          </w:tcPr>
          <w:p w14:paraId="613AA0FB"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852" w:type="dxa"/>
          </w:tcPr>
          <w:p w14:paraId="213E97D9"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975" w:type="dxa"/>
          </w:tcPr>
          <w:p w14:paraId="7954316D"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950" w:type="dxa"/>
          </w:tcPr>
          <w:p w14:paraId="2DF91B62"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1035" w:type="dxa"/>
          </w:tcPr>
          <w:p w14:paraId="489C50F3"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1194" w:type="dxa"/>
          </w:tcPr>
          <w:p w14:paraId="2FDA45A8"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965" w:type="dxa"/>
          </w:tcPr>
          <w:p w14:paraId="63AF0D87" w14:textId="77777777" w:rsidR="00407412" w:rsidRPr="00E97BBC" w:rsidRDefault="00407412" w:rsidP="00990231">
            <w:pPr>
              <w:jc w:val="center"/>
              <w:rPr>
                <w:rFonts w:ascii="Arial" w:hAnsi="Arial" w:cs="Arial"/>
                <w:sz w:val="21"/>
                <w:szCs w:val="21"/>
              </w:rPr>
            </w:pPr>
          </w:p>
        </w:tc>
        <w:tc>
          <w:tcPr>
            <w:tcW w:w="852" w:type="dxa"/>
          </w:tcPr>
          <w:p w14:paraId="4DA6E988" w14:textId="77777777" w:rsidR="00407412" w:rsidRPr="00E97BBC" w:rsidRDefault="00407412" w:rsidP="00990231">
            <w:pPr>
              <w:jc w:val="center"/>
              <w:rPr>
                <w:rFonts w:ascii="Arial" w:hAnsi="Arial" w:cs="Arial"/>
                <w:sz w:val="21"/>
                <w:szCs w:val="21"/>
              </w:rPr>
            </w:pPr>
          </w:p>
          <w:p w14:paraId="1759D90E" w14:textId="77777777" w:rsidR="00407412" w:rsidRPr="00E97BBC" w:rsidRDefault="00407412" w:rsidP="00990231">
            <w:pPr>
              <w:jc w:val="center"/>
              <w:rPr>
                <w:rFonts w:ascii="Arial" w:hAnsi="Arial" w:cs="Arial"/>
                <w:sz w:val="21"/>
                <w:szCs w:val="21"/>
              </w:rPr>
            </w:pPr>
          </w:p>
        </w:tc>
        <w:tc>
          <w:tcPr>
            <w:tcW w:w="1076" w:type="dxa"/>
          </w:tcPr>
          <w:p w14:paraId="6CE8AEF9"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1134" w:type="dxa"/>
          </w:tcPr>
          <w:p w14:paraId="358D6BD6"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1152" w:type="dxa"/>
          </w:tcPr>
          <w:p w14:paraId="0D6EC172"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r>
      <w:tr w:rsidR="00E97BBC" w:rsidRPr="00E97BBC" w14:paraId="1F9754B3" w14:textId="77777777" w:rsidTr="00021EDE">
        <w:tc>
          <w:tcPr>
            <w:tcW w:w="2977" w:type="dxa"/>
          </w:tcPr>
          <w:p w14:paraId="2DFE2634" w14:textId="77777777" w:rsidR="00407412" w:rsidRPr="00021EDE" w:rsidRDefault="00407412" w:rsidP="00990231">
            <w:pPr>
              <w:rPr>
                <w:rFonts w:ascii="Arial" w:hAnsi="Arial" w:cs="Arial"/>
                <w:sz w:val="21"/>
                <w:szCs w:val="21"/>
              </w:rPr>
            </w:pPr>
            <w:r w:rsidRPr="00021EDE">
              <w:rPr>
                <w:rFonts w:ascii="Arial" w:hAnsi="Arial" w:cs="Arial"/>
                <w:sz w:val="21"/>
                <w:szCs w:val="21"/>
              </w:rPr>
              <w:t>Old me-new me (2)</w:t>
            </w:r>
          </w:p>
          <w:p w14:paraId="0A0C5FDA" w14:textId="77777777" w:rsidR="00407412" w:rsidRPr="00021EDE" w:rsidRDefault="00407412" w:rsidP="00990231">
            <w:pPr>
              <w:rPr>
                <w:rFonts w:ascii="Arial" w:hAnsi="Arial" w:cs="Arial"/>
                <w:sz w:val="16"/>
                <w:szCs w:val="16"/>
              </w:rPr>
            </w:pPr>
          </w:p>
        </w:tc>
        <w:tc>
          <w:tcPr>
            <w:tcW w:w="772" w:type="dxa"/>
          </w:tcPr>
          <w:p w14:paraId="17C5E233"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950" w:type="dxa"/>
          </w:tcPr>
          <w:p w14:paraId="1D837441" w14:textId="77777777" w:rsidR="00407412" w:rsidRPr="00E97BBC" w:rsidRDefault="00407412" w:rsidP="00990231">
            <w:pPr>
              <w:jc w:val="center"/>
              <w:rPr>
                <w:rFonts w:ascii="Arial" w:hAnsi="Arial" w:cs="Arial"/>
                <w:sz w:val="21"/>
                <w:szCs w:val="21"/>
              </w:rPr>
            </w:pPr>
          </w:p>
        </w:tc>
        <w:tc>
          <w:tcPr>
            <w:tcW w:w="852" w:type="dxa"/>
          </w:tcPr>
          <w:p w14:paraId="570F9E27" w14:textId="77777777" w:rsidR="00407412" w:rsidRPr="00E97BBC" w:rsidRDefault="00407412" w:rsidP="00990231">
            <w:pPr>
              <w:jc w:val="center"/>
              <w:rPr>
                <w:rFonts w:ascii="Arial" w:hAnsi="Arial" w:cs="Arial"/>
                <w:sz w:val="21"/>
                <w:szCs w:val="21"/>
              </w:rPr>
            </w:pPr>
          </w:p>
        </w:tc>
        <w:tc>
          <w:tcPr>
            <w:tcW w:w="975" w:type="dxa"/>
          </w:tcPr>
          <w:p w14:paraId="0D333562" w14:textId="77777777" w:rsidR="00407412" w:rsidRPr="00E97BBC" w:rsidRDefault="00407412" w:rsidP="00990231">
            <w:pPr>
              <w:jc w:val="center"/>
              <w:rPr>
                <w:rFonts w:ascii="Arial" w:hAnsi="Arial" w:cs="Arial"/>
                <w:sz w:val="21"/>
                <w:szCs w:val="21"/>
              </w:rPr>
            </w:pPr>
          </w:p>
        </w:tc>
        <w:tc>
          <w:tcPr>
            <w:tcW w:w="950" w:type="dxa"/>
          </w:tcPr>
          <w:p w14:paraId="0093A3B5" w14:textId="77777777" w:rsidR="00407412" w:rsidRPr="00E97BBC" w:rsidRDefault="00407412" w:rsidP="00990231">
            <w:pPr>
              <w:jc w:val="center"/>
              <w:rPr>
                <w:rFonts w:ascii="Arial" w:hAnsi="Arial" w:cs="Arial"/>
                <w:sz w:val="21"/>
                <w:szCs w:val="21"/>
              </w:rPr>
            </w:pPr>
          </w:p>
        </w:tc>
        <w:tc>
          <w:tcPr>
            <w:tcW w:w="1035" w:type="dxa"/>
          </w:tcPr>
          <w:p w14:paraId="3AFC0596"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1194" w:type="dxa"/>
          </w:tcPr>
          <w:p w14:paraId="716F131F" w14:textId="77777777" w:rsidR="00407412" w:rsidRPr="00E97BBC" w:rsidRDefault="00407412" w:rsidP="00990231">
            <w:pPr>
              <w:jc w:val="center"/>
              <w:rPr>
                <w:rFonts w:ascii="Arial" w:hAnsi="Arial" w:cs="Arial"/>
                <w:sz w:val="21"/>
                <w:szCs w:val="21"/>
              </w:rPr>
            </w:pPr>
          </w:p>
        </w:tc>
        <w:tc>
          <w:tcPr>
            <w:tcW w:w="965" w:type="dxa"/>
          </w:tcPr>
          <w:p w14:paraId="4D3D8A71"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852" w:type="dxa"/>
          </w:tcPr>
          <w:p w14:paraId="4CF4E665" w14:textId="77777777" w:rsidR="00407412" w:rsidRPr="00E97BBC" w:rsidRDefault="00407412" w:rsidP="00990231">
            <w:pPr>
              <w:jc w:val="center"/>
              <w:rPr>
                <w:rFonts w:ascii="Arial" w:hAnsi="Arial" w:cs="Arial"/>
                <w:sz w:val="21"/>
                <w:szCs w:val="21"/>
              </w:rPr>
            </w:pPr>
          </w:p>
        </w:tc>
        <w:tc>
          <w:tcPr>
            <w:tcW w:w="1076" w:type="dxa"/>
          </w:tcPr>
          <w:p w14:paraId="6A378642" w14:textId="77777777" w:rsidR="00407412" w:rsidRPr="00E97BBC" w:rsidRDefault="00407412" w:rsidP="00990231">
            <w:pPr>
              <w:jc w:val="center"/>
              <w:rPr>
                <w:rFonts w:ascii="Arial" w:hAnsi="Arial" w:cs="Arial"/>
                <w:sz w:val="21"/>
                <w:szCs w:val="21"/>
              </w:rPr>
            </w:pPr>
          </w:p>
        </w:tc>
        <w:tc>
          <w:tcPr>
            <w:tcW w:w="1134" w:type="dxa"/>
          </w:tcPr>
          <w:p w14:paraId="6F267C72" w14:textId="77777777" w:rsidR="00407412" w:rsidRPr="00E97BBC" w:rsidRDefault="00407412" w:rsidP="00990231">
            <w:pPr>
              <w:jc w:val="center"/>
              <w:rPr>
                <w:rFonts w:ascii="Arial" w:hAnsi="Arial" w:cs="Arial"/>
                <w:sz w:val="21"/>
                <w:szCs w:val="21"/>
              </w:rPr>
            </w:pPr>
          </w:p>
        </w:tc>
        <w:tc>
          <w:tcPr>
            <w:tcW w:w="1152" w:type="dxa"/>
          </w:tcPr>
          <w:p w14:paraId="328125E3" w14:textId="77777777" w:rsidR="00407412" w:rsidRPr="00E97BBC" w:rsidRDefault="00407412" w:rsidP="00990231">
            <w:pPr>
              <w:jc w:val="center"/>
              <w:rPr>
                <w:rFonts w:ascii="Arial" w:hAnsi="Arial" w:cs="Arial"/>
                <w:sz w:val="21"/>
                <w:szCs w:val="21"/>
              </w:rPr>
            </w:pPr>
          </w:p>
        </w:tc>
      </w:tr>
      <w:tr w:rsidR="00E97BBC" w:rsidRPr="00E97BBC" w14:paraId="081DEDE5" w14:textId="77777777" w:rsidTr="00021EDE">
        <w:tc>
          <w:tcPr>
            <w:tcW w:w="2977" w:type="dxa"/>
          </w:tcPr>
          <w:p w14:paraId="0B992BB3" w14:textId="77777777" w:rsidR="00407412" w:rsidRPr="00021EDE" w:rsidRDefault="00407412" w:rsidP="00990231">
            <w:pPr>
              <w:rPr>
                <w:rFonts w:ascii="Arial" w:hAnsi="Arial" w:cs="Arial"/>
                <w:sz w:val="21"/>
                <w:szCs w:val="21"/>
              </w:rPr>
            </w:pPr>
            <w:r w:rsidRPr="00021EDE">
              <w:rPr>
                <w:rFonts w:ascii="Arial" w:hAnsi="Arial" w:cs="Arial"/>
                <w:sz w:val="21"/>
                <w:szCs w:val="21"/>
              </w:rPr>
              <w:t>Sex education</w:t>
            </w:r>
          </w:p>
          <w:p w14:paraId="0E2E2F3F" w14:textId="77777777" w:rsidR="00407412" w:rsidRPr="00021EDE" w:rsidRDefault="00407412" w:rsidP="00990231">
            <w:pPr>
              <w:rPr>
                <w:rFonts w:ascii="Arial" w:hAnsi="Arial" w:cs="Arial"/>
                <w:sz w:val="16"/>
                <w:szCs w:val="16"/>
              </w:rPr>
            </w:pPr>
          </w:p>
        </w:tc>
        <w:tc>
          <w:tcPr>
            <w:tcW w:w="772" w:type="dxa"/>
          </w:tcPr>
          <w:p w14:paraId="1CD746BA"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950" w:type="dxa"/>
          </w:tcPr>
          <w:p w14:paraId="09C101F3"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852" w:type="dxa"/>
          </w:tcPr>
          <w:p w14:paraId="4C74797B"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975" w:type="dxa"/>
          </w:tcPr>
          <w:p w14:paraId="2B6531FC"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950" w:type="dxa"/>
          </w:tcPr>
          <w:p w14:paraId="643B6344"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1035" w:type="dxa"/>
          </w:tcPr>
          <w:p w14:paraId="555C15EC"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1194" w:type="dxa"/>
          </w:tcPr>
          <w:p w14:paraId="48C1DFFE"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965" w:type="dxa"/>
          </w:tcPr>
          <w:p w14:paraId="50BAE445" w14:textId="77777777" w:rsidR="00407412" w:rsidRPr="00E97BBC" w:rsidRDefault="00407412" w:rsidP="00990231">
            <w:pPr>
              <w:jc w:val="center"/>
              <w:rPr>
                <w:rFonts w:ascii="Arial" w:hAnsi="Arial" w:cs="Arial"/>
                <w:sz w:val="21"/>
                <w:szCs w:val="21"/>
              </w:rPr>
            </w:pPr>
          </w:p>
        </w:tc>
        <w:tc>
          <w:tcPr>
            <w:tcW w:w="852" w:type="dxa"/>
          </w:tcPr>
          <w:p w14:paraId="2CD41278"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1076" w:type="dxa"/>
          </w:tcPr>
          <w:p w14:paraId="5ED5528B"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1134" w:type="dxa"/>
          </w:tcPr>
          <w:p w14:paraId="38CC8D3E"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1152" w:type="dxa"/>
          </w:tcPr>
          <w:p w14:paraId="1A5348D6"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r>
      <w:tr w:rsidR="00E97BBC" w:rsidRPr="00E97BBC" w14:paraId="04B8EA3F" w14:textId="77777777" w:rsidTr="00021EDE">
        <w:tc>
          <w:tcPr>
            <w:tcW w:w="2977" w:type="dxa"/>
          </w:tcPr>
          <w:p w14:paraId="7F3C2DD9" w14:textId="77777777" w:rsidR="00407412" w:rsidRPr="00021EDE" w:rsidRDefault="00407412" w:rsidP="00990231">
            <w:pPr>
              <w:rPr>
                <w:rFonts w:ascii="Arial" w:hAnsi="Arial" w:cs="Arial"/>
                <w:sz w:val="21"/>
                <w:szCs w:val="21"/>
              </w:rPr>
            </w:pPr>
            <w:r w:rsidRPr="00021EDE">
              <w:rPr>
                <w:rFonts w:ascii="Arial" w:hAnsi="Arial" w:cs="Arial"/>
                <w:sz w:val="21"/>
                <w:szCs w:val="21"/>
              </w:rPr>
              <w:t>Human Relationships</w:t>
            </w:r>
          </w:p>
          <w:p w14:paraId="42B7DEDC" w14:textId="77777777" w:rsidR="00407412" w:rsidRPr="00021EDE" w:rsidRDefault="00407412" w:rsidP="00990231">
            <w:pPr>
              <w:rPr>
                <w:rFonts w:ascii="Arial" w:hAnsi="Arial" w:cs="Arial"/>
                <w:sz w:val="16"/>
                <w:szCs w:val="16"/>
              </w:rPr>
            </w:pPr>
          </w:p>
        </w:tc>
        <w:tc>
          <w:tcPr>
            <w:tcW w:w="772" w:type="dxa"/>
          </w:tcPr>
          <w:p w14:paraId="22ED6FAC" w14:textId="77777777" w:rsidR="00407412" w:rsidRPr="00E97BBC" w:rsidRDefault="00407412" w:rsidP="00990231">
            <w:pPr>
              <w:jc w:val="center"/>
              <w:rPr>
                <w:rFonts w:ascii="Arial" w:hAnsi="Arial" w:cs="Arial"/>
                <w:sz w:val="21"/>
                <w:szCs w:val="21"/>
              </w:rPr>
            </w:pPr>
          </w:p>
        </w:tc>
        <w:tc>
          <w:tcPr>
            <w:tcW w:w="950" w:type="dxa"/>
          </w:tcPr>
          <w:p w14:paraId="09E1D37C"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852" w:type="dxa"/>
          </w:tcPr>
          <w:p w14:paraId="377ADFCA"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975" w:type="dxa"/>
          </w:tcPr>
          <w:p w14:paraId="7FE81482"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950" w:type="dxa"/>
          </w:tcPr>
          <w:p w14:paraId="0567AE0D"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1035" w:type="dxa"/>
          </w:tcPr>
          <w:p w14:paraId="758CCEB5" w14:textId="77777777" w:rsidR="00407412" w:rsidRPr="00E97BBC" w:rsidRDefault="00407412" w:rsidP="00990231">
            <w:pPr>
              <w:jc w:val="center"/>
              <w:rPr>
                <w:rFonts w:ascii="Arial" w:hAnsi="Arial" w:cs="Arial"/>
                <w:sz w:val="21"/>
                <w:szCs w:val="21"/>
              </w:rPr>
            </w:pPr>
          </w:p>
        </w:tc>
        <w:tc>
          <w:tcPr>
            <w:tcW w:w="1194" w:type="dxa"/>
          </w:tcPr>
          <w:p w14:paraId="35E2F97B"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965" w:type="dxa"/>
          </w:tcPr>
          <w:p w14:paraId="5F89A3BF" w14:textId="77777777" w:rsidR="00407412" w:rsidRPr="00E97BBC" w:rsidRDefault="00407412" w:rsidP="00990231">
            <w:pPr>
              <w:jc w:val="center"/>
              <w:rPr>
                <w:rFonts w:ascii="Arial" w:hAnsi="Arial" w:cs="Arial"/>
                <w:sz w:val="21"/>
                <w:szCs w:val="21"/>
              </w:rPr>
            </w:pPr>
          </w:p>
        </w:tc>
        <w:tc>
          <w:tcPr>
            <w:tcW w:w="852" w:type="dxa"/>
          </w:tcPr>
          <w:p w14:paraId="3E5BBBD7" w14:textId="77777777" w:rsidR="00407412" w:rsidRPr="00E97BBC" w:rsidRDefault="00407412" w:rsidP="00990231">
            <w:pPr>
              <w:jc w:val="center"/>
              <w:rPr>
                <w:rFonts w:ascii="Arial" w:hAnsi="Arial" w:cs="Arial"/>
                <w:sz w:val="21"/>
                <w:szCs w:val="21"/>
              </w:rPr>
            </w:pPr>
          </w:p>
        </w:tc>
        <w:tc>
          <w:tcPr>
            <w:tcW w:w="1076" w:type="dxa"/>
          </w:tcPr>
          <w:p w14:paraId="6041FEB2" w14:textId="77777777" w:rsidR="00407412" w:rsidRPr="00E97BBC" w:rsidRDefault="00407412" w:rsidP="00990231">
            <w:pPr>
              <w:jc w:val="center"/>
              <w:rPr>
                <w:rFonts w:ascii="Arial" w:hAnsi="Arial" w:cs="Arial"/>
                <w:sz w:val="21"/>
                <w:szCs w:val="21"/>
              </w:rPr>
            </w:pPr>
          </w:p>
        </w:tc>
        <w:tc>
          <w:tcPr>
            <w:tcW w:w="1134" w:type="dxa"/>
          </w:tcPr>
          <w:p w14:paraId="5ED4D977"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1152" w:type="dxa"/>
          </w:tcPr>
          <w:p w14:paraId="26A78C2A"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r>
      <w:tr w:rsidR="00E97BBC" w:rsidRPr="00E97BBC" w14:paraId="6B7210BA" w14:textId="77777777" w:rsidTr="00021EDE">
        <w:tc>
          <w:tcPr>
            <w:tcW w:w="2977" w:type="dxa"/>
          </w:tcPr>
          <w:p w14:paraId="44FF3533" w14:textId="77777777" w:rsidR="00407412" w:rsidRPr="00021EDE" w:rsidRDefault="00407412" w:rsidP="00990231">
            <w:pPr>
              <w:rPr>
                <w:rFonts w:ascii="Arial" w:hAnsi="Arial" w:cs="Arial"/>
                <w:sz w:val="21"/>
                <w:szCs w:val="21"/>
              </w:rPr>
            </w:pPr>
            <w:r w:rsidRPr="00021EDE">
              <w:rPr>
                <w:rFonts w:ascii="Arial" w:hAnsi="Arial" w:cs="Arial"/>
                <w:sz w:val="21"/>
                <w:szCs w:val="21"/>
              </w:rPr>
              <w:t>Offending accounts</w:t>
            </w:r>
          </w:p>
          <w:p w14:paraId="0DA8B5DB" w14:textId="77777777" w:rsidR="00407412" w:rsidRPr="00021EDE" w:rsidRDefault="00407412" w:rsidP="00990231">
            <w:pPr>
              <w:rPr>
                <w:rFonts w:ascii="Arial" w:hAnsi="Arial" w:cs="Arial"/>
                <w:sz w:val="16"/>
                <w:szCs w:val="16"/>
              </w:rPr>
            </w:pPr>
          </w:p>
        </w:tc>
        <w:tc>
          <w:tcPr>
            <w:tcW w:w="772" w:type="dxa"/>
          </w:tcPr>
          <w:p w14:paraId="1C553B3F" w14:textId="77777777" w:rsidR="00407412" w:rsidRPr="00E97BBC" w:rsidRDefault="00407412" w:rsidP="00990231">
            <w:pPr>
              <w:jc w:val="center"/>
              <w:rPr>
                <w:rFonts w:ascii="Arial" w:hAnsi="Arial" w:cs="Arial"/>
                <w:sz w:val="21"/>
                <w:szCs w:val="21"/>
              </w:rPr>
            </w:pPr>
          </w:p>
        </w:tc>
        <w:tc>
          <w:tcPr>
            <w:tcW w:w="950" w:type="dxa"/>
          </w:tcPr>
          <w:p w14:paraId="0CCEAB91" w14:textId="77777777" w:rsidR="00407412" w:rsidRPr="00E97BBC" w:rsidRDefault="00407412" w:rsidP="00990231">
            <w:pPr>
              <w:jc w:val="center"/>
              <w:rPr>
                <w:rFonts w:ascii="Arial" w:hAnsi="Arial" w:cs="Arial"/>
                <w:sz w:val="21"/>
                <w:szCs w:val="21"/>
              </w:rPr>
            </w:pPr>
          </w:p>
        </w:tc>
        <w:tc>
          <w:tcPr>
            <w:tcW w:w="852" w:type="dxa"/>
          </w:tcPr>
          <w:p w14:paraId="6F989EAF" w14:textId="77777777" w:rsidR="00407412" w:rsidRPr="00E97BBC" w:rsidRDefault="00407412" w:rsidP="00990231">
            <w:pPr>
              <w:jc w:val="center"/>
              <w:rPr>
                <w:rFonts w:ascii="Arial" w:hAnsi="Arial" w:cs="Arial"/>
                <w:sz w:val="21"/>
                <w:szCs w:val="21"/>
              </w:rPr>
            </w:pPr>
          </w:p>
        </w:tc>
        <w:tc>
          <w:tcPr>
            <w:tcW w:w="975" w:type="dxa"/>
          </w:tcPr>
          <w:p w14:paraId="4D0C8494" w14:textId="77777777" w:rsidR="00407412" w:rsidRPr="00E97BBC" w:rsidRDefault="00407412" w:rsidP="00990231">
            <w:pPr>
              <w:jc w:val="center"/>
              <w:rPr>
                <w:rFonts w:ascii="Arial" w:hAnsi="Arial" w:cs="Arial"/>
                <w:sz w:val="21"/>
                <w:szCs w:val="21"/>
              </w:rPr>
            </w:pPr>
          </w:p>
        </w:tc>
        <w:tc>
          <w:tcPr>
            <w:tcW w:w="950" w:type="dxa"/>
          </w:tcPr>
          <w:p w14:paraId="7446F5E8"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1035" w:type="dxa"/>
          </w:tcPr>
          <w:p w14:paraId="6154C4CF"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1194" w:type="dxa"/>
          </w:tcPr>
          <w:p w14:paraId="0C0F1909" w14:textId="77777777" w:rsidR="00407412" w:rsidRPr="00E97BBC" w:rsidRDefault="00407412" w:rsidP="00990231">
            <w:pPr>
              <w:jc w:val="center"/>
              <w:rPr>
                <w:rFonts w:ascii="Arial" w:hAnsi="Arial" w:cs="Arial"/>
                <w:sz w:val="21"/>
                <w:szCs w:val="21"/>
              </w:rPr>
            </w:pPr>
          </w:p>
        </w:tc>
        <w:tc>
          <w:tcPr>
            <w:tcW w:w="965" w:type="dxa"/>
          </w:tcPr>
          <w:p w14:paraId="3A402DF6" w14:textId="77777777" w:rsidR="00407412" w:rsidRPr="00E97BBC" w:rsidRDefault="00407412" w:rsidP="00990231">
            <w:pPr>
              <w:jc w:val="center"/>
              <w:rPr>
                <w:rFonts w:ascii="Arial" w:hAnsi="Arial" w:cs="Arial"/>
                <w:sz w:val="21"/>
                <w:szCs w:val="21"/>
              </w:rPr>
            </w:pPr>
          </w:p>
        </w:tc>
        <w:tc>
          <w:tcPr>
            <w:tcW w:w="852" w:type="dxa"/>
          </w:tcPr>
          <w:p w14:paraId="4B2FF8FA" w14:textId="77777777" w:rsidR="00407412" w:rsidRPr="00E97BBC" w:rsidRDefault="00407412" w:rsidP="00990231">
            <w:pPr>
              <w:jc w:val="center"/>
              <w:rPr>
                <w:rFonts w:ascii="Arial" w:hAnsi="Arial" w:cs="Arial"/>
                <w:sz w:val="21"/>
                <w:szCs w:val="21"/>
              </w:rPr>
            </w:pPr>
          </w:p>
        </w:tc>
        <w:tc>
          <w:tcPr>
            <w:tcW w:w="1076" w:type="dxa"/>
          </w:tcPr>
          <w:p w14:paraId="0A6F7B05"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1134" w:type="dxa"/>
          </w:tcPr>
          <w:p w14:paraId="71CF2D61" w14:textId="77777777" w:rsidR="00407412" w:rsidRPr="00E97BBC" w:rsidRDefault="00407412" w:rsidP="00990231">
            <w:pPr>
              <w:jc w:val="center"/>
              <w:rPr>
                <w:rFonts w:ascii="Arial" w:hAnsi="Arial" w:cs="Arial"/>
                <w:sz w:val="21"/>
                <w:szCs w:val="21"/>
              </w:rPr>
            </w:pPr>
          </w:p>
        </w:tc>
        <w:tc>
          <w:tcPr>
            <w:tcW w:w="1152" w:type="dxa"/>
          </w:tcPr>
          <w:p w14:paraId="340CD5C7" w14:textId="77777777" w:rsidR="00407412" w:rsidRPr="00E97BBC" w:rsidRDefault="00407412" w:rsidP="00990231">
            <w:pPr>
              <w:jc w:val="center"/>
              <w:rPr>
                <w:rFonts w:ascii="Arial" w:hAnsi="Arial" w:cs="Arial"/>
                <w:sz w:val="21"/>
                <w:szCs w:val="21"/>
              </w:rPr>
            </w:pPr>
          </w:p>
        </w:tc>
      </w:tr>
      <w:tr w:rsidR="00E97BBC" w:rsidRPr="00E97BBC" w14:paraId="01BC1F04" w14:textId="77777777" w:rsidTr="00021EDE">
        <w:tc>
          <w:tcPr>
            <w:tcW w:w="2977" w:type="dxa"/>
          </w:tcPr>
          <w:p w14:paraId="11F89CD2" w14:textId="77777777" w:rsidR="00407412" w:rsidRPr="00021EDE" w:rsidRDefault="00407412" w:rsidP="00990231">
            <w:pPr>
              <w:rPr>
                <w:rFonts w:ascii="Arial" w:hAnsi="Arial" w:cs="Arial"/>
                <w:sz w:val="21"/>
                <w:szCs w:val="21"/>
              </w:rPr>
            </w:pPr>
            <w:r w:rsidRPr="00021EDE">
              <w:rPr>
                <w:rFonts w:ascii="Arial" w:hAnsi="Arial" w:cs="Arial"/>
                <w:sz w:val="21"/>
                <w:szCs w:val="21"/>
              </w:rPr>
              <w:t>Cognitive distortions</w:t>
            </w:r>
          </w:p>
          <w:p w14:paraId="09A4D179" w14:textId="77777777" w:rsidR="00407412" w:rsidRPr="00021EDE" w:rsidRDefault="00407412" w:rsidP="00990231">
            <w:pPr>
              <w:rPr>
                <w:rFonts w:ascii="Arial" w:hAnsi="Arial" w:cs="Arial"/>
                <w:sz w:val="16"/>
                <w:szCs w:val="16"/>
              </w:rPr>
            </w:pPr>
          </w:p>
        </w:tc>
        <w:tc>
          <w:tcPr>
            <w:tcW w:w="772" w:type="dxa"/>
          </w:tcPr>
          <w:p w14:paraId="1304D6BE" w14:textId="77777777" w:rsidR="00407412" w:rsidRPr="00E97BBC" w:rsidRDefault="00407412" w:rsidP="00990231">
            <w:pPr>
              <w:jc w:val="center"/>
              <w:rPr>
                <w:rFonts w:ascii="Arial" w:hAnsi="Arial" w:cs="Arial"/>
                <w:sz w:val="21"/>
                <w:szCs w:val="21"/>
              </w:rPr>
            </w:pPr>
          </w:p>
        </w:tc>
        <w:tc>
          <w:tcPr>
            <w:tcW w:w="950" w:type="dxa"/>
          </w:tcPr>
          <w:p w14:paraId="3BAEEAF3"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852" w:type="dxa"/>
          </w:tcPr>
          <w:p w14:paraId="40784165" w14:textId="77777777" w:rsidR="00407412" w:rsidRPr="00E97BBC" w:rsidRDefault="00407412" w:rsidP="00990231">
            <w:pPr>
              <w:jc w:val="center"/>
              <w:rPr>
                <w:rFonts w:ascii="Arial" w:hAnsi="Arial" w:cs="Arial"/>
                <w:sz w:val="21"/>
                <w:szCs w:val="21"/>
              </w:rPr>
            </w:pPr>
          </w:p>
        </w:tc>
        <w:tc>
          <w:tcPr>
            <w:tcW w:w="975" w:type="dxa"/>
          </w:tcPr>
          <w:p w14:paraId="6071A6B7"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950" w:type="dxa"/>
          </w:tcPr>
          <w:p w14:paraId="0315B152"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1035" w:type="dxa"/>
          </w:tcPr>
          <w:p w14:paraId="72404D69"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1194" w:type="dxa"/>
          </w:tcPr>
          <w:p w14:paraId="27E69EF3" w14:textId="77777777" w:rsidR="00407412" w:rsidRPr="00E97BBC" w:rsidRDefault="00407412" w:rsidP="00990231">
            <w:pPr>
              <w:jc w:val="center"/>
              <w:rPr>
                <w:rFonts w:ascii="Arial" w:hAnsi="Arial" w:cs="Arial"/>
                <w:sz w:val="21"/>
                <w:szCs w:val="21"/>
              </w:rPr>
            </w:pPr>
          </w:p>
        </w:tc>
        <w:tc>
          <w:tcPr>
            <w:tcW w:w="965" w:type="dxa"/>
          </w:tcPr>
          <w:p w14:paraId="556C86C0" w14:textId="77777777" w:rsidR="00407412" w:rsidRPr="00E97BBC" w:rsidRDefault="00407412" w:rsidP="00990231">
            <w:pPr>
              <w:jc w:val="center"/>
              <w:rPr>
                <w:rFonts w:ascii="Arial" w:hAnsi="Arial" w:cs="Arial"/>
                <w:sz w:val="21"/>
                <w:szCs w:val="21"/>
              </w:rPr>
            </w:pPr>
          </w:p>
        </w:tc>
        <w:tc>
          <w:tcPr>
            <w:tcW w:w="852" w:type="dxa"/>
          </w:tcPr>
          <w:p w14:paraId="3F7A4F9D"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1076" w:type="dxa"/>
          </w:tcPr>
          <w:p w14:paraId="524D0809"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1134" w:type="dxa"/>
          </w:tcPr>
          <w:p w14:paraId="703A1E7A" w14:textId="77777777" w:rsidR="00407412" w:rsidRPr="00E97BBC" w:rsidRDefault="00407412" w:rsidP="00990231">
            <w:pPr>
              <w:jc w:val="center"/>
              <w:rPr>
                <w:rFonts w:ascii="Arial" w:hAnsi="Arial" w:cs="Arial"/>
                <w:sz w:val="21"/>
                <w:szCs w:val="21"/>
              </w:rPr>
            </w:pPr>
          </w:p>
        </w:tc>
        <w:tc>
          <w:tcPr>
            <w:tcW w:w="1152" w:type="dxa"/>
          </w:tcPr>
          <w:p w14:paraId="00B02D07" w14:textId="77777777" w:rsidR="00407412" w:rsidRPr="00E97BBC" w:rsidRDefault="00407412" w:rsidP="00990231">
            <w:pPr>
              <w:jc w:val="center"/>
              <w:rPr>
                <w:rFonts w:ascii="Arial" w:hAnsi="Arial" w:cs="Arial"/>
                <w:sz w:val="21"/>
                <w:szCs w:val="21"/>
              </w:rPr>
            </w:pPr>
          </w:p>
        </w:tc>
      </w:tr>
      <w:tr w:rsidR="00E97BBC" w:rsidRPr="00E97BBC" w14:paraId="24D40578" w14:textId="77777777" w:rsidTr="00021EDE">
        <w:tc>
          <w:tcPr>
            <w:tcW w:w="2977" w:type="dxa"/>
          </w:tcPr>
          <w:p w14:paraId="28FE9C25" w14:textId="77777777" w:rsidR="00407412" w:rsidRPr="00021EDE" w:rsidRDefault="00407412" w:rsidP="00990231">
            <w:pPr>
              <w:rPr>
                <w:rFonts w:ascii="Arial" w:hAnsi="Arial" w:cs="Arial"/>
                <w:sz w:val="21"/>
                <w:szCs w:val="21"/>
              </w:rPr>
            </w:pPr>
            <w:r w:rsidRPr="00021EDE">
              <w:rPr>
                <w:rFonts w:ascii="Arial" w:hAnsi="Arial" w:cs="Arial"/>
                <w:sz w:val="21"/>
                <w:szCs w:val="21"/>
              </w:rPr>
              <w:t>Cognitive model</w:t>
            </w:r>
          </w:p>
          <w:p w14:paraId="4AB9058D" w14:textId="77777777" w:rsidR="00407412" w:rsidRPr="00021EDE" w:rsidRDefault="00407412" w:rsidP="00990231">
            <w:pPr>
              <w:rPr>
                <w:rFonts w:ascii="Arial" w:hAnsi="Arial" w:cs="Arial"/>
                <w:sz w:val="16"/>
                <w:szCs w:val="16"/>
              </w:rPr>
            </w:pPr>
          </w:p>
        </w:tc>
        <w:tc>
          <w:tcPr>
            <w:tcW w:w="772" w:type="dxa"/>
          </w:tcPr>
          <w:p w14:paraId="3716D611" w14:textId="77777777" w:rsidR="00407412" w:rsidRPr="00E97BBC" w:rsidRDefault="00407412" w:rsidP="00990231">
            <w:pPr>
              <w:jc w:val="center"/>
              <w:rPr>
                <w:rFonts w:ascii="Arial" w:hAnsi="Arial" w:cs="Arial"/>
                <w:sz w:val="21"/>
                <w:szCs w:val="21"/>
              </w:rPr>
            </w:pPr>
          </w:p>
        </w:tc>
        <w:tc>
          <w:tcPr>
            <w:tcW w:w="950" w:type="dxa"/>
          </w:tcPr>
          <w:p w14:paraId="021F1243" w14:textId="77777777" w:rsidR="00407412" w:rsidRPr="00E97BBC" w:rsidRDefault="00407412" w:rsidP="00990231">
            <w:pPr>
              <w:jc w:val="center"/>
              <w:rPr>
                <w:rFonts w:ascii="Arial" w:hAnsi="Arial" w:cs="Arial"/>
                <w:sz w:val="21"/>
                <w:szCs w:val="21"/>
              </w:rPr>
            </w:pPr>
          </w:p>
        </w:tc>
        <w:tc>
          <w:tcPr>
            <w:tcW w:w="852" w:type="dxa"/>
          </w:tcPr>
          <w:p w14:paraId="7D0C3DC6"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975" w:type="dxa"/>
          </w:tcPr>
          <w:p w14:paraId="59AABFEE" w14:textId="77777777" w:rsidR="00407412" w:rsidRPr="00E97BBC" w:rsidRDefault="00407412" w:rsidP="00990231">
            <w:pPr>
              <w:jc w:val="center"/>
              <w:rPr>
                <w:rFonts w:ascii="Arial" w:hAnsi="Arial" w:cs="Arial"/>
                <w:sz w:val="21"/>
                <w:szCs w:val="21"/>
              </w:rPr>
            </w:pPr>
          </w:p>
        </w:tc>
        <w:tc>
          <w:tcPr>
            <w:tcW w:w="950" w:type="dxa"/>
          </w:tcPr>
          <w:p w14:paraId="0691E6B4" w14:textId="1C1D38A8" w:rsidR="00407412" w:rsidRPr="00E97BBC" w:rsidRDefault="001435B8" w:rsidP="00990231">
            <w:pPr>
              <w:jc w:val="center"/>
              <w:rPr>
                <w:rFonts w:ascii="Arial" w:hAnsi="Arial" w:cs="Arial"/>
                <w:sz w:val="21"/>
                <w:szCs w:val="21"/>
              </w:rPr>
            </w:pPr>
            <w:r>
              <w:rPr>
                <w:rFonts w:ascii="Arial" w:hAnsi="Arial" w:cs="Arial"/>
                <w:sz w:val="21"/>
                <w:szCs w:val="21"/>
              </w:rPr>
              <w:t>X</w:t>
            </w:r>
          </w:p>
        </w:tc>
        <w:tc>
          <w:tcPr>
            <w:tcW w:w="1035" w:type="dxa"/>
          </w:tcPr>
          <w:p w14:paraId="264C47AE" w14:textId="77777777" w:rsidR="00407412" w:rsidRPr="00E97BBC" w:rsidRDefault="00407412" w:rsidP="00990231">
            <w:pPr>
              <w:jc w:val="center"/>
              <w:rPr>
                <w:rFonts w:ascii="Arial" w:hAnsi="Arial" w:cs="Arial"/>
                <w:sz w:val="21"/>
                <w:szCs w:val="21"/>
              </w:rPr>
            </w:pPr>
          </w:p>
        </w:tc>
        <w:tc>
          <w:tcPr>
            <w:tcW w:w="1194" w:type="dxa"/>
          </w:tcPr>
          <w:p w14:paraId="5766B234"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965" w:type="dxa"/>
          </w:tcPr>
          <w:p w14:paraId="19CF667C" w14:textId="77777777" w:rsidR="00407412" w:rsidRPr="00E97BBC" w:rsidRDefault="00407412" w:rsidP="00990231">
            <w:pPr>
              <w:jc w:val="center"/>
              <w:rPr>
                <w:rFonts w:ascii="Arial" w:hAnsi="Arial" w:cs="Arial"/>
                <w:sz w:val="21"/>
                <w:szCs w:val="21"/>
              </w:rPr>
            </w:pPr>
          </w:p>
        </w:tc>
        <w:tc>
          <w:tcPr>
            <w:tcW w:w="852" w:type="dxa"/>
          </w:tcPr>
          <w:p w14:paraId="449B649C" w14:textId="77777777" w:rsidR="00407412" w:rsidRPr="00E97BBC" w:rsidRDefault="00407412" w:rsidP="00990231">
            <w:pPr>
              <w:jc w:val="center"/>
              <w:rPr>
                <w:rFonts w:ascii="Arial" w:hAnsi="Arial" w:cs="Arial"/>
                <w:sz w:val="21"/>
                <w:szCs w:val="21"/>
              </w:rPr>
            </w:pPr>
          </w:p>
        </w:tc>
        <w:tc>
          <w:tcPr>
            <w:tcW w:w="1076" w:type="dxa"/>
          </w:tcPr>
          <w:p w14:paraId="186F8C0A" w14:textId="77777777" w:rsidR="00407412" w:rsidRPr="00E97BBC" w:rsidRDefault="00407412" w:rsidP="00990231">
            <w:pPr>
              <w:jc w:val="center"/>
              <w:rPr>
                <w:rFonts w:ascii="Arial" w:hAnsi="Arial" w:cs="Arial"/>
                <w:sz w:val="21"/>
                <w:szCs w:val="21"/>
              </w:rPr>
            </w:pPr>
          </w:p>
        </w:tc>
        <w:tc>
          <w:tcPr>
            <w:tcW w:w="1134" w:type="dxa"/>
          </w:tcPr>
          <w:p w14:paraId="0A5C2D88"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1152" w:type="dxa"/>
          </w:tcPr>
          <w:p w14:paraId="0D4B8257"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r>
      <w:tr w:rsidR="00E97BBC" w:rsidRPr="00E97BBC" w14:paraId="50A7EBAE" w14:textId="77777777" w:rsidTr="00021EDE">
        <w:tc>
          <w:tcPr>
            <w:tcW w:w="2977" w:type="dxa"/>
          </w:tcPr>
          <w:p w14:paraId="28A70E5D" w14:textId="4242F46B" w:rsidR="00407412" w:rsidRPr="00021EDE" w:rsidRDefault="00407412" w:rsidP="00990231">
            <w:pPr>
              <w:rPr>
                <w:rFonts w:ascii="Arial" w:hAnsi="Arial" w:cs="Arial"/>
                <w:sz w:val="21"/>
                <w:szCs w:val="21"/>
              </w:rPr>
            </w:pPr>
            <w:r w:rsidRPr="00021EDE">
              <w:rPr>
                <w:rFonts w:ascii="Arial" w:hAnsi="Arial" w:cs="Arial"/>
                <w:sz w:val="21"/>
                <w:szCs w:val="21"/>
              </w:rPr>
              <w:t>Finkelhors 4 stage model</w:t>
            </w:r>
          </w:p>
          <w:p w14:paraId="74E29978" w14:textId="72685C3A" w:rsidR="00E97BBC" w:rsidRPr="00021EDE" w:rsidRDefault="00E97BBC" w:rsidP="00990231">
            <w:pPr>
              <w:rPr>
                <w:rFonts w:ascii="Arial" w:hAnsi="Arial" w:cs="Arial"/>
                <w:sz w:val="16"/>
                <w:szCs w:val="16"/>
              </w:rPr>
            </w:pPr>
          </w:p>
        </w:tc>
        <w:tc>
          <w:tcPr>
            <w:tcW w:w="772" w:type="dxa"/>
          </w:tcPr>
          <w:p w14:paraId="3426785F"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950" w:type="dxa"/>
          </w:tcPr>
          <w:p w14:paraId="42E49E04"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852" w:type="dxa"/>
          </w:tcPr>
          <w:p w14:paraId="578EE08F"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975" w:type="dxa"/>
          </w:tcPr>
          <w:p w14:paraId="1F49B760"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950" w:type="dxa"/>
          </w:tcPr>
          <w:p w14:paraId="6A0CA727"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1035" w:type="dxa"/>
          </w:tcPr>
          <w:p w14:paraId="027575BD" w14:textId="77777777" w:rsidR="00407412" w:rsidRPr="00E97BBC" w:rsidRDefault="00407412" w:rsidP="00990231">
            <w:pPr>
              <w:jc w:val="center"/>
              <w:rPr>
                <w:rFonts w:ascii="Arial" w:hAnsi="Arial" w:cs="Arial"/>
                <w:sz w:val="21"/>
                <w:szCs w:val="21"/>
              </w:rPr>
            </w:pPr>
          </w:p>
        </w:tc>
        <w:tc>
          <w:tcPr>
            <w:tcW w:w="1194" w:type="dxa"/>
          </w:tcPr>
          <w:p w14:paraId="6F327CB8"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965" w:type="dxa"/>
          </w:tcPr>
          <w:p w14:paraId="7EE78D5D" w14:textId="77777777" w:rsidR="00407412" w:rsidRPr="00E97BBC" w:rsidRDefault="00407412" w:rsidP="00990231">
            <w:pPr>
              <w:jc w:val="center"/>
              <w:rPr>
                <w:rFonts w:ascii="Arial" w:hAnsi="Arial" w:cs="Arial"/>
                <w:sz w:val="21"/>
                <w:szCs w:val="21"/>
              </w:rPr>
            </w:pPr>
          </w:p>
        </w:tc>
        <w:tc>
          <w:tcPr>
            <w:tcW w:w="852" w:type="dxa"/>
          </w:tcPr>
          <w:p w14:paraId="1427168F"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1076" w:type="dxa"/>
          </w:tcPr>
          <w:p w14:paraId="3A992379" w14:textId="77777777" w:rsidR="00407412" w:rsidRPr="00E97BBC" w:rsidRDefault="00407412" w:rsidP="00990231">
            <w:pPr>
              <w:jc w:val="center"/>
              <w:rPr>
                <w:rFonts w:ascii="Arial" w:hAnsi="Arial" w:cs="Arial"/>
                <w:sz w:val="21"/>
                <w:szCs w:val="21"/>
              </w:rPr>
            </w:pPr>
          </w:p>
        </w:tc>
        <w:tc>
          <w:tcPr>
            <w:tcW w:w="1134" w:type="dxa"/>
          </w:tcPr>
          <w:p w14:paraId="1FF2A34A"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1152" w:type="dxa"/>
          </w:tcPr>
          <w:p w14:paraId="3A6F088D"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r>
      <w:tr w:rsidR="00E97BBC" w:rsidRPr="00E97BBC" w14:paraId="45B16CB6" w14:textId="77777777" w:rsidTr="00021EDE">
        <w:tc>
          <w:tcPr>
            <w:tcW w:w="2977" w:type="dxa"/>
          </w:tcPr>
          <w:p w14:paraId="55093F9C" w14:textId="77777777" w:rsidR="00407412" w:rsidRPr="00021EDE" w:rsidRDefault="00407412" w:rsidP="00990231">
            <w:pPr>
              <w:rPr>
                <w:rFonts w:ascii="Arial" w:hAnsi="Arial" w:cs="Arial"/>
                <w:sz w:val="21"/>
                <w:szCs w:val="21"/>
              </w:rPr>
            </w:pPr>
            <w:r w:rsidRPr="00021EDE">
              <w:rPr>
                <w:rFonts w:ascii="Arial" w:hAnsi="Arial" w:cs="Arial"/>
                <w:sz w:val="21"/>
                <w:szCs w:val="21"/>
              </w:rPr>
              <w:t>Emotional literacy</w:t>
            </w:r>
          </w:p>
          <w:p w14:paraId="5EDA35DC" w14:textId="77777777" w:rsidR="00407412" w:rsidRPr="00021EDE" w:rsidRDefault="00407412" w:rsidP="00990231">
            <w:pPr>
              <w:rPr>
                <w:rFonts w:ascii="Arial" w:hAnsi="Arial" w:cs="Arial"/>
                <w:sz w:val="16"/>
                <w:szCs w:val="16"/>
              </w:rPr>
            </w:pPr>
          </w:p>
        </w:tc>
        <w:tc>
          <w:tcPr>
            <w:tcW w:w="772" w:type="dxa"/>
          </w:tcPr>
          <w:p w14:paraId="7451323A"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950" w:type="dxa"/>
          </w:tcPr>
          <w:p w14:paraId="6A00DE31"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852" w:type="dxa"/>
          </w:tcPr>
          <w:p w14:paraId="3E58F935" w14:textId="77777777" w:rsidR="00407412" w:rsidRPr="00E97BBC" w:rsidRDefault="00407412" w:rsidP="00990231">
            <w:pPr>
              <w:jc w:val="center"/>
              <w:rPr>
                <w:rFonts w:ascii="Arial" w:hAnsi="Arial" w:cs="Arial"/>
                <w:sz w:val="21"/>
                <w:szCs w:val="21"/>
              </w:rPr>
            </w:pPr>
          </w:p>
        </w:tc>
        <w:tc>
          <w:tcPr>
            <w:tcW w:w="975" w:type="dxa"/>
          </w:tcPr>
          <w:p w14:paraId="765D464F"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950" w:type="dxa"/>
          </w:tcPr>
          <w:p w14:paraId="735F3FA7"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1035" w:type="dxa"/>
          </w:tcPr>
          <w:p w14:paraId="2819ECB8" w14:textId="77777777" w:rsidR="00407412" w:rsidRPr="00E97BBC" w:rsidRDefault="00407412" w:rsidP="00990231">
            <w:pPr>
              <w:jc w:val="center"/>
              <w:rPr>
                <w:rFonts w:ascii="Arial" w:hAnsi="Arial" w:cs="Arial"/>
                <w:sz w:val="21"/>
                <w:szCs w:val="21"/>
              </w:rPr>
            </w:pPr>
          </w:p>
        </w:tc>
        <w:tc>
          <w:tcPr>
            <w:tcW w:w="1194" w:type="dxa"/>
          </w:tcPr>
          <w:p w14:paraId="059B1CD9" w14:textId="77777777" w:rsidR="00407412" w:rsidRPr="00E97BBC" w:rsidRDefault="00407412" w:rsidP="00990231">
            <w:pPr>
              <w:jc w:val="center"/>
              <w:rPr>
                <w:rFonts w:ascii="Arial" w:hAnsi="Arial" w:cs="Arial"/>
                <w:sz w:val="21"/>
                <w:szCs w:val="21"/>
              </w:rPr>
            </w:pPr>
          </w:p>
        </w:tc>
        <w:tc>
          <w:tcPr>
            <w:tcW w:w="965" w:type="dxa"/>
          </w:tcPr>
          <w:p w14:paraId="2AAE67AE" w14:textId="77777777" w:rsidR="00407412" w:rsidRPr="00E97BBC" w:rsidRDefault="00407412" w:rsidP="00990231">
            <w:pPr>
              <w:jc w:val="center"/>
              <w:rPr>
                <w:rFonts w:ascii="Arial" w:hAnsi="Arial" w:cs="Arial"/>
                <w:sz w:val="21"/>
                <w:szCs w:val="21"/>
              </w:rPr>
            </w:pPr>
          </w:p>
        </w:tc>
        <w:tc>
          <w:tcPr>
            <w:tcW w:w="852" w:type="dxa"/>
          </w:tcPr>
          <w:p w14:paraId="7FCC568C" w14:textId="77777777" w:rsidR="00407412" w:rsidRPr="00E97BBC" w:rsidRDefault="00407412" w:rsidP="00990231">
            <w:pPr>
              <w:jc w:val="center"/>
              <w:rPr>
                <w:rFonts w:ascii="Arial" w:hAnsi="Arial" w:cs="Arial"/>
                <w:sz w:val="21"/>
                <w:szCs w:val="21"/>
              </w:rPr>
            </w:pPr>
          </w:p>
        </w:tc>
        <w:tc>
          <w:tcPr>
            <w:tcW w:w="1076" w:type="dxa"/>
          </w:tcPr>
          <w:p w14:paraId="5D213EFB" w14:textId="77777777" w:rsidR="00407412" w:rsidRPr="00E97BBC" w:rsidRDefault="00407412" w:rsidP="00990231">
            <w:pPr>
              <w:jc w:val="center"/>
              <w:rPr>
                <w:rFonts w:ascii="Arial" w:hAnsi="Arial" w:cs="Arial"/>
                <w:sz w:val="21"/>
                <w:szCs w:val="21"/>
              </w:rPr>
            </w:pPr>
          </w:p>
        </w:tc>
        <w:tc>
          <w:tcPr>
            <w:tcW w:w="1134" w:type="dxa"/>
          </w:tcPr>
          <w:p w14:paraId="5F7A026A"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1152" w:type="dxa"/>
          </w:tcPr>
          <w:p w14:paraId="66BB978A" w14:textId="77777777" w:rsidR="00407412" w:rsidRPr="00E97BBC" w:rsidRDefault="00407412" w:rsidP="00990231">
            <w:pPr>
              <w:jc w:val="center"/>
              <w:rPr>
                <w:rFonts w:ascii="Arial" w:hAnsi="Arial" w:cs="Arial"/>
                <w:sz w:val="21"/>
                <w:szCs w:val="21"/>
              </w:rPr>
            </w:pPr>
          </w:p>
        </w:tc>
      </w:tr>
      <w:tr w:rsidR="00E97BBC" w:rsidRPr="00E97BBC" w14:paraId="551D529F" w14:textId="77777777" w:rsidTr="00021EDE">
        <w:tc>
          <w:tcPr>
            <w:tcW w:w="2977" w:type="dxa"/>
          </w:tcPr>
          <w:p w14:paraId="42A46B51" w14:textId="77777777" w:rsidR="00407412" w:rsidRPr="00021EDE" w:rsidRDefault="00407412" w:rsidP="00990231">
            <w:pPr>
              <w:rPr>
                <w:rFonts w:ascii="Arial" w:hAnsi="Arial" w:cs="Arial"/>
                <w:sz w:val="21"/>
                <w:szCs w:val="21"/>
              </w:rPr>
            </w:pPr>
            <w:r w:rsidRPr="00021EDE">
              <w:rPr>
                <w:rFonts w:ascii="Arial" w:hAnsi="Arial" w:cs="Arial"/>
                <w:sz w:val="21"/>
                <w:szCs w:val="21"/>
              </w:rPr>
              <w:t>General empathy</w:t>
            </w:r>
          </w:p>
          <w:p w14:paraId="38B5DD2A" w14:textId="77777777" w:rsidR="00407412" w:rsidRPr="00021EDE" w:rsidRDefault="00407412" w:rsidP="00990231">
            <w:pPr>
              <w:rPr>
                <w:rFonts w:ascii="Arial" w:hAnsi="Arial" w:cs="Arial"/>
                <w:sz w:val="16"/>
                <w:szCs w:val="16"/>
              </w:rPr>
            </w:pPr>
          </w:p>
        </w:tc>
        <w:tc>
          <w:tcPr>
            <w:tcW w:w="772" w:type="dxa"/>
          </w:tcPr>
          <w:p w14:paraId="33F26CD3"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950" w:type="dxa"/>
          </w:tcPr>
          <w:p w14:paraId="7645A8F3"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852" w:type="dxa"/>
          </w:tcPr>
          <w:p w14:paraId="696F6B5C"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975" w:type="dxa"/>
          </w:tcPr>
          <w:p w14:paraId="727696A3"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950" w:type="dxa"/>
          </w:tcPr>
          <w:p w14:paraId="4A7DF2D6"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1035" w:type="dxa"/>
          </w:tcPr>
          <w:p w14:paraId="5CD9CCE3"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1194" w:type="dxa"/>
          </w:tcPr>
          <w:p w14:paraId="2A9615CE"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965" w:type="dxa"/>
          </w:tcPr>
          <w:p w14:paraId="5ACF448B"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852" w:type="dxa"/>
          </w:tcPr>
          <w:p w14:paraId="5C8577FD" w14:textId="77777777" w:rsidR="00407412" w:rsidRPr="00E97BBC" w:rsidRDefault="00407412" w:rsidP="00990231">
            <w:pPr>
              <w:jc w:val="center"/>
              <w:rPr>
                <w:rFonts w:ascii="Arial" w:hAnsi="Arial" w:cs="Arial"/>
                <w:sz w:val="21"/>
                <w:szCs w:val="21"/>
              </w:rPr>
            </w:pPr>
          </w:p>
        </w:tc>
        <w:tc>
          <w:tcPr>
            <w:tcW w:w="1076" w:type="dxa"/>
          </w:tcPr>
          <w:p w14:paraId="0759098B"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1134" w:type="dxa"/>
          </w:tcPr>
          <w:p w14:paraId="7DCFCACC"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c>
          <w:tcPr>
            <w:tcW w:w="1152" w:type="dxa"/>
          </w:tcPr>
          <w:p w14:paraId="27A3E1E2" w14:textId="77777777" w:rsidR="00407412" w:rsidRPr="00E97BBC" w:rsidRDefault="00407412" w:rsidP="00990231">
            <w:pPr>
              <w:jc w:val="center"/>
              <w:rPr>
                <w:rFonts w:ascii="Arial" w:hAnsi="Arial" w:cs="Arial"/>
                <w:sz w:val="21"/>
                <w:szCs w:val="21"/>
              </w:rPr>
            </w:pPr>
            <w:r w:rsidRPr="00E97BBC">
              <w:rPr>
                <w:rFonts w:ascii="Arial" w:hAnsi="Arial" w:cs="Arial"/>
                <w:sz w:val="21"/>
                <w:szCs w:val="21"/>
              </w:rPr>
              <w:t>X</w:t>
            </w:r>
          </w:p>
        </w:tc>
      </w:tr>
      <w:tr w:rsidR="00E97BBC" w:rsidRPr="00E97BBC" w14:paraId="58C51373" w14:textId="77777777" w:rsidTr="00021EDE">
        <w:tc>
          <w:tcPr>
            <w:tcW w:w="2977" w:type="dxa"/>
          </w:tcPr>
          <w:p w14:paraId="0D66D35C" w14:textId="66E1D6DD" w:rsidR="00522833" w:rsidRPr="00021EDE" w:rsidRDefault="00522833" w:rsidP="00522833">
            <w:pPr>
              <w:rPr>
                <w:rFonts w:ascii="Arial" w:hAnsi="Arial" w:cs="Arial"/>
                <w:sz w:val="21"/>
                <w:szCs w:val="21"/>
              </w:rPr>
            </w:pPr>
            <w:r w:rsidRPr="00021EDE">
              <w:rPr>
                <w:rFonts w:ascii="Arial" w:hAnsi="Arial" w:cs="Arial"/>
                <w:sz w:val="21"/>
                <w:szCs w:val="21"/>
              </w:rPr>
              <w:t xml:space="preserve">Victim empathy (incl. </w:t>
            </w:r>
            <w:r w:rsidR="00E97BBC" w:rsidRPr="00021EDE">
              <w:rPr>
                <w:rFonts w:ascii="Arial" w:hAnsi="Arial" w:cs="Arial"/>
                <w:sz w:val="21"/>
                <w:szCs w:val="21"/>
              </w:rPr>
              <w:t>experience of being a victim</w:t>
            </w:r>
            <w:r w:rsidRPr="00021EDE">
              <w:rPr>
                <w:rFonts w:ascii="Arial" w:hAnsi="Arial" w:cs="Arial"/>
                <w:sz w:val="21"/>
                <w:szCs w:val="21"/>
              </w:rPr>
              <w:t>)</w:t>
            </w:r>
          </w:p>
        </w:tc>
        <w:tc>
          <w:tcPr>
            <w:tcW w:w="772" w:type="dxa"/>
          </w:tcPr>
          <w:p w14:paraId="3CC73B93" w14:textId="7430F01D" w:rsidR="00522833" w:rsidRPr="00E97BBC" w:rsidRDefault="00522833" w:rsidP="00522833">
            <w:pPr>
              <w:jc w:val="center"/>
              <w:rPr>
                <w:rFonts w:ascii="Arial" w:hAnsi="Arial" w:cs="Arial"/>
                <w:sz w:val="21"/>
                <w:szCs w:val="21"/>
              </w:rPr>
            </w:pPr>
            <w:r w:rsidRPr="00E97BBC">
              <w:rPr>
                <w:rFonts w:ascii="Arial" w:hAnsi="Arial" w:cs="Arial"/>
                <w:sz w:val="21"/>
                <w:szCs w:val="21"/>
              </w:rPr>
              <w:t>X</w:t>
            </w:r>
          </w:p>
        </w:tc>
        <w:tc>
          <w:tcPr>
            <w:tcW w:w="950" w:type="dxa"/>
          </w:tcPr>
          <w:p w14:paraId="4245575C" w14:textId="14789122" w:rsidR="00522833" w:rsidRPr="00E97BBC" w:rsidRDefault="00522833" w:rsidP="00522833">
            <w:pPr>
              <w:jc w:val="center"/>
              <w:rPr>
                <w:rFonts w:ascii="Arial" w:hAnsi="Arial" w:cs="Arial"/>
                <w:sz w:val="21"/>
                <w:szCs w:val="21"/>
              </w:rPr>
            </w:pPr>
            <w:r w:rsidRPr="00E97BBC">
              <w:rPr>
                <w:rFonts w:ascii="Arial" w:hAnsi="Arial" w:cs="Arial"/>
                <w:sz w:val="21"/>
                <w:szCs w:val="21"/>
              </w:rPr>
              <w:t>X</w:t>
            </w:r>
          </w:p>
        </w:tc>
        <w:tc>
          <w:tcPr>
            <w:tcW w:w="852" w:type="dxa"/>
          </w:tcPr>
          <w:p w14:paraId="79353FE8" w14:textId="70647DEB" w:rsidR="00522833" w:rsidRPr="00E97BBC" w:rsidRDefault="00522833" w:rsidP="00522833">
            <w:pPr>
              <w:jc w:val="center"/>
              <w:rPr>
                <w:rFonts w:ascii="Arial" w:hAnsi="Arial" w:cs="Arial"/>
                <w:sz w:val="21"/>
                <w:szCs w:val="21"/>
              </w:rPr>
            </w:pPr>
            <w:r w:rsidRPr="00E97BBC">
              <w:rPr>
                <w:rFonts w:ascii="Arial" w:hAnsi="Arial" w:cs="Arial"/>
                <w:sz w:val="21"/>
                <w:szCs w:val="21"/>
              </w:rPr>
              <w:t>X</w:t>
            </w:r>
          </w:p>
        </w:tc>
        <w:tc>
          <w:tcPr>
            <w:tcW w:w="975" w:type="dxa"/>
          </w:tcPr>
          <w:p w14:paraId="0AE19F2C" w14:textId="5A3FA5E4" w:rsidR="00522833" w:rsidRPr="00E97BBC" w:rsidRDefault="00522833" w:rsidP="00522833">
            <w:pPr>
              <w:jc w:val="center"/>
              <w:rPr>
                <w:rFonts w:ascii="Arial" w:hAnsi="Arial" w:cs="Arial"/>
                <w:sz w:val="21"/>
                <w:szCs w:val="21"/>
              </w:rPr>
            </w:pPr>
            <w:r w:rsidRPr="00E97BBC">
              <w:rPr>
                <w:rFonts w:ascii="Arial" w:hAnsi="Arial" w:cs="Arial"/>
                <w:sz w:val="21"/>
                <w:szCs w:val="21"/>
              </w:rPr>
              <w:t>X</w:t>
            </w:r>
          </w:p>
        </w:tc>
        <w:tc>
          <w:tcPr>
            <w:tcW w:w="950" w:type="dxa"/>
          </w:tcPr>
          <w:p w14:paraId="0CA40014" w14:textId="56CC100A" w:rsidR="00522833" w:rsidRPr="00E97BBC" w:rsidRDefault="00522833" w:rsidP="00522833">
            <w:pPr>
              <w:jc w:val="center"/>
              <w:rPr>
                <w:rFonts w:ascii="Arial" w:hAnsi="Arial" w:cs="Arial"/>
                <w:sz w:val="21"/>
                <w:szCs w:val="21"/>
              </w:rPr>
            </w:pPr>
            <w:r w:rsidRPr="00E97BBC">
              <w:rPr>
                <w:rFonts w:ascii="Arial" w:hAnsi="Arial" w:cs="Arial"/>
                <w:sz w:val="21"/>
                <w:szCs w:val="21"/>
              </w:rPr>
              <w:t>X</w:t>
            </w:r>
          </w:p>
        </w:tc>
        <w:tc>
          <w:tcPr>
            <w:tcW w:w="1035" w:type="dxa"/>
          </w:tcPr>
          <w:p w14:paraId="0AA3AF60" w14:textId="6D904545" w:rsidR="00522833" w:rsidRPr="00E97BBC" w:rsidRDefault="00522833" w:rsidP="00522833">
            <w:pPr>
              <w:jc w:val="center"/>
              <w:rPr>
                <w:rFonts w:ascii="Arial" w:hAnsi="Arial" w:cs="Arial"/>
                <w:sz w:val="21"/>
                <w:szCs w:val="21"/>
              </w:rPr>
            </w:pPr>
            <w:r w:rsidRPr="00E97BBC">
              <w:rPr>
                <w:rFonts w:ascii="Arial" w:hAnsi="Arial" w:cs="Arial"/>
                <w:sz w:val="21"/>
                <w:szCs w:val="21"/>
              </w:rPr>
              <w:t>X</w:t>
            </w:r>
          </w:p>
        </w:tc>
        <w:tc>
          <w:tcPr>
            <w:tcW w:w="1194" w:type="dxa"/>
          </w:tcPr>
          <w:p w14:paraId="448B9A84" w14:textId="52BE48A6" w:rsidR="00522833" w:rsidRPr="00E97BBC" w:rsidRDefault="00522833" w:rsidP="00522833">
            <w:pPr>
              <w:jc w:val="center"/>
              <w:rPr>
                <w:rFonts w:ascii="Arial" w:hAnsi="Arial" w:cs="Arial"/>
                <w:sz w:val="21"/>
                <w:szCs w:val="21"/>
              </w:rPr>
            </w:pPr>
            <w:r w:rsidRPr="00E97BBC">
              <w:rPr>
                <w:rFonts w:ascii="Arial" w:hAnsi="Arial" w:cs="Arial"/>
                <w:sz w:val="21"/>
                <w:szCs w:val="21"/>
              </w:rPr>
              <w:t>X</w:t>
            </w:r>
          </w:p>
        </w:tc>
        <w:tc>
          <w:tcPr>
            <w:tcW w:w="965" w:type="dxa"/>
          </w:tcPr>
          <w:p w14:paraId="3AB38CF9" w14:textId="68F5E763" w:rsidR="00522833" w:rsidRPr="00E97BBC" w:rsidRDefault="00522833" w:rsidP="00522833">
            <w:pPr>
              <w:jc w:val="center"/>
              <w:rPr>
                <w:rFonts w:ascii="Arial" w:hAnsi="Arial" w:cs="Arial"/>
                <w:sz w:val="21"/>
                <w:szCs w:val="21"/>
              </w:rPr>
            </w:pPr>
            <w:r w:rsidRPr="00E97BBC">
              <w:rPr>
                <w:rFonts w:ascii="Arial" w:hAnsi="Arial" w:cs="Arial"/>
                <w:sz w:val="21"/>
                <w:szCs w:val="21"/>
              </w:rPr>
              <w:t>X</w:t>
            </w:r>
          </w:p>
        </w:tc>
        <w:tc>
          <w:tcPr>
            <w:tcW w:w="852" w:type="dxa"/>
          </w:tcPr>
          <w:p w14:paraId="15341031" w14:textId="3CBAAE10" w:rsidR="00522833" w:rsidRPr="00E97BBC" w:rsidRDefault="00522833" w:rsidP="00522833">
            <w:pPr>
              <w:jc w:val="center"/>
              <w:rPr>
                <w:rFonts w:ascii="Arial" w:hAnsi="Arial" w:cs="Arial"/>
                <w:sz w:val="21"/>
                <w:szCs w:val="21"/>
              </w:rPr>
            </w:pPr>
            <w:r w:rsidRPr="00E97BBC">
              <w:rPr>
                <w:rFonts w:ascii="Arial" w:hAnsi="Arial" w:cs="Arial"/>
                <w:sz w:val="21"/>
                <w:szCs w:val="21"/>
              </w:rPr>
              <w:t>X</w:t>
            </w:r>
          </w:p>
        </w:tc>
        <w:tc>
          <w:tcPr>
            <w:tcW w:w="1076" w:type="dxa"/>
          </w:tcPr>
          <w:p w14:paraId="095DD237" w14:textId="60B46145" w:rsidR="00522833" w:rsidRPr="00E97BBC" w:rsidRDefault="00522833" w:rsidP="00522833">
            <w:pPr>
              <w:jc w:val="center"/>
              <w:rPr>
                <w:rFonts w:ascii="Arial" w:hAnsi="Arial" w:cs="Arial"/>
                <w:sz w:val="21"/>
                <w:szCs w:val="21"/>
              </w:rPr>
            </w:pPr>
            <w:r w:rsidRPr="00E97BBC">
              <w:rPr>
                <w:rFonts w:ascii="Arial" w:hAnsi="Arial" w:cs="Arial"/>
                <w:sz w:val="21"/>
                <w:szCs w:val="21"/>
              </w:rPr>
              <w:t>X</w:t>
            </w:r>
          </w:p>
        </w:tc>
        <w:tc>
          <w:tcPr>
            <w:tcW w:w="1134" w:type="dxa"/>
          </w:tcPr>
          <w:p w14:paraId="6F56341C" w14:textId="03047C85" w:rsidR="00522833" w:rsidRPr="00E97BBC" w:rsidRDefault="00522833" w:rsidP="00522833">
            <w:pPr>
              <w:jc w:val="center"/>
              <w:rPr>
                <w:rFonts w:ascii="Arial" w:hAnsi="Arial" w:cs="Arial"/>
                <w:sz w:val="21"/>
                <w:szCs w:val="21"/>
              </w:rPr>
            </w:pPr>
            <w:r w:rsidRPr="00E97BBC">
              <w:rPr>
                <w:rFonts w:ascii="Arial" w:hAnsi="Arial" w:cs="Arial"/>
                <w:sz w:val="21"/>
                <w:szCs w:val="21"/>
              </w:rPr>
              <w:t>X</w:t>
            </w:r>
          </w:p>
        </w:tc>
        <w:tc>
          <w:tcPr>
            <w:tcW w:w="1152" w:type="dxa"/>
          </w:tcPr>
          <w:p w14:paraId="591A15D9" w14:textId="5E29B5BC" w:rsidR="00522833" w:rsidRPr="00E97BBC" w:rsidRDefault="00522833" w:rsidP="00522833">
            <w:pPr>
              <w:jc w:val="center"/>
              <w:rPr>
                <w:rFonts w:ascii="Arial" w:hAnsi="Arial" w:cs="Arial"/>
                <w:sz w:val="21"/>
                <w:szCs w:val="21"/>
              </w:rPr>
            </w:pPr>
            <w:r w:rsidRPr="00E97BBC">
              <w:rPr>
                <w:rFonts w:ascii="Arial" w:hAnsi="Arial" w:cs="Arial"/>
                <w:sz w:val="21"/>
                <w:szCs w:val="21"/>
              </w:rPr>
              <w:t>X</w:t>
            </w:r>
          </w:p>
        </w:tc>
      </w:tr>
      <w:tr w:rsidR="00E97BBC" w:rsidRPr="00E97BBC" w14:paraId="2ADC59D5" w14:textId="77777777" w:rsidTr="00021EDE">
        <w:tc>
          <w:tcPr>
            <w:tcW w:w="2977" w:type="dxa"/>
          </w:tcPr>
          <w:p w14:paraId="434969B0" w14:textId="77777777" w:rsidR="00522833" w:rsidRPr="00021EDE" w:rsidRDefault="00522833" w:rsidP="00522833">
            <w:pPr>
              <w:rPr>
                <w:rFonts w:ascii="Arial" w:hAnsi="Arial" w:cs="Arial"/>
                <w:sz w:val="21"/>
                <w:szCs w:val="21"/>
              </w:rPr>
            </w:pPr>
            <w:r w:rsidRPr="00021EDE">
              <w:rPr>
                <w:rFonts w:ascii="Arial" w:hAnsi="Arial" w:cs="Arial"/>
                <w:sz w:val="21"/>
                <w:szCs w:val="21"/>
              </w:rPr>
              <w:t>Law &amp; ethics (inc. consent)</w:t>
            </w:r>
          </w:p>
          <w:p w14:paraId="7F35126E" w14:textId="602695B0" w:rsidR="00E97BBC" w:rsidRPr="00021EDE" w:rsidRDefault="00E97BBC" w:rsidP="00522833">
            <w:pPr>
              <w:rPr>
                <w:rFonts w:ascii="Arial" w:hAnsi="Arial" w:cs="Arial"/>
                <w:sz w:val="16"/>
                <w:szCs w:val="16"/>
              </w:rPr>
            </w:pPr>
          </w:p>
        </w:tc>
        <w:tc>
          <w:tcPr>
            <w:tcW w:w="772" w:type="dxa"/>
          </w:tcPr>
          <w:p w14:paraId="321114C7" w14:textId="77777777" w:rsidR="00522833" w:rsidRPr="00E97BBC" w:rsidRDefault="00522833" w:rsidP="00522833">
            <w:pPr>
              <w:jc w:val="center"/>
              <w:rPr>
                <w:rFonts w:ascii="Arial" w:hAnsi="Arial" w:cs="Arial"/>
                <w:sz w:val="21"/>
                <w:szCs w:val="21"/>
              </w:rPr>
            </w:pPr>
            <w:r w:rsidRPr="00E97BBC">
              <w:rPr>
                <w:rFonts w:ascii="Arial" w:hAnsi="Arial" w:cs="Arial"/>
                <w:sz w:val="21"/>
                <w:szCs w:val="21"/>
              </w:rPr>
              <w:t>X</w:t>
            </w:r>
          </w:p>
        </w:tc>
        <w:tc>
          <w:tcPr>
            <w:tcW w:w="950" w:type="dxa"/>
          </w:tcPr>
          <w:p w14:paraId="5456D1DC" w14:textId="77777777" w:rsidR="00522833" w:rsidRPr="00E97BBC" w:rsidRDefault="00522833" w:rsidP="00522833">
            <w:pPr>
              <w:jc w:val="center"/>
              <w:rPr>
                <w:rFonts w:ascii="Arial" w:hAnsi="Arial" w:cs="Arial"/>
                <w:sz w:val="21"/>
                <w:szCs w:val="21"/>
              </w:rPr>
            </w:pPr>
          </w:p>
        </w:tc>
        <w:tc>
          <w:tcPr>
            <w:tcW w:w="852" w:type="dxa"/>
          </w:tcPr>
          <w:p w14:paraId="21BDCE46" w14:textId="77777777" w:rsidR="00522833" w:rsidRPr="00E97BBC" w:rsidRDefault="00522833" w:rsidP="00522833">
            <w:pPr>
              <w:jc w:val="center"/>
              <w:rPr>
                <w:rFonts w:ascii="Arial" w:hAnsi="Arial" w:cs="Arial"/>
                <w:sz w:val="21"/>
                <w:szCs w:val="21"/>
              </w:rPr>
            </w:pPr>
          </w:p>
        </w:tc>
        <w:tc>
          <w:tcPr>
            <w:tcW w:w="975" w:type="dxa"/>
          </w:tcPr>
          <w:p w14:paraId="099F15BF" w14:textId="77777777" w:rsidR="00522833" w:rsidRPr="00E97BBC" w:rsidRDefault="00522833" w:rsidP="00522833">
            <w:pPr>
              <w:jc w:val="center"/>
              <w:rPr>
                <w:rFonts w:ascii="Arial" w:hAnsi="Arial" w:cs="Arial"/>
                <w:sz w:val="21"/>
                <w:szCs w:val="21"/>
              </w:rPr>
            </w:pPr>
          </w:p>
        </w:tc>
        <w:tc>
          <w:tcPr>
            <w:tcW w:w="950" w:type="dxa"/>
          </w:tcPr>
          <w:p w14:paraId="3711EA59" w14:textId="77777777" w:rsidR="00522833" w:rsidRPr="00E97BBC" w:rsidRDefault="00522833" w:rsidP="00522833">
            <w:pPr>
              <w:jc w:val="center"/>
              <w:rPr>
                <w:rFonts w:ascii="Arial" w:hAnsi="Arial" w:cs="Arial"/>
                <w:sz w:val="21"/>
                <w:szCs w:val="21"/>
              </w:rPr>
            </w:pPr>
            <w:r w:rsidRPr="00E97BBC">
              <w:rPr>
                <w:rFonts w:ascii="Arial" w:hAnsi="Arial" w:cs="Arial"/>
                <w:sz w:val="21"/>
                <w:szCs w:val="21"/>
              </w:rPr>
              <w:t>X</w:t>
            </w:r>
          </w:p>
        </w:tc>
        <w:tc>
          <w:tcPr>
            <w:tcW w:w="1035" w:type="dxa"/>
          </w:tcPr>
          <w:p w14:paraId="45582762" w14:textId="77777777" w:rsidR="00522833" w:rsidRPr="00E97BBC" w:rsidRDefault="00522833" w:rsidP="00522833">
            <w:pPr>
              <w:jc w:val="center"/>
              <w:rPr>
                <w:rFonts w:ascii="Arial" w:hAnsi="Arial" w:cs="Arial"/>
                <w:sz w:val="21"/>
                <w:szCs w:val="21"/>
              </w:rPr>
            </w:pPr>
          </w:p>
        </w:tc>
        <w:tc>
          <w:tcPr>
            <w:tcW w:w="1194" w:type="dxa"/>
          </w:tcPr>
          <w:p w14:paraId="61EBA647" w14:textId="77777777" w:rsidR="00522833" w:rsidRPr="00E97BBC" w:rsidRDefault="00522833" w:rsidP="00522833">
            <w:pPr>
              <w:jc w:val="center"/>
              <w:rPr>
                <w:rFonts w:ascii="Arial" w:hAnsi="Arial" w:cs="Arial"/>
                <w:sz w:val="21"/>
                <w:szCs w:val="21"/>
              </w:rPr>
            </w:pPr>
          </w:p>
        </w:tc>
        <w:tc>
          <w:tcPr>
            <w:tcW w:w="965" w:type="dxa"/>
          </w:tcPr>
          <w:p w14:paraId="2856DD2B" w14:textId="77777777" w:rsidR="00522833" w:rsidRPr="00E97BBC" w:rsidRDefault="00522833" w:rsidP="00522833">
            <w:pPr>
              <w:jc w:val="center"/>
              <w:rPr>
                <w:rFonts w:ascii="Arial" w:hAnsi="Arial" w:cs="Arial"/>
                <w:sz w:val="21"/>
                <w:szCs w:val="21"/>
              </w:rPr>
            </w:pPr>
          </w:p>
        </w:tc>
        <w:tc>
          <w:tcPr>
            <w:tcW w:w="852" w:type="dxa"/>
          </w:tcPr>
          <w:p w14:paraId="276F7943" w14:textId="77777777" w:rsidR="00522833" w:rsidRPr="00E97BBC" w:rsidRDefault="00522833" w:rsidP="00522833">
            <w:pPr>
              <w:jc w:val="center"/>
              <w:rPr>
                <w:rFonts w:ascii="Arial" w:hAnsi="Arial" w:cs="Arial"/>
                <w:sz w:val="21"/>
                <w:szCs w:val="21"/>
              </w:rPr>
            </w:pPr>
            <w:r w:rsidRPr="00E97BBC">
              <w:rPr>
                <w:rFonts w:ascii="Arial" w:hAnsi="Arial" w:cs="Arial"/>
                <w:sz w:val="21"/>
                <w:szCs w:val="21"/>
              </w:rPr>
              <w:t>X</w:t>
            </w:r>
          </w:p>
        </w:tc>
        <w:tc>
          <w:tcPr>
            <w:tcW w:w="1076" w:type="dxa"/>
          </w:tcPr>
          <w:p w14:paraId="7A8BD37B" w14:textId="77777777" w:rsidR="00522833" w:rsidRPr="00E97BBC" w:rsidRDefault="00522833" w:rsidP="00522833">
            <w:pPr>
              <w:jc w:val="center"/>
              <w:rPr>
                <w:rFonts w:ascii="Arial" w:hAnsi="Arial" w:cs="Arial"/>
                <w:sz w:val="21"/>
                <w:szCs w:val="21"/>
              </w:rPr>
            </w:pPr>
          </w:p>
        </w:tc>
        <w:tc>
          <w:tcPr>
            <w:tcW w:w="1134" w:type="dxa"/>
          </w:tcPr>
          <w:p w14:paraId="613D1536" w14:textId="77777777" w:rsidR="00522833" w:rsidRPr="00E97BBC" w:rsidRDefault="00522833" w:rsidP="00522833">
            <w:pPr>
              <w:jc w:val="center"/>
              <w:rPr>
                <w:rFonts w:ascii="Arial" w:hAnsi="Arial" w:cs="Arial"/>
                <w:sz w:val="21"/>
                <w:szCs w:val="21"/>
              </w:rPr>
            </w:pPr>
          </w:p>
        </w:tc>
        <w:tc>
          <w:tcPr>
            <w:tcW w:w="1152" w:type="dxa"/>
          </w:tcPr>
          <w:p w14:paraId="7F639872" w14:textId="77777777" w:rsidR="00522833" w:rsidRPr="00E97BBC" w:rsidRDefault="00522833" w:rsidP="00522833">
            <w:pPr>
              <w:jc w:val="center"/>
              <w:rPr>
                <w:rFonts w:ascii="Arial" w:hAnsi="Arial" w:cs="Arial"/>
                <w:sz w:val="21"/>
                <w:szCs w:val="21"/>
              </w:rPr>
            </w:pPr>
          </w:p>
        </w:tc>
      </w:tr>
      <w:tr w:rsidR="00E97BBC" w:rsidRPr="00E97BBC" w14:paraId="25C9CCE7" w14:textId="77777777" w:rsidTr="00021EDE">
        <w:tc>
          <w:tcPr>
            <w:tcW w:w="2977" w:type="dxa"/>
          </w:tcPr>
          <w:p w14:paraId="07960E99" w14:textId="77777777" w:rsidR="00522833" w:rsidRPr="00021EDE" w:rsidRDefault="00522833" w:rsidP="00522833">
            <w:pPr>
              <w:rPr>
                <w:rFonts w:ascii="Arial" w:hAnsi="Arial" w:cs="Arial"/>
                <w:sz w:val="21"/>
                <w:szCs w:val="21"/>
              </w:rPr>
            </w:pPr>
            <w:r w:rsidRPr="00021EDE">
              <w:rPr>
                <w:rFonts w:ascii="Arial" w:hAnsi="Arial" w:cs="Arial"/>
                <w:sz w:val="21"/>
                <w:szCs w:val="21"/>
              </w:rPr>
              <w:t>Consequences for sexual offending</w:t>
            </w:r>
          </w:p>
        </w:tc>
        <w:tc>
          <w:tcPr>
            <w:tcW w:w="772" w:type="dxa"/>
          </w:tcPr>
          <w:p w14:paraId="22BAACB8" w14:textId="77777777" w:rsidR="00522833" w:rsidRPr="00E97BBC" w:rsidRDefault="00522833" w:rsidP="00522833">
            <w:pPr>
              <w:jc w:val="center"/>
              <w:rPr>
                <w:rFonts w:ascii="Arial" w:hAnsi="Arial" w:cs="Arial"/>
                <w:sz w:val="21"/>
                <w:szCs w:val="21"/>
              </w:rPr>
            </w:pPr>
          </w:p>
        </w:tc>
        <w:tc>
          <w:tcPr>
            <w:tcW w:w="950" w:type="dxa"/>
          </w:tcPr>
          <w:p w14:paraId="6E80DDF7" w14:textId="77777777" w:rsidR="00522833" w:rsidRPr="00E97BBC" w:rsidRDefault="00522833" w:rsidP="00522833">
            <w:pPr>
              <w:jc w:val="center"/>
              <w:rPr>
                <w:rFonts w:ascii="Arial" w:hAnsi="Arial" w:cs="Arial"/>
                <w:sz w:val="21"/>
                <w:szCs w:val="21"/>
              </w:rPr>
            </w:pPr>
          </w:p>
        </w:tc>
        <w:tc>
          <w:tcPr>
            <w:tcW w:w="852" w:type="dxa"/>
          </w:tcPr>
          <w:p w14:paraId="60D045BD" w14:textId="77777777" w:rsidR="00522833" w:rsidRPr="00E97BBC" w:rsidRDefault="00522833" w:rsidP="00522833">
            <w:pPr>
              <w:jc w:val="center"/>
              <w:rPr>
                <w:rFonts w:ascii="Arial" w:hAnsi="Arial" w:cs="Arial"/>
                <w:sz w:val="21"/>
                <w:szCs w:val="21"/>
              </w:rPr>
            </w:pPr>
          </w:p>
        </w:tc>
        <w:tc>
          <w:tcPr>
            <w:tcW w:w="975" w:type="dxa"/>
          </w:tcPr>
          <w:p w14:paraId="31104AFD" w14:textId="77777777" w:rsidR="00522833" w:rsidRPr="00E97BBC" w:rsidRDefault="00522833" w:rsidP="00522833">
            <w:pPr>
              <w:jc w:val="center"/>
              <w:rPr>
                <w:rFonts w:ascii="Arial" w:hAnsi="Arial" w:cs="Arial"/>
                <w:sz w:val="21"/>
                <w:szCs w:val="21"/>
              </w:rPr>
            </w:pPr>
          </w:p>
        </w:tc>
        <w:tc>
          <w:tcPr>
            <w:tcW w:w="950" w:type="dxa"/>
          </w:tcPr>
          <w:p w14:paraId="591991E4" w14:textId="77777777" w:rsidR="00522833" w:rsidRPr="00E97BBC" w:rsidRDefault="00522833" w:rsidP="00522833">
            <w:pPr>
              <w:jc w:val="center"/>
              <w:rPr>
                <w:rFonts w:ascii="Arial" w:hAnsi="Arial" w:cs="Arial"/>
                <w:sz w:val="21"/>
                <w:szCs w:val="21"/>
              </w:rPr>
            </w:pPr>
            <w:r w:rsidRPr="00E97BBC">
              <w:rPr>
                <w:rFonts w:ascii="Arial" w:hAnsi="Arial" w:cs="Arial"/>
                <w:sz w:val="21"/>
                <w:szCs w:val="21"/>
              </w:rPr>
              <w:t>X</w:t>
            </w:r>
          </w:p>
        </w:tc>
        <w:tc>
          <w:tcPr>
            <w:tcW w:w="1035" w:type="dxa"/>
          </w:tcPr>
          <w:p w14:paraId="44FECAB1" w14:textId="77777777" w:rsidR="00522833" w:rsidRPr="00E97BBC" w:rsidRDefault="00522833" w:rsidP="00522833">
            <w:pPr>
              <w:jc w:val="center"/>
              <w:rPr>
                <w:rFonts w:ascii="Arial" w:hAnsi="Arial" w:cs="Arial"/>
                <w:sz w:val="21"/>
                <w:szCs w:val="21"/>
              </w:rPr>
            </w:pPr>
          </w:p>
        </w:tc>
        <w:tc>
          <w:tcPr>
            <w:tcW w:w="1194" w:type="dxa"/>
          </w:tcPr>
          <w:p w14:paraId="7DB2D398" w14:textId="77777777" w:rsidR="00522833" w:rsidRPr="00E97BBC" w:rsidRDefault="00522833" w:rsidP="00522833">
            <w:pPr>
              <w:jc w:val="center"/>
              <w:rPr>
                <w:rFonts w:ascii="Arial" w:hAnsi="Arial" w:cs="Arial"/>
                <w:sz w:val="21"/>
                <w:szCs w:val="21"/>
              </w:rPr>
            </w:pPr>
          </w:p>
        </w:tc>
        <w:tc>
          <w:tcPr>
            <w:tcW w:w="965" w:type="dxa"/>
          </w:tcPr>
          <w:p w14:paraId="506C729E" w14:textId="77777777" w:rsidR="00522833" w:rsidRPr="00E97BBC" w:rsidRDefault="00522833" w:rsidP="00522833">
            <w:pPr>
              <w:jc w:val="center"/>
              <w:rPr>
                <w:rFonts w:ascii="Arial" w:hAnsi="Arial" w:cs="Arial"/>
                <w:sz w:val="21"/>
                <w:szCs w:val="21"/>
              </w:rPr>
            </w:pPr>
          </w:p>
        </w:tc>
        <w:tc>
          <w:tcPr>
            <w:tcW w:w="852" w:type="dxa"/>
          </w:tcPr>
          <w:p w14:paraId="6B75EFBD" w14:textId="77777777" w:rsidR="00522833" w:rsidRPr="00E97BBC" w:rsidRDefault="00522833" w:rsidP="00522833">
            <w:pPr>
              <w:jc w:val="center"/>
              <w:rPr>
                <w:rFonts w:ascii="Arial" w:hAnsi="Arial" w:cs="Arial"/>
                <w:sz w:val="21"/>
                <w:szCs w:val="21"/>
              </w:rPr>
            </w:pPr>
          </w:p>
        </w:tc>
        <w:tc>
          <w:tcPr>
            <w:tcW w:w="1076" w:type="dxa"/>
          </w:tcPr>
          <w:p w14:paraId="267B056C" w14:textId="77777777" w:rsidR="00522833" w:rsidRPr="00E97BBC" w:rsidRDefault="00522833" w:rsidP="00522833">
            <w:pPr>
              <w:jc w:val="center"/>
              <w:rPr>
                <w:rFonts w:ascii="Arial" w:hAnsi="Arial" w:cs="Arial"/>
                <w:sz w:val="21"/>
                <w:szCs w:val="21"/>
              </w:rPr>
            </w:pPr>
          </w:p>
        </w:tc>
        <w:tc>
          <w:tcPr>
            <w:tcW w:w="1134" w:type="dxa"/>
          </w:tcPr>
          <w:p w14:paraId="588BB91B" w14:textId="77777777" w:rsidR="00522833" w:rsidRPr="00E97BBC" w:rsidRDefault="00522833" w:rsidP="00522833">
            <w:pPr>
              <w:jc w:val="center"/>
              <w:rPr>
                <w:rFonts w:ascii="Arial" w:hAnsi="Arial" w:cs="Arial"/>
                <w:sz w:val="21"/>
                <w:szCs w:val="21"/>
              </w:rPr>
            </w:pPr>
          </w:p>
        </w:tc>
        <w:tc>
          <w:tcPr>
            <w:tcW w:w="1152" w:type="dxa"/>
          </w:tcPr>
          <w:p w14:paraId="0349157B" w14:textId="77777777" w:rsidR="00522833" w:rsidRPr="00E97BBC" w:rsidRDefault="00522833" w:rsidP="00522833">
            <w:pPr>
              <w:jc w:val="center"/>
              <w:rPr>
                <w:rFonts w:ascii="Arial" w:hAnsi="Arial" w:cs="Arial"/>
                <w:sz w:val="21"/>
                <w:szCs w:val="21"/>
              </w:rPr>
            </w:pPr>
          </w:p>
        </w:tc>
      </w:tr>
      <w:tr w:rsidR="00E97BBC" w:rsidRPr="00E97BBC" w14:paraId="5F574E4F" w14:textId="77777777" w:rsidTr="00021EDE">
        <w:tc>
          <w:tcPr>
            <w:tcW w:w="2977" w:type="dxa"/>
          </w:tcPr>
          <w:p w14:paraId="49C67CC2" w14:textId="77777777" w:rsidR="00522833" w:rsidRPr="00021EDE" w:rsidRDefault="00522833" w:rsidP="00522833">
            <w:pPr>
              <w:rPr>
                <w:rFonts w:ascii="Arial" w:hAnsi="Arial" w:cs="Arial"/>
                <w:sz w:val="21"/>
                <w:szCs w:val="21"/>
              </w:rPr>
            </w:pPr>
            <w:r w:rsidRPr="00021EDE">
              <w:rPr>
                <w:rFonts w:ascii="Arial" w:hAnsi="Arial" w:cs="Arial"/>
                <w:sz w:val="21"/>
                <w:szCs w:val="21"/>
              </w:rPr>
              <w:t>Risky situations &amp; problem solving</w:t>
            </w:r>
          </w:p>
        </w:tc>
        <w:tc>
          <w:tcPr>
            <w:tcW w:w="772" w:type="dxa"/>
          </w:tcPr>
          <w:p w14:paraId="5EACE9DA" w14:textId="77777777" w:rsidR="00522833" w:rsidRPr="00E97BBC" w:rsidRDefault="00522833" w:rsidP="00522833">
            <w:pPr>
              <w:jc w:val="center"/>
              <w:rPr>
                <w:rFonts w:ascii="Arial" w:hAnsi="Arial" w:cs="Arial"/>
                <w:sz w:val="21"/>
                <w:szCs w:val="21"/>
              </w:rPr>
            </w:pPr>
            <w:r w:rsidRPr="00E97BBC">
              <w:rPr>
                <w:rFonts w:ascii="Arial" w:hAnsi="Arial" w:cs="Arial"/>
                <w:sz w:val="21"/>
                <w:szCs w:val="21"/>
              </w:rPr>
              <w:t>X</w:t>
            </w:r>
          </w:p>
        </w:tc>
        <w:tc>
          <w:tcPr>
            <w:tcW w:w="950" w:type="dxa"/>
          </w:tcPr>
          <w:p w14:paraId="2A94460F" w14:textId="77777777" w:rsidR="00522833" w:rsidRPr="00E97BBC" w:rsidRDefault="00522833" w:rsidP="00522833">
            <w:pPr>
              <w:jc w:val="center"/>
              <w:rPr>
                <w:rFonts w:ascii="Arial" w:hAnsi="Arial" w:cs="Arial"/>
                <w:sz w:val="21"/>
                <w:szCs w:val="21"/>
              </w:rPr>
            </w:pPr>
            <w:r w:rsidRPr="00E97BBC">
              <w:rPr>
                <w:rFonts w:ascii="Arial" w:hAnsi="Arial" w:cs="Arial"/>
                <w:sz w:val="21"/>
                <w:szCs w:val="21"/>
              </w:rPr>
              <w:t>X</w:t>
            </w:r>
          </w:p>
        </w:tc>
        <w:tc>
          <w:tcPr>
            <w:tcW w:w="852" w:type="dxa"/>
          </w:tcPr>
          <w:p w14:paraId="15507C94" w14:textId="77777777" w:rsidR="00522833" w:rsidRPr="00E97BBC" w:rsidRDefault="00522833" w:rsidP="00522833">
            <w:pPr>
              <w:jc w:val="center"/>
              <w:rPr>
                <w:rFonts w:ascii="Arial" w:hAnsi="Arial" w:cs="Arial"/>
                <w:sz w:val="21"/>
                <w:szCs w:val="21"/>
              </w:rPr>
            </w:pPr>
          </w:p>
        </w:tc>
        <w:tc>
          <w:tcPr>
            <w:tcW w:w="975" w:type="dxa"/>
          </w:tcPr>
          <w:p w14:paraId="4BC7E60C" w14:textId="77777777" w:rsidR="00522833" w:rsidRPr="00E97BBC" w:rsidRDefault="00522833" w:rsidP="00522833">
            <w:pPr>
              <w:jc w:val="center"/>
              <w:rPr>
                <w:rFonts w:ascii="Arial" w:hAnsi="Arial" w:cs="Arial"/>
                <w:sz w:val="21"/>
                <w:szCs w:val="21"/>
              </w:rPr>
            </w:pPr>
            <w:r w:rsidRPr="00E97BBC">
              <w:rPr>
                <w:rFonts w:ascii="Arial" w:hAnsi="Arial" w:cs="Arial"/>
                <w:sz w:val="21"/>
                <w:szCs w:val="21"/>
              </w:rPr>
              <w:t>X</w:t>
            </w:r>
          </w:p>
        </w:tc>
        <w:tc>
          <w:tcPr>
            <w:tcW w:w="950" w:type="dxa"/>
          </w:tcPr>
          <w:p w14:paraId="4ED1419C" w14:textId="77777777" w:rsidR="00522833" w:rsidRPr="00E97BBC" w:rsidRDefault="00522833" w:rsidP="00522833">
            <w:pPr>
              <w:jc w:val="center"/>
              <w:rPr>
                <w:rFonts w:ascii="Arial" w:hAnsi="Arial" w:cs="Arial"/>
                <w:sz w:val="21"/>
                <w:szCs w:val="21"/>
              </w:rPr>
            </w:pPr>
            <w:r w:rsidRPr="00E97BBC">
              <w:rPr>
                <w:rFonts w:ascii="Arial" w:hAnsi="Arial" w:cs="Arial"/>
                <w:sz w:val="21"/>
                <w:szCs w:val="21"/>
              </w:rPr>
              <w:t>X</w:t>
            </w:r>
          </w:p>
        </w:tc>
        <w:tc>
          <w:tcPr>
            <w:tcW w:w="1035" w:type="dxa"/>
          </w:tcPr>
          <w:p w14:paraId="4CCEE30D" w14:textId="77777777" w:rsidR="00522833" w:rsidRPr="00E97BBC" w:rsidRDefault="00522833" w:rsidP="00522833">
            <w:pPr>
              <w:jc w:val="center"/>
              <w:rPr>
                <w:rFonts w:ascii="Arial" w:hAnsi="Arial" w:cs="Arial"/>
                <w:sz w:val="21"/>
                <w:szCs w:val="21"/>
              </w:rPr>
            </w:pPr>
            <w:r w:rsidRPr="00E97BBC">
              <w:rPr>
                <w:rFonts w:ascii="Arial" w:hAnsi="Arial" w:cs="Arial"/>
                <w:sz w:val="21"/>
                <w:szCs w:val="21"/>
              </w:rPr>
              <w:t>X</w:t>
            </w:r>
          </w:p>
        </w:tc>
        <w:tc>
          <w:tcPr>
            <w:tcW w:w="1194" w:type="dxa"/>
          </w:tcPr>
          <w:p w14:paraId="37E93A59" w14:textId="77777777" w:rsidR="00522833" w:rsidRPr="00E97BBC" w:rsidRDefault="00522833" w:rsidP="00522833">
            <w:pPr>
              <w:jc w:val="center"/>
              <w:rPr>
                <w:rFonts w:ascii="Arial" w:hAnsi="Arial" w:cs="Arial"/>
                <w:sz w:val="21"/>
                <w:szCs w:val="21"/>
              </w:rPr>
            </w:pPr>
          </w:p>
        </w:tc>
        <w:tc>
          <w:tcPr>
            <w:tcW w:w="965" w:type="dxa"/>
          </w:tcPr>
          <w:p w14:paraId="09702CE5" w14:textId="77777777" w:rsidR="00522833" w:rsidRPr="00E97BBC" w:rsidRDefault="00522833" w:rsidP="00522833">
            <w:pPr>
              <w:jc w:val="center"/>
              <w:rPr>
                <w:rFonts w:ascii="Arial" w:hAnsi="Arial" w:cs="Arial"/>
                <w:sz w:val="21"/>
                <w:szCs w:val="21"/>
              </w:rPr>
            </w:pPr>
          </w:p>
        </w:tc>
        <w:tc>
          <w:tcPr>
            <w:tcW w:w="852" w:type="dxa"/>
          </w:tcPr>
          <w:p w14:paraId="2F770863" w14:textId="77777777" w:rsidR="00522833" w:rsidRPr="00E97BBC" w:rsidRDefault="00522833" w:rsidP="00522833">
            <w:pPr>
              <w:jc w:val="center"/>
              <w:rPr>
                <w:rFonts w:ascii="Arial" w:hAnsi="Arial" w:cs="Arial"/>
                <w:sz w:val="21"/>
                <w:szCs w:val="21"/>
              </w:rPr>
            </w:pPr>
          </w:p>
        </w:tc>
        <w:tc>
          <w:tcPr>
            <w:tcW w:w="1076" w:type="dxa"/>
          </w:tcPr>
          <w:p w14:paraId="0489847A" w14:textId="77777777" w:rsidR="00522833" w:rsidRPr="00E97BBC" w:rsidRDefault="00522833" w:rsidP="00522833">
            <w:pPr>
              <w:jc w:val="center"/>
              <w:rPr>
                <w:rFonts w:ascii="Arial" w:hAnsi="Arial" w:cs="Arial"/>
                <w:sz w:val="21"/>
                <w:szCs w:val="21"/>
              </w:rPr>
            </w:pPr>
          </w:p>
        </w:tc>
        <w:tc>
          <w:tcPr>
            <w:tcW w:w="1134" w:type="dxa"/>
          </w:tcPr>
          <w:p w14:paraId="2AABECE0" w14:textId="77777777" w:rsidR="00522833" w:rsidRPr="00E97BBC" w:rsidRDefault="00522833" w:rsidP="00522833">
            <w:pPr>
              <w:jc w:val="center"/>
              <w:rPr>
                <w:rFonts w:ascii="Arial" w:hAnsi="Arial" w:cs="Arial"/>
                <w:sz w:val="21"/>
                <w:szCs w:val="21"/>
              </w:rPr>
            </w:pPr>
            <w:r w:rsidRPr="00E97BBC">
              <w:rPr>
                <w:rFonts w:ascii="Arial" w:hAnsi="Arial" w:cs="Arial"/>
                <w:sz w:val="21"/>
                <w:szCs w:val="21"/>
              </w:rPr>
              <w:t>X</w:t>
            </w:r>
          </w:p>
        </w:tc>
        <w:tc>
          <w:tcPr>
            <w:tcW w:w="1152" w:type="dxa"/>
          </w:tcPr>
          <w:p w14:paraId="20AB1BD4" w14:textId="77777777" w:rsidR="00522833" w:rsidRPr="00E97BBC" w:rsidRDefault="00522833" w:rsidP="00522833">
            <w:pPr>
              <w:jc w:val="center"/>
              <w:rPr>
                <w:rFonts w:ascii="Arial" w:hAnsi="Arial" w:cs="Arial"/>
                <w:sz w:val="21"/>
                <w:szCs w:val="21"/>
              </w:rPr>
            </w:pPr>
          </w:p>
        </w:tc>
      </w:tr>
      <w:tr w:rsidR="00E97BBC" w:rsidRPr="00E97BBC" w14:paraId="7E9748A1" w14:textId="77777777" w:rsidTr="00021EDE">
        <w:tc>
          <w:tcPr>
            <w:tcW w:w="2977" w:type="dxa"/>
          </w:tcPr>
          <w:p w14:paraId="1BF9FB33" w14:textId="77777777" w:rsidR="00522833" w:rsidRPr="00021EDE" w:rsidRDefault="00522833" w:rsidP="00522833">
            <w:pPr>
              <w:rPr>
                <w:rFonts w:ascii="Arial" w:hAnsi="Arial" w:cs="Arial"/>
                <w:sz w:val="21"/>
                <w:szCs w:val="21"/>
              </w:rPr>
            </w:pPr>
            <w:r w:rsidRPr="00021EDE">
              <w:rPr>
                <w:rFonts w:ascii="Arial" w:hAnsi="Arial" w:cs="Arial"/>
                <w:sz w:val="21"/>
                <w:szCs w:val="21"/>
              </w:rPr>
              <w:t>Self-regulation (inc. sexual)</w:t>
            </w:r>
          </w:p>
          <w:p w14:paraId="336412AD" w14:textId="4FAF87CF" w:rsidR="00E97BBC" w:rsidRPr="00021EDE" w:rsidRDefault="00E97BBC" w:rsidP="00522833">
            <w:pPr>
              <w:rPr>
                <w:rFonts w:ascii="Arial" w:hAnsi="Arial" w:cs="Arial"/>
                <w:sz w:val="16"/>
                <w:szCs w:val="16"/>
              </w:rPr>
            </w:pPr>
          </w:p>
        </w:tc>
        <w:tc>
          <w:tcPr>
            <w:tcW w:w="772" w:type="dxa"/>
          </w:tcPr>
          <w:p w14:paraId="212D58DB" w14:textId="77777777" w:rsidR="00522833" w:rsidRPr="00E97BBC" w:rsidRDefault="00522833" w:rsidP="00522833">
            <w:pPr>
              <w:jc w:val="center"/>
              <w:rPr>
                <w:rFonts w:ascii="Arial" w:hAnsi="Arial" w:cs="Arial"/>
                <w:sz w:val="21"/>
                <w:szCs w:val="21"/>
              </w:rPr>
            </w:pPr>
            <w:r w:rsidRPr="00E97BBC">
              <w:rPr>
                <w:rFonts w:ascii="Arial" w:hAnsi="Arial" w:cs="Arial"/>
                <w:sz w:val="21"/>
                <w:szCs w:val="21"/>
              </w:rPr>
              <w:t>X</w:t>
            </w:r>
          </w:p>
        </w:tc>
        <w:tc>
          <w:tcPr>
            <w:tcW w:w="950" w:type="dxa"/>
          </w:tcPr>
          <w:p w14:paraId="63B69383" w14:textId="77777777" w:rsidR="00522833" w:rsidRPr="00E97BBC" w:rsidRDefault="00522833" w:rsidP="00522833">
            <w:pPr>
              <w:jc w:val="center"/>
              <w:rPr>
                <w:rFonts w:ascii="Arial" w:hAnsi="Arial" w:cs="Arial"/>
                <w:sz w:val="21"/>
                <w:szCs w:val="21"/>
              </w:rPr>
            </w:pPr>
            <w:r w:rsidRPr="00E97BBC">
              <w:rPr>
                <w:rFonts w:ascii="Arial" w:hAnsi="Arial" w:cs="Arial"/>
                <w:sz w:val="21"/>
                <w:szCs w:val="21"/>
              </w:rPr>
              <w:t>X</w:t>
            </w:r>
          </w:p>
        </w:tc>
        <w:tc>
          <w:tcPr>
            <w:tcW w:w="852" w:type="dxa"/>
          </w:tcPr>
          <w:p w14:paraId="6E45ED24" w14:textId="77777777" w:rsidR="00522833" w:rsidRPr="00E97BBC" w:rsidRDefault="00522833" w:rsidP="00522833">
            <w:pPr>
              <w:jc w:val="center"/>
              <w:rPr>
                <w:rFonts w:ascii="Arial" w:hAnsi="Arial" w:cs="Arial"/>
                <w:sz w:val="21"/>
                <w:szCs w:val="21"/>
              </w:rPr>
            </w:pPr>
          </w:p>
        </w:tc>
        <w:tc>
          <w:tcPr>
            <w:tcW w:w="975" w:type="dxa"/>
          </w:tcPr>
          <w:p w14:paraId="0BA77525" w14:textId="77777777" w:rsidR="00522833" w:rsidRPr="00E97BBC" w:rsidRDefault="00522833" w:rsidP="00522833">
            <w:pPr>
              <w:jc w:val="center"/>
              <w:rPr>
                <w:rFonts w:ascii="Arial" w:hAnsi="Arial" w:cs="Arial"/>
                <w:sz w:val="21"/>
                <w:szCs w:val="21"/>
              </w:rPr>
            </w:pPr>
            <w:r w:rsidRPr="00E97BBC">
              <w:rPr>
                <w:rFonts w:ascii="Arial" w:hAnsi="Arial" w:cs="Arial"/>
                <w:sz w:val="21"/>
                <w:szCs w:val="21"/>
              </w:rPr>
              <w:t>X</w:t>
            </w:r>
          </w:p>
        </w:tc>
        <w:tc>
          <w:tcPr>
            <w:tcW w:w="950" w:type="dxa"/>
          </w:tcPr>
          <w:p w14:paraId="3245B1AF" w14:textId="77777777" w:rsidR="00522833" w:rsidRPr="00E97BBC" w:rsidRDefault="00522833" w:rsidP="00522833">
            <w:pPr>
              <w:jc w:val="center"/>
              <w:rPr>
                <w:rFonts w:ascii="Arial" w:hAnsi="Arial" w:cs="Arial"/>
                <w:sz w:val="21"/>
                <w:szCs w:val="21"/>
              </w:rPr>
            </w:pPr>
            <w:r w:rsidRPr="00E97BBC">
              <w:rPr>
                <w:rFonts w:ascii="Arial" w:hAnsi="Arial" w:cs="Arial"/>
                <w:sz w:val="21"/>
                <w:szCs w:val="21"/>
              </w:rPr>
              <w:t>X</w:t>
            </w:r>
          </w:p>
        </w:tc>
        <w:tc>
          <w:tcPr>
            <w:tcW w:w="1035" w:type="dxa"/>
          </w:tcPr>
          <w:p w14:paraId="36BE449E" w14:textId="77777777" w:rsidR="00522833" w:rsidRPr="00E97BBC" w:rsidRDefault="00522833" w:rsidP="00522833">
            <w:pPr>
              <w:jc w:val="center"/>
              <w:rPr>
                <w:rFonts w:ascii="Arial" w:hAnsi="Arial" w:cs="Arial"/>
                <w:sz w:val="21"/>
                <w:szCs w:val="21"/>
              </w:rPr>
            </w:pPr>
          </w:p>
        </w:tc>
        <w:tc>
          <w:tcPr>
            <w:tcW w:w="1194" w:type="dxa"/>
          </w:tcPr>
          <w:p w14:paraId="3C5B2429" w14:textId="77777777" w:rsidR="00522833" w:rsidRPr="00E97BBC" w:rsidRDefault="00522833" w:rsidP="00522833">
            <w:pPr>
              <w:jc w:val="center"/>
              <w:rPr>
                <w:rFonts w:ascii="Arial" w:hAnsi="Arial" w:cs="Arial"/>
                <w:sz w:val="21"/>
                <w:szCs w:val="21"/>
              </w:rPr>
            </w:pPr>
          </w:p>
        </w:tc>
        <w:tc>
          <w:tcPr>
            <w:tcW w:w="965" w:type="dxa"/>
          </w:tcPr>
          <w:p w14:paraId="0F870CAB" w14:textId="77777777" w:rsidR="00522833" w:rsidRPr="00E97BBC" w:rsidRDefault="00522833" w:rsidP="00522833">
            <w:pPr>
              <w:jc w:val="center"/>
              <w:rPr>
                <w:rFonts w:ascii="Arial" w:hAnsi="Arial" w:cs="Arial"/>
                <w:sz w:val="21"/>
                <w:szCs w:val="21"/>
              </w:rPr>
            </w:pPr>
          </w:p>
        </w:tc>
        <w:tc>
          <w:tcPr>
            <w:tcW w:w="852" w:type="dxa"/>
          </w:tcPr>
          <w:p w14:paraId="4AFDB272" w14:textId="77777777" w:rsidR="00522833" w:rsidRPr="00E97BBC" w:rsidRDefault="00522833" w:rsidP="00522833">
            <w:pPr>
              <w:jc w:val="center"/>
              <w:rPr>
                <w:rFonts w:ascii="Arial" w:hAnsi="Arial" w:cs="Arial"/>
                <w:sz w:val="21"/>
                <w:szCs w:val="21"/>
              </w:rPr>
            </w:pPr>
          </w:p>
        </w:tc>
        <w:tc>
          <w:tcPr>
            <w:tcW w:w="1076" w:type="dxa"/>
          </w:tcPr>
          <w:p w14:paraId="01B38D58" w14:textId="77777777" w:rsidR="00522833" w:rsidRPr="00E97BBC" w:rsidRDefault="00522833" w:rsidP="00522833">
            <w:pPr>
              <w:jc w:val="center"/>
              <w:rPr>
                <w:rFonts w:ascii="Arial" w:hAnsi="Arial" w:cs="Arial"/>
                <w:sz w:val="21"/>
                <w:szCs w:val="21"/>
              </w:rPr>
            </w:pPr>
          </w:p>
        </w:tc>
        <w:tc>
          <w:tcPr>
            <w:tcW w:w="1134" w:type="dxa"/>
          </w:tcPr>
          <w:p w14:paraId="604218D9" w14:textId="77777777" w:rsidR="00522833" w:rsidRPr="00E97BBC" w:rsidRDefault="00522833" w:rsidP="00522833">
            <w:pPr>
              <w:jc w:val="center"/>
              <w:rPr>
                <w:rFonts w:ascii="Arial" w:hAnsi="Arial" w:cs="Arial"/>
                <w:sz w:val="21"/>
                <w:szCs w:val="21"/>
              </w:rPr>
            </w:pPr>
            <w:r w:rsidRPr="00E97BBC">
              <w:rPr>
                <w:rFonts w:ascii="Arial" w:hAnsi="Arial" w:cs="Arial"/>
                <w:sz w:val="21"/>
                <w:szCs w:val="21"/>
              </w:rPr>
              <w:t>X</w:t>
            </w:r>
          </w:p>
        </w:tc>
        <w:tc>
          <w:tcPr>
            <w:tcW w:w="1152" w:type="dxa"/>
          </w:tcPr>
          <w:p w14:paraId="62C0194B" w14:textId="77777777" w:rsidR="00522833" w:rsidRPr="00E97BBC" w:rsidRDefault="00522833" w:rsidP="00522833">
            <w:pPr>
              <w:jc w:val="center"/>
              <w:rPr>
                <w:rFonts w:ascii="Arial" w:hAnsi="Arial" w:cs="Arial"/>
                <w:sz w:val="21"/>
                <w:szCs w:val="21"/>
              </w:rPr>
            </w:pPr>
          </w:p>
        </w:tc>
      </w:tr>
      <w:tr w:rsidR="00E97BBC" w:rsidRPr="00E97BBC" w14:paraId="48FDED92" w14:textId="77777777" w:rsidTr="00021EDE">
        <w:tc>
          <w:tcPr>
            <w:tcW w:w="2977" w:type="dxa"/>
          </w:tcPr>
          <w:p w14:paraId="0CCA4865" w14:textId="77777777" w:rsidR="00522833" w:rsidRPr="00021EDE" w:rsidRDefault="00522833" w:rsidP="00522833">
            <w:pPr>
              <w:rPr>
                <w:rFonts w:ascii="Arial" w:hAnsi="Arial" w:cs="Arial"/>
                <w:sz w:val="21"/>
                <w:szCs w:val="21"/>
              </w:rPr>
            </w:pPr>
            <w:r w:rsidRPr="00021EDE">
              <w:rPr>
                <w:rFonts w:ascii="Arial" w:hAnsi="Arial" w:cs="Arial"/>
                <w:sz w:val="21"/>
                <w:szCs w:val="21"/>
              </w:rPr>
              <w:t>Goal setting</w:t>
            </w:r>
          </w:p>
          <w:p w14:paraId="47480091" w14:textId="77777777" w:rsidR="00522833" w:rsidRPr="00021EDE" w:rsidRDefault="00522833" w:rsidP="00522833">
            <w:pPr>
              <w:rPr>
                <w:rFonts w:ascii="Arial" w:hAnsi="Arial" w:cs="Arial"/>
                <w:sz w:val="16"/>
                <w:szCs w:val="16"/>
              </w:rPr>
            </w:pPr>
          </w:p>
        </w:tc>
        <w:tc>
          <w:tcPr>
            <w:tcW w:w="772" w:type="dxa"/>
          </w:tcPr>
          <w:p w14:paraId="304A8528" w14:textId="77777777" w:rsidR="00522833" w:rsidRPr="00E97BBC" w:rsidRDefault="00522833" w:rsidP="00522833">
            <w:pPr>
              <w:jc w:val="center"/>
              <w:rPr>
                <w:rFonts w:ascii="Arial" w:hAnsi="Arial" w:cs="Arial"/>
                <w:sz w:val="21"/>
                <w:szCs w:val="21"/>
              </w:rPr>
            </w:pPr>
          </w:p>
        </w:tc>
        <w:tc>
          <w:tcPr>
            <w:tcW w:w="950" w:type="dxa"/>
          </w:tcPr>
          <w:p w14:paraId="35E31823" w14:textId="77777777" w:rsidR="00522833" w:rsidRPr="00E97BBC" w:rsidRDefault="00522833" w:rsidP="00522833">
            <w:pPr>
              <w:jc w:val="center"/>
              <w:rPr>
                <w:rFonts w:ascii="Arial" w:hAnsi="Arial" w:cs="Arial"/>
                <w:sz w:val="21"/>
                <w:szCs w:val="21"/>
              </w:rPr>
            </w:pPr>
            <w:r w:rsidRPr="00E97BBC">
              <w:rPr>
                <w:rFonts w:ascii="Arial" w:hAnsi="Arial" w:cs="Arial"/>
                <w:sz w:val="21"/>
                <w:szCs w:val="21"/>
              </w:rPr>
              <w:t>X</w:t>
            </w:r>
          </w:p>
        </w:tc>
        <w:tc>
          <w:tcPr>
            <w:tcW w:w="852" w:type="dxa"/>
          </w:tcPr>
          <w:p w14:paraId="6421D0ED" w14:textId="77777777" w:rsidR="00522833" w:rsidRPr="00E97BBC" w:rsidRDefault="00522833" w:rsidP="00522833">
            <w:pPr>
              <w:jc w:val="center"/>
              <w:rPr>
                <w:rFonts w:ascii="Arial" w:hAnsi="Arial" w:cs="Arial"/>
                <w:sz w:val="21"/>
                <w:szCs w:val="21"/>
              </w:rPr>
            </w:pPr>
          </w:p>
        </w:tc>
        <w:tc>
          <w:tcPr>
            <w:tcW w:w="975" w:type="dxa"/>
          </w:tcPr>
          <w:p w14:paraId="0059089E" w14:textId="77777777" w:rsidR="00522833" w:rsidRPr="00E97BBC" w:rsidRDefault="00522833" w:rsidP="00522833">
            <w:pPr>
              <w:jc w:val="center"/>
              <w:rPr>
                <w:rFonts w:ascii="Arial" w:hAnsi="Arial" w:cs="Arial"/>
                <w:sz w:val="21"/>
                <w:szCs w:val="21"/>
              </w:rPr>
            </w:pPr>
            <w:r w:rsidRPr="00E97BBC">
              <w:rPr>
                <w:rFonts w:ascii="Arial" w:hAnsi="Arial" w:cs="Arial"/>
                <w:sz w:val="21"/>
                <w:szCs w:val="21"/>
              </w:rPr>
              <w:t>X</w:t>
            </w:r>
          </w:p>
        </w:tc>
        <w:tc>
          <w:tcPr>
            <w:tcW w:w="950" w:type="dxa"/>
          </w:tcPr>
          <w:p w14:paraId="72AC33D1" w14:textId="77777777" w:rsidR="00522833" w:rsidRPr="00E97BBC" w:rsidRDefault="00522833" w:rsidP="00522833">
            <w:pPr>
              <w:jc w:val="center"/>
              <w:rPr>
                <w:rFonts w:ascii="Arial" w:hAnsi="Arial" w:cs="Arial"/>
                <w:sz w:val="21"/>
                <w:szCs w:val="21"/>
              </w:rPr>
            </w:pPr>
          </w:p>
        </w:tc>
        <w:tc>
          <w:tcPr>
            <w:tcW w:w="1035" w:type="dxa"/>
          </w:tcPr>
          <w:p w14:paraId="534CCF63" w14:textId="77777777" w:rsidR="00522833" w:rsidRPr="00E97BBC" w:rsidRDefault="00522833" w:rsidP="00522833">
            <w:pPr>
              <w:jc w:val="center"/>
              <w:rPr>
                <w:rFonts w:ascii="Arial" w:hAnsi="Arial" w:cs="Arial"/>
                <w:sz w:val="21"/>
                <w:szCs w:val="21"/>
              </w:rPr>
            </w:pPr>
          </w:p>
        </w:tc>
        <w:tc>
          <w:tcPr>
            <w:tcW w:w="1194" w:type="dxa"/>
          </w:tcPr>
          <w:p w14:paraId="44BCF7EF" w14:textId="77777777" w:rsidR="00522833" w:rsidRPr="00E97BBC" w:rsidRDefault="00522833" w:rsidP="00522833">
            <w:pPr>
              <w:jc w:val="center"/>
              <w:rPr>
                <w:rFonts w:ascii="Arial" w:hAnsi="Arial" w:cs="Arial"/>
                <w:sz w:val="21"/>
                <w:szCs w:val="21"/>
              </w:rPr>
            </w:pPr>
          </w:p>
        </w:tc>
        <w:tc>
          <w:tcPr>
            <w:tcW w:w="965" w:type="dxa"/>
          </w:tcPr>
          <w:p w14:paraId="2080660A" w14:textId="77777777" w:rsidR="00522833" w:rsidRPr="00E97BBC" w:rsidRDefault="00522833" w:rsidP="00522833">
            <w:pPr>
              <w:jc w:val="center"/>
              <w:rPr>
                <w:rFonts w:ascii="Arial" w:hAnsi="Arial" w:cs="Arial"/>
                <w:sz w:val="21"/>
                <w:szCs w:val="21"/>
              </w:rPr>
            </w:pPr>
          </w:p>
        </w:tc>
        <w:tc>
          <w:tcPr>
            <w:tcW w:w="852" w:type="dxa"/>
          </w:tcPr>
          <w:p w14:paraId="78D75BC8" w14:textId="77777777" w:rsidR="00522833" w:rsidRPr="00E97BBC" w:rsidRDefault="00522833" w:rsidP="00522833">
            <w:pPr>
              <w:jc w:val="center"/>
              <w:rPr>
                <w:rFonts w:ascii="Arial" w:hAnsi="Arial" w:cs="Arial"/>
                <w:sz w:val="21"/>
                <w:szCs w:val="21"/>
              </w:rPr>
            </w:pPr>
          </w:p>
        </w:tc>
        <w:tc>
          <w:tcPr>
            <w:tcW w:w="1076" w:type="dxa"/>
          </w:tcPr>
          <w:p w14:paraId="78E8F2CD" w14:textId="77777777" w:rsidR="00522833" w:rsidRPr="00E97BBC" w:rsidRDefault="00522833" w:rsidP="00522833">
            <w:pPr>
              <w:jc w:val="center"/>
              <w:rPr>
                <w:rFonts w:ascii="Arial" w:hAnsi="Arial" w:cs="Arial"/>
                <w:sz w:val="21"/>
                <w:szCs w:val="21"/>
              </w:rPr>
            </w:pPr>
          </w:p>
        </w:tc>
        <w:tc>
          <w:tcPr>
            <w:tcW w:w="1134" w:type="dxa"/>
          </w:tcPr>
          <w:p w14:paraId="1BB79916" w14:textId="77777777" w:rsidR="00522833" w:rsidRPr="00E97BBC" w:rsidRDefault="00522833" w:rsidP="00522833">
            <w:pPr>
              <w:jc w:val="center"/>
              <w:rPr>
                <w:rFonts w:ascii="Arial" w:hAnsi="Arial" w:cs="Arial"/>
                <w:sz w:val="21"/>
                <w:szCs w:val="21"/>
              </w:rPr>
            </w:pPr>
          </w:p>
        </w:tc>
        <w:tc>
          <w:tcPr>
            <w:tcW w:w="1152" w:type="dxa"/>
          </w:tcPr>
          <w:p w14:paraId="6D78A925" w14:textId="77777777" w:rsidR="00522833" w:rsidRPr="00E97BBC" w:rsidRDefault="00522833" w:rsidP="00522833">
            <w:pPr>
              <w:jc w:val="center"/>
              <w:rPr>
                <w:rFonts w:ascii="Arial" w:hAnsi="Arial" w:cs="Arial"/>
                <w:sz w:val="21"/>
                <w:szCs w:val="21"/>
              </w:rPr>
            </w:pPr>
          </w:p>
        </w:tc>
      </w:tr>
      <w:tr w:rsidR="00E97BBC" w:rsidRPr="00E97BBC" w14:paraId="31251097" w14:textId="77777777" w:rsidTr="00021EDE">
        <w:tc>
          <w:tcPr>
            <w:tcW w:w="2977" w:type="dxa"/>
          </w:tcPr>
          <w:p w14:paraId="508FE111" w14:textId="77777777" w:rsidR="00522833" w:rsidRPr="00021EDE" w:rsidRDefault="00522833" w:rsidP="00522833">
            <w:pPr>
              <w:rPr>
                <w:rFonts w:ascii="Arial" w:hAnsi="Arial" w:cs="Arial"/>
                <w:sz w:val="21"/>
                <w:szCs w:val="21"/>
              </w:rPr>
            </w:pPr>
            <w:r w:rsidRPr="00021EDE">
              <w:rPr>
                <w:rFonts w:ascii="Arial" w:hAnsi="Arial" w:cs="Arial"/>
                <w:sz w:val="21"/>
                <w:szCs w:val="21"/>
              </w:rPr>
              <w:t>Relapse Prevention</w:t>
            </w:r>
          </w:p>
          <w:p w14:paraId="3ABA19A6" w14:textId="77777777" w:rsidR="00522833" w:rsidRPr="00021EDE" w:rsidRDefault="00522833" w:rsidP="00522833">
            <w:pPr>
              <w:rPr>
                <w:rFonts w:ascii="Arial" w:hAnsi="Arial" w:cs="Arial"/>
                <w:sz w:val="16"/>
                <w:szCs w:val="16"/>
              </w:rPr>
            </w:pPr>
          </w:p>
        </w:tc>
        <w:tc>
          <w:tcPr>
            <w:tcW w:w="772" w:type="dxa"/>
          </w:tcPr>
          <w:p w14:paraId="1076D24B" w14:textId="77777777" w:rsidR="00522833" w:rsidRPr="00E97BBC" w:rsidRDefault="00522833" w:rsidP="00522833">
            <w:pPr>
              <w:jc w:val="center"/>
              <w:rPr>
                <w:rFonts w:ascii="Arial" w:hAnsi="Arial" w:cs="Arial"/>
                <w:sz w:val="21"/>
                <w:szCs w:val="21"/>
              </w:rPr>
            </w:pPr>
            <w:r w:rsidRPr="00E97BBC">
              <w:rPr>
                <w:rFonts w:ascii="Arial" w:hAnsi="Arial" w:cs="Arial"/>
                <w:sz w:val="21"/>
                <w:szCs w:val="21"/>
              </w:rPr>
              <w:t>X</w:t>
            </w:r>
          </w:p>
        </w:tc>
        <w:tc>
          <w:tcPr>
            <w:tcW w:w="950" w:type="dxa"/>
          </w:tcPr>
          <w:p w14:paraId="396E4AAF" w14:textId="77777777" w:rsidR="00522833" w:rsidRPr="00E97BBC" w:rsidRDefault="00522833" w:rsidP="00522833">
            <w:pPr>
              <w:jc w:val="center"/>
              <w:rPr>
                <w:rFonts w:ascii="Arial" w:hAnsi="Arial" w:cs="Arial"/>
                <w:sz w:val="21"/>
                <w:szCs w:val="21"/>
              </w:rPr>
            </w:pPr>
            <w:r w:rsidRPr="00E97BBC">
              <w:rPr>
                <w:rFonts w:ascii="Arial" w:hAnsi="Arial" w:cs="Arial"/>
                <w:sz w:val="21"/>
                <w:szCs w:val="21"/>
              </w:rPr>
              <w:t>X</w:t>
            </w:r>
          </w:p>
        </w:tc>
        <w:tc>
          <w:tcPr>
            <w:tcW w:w="852" w:type="dxa"/>
          </w:tcPr>
          <w:p w14:paraId="5733E155" w14:textId="77777777" w:rsidR="00522833" w:rsidRPr="00E97BBC" w:rsidRDefault="00522833" w:rsidP="00522833">
            <w:pPr>
              <w:jc w:val="center"/>
              <w:rPr>
                <w:rFonts w:ascii="Arial" w:hAnsi="Arial" w:cs="Arial"/>
                <w:sz w:val="21"/>
                <w:szCs w:val="21"/>
              </w:rPr>
            </w:pPr>
            <w:r w:rsidRPr="00E97BBC">
              <w:rPr>
                <w:rFonts w:ascii="Arial" w:hAnsi="Arial" w:cs="Arial"/>
                <w:sz w:val="21"/>
                <w:szCs w:val="21"/>
              </w:rPr>
              <w:t>X</w:t>
            </w:r>
          </w:p>
        </w:tc>
        <w:tc>
          <w:tcPr>
            <w:tcW w:w="975" w:type="dxa"/>
          </w:tcPr>
          <w:p w14:paraId="7C5857D6" w14:textId="77777777" w:rsidR="00522833" w:rsidRPr="00E97BBC" w:rsidRDefault="00522833" w:rsidP="00522833">
            <w:pPr>
              <w:jc w:val="center"/>
              <w:rPr>
                <w:rFonts w:ascii="Arial" w:hAnsi="Arial" w:cs="Arial"/>
                <w:sz w:val="21"/>
                <w:szCs w:val="21"/>
              </w:rPr>
            </w:pPr>
            <w:r w:rsidRPr="00E97BBC">
              <w:rPr>
                <w:rFonts w:ascii="Arial" w:hAnsi="Arial" w:cs="Arial"/>
                <w:sz w:val="21"/>
                <w:szCs w:val="21"/>
              </w:rPr>
              <w:t>X</w:t>
            </w:r>
          </w:p>
        </w:tc>
        <w:tc>
          <w:tcPr>
            <w:tcW w:w="950" w:type="dxa"/>
          </w:tcPr>
          <w:p w14:paraId="642EA467" w14:textId="77777777" w:rsidR="00522833" w:rsidRPr="00E97BBC" w:rsidRDefault="00522833" w:rsidP="00522833">
            <w:pPr>
              <w:jc w:val="center"/>
              <w:rPr>
                <w:rFonts w:ascii="Arial" w:hAnsi="Arial" w:cs="Arial"/>
                <w:sz w:val="21"/>
                <w:szCs w:val="21"/>
              </w:rPr>
            </w:pPr>
            <w:r w:rsidRPr="00E97BBC">
              <w:rPr>
                <w:rFonts w:ascii="Arial" w:hAnsi="Arial" w:cs="Arial"/>
                <w:sz w:val="21"/>
                <w:szCs w:val="21"/>
              </w:rPr>
              <w:t>X</w:t>
            </w:r>
          </w:p>
        </w:tc>
        <w:tc>
          <w:tcPr>
            <w:tcW w:w="1035" w:type="dxa"/>
          </w:tcPr>
          <w:p w14:paraId="6C65E067" w14:textId="77777777" w:rsidR="00522833" w:rsidRPr="00E97BBC" w:rsidRDefault="00522833" w:rsidP="00522833">
            <w:pPr>
              <w:jc w:val="center"/>
              <w:rPr>
                <w:rFonts w:ascii="Arial" w:hAnsi="Arial" w:cs="Arial"/>
                <w:sz w:val="21"/>
                <w:szCs w:val="21"/>
              </w:rPr>
            </w:pPr>
            <w:r w:rsidRPr="00E97BBC">
              <w:rPr>
                <w:rFonts w:ascii="Arial" w:hAnsi="Arial" w:cs="Arial"/>
                <w:sz w:val="21"/>
                <w:szCs w:val="21"/>
              </w:rPr>
              <w:t>X</w:t>
            </w:r>
          </w:p>
        </w:tc>
        <w:tc>
          <w:tcPr>
            <w:tcW w:w="1194" w:type="dxa"/>
          </w:tcPr>
          <w:p w14:paraId="1B5EB938" w14:textId="77777777" w:rsidR="00522833" w:rsidRPr="00E97BBC" w:rsidRDefault="00522833" w:rsidP="00522833">
            <w:pPr>
              <w:jc w:val="center"/>
              <w:rPr>
                <w:rFonts w:ascii="Arial" w:hAnsi="Arial" w:cs="Arial"/>
                <w:sz w:val="21"/>
                <w:szCs w:val="21"/>
              </w:rPr>
            </w:pPr>
            <w:r w:rsidRPr="00E97BBC">
              <w:rPr>
                <w:rFonts w:ascii="Arial" w:hAnsi="Arial" w:cs="Arial"/>
                <w:sz w:val="21"/>
                <w:szCs w:val="21"/>
              </w:rPr>
              <w:t>X</w:t>
            </w:r>
          </w:p>
        </w:tc>
        <w:tc>
          <w:tcPr>
            <w:tcW w:w="965" w:type="dxa"/>
          </w:tcPr>
          <w:p w14:paraId="1BF45F1B" w14:textId="77777777" w:rsidR="00522833" w:rsidRPr="00E97BBC" w:rsidRDefault="00522833" w:rsidP="00522833">
            <w:pPr>
              <w:jc w:val="center"/>
              <w:rPr>
                <w:rFonts w:ascii="Arial" w:hAnsi="Arial" w:cs="Arial"/>
                <w:sz w:val="21"/>
                <w:szCs w:val="21"/>
              </w:rPr>
            </w:pPr>
          </w:p>
        </w:tc>
        <w:tc>
          <w:tcPr>
            <w:tcW w:w="852" w:type="dxa"/>
          </w:tcPr>
          <w:p w14:paraId="08F14669" w14:textId="77777777" w:rsidR="00522833" w:rsidRPr="00E97BBC" w:rsidRDefault="00522833" w:rsidP="00522833">
            <w:pPr>
              <w:jc w:val="center"/>
              <w:rPr>
                <w:rFonts w:ascii="Arial" w:hAnsi="Arial" w:cs="Arial"/>
                <w:sz w:val="21"/>
                <w:szCs w:val="21"/>
              </w:rPr>
            </w:pPr>
            <w:r w:rsidRPr="00E97BBC">
              <w:rPr>
                <w:rFonts w:ascii="Arial" w:hAnsi="Arial" w:cs="Arial"/>
                <w:sz w:val="21"/>
                <w:szCs w:val="21"/>
              </w:rPr>
              <w:t>X</w:t>
            </w:r>
          </w:p>
        </w:tc>
        <w:tc>
          <w:tcPr>
            <w:tcW w:w="1076" w:type="dxa"/>
          </w:tcPr>
          <w:p w14:paraId="2B26D514" w14:textId="77777777" w:rsidR="00522833" w:rsidRPr="00E97BBC" w:rsidRDefault="00522833" w:rsidP="00522833">
            <w:pPr>
              <w:jc w:val="center"/>
              <w:rPr>
                <w:rFonts w:ascii="Arial" w:hAnsi="Arial" w:cs="Arial"/>
                <w:sz w:val="21"/>
                <w:szCs w:val="21"/>
              </w:rPr>
            </w:pPr>
            <w:r w:rsidRPr="00E97BBC">
              <w:rPr>
                <w:rFonts w:ascii="Arial" w:hAnsi="Arial" w:cs="Arial"/>
                <w:sz w:val="21"/>
                <w:szCs w:val="21"/>
              </w:rPr>
              <w:t>X</w:t>
            </w:r>
          </w:p>
        </w:tc>
        <w:tc>
          <w:tcPr>
            <w:tcW w:w="1134" w:type="dxa"/>
          </w:tcPr>
          <w:p w14:paraId="0BC93D2E" w14:textId="77777777" w:rsidR="00522833" w:rsidRPr="00E97BBC" w:rsidRDefault="00522833" w:rsidP="00522833">
            <w:pPr>
              <w:jc w:val="center"/>
              <w:rPr>
                <w:rFonts w:ascii="Arial" w:hAnsi="Arial" w:cs="Arial"/>
                <w:sz w:val="21"/>
                <w:szCs w:val="21"/>
              </w:rPr>
            </w:pPr>
            <w:r w:rsidRPr="00E97BBC">
              <w:rPr>
                <w:rFonts w:ascii="Arial" w:hAnsi="Arial" w:cs="Arial"/>
                <w:sz w:val="21"/>
                <w:szCs w:val="21"/>
              </w:rPr>
              <w:t>X</w:t>
            </w:r>
          </w:p>
        </w:tc>
        <w:tc>
          <w:tcPr>
            <w:tcW w:w="1152" w:type="dxa"/>
          </w:tcPr>
          <w:p w14:paraId="423CCA2E" w14:textId="77777777" w:rsidR="00522833" w:rsidRPr="00E97BBC" w:rsidRDefault="00522833" w:rsidP="00522833">
            <w:pPr>
              <w:jc w:val="center"/>
              <w:rPr>
                <w:rFonts w:ascii="Arial" w:hAnsi="Arial" w:cs="Arial"/>
                <w:sz w:val="21"/>
                <w:szCs w:val="21"/>
              </w:rPr>
            </w:pPr>
            <w:r w:rsidRPr="00E97BBC">
              <w:rPr>
                <w:rFonts w:ascii="Arial" w:hAnsi="Arial" w:cs="Arial"/>
                <w:sz w:val="21"/>
                <w:szCs w:val="21"/>
              </w:rPr>
              <w:t>X</w:t>
            </w:r>
          </w:p>
        </w:tc>
      </w:tr>
    </w:tbl>
    <w:bookmarkEnd w:id="7"/>
    <w:p w14:paraId="557BC551" w14:textId="00FCBF92" w:rsidR="00407412" w:rsidRPr="00E97BBC" w:rsidRDefault="00407412" w:rsidP="00407412">
      <w:pPr>
        <w:spacing w:after="0" w:line="240" w:lineRule="auto"/>
        <w:rPr>
          <w:rFonts w:ascii="Arial" w:hAnsi="Arial" w:cs="Arial"/>
          <w:sz w:val="20"/>
          <w:szCs w:val="20"/>
        </w:rPr>
      </w:pPr>
      <w:r w:rsidRPr="00E97BBC">
        <w:rPr>
          <w:rFonts w:ascii="Arial" w:hAnsi="Arial" w:cs="Arial"/>
          <w:sz w:val="20"/>
          <w:szCs w:val="20"/>
        </w:rPr>
        <w:t xml:space="preserve">Footnote: (1) This includes setting ground rules, the therapeutic framework (CBT), group social skills and development of a common language; (2) Old me-New me – derived from The Good Lives Model (Ward, 2002), a strengths based approach assisting offenders to adopt more fulfilling and socially integrated lives (new me). </w:t>
      </w:r>
    </w:p>
    <w:p w14:paraId="1EA019DF" w14:textId="3CC7BBC8" w:rsidR="00407412" w:rsidRPr="00F15E50" w:rsidRDefault="00407412" w:rsidP="00407412">
      <w:pPr>
        <w:spacing w:after="0" w:line="240" w:lineRule="auto"/>
        <w:rPr>
          <w:rFonts w:ascii="Arial" w:hAnsi="Arial" w:cs="Arial"/>
          <w:sz w:val="24"/>
          <w:szCs w:val="24"/>
        </w:rPr>
        <w:sectPr w:rsidR="00407412" w:rsidRPr="00F15E50" w:rsidSect="00E97BBC">
          <w:pgSz w:w="16838" w:h="11906" w:orient="landscape"/>
          <w:pgMar w:top="1701" w:right="1440" w:bottom="567" w:left="1701" w:header="142" w:footer="23" w:gutter="0"/>
          <w:cols w:space="708"/>
          <w:docGrid w:linePitch="360"/>
        </w:sectPr>
      </w:pPr>
      <w:r w:rsidRPr="00F15E50">
        <w:rPr>
          <w:rFonts w:ascii="Arial" w:hAnsi="Arial" w:cs="Arial"/>
          <w:sz w:val="24"/>
          <w:szCs w:val="24"/>
        </w:rPr>
        <w:t>Table 4: Content covered within the Interventions.</w:t>
      </w:r>
    </w:p>
    <w:p w14:paraId="7F0D4B29" w14:textId="437DC5EF" w:rsidR="00407412" w:rsidRDefault="00407412" w:rsidP="00407412">
      <w:pPr>
        <w:spacing w:line="360" w:lineRule="auto"/>
        <w:rPr>
          <w:rFonts w:ascii="Arial" w:hAnsi="Arial" w:cs="Arial"/>
          <w:b/>
          <w:i/>
          <w:sz w:val="24"/>
          <w:szCs w:val="24"/>
        </w:rPr>
      </w:pPr>
      <w:r w:rsidRPr="00F15E50">
        <w:rPr>
          <w:rFonts w:ascii="Arial" w:hAnsi="Arial" w:cs="Arial"/>
          <w:sz w:val="24"/>
          <w:szCs w:val="24"/>
        </w:rPr>
        <w:lastRenderedPageBreak/>
        <w:t>Ground rules, general empathy and relapse prevention appear to be dominant elements within the interventions and Finkelhor’s four</w:t>
      </w:r>
      <w:r w:rsidR="000A175D">
        <w:rPr>
          <w:rFonts w:ascii="Arial" w:hAnsi="Arial" w:cs="Arial"/>
          <w:sz w:val="24"/>
          <w:szCs w:val="24"/>
        </w:rPr>
        <w:t>-</w:t>
      </w:r>
      <w:r w:rsidRPr="00F15E50">
        <w:rPr>
          <w:rFonts w:ascii="Arial" w:hAnsi="Arial" w:cs="Arial"/>
          <w:sz w:val="24"/>
          <w:szCs w:val="24"/>
        </w:rPr>
        <w:t>stage model (Finkelhor, 1986) was typically covered.  Concepts around consequences for sexual offending, old me -new me, offending accounts, goal setting and the law and ethics were less typically covered.</w:t>
      </w:r>
    </w:p>
    <w:p w14:paraId="3C096B37" w14:textId="77777777" w:rsidR="00407412" w:rsidRPr="00CE11BC" w:rsidRDefault="00407412" w:rsidP="00407412">
      <w:pPr>
        <w:spacing w:line="360" w:lineRule="auto"/>
        <w:rPr>
          <w:rFonts w:ascii="Arial" w:hAnsi="Arial" w:cs="Arial"/>
          <w:b/>
          <w:iCs/>
          <w:sz w:val="24"/>
          <w:szCs w:val="24"/>
        </w:rPr>
      </w:pPr>
      <w:r w:rsidRPr="00CE11BC">
        <w:rPr>
          <w:rFonts w:ascii="Arial" w:hAnsi="Arial" w:cs="Arial"/>
          <w:b/>
          <w:iCs/>
          <w:sz w:val="24"/>
          <w:szCs w:val="24"/>
        </w:rPr>
        <w:t xml:space="preserve">Ethical Considerations </w:t>
      </w:r>
    </w:p>
    <w:p w14:paraId="5062F89E" w14:textId="17E102BB" w:rsidR="00407412" w:rsidRPr="00F15E50" w:rsidRDefault="00407412" w:rsidP="00407412">
      <w:pPr>
        <w:spacing w:line="360" w:lineRule="auto"/>
        <w:rPr>
          <w:rFonts w:ascii="Arial" w:hAnsi="Arial" w:cs="Arial"/>
          <w:sz w:val="24"/>
          <w:szCs w:val="24"/>
        </w:rPr>
      </w:pPr>
      <w:bookmarkStart w:id="8" w:name="_Hlk24107471"/>
      <w:r w:rsidRPr="00F15E50">
        <w:rPr>
          <w:rFonts w:ascii="Arial" w:hAnsi="Arial" w:cs="Arial"/>
          <w:sz w:val="24"/>
          <w:szCs w:val="24"/>
        </w:rPr>
        <w:t>Seven studies reported ethical approval (Craig et al., 2012; Hays et al., 2007; Heaton &amp; Murphy, 2013; Keeling et al., 2007; Murphy et al., 2007; Sakdalan &amp; Collier, 2012; SOTSEC-ID, 2010) with the remaining studies omitting this information</w:t>
      </w:r>
      <w:bookmarkStart w:id="9" w:name="_Hlk24107648"/>
      <w:bookmarkEnd w:id="8"/>
      <w:r w:rsidRPr="00F15E50">
        <w:rPr>
          <w:rFonts w:ascii="Arial" w:hAnsi="Arial" w:cs="Arial"/>
          <w:sz w:val="24"/>
          <w:szCs w:val="24"/>
        </w:rPr>
        <w:t xml:space="preserve"> (Keeling et al., 2006; Michie &amp; Lindsay, 2012; Newton et al., 2011; Rose et al., 2002; Williams et al., 2007).  </w:t>
      </w:r>
      <w:bookmarkEnd w:id="9"/>
      <w:r w:rsidRPr="00F15E50">
        <w:rPr>
          <w:rFonts w:ascii="Arial" w:hAnsi="Arial" w:cs="Arial"/>
          <w:sz w:val="24"/>
          <w:szCs w:val="24"/>
        </w:rPr>
        <w:t>Rose et al. (2002) gained consent from participants</w:t>
      </w:r>
      <w:r w:rsidR="00D538E7">
        <w:rPr>
          <w:rFonts w:ascii="Arial" w:hAnsi="Arial" w:cs="Arial"/>
          <w:sz w:val="24"/>
          <w:szCs w:val="24"/>
        </w:rPr>
        <w:t>,</w:t>
      </w:r>
      <w:r w:rsidRPr="00F15E50">
        <w:rPr>
          <w:rFonts w:ascii="Arial" w:hAnsi="Arial" w:cs="Arial"/>
          <w:sz w:val="24"/>
          <w:szCs w:val="24"/>
        </w:rPr>
        <w:t xml:space="preserve"> however, omitted ethical approval information.  There is no evidence within the remaining four studies whether participants were aware of their involvement within research (Keeling et al., 2006; Michie &amp; Lindsay, 2012; Newton et al., 2011; Williams et al., 2007) and it is unclear within Williams et al. (2007) whether participants volunteered, or the programme was part of a Court Order.  </w:t>
      </w:r>
      <w:bookmarkStart w:id="10" w:name="_Hlk24107658"/>
      <w:r w:rsidRPr="00F15E50">
        <w:rPr>
          <w:rFonts w:ascii="Arial" w:hAnsi="Arial" w:cs="Arial"/>
          <w:sz w:val="24"/>
          <w:szCs w:val="24"/>
        </w:rPr>
        <w:t xml:space="preserve">Newton et al. (2011) </w:t>
      </w:r>
      <w:bookmarkEnd w:id="10"/>
      <w:r w:rsidRPr="00F15E50">
        <w:rPr>
          <w:rFonts w:ascii="Arial" w:hAnsi="Arial" w:cs="Arial"/>
          <w:sz w:val="24"/>
          <w:szCs w:val="24"/>
        </w:rPr>
        <w:t xml:space="preserve">may not have required ethical approval being a clinical initiative, this was not clarified.  </w:t>
      </w:r>
    </w:p>
    <w:p w14:paraId="7FE8A4DA" w14:textId="4B1F4601" w:rsidR="00407412" w:rsidRPr="00CE11BC" w:rsidRDefault="00407412" w:rsidP="00407412">
      <w:pPr>
        <w:spacing w:line="360" w:lineRule="auto"/>
        <w:rPr>
          <w:rFonts w:ascii="Arial" w:hAnsi="Arial" w:cs="Arial"/>
          <w:b/>
          <w:iCs/>
          <w:sz w:val="24"/>
          <w:szCs w:val="24"/>
        </w:rPr>
      </w:pPr>
      <w:r w:rsidRPr="00CE11BC">
        <w:rPr>
          <w:rFonts w:ascii="Arial" w:hAnsi="Arial" w:cs="Arial"/>
          <w:b/>
          <w:iCs/>
          <w:sz w:val="24"/>
          <w:szCs w:val="24"/>
        </w:rPr>
        <w:t xml:space="preserve">Control </w:t>
      </w:r>
      <w:r w:rsidR="0026628F">
        <w:rPr>
          <w:rFonts w:ascii="Arial" w:hAnsi="Arial" w:cs="Arial"/>
          <w:b/>
          <w:iCs/>
          <w:sz w:val="24"/>
          <w:szCs w:val="24"/>
        </w:rPr>
        <w:t>G</w:t>
      </w:r>
      <w:r w:rsidRPr="00CE11BC">
        <w:rPr>
          <w:rFonts w:ascii="Arial" w:hAnsi="Arial" w:cs="Arial"/>
          <w:b/>
          <w:iCs/>
          <w:sz w:val="24"/>
          <w:szCs w:val="24"/>
        </w:rPr>
        <w:t>roups</w:t>
      </w:r>
    </w:p>
    <w:p w14:paraId="1B094F23" w14:textId="2831FC44"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 xml:space="preserve">Two studies collected control group data (Keeling et al., 2007; Michie &amp; Lindsay, 2012).  </w:t>
      </w:r>
      <w:bookmarkStart w:id="11" w:name="_Hlk24107773"/>
      <w:r w:rsidRPr="00F15E50">
        <w:rPr>
          <w:rFonts w:ascii="Arial" w:hAnsi="Arial" w:cs="Arial"/>
          <w:sz w:val="24"/>
          <w:szCs w:val="24"/>
        </w:rPr>
        <w:t>Michie and Lindsay (2012) compared data between participants who had completed an empathy component and those who had not</w:t>
      </w:r>
      <w:bookmarkEnd w:id="11"/>
      <w:r w:rsidRPr="00F15E50">
        <w:rPr>
          <w:rFonts w:ascii="Arial" w:hAnsi="Arial" w:cs="Arial"/>
          <w:sz w:val="24"/>
          <w:szCs w:val="24"/>
        </w:rPr>
        <w:t xml:space="preserve">.  Keeling et al. (2007) compared ID sex offenders and mainstream sex offenders completing similar treatment programmes.  The programme was adapted for the ID population </w:t>
      </w:r>
      <w:r w:rsidR="00D538E7">
        <w:rPr>
          <w:rFonts w:ascii="Arial" w:hAnsi="Arial" w:cs="Arial"/>
          <w:sz w:val="24"/>
          <w:szCs w:val="24"/>
        </w:rPr>
        <w:t xml:space="preserve">with </w:t>
      </w:r>
      <w:r w:rsidRPr="00F15E50">
        <w:rPr>
          <w:rFonts w:ascii="Arial" w:hAnsi="Arial" w:cs="Arial"/>
          <w:sz w:val="24"/>
          <w:szCs w:val="24"/>
        </w:rPr>
        <w:t>both programmes ha</w:t>
      </w:r>
      <w:r w:rsidR="00D538E7">
        <w:rPr>
          <w:rFonts w:ascii="Arial" w:hAnsi="Arial" w:cs="Arial"/>
          <w:sz w:val="24"/>
          <w:szCs w:val="24"/>
        </w:rPr>
        <w:t>ving</w:t>
      </w:r>
      <w:r w:rsidRPr="00F15E50">
        <w:rPr>
          <w:rFonts w:ascii="Arial" w:hAnsi="Arial" w:cs="Arial"/>
          <w:sz w:val="24"/>
          <w:szCs w:val="24"/>
        </w:rPr>
        <w:t xml:space="preserve"> the same aims and content (Keeling et al., 2007).  </w:t>
      </w:r>
    </w:p>
    <w:p w14:paraId="4F2DA2A4" w14:textId="20A771E8" w:rsidR="00407412" w:rsidRDefault="00407412" w:rsidP="00407412">
      <w:pPr>
        <w:spacing w:line="360" w:lineRule="auto"/>
        <w:rPr>
          <w:rFonts w:ascii="Arial" w:hAnsi="Arial" w:cs="Arial"/>
          <w:sz w:val="24"/>
          <w:szCs w:val="24"/>
        </w:rPr>
      </w:pPr>
      <w:bookmarkStart w:id="12" w:name="_Hlk24107839"/>
      <w:r w:rsidRPr="00F15E50">
        <w:rPr>
          <w:rFonts w:ascii="Arial" w:hAnsi="Arial" w:cs="Arial"/>
          <w:sz w:val="24"/>
          <w:szCs w:val="24"/>
        </w:rPr>
        <w:t>The SOTSEC-ID (2010) proposed to gather control group data, unfortunately</w:t>
      </w:r>
      <w:r w:rsidR="000A175D">
        <w:rPr>
          <w:rFonts w:ascii="Arial" w:hAnsi="Arial" w:cs="Arial"/>
          <w:sz w:val="24"/>
          <w:szCs w:val="24"/>
        </w:rPr>
        <w:t>,</w:t>
      </w:r>
      <w:r w:rsidRPr="00F15E50">
        <w:rPr>
          <w:rFonts w:ascii="Arial" w:hAnsi="Arial" w:cs="Arial"/>
          <w:sz w:val="24"/>
          <w:szCs w:val="24"/>
        </w:rPr>
        <w:t xml:space="preserve"> clinicians did not prioritise collecting data from the waitlist group.  Data was</w:t>
      </w:r>
      <w:r w:rsidR="002120BB">
        <w:rPr>
          <w:rFonts w:ascii="Arial" w:hAnsi="Arial" w:cs="Arial"/>
          <w:sz w:val="24"/>
          <w:szCs w:val="24"/>
        </w:rPr>
        <w:t>,</w:t>
      </w:r>
      <w:r w:rsidRPr="00F15E50">
        <w:rPr>
          <w:rFonts w:ascii="Arial" w:hAnsi="Arial" w:cs="Arial"/>
          <w:sz w:val="24"/>
          <w:szCs w:val="24"/>
        </w:rPr>
        <w:t xml:space="preserve"> therefore</w:t>
      </w:r>
      <w:r w:rsidR="002120BB">
        <w:rPr>
          <w:rFonts w:ascii="Arial" w:hAnsi="Arial" w:cs="Arial"/>
          <w:sz w:val="24"/>
          <w:szCs w:val="24"/>
        </w:rPr>
        <w:t>,</w:t>
      </w:r>
      <w:r w:rsidRPr="00F15E50">
        <w:rPr>
          <w:rFonts w:ascii="Arial" w:hAnsi="Arial" w:cs="Arial"/>
          <w:sz w:val="24"/>
          <w:szCs w:val="24"/>
        </w:rPr>
        <w:t xml:space="preserve"> minimal and unable to be included in statistical analysis (SOTSEC-ID, 2010).  </w:t>
      </w:r>
    </w:p>
    <w:p w14:paraId="24C55EDF" w14:textId="77777777" w:rsidR="00407412" w:rsidRPr="00F15E50" w:rsidRDefault="00407412" w:rsidP="00407412">
      <w:pPr>
        <w:spacing w:line="360" w:lineRule="auto"/>
        <w:rPr>
          <w:rFonts w:ascii="Arial" w:hAnsi="Arial" w:cs="Arial"/>
          <w:sz w:val="24"/>
          <w:szCs w:val="24"/>
        </w:rPr>
      </w:pPr>
    </w:p>
    <w:bookmarkEnd w:id="12"/>
    <w:p w14:paraId="42D55D10" w14:textId="4B22747D" w:rsidR="00407412" w:rsidRPr="00CE11BC" w:rsidRDefault="00407412" w:rsidP="00407412">
      <w:pPr>
        <w:spacing w:line="360" w:lineRule="auto"/>
        <w:rPr>
          <w:rFonts w:ascii="Arial" w:hAnsi="Arial" w:cs="Arial"/>
          <w:b/>
          <w:iCs/>
          <w:sz w:val="24"/>
          <w:szCs w:val="24"/>
        </w:rPr>
      </w:pPr>
      <w:r w:rsidRPr="00CE11BC">
        <w:rPr>
          <w:rFonts w:ascii="Arial" w:hAnsi="Arial" w:cs="Arial"/>
          <w:b/>
          <w:iCs/>
          <w:sz w:val="24"/>
          <w:szCs w:val="24"/>
        </w:rPr>
        <w:lastRenderedPageBreak/>
        <w:t xml:space="preserve">Outcome </w:t>
      </w:r>
      <w:r w:rsidR="0026628F" w:rsidRPr="00CE11BC">
        <w:rPr>
          <w:rFonts w:ascii="Arial" w:hAnsi="Arial" w:cs="Arial"/>
          <w:b/>
          <w:iCs/>
          <w:sz w:val="24"/>
          <w:szCs w:val="24"/>
        </w:rPr>
        <w:t>M</w:t>
      </w:r>
      <w:r w:rsidRPr="00CE11BC">
        <w:rPr>
          <w:rFonts w:ascii="Arial" w:hAnsi="Arial" w:cs="Arial"/>
          <w:b/>
          <w:iCs/>
          <w:sz w:val="24"/>
          <w:szCs w:val="24"/>
        </w:rPr>
        <w:t>easures</w:t>
      </w:r>
    </w:p>
    <w:p w14:paraId="0E6016AB" w14:textId="7D349A6F"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The adapted victim empathy scale (VES-A) was commonly used (Craig et al., 2012; Heaton &amp; Murphy, 2013; Murphy et al., 2007; Newton et al., 2011; SOTSEC-ID, 2010).  This measure was adapted for ID populations and validated.  The original VES was utilised within two studies (Rose et al., 2002; Sakdalan &amp; Collier, 2012).  Keeling et al. (2006; 2007) used the victim empathy distortion scale (QVES) and reported it to be a valid measure for this population.  Williams et al. (2007) used alternative outcome measures; the victim consequence task (</w:t>
      </w:r>
      <w:r w:rsidR="000A175D">
        <w:rPr>
          <w:rFonts w:ascii="Arial" w:hAnsi="Arial" w:cs="Arial"/>
          <w:sz w:val="24"/>
          <w:szCs w:val="24"/>
        </w:rPr>
        <w:t xml:space="preserve">an </w:t>
      </w:r>
      <w:r w:rsidRPr="00F15E50">
        <w:rPr>
          <w:rFonts w:ascii="Arial" w:hAnsi="Arial" w:cs="Arial"/>
          <w:sz w:val="24"/>
          <w:szCs w:val="24"/>
        </w:rPr>
        <w:t xml:space="preserve">adaptation of the VES) and the sex offender opinion test (SOOT), having adequate to very good internal consistency respectively.  Michie and Lindsay (2012) utilised the interpersonal reactivity index (IRI).  This measure had a </w:t>
      </w:r>
      <w:r w:rsidR="001435B8">
        <w:rPr>
          <w:rFonts w:ascii="Arial" w:hAnsi="Arial" w:cs="Arial"/>
          <w:sz w:val="24"/>
          <w:szCs w:val="24"/>
        </w:rPr>
        <w:t>modest</w:t>
      </w:r>
      <w:r w:rsidR="001435B8" w:rsidRPr="00F15E50">
        <w:rPr>
          <w:rFonts w:ascii="Arial" w:hAnsi="Arial" w:cs="Arial"/>
          <w:sz w:val="24"/>
          <w:szCs w:val="24"/>
        </w:rPr>
        <w:t xml:space="preserve"> </w:t>
      </w:r>
      <w:r w:rsidRPr="00F15E50">
        <w:rPr>
          <w:rFonts w:ascii="Arial" w:hAnsi="Arial" w:cs="Arial"/>
          <w:sz w:val="24"/>
          <w:szCs w:val="24"/>
        </w:rPr>
        <w:t xml:space="preserve">coefficient calculated at 0.71 and the authors noted limitations on the potential reliability and validity of the measure.  None of the studies reported outcome measure norms.  </w:t>
      </w:r>
    </w:p>
    <w:p w14:paraId="17524829" w14:textId="6615A04A"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Hays et al. (2007) conducted semi</w:t>
      </w:r>
      <w:r w:rsidR="000A175D">
        <w:rPr>
          <w:rFonts w:ascii="Arial" w:hAnsi="Arial" w:cs="Arial"/>
          <w:sz w:val="24"/>
          <w:szCs w:val="24"/>
        </w:rPr>
        <w:t>-</w:t>
      </w:r>
      <w:r w:rsidRPr="00F15E50">
        <w:rPr>
          <w:rFonts w:ascii="Arial" w:hAnsi="Arial" w:cs="Arial"/>
          <w:sz w:val="24"/>
          <w:szCs w:val="24"/>
        </w:rPr>
        <w:t>structure</w:t>
      </w:r>
      <w:r w:rsidR="0026628F">
        <w:rPr>
          <w:rFonts w:ascii="Arial" w:hAnsi="Arial" w:cs="Arial"/>
          <w:sz w:val="24"/>
          <w:szCs w:val="24"/>
        </w:rPr>
        <w:t>d</w:t>
      </w:r>
      <w:r w:rsidRPr="00F15E50">
        <w:rPr>
          <w:rFonts w:ascii="Arial" w:hAnsi="Arial" w:cs="Arial"/>
          <w:sz w:val="24"/>
          <w:szCs w:val="24"/>
        </w:rPr>
        <w:t xml:space="preserve"> interviews to gather service user views on the SOTSEC-ID programme. </w:t>
      </w:r>
    </w:p>
    <w:p w14:paraId="4AA6FC8C" w14:textId="77777777" w:rsidR="00407412" w:rsidRPr="00CE11BC" w:rsidRDefault="00407412" w:rsidP="00407412">
      <w:pPr>
        <w:spacing w:line="360" w:lineRule="auto"/>
        <w:rPr>
          <w:rFonts w:ascii="Arial" w:hAnsi="Arial" w:cs="Arial"/>
          <w:b/>
          <w:iCs/>
          <w:sz w:val="24"/>
          <w:szCs w:val="24"/>
        </w:rPr>
      </w:pPr>
      <w:r w:rsidRPr="00CE11BC">
        <w:rPr>
          <w:rFonts w:ascii="Arial" w:hAnsi="Arial" w:cs="Arial"/>
          <w:b/>
          <w:iCs/>
          <w:sz w:val="24"/>
          <w:szCs w:val="24"/>
        </w:rPr>
        <w:t>Critical Appraisal</w:t>
      </w:r>
    </w:p>
    <w:p w14:paraId="033374C9" w14:textId="66B31C69"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 xml:space="preserve">Table 5 provides an overview of the scores given for each article and each subsection of the CCAT.  </w:t>
      </w:r>
    </w:p>
    <w:p w14:paraId="6813E20A" w14:textId="33B8F6D9"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All the papers were of a good standard, with CCAT scores ranging from 27 (68%) (Williams et al., 2007) to 37 (93%) (Heaton &amp; Murphy, 2013).  Williams et al. (2007) were the lowest ranking paper according to the CCAT.  The main aim of Williams et al. (2007) study was to establish psychometric properties of six self-report measures.  They were able to report good internal consistency on all the measures including the Adapted Victim Consequences task and the SOOT further supporting their secondary aim to explore the sensitivity of these measures.  Williams et al. (2007) scored low on three sections of the CCAT; Design, Sampling and Ethical Matters.  They did not clarify or justify the design used for the study, however, did note social desirability as a limitation when using self-report measures as part of their design.</w:t>
      </w:r>
      <w:r w:rsidR="000A175D">
        <w:rPr>
          <w:rFonts w:ascii="Arial" w:hAnsi="Arial" w:cs="Arial"/>
          <w:sz w:val="24"/>
          <w:szCs w:val="24"/>
        </w:rPr>
        <w:t xml:space="preserve"> </w:t>
      </w:r>
      <w:r w:rsidRPr="00F15E50">
        <w:rPr>
          <w:rFonts w:ascii="Arial" w:hAnsi="Arial" w:cs="Arial"/>
          <w:sz w:val="24"/>
          <w:szCs w:val="24"/>
        </w:rPr>
        <w:t xml:space="preserve"> Information provided on the sampling method was limited and the study omitted </w:t>
      </w:r>
      <w:r w:rsidR="000A175D">
        <w:rPr>
          <w:rFonts w:ascii="Arial" w:hAnsi="Arial" w:cs="Arial"/>
          <w:sz w:val="24"/>
          <w:szCs w:val="24"/>
        </w:rPr>
        <w:t xml:space="preserve">to </w:t>
      </w:r>
      <w:r w:rsidRPr="00F15E50">
        <w:rPr>
          <w:rFonts w:ascii="Arial" w:hAnsi="Arial" w:cs="Arial"/>
          <w:sz w:val="24"/>
          <w:szCs w:val="24"/>
        </w:rPr>
        <w:t xml:space="preserve">report on inclusion and exclusion criteria and ethical </w:t>
      </w:r>
      <w:r w:rsidRPr="00F15E50">
        <w:rPr>
          <w:rFonts w:ascii="Arial" w:hAnsi="Arial" w:cs="Arial"/>
          <w:sz w:val="24"/>
          <w:szCs w:val="24"/>
        </w:rPr>
        <w:lastRenderedPageBreak/>
        <w:t>approval.  The authors provided demographic information on participants and detailed all participants had taken part in a sex offender treatment programme within prison</w:t>
      </w:r>
      <w:r w:rsidR="00D538E7">
        <w:rPr>
          <w:rFonts w:ascii="Arial" w:hAnsi="Arial" w:cs="Arial"/>
          <w:sz w:val="24"/>
          <w:szCs w:val="24"/>
        </w:rPr>
        <w:t>.</w:t>
      </w:r>
      <w:r w:rsidRPr="00F15E50">
        <w:rPr>
          <w:rFonts w:ascii="Arial" w:hAnsi="Arial" w:cs="Arial"/>
          <w:sz w:val="24"/>
          <w:szCs w:val="24"/>
        </w:rPr>
        <w:t xml:space="preserve"> </w:t>
      </w:r>
      <w:r w:rsidR="00D538E7">
        <w:rPr>
          <w:rFonts w:ascii="Arial" w:hAnsi="Arial" w:cs="Arial"/>
          <w:sz w:val="24"/>
          <w:szCs w:val="24"/>
        </w:rPr>
        <w:t xml:space="preserve"> T</w:t>
      </w:r>
      <w:r w:rsidRPr="00F15E50">
        <w:rPr>
          <w:rFonts w:ascii="Arial" w:hAnsi="Arial" w:cs="Arial"/>
          <w:sz w:val="24"/>
          <w:szCs w:val="24"/>
        </w:rPr>
        <w:t xml:space="preserve">hey did not report on how participants were recruited.  </w:t>
      </w:r>
    </w:p>
    <w:p w14:paraId="5DD37B1E" w14:textId="59E2B0AE" w:rsidR="00407412" w:rsidRDefault="00407412" w:rsidP="00407412">
      <w:pPr>
        <w:spacing w:line="360" w:lineRule="auto"/>
        <w:rPr>
          <w:rFonts w:ascii="Arial" w:hAnsi="Arial" w:cs="Arial"/>
          <w:sz w:val="24"/>
          <w:szCs w:val="24"/>
        </w:rPr>
      </w:pPr>
      <w:r w:rsidRPr="00F15E50">
        <w:rPr>
          <w:rFonts w:ascii="Arial" w:hAnsi="Arial" w:cs="Arial"/>
          <w:sz w:val="24"/>
          <w:szCs w:val="24"/>
        </w:rPr>
        <w:t>The highest</w:t>
      </w:r>
      <w:r w:rsidR="000A175D">
        <w:rPr>
          <w:rFonts w:ascii="Arial" w:hAnsi="Arial" w:cs="Arial"/>
          <w:sz w:val="24"/>
          <w:szCs w:val="24"/>
        </w:rPr>
        <w:t>-</w:t>
      </w:r>
      <w:r w:rsidRPr="00F15E50">
        <w:rPr>
          <w:rFonts w:ascii="Arial" w:hAnsi="Arial" w:cs="Arial"/>
          <w:sz w:val="24"/>
          <w:szCs w:val="24"/>
        </w:rPr>
        <w:t>rated paper was Heaton and Murphy (2013) scoring 37 (93%).  The authors clearly outlined the rationale, design, sampling, data collection and results.  This study was a follow-up to the SOTSEC-ID (2010) study.  They provided details on ethics and consent</w:t>
      </w:r>
      <w:r w:rsidR="00D538E7">
        <w:rPr>
          <w:rFonts w:ascii="Arial" w:hAnsi="Arial" w:cs="Arial"/>
          <w:sz w:val="24"/>
          <w:szCs w:val="24"/>
        </w:rPr>
        <w:t>,</w:t>
      </w:r>
      <w:r w:rsidRPr="00F15E50">
        <w:rPr>
          <w:rFonts w:ascii="Arial" w:hAnsi="Arial" w:cs="Arial"/>
          <w:sz w:val="24"/>
          <w:szCs w:val="24"/>
        </w:rPr>
        <w:t xml:space="preserve"> however, omitted information regarding confidentiality and any conflicts of interest or biases having been involved in the SOTSEC-ID implementation and initial studies.  </w:t>
      </w:r>
    </w:p>
    <w:p w14:paraId="15270472" w14:textId="77777777" w:rsidR="00407412" w:rsidRPr="00F15E50" w:rsidRDefault="00407412" w:rsidP="00407412">
      <w:pPr>
        <w:spacing w:line="360" w:lineRule="auto"/>
        <w:rPr>
          <w:rFonts w:ascii="Arial" w:hAnsi="Arial" w:cs="Arial"/>
          <w:b/>
          <w:sz w:val="24"/>
          <w:szCs w:val="24"/>
        </w:rPr>
      </w:pPr>
      <w:r w:rsidRPr="00F15E50">
        <w:rPr>
          <w:rFonts w:ascii="Arial" w:hAnsi="Arial" w:cs="Arial"/>
          <w:sz w:val="24"/>
          <w:szCs w:val="24"/>
        </w:rPr>
        <w:t xml:space="preserve">Reporting of ethical information was lacking in detail in many of the papers affecting the overall CCAT scores (Hays et al., 2007; Keeling et al., 2006; Michie &amp; Lindsay, 2012; Newton et al, 2011; Rose et al., 2002; Williams et al., 2007).  Four articles provided detailed ethical information (Craig et al., 2012; Keeling et al, 2007; Murphy et al., 2007; SOTSEC-ID, 2010).  </w:t>
      </w:r>
    </w:p>
    <w:p w14:paraId="521D7754" w14:textId="3D132A84" w:rsidR="006A3574" w:rsidRDefault="00407412" w:rsidP="00407412">
      <w:pPr>
        <w:spacing w:line="360" w:lineRule="auto"/>
        <w:rPr>
          <w:rFonts w:ascii="Arial" w:hAnsi="Arial" w:cs="Arial"/>
          <w:sz w:val="24"/>
          <w:szCs w:val="24"/>
        </w:rPr>
      </w:pPr>
      <w:r w:rsidRPr="00F15E50">
        <w:rPr>
          <w:rFonts w:ascii="Arial" w:hAnsi="Arial" w:cs="Arial"/>
          <w:sz w:val="24"/>
          <w:szCs w:val="24"/>
        </w:rPr>
        <w:t xml:space="preserve">The research design and justification were not clear within </w:t>
      </w:r>
      <w:r w:rsidR="00DD5AF6">
        <w:rPr>
          <w:rFonts w:ascii="Arial" w:hAnsi="Arial" w:cs="Arial"/>
          <w:sz w:val="24"/>
          <w:szCs w:val="24"/>
        </w:rPr>
        <w:t>four</w:t>
      </w:r>
      <w:r w:rsidR="00DD5AF6" w:rsidRPr="00F15E50">
        <w:rPr>
          <w:rFonts w:ascii="Arial" w:hAnsi="Arial" w:cs="Arial"/>
          <w:sz w:val="24"/>
          <w:szCs w:val="24"/>
        </w:rPr>
        <w:t xml:space="preserve"> </w:t>
      </w:r>
      <w:r w:rsidRPr="00F15E50">
        <w:rPr>
          <w:rFonts w:ascii="Arial" w:hAnsi="Arial" w:cs="Arial"/>
          <w:sz w:val="24"/>
          <w:szCs w:val="24"/>
        </w:rPr>
        <w:t xml:space="preserve">studies reviewed (Craig et al., 2012; Michie &amp; Lindsay, 2012; Rose et al., 2002; Williams et al., 2007), impacting on the CCAT scores.  The design and implementation of studies </w:t>
      </w:r>
      <w:r w:rsidR="000A175D">
        <w:rPr>
          <w:rFonts w:ascii="Arial" w:hAnsi="Arial" w:cs="Arial"/>
          <w:sz w:val="24"/>
          <w:szCs w:val="24"/>
        </w:rPr>
        <w:t xml:space="preserve">are </w:t>
      </w:r>
      <w:r w:rsidRPr="00F15E50">
        <w:rPr>
          <w:rFonts w:ascii="Arial" w:hAnsi="Arial" w:cs="Arial"/>
          <w:sz w:val="24"/>
          <w:szCs w:val="24"/>
        </w:rPr>
        <w:t xml:space="preserve">important for replication.  </w:t>
      </w:r>
    </w:p>
    <w:p w14:paraId="14E23506" w14:textId="6199534C"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Sakdalan and Collier (2012) adapted the SOTSEC-ID to include a DBT element.  This was the only study reviewed to include a secondary model.</w:t>
      </w:r>
    </w:p>
    <w:p w14:paraId="4518F614" w14:textId="581994A0"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The SOTSEC-ID (2010) study utilised multi-sites around the UK both community and secure from a variety of NHS trusts and probation services enhancing this study</w:t>
      </w:r>
      <w:r w:rsidR="00670189">
        <w:rPr>
          <w:rFonts w:ascii="Arial" w:hAnsi="Arial" w:cs="Arial"/>
          <w:sz w:val="24"/>
          <w:szCs w:val="24"/>
        </w:rPr>
        <w:t>.</w:t>
      </w:r>
      <w:r w:rsidRPr="00F15E50">
        <w:rPr>
          <w:rFonts w:ascii="Arial" w:hAnsi="Arial" w:cs="Arial"/>
          <w:sz w:val="24"/>
          <w:szCs w:val="24"/>
        </w:rPr>
        <w:t xml:space="preserve">  </w:t>
      </w:r>
    </w:p>
    <w:p w14:paraId="69A5415E" w14:textId="77777777" w:rsidR="00407412" w:rsidRPr="00F15E50" w:rsidRDefault="00407412" w:rsidP="00407412">
      <w:pPr>
        <w:spacing w:line="360" w:lineRule="auto"/>
        <w:rPr>
          <w:rFonts w:ascii="Arial" w:hAnsi="Arial" w:cs="Arial"/>
          <w:sz w:val="24"/>
          <w:szCs w:val="24"/>
        </w:rPr>
        <w:sectPr w:rsidR="00407412" w:rsidRPr="00F15E50" w:rsidSect="00990231">
          <w:pgSz w:w="11906" w:h="16838"/>
          <w:pgMar w:top="1440" w:right="1440" w:bottom="1440" w:left="2268" w:header="709" w:footer="709" w:gutter="0"/>
          <w:cols w:space="708"/>
          <w:docGrid w:linePitch="360"/>
        </w:sectPr>
      </w:pPr>
    </w:p>
    <w:tbl>
      <w:tblPr>
        <w:tblStyle w:val="TableGrid"/>
        <w:tblW w:w="13603" w:type="dxa"/>
        <w:tblLook w:val="04A0" w:firstRow="1" w:lastRow="0" w:firstColumn="1" w:lastColumn="0" w:noHBand="0" w:noVBand="1"/>
      </w:tblPr>
      <w:tblGrid>
        <w:gridCol w:w="1439"/>
        <w:gridCol w:w="1724"/>
        <w:gridCol w:w="1616"/>
        <w:gridCol w:w="1017"/>
        <w:gridCol w:w="1297"/>
        <w:gridCol w:w="1377"/>
        <w:gridCol w:w="1070"/>
        <w:gridCol w:w="1083"/>
        <w:gridCol w:w="1497"/>
        <w:gridCol w:w="790"/>
        <w:gridCol w:w="693"/>
      </w:tblGrid>
      <w:tr w:rsidR="00407412" w:rsidRPr="00522833" w14:paraId="07E87010" w14:textId="77777777" w:rsidTr="00021EDE">
        <w:tc>
          <w:tcPr>
            <w:tcW w:w="1439" w:type="dxa"/>
          </w:tcPr>
          <w:p w14:paraId="03C9A6C4" w14:textId="77777777" w:rsidR="00407412" w:rsidRPr="00021EDE" w:rsidRDefault="00407412" w:rsidP="00990231">
            <w:pPr>
              <w:rPr>
                <w:rFonts w:ascii="Arial" w:hAnsi="Arial" w:cs="Arial"/>
                <w:bCs/>
              </w:rPr>
            </w:pPr>
            <w:bookmarkStart w:id="13" w:name="_Hlk15982090"/>
            <w:r w:rsidRPr="00021EDE">
              <w:rPr>
                <w:rFonts w:ascii="Arial" w:hAnsi="Arial" w:cs="Arial"/>
                <w:bCs/>
              </w:rPr>
              <w:lastRenderedPageBreak/>
              <w:t xml:space="preserve">Author &amp; Year </w:t>
            </w:r>
          </w:p>
        </w:tc>
        <w:tc>
          <w:tcPr>
            <w:tcW w:w="1724" w:type="dxa"/>
          </w:tcPr>
          <w:p w14:paraId="6A0F6B17" w14:textId="77777777" w:rsidR="00407412" w:rsidRPr="00021EDE" w:rsidRDefault="00407412" w:rsidP="00990231">
            <w:pPr>
              <w:rPr>
                <w:rFonts w:ascii="Arial" w:hAnsi="Arial" w:cs="Arial"/>
                <w:bCs/>
              </w:rPr>
            </w:pPr>
            <w:r w:rsidRPr="00021EDE">
              <w:rPr>
                <w:rFonts w:ascii="Arial" w:hAnsi="Arial" w:cs="Arial"/>
                <w:bCs/>
              </w:rPr>
              <w:t>Preliminaries</w:t>
            </w:r>
          </w:p>
        </w:tc>
        <w:tc>
          <w:tcPr>
            <w:tcW w:w="1616" w:type="dxa"/>
          </w:tcPr>
          <w:p w14:paraId="6C8C52E7" w14:textId="77777777" w:rsidR="00407412" w:rsidRPr="00021EDE" w:rsidRDefault="00407412" w:rsidP="00990231">
            <w:pPr>
              <w:rPr>
                <w:rFonts w:ascii="Arial" w:hAnsi="Arial" w:cs="Arial"/>
                <w:bCs/>
              </w:rPr>
            </w:pPr>
            <w:r w:rsidRPr="00021EDE">
              <w:rPr>
                <w:rFonts w:ascii="Arial" w:hAnsi="Arial" w:cs="Arial"/>
                <w:bCs/>
              </w:rPr>
              <w:t>Introduction</w:t>
            </w:r>
          </w:p>
        </w:tc>
        <w:tc>
          <w:tcPr>
            <w:tcW w:w="1017" w:type="dxa"/>
          </w:tcPr>
          <w:p w14:paraId="5E556A4B" w14:textId="77777777" w:rsidR="00407412" w:rsidRPr="00021EDE" w:rsidRDefault="00407412" w:rsidP="00990231">
            <w:pPr>
              <w:rPr>
                <w:rFonts w:ascii="Arial" w:hAnsi="Arial" w:cs="Arial"/>
                <w:bCs/>
              </w:rPr>
            </w:pPr>
            <w:r w:rsidRPr="00021EDE">
              <w:rPr>
                <w:rFonts w:ascii="Arial" w:hAnsi="Arial" w:cs="Arial"/>
                <w:bCs/>
              </w:rPr>
              <w:t>Design</w:t>
            </w:r>
          </w:p>
        </w:tc>
        <w:tc>
          <w:tcPr>
            <w:tcW w:w="1297" w:type="dxa"/>
          </w:tcPr>
          <w:p w14:paraId="0DDB9B30" w14:textId="77777777" w:rsidR="00407412" w:rsidRPr="00021EDE" w:rsidRDefault="00407412" w:rsidP="00990231">
            <w:pPr>
              <w:rPr>
                <w:rFonts w:ascii="Arial" w:hAnsi="Arial" w:cs="Arial"/>
                <w:bCs/>
              </w:rPr>
            </w:pPr>
            <w:r w:rsidRPr="00021EDE">
              <w:rPr>
                <w:rFonts w:ascii="Arial" w:hAnsi="Arial" w:cs="Arial"/>
                <w:bCs/>
              </w:rPr>
              <w:t>Sampling</w:t>
            </w:r>
          </w:p>
        </w:tc>
        <w:tc>
          <w:tcPr>
            <w:tcW w:w="1377" w:type="dxa"/>
          </w:tcPr>
          <w:p w14:paraId="3CDD2F0B" w14:textId="77777777" w:rsidR="00407412" w:rsidRPr="00021EDE" w:rsidRDefault="00407412" w:rsidP="00990231">
            <w:pPr>
              <w:rPr>
                <w:rFonts w:ascii="Arial" w:hAnsi="Arial" w:cs="Arial"/>
                <w:bCs/>
              </w:rPr>
            </w:pPr>
            <w:r w:rsidRPr="00021EDE">
              <w:rPr>
                <w:rFonts w:ascii="Arial" w:hAnsi="Arial" w:cs="Arial"/>
                <w:bCs/>
              </w:rPr>
              <w:t>Data Collection</w:t>
            </w:r>
          </w:p>
        </w:tc>
        <w:tc>
          <w:tcPr>
            <w:tcW w:w="1070" w:type="dxa"/>
          </w:tcPr>
          <w:p w14:paraId="0C629217" w14:textId="77777777" w:rsidR="00407412" w:rsidRPr="00021EDE" w:rsidRDefault="00407412" w:rsidP="00990231">
            <w:pPr>
              <w:rPr>
                <w:rFonts w:ascii="Arial" w:hAnsi="Arial" w:cs="Arial"/>
                <w:bCs/>
              </w:rPr>
            </w:pPr>
            <w:r w:rsidRPr="00021EDE">
              <w:rPr>
                <w:rFonts w:ascii="Arial" w:hAnsi="Arial" w:cs="Arial"/>
                <w:bCs/>
              </w:rPr>
              <w:t>Ethical Matters</w:t>
            </w:r>
          </w:p>
        </w:tc>
        <w:tc>
          <w:tcPr>
            <w:tcW w:w="1083" w:type="dxa"/>
          </w:tcPr>
          <w:p w14:paraId="3C8B2EB5" w14:textId="77777777" w:rsidR="00407412" w:rsidRPr="00021EDE" w:rsidRDefault="00407412" w:rsidP="00990231">
            <w:pPr>
              <w:rPr>
                <w:rFonts w:ascii="Arial" w:hAnsi="Arial" w:cs="Arial"/>
                <w:bCs/>
              </w:rPr>
            </w:pPr>
            <w:r w:rsidRPr="00021EDE">
              <w:rPr>
                <w:rFonts w:ascii="Arial" w:hAnsi="Arial" w:cs="Arial"/>
                <w:bCs/>
              </w:rPr>
              <w:t>Results</w:t>
            </w:r>
          </w:p>
        </w:tc>
        <w:tc>
          <w:tcPr>
            <w:tcW w:w="1497" w:type="dxa"/>
          </w:tcPr>
          <w:p w14:paraId="428BB1FE" w14:textId="77777777" w:rsidR="00407412" w:rsidRPr="00021EDE" w:rsidRDefault="00407412" w:rsidP="00990231">
            <w:pPr>
              <w:rPr>
                <w:rFonts w:ascii="Arial" w:hAnsi="Arial" w:cs="Arial"/>
                <w:bCs/>
              </w:rPr>
            </w:pPr>
            <w:r w:rsidRPr="00021EDE">
              <w:rPr>
                <w:rFonts w:ascii="Arial" w:hAnsi="Arial" w:cs="Arial"/>
                <w:bCs/>
              </w:rPr>
              <w:t>Discussion</w:t>
            </w:r>
          </w:p>
        </w:tc>
        <w:tc>
          <w:tcPr>
            <w:tcW w:w="790" w:type="dxa"/>
          </w:tcPr>
          <w:p w14:paraId="043827C2" w14:textId="77777777" w:rsidR="00407412" w:rsidRPr="00522833" w:rsidRDefault="00407412" w:rsidP="00990231">
            <w:pPr>
              <w:rPr>
                <w:rFonts w:ascii="Arial" w:hAnsi="Arial" w:cs="Arial"/>
                <w:b/>
              </w:rPr>
            </w:pPr>
            <w:r w:rsidRPr="00522833">
              <w:rPr>
                <w:rFonts w:ascii="Arial" w:hAnsi="Arial" w:cs="Arial"/>
                <w:b/>
              </w:rPr>
              <w:t xml:space="preserve">Total (/40) </w:t>
            </w:r>
          </w:p>
        </w:tc>
        <w:tc>
          <w:tcPr>
            <w:tcW w:w="693" w:type="dxa"/>
          </w:tcPr>
          <w:p w14:paraId="7959DFB7" w14:textId="77777777" w:rsidR="00407412" w:rsidRPr="00522833" w:rsidRDefault="00407412" w:rsidP="00990231">
            <w:pPr>
              <w:jc w:val="center"/>
              <w:rPr>
                <w:rFonts w:ascii="Arial" w:hAnsi="Arial" w:cs="Arial"/>
                <w:b/>
              </w:rPr>
            </w:pPr>
            <w:r w:rsidRPr="00522833">
              <w:rPr>
                <w:rFonts w:ascii="Arial" w:hAnsi="Arial" w:cs="Arial"/>
                <w:b/>
              </w:rPr>
              <w:t>%</w:t>
            </w:r>
          </w:p>
        </w:tc>
      </w:tr>
      <w:tr w:rsidR="00407412" w:rsidRPr="00522833" w14:paraId="01762A31" w14:textId="77777777" w:rsidTr="00021EDE">
        <w:tc>
          <w:tcPr>
            <w:tcW w:w="1439" w:type="dxa"/>
          </w:tcPr>
          <w:p w14:paraId="7B1FBD99" w14:textId="6DEF257E" w:rsidR="00407412" w:rsidRPr="00021EDE" w:rsidRDefault="00407412" w:rsidP="00990231">
            <w:pPr>
              <w:rPr>
                <w:rFonts w:ascii="Arial" w:hAnsi="Arial" w:cs="Arial"/>
              </w:rPr>
            </w:pPr>
            <w:r w:rsidRPr="00021EDE">
              <w:rPr>
                <w:rFonts w:ascii="Arial" w:hAnsi="Arial" w:cs="Arial"/>
              </w:rPr>
              <w:t>Rose et al.</w:t>
            </w:r>
            <w:r w:rsidR="00544278" w:rsidRPr="00021EDE">
              <w:rPr>
                <w:rFonts w:ascii="Arial" w:hAnsi="Arial" w:cs="Arial"/>
              </w:rPr>
              <w:t xml:space="preserve"> (</w:t>
            </w:r>
            <w:r w:rsidRPr="00021EDE">
              <w:rPr>
                <w:rFonts w:ascii="Arial" w:hAnsi="Arial" w:cs="Arial"/>
              </w:rPr>
              <w:t>2002</w:t>
            </w:r>
            <w:r w:rsidR="00544278" w:rsidRPr="00021EDE">
              <w:rPr>
                <w:rFonts w:ascii="Arial" w:hAnsi="Arial" w:cs="Arial"/>
              </w:rPr>
              <w:t>)</w:t>
            </w:r>
          </w:p>
        </w:tc>
        <w:tc>
          <w:tcPr>
            <w:tcW w:w="1724" w:type="dxa"/>
          </w:tcPr>
          <w:p w14:paraId="0BB981BC" w14:textId="77777777" w:rsidR="00407412" w:rsidRPr="00522833" w:rsidRDefault="00407412" w:rsidP="00990231">
            <w:pPr>
              <w:jc w:val="center"/>
              <w:rPr>
                <w:rFonts w:ascii="Arial" w:hAnsi="Arial" w:cs="Arial"/>
              </w:rPr>
            </w:pPr>
            <w:r w:rsidRPr="00522833">
              <w:rPr>
                <w:rFonts w:ascii="Arial" w:hAnsi="Arial" w:cs="Arial"/>
              </w:rPr>
              <w:t>4</w:t>
            </w:r>
          </w:p>
        </w:tc>
        <w:tc>
          <w:tcPr>
            <w:tcW w:w="1616" w:type="dxa"/>
          </w:tcPr>
          <w:p w14:paraId="66B2B32E" w14:textId="77777777" w:rsidR="00407412" w:rsidRPr="00522833" w:rsidRDefault="00407412" w:rsidP="00990231">
            <w:pPr>
              <w:jc w:val="center"/>
              <w:rPr>
                <w:rFonts w:ascii="Arial" w:hAnsi="Arial" w:cs="Arial"/>
              </w:rPr>
            </w:pPr>
            <w:r w:rsidRPr="00522833">
              <w:rPr>
                <w:rFonts w:ascii="Arial" w:hAnsi="Arial" w:cs="Arial"/>
              </w:rPr>
              <w:t>5</w:t>
            </w:r>
          </w:p>
        </w:tc>
        <w:tc>
          <w:tcPr>
            <w:tcW w:w="1017" w:type="dxa"/>
          </w:tcPr>
          <w:p w14:paraId="7090DA27" w14:textId="77777777" w:rsidR="00407412" w:rsidRPr="00522833" w:rsidRDefault="00407412" w:rsidP="00990231">
            <w:pPr>
              <w:jc w:val="center"/>
              <w:rPr>
                <w:rFonts w:ascii="Arial" w:hAnsi="Arial" w:cs="Arial"/>
              </w:rPr>
            </w:pPr>
            <w:r w:rsidRPr="00522833">
              <w:rPr>
                <w:rFonts w:ascii="Arial" w:hAnsi="Arial" w:cs="Arial"/>
              </w:rPr>
              <w:t>2</w:t>
            </w:r>
          </w:p>
        </w:tc>
        <w:tc>
          <w:tcPr>
            <w:tcW w:w="1297" w:type="dxa"/>
          </w:tcPr>
          <w:p w14:paraId="000E0056" w14:textId="77777777" w:rsidR="00407412" w:rsidRPr="00522833" w:rsidRDefault="00407412" w:rsidP="00990231">
            <w:pPr>
              <w:jc w:val="center"/>
              <w:rPr>
                <w:rFonts w:ascii="Arial" w:hAnsi="Arial" w:cs="Arial"/>
              </w:rPr>
            </w:pPr>
            <w:r w:rsidRPr="00522833">
              <w:rPr>
                <w:rFonts w:ascii="Arial" w:hAnsi="Arial" w:cs="Arial"/>
              </w:rPr>
              <w:t>3</w:t>
            </w:r>
          </w:p>
        </w:tc>
        <w:tc>
          <w:tcPr>
            <w:tcW w:w="1377" w:type="dxa"/>
          </w:tcPr>
          <w:p w14:paraId="342F8197" w14:textId="77777777" w:rsidR="00407412" w:rsidRPr="00522833" w:rsidRDefault="00407412" w:rsidP="00990231">
            <w:pPr>
              <w:jc w:val="center"/>
              <w:rPr>
                <w:rFonts w:ascii="Arial" w:hAnsi="Arial" w:cs="Arial"/>
              </w:rPr>
            </w:pPr>
            <w:r w:rsidRPr="00522833">
              <w:rPr>
                <w:rFonts w:ascii="Arial" w:hAnsi="Arial" w:cs="Arial"/>
              </w:rPr>
              <w:t>5</w:t>
            </w:r>
          </w:p>
        </w:tc>
        <w:tc>
          <w:tcPr>
            <w:tcW w:w="1070" w:type="dxa"/>
          </w:tcPr>
          <w:p w14:paraId="1D8B46FD" w14:textId="77777777" w:rsidR="00407412" w:rsidRPr="00522833" w:rsidRDefault="00407412" w:rsidP="00990231">
            <w:pPr>
              <w:jc w:val="center"/>
              <w:rPr>
                <w:rFonts w:ascii="Arial" w:hAnsi="Arial" w:cs="Arial"/>
              </w:rPr>
            </w:pPr>
            <w:r w:rsidRPr="00522833">
              <w:rPr>
                <w:rFonts w:ascii="Arial" w:hAnsi="Arial" w:cs="Arial"/>
              </w:rPr>
              <w:t>1</w:t>
            </w:r>
          </w:p>
        </w:tc>
        <w:tc>
          <w:tcPr>
            <w:tcW w:w="1083" w:type="dxa"/>
          </w:tcPr>
          <w:p w14:paraId="032F23D1" w14:textId="77777777" w:rsidR="00407412" w:rsidRPr="00522833" w:rsidRDefault="00407412" w:rsidP="00990231">
            <w:pPr>
              <w:jc w:val="center"/>
              <w:rPr>
                <w:rFonts w:ascii="Arial" w:hAnsi="Arial" w:cs="Arial"/>
              </w:rPr>
            </w:pPr>
            <w:r w:rsidRPr="00522833">
              <w:rPr>
                <w:rFonts w:ascii="Arial" w:hAnsi="Arial" w:cs="Arial"/>
              </w:rPr>
              <w:t>5</w:t>
            </w:r>
          </w:p>
        </w:tc>
        <w:tc>
          <w:tcPr>
            <w:tcW w:w="1497" w:type="dxa"/>
          </w:tcPr>
          <w:p w14:paraId="427DBC7A" w14:textId="77777777" w:rsidR="00407412" w:rsidRPr="00522833" w:rsidRDefault="00407412" w:rsidP="00990231">
            <w:pPr>
              <w:jc w:val="center"/>
              <w:rPr>
                <w:rFonts w:ascii="Arial" w:hAnsi="Arial" w:cs="Arial"/>
              </w:rPr>
            </w:pPr>
            <w:r w:rsidRPr="00522833">
              <w:rPr>
                <w:rFonts w:ascii="Arial" w:hAnsi="Arial" w:cs="Arial"/>
              </w:rPr>
              <w:t>4</w:t>
            </w:r>
          </w:p>
        </w:tc>
        <w:tc>
          <w:tcPr>
            <w:tcW w:w="790" w:type="dxa"/>
          </w:tcPr>
          <w:p w14:paraId="6CB46CF6" w14:textId="77777777" w:rsidR="00407412" w:rsidRPr="00522833" w:rsidRDefault="00407412" w:rsidP="00990231">
            <w:pPr>
              <w:jc w:val="center"/>
              <w:rPr>
                <w:rFonts w:ascii="Arial" w:hAnsi="Arial" w:cs="Arial"/>
                <w:b/>
              </w:rPr>
            </w:pPr>
            <w:r w:rsidRPr="00522833">
              <w:rPr>
                <w:rFonts w:ascii="Arial" w:hAnsi="Arial" w:cs="Arial"/>
                <w:b/>
              </w:rPr>
              <w:t>29</w:t>
            </w:r>
          </w:p>
        </w:tc>
        <w:tc>
          <w:tcPr>
            <w:tcW w:w="693" w:type="dxa"/>
          </w:tcPr>
          <w:p w14:paraId="60C505A3" w14:textId="77777777" w:rsidR="00407412" w:rsidRPr="00522833" w:rsidRDefault="00407412" w:rsidP="00990231">
            <w:pPr>
              <w:jc w:val="center"/>
              <w:rPr>
                <w:rFonts w:ascii="Arial" w:hAnsi="Arial" w:cs="Arial"/>
                <w:b/>
              </w:rPr>
            </w:pPr>
            <w:r w:rsidRPr="00522833">
              <w:rPr>
                <w:rFonts w:ascii="Arial" w:hAnsi="Arial" w:cs="Arial"/>
                <w:b/>
              </w:rPr>
              <w:t>73</w:t>
            </w:r>
          </w:p>
        </w:tc>
      </w:tr>
      <w:tr w:rsidR="00407412" w:rsidRPr="00522833" w14:paraId="6A7C7767" w14:textId="77777777" w:rsidTr="00021EDE">
        <w:tc>
          <w:tcPr>
            <w:tcW w:w="1439" w:type="dxa"/>
          </w:tcPr>
          <w:p w14:paraId="2D3D4376" w14:textId="2ACE0DC8" w:rsidR="00407412" w:rsidRPr="00021EDE" w:rsidRDefault="00407412" w:rsidP="00990231">
            <w:pPr>
              <w:rPr>
                <w:rFonts w:ascii="Arial" w:hAnsi="Arial" w:cs="Arial"/>
              </w:rPr>
            </w:pPr>
            <w:r w:rsidRPr="00021EDE">
              <w:rPr>
                <w:rFonts w:ascii="Arial" w:hAnsi="Arial" w:cs="Arial"/>
              </w:rPr>
              <w:t>Keeling</w:t>
            </w:r>
            <w:r w:rsidR="00544278" w:rsidRPr="00021EDE">
              <w:rPr>
                <w:rFonts w:ascii="Arial" w:hAnsi="Arial" w:cs="Arial"/>
              </w:rPr>
              <w:t xml:space="preserve"> et al.</w:t>
            </w:r>
            <w:r w:rsidRPr="00021EDE">
              <w:rPr>
                <w:rFonts w:ascii="Arial" w:hAnsi="Arial" w:cs="Arial"/>
              </w:rPr>
              <w:t xml:space="preserve"> </w:t>
            </w:r>
            <w:r w:rsidR="00544278" w:rsidRPr="00021EDE">
              <w:rPr>
                <w:rFonts w:ascii="Arial" w:hAnsi="Arial" w:cs="Arial"/>
              </w:rPr>
              <w:t>(</w:t>
            </w:r>
            <w:r w:rsidRPr="00021EDE">
              <w:rPr>
                <w:rFonts w:ascii="Arial" w:hAnsi="Arial" w:cs="Arial"/>
              </w:rPr>
              <w:t>2006</w:t>
            </w:r>
            <w:r w:rsidR="00544278" w:rsidRPr="00021EDE">
              <w:rPr>
                <w:rFonts w:ascii="Arial" w:hAnsi="Arial" w:cs="Arial"/>
              </w:rPr>
              <w:t>)</w:t>
            </w:r>
          </w:p>
        </w:tc>
        <w:tc>
          <w:tcPr>
            <w:tcW w:w="1724" w:type="dxa"/>
          </w:tcPr>
          <w:p w14:paraId="2251DF69" w14:textId="77777777" w:rsidR="00407412" w:rsidRPr="00522833" w:rsidRDefault="00407412" w:rsidP="00990231">
            <w:pPr>
              <w:jc w:val="center"/>
              <w:rPr>
                <w:rFonts w:ascii="Arial" w:hAnsi="Arial" w:cs="Arial"/>
              </w:rPr>
            </w:pPr>
            <w:r w:rsidRPr="00522833">
              <w:rPr>
                <w:rFonts w:ascii="Arial" w:hAnsi="Arial" w:cs="Arial"/>
              </w:rPr>
              <w:t>5</w:t>
            </w:r>
          </w:p>
        </w:tc>
        <w:tc>
          <w:tcPr>
            <w:tcW w:w="1616" w:type="dxa"/>
          </w:tcPr>
          <w:p w14:paraId="39F48072" w14:textId="77777777" w:rsidR="00407412" w:rsidRPr="00522833" w:rsidRDefault="00407412" w:rsidP="00990231">
            <w:pPr>
              <w:jc w:val="center"/>
              <w:rPr>
                <w:rFonts w:ascii="Arial" w:hAnsi="Arial" w:cs="Arial"/>
              </w:rPr>
            </w:pPr>
            <w:r w:rsidRPr="00522833">
              <w:rPr>
                <w:rFonts w:ascii="Arial" w:hAnsi="Arial" w:cs="Arial"/>
              </w:rPr>
              <w:t>5</w:t>
            </w:r>
          </w:p>
        </w:tc>
        <w:tc>
          <w:tcPr>
            <w:tcW w:w="1017" w:type="dxa"/>
          </w:tcPr>
          <w:p w14:paraId="73F06792" w14:textId="77777777" w:rsidR="00407412" w:rsidRPr="00522833" w:rsidRDefault="00407412" w:rsidP="00990231">
            <w:pPr>
              <w:jc w:val="center"/>
              <w:rPr>
                <w:rFonts w:ascii="Arial" w:hAnsi="Arial" w:cs="Arial"/>
              </w:rPr>
            </w:pPr>
            <w:r w:rsidRPr="00522833">
              <w:rPr>
                <w:rFonts w:ascii="Arial" w:hAnsi="Arial" w:cs="Arial"/>
              </w:rPr>
              <w:t>4</w:t>
            </w:r>
          </w:p>
        </w:tc>
        <w:tc>
          <w:tcPr>
            <w:tcW w:w="1297" w:type="dxa"/>
          </w:tcPr>
          <w:p w14:paraId="68C23F94" w14:textId="77777777" w:rsidR="00407412" w:rsidRPr="00522833" w:rsidRDefault="00407412" w:rsidP="00990231">
            <w:pPr>
              <w:jc w:val="center"/>
              <w:rPr>
                <w:rFonts w:ascii="Arial" w:hAnsi="Arial" w:cs="Arial"/>
              </w:rPr>
            </w:pPr>
            <w:r w:rsidRPr="00522833">
              <w:rPr>
                <w:rFonts w:ascii="Arial" w:hAnsi="Arial" w:cs="Arial"/>
              </w:rPr>
              <w:t>3</w:t>
            </w:r>
          </w:p>
        </w:tc>
        <w:tc>
          <w:tcPr>
            <w:tcW w:w="1377" w:type="dxa"/>
          </w:tcPr>
          <w:p w14:paraId="7F0DEE33" w14:textId="77777777" w:rsidR="00407412" w:rsidRPr="00522833" w:rsidRDefault="00407412" w:rsidP="00990231">
            <w:pPr>
              <w:jc w:val="center"/>
              <w:rPr>
                <w:rFonts w:ascii="Arial" w:hAnsi="Arial" w:cs="Arial"/>
              </w:rPr>
            </w:pPr>
            <w:r w:rsidRPr="00522833">
              <w:rPr>
                <w:rFonts w:ascii="Arial" w:hAnsi="Arial" w:cs="Arial"/>
              </w:rPr>
              <w:t>4</w:t>
            </w:r>
          </w:p>
        </w:tc>
        <w:tc>
          <w:tcPr>
            <w:tcW w:w="1070" w:type="dxa"/>
          </w:tcPr>
          <w:p w14:paraId="547807C6" w14:textId="77777777" w:rsidR="00407412" w:rsidRPr="00522833" w:rsidRDefault="00407412" w:rsidP="00990231">
            <w:pPr>
              <w:jc w:val="center"/>
              <w:rPr>
                <w:rFonts w:ascii="Arial" w:hAnsi="Arial" w:cs="Arial"/>
              </w:rPr>
            </w:pPr>
            <w:r w:rsidRPr="00522833">
              <w:rPr>
                <w:rFonts w:ascii="Arial" w:hAnsi="Arial" w:cs="Arial"/>
              </w:rPr>
              <w:t>0</w:t>
            </w:r>
          </w:p>
        </w:tc>
        <w:tc>
          <w:tcPr>
            <w:tcW w:w="1083" w:type="dxa"/>
          </w:tcPr>
          <w:p w14:paraId="1BCF0A7A" w14:textId="77777777" w:rsidR="00407412" w:rsidRPr="00522833" w:rsidRDefault="00407412" w:rsidP="00990231">
            <w:pPr>
              <w:jc w:val="center"/>
              <w:rPr>
                <w:rFonts w:ascii="Arial" w:hAnsi="Arial" w:cs="Arial"/>
              </w:rPr>
            </w:pPr>
            <w:r w:rsidRPr="00522833">
              <w:rPr>
                <w:rFonts w:ascii="Arial" w:hAnsi="Arial" w:cs="Arial"/>
              </w:rPr>
              <w:t>5</w:t>
            </w:r>
          </w:p>
        </w:tc>
        <w:tc>
          <w:tcPr>
            <w:tcW w:w="1497" w:type="dxa"/>
          </w:tcPr>
          <w:p w14:paraId="70D1B219" w14:textId="77777777" w:rsidR="00407412" w:rsidRPr="00522833" w:rsidRDefault="00407412" w:rsidP="00990231">
            <w:pPr>
              <w:jc w:val="center"/>
              <w:rPr>
                <w:rFonts w:ascii="Arial" w:hAnsi="Arial" w:cs="Arial"/>
              </w:rPr>
            </w:pPr>
            <w:r w:rsidRPr="00522833">
              <w:rPr>
                <w:rFonts w:ascii="Arial" w:hAnsi="Arial" w:cs="Arial"/>
              </w:rPr>
              <w:t>5</w:t>
            </w:r>
          </w:p>
        </w:tc>
        <w:tc>
          <w:tcPr>
            <w:tcW w:w="790" w:type="dxa"/>
          </w:tcPr>
          <w:p w14:paraId="37AA69BC" w14:textId="77777777" w:rsidR="00407412" w:rsidRPr="00522833" w:rsidRDefault="00407412" w:rsidP="00990231">
            <w:pPr>
              <w:jc w:val="center"/>
              <w:rPr>
                <w:rFonts w:ascii="Arial" w:hAnsi="Arial" w:cs="Arial"/>
                <w:b/>
              </w:rPr>
            </w:pPr>
            <w:r w:rsidRPr="00522833">
              <w:rPr>
                <w:rFonts w:ascii="Arial" w:hAnsi="Arial" w:cs="Arial"/>
                <w:b/>
              </w:rPr>
              <w:t>31</w:t>
            </w:r>
          </w:p>
        </w:tc>
        <w:tc>
          <w:tcPr>
            <w:tcW w:w="693" w:type="dxa"/>
          </w:tcPr>
          <w:p w14:paraId="1FA7267E" w14:textId="77777777" w:rsidR="00407412" w:rsidRPr="00522833" w:rsidRDefault="00407412" w:rsidP="00990231">
            <w:pPr>
              <w:jc w:val="center"/>
              <w:rPr>
                <w:rFonts w:ascii="Arial" w:hAnsi="Arial" w:cs="Arial"/>
                <w:b/>
              </w:rPr>
            </w:pPr>
            <w:r w:rsidRPr="00522833">
              <w:rPr>
                <w:rFonts w:ascii="Arial" w:hAnsi="Arial" w:cs="Arial"/>
                <w:b/>
              </w:rPr>
              <w:t>78</w:t>
            </w:r>
          </w:p>
        </w:tc>
      </w:tr>
      <w:tr w:rsidR="00407412" w:rsidRPr="00522833" w14:paraId="2289A0A2" w14:textId="77777777" w:rsidTr="00021EDE">
        <w:tc>
          <w:tcPr>
            <w:tcW w:w="1439" w:type="dxa"/>
          </w:tcPr>
          <w:p w14:paraId="43FD9D22" w14:textId="3F16D838" w:rsidR="00407412" w:rsidRPr="00021EDE" w:rsidRDefault="00407412" w:rsidP="00990231">
            <w:pPr>
              <w:rPr>
                <w:rFonts w:ascii="Arial" w:hAnsi="Arial" w:cs="Arial"/>
              </w:rPr>
            </w:pPr>
            <w:r w:rsidRPr="00021EDE">
              <w:rPr>
                <w:rFonts w:ascii="Arial" w:hAnsi="Arial" w:cs="Arial"/>
              </w:rPr>
              <w:t>Hays</w:t>
            </w:r>
            <w:r w:rsidR="00544278" w:rsidRPr="00021EDE">
              <w:rPr>
                <w:rFonts w:ascii="Arial" w:hAnsi="Arial" w:cs="Arial"/>
              </w:rPr>
              <w:t xml:space="preserve"> et al.</w:t>
            </w:r>
            <w:r w:rsidRPr="00021EDE">
              <w:rPr>
                <w:rFonts w:ascii="Arial" w:hAnsi="Arial" w:cs="Arial"/>
              </w:rPr>
              <w:t xml:space="preserve"> </w:t>
            </w:r>
            <w:r w:rsidR="00544278" w:rsidRPr="00021EDE">
              <w:rPr>
                <w:rFonts w:ascii="Arial" w:hAnsi="Arial" w:cs="Arial"/>
              </w:rPr>
              <w:t>(</w:t>
            </w:r>
            <w:r w:rsidRPr="00021EDE">
              <w:rPr>
                <w:rFonts w:ascii="Arial" w:hAnsi="Arial" w:cs="Arial"/>
              </w:rPr>
              <w:t>2007</w:t>
            </w:r>
            <w:r w:rsidR="00544278" w:rsidRPr="00021EDE">
              <w:rPr>
                <w:rFonts w:ascii="Arial" w:hAnsi="Arial" w:cs="Arial"/>
              </w:rPr>
              <w:t>)</w:t>
            </w:r>
          </w:p>
        </w:tc>
        <w:tc>
          <w:tcPr>
            <w:tcW w:w="1724" w:type="dxa"/>
          </w:tcPr>
          <w:p w14:paraId="7381FEB6" w14:textId="77777777" w:rsidR="00407412" w:rsidRPr="00522833" w:rsidRDefault="00407412" w:rsidP="00990231">
            <w:pPr>
              <w:jc w:val="center"/>
              <w:rPr>
                <w:rFonts w:ascii="Arial" w:hAnsi="Arial" w:cs="Arial"/>
              </w:rPr>
            </w:pPr>
            <w:r w:rsidRPr="00522833">
              <w:rPr>
                <w:rFonts w:ascii="Arial" w:hAnsi="Arial" w:cs="Arial"/>
              </w:rPr>
              <w:t>4</w:t>
            </w:r>
          </w:p>
        </w:tc>
        <w:tc>
          <w:tcPr>
            <w:tcW w:w="1616" w:type="dxa"/>
          </w:tcPr>
          <w:p w14:paraId="5D157265" w14:textId="77777777" w:rsidR="00407412" w:rsidRPr="00522833" w:rsidRDefault="00407412" w:rsidP="00990231">
            <w:pPr>
              <w:jc w:val="center"/>
              <w:rPr>
                <w:rFonts w:ascii="Arial" w:hAnsi="Arial" w:cs="Arial"/>
              </w:rPr>
            </w:pPr>
            <w:r w:rsidRPr="00522833">
              <w:rPr>
                <w:rFonts w:ascii="Arial" w:hAnsi="Arial" w:cs="Arial"/>
              </w:rPr>
              <w:t>5</w:t>
            </w:r>
          </w:p>
        </w:tc>
        <w:tc>
          <w:tcPr>
            <w:tcW w:w="1017" w:type="dxa"/>
          </w:tcPr>
          <w:p w14:paraId="1AD26449" w14:textId="77777777" w:rsidR="00407412" w:rsidRPr="00522833" w:rsidRDefault="00407412" w:rsidP="00990231">
            <w:pPr>
              <w:jc w:val="center"/>
              <w:rPr>
                <w:rFonts w:ascii="Arial" w:hAnsi="Arial" w:cs="Arial"/>
              </w:rPr>
            </w:pPr>
            <w:r w:rsidRPr="00522833">
              <w:rPr>
                <w:rFonts w:ascii="Arial" w:hAnsi="Arial" w:cs="Arial"/>
              </w:rPr>
              <w:t>3</w:t>
            </w:r>
          </w:p>
        </w:tc>
        <w:tc>
          <w:tcPr>
            <w:tcW w:w="1297" w:type="dxa"/>
          </w:tcPr>
          <w:p w14:paraId="145E04F6" w14:textId="77777777" w:rsidR="00407412" w:rsidRPr="00522833" w:rsidRDefault="00407412" w:rsidP="00990231">
            <w:pPr>
              <w:jc w:val="center"/>
              <w:rPr>
                <w:rFonts w:ascii="Arial" w:hAnsi="Arial" w:cs="Arial"/>
              </w:rPr>
            </w:pPr>
            <w:r w:rsidRPr="00522833">
              <w:rPr>
                <w:rFonts w:ascii="Arial" w:hAnsi="Arial" w:cs="Arial"/>
              </w:rPr>
              <w:t>5</w:t>
            </w:r>
          </w:p>
        </w:tc>
        <w:tc>
          <w:tcPr>
            <w:tcW w:w="1377" w:type="dxa"/>
          </w:tcPr>
          <w:p w14:paraId="75F10CEF" w14:textId="77777777" w:rsidR="00407412" w:rsidRPr="00522833" w:rsidRDefault="00407412" w:rsidP="00990231">
            <w:pPr>
              <w:jc w:val="center"/>
              <w:rPr>
                <w:rFonts w:ascii="Arial" w:hAnsi="Arial" w:cs="Arial"/>
              </w:rPr>
            </w:pPr>
            <w:r w:rsidRPr="00522833">
              <w:rPr>
                <w:rFonts w:ascii="Arial" w:hAnsi="Arial" w:cs="Arial"/>
              </w:rPr>
              <w:t>3</w:t>
            </w:r>
          </w:p>
        </w:tc>
        <w:tc>
          <w:tcPr>
            <w:tcW w:w="1070" w:type="dxa"/>
          </w:tcPr>
          <w:p w14:paraId="3B8A162D" w14:textId="77777777" w:rsidR="00407412" w:rsidRPr="00522833" w:rsidRDefault="00407412" w:rsidP="00990231">
            <w:pPr>
              <w:jc w:val="center"/>
              <w:rPr>
                <w:rFonts w:ascii="Arial" w:hAnsi="Arial" w:cs="Arial"/>
              </w:rPr>
            </w:pPr>
            <w:r w:rsidRPr="00522833">
              <w:rPr>
                <w:rFonts w:ascii="Arial" w:hAnsi="Arial" w:cs="Arial"/>
              </w:rPr>
              <w:t>3</w:t>
            </w:r>
          </w:p>
        </w:tc>
        <w:tc>
          <w:tcPr>
            <w:tcW w:w="1083" w:type="dxa"/>
          </w:tcPr>
          <w:p w14:paraId="3B817ECF" w14:textId="77777777" w:rsidR="00407412" w:rsidRPr="00522833" w:rsidRDefault="00407412" w:rsidP="00990231">
            <w:pPr>
              <w:jc w:val="center"/>
              <w:rPr>
                <w:rFonts w:ascii="Arial" w:hAnsi="Arial" w:cs="Arial"/>
              </w:rPr>
            </w:pPr>
            <w:r w:rsidRPr="00522833">
              <w:rPr>
                <w:rFonts w:ascii="Arial" w:hAnsi="Arial" w:cs="Arial"/>
              </w:rPr>
              <w:t>3</w:t>
            </w:r>
          </w:p>
        </w:tc>
        <w:tc>
          <w:tcPr>
            <w:tcW w:w="1497" w:type="dxa"/>
          </w:tcPr>
          <w:p w14:paraId="71EAA975" w14:textId="77777777" w:rsidR="00407412" w:rsidRPr="00522833" w:rsidRDefault="00407412" w:rsidP="00990231">
            <w:pPr>
              <w:jc w:val="center"/>
              <w:rPr>
                <w:rFonts w:ascii="Arial" w:hAnsi="Arial" w:cs="Arial"/>
              </w:rPr>
            </w:pPr>
            <w:r w:rsidRPr="00522833">
              <w:rPr>
                <w:rFonts w:ascii="Arial" w:hAnsi="Arial" w:cs="Arial"/>
              </w:rPr>
              <w:t>5</w:t>
            </w:r>
          </w:p>
        </w:tc>
        <w:tc>
          <w:tcPr>
            <w:tcW w:w="790" w:type="dxa"/>
          </w:tcPr>
          <w:p w14:paraId="5273DAAC" w14:textId="77777777" w:rsidR="00407412" w:rsidRPr="00522833" w:rsidRDefault="00407412" w:rsidP="00990231">
            <w:pPr>
              <w:jc w:val="center"/>
              <w:rPr>
                <w:rFonts w:ascii="Arial" w:hAnsi="Arial" w:cs="Arial"/>
                <w:b/>
              </w:rPr>
            </w:pPr>
            <w:r w:rsidRPr="00522833">
              <w:rPr>
                <w:rFonts w:ascii="Arial" w:hAnsi="Arial" w:cs="Arial"/>
                <w:b/>
              </w:rPr>
              <w:t>31</w:t>
            </w:r>
          </w:p>
        </w:tc>
        <w:tc>
          <w:tcPr>
            <w:tcW w:w="693" w:type="dxa"/>
          </w:tcPr>
          <w:p w14:paraId="4198EB5A" w14:textId="77777777" w:rsidR="00407412" w:rsidRPr="00522833" w:rsidRDefault="00407412" w:rsidP="00990231">
            <w:pPr>
              <w:jc w:val="center"/>
              <w:rPr>
                <w:rFonts w:ascii="Arial" w:hAnsi="Arial" w:cs="Arial"/>
                <w:b/>
              </w:rPr>
            </w:pPr>
            <w:r w:rsidRPr="00522833">
              <w:rPr>
                <w:rFonts w:ascii="Arial" w:hAnsi="Arial" w:cs="Arial"/>
                <w:b/>
              </w:rPr>
              <w:t>78</w:t>
            </w:r>
          </w:p>
        </w:tc>
      </w:tr>
      <w:tr w:rsidR="00407412" w:rsidRPr="00522833" w14:paraId="35E7D126" w14:textId="77777777" w:rsidTr="00021EDE">
        <w:tc>
          <w:tcPr>
            <w:tcW w:w="1439" w:type="dxa"/>
          </w:tcPr>
          <w:p w14:paraId="14E41E87" w14:textId="5FBD0740" w:rsidR="00407412" w:rsidRPr="00021EDE" w:rsidRDefault="00407412" w:rsidP="00990231">
            <w:pPr>
              <w:rPr>
                <w:rFonts w:ascii="Arial" w:hAnsi="Arial" w:cs="Arial"/>
              </w:rPr>
            </w:pPr>
            <w:r w:rsidRPr="00021EDE">
              <w:rPr>
                <w:rFonts w:ascii="Arial" w:hAnsi="Arial" w:cs="Arial"/>
              </w:rPr>
              <w:t>Keeling</w:t>
            </w:r>
            <w:r w:rsidR="00544278" w:rsidRPr="00021EDE">
              <w:rPr>
                <w:rFonts w:ascii="Arial" w:hAnsi="Arial" w:cs="Arial"/>
              </w:rPr>
              <w:t xml:space="preserve"> et al.</w:t>
            </w:r>
            <w:r w:rsidRPr="00021EDE">
              <w:rPr>
                <w:rFonts w:ascii="Arial" w:hAnsi="Arial" w:cs="Arial"/>
              </w:rPr>
              <w:t xml:space="preserve"> </w:t>
            </w:r>
            <w:r w:rsidR="00544278" w:rsidRPr="00021EDE">
              <w:rPr>
                <w:rFonts w:ascii="Arial" w:hAnsi="Arial" w:cs="Arial"/>
              </w:rPr>
              <w:t>(</w:t>
            </w:r>
            <w:r w:rsidRPr="00021EDE">
              <w:rPr>
                <w:rFonts w:ascii="Arial" w:hAnsi="Arial" w:cs="Arial"/>
              </w:rPr>
              <w:t>2007</w:t>
            </w:r>
            <w:r w:rsidR="00544278" w:rsidRPr="00021EDE">
              <w:rPr>
                <w:rFonts w:ascii="Arial" w:hAnsi="Arial" w:cs="Arial"/>
              </w:rPr>
              <w:t>)</w:t>
            </w:r>
          </w:p>
        </w:tc>
        <w:tc>
          <w:tcPr>
            <w:tcW w:w="1724" w:type="dxa"/>
          </w:tcPr>
          <w:p w14:paraId="0E73D2F3" w14:textId="77777777" w:rsidR="00407412" w:rsidRPr="00522833" w:rsidRDefault="00407412" w:rsidP="00990231">
            <w:pPr>
              <w:jc w:val="center"/>
              <w:rPr>
                <w:rFonts w:ascii="Arial" w:hAnsi="Arial" w:cs="Arial"/>
              </w:rPr>
            </w:pPr>
            <w:r w:rsidRPr="00522833">
              <w:rPr>
                <w:rFonts w:ascii="Arial" w:hAnsi="Arial" w:cs="Arial"/>
              </w:rPr>
              <w:t>5</w:t>
            </w:r>
          </w:p>
        </w:tc>
        <w:tc>
          <w:tcPr>
            <w:tcW w:w="1616" w:type="dxa"/>
          </w:tcPr>
          <w:p w14:paraId="0C7066B5" w14:textId="77777777" w:rsidR="00407412" w:rsidRPr="00522833" w:rsidRDefault="00407412" w:rsidP="00990231">
            <w:pPr>
              <w:jc w:val="center"/>
              <w:rPr>
                <w:rFonts w:ascii="Arial" w:hAnsi="Arial" w:cs="Arial"/>
              </w:rPr>
            </w:pPr>
            <w:r w:rsidRPr="00522833">
              <w:rPr>
                <w:rFonts w:ascii="Arial" w:hAnsi="Arial" w:cs="Arial"/>
              </w:rPr>
              <w:t>5</w:t>
            </w:r>
          </w:p>
        </w:tc>
        <w:tc>
          <w:tcPr>
            <w:tcW w:w="1017" w:type="dxa"/>
          </w:tcPr>
          <w:p w14:paraId="4F20EA98" w14:textId="77777777" w:rsidR="00407412" w:rsidRPr="00522833" w:rsidRDefault="00407412" w:rsidP="00990231">
            <w:pPr>
              <w:jc w:val="center"/>
              <w:rPr>
                <w:rFonts w:ascii="Arial" w:hAnsi="Arial" w:cs="Arial"/>
              </w:rPr>
            </w:pPr>
            <w:r w:rsidRPr="00522833">
              <w:rPr>
                <w:rFonts w:ascii="Arial" w:hAnsi="Arial" w:cs="Arial"/>
              </w:rPr>
              <w:t>4</w:t>
            </w:r>
          </w:p>
        </w:tc>
        <w:tc>
          <w:tcPr>
            <w:tcW w:w="1297" w:type="dxa"/>
          </w:tcPr>
          <w:p w14:paraId="3CD4B5F1" w14:textId="77777777" w:rsidR="00407412" w:rsidRPr="00522833" w:rsidRDefault="00407412" w:rsidP="00990231">
            <w:pPr>
              <w:jc w:val="center"/>
              <w:rPr>
                <w:rFonts w:ascii="Arial" w:hAnsi="Arial" w:cs="Arial"/>
              </w:rPr>
            </w:pPr>
            <w:r w:rsidRPr="00522833">
              <w:rPr>
                <w:rFonts w:ascii="Arial" w:hAnsi="Arial" w:cs="Arial"/>
              </w:rPr>
              <w:t>4</w:t>
            </w:r>
          </w:p>
        </w:tc>
        <w:tc>
          <w:tcPr>
            <w:tcW w:w="1377" w:type="dxa"/>
          </w:tcPr>
          <w:p w14:paraId="4754A788" w14:textId="77777777" w:rsidR="00407412" w:rsidRPr="00522833" w:rsidRDefault="00407412" w:rsidP="00990231">
            <w:pPr>
              <w:jc w:val="center"/>
              <w:rPr>
                <w:rFonts w:ascii="Arial" w:hAnsi="Arial" w:cs="Arial"/>
              </w:rPr>
            </w:pPr>
            <w:r w:rsidRPr="00522833">
              <w:rPr>
                <w:rFonts w:ascii="Arial" w:hAnsi="Arial" w:cs="Arial"/>
              </w:rPr>
              <w:t>4</w:t>
            </w:r>
          </w:p>
        </w:tc>
        <w:tc>
          <w:tcPr>
            <w:tcW w:w="1070" w:type="dxa"/>
          </w:tcPr>
          <w:p w14:paraId="15ABE31A" w14:textId="77777777" w:rsidR="00407412" w:rsidRPr="00522833" w:rsidRDefault="00407412" w:rsidP="00990231">
            <w:pPr>
              <w:jc w:val="center"/>
              <w:rPr>
                <w:rFonts w:ascii="Arial" w:hAnsi="Arial" w:cs="Arial"/>
              </w:rPr>
            </w:pPr>
            <w:r w:rsidRPr="00522833">
              <w:rPr>
                <w:rFonts w:ascii="Arial" w:hAnsi="Arial" w:cs="Arial"/>
              </w:rPr>
              <w:t>5</w:t>
            </w:r>
          </w:p>
        </w:tc>
        <w:tc>
          <w:tcPr>
            <w:tcW w:w="1083" w:type="dxa"/>
          </w:tcPr>
          <w:p w14:paraId="7E3415FD" w14:textId="77777777" w:rsidR="00407412" w:rsidRPr="00522833" w:rsidRDefault="00407412" w:rsidP="00990231">
            <w:pPr>
              <w:jc w:val="center"/>
              <w:rPr>
                <w:rFonts w:ascii="Arial" w:hAnsi="Arial" w:cs="Arial"/>
              </w:rPr>
            </w:pPr>
            <w:r w:rsidRPr="00522833">
              <w:rPr>
                <w:rFonts w:ascii="Arial" w:hAnsi="Arial" w:cs="Arial"/>
              </w:rPr>
              <w:t>4</w:t>
            </w:r>
          </w:p>
        </w:tc>
        <w:tc>
          <w:tcPr>
            <w:tcW w:w="1497" w:type="dxa"/>
          </w:tcPr>
          <w:p w14:paraId="2F3C77EF" w14:textId="77777777" w:rsidR="00407412" w:rsidRPr="00522833" w:rsidRDefault="00407412" w:rsidP="00990231">
            <w:pPr>
              <w:jc w:val="center"/>
              <w:rPr>
                <w:rFonts w:ascii="Arial" w:hAnsi="Arial" w:cs="Arial"/>
              </w:rPr>
            </w:pPr>
            <w:r w:rsidRPr="00522833">
              <w:rPr>
                <w:rFonts w:ascii="Arial" w:hAnsi="Arial" w:cs="Arial"/>
              </w:rPr>
              <w:t>5</w:t>
            </w:r>
          </w:p>
        </w:tc>
        <w:tc>
          <w:tcPr>
            <w:tcW w:w="790" w:type="dxa"/>
          </w:tcPr>
          <w:p w14:paraId="3DD1CA64" w14:textId="77777777" w:rsidR="00407412" w:rsidRPr="00522833" w:rsidRDefault="00407412" w:rsidP="00990231">
            <w:pPr>
              <w:jc w:val="center"/>
              <w:rPr>
                <w:rFonts w:ascii="Arial" w:hAnsi="Arial" w:cs="Arial"/>
                <w:b/>
              </w:rPr>
            </w:pPr>
            <w:r w:rsidRPr="00522833">
              <w:rPr>
                <w:rFonts w:ascii="Arial" w:hAnsi="Arial" w:cs="Arial"/>
                <w:b/>
              </w:rPr>
              <w:t>36</w:t>
            </w:r>
          </w:p>
        </w:tc>
        <w:tc>
          <w:tcPr>
            <w:tcW w:w="693" w:type="dxa"/>
          </w:tcPr>
          <w:p w14:paraId="344E2B81" w14:textId="77777777" w:rsidR="00407412" w:rsidRPr="00522833" w:rsidRDefault="00407412" w:rsidP="00990231">
            <w:pPr>
              <w:jc w:val="center"/>
              <w:rPr>
                <w:rFonts w:ascii="Arial" w:hAnsi="Arial" w:cs="Arial"/>
                <w:b/>
              </w:rPr>
            </w:pPr>
            <w:r w:rsidRPr="00522833">
              <w:rPr>
                <w:rFonts w:ascii="Arial" w:hAnsi="Arial" w:cs="Arial"/>
                <w:b/>
              </w:rPr>
              <w:t>90</w:t>
            </w:r>
          </w:p>
        </w:tc>
      </w:tr>
      <w:tr w:rsidR="00407412" w:rsidRPr="00522833" w14:paraId="3595F290" w14:textId="77777777" w:rsidTr="00021EDE">
        <w:tc>
          <w:tcPr>
            <w:tcW w:w="1439" w:type="dxa"/>
          </w:tcPr>
          <w:p w14:paraId="194F7E1E" w14:textId="04FBBCCC" w:rsidR="00407412" w:rsidRPr="00021EDE" w:rsidRDefault="00407412" w:rsidP="00990231">
            <w:pPr>
              <w:rPr>
                <w:rFonts w:ascii="Arial" w:hAnsi="Arial" w:cs="Arial"/>
              </w:rPr>
            </w:pPr>
            <w:r w:rsidRPr="00021EDE">
              <w:rPr>
                <w:rFonts w:ascii="Arial" w:hAnsi="Arial" w:cs="Arial"/>
              </w:rPr>
              <w:t>Murphy</w:t>
            </w:r>
            <w:r w:rsidR="00544278" w:rsidRPr="00021EDE">
              <w:rPr>
                <w:rFonts w:ascii="Arial" w:hAnsi="Arial" w:cs="Arial"/>
              </w:rPr>
              <w:t xml:space="preserve"> et al.</w:t>
            </w:r>
            <w:r w:rsidRPr="00021EDE">
              <w:rPr>
                <w:rFonts w:ascii="Arial" w:hAnsi="Arial" w:cs="Arial"/>
              </w:rPr>
              <w:t xml:space="preserve"> </w:t>
            </w:r>
            <w:r w:rsidR="00544278" w:rsidRPr="00021EDE">
              <w:rPr>
                <w:rFonts w:ascii="Arial" w:hAnsi="Arial" w:cs="Arial"/>
              </w:rPr>
              <w:t>(</w:t>
            </w:r>
            <w:r w:rsidRPr="00021EDE">
              <w:rPr>
                <w:rFonts w:ascii="Arial" w:hAnsi="Arial" w:cs="Arial"/>
              </w:rPr>
              <w:t>2007</w:t>
            </w:r>
            <w:r w:rsidR="00544278" w:rsidRPr="00021EDE">
              <w:rPr>
                <w:rFonts w:ascii="Arial" w:hAnsi="Arial" w:cs="Arial"/>
              </w:rPr>
              <w:t>)</w:t>
            </w:r>
          </w:p>
        </w:tc>
        <w:tc>
          <w:tcPr>
            <w:tcW w:w="1724" w:type="dxa"/>
          </w:tcPr>
          <w:p w14:paraId="19A5FA2D" w14:textId="77777777" w:rsidR="00407412" w:rsidRPr="00522833" w:rsidRDefault="00407412" w:rsidP="00990231">
            <w:pPr>
              <w:jc w:val="center"/>
              <w:rPr>
                <w:rFonts w:ascii="Arial" w:hAnsi="Arial" w:cs="Arial"/>
              </w:rPr>
            </w:pPr>
            <w:r w:rsidRPr="00522833">
              <w:rPr>
                <w:rFonts w:ascii="Arial" w:hAnsi="Arial" w:cs="Arial"/>
              </w:rPr>
              <w:t>5</w:t>
            </w:r>
          </w:p>
        </w:tc>
        <w:tc>
          <w:tcPr>
            <w:tcW w:w="1616" w:type="dxa"/>
          </w:tcPr>
          <w:p w14:paraId="0F7B4972" w14:textId="77777777" w:rsidR="00407412" w:rsidRPr="00522833" w:rsidRDefault="00407412" w:rsidP="00990231">
            <w:pPr>
              <w:jc w:val="center"/>
              <w:rPr>
                <w:rFonts w:ascii="Arial" w:hAnsi="Arial" w:cs="Arial"/>
              </w:rPr>
            </w:pPr>
            <w:r w:rsidRPr="00522833">
              <w:rPr>
                <w:rFonts w:ascii="Arial" w:hAnsi="Arial" w:cs="Arial"/>
              </w:rPr>
              <w:t>5</w:t>
            </w:r>
          </w:p>
        </w:tc>
        <w:tc>
          <w:tcPr>
            <w:tcW w:w="1017" w:type="dxa"/>
          </w:tcPr>
          <w:p w14:paraId="07BD5DA1" w14:textId="77777777" w:rsidR="00407412" w:rsidRPr="00522833" w:rsidRDefault="00407412" w:rsidP="00990231">
            <w:pPr>
              <w:jc w:val="center"/>
              <w:rPr>
                <w:rFonts w:ascii="Arial" w:hAnsi="Arial" w:cs="Arial"/>
              </w:rPr>
            </w:pPr>
            <w:r w:rsidRPr="00522833">
              <w:rPr>
                <w:rFonts w:ascii="Arial" w:hAnsi="Arial" w:cs="Arial"/>
              </w:rPr>
              <w:t>4</w:t>
            </w:r>
          </w:p>
        </w:tc>
        <w:tc>
          <w:tcPr>
            <w:tcW w:w="1297" w:type="dxa"/>
          </w:tcPr>
          <w:p w14:paraId="06BD9A58" w14:textId="77777777" w:rsidR="00407412" w:rsidRPr="00522833" w:rsidRDefault="00407412" w:rsidP="00990231">
            <w:pPr>
              <w:jc w:val="center"/>
              <w:rPr>
                <w:rFonts w:ascii="Arial" w:hAnsi="Arial" w:cs="Arial"/>
              </w:rPr>
            </w:pPr>
            <w:r w:rsidRPr="00522833">
              <w:rPr>
                <w:rFonts w:ascii="Arial" w:hAnsi="Arial" w:cs="Arial"/>
              </w:rPr>
              <w:t>5</w:t>
            </w:r>
          </w:p>
        </w:tc>
        <w:tc>
          <w:tcPr>
            <w:tcW w:w="1377" w:type="dxa"/>
          </w:tcPr>
          <w:p w14:paraId="32D6E5EE" w14:textId="77777777" w:rsidR="00407412" w:rsidRPr="00522833" w:rsidRDefault="00407412" w:rsidP="00990231">
            <w:pPr>
              <w:jc w:val="center"/>
              <w:rPr>
                <w:rFonts w:ascii="Arial" w:hAnsi="Arial" w:cs="Arial"/>
              </w:rPr>
            </w:pPr>
            <w:r w:rsidRPr="00522833">
              <w:rPr>
                <w:rFonts w:ascii="Arial" w:hAnsi="Arial" w:cs="Arial"/>
              </w:rPr>
              <w:t>4</w:t>
            </w:r>
          </w:p>
        </w:tc>
        <w:tc>
          <w:tcPr>
            <w:tcW w:w="1070" w:type="dxa"/>
          </w:tcPr>
          <w:p w14:paraId="793FABA2" w14:textId="77777777" w:rsidR="00407412" w:rsidRPr="00522833" w:rsidRDefault="00407412" w:rsidP="00990231">
            <w:pPr>
              <w:jc w:val="center"/>
              <w:rPr>
                <w:rFonts w:ascii="Arial" w:hAnsi="Arial" w:cs="Arial"/>
              </w:rPr>
            </w:pPr>
            <w:r w:rsidRPr="00522833">
              <w:rPr>
                <w:rFonts w:ascii="Arial" w:hAnsi="Arial" w:cs="Arial"/>
              </w:rPr>
              <w:t>5</w:t>
            </w:r>
          </w:p>
        </w:tc>
        <w:tc>
          <w:tcPr>
            <w:tcW w:w="1083" w:type="dxa"/>
          </w:tcPr>
          <w:p w14:paraId="1AA84D55" w14:textId="77777777" w:rsidR="00407412" w:rsidRPr="00522833" w:rsidRDefault="00407412" w:rsidP="00990231">
            <w:pPr>
              <w:jc w:val="center"/>
              <w:rPr>
                <w:rFonts w:ascii="Arial" w:hAnsi="Arial" w:cs="Arial"/>
              </w:rPr>
            </w:pPr>
            <w:r w:rsidRPr="00522833">
              <w:rPr>
                <w:rFonts w:ascii="Arial" w:hAnsi="Arial" w:cs="Arial"/>
              </w:rPr>
              <w:t>3</w:t>
            </w:r>
          </w:p>
        </w:tc>
        <w:tc>
          <w:tcPr>
            <w:tcW w:w="1497" w:type="dxa"/>
          </w:tcPr>
          <w:p w14:paraId="45AB6383" w14:textId="77777777" w:rsidR="00407412" w:rsidRPr="00522833" w:rsidRDefault="00407412" w:rsidP="00990231">
            <w:pPr>
              <w:jc w:val="center"/>
              <w:rPr>
                <w:rFonts w:ascii="Arial" w:hAnsi="Arial" w:cs="Arial"/>
              </w:rPr>
            </w:pPr>
            <w:r w:rsidRPr="00522833">
              <w:rPr>
                <w:rFonts w:ascii="Arial" w:hAnsi="Arial" w:cs="Arial"/>
              </w:rPr>
              <w:t>4</w:t>
            </w:r>
          </w:p>
        </w:tc>
        <w:tc>
          <w:tcPr>
            <w:tcW w:w="790" w:type="dxa"/>
          </w:tcPr>
          <w:p w14:paraId="5B1563D1" w14:textId="77777777" w:rsidR="00407412" w:rsidRPr="00522833" w:rsidRDefault="00407412" w:rsidP="00990231">
            <w:pPr>
              <w:jc w:val="center"/>
              <w:rPr>
                <w:rFonts w:ascii="Arial" w:hAnsi="Arial" w:cs="Arial"/>
                <w:b/>
              </w:rPr>
            </w:pPr>
            <w:r w:rsidRPr="00522833">
              <w:rPr>
                <w:rFonts w:ascii="Arial" w:hAnsi="Arial" w:cs="Arial"/>
                <w:b/>
              </w:rPr>
              <w:t>35</w:t>
            </w:r>
          </w:p>
        </w:tc>
        <w:tc>
          <w:tcPr>
            <w:tcW w:w="693" w:type="dxa"/>
          </w:tcPr>
          <w:p w14:paraId="5EA330DA" w14:textId="77777777" w:rsidR="00407412" w:rsidRPr="00522833" w:rsidRDefault="00407412" w:rsidP="00990231">
            <w:pPr>
              <w:jc w:val="center"/>
              <w:rPr>
                <w:rFonts w:ascii="Arial" w:hAnsi="Arial" w:cs="Arial"/>
                <w:b/>
              </w:rPr>
            </w:pPr>
            <w:r w:rsidRPr="00522833">
              <w:rPr>
                <w:rFonts w:ascii="Arial" w:hAnsi="Arial" w:cs="Arial"/>
                <w:b/>
              </w:rPr>
              <w:t>88</w:t>
            </w:r>
          </w:p>
        </w:tc>
      </w:tr>
      <w:tr w:rsidR="00407412" w:rsidRPr="00522833" w14:paraId="44923434" w14:textId="77777777" w:rsidTr="00021EDE">
        <w:tc>
          <w:tcPr>
            <w:tcW w:w="1439" w:type="dxa"/>
          </w:tcPr>
          <w:p w14:paraId="54875035" w14:textId="577270C0" w:rsidR="00407412" w:rsidRPr="00021EDE" w:rsidRDefault="00407412" w:rsidP="00990231">
            <w:pPr>
              <w:rPr>
                <w:rFonts w:ascii="Arial" w:hAnsi="Arial" w:cs="Arial"/>
              </w:rPr>
            </w:pPr>
            <w:r w:rsidRPr="00021EDE">
              <w:rPr>
                <w:rFonts w:ascii="Arial" w:hAnsi="Arial" w:cs="Arial"/>
              </w:rPr>
              <w:t>Williams</w:t>
            </w:r>
            <w:r w:rsidR="00544278" w:rsidRPr="00021EDE">
              <w:rPr>
                <w:rFonts w:ascii="Arial" w:hAnsi="Arial" w:cs="Arial"/>
              </w:rPr>
              <w:t xml:space="preserve"> et al.</w:t>
            </w:r>
            <w:r w:rsidRPr="00021EDE">
              <w:rPr>
                <w:rFonts w:ascii="Arial" w:hAnsi="Arial" w:cs="Arial"/>
              </w:rPr>
              <w:t xml:space="preserve"> </w:t>
            </w:r>
            <w:r w:rsidR="00544278" w:rsidRPr="00021EDE">
              <w:rPr>
                <w:rFonts w:ascii="Arial" w:hAnsi="Arial" w:cs="Arial"/>
              </w:rPr>
              <w:t>(</w:t>
            </w:r>
            <w:r w:rsidRPr="00021EDE">
              <w:rPr>
                <w:rFonts w:ascii="Arial" w:hAnsi="Arial" w:cs="Arial"/>
              </w:rPr>
              <w:t>2007</w:t>
            </w:r>
            <w:r w:rsidR="00544278" w:rsidRPr="00021EDE">
              <w:rPr>
                <w:rFonts w:ascii="Arial" w:hAnsi="Arial" w:cs="Arial"/>
              </w:rPr>
              <w:t>)</w:t>
            </w:r>
          </w:p>
        </w:tc>
        <w:tc>
          <w:tcPr>
            <w:tcW w:w="1724" w:type="dxa"/>
          </w:tcPr>
          <w:p w14:paraId="661CEF8C" w14:textId="77777777" w:rsidR="00407412" w:rsidRPr="00522833" w:rsidRDefault="00407412" w:rsidP="00990231">
            <w:pPr>
              <w:jc w:val="center"/>
              <w:rPr>
                <w:rFonts w:ascii="Arial" w:hAnsi="Arial" w:cs="Arial"/>
              </w:rPr>
            </w:pPr>
            <w:r w:rsidRPr="00522833">
              <w:rPr>
                <w:rFonts w:ascii="Arial" w:hAnsi="Arial" w:cs="Arial"/>
              </w:rPr>
              <w:t>4</w:t>
            </w:r>
          </w:p>
        </w:tc>
        <w:tc>
          <w:tcPr>
            <w:tcW w:w="1616" w:type="dxa"/>
          </w:tcPr>
          <w:p w14:paraId="7F1EB615" w14:textId="77777777" w:rsidR="00407412" w:rsidRPr="00522833" w:rsidRDefault="00407412" w:rsidP="00990231">
            <w:pPr>
              <w:jc w:val="center"/>
              <w:rPr>
                <w:rFonts w:ascii="Arial" w:hAnsi="Arial" w:cs="Arial"/>
              </w:rPr>
            </w:pPr>
            <w:r w:rsidRPr="00522833">
              <w:rPr>
                <w:rFonts w:ascii="Arial" w:hAnsi="Arial" w:cs="Arial"/>
              </w:rPr>
              <w:t>5</w:t>
            </w:r>
          </w:p>
        </w:tc>
        <w:tc>
          <w:tcPr>
            <w:tcW w:w="1017" w:type="dxa"/>
          </w:tcPr>
          <w:p w14:paraId="583C36DE" w14:textId="77777777" w:rsidR="00407412" w:rsidRPr="00522833" w:rsidRDefault="00407412" w:rsidP="00990231">
            <w:pPr>
              <w:jc w:val="center"/>
              <w:rPr>
                <w:rFonts w:ascii="Arial" w:hAnsi="Arial" w:cs="Arial"/>
              </w:rPr>
            </w:pPr>
            <w:r w:rsidRPr="00522833">
              <w:rPr>
                <w:rFonts w:ascii="Arial" w:hAnsi="Arial" w:cs="Arial"/>
              </w:rPr>
              <w:t>3</w:t>
            </w:r>
          </w:p>
        </w:tc>
        <w:tc>
          <w:tcPr>
            <w:tcW w:w="1297" w:type="dxa"/>
          </w:tcPr>
          <w:p w14:paraId="1911CA94" w14:textId="77777777" w:rsidR="00407412" w:rsidRPr="00522833" w:rsidRDefault="00407412" w:rsidP="00990231">
            <w:pPr>
              <w:jc w:val="center"/>
              <w:rPr>
                <w:rFonts w:ascii="Arial" w:hAnsi="Arial" w:cs="Arial"/>
              </w:rPr>
            </w:pPr>
            <w:r w:rsidRPr="00522833">
              <w:rPr>
                <w:rFonts w:ascii="Arial" w:hAnsi="Arial" w:cs="Arial"/>
              </w:rPr>
              <w:t>2</w:t>
            </w:r>
          </w:p>
        </w:tc>
        <w:tc>
          <w:tcPr>
            <w:tcW w:w="1377" w:type="dxa"/>
          </w:tcPr>
          <w:p w14:paraId="5A9540C4" w14:textId="77777777" w:rsidR="00407412" w:rsidRPr="00522833" w:rsidRDefault="00407412" w:rsidP="00990231">
            <w:pPr>
              <w:jc w:val="center"/>
              <w:rPr>
                <w:rFonts w:ascii="Arial" w:hAnsi="Arial" w:cs="Arial"/>
              </w:rPr>
            </w:pPr>
            <w:r w:rsidRPr="00522833">
              <w:rPr>
                <w:rFonts w:ascii="Arial" w:hAnsi="Arial" w:cs="Arial"/>
              </w:rPr>
              <w:t>4</w:t>
            </w:r>
          </w:p>
        </w:tc>
        <w:tc>
          <w:tcPr>
            <w:tcW w:w="1070" w:type="dxa"/>
          </w:tcPr>
          <w:p w14:paraId="2AE29777" w14:textId="77777777" w:rsidR="00407412" w:rsidRPr="00522833" w:rsidRDefault="00407412" w:rsidP="00990231">
            <w:pPr>
              <w:jc w:val="center"/>
              <w:rPr>
                <w:rFonts w:ascii="Arial" w:hAnsi="Arial" w:cs="Arial"/>
              </w:rPr>
            </w:pPr>
            <w:r w:rsidRPr="00522833">
              <w:rPr>
                <w:rFonts w:ascii="Arial" w:hAnsi="Arial" w:cs="Arial"/>
              </w:rPr>
              <w:t>0</w:t>
            </w:r>
          </w:p>
        </w:tc>
        <w:tc>
          <w:tcPr>
            <w:tcW w:w="1083" w:type="dxa"/>
          </w:tcPr>
          <w:p w14:paraId="51D97829" w14:textId="77777777" w:rsidR="00407412" w:rsidRPr="00522833" w:rsidRDefault="00407412" w:rsidP="00990231">
            <w:pPr>
              <w:jc w:val="center"/>
              <w:rPr>
                <w:rFonts w:ascii="Arial" w:hAnsi="Arial" w:cs="Arial"/>
              </w:rPr>
            </w:pPr>
            <w:r w:rsidRPr="00522833">
              <w:rPr>
                <w:rFonts w:ascii="Arial" w:hAnsi="Arial" w:cs="Arial"/>
              </w:rPr>
              <w:t>4</w:t>
            </w:r>
          </w:p>
        </w:tc>
        <w:tc>
          <w:tcPr>
            <w:tcW w:w="1497" w:type="dxa"/>
          </w:tcPr>
          <w:p w14:paraId="1EE3A51F" w14:textId="77777777" w:rsidR="00407412" w:rsidRPr="00522833" w:rsidRDefault="00407412" w:rsidP="00990231">
            <w:pPr>
              <w:jc w:val="center"/>
              <w:rPr>
                <w:rFonts w:ascii="Arial" w:hAnsi="Arial" w:cs="Arial"/>
              </w:rPr>
            </w:pPr>
            <w:r w:rsidRPr="00522833">
              <w:rPr>
                <w:rFonts w:ascii="Arial" w:hAnsi="Arial" w:cs="Arial"/>
              </w:rPr>
              <w:t>5</w:t>
            </w:r>
          </w:p>
        </w:tc>
        <w:tc>
          <w:tcPr>
            <w:tcW w:w="790" w:type="dxa"/>
          </w:tcPr>
          <w:p w14:paraId="1E426324" w14:textId="77777777" w:rsidR="00407412" w:rsidRPr="00522833" w:rsidRDefault="00407412" w:rsidP="00990231">
            <w:pPr>
              <w:jc w:val="center"/>
              <w:rPr>
                <w:rFonts w:ascii="Arial" w:hAnsi="Arial" w:cs="Arial"/>
                <w:b/>
              </w:rPr>
            </w:pPr>
            <w:r w:rsidRPr="00522833">
              <w:rPr>
                <w:rFonts w:ascii="Arial" w:hAnsi="Arial" w:cs="Arial"/>
                <w:b/>
              </w:rPr>
              <w:t>27</w:t>
            </w:r>
          </w:p>
        </w:tc>
        <w:tc>
          <w:tcPr>
            <w:tcW w:w="693" w:type="dxa"/>
          </w:tcPr>
          <w:p w14:paraId="73E21D7D" w14:textId="77777777" w:rsidR="00407412" w:rsidRPr="00522833" w:rsidRDefault="00407412" w:rsidP="00990231">
            <w:pPr>
              <w:jc w:val="center"/>
              <w:rPr>
                <w:rFonts w:ascii="Arial" w:hAnsi="Arial" w:cs="Arial"/>
                <w:b/>
              </w:rPr>
            </w:pPr>
            <w:r w:rsidRPr="00522833">
              <w:rPr>
                <w:rFonts w:ascii="Arial" w:hAnsi="Arial" w:cs="Arial"/>
                <w:b/>
              </w:rPr>
              <w:t>68</w:t>
            </w:r>
          </w:p>
        </w:tc>
      </w:tr>
      <w:tr w:rsidR="00407412" w:rsidRPr="00522833" w14:paraId="4698768A" w14:textId="77777777" w:rsidTr="00021EDE">
        <w:tc>
          <w:tcPr>
            <w:tcW w:w="1439" w:type="dxa"/>
          </w:tcPr>
          <w:p w14:paraId="37E98908" w14:textId="66D17FA5" w:rsidR="00407412" w:rsidRPr="00021EDE" w:rsidRDefault="00407412" w:rsidP="00990231">
            <w:pPr>
              <w:rPr>
                <w:rFonts w:ascii="Arial" w:hAnsi="Arial" w:cs="Arial"/>
              </w:rPr>
            </w:pPr>
            <w:r w:rsidRPr="00021EDE">
              <w:rPr>
                <w:rFonts w:ascii="Arial" w:hAnsi="Arial" w:cs="Arial"/>
              </w:rPr>
              <w:t>SOTSEC-ID</w:t>
            </w:r>
            <w:r w:rsidR="00544278" w:rsidRPr="00021EDE">
              <w:rPr>
                <w:rFonts w:ascii="Arial" w:hAnsi="Arial" w:cs="Arial"/>
              </w:rPr>
              <w:t xml:space="preserve"> (</w:t>
            </w:r>
            <w:r w:rsidRPr="00021EDE">
              <w:rPr>
                <w:rFonts w:ascii="Arial" w:hAnsi="Arial" w:cs="Arial"/>
              </w:rPr>
              <w:t>2010</w:t>
            </w:r>
            <w:r w:rsidR="00544278" w:rsidRPr="00021EDE">
              <w:rPr>
                <w:rFonts w:ascii="Arial" w:hAnsi="Arial" w:cs="Arial"/>
              </w:rPr>
              <w:t>)</w:t>
            </w:r>
          </w:p>
        </w:tc>
        <w:tc>
          <w:tcPr>
            <w:tcW w:w="1724" w:type="dxa"/>
          </w:tcPr>
          <w:p w14:paraId="153ABF17" w14:textId="77777777" w:rsidR="00407412" w:rsidRPr="00522833" w:rsidRDefault="00407412" w:rsidP="00990231">
            <w:pPr>
              <w:jc w:val="center"/>
              <w:rPr>
                <w:rFonts w:ascii="Arial" w:hAnsi="Arial" w:cs="Arial"/>
              </w:rPr>
            </w:pPr>
            <w:r w:rsidRPr="00522833">
              <w:rPr>
                <w:rFonts w:ascii="Arial" w:hAnsi="Arial" w:cs="Arial"/>
              </w:rPr>
              <w:t>5</w:t>
            </w:r>
          </w:p>
        </w:tc>
        <w:tc>
          <w:tcPr>
            <w:tcW w:w="1616" w:type="dxa"/>
          </w:tcPr>
          <w:p w14:paraId="09C19E44" w14:textId="77777777" w:rsidR="00407412" w:rsidRPr="00522833" w:rsidRDefault="00407412" w:rsidP="00990231">
            <w:pPr>
              <w:jc w:val="center"/>
              <w:rPr>
                <w:rFonts w:ascii="Arial" w:hAnsi="Arial" w:cs="Arial"/>
              </w:rPr>
            </w:pPr>
            <w:r w:rsidRPr="00522833">
              <w:rPr>
                <w:rFonts w:ascii="Arial" w:hAnsi="Arial" w:cs="Arial"/>
              </w:rPr>
              <w:t>5</w:t>
            </w:r>
          </w:p>
        </w:tc>
        <w:tc>
          <w:tcPr>
            <w:tcW w:w="1017" w:type="dxa"/>
          </w:tcPr>
          <w:p w14:paraId="63E14010" w14:textId="77777777" w:rsidR="00407412" w:rsidRPr="00522833" w:rsidRDefault="00407412" w:rsidP="00990231">
            <w:pPr>
              <w:jc w:val="center"/>
              <w:rPr>
                <w:rFonts w:ascii="Arial" w:hAnsi="Arial" w:cs="Arial"/>
              </w:rPr>
            </w:pPr>
            <w:r w:rsidRPr="00522833">
              <w:rPr>
                <w:rFonts w:ascii="Arial" w:hAnsi="Arial" w:cs="Arial"/>
              </w:rPr>
              <w:t>4</w:t>
            </w:r>
          </w:p>
        </w:tc>
        <w:tc>
          <w:tcPr>
            <w:tcW w:w="1297" w:type="dxa"/>
          </w:tcPr>
          <w:p w14:paraId="536389D7" w14:textId="77777777" w:rsidR="00407412" w:rsidRPr="00522833" w:rsidRDefault="00407412" w:rsidP="00990231">
            <w:pPr>
              <w:jc w:val="center"/>
              <w:rPr>
                <w:rFonts w:ascii="Arial" w:hAnsi="Arial" w:cs="Arial"/>
              </w:rPr>
            </w:pPr>
            <w:r w:rsidRPr="00522833">
              <w:rPr>
                <w:rFonts w:ascii="Arial" w:hAnsi="Arial" w:cs="Arial"/>
              </w:rPr>
              <w:t>5</w:t>
            </w:r>
          </w:p>
        </w:tc>
        <w:tc>
          <w:tcPr>
            <w:tcW w:w="1377" w:type="dxa"/>
          </w:tcPr>
          <w:p w14:paraId="2CABE9C1" w14:textId="77777777" w:rsidR="00407412" w:rsidRPr="00522833" w:rsidRDefault="00407412" w:rsidP="00990231">
            <w:pPr>
              <w:jc w:val="center"/>
              <w:rPr>
                <w:rFonts w:ascii="Arial" w:hAnsi="Arial" w:cs="Arial"/>
              </w:rPr>
            </w:pPr>
            <w:r w:rsidRPr="00522833">
              <w:rPr>
                <w:rFonts w:ascii="Arial" w:hAnsi="Arial" w:cs="Arial"/>
              </w:rPr>
              <w:t>3</w:t>
            </w:r>
          </w:p>
        </w:tc>
        <w:tc>
          <w:tcPr>
            <w:tcW w:w="1070" w:type="dxa"/>
          </w:tcPr>
          <w:p w14:paraId="5A335320" w14:textId="77777777" w:rsidR="00407412" w:rsidRPr="00522833" w:rsidRDefault="00407412" w:rsidP="00990231">
            <w:pPr>
              <w:jc w:val="center"/>
              <w:rPr>
                <w:rFonts w:ascii="Arial" w:hAnsi="Arial" w:cs="Arial"/>
              </w:rPr>
            </w:pPr>
            <w:r w:rsidRPr="00522833">
              <w:rPr>
                <w:rFonts w:ascii="Arial" w:hAnsi="Arial" w:cs="Arial"/>
              </w:rPr>
              <w:t>4</w:t>
            </w:r>
          </w:p>
        </w:tc>
        <w:tc>
          <w:tcPr>
            <w:tcW w:w="1083" w:type="dxa"/>
          </w:tcPr>
          <w:p w14:paraId="7E08CD6F" w14:textId="77777777" w:rsidR="00407412" w:rsidRPr="00522833" w:rsidRDefault="00407412" w:rsidP="00990231">
            <w:pPr>
              <w:jc w:val="center"/>
              <w:rPr>
                <w:rFonts w:ascii="Arial" w:hAnsi="Arial" w:cs="Arial"/>
              </w:rPr>
            </w:pPr>
            <w:r w:rsidRPr="00522833">
              <w:rPr>
                <w:rFonts w:ascii="Arial" w:hAnsi="Arial" w:cs="Arial"/>
              </w:rPr>
              <w:t>5</w:t>
            </w:r>
          </w:p>
        </w:tc>
        <w:tc>
          <w:tcPr>
            <w:tcW w:w="1497" w:type="dxa"/>
          </w:tcPr>
          <w:p w14:paraId="32BE2139" w14:textId="77777777" w:rsidR="00407412" w:rsidRPr="00522833" w:rsidRDefault="00407412" w:rsidP="00990231">
            <w:pPr>
              <w:jc w:val="center"/>
              <w:rPr>
                <w:rFonts w:ascii="Arial" w:hAnsi="Arial" w:cs="Arial"/>
              </w:rPr>
            </w:pPr>
            <w:r w:rsidRPr="00522833">
              <w:rPr>
                <w:rFonts w:ascii="Arial" w:hAnsi="Arial" w:cs="Arial"/>
              </w:rPr>
              <w:t>4</w:t>
            </w:r>
          </w:p>
        </w:tc>
        <w:tc>
          <w:tcPr>
            <w:tcW w:w="790" w:type="dxa"/>
          </w:tcPr>
          <w:p w14:paraId="430D51F6" w14:textId="77777777" w:rsidR="00407412" w:rsidRPr="00522833" w:rsidRDefault="00407412" w:rsidP="00990231">
            <w:pPr>
              <w:jc w:val="center"/>
              <w:rPr>
                <w:rFonts w:ascii="Arial" w:hAnsi="Arial" w:cs="Arial"/>
                <w:b/>
              </w:rPr>
            </w:pPr>
            <w:r w:rsidRPr="00522833">
              <w:rPr>
                <w:rFonts w:ascii="Arial" w:hAnsi="Arial" w:cs="Arial"/>
                <w:b/>
              </w:rPr>
              <w:t>35</w:t>
            </w:r>
          </w:p>
        </w:tc>
        <w:tc>
          <w:tcPr>
            <w:tcW w:w="693" w:type="dxa"/>
          </w:tcPr>
          <w:p w14:paraId="710E246E" w14:textId="77777777" w:rsidR="00407412" w:rsidRPr="00522833" w:rsidRDefault="00407412" w:rsidP="00990231">
            <w:pPr>
              <w:jc w:val="center"/>
              <w:rPr>
                <w:rFonts w:ascii="Arial" w:hAnsi="Arial" w:cs="Arial"/>
                <w:b/>
              </w:rPr>
            </w:pPr>
            <w:r w:rsidRPr="00522833">
              <w:rPr>
                <w:rFonts w:ascii="Arial" w:hAnsi="Arial" w:cs="Arial"/>
                <w:b/>
              </w:rPr>
              <w:t>88</w:t>
            </w:r>
          </w:p>
        </w:tc>
      </w:tr>
      <w:tr w:rsidR="00407412" w:rsidRPr="00522833" w14:paraId="4E3FE134" w14:textId="77777777" w:rsidTr="00021EDE">
        <w:tc>
          <w:tcPr>
            <w:tcW w:w="1439" w:type="dxa"/>
          </w:tcPr>
          <w:p w14:paraId="6208593B" w14:textId="60E574DE" w:rsidR="00522833" w:rsidRPr="00021EDE" w:rsidRDefault="00407412" w:rsidP="00990231">
            <w:pPr>
              <w:rPr>
                <w:rFonts w:ascii="Arial" w:hAnsi="Arial" w:cs="Arial"/>
              </w:rPr>
            </w:pPr>
            <w:r w:rsidRPr="00021EDE">
              <w:rPr>
                <w:rFonts w:ascii="Arial" w:hAnsi="Arial" w:cs="Arial"/>
              </w:rPr>
              <w:t>Newton</w:t>
            </w:r>
            <w:r w:rsidR="00544278" w:rsidRPr="00021EDE">
              <w:rPr>
                <w:rFonts w:ascii="Arial" w:hAnsi="Arial" w:cs="Arial"/>
              </w:rPr>
              <w:t xml:space="preserve"> et al.</w:t>
            </w:r>
            <w:r w:rsidRPr="00021EDE">
              <w:rPr>
                <w:rFonts w:ascii="Arial" w:hAnsi="Arial" w:cs="Arial"/>
              </w:rPr>
              <w:t xml:space="preserve"> </w:t>
            </w:r>
            <w:r w:rsidR="00544278" w:rsidRPr="00021EDE">
              <w:rPr>
                <w:rFonts w:ascii="Arial" w:hAnsi="Arial" w:cs="Arial"/>
              </w:rPr>
              <w:t>(</w:t>
            </w:r>
            <w:r w:rsidRPr="00021EDE">
              <w:rPr>
                <w:rFonts w:ascii="Arial" w:hAnsi="Arial" w:cs="Arial"/>
              </w:rPr>
              <w:t>2011</w:t>
            </w:r>
            <w:r w:rsidR="00544278" w:rsidRPr="00021EDE">
              <w:rPr>
                <w:rFonts w:ascii="Arial" w:hAnsi="Arial" w:cs="Arial"/>
              </w:rPr>
              <w:t>)</w:t>
            </w:r>
          </w:p>
        </w:tc>
        <w:tc>
          <w:tcPr>
            <w:tcW w:w="1724" w:type="dxa"/>
          </w:tcPr>
          <w:p w14:paraId="7554291D" w14:textId="77777777" w:rsidR="00407412" w:rsidRPr="00522833" w:rsidRDefault="00407412" w:rsidP="00990231">
            <w:pPr>
              <w:jc w:val="center"/>
              <w:rPr>
                <w:rFonts w:ascii="Arial" w:hAnsi="Arial" w:cs="Arial"/>
              </w:rPr>
            </w:pPr>
            <w:r w:rsidRPr="00522833">
              <w:rPr>
                <w:rFonts w:ascii="Arial" w:hAnsi="Arial" w:cs="Arial"/>
              </w:rPr>
              <w:t>5</w:t>
            </w:r>
          </w:p>
        </w:tc>
        <w:tc>
          <w:tcPr>
            <w:tcW w:w="1616" w:type="dxa"/>
          </w:tcPr>
          <w:p w14:paraId="38BA20F7" w14:textId="77777777" w:rsidR="00407412" w:rsidRPr="00522833" w:rsidRDefault="00407412" w:rsidP="00990231">
            <w:pPr>
              <w:jc w:val="center"/>
              <w:rPr>
                <w:rFonts w:ascii="Arial" w:hAnsi="Arial" w:cs="Arial"/>
              </w:rPr>
            </w:pPr>
            <w:r w:rsidRPr="00522833">
              <w:rPr>
                <w:rFonts w:ascii="Arial" w:hAnsi="Arial" w:cs="Arial"/>
              </w:rPr>
              <w:t>5</w:t>
            </w:r>
          </w:p>
        </w:tc>
        <w:tc>
          <w:tcPr>
            <w:tcW w:w="1017" w:type="dxa"/>
          </w:tcPr>
          <w:p w14:paraId="578F7F11" w14:textId="77777777" w:rsidR="00407412" w:rsidRPr="00522833" w:rsidRDefault="00407412" w:rsidP="00990231">
            <w:pPr>
              <w:jc w:val="center"/>
              <w:rPr>
                <w:rFonts w:ascii="Arial" w:hAnsi="Arial" w:cs="Arial"/>
              </w:rPr>
            </w:pPr>
            <w:r w:rsidRPr="00522833">
              <w:rPr>
                <w:rFonts w:ascii="Arial" w:hAnsi="Arial" w:cs="Arial"/>
              </w:rPr>
              <w:t>4</w:t>
            </w:r>
          </w:p>
        </w:tc>
        <w:tc>
          <w:tcPr>
            <w:tcW w:w="1297" w:type="dxa"/>
          </w:tcPr>
          <w:p w14:paraId="370A9920" w14:textId="77777777" w:rsidR="00407412" w:rsidRPr="00522833" w:rsidRDefault="00407412" w:rsidP="00990231">
            <w:pPr>
              <w:jc w:val="center"/>
              <w:rPr>
                <w:rFonts w:ascii="Arial" w:hAnsi="Arial" w:cs="Arial"/>
              </w:rPr>
            </w:pPr>
            <w:r w:rsidRPr="00522833">
              <w:rPr>
                <w:rFonts w:ascii="Arial" w:hAnsi="Arial" w:cs="Arial"/>
              </w:rPr>
              <w:t>5</w:t>
            </w:r>
          </w:p>
        </w:tc>
        <w:tc>
          <w:tcPr>
            <w:tcW w:w="1377" w:type="dxa"/>
          </w:tcPr>
          <w:p w14:paraId="2CA13452" w14:textId="77777777" w:rsidR="00407412" w:rsidRPr="00522833" w:rsidRDefault="00407412" w:rsidP="00990231">
            <w:pPr>
              <w:jc w:val="center"/>
              <w:rPr>
                <w:rFonts w:ascii="Arial" w:hAnsi="Arial" w:cs="Arial"/>
              </w:rPr>
            </w:pPr>
            <w:r w:rsidRPr="00522833">
              <w:rPr>
                <w:rFonts w:ascii="Arial" w:hAnsi="Arial" w:cs="Arial"/>
              </w:rPr>
              <w:t>4</w:t>
            </w:r>
          </w:p>
        </w:tc>
        <w:tc>
          <w:tcPr>
            <w:tcW w:w="1070" w:type="dxa"/>
          </w:tcPr>
          <w:p w14:paraId="3F610382" w14:textId="77777777" w:rsidR="00407412" w:rsidRPr="00522833" w:rsidRDefault="00407412" w:rsidP="00990231">
            <w:pPr>
              <w:jc w:val="center"/>
              <w:rPr>
                <w:rFonts w:ascii="Arial" w:hAnsi="Arial" w:cs="Arial"/>
              </w:rPr>
            </w:pPr>
            <w:r w:rsidRPr="00522833">
              <w:rPr>
                <w:rFonts w:ascii="Arial" w:hAnsi="Arial" w:cs="Arial"/>
              </w:rPr>
              <w:t>0</w:t>
            </w:r>
          </w:p>
        </w:tc>
        <w:tc>
          <w:tcPr>
            <w:tcW w:w="1083" w:type="dxa"/>
          </w:tcPr>
          <w:p w14:paraId="07D06447" w14:textId="77777777" w:rsidR="00407412" w:rsidRPr="00522833" w:rsidRDefault="00407412" w:rsidP="00990231">
            <w:pPr>
              <w:jc w:val="center"/>
              <w:rPr>
                <w:rFonts w:ascii="Arial" w:hAnsi="Arial" w:cs="Arial"/>
              </w:rPr>
            </w:pPr>
            <w:r w:rsidRPr="00522833">
              <w:rPr>
                <w:rFonts w:ascii="Arial" w:hAnsi="Arial" w:cs="Arial"/>
              </w:rPr>
              <w:t>3</w:t>
            </w:r>
          </w:p>
        </w:tc>
        <w:tc>
          <w:tcPr>
            <w:tcW w:w="1497" w:type="dxa"/>
          </w:tcPr>
          <w:p w14:paraId="60A3A74C" w14:textId="77777777" w:rsidR="00407412" w:rsidRPr="00522833" w:rsidRDefault="00407412" w:rsidP="00990231">
            <w:pPr>
              <w:jc w:val="center"/>
              <w:rPr>
                <w:rFonts w:ascii="Arial" w:hAnsi="Arial" w:cs="Arial"/>
              </w:rPr>
            </w:pPr>
            <w:r w:rsidRPr="00522833">
              <w:rPr>
                <w:rFonts w:ascii="Arial" w:hAnsi="Arial" w:cs="Arial"/>
              </w:rPr>
              <w:t>4</w:t>
            </w:r>
          </w:p>
        </w:tc>
        <w:tc>
          <w:tcPr>
            <w:tcW w:w="790" w:type="dxa"/>
          </w:tcPr>
          <w:p w14:paraId="0155EE99" w14:textId="77777777" w:rsidR="00407412" w:rsidRPr="00522833" w:rsidRDefault="00407412" w:rsidP="00990231">
            <w:pPr>
              <w:jc w:val="center"/>
              <w:rPr>
                <w:rFonts w:ascii="Arial" w:hAnsi="Arial" w:cs="Arial"/>
                <w:b/>
              </w:rPr>
            </w:pPr>
            <w:r w:rsidRPr="00522833">
              <w:rPr>
                <w:rFonts w:ascii="Arial" w:hAnsi="Arial" w:cs="Arial"/>
                <w:b/>
              </w:rPr>
              <w:t>30</w:t>
            </w:r>
          </w:p>
        </w:tc>
        <w:tc>
          <w:tcPr>
            <w:tcW w:w="693" w:type="dxa"/>
          </w:tcPr>
          <w:p w14:paraId="58AF0AD8" w14:textId="77777777" w:rsidR="00407412" w:rsidRPr="00522833" w:rsidRDefault="00407412" w:rsidP="00990231">
            <w:pPr>
              <w:jc w:val="center"/>
              <w:rPr>
                <w:rFonts w:ascii="Arial" w:hAnsi="Arial" w:cs="Arial"/>
                <w:b/>
              </w:rPr>
            </w:pPr>
            <w:r w:rsidRPr="00522833">
              <w:rPr>
                <w:rFonts w:ascii="Arial" w:hAnsi="Arial" w:cs="Arial"/>
                <w:b/>
              </w:rPr>
              <w:t>75</w:t>
            </w:r>
          </w:p>
        </w:tc>
      </w:tr>
      <w:tr w:rsidR="00DA3D05" w:rsidRPr="00522833" w14:paraId="3C098579" w14:textId="77777777" w:rsidTr="00021EDE">
        <w:tc>
          <w:tcPr>
            <w:tcW w:w="1439" w:type="dxa"/>
          </w:tcPr>
          <w:p w14:paraId="03AF59F1" w14:textId="3D934F96" w:rsidR="00DA3D05" w:rsidRPr="00021EDE" w:rsidRDefault="00DA3D05" w:rsidP="00DA3D05">
            <w:pPr>
              <w:rPr>
                <w:rFonts w:ascii="Arial" w:hAnsi="Arial" w:cs="Arial"/>
              </w:rPr>
            </w:pPr>
            <w:r w:rsidRPr="00021EDE">
              <w:rPr>
                <w:rFonts w:ascii="Arial" w:hAnsi="Arial" w:cs="Arial"/>
              </w:rPr>
              <w:t>Craig</w:t>
            </w:r>
            <w:r w:rsidR="00544278" w:rsidRPr="00021EDE">
              <w:rPr>
                <w:rFonts w:ascii="Arial" w:hAnsi="Arial" w:cs="Arial"/>
              </w:rPr>
              <w:t xml:space="preserve"> et al. (</w:t>
            </w:r>
            <w:r w:rsidRPr="00021EDE">
              <w:rPr>
                <w:rFonts w:ascii="Arial" w:hAnsi="Arial" w:cs="Arial"/>
              </w:rPr>
              <w:t>2012</w:t>
            </w:r>
            <w:r w:rsidR="00544278" w:rsidRPr="00021EDE">
              <w:rPr>
                <w:rFonts w:ascii="Arial" w:hAnsi="Arial" w:cs="Arial"/>
              </w:rPr>
              <w:t>)</w:t>
            </w:r>
          </w:p>
        </w:tc>
        <w:tc>
          <w:tcPr>
            <w:tcW w:w="1724" w:type="dxa"/>
          </w:tcPr>
          <w:p w14:paraId="791A220D" w14:textId="77777777" w:rsidR="00DA3D05" w:rsidRPr="00522833" w:rsidRDefault="00DA3D05" w:rsidP="00DA3D05">
            <w:pPr>
              <w:jc w:val="center"/>
              <w:rPr>
                <w:rFonts w:ascii="Arial" w:hAnsi="Arial" w:cs="Arial"/>
              </w:rPr>
            </w:pPr>
            <w:r w:rsidRPr="00522833">
              <w:rPr>
                <w:rFonts w:ascii="Arial" w:hAnsi="Arial" w:cs="Arial"/>
              </w:rPr>
              <w:t>5</w:t>
            </w:r>
          </w:p>
        </w:tc>
        <w:tc>
          <w:tcPr>
            <w:tcW w:w="1616" w:type="dxa"/>
          </w:tcPr>
          <w:p w14:paraId="7A995311" w14:textId="77777777" w:rsidR="00DA3D05" w:rsidRPr="00522833" w:rsidRDefault="00DA3D05" w:rsidP="00DA3D05">
            <w:pPr>
              <w:jc w:val="center"/>
              <w:rPr>
                <w:rFonts w:ascii="Arial" w:hAnsi="Arial" w:cs="Arial"/>
              </w:rPr>
            </w:pPr>
            <w:r w:rsidRPr="00522833">
              <w:rPr>
                <w:rFonts w:ascii="Arial" w:hAnsi="Arial" w:cs="Arial"/>
              </w:rPr>
              <w:t>5</w:t>
            </w:r>
          </w:p>
        </w:tc>
        <w:tc>
          <w:tcPr>
            <w:tcW w:w="1017" w:type="dxa"/>
          </w:tcPr>
          <w:p w14:paraId="6714A73D" w14:textId="77777777" w:rsidR="00DA3D05" w:rsidRPr="00522833" w:rsidRDefault="00DA3D05" w:rsidP="00DA3D05">
            <w:pPr>
              <w:jc w:val="center"/>
              <w:rPr>
                <w:rFonts w:ascii="Arial" w:hAnsi="Arial" w:cs="Arial"/>
              </w:rPr>
            </w:pPr>
            <w:r w:rsidRPr="00522833">
              <w:rPr>
                <w:rFonts w:ascii="Arial" w:hAnsi="Arial" w:cs="Arial"/>
              </w:rPr>
              <w:t>4</w:t>
            </w:r>
          </w:p>
        </w:tc>
        <w:tc>
          <w:tcPr>
            <w:tcW w:w="1297" w:type="dxa"/>
          </w:tcPr>
          <w:p w14:paraId="1E60B6F0" w14:textId="77777777" w:rsidR="00DA3D05" w:rsidRPr="00522833" w:rsidRDefault="00DA3D05" w:rsidP="00DA3D05">
            <w:pPr>
              <w:jc w:val="center"/>
              <w:rPr>
                <w:rFonts w:ascii="Arial" w:hAnsi="Arial" w:cs="Arial"/>
              </w:rPr>
            </w:pPr>
            <w:r w:rsidRPr="00522833">
              <w:rPr>
                <w:rFonts w:ascii="Arial" w:hAnsi="Arial" w:cs="Arial"/>
              </w:rPr>
              <w:t>4</w:t>
            </w:r>
          </w:p>
        </w:tc>
        <w:tc>
          <w:tcPr>
            <w:tcW w:w="1377" w:type="dxa"/>
          </w:tcPr>
          <w:p w14:paraId="7F56DE9D" w14:textId="77777777" w:rsidR="00DA3D05" w:rsidRPr="00522833" w:rsidRDefault="00DA3D05" w:rsidP="00DA3D05">
            <w:pPr>
              <w:jc w:val="center"/>
              <w:rPr>
                <w:rFonts w:ascii="Arial" w:hAnsi="Arial" w:cs="Arial"/>
              </w:rPr>
            </w:pPr>
            <w:r w:rsidRPr="00522833">
              <w:rPr>
                <w:rFonts w:ascii="Arial" w:hAnsi="Arial" w:cs="Arial"/>
              </w:rPr>
              <w:t>4</w:t>
            </w:r>
          </w:p>
        </w:tc>
        <w:tc>
          <w:tcPr>
            <w:tcW w:w="1070" w:type="dxa"/>
          </w:tcPr>
          <w:p w14:paraId="42A72D8A" w14:textId="77777777" w:rsidR="00DA3D05" w:rsidRPr="00522833" w:rsidRDefault="00DA3D05" w:rsidP="00DA3D05">
            <w:pPr>
              <w:jc w:val="center"/>
              <w:rPr>
                <w:rFonts w:ascii="Arial" w:hAnsi="Arial" w:cs="Arial"/>
              </w:rPr>
            </w:pPr>
            <w:r w:rsidRPr="00522833">
              <w:rPr>
                <w:rFonts w:ascii="Arial" w:hAnsi="Arial" w:cs="Arial"/>
              </w:rPr>
              <w:t>5</w:t>
            </w:r>
          </w:p>
        </w:tc>
        <w:tc>
          <w:tcPr>
            <w:tcW w:w="1083" w:type="dxa"/>
          </w:tcPr>
          <w:p w14:paraId="228ACE64" w14:textId="77777777" w:rsidR="00DA3D05" w:rsidRPr="00522833" w:rsidRDefault="00DA3D05" w:rsidP="00DA3D05">
            <w:pPr>
              <w:jc w:val="center"/>
              <w:rPr>
                <w:rFonts w:ascii="Arial" w:hAnsi="Arial" w:cs="Arial"/>
              </w:rPr>
            </w:pPr>
            <w:r w:rsidRPr="00522833">
              <w:rPr>
                <w:rFonts w:ascii="Arial" w:hAnsi="Arial" w:cs="Arial"/>
              </w:rPr>
              <w:t>4</w:t>
            </w:r>
          </w:p>
        </w:tc>
        <w:tc>
          <w:tcPr>
            <w:tcW w:w="1497" w:type="dxa"/>
          </w:tcPr>
          <w:p w14:paraId="421CA234" w14:textId="77777777" w:rsidR="00DA3D05" w:rsidRPr="00522833" w:rsidRDefault="00DA3D05" w:rsidP="00DA3D05">
            <w:pPr>
              <w:jc w:val="center"/>
              <w:rPr>
                <w:rFonts w:ascii="Arial" w:hAnsi="Arial" w:cs="Arial"/>
              </w:rPr>
            </w:pPr>
            <w:r w:rsidRPr="00522833">
              <w:rPr>
                <w:rFonts w:ascii="Arial" w:hAnsi="Arial" w:cs="Arial"/>
              </w:rPr>
              <w:t>5</w:t>
            </w:r>
          </w:p>
        </w:tc>
        <w:tc>
          <w:tcPr>
            <w:tcW w:w="790" w:type="dxa"/>
          </w:tcPr>
          <w:p w14:paraId="5F87707E" w14:textId="77777777" w:rsidR="00DA3D05" w:rsidRPr="00522833" w:rsidRDefault="00DA3D05" w:rsidP="00DA3D05">
            <w:pPr>
              <w:jc w:val="center"/>
              <w:rPr>
                <w:rFonts w:ascii="Arial" w:hAnsi="Arial" w:cs="Arial"/>
                <w:b/>
              </w:rPr>
            </w:pPr>
            <w:r w:rsidRPr="00522833">
              <w:rPr>
                <w:rFonts w:ascii="Arial" w:hAnsi="Arial" w:cs="Arial"/>
                <w:b/>
              </w:rPr>
              <w:t>36</w:t>
            </w:r>
          </w:p>
        </w:tc>
        <w:tc>
          <w:tcPr>
            <w:tcW w:w="693" w:type="dxa"/>
          </w:tcPr>
          <w:p w14:paraId="69F3762D" w14:textId="77777777" w:rsidR="00DA3D05" w:rsidRPr="00522833" w:rsidRDefault="00DA3D05" w:rsidP="00DA3D05">
            <w:pPr>
              <w:jc w:val="center"/>
              <w:rPr>
                <w:rFonts w:ascii="Arial" w:hAnsi="Arial" w:cs="Arial"/>
                <w:b/>
              </w:rPr>
            </w:pPr>
            <w:r w:rsidRPr="00522833">
              <w:rPr>
                <w:rFonts w:ascii="Arial" w:hAnsi="Arial" w:cs="Arial"/>
                <w:b/>
              </w:rPr>
              <w:t>90</w:t>
            </w:r>
          </w:p>
        </w:tc>
      </w:tr>
      <w:tr w:rsidR="00DA3D05" w:rsidRPr="00522833" w14:paraId="04996671" w14:textId="77777777" w:rsidTr="00021EDE">
        <w:tc>
          <w:tcPr>
            <w:tcW w:w="1439" w:type="dxa"/>
          </w:tcPr>
          <w:p w14:paraId="0BA4F2FE" w14:textId="00FC46CD" w:rsidR="00DA3D05" w:rsidRPr="00021EDE" w:rsidRDefault="00DA3D05" w:rsidP="00DA3D05">
            <w:pPr>
              <w:rPr>
                <w:rFonts w:ascii="Arial" w:hAnsi="Arial" w:cs="Arial"/>
              </w:rPr>
            </w:pPr>
            <w:r w:rsidRPr="00021EDE">
              <w:rPr>
                <w:rFonts w:ascii="Arial" w:hAnsi="Arial" w:cs="Arial"/>
              </w:rPr>
              <w:t>Michie &amp; Lindsay</w:t>
            </w:r>
            <w:r w:rsidR="00544278" w:rsidRPr="00021EDE">
              <w:rPr>
                <w:rFonts w:ascii="Arial" w:hAnsi="Arial" w:cs="Arial"/>
              </w:rPr>
              <w:t xml:space="preserve"> (</w:t>
            </w:r>
            <w:r w:rsidRPr="00021EDE">
              <w:rPr>
                <w:rFonts w:ascii="Arial" w:hAnsi="Arial" w:cs="Arial"/>
              </w:rPr>
              <w:t>2012</w:t>
            </w:r>
            <w:r w:rsidR="00544278" w:rsidRPr="00021EDE">
              <w:rPr>
                <w:rFonts w:ascii="Arial" w:hAnsi="Arial" w:cs="Arial"/>
              </w:rPr>
              <w:t>)</w:t>
            </w:r>
          </w:p>
        </w:tc>
        <w:tc>
          <w:tcPr>
            <w:tcW w:w="1724" w:type="dxa"/>
          </w:tcPr>
          <w:p w14:paraId="520AACD9" w14:textId="77777777" w:rsidR="00DA3D05" w:rsidRPr="00522833" w:rsidRDefault="00DA3D05" w:rsidP="00DA3D05">
            <w:pPr>
              <w:jc w:val="center"/>
              <w:rPr>
                <w:rFonts w:ascii="Arial" w:hAnsi="Arial" w:cs="Arial"/>
              </w:rPr>
            </w:pPr>
            <w:r w:rsidRPr="00522833">
              <w:rPr>
                <w:rFonts w:ascii="Arial" w:hAnsi="Arial" w:cs="Arial"/>
              </w:rPr>
              <w:t>5</w:t>
            </w:r>
          </w:p>
        </w:tc>
        <w:tc>
          <w:tcPr>
            <w:tcW w:w="1616" w:type="dxa"/>
          </w:tcPr>
          <w:p w14:paraId="7E95F1F8" w14:textId="77777777" w:rsidR="00DA3D05" w:rsidRPr="00522833" w:rsidRDefault="00DA3D05" w:rsidP="00DA3D05">
            <w:pPr>
              <w:jc w:val="center"/>
              <w:rPr>
                <w:rFonts w:ascii="Arial" w:hAnsi="Arial" w:cs="Arial"/>
              </w:rPr>
            </w:pPr>
            <w:r w:rsidRPr="00522833">
              <w:rPr>
                <w:rFonts w:ascii="Arial" w:hAnsi="Arial" w:cs="Arial"/>
              </w:rPr>
              <w:t>5</w:t>
            </w:r>
          </w:p>
        </w:tc>
        <w:tc>
          <w:tcPr>
            <w:tcW w:w="1017" w:type="dxa"/>
          </w:tcPr>
          <w:p w14:paraId="5970C1EF" w14:textId="77777777" w:rsidR="00DA3D05" w:rsidRPr="00522833" w:rsidRDefault="00DA3D05" w:rsidP="00DA3D05">
            <w:pPr>
              <w:jc w:val="center"/>
              <w:rPr>
                <w:rFonts w:ascii="Arial" w:hAnsi="Arial" w:cs="Arial"/>
              </w:rPr>
            </w:pPr>
            <w:r w:rsidRPr="00522833">
              <w:rPr>
                <w:rFonts w:ascii="Arial" w:hAnsi="Arial" w:cs="Arial"/>
              </w:rPr>
              <w:t>5</w:t>
            </w:r>
          </w:p>
        </w:tc>
        <w:tc>
          <w:tcPr>
            <w:tcW w:w="1297" w:type="dxa"/>
          </w:tcPr>
          <w:p w14:paraId="55CCDDFE" w14:textId="77777777" w:rsidR="00DA3D05" w:rsidRPr="00522833" w:rsidRDefault="00DA3D05" w:rsidP="00DA3D05">
            <w:pPr>
              <w:jc w:val="center"/>
              <w:rPr>
                <w:rFonts w:ascii="Arial" w:hAnsi="Arial" w:cs="Arial"/>
              </w:rPr>
            </w:pPr>
            <w:r w:rsidRPr="00522833">
              <w:rPr>
                <w:rFonts w:ascii="Arial" w:hAnsi="Arial" w:cs="Arial"/>
              </w:rPr>
              <w:t>3</w:t>
            </w:r>
          </w:p>
        </w:tc>
        <w:tc>
          <w:tcPr>
            <w:tcW w:w="1377" w:type="dxa"/>
          </w:tcPr>
          <w:p w14:paraId="2F6D2FE4" w14:textId="77777777" w:rsidR="00DA3D05" w:rsidRPr="00522833" w:rsidRDefault="00DA3D05" w:rsidP="00DA3D05">
            <w:pPr>
              <w:jc w:val="center"/>
              <w:rPr>
                <w:rFonts w:ascii="Arial" w:hAnsi="Arial" w:cs="Arial"/>
              </w:rPr>
            </w:pPr>
            <w:r w:rsidRPr="00522833">
              <w:rPr>
                <w:rFonts w:ascii="Arial" w:hAnsi="Arial" w:cs="Arial"/>
              </w:rPr>
              <w:t>4</w:t>
            </w:r>
          </w:p>
        </w:tc>
        <w:tc>
          <w:tcPr>
            <w:tcW w:w="1070" w:type="dxa"/>
          </w:tcPr>
          <w:p w14:paraId="0AD316C6" w14:textId="77777777" w:rsidR="00DA3D05" w:rsidRPr="00522833" w:rsidRDefault="00DA3D05" w:rsidP="00DA3D05">
            <w:pPr>
              <w:jc w:val="center"/>
              <w:rPr>
                <w:rFonts w:ascii="Arial" w:hAnsi="Arial" w:cs="Arial"/>
              </w:rPr>
            </w:pPr>
            <w:r w:rsidRPr="00522833">
              <w:rPr>
                <w:rFonts w:ascii="Arial" w:hAnsi="Arial" w:cs="Arial"/>
              </w:rPr>
              <w:t>0</w:t>
            </w:r>
          </w:p>
        </w:tc>
        <w:tc>
          <w:tcPr>
            <w:tcW w:w="1083" w:type="dxa"/>
          </w:tcPr>
          <w:p w14:paraId="5F1D4E58" w14:textId="77777777" w:rsidR="00DA3D05" w:rsidRPr="00522833" w:rsidRDefault="00DA3D05" w:rsidP="00DA3D05">
            <w:pPr>
              <w:jc w:val="center"/>
              <w:rPr>
                <w:rFonts w:ascii="Arial" w:hAnsi="Arial" w:cs="Arial"/>
              </w:rPr>
            </w:pPr>
            <w:r w:rsidRPr="00522833">
              <w:rPr>
                <w:rFonts w:ascii="Arial" w:hAnsi="Arial" w:cs="Arial"/>
              </w:rPr>
              <w:t>4</w:t>
            </w:r>
          </w:p>
        </w:tc>
        <w:tc>
          <w:tcPr>
            <w:tcW w:w="1497" w:type="dxa"/>
          </w:tcPr>
          <w:p w14:paraId="02536A74" w14:textId="77777777" w:rsidR="00DA3D05" w:rsidRPr="00522833" w:rsidRDefault="00DA3D05" w:rsidP="00DA3D05">
            <w:pPr>
              <w:jc w:val="center"/>
              <w:rPr>
                <w:rFonts w:ascii="Arial" w:hAnsi="Arial" w:cs="Arial"/>
              </w:rPr>
            </w:pPr>
            <w:r w:rsidRPr="00522833">
              <w:rPr>
                <w:rFonts w:ascii="Arial" w:hAnsi="Arial" w:cs="Arial"/>
              </w:rPr>
              <w:t>5</w:t>
            </w:r>
          </w:p>
        </w:tc>
        <w:tc>
          <w:tcPr>
            <w:tcW w:w="790" w:type="dxa"/>
          </w:tcPr>
          <w:p w14:paraId="55278781" w14:textId="77777777" w:rsidR="00DA3D05" w:rsidRPr="00522833" w:rsidRDefault="00DA3D05" w:rsidP="00DA3D05">
            <w:pPr>
              <w:jc w:val="center"/>
              <w:rPr>
                <w:rFonts w:ascii="Arial" w:hAnsi="Arial" w:cs="Arial"/>
                <w:b/>
              </w:rPr>
            </w:pPr>
            <w:r w:rsidRPr="00522833">
              <w:rPr>
                <w:rFonts w:ascii="Arial" w:hAnsi="Arial" w:cs="Arial"/>
                <w:b/>
              </w:rPr>
              <w:t>31</w:t>
            </w:r>
          </w:p>
        </w:tc>
        <w:tc>
          <w:tcPr>
            <w:tcW w:w="693" w:type="dxa"/>
          </w:tcPr>
          <w:p w14:paraId="688655E0" w14:textId="77777777" w:rsidR="00DA3D05" w:rsidRPr="00522833" w:rsidRDefault="00DA3D05" w:rsidP="00DA3D05">
            <w:pPr>
              <w:jc w:val="center"/>
              <w:rPr>
                <w:rFonts w:ascii="Arial" w:hAnsi="Arial" w:cs="Arial"/>
                <w:b/>
              </w:rPr>
            </w:pPr>
            <w:r w:rsidRPr="00522833">
              <w:rPr>
                <w:rFonts w:ascii="Arial" w:hAnsi="Arial" w:cs="Arial"/>
                <w:b/>
              </w:rPr>
              <w:t>78</w:t>
            </w:r>
          </w:p>
        </w:tc>
      </w:tr>
      <w:tr w:rsidR="00DA3D05" w:rsidRPr="00522833" w14:paraId="1A4F328B" w14:textId="77777777" w:rsidTr="00021EDE">
        <w:tc>
          <w:tcPr>
            <w:tcW w:w="1439" w:type="dxa"/>
          </w:tcPr>
          <w:p w14:paraId="0BFBBE64" w14:textId="0BE70215" w:rsidR="00DA3D05" w:rsidRPr="00021EDE" w:rsidRDefault="00DA3D05" w:rsidP="00DA3D05">
            <w:pPr>
              <w:rPr>
                <w:rFonts w:ascii="Arial" w:hAnsi="Arial" w:cs="Arial"/>
              </w:rPr>
            </w:pPr>
            <w:r w:rsidRPr="00021EDE">
              <w:rPr>
                <w:rFonts w:ascii="Arial" w:hAnsi="Arial" w:cs="Arial"/>
              </w:rPr>
              <w:t xml:space="preserve">Sakdalan &amp; Collier </w:t>
            </w:r>
            <w:r w:rsidR="00544278" w:rsidRPr="00021EDE">
              <w:rPr>
                <w:rFonts w:ascii="Arial" w:hAnsi="Arial" w:cs="Arial"/>
              </w:rPr>
              <w:t>(</w:t>
            </w:r>
            <w:r w:rsidRPr="00021EDE">
              <w:rPr>
                <w:rFonts w:ascii="Arial" w:hAnsi="Arial" w:cs="Arial"/>
              </w:rPr>
              <w:t>2012</w:t>
            </w:r>
            <w:r w:rsidR="00544278" w:rsidRPr="00021EDE">
              <w:rPr>
                <w:rFonts w:ascii="Arial" w:hAnsi="Arial" w:cs="Arial"/>
              </w:rPr>
              <w:t>)</w:t>
            </w:r>
          </w:p>
        </w:tc>
        <w:tc>
          <w:tcPr>
            <w:tcW w:w="1724" w:type="dxa"/>
          </w:tcPr>
          <w:p w14:paraId="53C3C4CA" w14:textId="77777777" w:rsidR="00DA3D05" w:rsidRPr="00522833" w:rsidRDefault="00DA3D05" w:rsidP="00DA3D05">
            <w:pPr>
              <w:jc w:val="center"/>
              <w:rPr>
                <w:rFonts w:ascii="Arial" w:hAnsi="Arial" w:cs="Arial"/>
              </w:rPr>
            </w:pPr>
            <w:r w:rsidRPr="00522833">
              <w:rPr>
                <w:rFonts w:ascii="Arial" w:hAnsi="Arial" w:cs="Arial"/>
              </w:rPr>
              <w:t>5</w:t>
            </w:r>
          </w:p>
        </w:tc>
        <w:tc>
          <w:tcPr>
            <w:tcW w:w="1616" w:type="dxa"/>
          </w:tcPr>
          <w:p w14:paraId="186157A5" w14:textId="77777777" w:rsidR="00DA3D05" w:rsidRPr="00522833" w:rsidRDefault="00DA3D05" w:rsidP="00DA3D05">
            <w:pPr>
              <w:jc w:val="center"/>
              <w:rPr>
                <w:rFonts w:ascii="Arial" w:hAnsi="Arial" w:cs="Arial"/>
              </w:rPr>
            </w:pPr>
            <w:r w:rsidRPr="00522833">
              <w:rPr>
                <w:rFonts w:ascii="Arial" w:hAnsi="Arial" w:cs="Arial"/>
              </w:rPr>
              <w:t>5</w:t>
            </w:r>
          </w:p>
        </w:tc>
        <w:tc>
          <w:tcPr>
            <w:tcW w:w="1017" w:type="dxa"/>
          </w:tcPr>
          <w:p w14:paraId="696C1BBF" w14:textId="77777777" w:rsidR="00DA3D05" w:rsidRPr="00522833" w:rsidRDefault="00DA3D05" w:rsidP="00DA3D05">
            <w:pPr>
              <w:jc w:val="center"/>
              <w:rPr>
                <w:rFonts w:ascii="Arial" w:hAnsi="Arial" w:cs="Arial"/>
              </w:rPr>
            </w:pPr>
            <w:r w:rsidRPr="00522833">
              <w:rPr>
                <w:rFonts w:ascii="Arial" w:hAnsi="Arial" w:cs="Arial"/>
              </w:rPr>
              <w:t>3</w:t>
            </w:r>
          </w:p>
        </w:tc>
        <w:tc>
          <w:tcPr>
            <w:tcW w:w="1297" w:type="dxa"/>
          </w:tcPr>
          <w:p w14:paraId="7371612D" w14:textId="77777777" w:rsidR="00DA3D05" w:rsidRPr="00522833" w:rsidRDefault="00DA3D05" w:rsidP="00DA3D05">
            <w:pPr>
              <w:jc w:val="center"/>
              <w:rPr>
                <w:rFonts w:ascii="Arial" w:hAnsi="Arial" w:cs="Arial"/>
              </w:rPr>
            </w:pPr>
            <w:r w:rsidRPr="00522833">
              <w:rPr>
                <w:rFonts w:ascii="Arial" w:hAnsi="Arial" w:cs="Arial"/>
              </w:rPr>
              <w:t>4</w:t>
            </w:r>
          </w:p>
        </w:tc>
        <w:tc>
          <w:tcPr>
            <w:tcW w:w="1377" w:type="dxa"/>
          </w:tcPr>
          <w:p w14:paraId="5FA9DFAD" w14:textId="77777777" w:rsidR="00DA3D05" w:rsidRPr="00522833" w:rsidRDefault="00DA3D05" w:rsidP="00DA3D05">
            <w:pPr>
              <w:jc w:val="center"/>
              <w:rPr>
                <w:rFonts w:ascii="Arial" w:hAnsi="Arial" w:cs="Arial"/>
              </w:rPr>
            </w:pPr>
            <w:r w:rsidRPr="00522833">
              <w:rPr>
                <w:rFonts w:ascii="Arial" w:hAnsi="Arial" w:cs="Arial"/>
              </w:rPr>
              <w:t>5</w:t>
            </w:r>
          </w:p>
        </w:tc>
        <w:tc>
          <w:tcPr>
            <w:tcW w:w="1070" w:type="dxa"/>
          </w:tcPr>
          <w:p w14:paraId="12F6D215" w14:textId="77777777" w:rsidR="00DA3D05" w:rsidRPr="00522833" w:rsidRDefault="00DA3D05" w:rsidP="00DA3D05">
            <w:pPr>
              <w:jc w:val="center"/>
              <w:rPr>
                <w:rFonts w:ascii="Arial" w:hAnsi="Arial" w:cs="Arial"/>
              </w:rPr>
            </w:pPr>
            <w:r w:rsidRPr="00522833">
              <w:rPr>
                <w:rFonts w:ascii="Arial" w:hAnsi="Arial" w:cs="Arial"/>
              </w:rPr>
              <w:t>4</w:t>
            </w:r>
          </w:p>
        </w:tc>
        <w:tc>
          <w:tcPr>
            <w:tcW w:w="1083" w:type="dxa"/>
          </w:tcPr>
          <w:p w14:paraId="21E62821" w14:textId="77777777" w:rsidR="00DA3D05" w:rsidRPr="00522833" w:rsidRDefault="00DA3D05" w:rsidP="00DA3D05">
            <w:pPr>
              <w:jc w:val="center"/>
              <w:rPr>
                <w:rFonts w:ascii="Arial" w:hAnsi="Arial" w:cs="Arial"/>
              </w:rPr>
            </w:pPr>
            <w:r w:rsidRPr="00522833">
              <w:rPr>
                <w:rFonts w:ascii="Arial" w:hAnsi="Arial" w:cs="Arial"/>
              </w:rPr>
              <w:t>5</w:t>
            </w:r>
          </w:p>
        </w:tc>
        <w:tc>
          <w:tcPr>
            <w:tcW w:w="1497" w:type="dxa"/>
          </w:tcPr>
          <w:p w14:paraId="159E2BD2" w14:textId="77777777" w:rsidR="00DA3D05" w:rsidRPr="00522833" w:rsidRDefault="00DA3D05" w:rsidP="00DA3D05">
            <w:pPr>
              <w:jc w:val="center"/>
              <w:rPr>
                <w:rFonts w:ascii="Arial" w:hAnsi="Arial" w:cs="Arial"/>
              </w:rPr>
            </w:pPr>
            <w:r w:rsidRPr="00522833">
              <w:rPr>
                <w:rFonts w:ascii="Arial" w:hAnsi="Arial" w:cs="Arial"/>
              </w:rPr>
              <w:t>4</w:t>
            </w:r>
          </w:p>
        </w:tc>
        <w:tc>
          <w:tcPr>
            <w:tcW w:w="790" w:type="dxa"/>
          </w:tcPr>
          <w:p w14:paraId="7003C2BF" w14:textId="77777777" w:rsidR="00DA3D05" w:rsidRPr="00522833" w:rsidRDefault="00DA3D05" w:rsidP="00DA3D05">
            <w:pPr>
              <w:jc w:val="center"/>
              <w:rPr>
                <w:rFonts w:ascii="Arial" w:hAnsi="Arial" w:cs="Arial"/>
                <w:b/>
              </w:rPr>
            </w:pPr>
            <w:r w:rsidRPr="00522833">
              <w:rPr>
                <w:rFonts w:ascii="Arial" w:hAnsi="Arial" w:cs="Arial"/>
                <w:b/>
              </w:rPr>
              <w:t>35</w:t>
            </w:r>
          </w:p>
        </w:tc>
        <w:tc>
          <w:tcPr>
            <w:tcW w:w="693" w:type="dxa"/>
          </w:tcPr>
          <w:p w14:paraId="5B5300B6" w14:textId="77777777" w:rsidR="00DA3D05" w:rsidRPr="00522833" w:rsidRDefault="00DA3D05" w:rsidP="00DA3D05">
            <w:pPr>
              <w:jc w:val="center"/>
              <w:rPr>
                <w:rFonts w:ascii="Arial" w:hAnsi="Arial" w:cs="Arial"/>
                <w:b/>
              </w:rPr>
            </w:pPr>
            <w:r w:rsidRPr="00522833">
              <w:rPr>
                <w:rFonts w:ascii="Arial" w:hAnsi="Arial" w:cs="Arial"/>
                <w:b/>
              </w:rPr>
              <w:t>88</w:t>
            </w:r>
          </w:p>
        </w:tc>
      </w:tr>
      <w:tr w:rsidR="00DA3D05" w:rsidRPr="00522833" w14:paraId="3DF103D9" w14:textId="77777777" w:rsidTr="00021EDE">
        <w:tc>
          <w:tcPr>
            <w:tcW w:w="1439" w:type="dxa"/>
          </w:tcPr>
          <w:p w14:paraId="6B52AB9A" w14:textId="0C339B7F" w:rsidR="00DA3D05" w:rsidRPr="00021EDE" w:rsidRDefault="00DA3D05" w:rsidP="00DA3D05">
            <w:pPr>
              <w:rPr>
                <w:rFonts w:ascii="Arial" w:hAnsi="Arial" w:cs="Arial"/>
              </w:rPr>
            </w:pPr>
            <w:r w:rsidRPr="00021EDE">
              <w:rPr>
                <w:rFonts w:ascii="Arial" w:hAnsi="Arial" w:cs="Arial"/>
              </w:rPr>
              <w:t xml:space="preserve">Heaton &amp; Murphy </w:t>
            </w:r>
            <w:r w:rsidR="00544278" w:rsidRPr="00021EDE">
              <w:rPr>
                <w:rFonts w:ascii="Arial" w:hAnsi="Arial" w:cs="Arial"/>
              </w:rPr>
              <w:t>(</w:t>
            </w:r>
            <w:r w:rsidRPr="00021EDE">
              <w:rPr>
                <w:rFonts w:ascii="Arial" w:hAnsi="Arial" w:cs="Arial"/>
              </w:rPr>
              <w:t>2013</w:t>
            </w:r>
            <w:r w:rsidR="00544278" w:rsidRPr="00021EDE">
              <w:rPr>
                <w:rFonts w:ascii="Arial" w:hAnsi="Arial" w:cs="Arial"/>
              </w:rPr>
              <w:t>)</w:t>
            </w:r>
          </w:p>
        </w:tc>
        <w:tc>
          <w:tcPr>
            <w:tcW w:w="1724" w:type="dxa"/>
          </w:tcPr>
          <w:p w14:paraId="5D8E1A1F" w14:textId="77777777" w:rsidR="00DA3D05" w:rsidRPr="00522833" w:rsidRDefault="00DA3D05" w:rsidP="00DA3D05">
            <w:pPr>
              <w:jc w:val="center"/>
              <w:rPr>
                <w:rFonts w:ascii="Arial" w:hAnsi="Arial" w:cs="Arial"/>
              </w:rPr>
            </w:pPr>
            <w:r w:rsidRPr="00522833">
              <w:rPr>
                <w:rFonts w:ascii="Arial" w:hAnsi="Arial" w:cs="Arial"/>
              </w:rPr>
              <w:t>4</w:t>
            </w:r>
          </w:p>
        </w:tc>
        <w:tc>
          <w:tcPr>
            <w:tcW w:w="1616" w:type="dxa"/>
          </w:tcPr>
          <w:p w14:paraId="2F8CF5BF" w14:textId="77777777" w:rsidR="00DA3D05" w:rsidRPr="00522833" w:rsidRDefault="00DA3D05" w:rsidP="00DA3D05">
            <w:pPr>
              <w:jc w:val="center"/>
              <w:rPr>
                <w:rFonts w:ascii="Arial" w:hAnsi="Arial" w:cs="Arial"/>
              </w:rPr>
            </w:pPr>
            <w:r w:rsidRPr="00522833">
              <w:rPr>
                <w:rFonts w:ascii="Arial" w:hAnsi="Arial" w:cs="Arial"/>
              </w:rPr>
              <w:t>5</w:t>
            </w:r>
          </w:p>
        </w:tc>
        <w:tc>
          <w:tcPr>
            <w:tcW w:w="1017" w:type="dxa"/>
          </w:tcPr>
          <w:p w14:paraId="4DBC7C19" w14:textId="77777777" w:rsidR="00DA3D05" w:rsidRPr="00522833" w:rsidRDefault="00DA3D05" w:rsidP="00DA3D05">
            <w:pPr>
              <w:jc w:val="center"/>
              <w:rPr>
                <w:rFonts w:ascii="Arial" w:hAnsi="Arial" w:cs="Arial"/>
              </w:rPr>
            </w:pPr>
            <w:r w:rsidRPr="00522833">
              <w:rPr>
                <w:rFonts w:ascii="Arial" w:hAnsi="Arial" w:cs="Arial"/>
              </w:rPr>
              <w:t>5</w:t>
            </w:r>
          </w:p>
        </w:tc>
        <w:tc>
          <w:tcPr>
            <w:tcW w:w="1297" w:type="dxa"/>
          </w:tcPr>
          <w:p w14:paraId="52F1B182" w14:textId="77777777" w:rsidR="00DA3D05" w:rsidRPr="00522833" w:rsidRDefault="00DA3D05" w:rsidP="00DA3D05">
            <w:pPr>
              <w:jc w:val="center"/>
              <w:rPr>
                <w:rFonts w:ascii="Arial" w:hAnsi="Arial" w:cs="Arial"/>
              </w:rPr>
            </w:pPr>
            <w:r w:rsidRPr="00522833">
              <w:rPr>
                <w:rFonts w:ascii="Arial" w:hAnsi="Arial" w:cs="Arial"/>
              </w:rPr>
              <w:t>5</w:t>
            </w:r>
          </w:p>
        </w:tc>
        <w:tc>
          <w:tcPr>
            <w:tcW w:w="1377" w:type="dxa"/>
          </w:tcPr>
          <w:p w14:paraId="1D33ADAF" w14:textId="77777777" w:rsidR="00DA3D05" w:rsidRPr="00522833" w:rsidRDefault="00DA3D05" w:rsidP="00DA3D05">
            <w:pPr>
              <w:jc w:val="center"/>
              <w:rPr>
                <w:rFonts w:ascii="Arial" w:hAnsi="Arial" w:cs="Arial"/>
              </w:rPr>
            </w:pPr>
            <w:r w:rsidRPr="00522833">
              <w:rPr>
                <w:rFonts w:ascii="Arial" w:hAnsi="Arial" w:cs="Arial"/>
              </w:rPr>
              <w:t>5</w:t>
            </w:r>
          </w:p>
        </w:tc>
        <w:tc>
          <w:tcPr>
            <w:tcW w:w="1070" w:type="dxa"/>
          </w:tcPr>
          <w:p w14:paraId="629AC3CD" w14:textId="77777777" w:rsidR="00DA3D05" w:rsidRPr="00522833" w:rsidRDefault="00DA3D05" w:rsidP="00DA3D05">
            <w:pPr>
              <w:jc w:val="center"/>
              <w:rPr>
                <w:rFonts w:ascii="Arial" w:hAnsi="Arial" w:cs="Arial"/>
              </w:rPr>
            </w:pPr>
            <w:r w:rsidRPr="00522833">
              <w:rPr>
                <w:rFonts w:ascii="Arial" w:hAnsi="Arial" w:cs="Arial"/>
              </w:rPr>
              <w:t>4</w:t>
            </w:r>
          </w:p>
        </w:tc>
        <w:tc>
          <w:tcPr>
            <w:tcW w:w="1083" w:type="dxa"/>
          </w:tcPr>
          <w:p w14:paraId="66567646" w14:textId="77777777" w:rsidR="00DA3D05" w:rsidRPr="00522833" w:rsidRDefault="00DA3D05" w:rsidP="00DA3D05">
            <w:pPr>
              <w:jc w:val="center"/>
              <w:rPr>
                <w:rFonts w:ascii="Arial" w:hAnsi="Arial" w:cs="Arial"/>
              </w:rPr>
            </w:pPr>
            <w:r w:rsidRPr="00522833">
              <w:rPr>
                <w:rFonts w:ascii="Arial" w:hAnsi="Arial" w:cs="Arial"/>
              </w:rPr>
              <w:t>5</w:t>
            </w:r>
          </w:p>
        </w:tc>
        <w:tc>
          <w:tcPr>
            <w:tcW w:w="1497" w:type="dxa"/>
          </w:tcPr>
          <w:p w14:paraId="1E043D5D" w14:textId="77777777" w:rsidR="00DA3D05" w:rsidRPr="00522833" w:rsidRDefault="00DA3D05" w:rsidP="00DA3D05">
            <w:pPr>
              <w:jc w:val="center"/>
              <w:rPr>
                <w:rFonts w:ascii="Arial" w:hAnsi="Arial" w:cs="Arial"/>
              </w:rPr>
            </w:pPr>
            <w:r w:rsidRPr="00522833">
              <w:rPr>
                <w:rFonts w:ascii="Arial" w:hAnsi="Arial" w:cs="Arial"/>
              </w:rPr>
              <w:t>4</w:t>
            </w:r>
          </w:p>
        </w:tc>
        <w:tc>
          <w:tcPr>
            <w:tcW w:w="790" w:type="dxa"/>
          </w:tcPr>
          <w:p w14:paraId="23B2DBC6" w14:textId="77777777" w:rsidR="00DA3D05" w:rsidRPr="00522833" w:rsidRDefault="00DA3D05" w:rsidP="00DA3D05">
            <w:pPr>
              <w:jc w:val="center"/>
              <w:rPr>
                <w:rFonts w:ascii="Arial" w:hAnsi="Arial" w:cs="Arial"/>
                <w:b/>
              </w:rPr>
            </w:pPr>
            <w:r w:rsidRPr="00522833">
              <w:rPr>
                <w:rFonts w:ascii="Arial" w:hAnsi="Arial" w:cs="Arial"/>
                <w:b/>
              </w:rPr>
              <w:t>37</w:t>
            </w:r>
          </w:p>
        </w:tc>
        <w:tc>
          <w:tcPr>
            <w:tcW w:w="693" w:type="dxa"/>
          </w:tcPr>
          <w:p w14:paraId="1FA5FD3E" w14:textId="77777777" w:rsidR="00DA3D05" w:rsidRPr="00522833" w:rsidRDefault="00DA3D05" w:rsidP="00DA3D05">
            <w:pPr>
              <w:jc w:val="center"/>
              <w:rPr>
                <w:rFonts w:ascii="Arial" w:hAnsi="Arial" w:cs="Arial"/>
                <w:b/>
              </w:rPr>
            </w:pPr>
            <w:r w:rsidRPr="00522833">
              <w:rPr>
                <w:rFonts w:ascii="Arial" w:hAnsi="Arial" w:cs="Arial"/>
                <w:b/>
              </w:rPr>
              <w:t>93</w:t>
            </w:r>
          </w:p>
        </w:tc>
      </w:tr>
      <w:bookmarkEnd w:id="13"/>
    </w:tbl>
    <w:p w14:paraId="5F2A1A20" w14:textId="77777777" w:rsidR="00021EDE" w:rsidRDefault="00021EDE" w:rsidP="00407412">
      <w:pPr>
        <w:rPr>
          <w:rFonts w:ascii="Arial" w:hAnsi="Arial" w:cs="Arial"/>
          <w:sz w:val="24"/>
          <w:szCs w:val="24"/>
        </w:rPr>
      </w:pPr>
    </w:p>
    <w:p w14:paraId="622D6AE1" w14:textId="6BA62018" w:rsidR="00407412" w:rsidRPr="00F15E50" w:rsidRDefault="00407412" w:rsidP="00407412">
      <w:pPr>
        <w:rPr>
          <w:rFonts w:ascii="Arial" w:hAnsi="Arial" w:cs="Arial"/>
          <w:b/>
          <w:sz w:val="24"/>
          <w:szCs w:val="24"/>
        </w:rPr>
      </w:pPr>
      <w:r w:rsidRPr="00F15E50">
        <w:rPr>
          <w:rFonts w:ascii="Arial" w:hAnsi="Arial" w:cs="Arial"/>
          <w:sz w:val="24"/>
          <w:szCs w:val="24"/>
        </w:rPr>
        <w:t>Table 5: CCAT table of results</w:t>
      </w:r>
      <w:r w:rsidRPr="00F15E50">
        <w:rPr>
          <w:rFonts w:ascii="Arial" w:hAnsi="Arial" w:cs="Arial"/>
          <w:b/>
          <w:sz w:val="24"/>
          <w:szCs w:val="24"/>
        </w:rPr>
        <w:br w:type="page"/>
      </w:r>
    </w:p>
    <w:p w14:paraId="036A2BC8" w14:textId="77777777" w:rsidR="00407412" w:rsidRPr="00F15E50" w:rsidRDefault="00407412" w:rsidP="00407412">
      <w:pPr>
        <w:spacing w:line="360" w:lineRule="auto"/>
        <w:jc w:val="center"/>
        <w:rPr>
          <w:rFonts w:ascii="Arial" w:hAnsi="Arial" w:cs="Arial"/>
          <w:b/>
          <w:sz w:val="24"/>
          <w:szCs w:val="24"/>
        </w:rPr>
        <w:sectPr w:rsidR="00407412" w:rsidRPr="00F15E50" w:rsidSect="00DA3D05">
          <w:pgSz w:w="16838" w:h="11906" w:orient="landscape"/>
          <w:pgMar w:top="2268" w:right="1440" w:bottom="425" w:left="2268" w:header="284" w:footer="0" w:gutter="0"/>
          <w:cols w:space="708"/>
          <w:docGrid w:linePitch="360"/>
        </w:sectPr>
      </w:pPr>
    </w:p>
    <w:p w14:paraId="1B1E5CAB" w14:textId="77777777" w:rsidR="00407412" w:rsidRPr="00CE11BC" w:rsidRDefault="00407412" w:rsidP="00407412">
      <w:pPr>
        <w:spacing w:line="360" w:lineRule="auto"/>
        <w:rPr>
          <w:rFonts w:ascii="Arial" w:hAnsi="Arial" w:cs="Arial"/>
          <w:b/>
          <w:iCs/>
          <w:sz w:val="24"/>
          <w:szCs w:val="24"/>
        </w:rPr>
      </w:pPr>
      <w:r w:rsidRPr="00CE11BC">
        <w:rPr>
          <w:rFonts w:ascii="Arial" w:hAnsi="Arial" w:cs="Arial"/>
          <w:b/>
          <w:iCs/>
          <w:sz w:val="24"/>
          <w:szCs w:val="24"/>
        </w:rPr>
        <w:lastRenderedPageBreak/>
        <w:t>Synthesis of the Main Findings</w:t>
      </w:r>
    </w:p>
    <w:p w14:paraId="76D5CAC2" w14:textId="6867A440"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The results overall suggest CBT interventions were effective in improving levels of empathy in individuals with an ID engaging in sexually abusive behaviour (Craig et al., 2012; Heaton &amp; Murphy, 2013; Michie &amp; Lindsay, 2012; Murphy et al., 2007; Keeling et al., 2006; 2007; Sakdalan &amp; Collier, 2012; SOTSEC-ID, 2010; Williams et al., 2007).  Williams et al. (2007) found medium treatment effect size with the SOOT and a large treatment effect size with the victim consequence task, suggesting victim empathy improved post</w:t>
      </w:r>
      <w:r w:rsidR="000A175D">
        <w:rPr>
          <w:rFonts w:ascii="Arial" w:hAnsi="Arial" w:cs="Arial"/>
          <w:sz w:val="24"/>
          <w:szCs w:val="24"/>
        </w:rPr>
        <w:t>-</w:t>
      </w:r>
      <w:r w:rsidRPr="00F15E50">
        <w:rPr>
          <w:rFonts w:ascii="Arial" w:hAnsi="Arial" w:cs="Arial"/>
          <w:sz w:val="24"/>
          <w:szCs w:val="24"/>
        </w:rPr>
        <w:t xml:space="preserve">treatment.  </w:t>
      </w:r>
    </w:p>
    <w:p w14:paraId="02D06EFD" w14:textId="48132854"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 xml:space="preserve">Two studies utilised comparison/control groups (Keeling et al., 2007; Michie &amp; Lindsay, 2012).  Keeling et al. (2007) found improvements for empathy in both groups after </w:t>
      </w:r>
      <w:r w:rsidR="00B62EB3">
        <w:rPr>
          <w:rFonts w:ascii="Arial" w:hAnsi="Arial" w:cs="Arial"/>
          <w:sz w:val="24"/>
          <w:szCs w:val="24"/>
        </w:rPr>
        <w:t xml:space="preserve">an </w:t>
      </w:r>
      <w:r w:rsidRPr="00F15E50">
        <w:rPr>
          <w:rFonts w:ascii="Arial" w:hAnsi="Arial" w:cs="Arial"/>
          <w:sz w:val="24"/>
          <w:szCs w:val="24"/>
        </w:rPr>
        <w:t xml:space="preserve">intervention (sexual offenders and ID sexual offenders) with no difference noted between the groups, evidencing the efficacy of addressing empathy for both ID and non-ID sex offenders.  Michie and Lindsay (2012) found participants who completed the empathy component showed improved empathy compared to those who had not completed this component with a significant difference at 3-month follow-up.  </w:t>
      </w:r>
    </w:p>
    <w:p w14:paraId="113E92CA" w14:textId="6739E952"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 xml:space="preserve">The studies further evidenced </w:t>
      </w:r>
      <w:r w:rsidR="00B62EB3">
        <w:rPr>
          <w:rFonts w:ascii="Arial" w:hAnsi="Arial" w:cs="Arial"/>
          <w:sz w:val="24"/>
          <w:szCs w:val="24"/>
        </w:rPr>
        <w:t xml:space="preserve">the </w:t>
      </w:r>
      <w:r w:rsidRPr="00F15E50">
        <w:rPr>
          <w:rFonts w:ascii="Arial" w:hAnsi="Arial" w:cs="Arial"/>
          <w:sz w:val="24"/>
          <w:szCs w:val="24"/>
        </w:rPr>
        <w:t xml:space="preserve">stabilisation and maintenance of empathy change at follow-up (Heaton &amp; Murphy, 2013; Michie &amp; Lindsay, 2012, Sakdalan &amp; Collier, 2012; SOTSEC-ID, 2010).  The SOTSEC-ID (2010) found some improvement pre-treatment to follow-up, with this being just short of significance.  They suggested this was due to limited follow-up responses.  Heaton and Murphy (2013) gathered follow-up data from the SOTSEC-ID participants, the mean duration from treatment end was 44-months.  They found significant improvements across time from pre-treatment to their follow-up.  They noted no significance between post-treatment and follow-up suggesting maintained improvement with all studies concluding that treatment gains had been maintained at follow-up.  </w:t>
      </w:r>
    </w:p>
    <w:p w14:paraId="28920FAD" w14:textId="67073252"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Three studies failed to support the efficacy of interventions improving empathy (Hays et al., 2007; Newton et al., 2011; Rose et al., 2002)</w:t>
      </w:r>
      <w:r w:rsidR="00D538E7">
        <w:rPr>
          <w:rFonts w:ascii="Arial" w:hAnsi="Arial" w:cs="Arial"/>
          <w:sz w:val="24"/>
          <w:szCs w:val="24"/>
        </w:rPr>
        <w:t>;</w:t>
      </w:r>
      <w:r w:rsidRPr="00F15E50">
        <w:rPr>
          <w:rFonts w:ascii="Arial" w:hAnsi="Arial" w:cs="Arial"/>
          <w:sz w:val="24"/>
          <w:szCs w:val="24"/>
        </w:rPr>
        <w:t xml:space="preserve"> however, these results should be interpreted with caution due to small sample sizes and missing data.  Rose et al. (2002) found no statistical </w:t>
      </w:r>
      <w:r w:rsidRPr="00F15E50">
        <w:rPr>
          <w:rFonts w:ascii="Arial" w:hAnsi="Arial" w:cs="Arial"/>
          <w:sz w:val="24"/>
          <w:szCs w:val="24"/>
        </w:rPr>
        <w:lastRenderedPageBreak/>
        <w:t>difference in VES scores pre- to post-group.  This study was subject to missing data and small sample s</w:t>
      </w:r>
      <w:r w:rsidR="000E6A16">
        <w:rPr>
          <w:rFonts w:ascii="Arial" w:hAnsi="Arial" w:cs="Arial"/>
          <w:sz w:val="24"/>
          <w:szCs w:val="24"/>
        </w:rPr>
        <w:t>iz</w:t>
      </w:r>
      <w:r w:rsidRPr="00F15E50">
        <w:rPr>
          <w:rFonts w:ascii="Arial" w:hAnsi="Arial" w:cs="Arial"/>
          <w:sz w:val="24"/>
          <w:szCs w:val="24"/>
        </w:rPr>
        <w:t xml:space="preserve">e which may have affected the results.  Newton et al. (2011) found one participant showed improvements in their empathy scores with five showing decreased empathy.  The authors suggested participants may have experienced a sense of shame after the victim empathy component affecting the results.  Hays et al. (2007) found one participant referred to victim empathy when asked what they had learnt (n=16), no direct question was asked around empathy.  The authors noted had they conducted a true qualitative study their results may have been interpreted differently.  </w:t>
      </w:r>
    </w:p>
    <w:p w14:paraId="0670247C" w14:textId="77777777"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 xml:space="preserve">The studies evidencing efficacy for interventions to improve empathy usually ran for 12-months or more.  The exceptions to this were Sakdalan and Collier (2012) delivering a 7-month programme and Michie and Lindsay (2012) who did not report the overall duration. </w:t>
      </w:r>
    </w:p>
    <w:p w14:paraId="17346B36" w14:textId="6B151B31" w:rsidR="00407412" w:rsidRPr="00F15E50" w:rsidRDefault="00407412" w:rsidP="00407412">
      <w:pPr>
        <w:spacing w:line="360" w:lineRule="auto"/>
        <w:rPr>
          <w:rFonts w:ascii="Arial" w:hAnsi="Arial" w:cs="Arial"/>
          <w:b/>
          <w:sz w:val="24"/>
          <w:szCs w:val="24"/>
        </w:rPr>
      </w:pPr>
      <w:r w:rsidRPr="00F15E50">
        <w:rPr>
          <w:rFonts w:ascii="Arial" w:hAnsi="Arial" w:cs="Arial"/>
          <w:sz w:val="24"/>
          <w:szCs w:val="24"/>
        </w:rPr>
        <w:t xml:space="preserve">The context </w:t>
      </w:r>
      <w:r w:rsidR="00B62EB3">
        <w:rPr>
          <w:rFonts w:ascii="Arial" w:hAnsi="Arial" w:cs="Arial"/>
          <w:sz w:val="24"/>
          <w:szCs w:val="24"/>
        </w:rPr>
        <w:t xml:space="preserve">of </w:t>
      </w:r>
      <w:r w:rsidRPr="00F15E50">
        <w:rPr>
          <w:rFonts w:ascii="Arial" w:hAnsi="Arial" w:cs="Arial"/>
          <w:sz w:val="24"/>
          <w:szCs w:val="24"/>
        </w:rPr>
        <w:t>the interventions varied slightly between studies (see table 4). Interventions covered between 6-14 topics with all studies covering sex education and victim empathy.  Rose et al. (2002) attempted to cover 11 components within 16 weeks; the short duration and attempt to cover many elements may have affected their results.  Michie and Lindsay (2012) and Newton et al. (2011) delivered 8-week blocks for an empathy component.  All the studies covered an element of empathy (general/victim)</w:t>
      </w:r>
      <w:r w:rsidR="00D538E7">
        <w:rPr>
          <w:rFonts w:ascii="Arial" w:hAnsi="Arial" w:cs="Arial"/>
          <w:sz w:val="24"/>
          <w:szCs w:val="24"/>
        </w:rPr>
        <w:t>,</w:t>
      </w:r>
      <w:r w:rsidRPr="00F15E50">
        <w:rPr>
          <w:rFonts w:ascii="Arial" w:hAnsi="Arial" w:cs="Arial"/>
          <w:sz w:val="24"/>
          <w:szCs w:val="24"/>
        </w:rPr>
        <w:t xml:space="preserve"> however, the breadth of this for all studies, bar Michie and Lindsay (2012), is unknown.  This breadth may have impacted on the results.</w:t>
      </w:r>
      <w:r w:rsidRPr="00F15E50">
        <w:rPr>
          <w:rFonts w:ascii="Arial" w:hAnsi="Arial" w:cs="Arial"/>
          <w:b/>
          <w:sz w:val="24"/>
          <w:szCs w:val="24"/>
        </w:rPr>
        <w:t xml:space="preserve"> </w:t>
      </w:r>
    </w:p>
    <w:p w14:paraId="5101B901" w14:textId="6D0F0C59" w:rsidR="00407412" w:rsidRDefault="00407412" w:rsidP="00407412">
      <w:pPr>
        <w:spacing w:line="360" w:lineRule="auto"/>
        <w:rPr>
          <w:rFonts w:ascii="Arial" w:hAnsi="Arial" w:cs="Arial"/>
          <w:sz w:val="24"/>
          <w:szCs w:val="24"/>
        </w:rPr>
      </w:pPr>
      <w:r w:rsidRPr="00F15E50">
        <w:rPr>
          <w:rFonts w:ascii="Arial" w:hAnsi="Arial" w:cs="Arial"/>
          <w:sz w:val="24"/>
          <w:szCs w:val="24"/>
        </w:rPr>
        <w:t>Eight studies reported either a reduction in sexually abusive behaviour or risk (Craig et al., 2012; Heaton &amp; Murphy, 2013; Keeling et al., 2007; Murphy et al., 2007; Newton et al., 2011; Rose et al., 2002; Sakdalan &amp; Collier, 2012; SOTSEC-ID, 2010).  Three of the studies reported implicit positive changes and improvements within, general behaviours, insight, developing friendships, pro-social behaviours, emotional regulation and reduced intensity of risk management (Craig et al., 2012; Newton et al., 2011; Sakdalan &amp; Collier, 2012).</w:t>
      </w:r>
    </w:p>
    <w:p w14:paraId="75599AC6" w14:textId="77777777" w:rsidR="00CC71EC" w:rsidRDefault="00CC71EC" w:rsidP="00407412">
      <w:pPr>
        <w:spacing w:line="360" w:lineRule="auto"/>
        <w:rPr>
          <w:rFonts w:ascii="Arial" w:hAnsi="Arial" w:cs="Arial"/>
          <w:sz w:val="24"/>
          <w:szCs w:val="24"/>
        </w:rPr>
      </w:pPr>
    </w:p>
    <w:p w14:paraId="1A32A66C" w14:textId="3B201F65" w:rsidR="00407412" w:rsidRPr="00F15E50" w:rsidRDefault="00407412" w:rsidP="00407412">
      <w:pPr>
        <w:spacing w:line="360" w:lineRule="auto"/>
        <w:jc w:val="center"/>
        <w:rPr>
          <w:rFonts w:ascii="Arial" w:hAnsi="Arial" w:cs="Arial"/>
          <w:b/>
          <w:sz w:val="24"/>
          <w:szCs w:val="24"/>
        </w:rPr>
      </w:pPr>
      <w:r w:rsidRPr="00F15E50">
        <w:rPr>
          <w:rFonts w:ascii="Arial" w:hAnsi="Arial" w:cs="Arial"/>
          <w:b/>
          <w:sz w:val="24"/>
          <w:szCs w:val="24"/>
        </w:rPr>
        <w:lastRenderedPageBreak/>
        <w:t>DISCUSSION</w:t>
      </w:r>
    </w:p>
    <w:p w14:paraId="24273EB9" w14:textId="00356275"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 xml:space="preserve">This literature review aimed to appraise and synthesise the literature on empathy outcomes </w:t>
      </w:r>
      <w:r w:rsidR="001F5F38">
        <w:rPr>
          <w:rFonts w:ascii="Arial" w:hAnsi="Arial" w:cs="Arial"/>
          <w:sz w:val="24"/>
          <w:szCs w:val="24"/>
        </w:rPr>
        <w:t>for</w:t>
      </w:r>
      <w:r w:rsidR="008E0C7D">
        <w:rPr>
          <w:rFonts w:ascii="Arial" w:hAnsi="Arial" w:cs="Arial"/>
          <w:sz w:val="24"/>
          <w:szCs w:val="24"/>
        </w:rPr>
        <w:t xml:space="preserve"> </w:t>
      </w:r>
      <w:r w:rsidRPr="00F15E50">
        <w:rPr>
          <w:rFonts w:ascii="Arial" w:hAnsi="Arial" w:cs="Arial"/>
          <w:sz w:val="24"/>
          <w:szCs w:val="24"/>
        </w:rPr>
        <w:t>interventions for individuals with an ID who ha</w:t>
      </w:r>
      <w:r w:rsidR="001F5F38">
        <w:rPr>
          <w:rFonts w:ascii="Arial" w:hAnsi="Arial" w:cs="Arial"/>
          <w:sz w:val="24"/>
          <w:szCs w:val="24"/>
        </w:rPr>
        <w:t xml:space="preserve">ve </w:t>
      </w:r>
      <w:r w:rsidRPr="00F15E50">
        <w:rPr>
          <w:rFonts w:ascii="Arial" w:hAnsi="Arial" w:cs="Arial"/>
          <w:sz w:val="24"/>
          <w:szCs w:val="24"/>
        </w:rPr>
        <w:t xml:space="preserve">engaged in sexually abusive behaviour.  The appraisal demonstrated the varied quality of the literature included in the review.  In general, the literature was poor at identifying and addressing ethical issues.  However, the papers included in this review have provided some valuable insights into the effectiveness of interventions in improving empathy with ID individuals who engage in sexually abusive behaviours. </w:t>
      </w:r>
    </w:p>
    <w:p w14:paraId="109E0F9C" w14:textId="23C10EE1"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 xml:space="preserve">Improving victim empathy in sex offenders is a fundamental aspect of practice with evidence suggesting empathy deficits play a role in the development of sexually abusive behaviours.  </w:t>
      </w:r>
      <w:r w:rsidR="00F67B47">
        <w:rPr>
          <w:rFonts w:ascii="Arial" w:hAnsi="Arial" w:cs="Arial"/>
          <w:sz w:val="24"/>
          <w:szCs w:val="24"/>
        </w:rPr>
        <w:t xml:space="preserve">Overall, the results suggest that </w:t>
      </w:r>
      <w:r w:rsidRPr="00F15E50">
        <w:rPr>
          <w:rFonts w:ascii="Arial" w:hAnsi="Arial" w:cs="Arial"/>
          <w:sz w:val="24"/>
          <w:szCs w:val="24"/>
        </w:rPr>
        <w:t>interventions were effective in improving levels of empathy in individuals with an ID displaying sexually abusive behaviour.  They support addressing empathy in CBT interventions for ID individuals displaying sexually abusive behaviour.  Overall, treatment gains were maintained at follow-up.  Three studies failed to support the efficacy of interventions in terms of increasing empathy (Hays et al., 2007; Newton et al, 2011; Rose et al., 2002).</w:t>
      </w:r>
    </w:p>
    <w:p w14:paraId="1AC98354" w14:textId="208C4196"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This review has highlighted inconsistencies across treatment programmes for individuals with an ID engaging in sexually abusive behaviour including duration, facilitators, content and delivery.  This impacts the replicability of these studies and the ability to compare the results to make meaningful conclusions.  Detail</w:t>
      </w:r>
      <w:r w:rsidR="00B62EB3">
        <w:rPr>
          <w:rFonts w:ascii="Arial" w:hAnsi="Arial" w:cs="Arial"/>
          <w:sz w:val="24"/>
          <w:szCs w:val="24"/>
        </w:rPr>
        <w:t>s</w:t>
      </w:r>
      <w:r w:rsidRPr="00F15E50">
        <w:rPr>
          <w:rFonts w:ascii="Arial" w:hAnsi="Arial" w:cs="Arial"/>
          <w:sz w:val="24"/>
          <w:szCs w:val="24"/>
        </w:rPr>
        <w:t xml:space="preserve"> on the content of the programmes varied across the studies and detail of the breadth of the empathy components was limited.  </w:t>
      </w:r>
      <w:bookmarkStart w:id="14" w:name="_Hlk24610854"/>
      <w:r w:rsidRPr="00F15E50">
        <w:rPr>
          <w:rFonts w:ascii="Arial" w:hAnsi="Arial" w:cs="Arial"/>
          <w:sz w:val="24"/>
          <w:szCs w:val="24"/>
        </w:rPr>
        <w:t xml:space="preserve">Some of the studies supported the development of a specific manualised programme for ID sex offenders (Craig et al., 2012; Sakdalan &amp; Collier, 2013) with the SOTSEC-ID intervention using a manualised programme. </w:t>
      </w:r>
      <w:bookmarkEnd w:id="14"/>
    </w:p>
    <w:p w14:paraId="3FBFF513" w14:textId="2D43C51A"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 xml:space="preserve">It has been suggested the style of delivery of programmes is vital for ID populations.  Coleman and Haavan (2001) suggest facilitators knowledge and ability to adapt is important in ID groupwork suggesting a didactic lecture style can hamper learning.  Five of the studies recommended flexibility within the programme to allow for clinical need in relation to time spent on the </w:t>
      </w:r>
      <w:r w:rsidRPr="00F15E50">
        <w:rPr>
          <w:rFonts w:ascii="Arial" w:hAnsi="Arial" w:cs="Arial"/>
          <w:sz w:val="24"/>
          <w:szCs w:val="24"/>
        </w:rPr>
        <w:lastRenderedPageBreak/>
        <w:t>topics (Craig et al., 2012; Hays et al., 2007; Keeling et al., 2006; 2007; Murphy et al., 2007).  Coupled with this, there is growing support for co-facilitation of groupwork especially gender differences among facilitators within sex offender programmes.  This allows for</w:t>
      </w:r>
      <w:r w:rsidR="00B62EB3">
        <w:rPr>
          <w:rFonts w:ascii="Arial" w:hAnsi="Arial" w:cs="Arial"/>
          <w:sz w:val="24"/>
          <w:szCs w:val="24"/>
        </w:rPr>
        <w:t xml:space="preserve"> the</w:t>
      </w:r>
      <w:r w:rsidRPr="00F15E50">
        <w:rPr>
          <w:rFonts w:ascii="Arial" w:hAnsi="Arial" w:cs="Arial"/>
          <w:sz w:val="24"/>
          <w:szCs w:val="24"/>
        </w:rPr>
        <w:t xml:space="preserve"> modelling of behaviours and differing perspectives to be acknowledged.  A third of the studies supported a co-facilitator model (Craig et al., 2012; Rose et al., 2002; Sakdalan &amp; Collier, 2012; SOTSEC-ID, 2010).  </w:t>
      </w:r>
    </w:p>
    <w:p w14:paraId="42299F49" w14:textId="77777777"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 xml:space="preserve">Most of the programmes were 12-months or more in duration which was perceived to be beneficial for ID populations to allow for repetition and digestion of the information (Craig et al., 2012; Keeling et al., 2006; 2007; Murphy et al., 2007; Sakdalan &amp; Collier, 2012).  The studies delivering programmes under 12-months may have limited the potential for topics to be repeated and hindered consolidation of learning in participants.  </w:t>
      </w:r>
    </w:p>
    <w:p w14:paraId="51D09500" w14:textId="40648CC1"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It was recommended by Sakdalan and Collier (2012) for one to one therapy to be offered alongside the groupwork to reinforce learning.  Newton et al. (2011) offered one to one therapy</w:t>
      </w:r>
      <w:r w:rsidR="00D538E7">
        <w:rPr>
          <w:rFonts w:ascii="Arial" w:hAnsi="Arial" w:cs="Arial"/>
          <w:sz w:val="24"/>
          <w:szCs w:val="24"/>
        </w:rPr>
        <w:t>,</w:t>
      </w:r>
      <w:r w:rsidRPr="00F15E50">
        <w:rPr>
          <w:rFonts w:ascii="Arial" w:hAnsi="Arial" w:cs="Arial"/>
          <w:sz w:val="24"/>
          <w:szCs w:val="24"/>
        </w:rPr>
        <w:t xml:space="preserve"> however</w:t>
      </w:r>
      <w:r w:rsidR="00D538E7">
        <w:rPr>
          <w:rFonts w:ascii="Arial" w:hAnsi="Arial" w:cs="Arial"/>
          <w:sz w:val="24"/>
          <w:szCs w:val="24"/>
        </w:rPr>
        <w:t>,</w:t>
      </w:r>
      <w:r w:rsidRPr="00F15E50">
        <w:rPr>
          <w:rFonts w:ascii="Arial" w:hAnsi="Arial" w:cs="Arial"/>
          <w:sz w:val="24"/>
          <w:szCs w:val="24"/>
        </w:rPr>
        <w:t xml:space="preserve"> did not find evidence to support empathy improvements within their programme. </w:t>
      </w:r>
      <w:r w:rsidR="00BE7CA5">
        <w:rPr>
          <w:rFonts w:ascii="Arial" w:hAnsi="Arial" w:cs="Arial"/>
          <w:sz w:val="24"/>
          <w:szCs w:val="24"/>
        </w:rPr>
        <w:t xml:space="preserve"> </w:t>
      </w:r>
      <w:r w:rsidRPr="00F15E50">
        <w:rPr>
          <w:rFonts w:ascii="Arial" w:hAnsi="Arial" w:cs="Arial"/>
          <w:sz w:val="24"/>
          <w:szCs w:val="24"/>
        </w:rPr>
        <w:t xml:space="preserve">However, they concluded their results may have been affected by participants experiencing a sense of shame </w:t>
      </w:r>
      <w:r w:rsidR="00BE7CA5">
        <w:rPr>
          <w:rFonts w:ascii="Arial" w:hAnsi="Arial" w:cs="Arial"/>
          <w:sz w:val="24"/>
          <w:szCs w:val="24"/>
        </w:rPr>
        <w:t xml:space="preserve">after the empathy sessions </w:t>
      </w:r>
      <w:r w:rsidRPr="00F15E50">
        <w:rPr>
          <w:rFonts w:ascii="Arial" w:hAnsi="Arial" w:cs="Arial"/>
          <w:sz w:val="24"/>
          <w:szCs w:val="24"/>
        </w:rPr>
        <w:t xml:space="preserve">as it is focused heavily on the victim. </w:t>
      </w:r>
    </w:p>
    <w:p w14:paraId="49F106E7" w14:textId="77777777" w:rsidR="00407412" w:rsidRPr="00CE11BC" w:rsidRDefault="00407412" w:rsidP="00407412">
      <w:pPr>
        <w:spacing w:line="360" w:lineRule="auto"/>
        <w:rPr>
          <w:rFonts w:ascii="Arial" w:hAnsi="Arial" w:cs="Arial"/>
          <w:b/>
          <w:iCs/>
          <w:sz w:val="24"/>
          <w:szCs w:val="24"/>
        </w:rPr>
      </w:pPr>
      <w:r w:rsidRPr="00CE11BC">
        <w:rPr>
          <w:rFonts w:ascii="Arial" w:hAnsi="Arial" w:cs="Arial"/>
          <w:b/>
          <w:iCs/>
          <w:sz w:val="24"/>
          <w:szCs w:val="24"/>
        </w:rPr>
        <w:t xml:space="preserve">Limitations of the Studies </w:t>
      </w:r>
    </w:p>
    <w:p w14:paraId="3EA2A6F5" w14:textId="6C7898BC"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 xml:space="preserve">There were some methodological issues across the studies, with lack of clarity and agreement of definitions and inclusion criteria.  The studies employed slightly different definitions of sexually abusive behaviour, to include convicted and/or non-convicted participants and ID including learning disability and special needs. These varying definitions can encompass different populations of participants.  There was limited consistency in terms of meeting the BPS criteria for diagnosis of an ID especially in relation to the </w:t>
      </w:r>
      <w:r w:rsidR="001513EB">
        <w:rPr>
          <w:rFonts w:ascii="Arial" w:hAnsi="Arial" w:cs="Arial"/>
          <w:sz w:val="24"/>
          <w:szCs w:val="24"/>
        </w:rPr>
        <w:t>FS</w:t>
      </w:r>
      <w:r w:rsidRPr="00F15E50">
        <w:rPr>
          <w:rFonts w:ascii="Arial" w:hAnsi="Arial" w:cs="Arial"/>
          <w:sz w:val="24"/>
          <w:szCs w:val="24"/>
        </w:rPr>
        <w:t>IQ.  Craig et al. (2012) justified this as representing the true population of sexual offenders with an ID, other studies stipulated that participants had been involved with ID services at some point in their lives (Hays et al., 2007; Murphy et al., 2007; Newton et al., 2011; Sakdalan &amp; Collier, 2012; SOTSEC-ID, 2010).</w:t>
      </w:r>
    </w:p>
    <w:p w14:paraId="00EBD315" w14:textId="69884F38"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lastRenderedPageBreak/>
        <w:t xml:space="preserve">These methodological issues complicate comparing studies and make it difficult to generalise the results to an ID population engaging in sexually abusive behaviour.  These inconsistences limit the ability to make meaningful statements about the effectiveness of interventions for enhancing empathy for individuals engaging in sexually abusive behaviour with an ID.  A universal definition is </w:t>
      </w:r>
      <w:r w:rsidR="0049576A" w:rsidRPr="00F15E50">
        <w:rPr>
          <w:rFonts w:ascii="Arial" w:hAnsi="Arial" w:cs="Arial"/>
          <w:sz w:val="24"/>
          <w:szCs w:val="24"/>
        </w:rPr>
        <w:t>needed</w:t>
      </w:r>
      <w:r w:rsidRPr="00F15E50">
        <w:rPr>
          <w:rFonts w:ascii="Arial" w:hAnsi="Arial" w:cs="Arial"/>
          <w:sz w:val="24"/>
          <w:szCs w:val="24"/>
        </w:rPr>
        <w:t xml:space="preserve"> for sexually abusive behaviour and ID.</w:t>
      </w:r>
    </w:p>
    <w:p w14:paraId="720D8A71" w14:textId="09835C4D"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 xml:space="preserve">Further limitations include small sample sizes which appear to be a recurring limitation in studies researching this population.  This is partially due to the limited population who are brought to services attention for engaging in sexually abusive behaviour with many not being prosecuted by </w:t>
      </w:r>
      <w:r w:rsidR="00B62EB3">
        <w:rPr>
          <w:rFonts w:ascii="Arial" w:hAnsi="Arial" w:cs="Arial"/>
          <w:sz w:val="24"/>
          <w:szCs w:val="24"/>
        </w:rPr>
        <w:t xml:space="preserve">the </w:t>
      </w:r>
      <w:r w:rsidRPr="00F15E50">
        <w:rPr>
          <w:rFonts w:ascii="Arial" w:hAnsi="Arial" w:cs="Arial"/>
          <w:sz w:val="24"/>
          <w:szCs w:val="24"/>
        </w:rPr>
        <w:t xml:space="preserve">police or Crown Prosecution Service due to their ID (Murphy et al., 2007; Rose et al., 2002).  </w:t>
      </w:r>
    </w:p>
    <w:p w14:paraId="0C850BA3" w14:textId="0F78A269"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 xml:space="preserve">All, but one study (Hays et al., 2007), employed self-report measures to evidence treatment change.  These measures allow for statistical data analysis to evidence the effectiveness of treatment and </w:t>
      </w:r>
      <w:r w:rsidR="00B62EB3">
        <w:rPr>
          <w:rFonts w:ascii="Arial" w:hAnsi="Arial" w:cs="Arial"/>
          <w:sz w:val="24"/>
          <w:szCs w:val="24"/>
        </w:rPr>
        <w:t xml:space="preserve">are </w:t>
      </w:r>
      <w:r w:rsidRPr="00F15E50">
        <w:rPr>
          <w:rFonts w:ascii="Arial" w:hAnsi="Arial" w:cs="Arial"/>
          <w:sz w:val="24"/>
          <w:szCs w:val="24"/>
        </w:rPr>
        <w:t xml:space="preserve">favoured in research.  However, self-report measures are subject to social desirability bias affecting </w:t>
      </w:r>
      <w:r w:rsidR="00B62EB3">
        <w:rPr>
          <w:rFonts w:ascii="Arial" w:hAnsi="Arial" w:cs="Arial"/>
          <w:sz w:val="24"/>
          <w:szCs w:val="24"/>
        </w:rPr>
        <w:t xml:space="preserve">the </w:t>
      </w:r>
      <w:r w:rsidRPr="00F15E50">
        <w:rPr>
          <w:rFonts w:ascii="Arial" w:hAnsi="Arial" w:cs="Arial"/>
          <w:sz w:val="24"/>
          <w:szCs w:val="24"/>
        </w:rPr>
        <w:t xml:space="preserve">validity of results (Keeling et al., 2007).  </w:t>
      </w:r>
    </w:p>
    <w:p w14:paraId="671C3185" w14:textId="21FB3E9C"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 xml:space="preserve">Evaluating the study findings is difficult in the absence of control groups which would reduce the likelihood of confounding variables influencing the results. </w:t>
      </w:r>
      <w:r w:rsidR="00B62EB3">
        <w:rPr>
          <w:rFonts w:ascii="Arial" w:hAnsi="Arial" w:cs="Arial"/>
          <w:sz w:val="24"/>
          <w:szCs w:val="24"/>
        </w:rPr>
        <w:t xml:space="preserve"> </w:t>
      </w:r>
      <w:r w:rsidRPr="00F15E50">
        <w:rPr>
          <w:rFonts w:ascii="Arial" w:hAnsi="Arial" w:cs="Arial"/>
          <w:sz w:val="24"/>
          <w:szCs w:val="24"/>
        </w:rPr>
        <w:t>A lack of control groups is a common limitation within this area of research (Courtney &amp; Rose, 2004) as they are difficult to employ due to small sample sizes.  Coupled with this, service managers are risk</w:t>
      </w:r>
      <w:r w:rsidR="00B62EB3">
        <w:rPr>
          <w:rFonts w:ascii="Arial" w:hAnsi="Arial" w:cs="Arial"/>
          <w:sz w:val="24"/>
          <w:szCs w:val="24"/>
        </w:rPr>
        <w:t>-</w:t>
      </w:r>
      <w:r w:rsidRPr="00F15E50">
        <w:rPr>
          <w:rFonts w:ascii="Arial" w:hAnsi="Arial" w:cs="Arial"/>
          <w:sz w:val="24"/>
          <w:szCs w:val="24"/>
        </w:rPr>
        <w:t>averse to providing no treatment for individuals displaying sexually abusive behaviours</w:t>
      </w:r>
      <w:r w:rsidR="00B62EB3">
        <w:rPr>
          <w:rFonts w:ascii="Arial" w:hAnsi="Arial" w:cs="Arial"/>
          <w:sz w:val="24"/>
          <w:szCs w:val="24"/>
        </w:rPr>
        <w:t>,</w:t>
      </w:r>
      <w:r w:rsidRPr="00F15E50">
        <w:rPr>
          <w:rFonts w:ascii="Arial" w:hAnsi="Arial" w:cs="Arial"/>
          <w:sz w:val="24"/>
          <w:szCs w:val="24"/>
        </w:rPr>
        <w:t xml:space="preserve"> especially where they have an ID (SOTSEC-ID, 2010).  Marques (1999) suggest all results contribute to knowledge regarding therapeutic outcomes and as such should be reported.</w:t>
      </w:r>
    </w:p>
    <w:p w14:paraId="3FA4BC32" w14:textId="3FADEFC9"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A further limitation to the studies reviewed was ethical information being omitted (Keeling et al., 2006; Michie &amp; Lindsay, 2012; Newton et al., 2011; Rose et al., 2002; Williams et al., 2007).  The lack of detail raises concerns of ethical viability of these studies.  It has been suggested</w:t>
      </w:r>
      <w:r w:rsidR="000E6A16">
        <w:rPr>
          <w:rFonts w:ascii="Arial" w:hAnsi="Arial" w:cs="Arial"/>
          <w:sz w:val="24"/>
          <w:szCs w:val="24"/>
        </w:rPr>
        <w:t xml:space="preserve"> not</w:t>
      </w:r>
      <w:r w:rsidRPr="00F15E50">
        <w:rPr>
          <w:rFonts w:ascii="Arial" w:hAnsi="Arial" w:cs="Arial"/>
          <w:sz w:val="24"/>
          <w:szCs w:val="24"/>
        </w:rPr>
        <w:t xml:space="preserve"> seeking service user consent heightens an already unequal power relationship and the damaging effect of sexual behaviour along with ID individuals’ cognitive </w:t>
      </w:r>
      <w:r w:rsidRPr="00F15E50">
        <w:rPr>
          <w:rFonts w:ascii="Arial" w:hAnsi="Arial" w:cs="Arial"/>
          <w:sz w:val="24"/>
          <w:szCs w:val="24"/>
        </w:rPr>
        <w:lastRenderedPageBreak/>
        <w:t>impairments may justify intervention in the absence of consent (Brown &amp; Thompson, 1997), however</w:t>
      </w:r>
      <w:r w:rsidR="00D538E7">
        <w:rPr>
          <w:rFonts w:ascii="Arial" w:hAnsi="Arial" w:cs="Arial"/>
          <w:sz w:val="24"/>
          <w:szCs w:val="24"/>
        </w:rPr>
        <w:t>,</w:t>
      </w:r>
      <w:r w:rsidRPr="00F15E50">
        <w:rPr>
          <w:rFonts w:ascii="Arial" w:hAnsi="Arial" w:cs="Arial"/>
          <w:sz w:val="24"/>
          <w:szCs w:val="24"/>
        </w:rPr>
        <w:t xml:space="preserve"> not gaining consent raises ethical dilemmas.  </w:t>
      </w:r>
    </w:p>
    <w:p w14:paraId="2DD48DD3" w14:textId="77777777" w:rsidR="00407412" w:rsidRPr="00CE11BC" w:rsidRDefault="00407412" w:rsidP="00407412">
      <w:pPr>
        <w:spacing w:line="360" w:lineRule="auto"/>
        <w:rPr>
          <w:rFonts w:ascii="Arial" w:hAnsi="Arial" w:cs="Arial"/>
          <w:b/>
          <w:iCs/>
          <w:sz w:val="24"/>
          <w:szCs w:val="24"/>
        </w:rPr>
      </w:pPr>
      <w:r w:rsidRPr="00CE11BC">
        <w:rPr>
          <w:rFonts w:ascii="Arial" w:hAnsi="Arial" w:cs="Arial"/>
          <w:b/>
          <w:iCs/>
          <w:sz w:val="24"/>
          <w:szCs w:val="24"/>
        </w:rPr>
        <w:t xml:space="preserve">Strengths and Limitations of the Review </w:t>
      </w:r>
    </w:p>
    <w:p w14:paraId="4E51B251" w14:textId="583A0A8A"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There are both strengths and limitations to this review.  The Crowe Critical Appraisal Tool v1.4 (CCAT) was used to review all the studies allowing for parsimony and consistency.  This has enabled ease of reporting and interpreting of the scores.  The CCAT does not provide the user with a cut-off range for what is considered a good or poor article quality.  Crowe (2013) outlines this omission being deliberate as the appraisal score should not be the only criterion to determine the quality of a paper but used to assist.  This brings about limitations as well as strengths to using the tool.</w:t>
      </w:r>
    </w:p>
    <w:p w14:paraId="2F329F06" w14:textId="161EB744"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A quality control sift was not completed which would have enhanced replicability and rigour.  Due to time constraints</w:t>
      </w:r>
      <w:r w:rsidR="00B62EB3">
        <w:rPr>
          <w:rFonts w:ascii="Arial" w:hAnsi="Arial" w:cs="Arial"/>
          <w:sz w:val="24"/>
          <w:szCs w:val="24"/>
        </w:rPr>
        <w:t>,</w:t>
      </w:r>
      <w:r w:rsidRPr="00F15E50">
        <w:rPr>
          <w:rFonts w:ascii="Arial" w:hAnsi="Arial" w:cs="Arial"/>
          <w:sz w:val="24"/>
          <w:szCs w:val="24"/>
        </w:rPr>
        <w:t xml:space="preserve"> the author was unable to increase inter-rater reliability by having peer scoring on articles using the appraisal tool and on the searches undertaken.  </w:t>
      </w:r>
    </w:p>
    <w:p w14:paraId="440B7B9A" w14:textId="77777777"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 xml:space="preserve">Albeit, the author utilised four databases to complete the literature search, two articles were located within the hand search suggesting further databases may have elicited these two results.  However, no further articles were elicited when reviewing the current studies suggesting a thorough search and further database searches may not have provided any further relevant literature. </w:t>
      </w:r>
    </w:p>
    <w:p w14:paraId="0791954C" w14:textId="237B52A3"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Three of the articles were interlinked regarding the same treatment programme (SOTSEC-ID), however</w:t>
      </w:r>
      <w:r w:rsidR="00B62EB3">
        <w:rPr>
          <w:rFonts w:ascii="Arial" w:hAnsi="Arial" w:cs="Arial"/>
          <w:sz w:val="24"/>
          <w:szCs w:val="24"/>
        </w:rPr>
        <w:t>,</w:t>
      </w:r>
      <w:r w:rsidRPr="00F15E50">
        <w:rPr>
          <w:rFonts w:ascii="Arial" w:hAnsi="Arial" w:cs="Arial"/>
          <w:sz w:val="24"/>
          <w:szCs w:val="24"/>
        </w:rPr>
        <w:t xml:space="preserve"> this limitation could not have been controlled.  Coupled with this, all the interventions adopted a CBT model with male participants</w:t>
      </w:r>
      <w:r w:rsidR="00B62EB3">
        <w:rPr>
          <w:rFonts w:ascii="Arial" w:hAnsi="Arial" w:cs="Arial"/>
          <w:sz w:val="24"/>
          <w:szCs w:val="24"/>
        </w:rPr>
        <w:t>,</w:t>
      </w:r>
      <w:r w:rsidRPr="00F15E50">
        <w:rPr>
          <w:rFonts w:ascii="Arial" w:hAnsi="Arial" w:cs="Arial"/>
          <w:sz w:val="24"/>
          <w:szCs w:val="24"/>
        </w:rPr>
        <w:t xml:space="preserve"> therefore</w:t>
      </w:r>
      <w:r w:rsidR="00B62EB3">
        <w:rPr>
          <w:rFonts w:ascii="Arial" w:hAnsi="Arial" w:cs="Arial"/>
          <w:sz w:val="24"/>
          <w:szCs w:val="24"/>
        </w:rPr>
        <w:t>,</w:t>
      </w:r>
      <w:r w:rsidRPr="00F15E50">
        <w:rPr>
          <w:rFonts w:ascii="Arial" w:hAnsi="Arial" w:cs="Arial"/>
          <w:sz w:val="24"/>
          <w:szCs w:val="24"/>
        </w:rPr>
        <w:t xml:space="preserve"> limiting diversity between the studies.  </w:t>
      </w:r>
    </w:p>
    <w:p w14:paraId="1A5DFF54" w14:textId="242BD452" w:rsidR="00407412" w:rsidRPr="00CE11BC" w:rsidRDefault="00407412" w:rsidP="00407412">
      <w:pPr>
        <w:spacing w:line="360" w:lineRule="auto"/>
        <w:rPr>
          <w:rFonts w:ascii="Arial" w:hAnsi="Arial" w:cs="Arial"/>
          <w:b/>
          <w:iCs/>
          <w:sz w:val="24"/>
          <w:szCs w:val="24"/>
        </w:rPr>
      </w:pPr>
      <w:r w:rsidRPr="00CE11BC">
        <w:rPr>
          <w:rFonts w:ascii="Arial" w:hAnsi="Arial" w:cs="Arial"/>
          <w:b/>
          <w:iCs/>
          <w:sz w:val="24"/>
          <w:szCs w:val="24"/>
        </w:rPr>
        <w:t>Clinical Implications</w:t>
      </w:r>
    </w:p>
    <w:p w14:paraId="2318ECC5" w14:textId="77777777"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 xml:space="preserve">This review highlights the effectiveness of CBT interventions improving levels of empathy in individuals with an ID engaging in sexually abusive behaviour.  Overall, treatment gains were maintained at follow-up.  Three studies failed to support the efficacy of CBT interventions in terms of increasing empathy (Hays et al., 2007; Newton et al, 2011; Rose et al., 2002).  Two thirds (n=8) </w:t>
      </w:r>
      <w:r w:rsidRPr="00F15E50">
        <w:rPr>
          <w:rFonts w:ascii="Arial" w:hAnsi="Arial" w:cs="Arial"/>
          <w:sz w:val="24"/>
          <w:szCs w:val="24"/>
        </w:rPr>
        <w:lastRenderedPageBreak/>
        <w:t xml:space="preserve">of the studies reported either a reduction in sexually abusive behaviour or risk (Craig et al., 2012; Heaton &amp; Murphy, 2013; Keeling et al., 2007; Murphy et al., 2007; Newton et al., 2011; Rose et al., 2002; Sakdalan &amp; Collier, 2012; SOTSEC-ID, 2010).  Studies further reported implicit </w:t>
      </w:r>
      <w:bookmarkStart w:id="15" w:name="_Hlk24612820"/>
      <w:r w:rsidRPr="00F15E50">
        <w:rPr>
          <w:rFonts w:ascii="Arial" w:hAnsi="Arial" w:cs="Arial"/>
          <w:sz w:val="24"/>
          <w:szCs w:val="24"/>
        </w:rPr>
        <w:t>positive behavioural changes</w:t>
      </w:r>
      <w:bookmarkEnd w:id="15"/>
      <w:r w:rsidRPr="00F15E50">
        <w:rPr>
          <w:rFonts w:ascii="Arial" w:hAnsi="Arial" w:cs="Arial"/>
          <w:sz w:val="24"/>
          <w:szCs w:val="24"/>
        </w:rPr>
        <w:t xml:space="preserve"> and reduced recidivism (Craig et al., 2012; Newton et al., 2011; Sakdalan &amp; Collier, 2012).  Knowledge of these results can enable clinicians to consider how to effectively support service users with an ID displaying sexually abusive behaviour.  </w:t>
      </w:r>
    </w:p>
    <w:p w14:paraId="0E3FFE56" w14:textId="6FDF1211"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 xml:space="preserve">Individuals with an ID benefit from information being delivered in manageable sections </w:t>
      </w:r>
      <w:r w:rsidR="000E6A16">
        <w:rPr>
          <w:rFonts w:ascii="Arial" w:hAnsi="Arial" w:cs="Arial"/>
          <w:sz w:val="24"/>
          <w:szCs w:val="24"/>
        </w:rPr>
        <w:t xml:space="preserve">so </w:t>
      </w:r>
      <w:r w:rsidRPr="00F15E50">
        <w:rPr>
          <w:rFonts w:ascii="Arial" w:hAnsi="Arial" w:cs="Arial"/>
          <w:sz w:val="24"/>
          <w:szCs w:val="24"/>
        </w:rPr>
        <w:t>as not to overload them.  Delivering a programme over a prolonged period allows for ID individuals to repeat topics allowing for the digestion of information (Craig et al., 2012; Keeling et al., 2006; 2007; Murphy et al., 2007; Sakdalan &amp; Collier, 2012).  The studies supported prolonged group CBT interventions to meet the needs of this population suggesting programmes should be delivered over 12-months or longer.  Consideration could be given to the availability of one to one therapy sessions alongside group involvement (Sakdalan &amp; Collier, 2012).  It is suggested</w:t>
      </w:r>
      <w:r w:rsidR="00D63731">
        <w:rPr>
          <w:rFonts w:ascii="Arial" w:hAnsi="Arial" w:cs="Arial"/>
          <w:sz w:val="24"/>
          <w:szCs w:val="24"/>
        </w:rPr>
        <w:t xml:space="preserve"> </w:t>
      </w:r>
      <w:r w:rsidRPr="00F15E50">
        <w:rPr>
          <w:rFonts w:ascii="Arial" w:hAnsi="Arial" w:cs="Arial"/>
          <w:sz w:val="24"/>
          <w:szCs w:val="24"/>
        </w:rPr>
        <w:t>one</w:t>
      </w:r>
      <w:r w:rsidR="0049576A">
        <w:rPr>
          <w:rFonts w:ascii="Arial" w:hAnsi="Arial" w:cs="Arial"/>
          <w:sz w:val="24"/>
          <w:szCs w:val="24"/>
        </w:rPr>
        <w:t>-</w:t>
      </w:r>
      <w:r w:rsidRPr="00F15E50">
        <w:rPr>
          <w:rFonts w:ascii="Arial" w:hAnsi="Arial" w:cs="Arial"/>
          <w:sz w:val="24"/>
          <w:szCs w:val="24"/>
        </w:rPr>
        <w:t>to</w:t>
      </w:r>
      <w:r w:rsidR="0049576A">
        <w:rPr>
          <w:rFonts w:ascii="Arial" w:hAnsi="Arial" w:cs="Arial"/>
          <w:sz w:val="24"/>
          <w:szCs w:val="24"/>
        </w:rPr>
        <w:t>-</w:t>
      </w:r>
      <w:r w:rsidRPr="00F15E50">
        <w:rPr>
          <w:rFonts w:ascii="Arial" w:hAnsi="Arial" w:cs="Arial"/>
          <w:sz w:val="24"/>
          <w:szCs w:val="24"/>
        </w:rPr>
        <w:t xml:space="preserve">one </w:t>
      </w:r>
      <w:r w:rsidR="00D63731" w:rsidRPr="00F15E50">
        <w:rPr>
          <w:rFonts w:ascii="Arial" w:hAnsi="Arial" w:cs="Arial"/>
          <w:sz w:val="24"/>
          <w:szCs w:val="24"/>
        </w:rPr>
        <w:t>session</w:t>
      </w:r>
      <w:r w:rsidR="00D63731">
        <w:rPr>
          <w:rFonts w:ascii="Arial" w:hAnsi="Arial" w:cs="Arial"/>
          <w:sz w:val="24"/>
          <w:szCs w:val="24"/>
        </w:rPr>
        <w:t>s</w:t>
      </w:r>
      <w:r w:rsidRPr="00F15E50">
        <w:rPr>
          <w:rFonts w:ascii="Arial" w:hAnsi="Arial" w:cs="Arial"/>
          <w:sz w:val="24"/>
          <w:szCs w:val="24"/>
        </w:rPr>
        <w:t xml:space="preserve"> can reinforce the learning from the groupwork and support ID populations in understanding the information and relating it to personal experiences in a safe therapeutic environment.  </w:t>
      </w:r>
    </w:p>
    <w:p w14:paraId="480CE8A2" w14:textId="77777777"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 xml:space="preserve">It may be important for an ID sex offender population to develop knowledge within programmes not usually considered to be covered under mainstream programmes due to deficits they may have, such as, including a sex education topic.  </w:t>
      </w:r>
    </w:p>
    <w:p w14:paraId="32455BF4" w14:textId="75752FA9"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It has been suggested the style of delivery can affect the effectiveness of interventions.  Coleman and Haaven (2001) suggest facilitators knowledge and ability to adapt is vital within ID groupwork, they suggest a didactic lecture style delivery can hamper learners progress.  Co-facilitating can allow facilitators to be aware of this and monitor delivery style, coupled with this</w:t>
      </w:r>
      <w:r w:rsidR="00CA5203">
        <w:rPr>
          <w:rFonts w:ascii="Arial" w:hAnsi="Arial" w:cs="Arial"/>
          <w:sz w:val="24"/>
          <w:szCs w:val="24"/>
        </w:rPr>
        <w:t>,</w:t>
      </w:r>
      <w:r w:rsidRPr="00F15E50">
        <w:rPr>
          <w:rFonts w:ascii="Arial" w:hAnsi="Arial" w:cs="Arial"/>
          <w:sz w:val="24"/>
          <w:szCs w:val="24"/>
        </w:rPr>
        <w:t xml:space="preserve"> co-facilitating allows for management of risk and vulnerabilities within groups.  The co-facilitator model was reported within a third of the studies and many supported the male/female dynamic allowing for modelling behaviours and </w:t>
      </w:r>
      <w:r w:rsidRPr="00F15E50">
        <w:rPr>
          <w:rFonts w:ascii="Arial" w:hAnsi="Arial" w:cs="Arial"/>
          <w:sz w:val="24"/>
          <w:szCs w:val="24"/>
        </w:rPr>
        <w:lastRenderedPageBreak/>
        <w:t>gender differences to be highlighted.  The SOTSEC-ID (2010) promoted multidisciplinary facilitation.</w:t>
      </w:r>
    </w:p>
    <w:p w14:paraId="29E575F6" w14:textId="77777777" w:rsidR="00407412" w:rsidRPr="00CE11BC" w:rsidRDefault="00407412" w:rsidP="00407412">
      <w:pPr>
        <w:spacing w:line="360" w:lineRule="auto"/>
        <w:rPr>
          <w:rFonts w:ascii="Arial" w:hAnsi="Arial" w:cs="Arial"/>
          <w:b/>
          <w:iCs/>
          <w:sz w:val="24"/>
          <w:szCs w:val="24"/>
        </w:rPr>
      </w:pPr>
      <w:r w:rsidRPr="00CE11BC">
        <w:rPr>
          <w:rFonts w:ascii="Arial" w:hAnsi="Arial" w:cs="Arial"/>
          <w:b/>
          <w:iCs/>
          <w:sz w:val="24"/>
          <w:szCs w:val="24"/>
        </w:rPr>
        <w:t>Research Implications</w:t>
      </w:r>
    </w:p>
    <w:p w14:paraId="62EB1B6F" w14:textId="24329804"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A more robust understanding of the relationship between sexually abusive ID individuals and empathy would ensure empathy interventions used are more evidence-based in terms of where</w:t>
      </w:r>
      <w:r w:rsidR="00BE7CA5">
        <w:rPr>
          <w:rFonts w:ascii="Arial" w:hAnsi="Arial" w:cs="Arial"/>
          <w:sz w:val="24"/>
          <w:szCs w:val="24"/>
        </w:rPr>
        <w:t xml:space="preserve"> potential</w:t>
      </w:r>
      <w:r w:rsidRPr="00F15E50">
        <w:rPr>
          <w:rFonts w:ascii="Arial" w:hAnsi="Arial" w:cs="Arial"/>
          <w:sz w:val="24"/>
          <w:szCs w:val="24"/>
        </w:rPr>
        <w:t xml:space="preserve"> deficits lie in this offender population.  Therefore, there is a clear need for further research into the efficacy of therapeutic interventions</w:t>
      </w:r>
      <w:r w:rsidR="004C46D8">
        <w:rPr>
          <w:rFonts w:ascii="Arial" w:hAnsi="Arial" w:cs="Arial"/>
          <w:sz w:val="24"/>
          <w:szCs w:val="24"/>
        </w:rPr>
        <w:t>;</w:t>
      </w:r>
      <w:r w:rsidRPr="00F15E50">
        <w:rPr>
          <w:rFonts w:ascii="Arial" w:hAnsi="Arial" w:cs="Arial"/>
          <w:sz w:val="24"/>
          <w:szCs w:val="24"/>
        </w:rPr>
        <w:t xml:space="preserve"> both group and individual</w:t>
      </w:r>
      <w:r w:rsidR="004C46D8">
        <w:rPr>
          <w:rFonts w:ascii="Arial" w:hAnsi="Arial" w:cs="Arial"/>
          <w:sz w:val="24"/>
          <w:szCs w:val="24"/>
        </w:rPr>
        <w:t>,</w:t>
      </w:r>
      <w:r w:rsidRPr="00F15E50">
        <w:rPr>
          <w:rFonts w:ascii="Arial" w:hAnsi="Arial" w:cs="Arial"/>
          <w:sz w:val="24"/>
          <w:szCs w:val="24"/>
        </w:rPr>
        <w:t xml:space="preserve"> to enhance empathy within sexually abusive ID populations incorporating both male and female perpetrators.  There is support for the development of a specific manualised programme for ID sex offenders (Craig et al., 2012; Sakdalan &amp; Collier, 2013), promoting consistency and evidence for the effectiveness of a programme (Hays et al., 2007; Heaton &amp; Murphy, 2013; SOTSEC-ID, 2010).  Examining empathy interventions specifically versus them being an ‘add-on’ as part of a broader intervention would develop a more robust understanding and evidence-base for improving empathy in sexually abusive ID individuals.  </w:t>
      </w:r>
    </w:p>
    <w:p w14:paraId="70884C96" w14:textId="77777777"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This population attracts small sample sizes, where possible larger sample sizes would reinforce the findings and allow for robust statistical analysis to be conducted.  The use of control groups or randomised control trials could support this and would be beneficial in further understanding this relationship and solidify the findings.</w:t>
      </w:r>
    </w:p>
    <w:p w14:paraId="37EEF979" w14:textId="5BC4FCC0" w:rsidR="00407412" w:rsidRPr="00F15E50" w:rsidRDefault="00407412" w:rsidP="00407412">
      <w:pPr>
        <w:spacing w:line="360" w:lineRule="auto"/>
        <w:rPr>
          <w:rFonts w:ascii="Arial" w:hAnsi="Arial" w:cs="Arial"/>
          <w:sz w:val="24"/>
          <w:szCs w:val="24"/>
        </w:rPr>
      </w:pPr>
      <w:r w:rsidRPr="00F15E50">
        <w:rPr>
          <w:rFonts w:ascii="Arial" w:hAnsi="Arial" w:cs="Arial"/>
          <w:sz w:val="24"/>
          <w:szCs w:val="24"/>
        </w:rPr>
        <w:t xml:space="preserve">Future research could consider the efficacy of alternative therapeutic models at enhancing empathy rather than a CBT model, such as narrative (Ayland &amp; West, 2006) and DBT (Sakdalan &amp; Collier, 2012).  Such research would benefit expanding the knowledge base, clinical practice and evidence-based interventions.  </w:t>
      </w:r>
    </w:p>
    <w:p w14:paraId="65E56ED9" w14:textId="7E76919B" w:rsidR="00407412" w:rsidRDefault="00407412" w:rsidP="00407412">
      <w:pPr>
        <w:spacing w:line="360" w:lineRule="auto"/>
        <w:rPr>
          <w:rFonts w:ascii="Arial" w:hAnsi="Arial" w:cs="Arial"/>
          <w:sz w:val="24"/>
          <w:szCs w:val="24"/>
        </w:rPr>
      </w:pPr>
      <w:r w:rsidRPr="00F15E50">
        <w:rPr>
          <w:rFonts w:ascii="Arial" w:hAnsi="Arial" w:cs="Arial"/>
          <w:sz w:val="24"/>
          <w:szCs w:val="24"/>
        </w:rPr>
        <w:t xml:space="preserve">The studies reviewed suggested limitations with the outcome measures adopted, </w:t>
      </w:r>
      <w:r w:rsidR="004C46D8">
        <w:rPr>
          <w:rFonts w:ascii="Arial" w:hAnsi="Arial" w:cs="Arial"/>
          <w:sz w:val="24"/>
          <w:szCs w:val="24"/>
        </w:rPr>
        <w:t>including</w:t>
      </w:r>
      <w:r w:rsidRPr="00F15E50">
        <w:rPr>
          <w:rFonts w:ascii="Arial" w:hAnsi="Arial" w:cs="Arial"/>
          <w:sz w:val="24"/>
          <w:szCs w:val="24"/>
        </w:rPr>
        <w:t xml:space="preserve"> a universal adapted empathy measure </w:t>
      </w:r>
      <w:r w:rsidR="004C46D8">
        <w:rPr>
          <w:rFonts w:ascii="Arial" w:hAnsi="Arial" w:cs="Arial"/>
          <w:sz w:val="24"/>
          <w:szCs w:val="24"/>
        </w:rPr>
        <w:t xml:space="preserve">not being available </w:t>
      </w:r>
      <w:r w:rsidRPr="00F15E50">
        <w:rPr>
          <w:rFonts w:ascii="Arial" w:hAnsi="Arial" w:cs="Arial"/>
          <w:sz w:val="24"/>
          <w:szCs w:val="24"/>
        </w:rPr>
        <w:t xml:space="preserve">to </w:t>
      </w:r>
      <w:r w:rsidR="004C46D8">
        <w:rPr>
          <w:rFonts w:ascii="Arial" w:hAnsi="Arial" w:cs="Arial"/>
          <w:sz w:val="24"/>
          <w:szCs w:val="24"/>
        </w:rPr>
        <w:t xml:space="preserve">ensure </w:t>
      </w:r>
      <w:r w:rsidRPr="00F15E50">
        <w:rPr>
          <w:rFonts w:ascii="Arial" w:hAnsi="Arial" w:cs="Arial"/>
          <w:sz w:val="24"/>
          <w:szCs w:val="24"/>
        </w:rPr>
        <w:t xml:space="preserve">consistency and gathering of comparable data </w:t>
      </w:r>
      <w:r w:rsidR="004C46D8">
        <w:rPr>
          <w:rFonts w:ascii="Arial" w:hAnsi="Arial" w:cs="Arial"/>
          <w:sz w:val="24"/>
          <w:szCs w:val="24"/>
        </w:rPr>
        <w:t xml:space="preserve">and </w:t>
      </w:r>
      <w:r w:rsidRPr="00F15E50">
        <w:rPr>
          <w:rFonts w:ascii="Arial" w:hAnsi="Arial" w:cs="Arial"/>
          <w:sz w:val="24"/>
          <w:szCs w:val="24"/>
        </w:rPr>
        <w:t xml:space="preserve">the </w:t>
      </w:r>
      <w:r w:rsidR="00775E7B">
        <w:rPr>
          <w:rFonts w:ascii="Arial" w:hAnsi="Arial" w:cs="Arial"/>
          <w:sz w:val="24"/>
          <w:szCs w:val="24"/>
        </w:rPr>
        <w:t xml:space="preserve">conceptualisation </w:t>
      </w:r>
      <w:r w:rsidRPr="00F15E50">
        <w:rPr>
          <w:rFonts w:ascii="Arial" w:hAnsi="Arial" w:cs="Arial"/>
          <w:sz w:val="24"/>
          <w:szCs w:val="24"/>
        </w:rPr>
        <w:t xml:space="preserve">of empathy </w:t>
      </w:r>
      <w:r w:rsidR="00CC71EC" w:rsidRPr="00F15E50">
        <w:rPr>
          <w:rFonts w:ascii="Arial" w:hAnsi="Arial" w:cs="Arial"/>
          <w:sz w:val="24"/>
          <w:szCs w:val="24"/>
        </w:rPr>
        <w:t>varying</w:t>
      </w:r>
      <w:r w:rsidRPr="00F15E50">
        <w:rPr>
          <w:rFonts w:ascii="Arial" w:hAnsi="Arial" w:cs="Arial"/>
          <w:sz w:val="24"/>
          <w:szCs w:val="24"/>
        </w:rPr>
        <w:t xml:space="preserve"> across measures.  Further research into the utility and reliability of adapted empathy measures for an ID </w:t>
      </w:r>
      <w:r w:rsidRPr="00F15E50">
        <w:rPr>
          <w:rFonts w:ascii="Arial" w:hAnsi="Arial" w:cs="Arial"/>
          <w:sz w:val="24"/>
          <w:szCs w:val="24"/>
        </w:rPr>
        <w:lastRenderedPageBreak/>
        <w:t xml:space="preserve">population would benefit clinical practice with evidence-based interventions using standardised measures. </w:t>
      </w:r>
    </w:p>
    <w:p w14:paraId="25BCEDBB" w14:textId="5BF8F3AD" w:rsidR="00962A6B" w:rsidRDefault="00962A6B" w:rsidP="00407412">
      <w:pPr>
        <w:spacing w:line="360" w:lineRule="auto"/>
        <w:rPr>
          <w:rFonts w:ascii="Arial" w:hAnsi="Arial" w:cs="Arial"/>
          <w:sz w:val="24"/>
          <w:szCs w:val="24"/>
        </w:rPr>
      </w:pPr>
    </w:p>
    <w:p w14:paraId="78A91E64" w14:textId="2A4E82B8" w:rsidR="00962A6B" w:rsidRDefault="00962A6B" w:rsidP="00962A6B">
      <w:pPr>
        <w:spacing w:line="360" w:lineRule="auto"/>
        <w:jc w:val="center"/>
        <w:rPr>
          <w:rFonts w:ascii="Arial" w:hAnsi="Arial" w:cs="Arial"/>
          <w:b/>
          <w:bCs/>
          <w:sz w:val="24"/>
          <w:szCs w:val="24"/>
        </w:rPr>
      </w:pPr>
      <w:r>
        <w:rPr>
          <w:rFonts w:ascii="Arial" w:hAnsi="Arial" w:cs="Arial"/>
          <w:b/>
          <w:bCs/>
          <w:sz w:val="24"/>
          <w:szCs w:val="24"/>
        </w:rPr>
        <w:t>CONCLUSION</w:t>
      </w:r>
    </w:p>
    <w:p w14:paraId="18CC71EA" w14:textId="6D585834" w:rsidR="00AC17D0" w:rsidRDefault="000E2DA9" w:rsidP="00AC17D0">
      <w:pPr>
        <w:spacing w:line="360" w:lineRule="auto"/>
      </w:pPr>
      <w:r>
        <w:rPr>
          <w:rFonts w:ascii="Arial" w:hAnsi="Arial" w:cs="Arial"/>
          <w:sz w:val="24"/>
          <w:szCs w:val="24"/>
        </w:rPr>
        <w:t>The research supports the efficacy of CBT interventions to improve levels of empathy in individuals with an ID who display sexually abusive behaviour.  These improvements were maintained at follow-up.  The research suggests prolonged interventions benefit an ID population to allow for digestion of the information.  Universal definitions of ID</w:t>
      </w:r>
      <w:r w:rsidR="00AC17D0">
        <w:rPr>
          <w:rFonts w:ascii="Arial" w:hAnsi="Arial" w:cs="Arial"/>
          <w:sz w:val="24"/>
          <w:szCs w:val="24"/>
        </w:rPr>
        <w:t xml:space="preserve"> and</w:t>
      </w:r>
      <w:r>
        <w:rPr>
          <w:rFonts w:ascii="Arial" w:hAnsi="Arial" w:cs="Arial"/>
          <w:sz w:val="24"/>
          <w:szCs w:val="24"/>
        </w:rPr>
        <w:t xml:space="preserve"> sexually abusive behaviour </w:t>
      </w:r>
      <w:r w:rsidR="00AC17D0">
        <w:rPr>
          <w:rFonts w:ascii="Arial" w:hAnsi="Arial" w:cs="Arial"/>
          <w:sz w:val="24"/>
          <w:szCs w:val="24"/>
        </w:rPr>
        <w:t xml:space="preserve">are needed.  Clarification on the content within empathy interventions, along with a universal measure and definition of empathy would allow for comparisons to be made between studies and provide the basis for a robust evidence base. </w:t>
      </w:r>
    </w:p>
    <w:p w14:paraId="442A3C39" w14:textId="77777777" w:rsidR="00AC17D0" w:rsidRPr="00B1591A" w:rsidRDefault="00AC17D0" w:rsidP="00962A6B">
      <w:pPr>
        <w:spacing w:line="360" w:lineRule="auto"/>
        <w:rPr>
          <w:rFonts w:ascii="Arial" w:hAnsi="Arial" w:cs="Arial"/>
          <w:sz w:val="24"/>
          <w:szCs w:val="24"/>
        </w:rPr>
      </w:pPr>
    </w:p>
    <w:p w14:paraId="2DDA5725" w14:textId="77777777" w:rsidR="00407412" w:rsidRDefault="00407412" w:rsidP="00407412">
      <w:pPr>
        <w:rPr>
          <w:b/>
          <w:sz w:val="24"/>
          <w:szCs w:val="24"/>
        </w:rPr>
      </w:pPr>
      <w:bookmarkStart w:id="16" w:name="_Hlk11056220"/>
      <w:r>
        <w:rPr>
          <w:b/>
          <w:sz w:val="24"/>
          <w:szCs w:val="24"/>
        </w:rPr>
        <w:br w:type="page"/>
      </w:r>
    </w:p>
    <w:p w14:paraId="2C4DF7E4" w14:textId="49728851" w:rsidR="00407412" w:rsidRPr="00F15E50" w:rsidRDefault="00407412" w:rsidP="00CE11BC">
      <w:pPr>
        <w:spacing w:line="360" w:lineRule="auto"/>
        <w:jc w:val="center"/>
        <w:rPr>
          <w:rFonts w:ascii="Arial" w:hAnsi="Arial" w:cs="Arial"/>
          <w:b/>
          <w:sz w:val="24"/>
          <w:szCs w:val="24"/>
        </w:rPr>
      </w:pPr>
      <w:r w:rsidRPr="00F15E50">
        <w:rPr>
          <w:rFonts w:ascii="Arial" w:hAnsi="Arial" w:cs="Arial"/>
          <w:b/>
          <w:sz w:val="24"/>
          <w:szCs w:val="24"/>
        </w:rPr>
        <w:lastRenderedPageBreak/>
        <w:t>R</w:t>
      </w:r>
      <w:r w:rsidR="00CE11BC">
        <w:rPr>
          <w:rFonts w:ascii="Arial" w:hAnsi="Arial" w:cs="Arial"/>
          <w:b/>
          <w:sz w:val="24"/>
          <w:szCs w:val="24"/>
        </w:rPr>
        <w:t>EFERENCES</w:t>
      </w:r>
    </w:p>
    <w:bookmarkEnd w:id="16"/>
    <w:p w14:paraId="462BAA50"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Abel, G.G., Gore, D.K., Holland, C.L., Camp, N., Becker, J.V., &amp; Rathner, J. (1989). The measurement of the cognitive distortions of child molesters. </w:t>
      </w:r>
      <w:r w:rsidRPr="00F15E50">
        <w:rPr>
          <w:rFonts w:ascii="Arial" w:hAnsi="Arial" w:cs="Arial"/>
          <w:i/>
          <w:sz w:val="24"/>
          <w:szCs w:val="24"/>
        </w:rPr>
        <w:t xml:space="preserve">Annals of Sex Research, </w:t>
      </w:r>
      <w:r w:rsidRPr="00F15E50">
        <w:rPr>
          <w:rFonts w:ascii="Arial" w:hAnsi="Arial" w:cs="Arial"/>
          <w:sz w:val="24"/>
          <w:szCs w:val="24"/>
        </w:rPr>
        <w:t>2(2), 135-152.</w:t>
      </w:r>
    </w:p>
    <w:p w14:paraId="143199A7"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Aveyard, H. (2014). </w:t>
      </w:r>
      <w:r w:rsidRPr="00F15E50">
        <w:rPr>
          <w:rFonts w:ascii="Arial" w:hAnsi="Arial" w:cs="Arial"/>
          <w:i/>
          <w:sz w:val="24"/>
          <w:szCs w:val="24"/>
        </w:rPr>
        <w:t>Doing a Literature Review in Health and Social Care: A Practical Guide</w:t>
      </w:r>
      <w:r w:rsidRPr="00F15E50">
        <w:rPr>
          <w:rFonts w:ascii="Arial" w:hAnsi="Arial" w:cs="Arial"/>
          <w:sz w:val="24"/>
          <w:szCs w:val="24"/>
        </w:rPr>
        <w:t>. (3rd ed.) Berkshire, England: Open University Press.</w:t>
      </w:r>
    </w:p>
    <w:p w14:paraId="4DE0664C"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Ayland, L., &amp; West., B. (2006). The good way model: A strengths-based approach for working with young people, especially those with intellectual disabilities who have sexually abusive behaviour. </w:t>
      </w:r>
      <w:r w:rsidRPr="00F15E50">
        <w:rPr>
          <w:rFonts w:ascii="Arial" w:hAnsi="Arial" w:cs="Arial"/>
          <w:i/>
          <w:sz w:val="24"/>
          <w:szCs w:val="24"/>
        </w:rPr>
        <w:t xml:space="preserve">Journal of Sexual Aggression, </w:t>
      </w:r>
      <w:r w:rsidRPr="00F15E50">
        <w:rPr>
          <w:rFonts w:ascii="Arial" w:hAnsi="Arial" w:cs="Arial"/>
          <w:sz w:val="24"/>
          <w:szCs w:val="24"/>
        </w:rPr>
        <w:t>12(2), 189-201.</w:t>
      </w:r>
    </w:p>
    <w:p w14:paraId="34C14827"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Bachara, G.H. (1976). Empathy in learning disabled children. </w:t>
      </w:r>
      <w:r w:rsidRPr="00F15E50">
        <w:rPr>
          <w:rFonts w:ascii="Arial" w:hAnsi="Arial" w:cs="Arial"/>
          <w:i/>
          <w:sz w:val="24"/>
          <w:szCs w:val="24"/>
        </w:rPr>
        <w:t xml:space="preserve">Perceptual and Motor Skills, </w:t>
      </w:r>
      <w:r w:rsidRPr="00F15E50">
        <w:rPr>
          <w:rFonts w:ascii="Arial" w:hAnsi="Arial" w:cs="Arial"/>
          <w:sz w:val="24"/>
          <w:szCs w:val="24"/>
        </w:rPr>
        <w:t>43, 541-542.</w:t>
      </w:r>
    </w:p>
    <w:p w14:paraId="75F9D223"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Baron-Cohen, S., &amp; Wheelwright, S. (2004). The empathy quotient: An investigation of adults with Asperger Syndrome or high functioning autism, and normal sex differences. </w:t>
      </w:r>
      <w:r w:rsidRPr="00F15E50">
        <w:rPr>
          <w:rFonts w:ascii="Arial" w:hAnsi="Arial" w:cs="Arial"/>
          <w:i/>
          <w:sz w:val="24"/>
          <w:szCs w:val="24"/>
        </w:rPr>
        <w:t xml:space="preserve">Journal of Autism and Developmental Disorders, </w:t>
      </w:r>
      <w:r w:rsidRPr="00F15E50">
        <w:rPr>
          <w:rFonts w:ascii="Arial" w:hAnsi="Arial" w:cs="Arial"/>
          <w:sz w:val="24"/>
          <w:szCs w:val="24"/>
        </w:rPr>
        <w:t>34(2), 163-175.</w:t>
      </w:r>
    </w:p>
    <w:p w14:paraId="0BFF7DFB"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Becker, J.V., Skinner, L.J., &amp; Abel., G.G. (1983).  Sequelae of sexual assault: The survivor’s perspective. In J.G. Greer &amp; I.R. Stuart (Eds.), </w:t>
      </w:r>
      <w:r w:rsidRPr="00F15E50">
        <w:rPr>
          <w:rFonts w:ascii="Arial" w:hAnsi="Arial" w:cs="Arial"/>
          <w:i/>
          <w:sz w:val="24"/>
          <w:szCs w:val="24"/>
        </w:rPr>
        <w:t xml:space="preserve">The sexual aggressor: Current perspectives on treatment. </w:t>
      </w:r>
      <w:r w:rsidRPr="00F15E50">
        <w:rPr>
          <w:rFonts w:ascii="Arial" w:hAnsi="Arial" w:cs="Arial"/>
          <w:sz w:val="24"/>
          <w:szCs w:val="24"/>
        </w:rPr>
        <w:t>(pp. 240-266). New York: Van Nostrand Reinhold.</w:t>
      </w:r>
    </w:p>
    <w:p w14:paraId="6390C3FF"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Beckett, R., &amp; Fisher, D. (1994). Victim empathy measure. In R. Beckett, A. Beech, D. Fisher, &amp; A.S. Fordham (Eds.), </w:t>
      </w:r>
      <w:r w:rsidRPr="00F15E50">
        <w:rPr>
          <w:rFonts w:ascii="Arial" w:hAnsi="Arial" w:cs="Arial"/>
          <w:i/>
          <w:sz w:val="24"/>
          <w:szCs w:val="24"/>
        </w:rPr>
        <w:t>Community based treatments for sex offenders: An evaluation of seven treatment programmes.</w:t>
      </w:r>
      <w:r w:rsidRPr="00F15E50">
        <w:rPr>
          <w:rFonts w:ascii="Arial" w:hAnsi="Arial" w:cs="Arial"/>
          <w:sz w:val="24"/>
          <w:szCs w:val="24"/>
        </w:rPr>
        <w:t xml:space="preserve"> (pp.136-140). London: Home Office.</w:t>
      </w:r>
    </w:p>
    <w:p w14:paraId="43BC0838"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Blair, R.J.R. (2005). Responding to the emotions of others: Dissociating forms of empathy through the study of typical and psychiatrics populations. </w:t>
      </w:r>
      <w:r w:rsidRPr="00F15E50">
        <w:rPr>
          <w:rFonts w:ascii="Arial" w:hAnsi="Arial" w:cs="Arial"/>
          <w:i/>
          <w:sz w:val="24"/>
          <w:szCs w:val="24"/>
        </w:rPr>
        <w:t xml:space="preserve">Consciousness and Cognition, </w:t>
      </w:r>
      <w:r w:rsidRPr="00F15E50">
        <w:rPr>
          <w:rFonts w:ascii="Arial" w:hAnsi="Arial" w:cs="Arial"/>
          <w:sz w:val="24"/>
          <w:szCs w:val="24"/>
        </w:rPr>
        <w:t>14(4), 698-718.</w:t>
      </w:r>
    </w:p>
    <w:p w14:paraId="1F942C7B" w14:textId="77777777" w:rsidR="00407412" w:rsidRPr="00F15E50" w:rsidRDefault="00407412" w:rsidP="00407412">
      <w:pPr>
        <w:spacing w:line="360" w:lineRule="auto"/>
        <w:ind w:left="284" w:hanging="284"/>
        <w:rPr>
          <w:rFonts w:ascii="Arial" w:hAnsi="Arial" w:cs="Arial"/>
          <w:b/>
          <w:sz w:val="24"/>
          <w:szCs w:val="24"/>
        </w:rPr>
      </w:pPr>
      <w:r w:rsidRPr="00F15E50">
        <w:rPr>
          <w:rFonts w:ascii="Arial" w:hAnsi="Arial" w:cs="Arial"/>
          <w:sz w:val="24"/>
          <w:szCs w:val="24"/>
        </w:rPr>
        <w:t>Booth, A., Papaioannou, D. &amp; Sutton, A. (2012).</w:t>
      </w:r>
      <w:r w:rsidRPr="00F15E50">
        <w:rPr>
          <w:rFonts w:ascii="Arial" w:hAnsi="Arial" w:cs="Arial"/>
          <w:i/>
          <w:sz w:val="24"/>
          <w:szCs w:val="24"/>
        </w:rPr>
        <w:t xml:space="preserve"> Systematic Approaches to a Successful Literature Review. </w:t>
      </w:r>
      <w:r w:rsidRPr="00F15E50">
        <w:rPr>
          <w:rFonts w:ascii="Arial" w:hAnsi="Arial" w:cs="Arial"/>
          <w:sz w:val="24"/>
          <w:szCs w:val="24"/>
        </w:rPr>
        <w:t>London, England: Sage.</w:t>
      </w:r>
    </w:p>
    <w:p w14:paraId="127B1FE3"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lastRenderedPageBreak/>
        <w:t xml:space="preserve">British Psychological Society. (BPS; 2015). </w:t>
      </w:r>
      <w:r w:rsidRPr="00F15E50">
        <w:rPr>
          <w:rFonts w:ascii="Arial" w:hAnsi="Arial" w:cs="Arial"/>
          <w:i/>
          <w:sz w:val="24"/>
          <w:szCs w:val="24"/>
        </w:rPr>
        <w:t xml:space="preserve">Guidance on the assessment and diagnosis of intellectual disabilities in adulthood. </w:t>
      </w:r>
      <w:r w:rsidRPr="00F15E50">
        <w:rPr>
          <w:rFonts w:ascii="Arial" w:hAnsi="Arial" w:cs="Arial"/>
          <w:sz w:val="24"/>
          <w:szCs w:val="24"/>
        </w:rPr>
        <w:t>Leicester: BPS.</w:t>
      </w:r>
    </w:p>
    <w:p w14:paraId="1882F998"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Brown, H., &amp; Thompson, D. (1997). The ethics of research with men who have learning disabilities and abusive sexual behaviour: A minefield in a vacuum. </w:t>
      </w:r>
      <w:r w:rsidRPr="00F15E50">
        <w:rPr>
          <w:rFonts w:ascii="Arial" w:hAnsi="Arial" w:cs="Arial"/>
          <w:i/>
          <w:sz w:val="24"/>
          <w:szCs w:val="24"/>
        </w:rPr>
        <w:t xml:space="preserve">Disability &amp; Society, </w:t>
      </w:r>
      <w:r w:rsidRPr="00F15E50">
        <w:rPr>
          <w:rFonts w:ascii="Arial" w:hAnsi="Arial" w:cs="Arial"/>
          <w:sz w:val="24"/>
          <w:szCs w:val="24"/>
        </w:rPr>
        <w:t>12(5), 695-708.</w:t>
      </w:r>
    </w:p>
    <w:p w14:paraId="73AE038C"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Coleman, E., &amp; Haaven, J. (2001). Treatment of the intellectually disabled sex offender. In D.R. Laws, S.M. Hudson, &amp; T. Wards (Eds). </w:t>
      </w:r>
      <w:r w:rsidRPr="00F15E50">
        <w:rPr>
          <w:rFonts w:ascii="Arial" w:hAnsi="Arial" w:cs="Arial"/>
          <w:i/>
          <w:sz w:val="24"/>
          <w:szCs w:val="24"/>
        </w:rPr>
        <w:t xml:space="preserve">Remaking relapse prevention with sex offenders: A sourcebook </w:t>
      </w:r>
      <w:r w:rsidRPr="00F15E50">
        <w:rPr>
          <w:rFonts w:ascii="Arial" w:hAnsi="Arial" w:cs="Arial"/>
          <w:sz w:val="24"/>
          <w:szCs w:val="24"/>
        </w:rPr>
        <w:t>(pp.27-38). Newbury Park, CA: Sage.</w:t>
      </w:r>
    </w:p>
    <w:p w14:paraId="75CB0F10"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Courtney, J., &amp; Rose, J. (2004). The effectiveness of treatment for male sex offenders with learning disabilities: a review of the literature. </w:t>
      </w:r>
      <w:r w:rsidRPr="00F15E50">
        <w:rPr>
          <w:rFonts w:ascii="Arial" w:hAnsi="Arial" w:cs="Arial"/>
          <w:i/>
          <w:sz w:val="24"/>
          <w:szCs w:val="24"/>
        </w:rPr>
        <w:t xml:space="preserve">Journal of Sexual Aggression, </w:t>
      </w:r>
      <w:r w:rsidRPr="00F15E50">
        <w:rPr>
          <w:rFonts w:ascii="Arial" w:hAnsi="Arial" w:cs="Arial"/>
          <w:sz w:val="24"/>
          <w:szCs w:val="24"/>
        </w:rPr>
        <w:t>10, 215-236.</w:t>
      </w:r>
    </w:p>
    <w:p w14:paraId="0A0DC6BC"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Craig, L.A. &amp; Hutchinson, R. (2005). Sexual offenders with learning disabilities: risk, recidivism and treatment. </w:t>
      </w:r>
      <w:r w:rsidRPr="00F15E50">
        <w:rPr>
          <w:rFonts w:ascii="Arial" w:hAnsi="Arial" w:cs="Arial"/>
          <w:i/>
          <w:sz w:val="24"/>
          <w:szCs w:val="24"/>
        </w:rPr>
        <w:t xml:space="preserve">Journal of Sexual Aggression, </w:t>
      </w:r>
      <w:r w:rsidRPr="00F15E50">
        <w:rPr>
          <w:rFonts w:ascii="Arial" w:hAnsi="Arial" w:cs="Arial"/>
          <w:sz w:val="24"/>
          <w:szCs w:val="24"/>
        </w:rPr>
        <w:t>11(3), 289-304.</w:t>
      </w:r>
    </w:p>
    <w:p w14:paraId="4D8DDFC1"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Craig, L.A., Stringer, I., &amp; Sanders, C.E. (2012). Treating sexual offenders with intellectual limitations in the community. </w:t>
      </w:r>
      <w:r w:rsidRPr="00F15E50">
        <w:rPr>
          <w:rFonts w:ascii="Arial" w:hAnsi="Arial" w:cs="Arial"/>
          <w:i/>
          <w:sz w:val="24"/>
          <w:szCs w:val="24"/>
        </w:rPr>
        <w:t xml:space="preserve">The British Journal of Forensic Practice, </w:t>
      </w:r>
      <w:r w:rsidRPr="00F15E50">
        <w:rPr>
          <w:rFonts w:ascii="Arial" w:hAnsi="Arial" w:cs="Arial"/>
          <w:sz w:val="24"/>
          <w:szCs w:val="24"/>
        </w:rPr>
        <w:t>14(1), 5-20.</w:t>
      </w:r>
    </w:p>
    <w:p w14:paraId="56CDD790"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Crowe, M. (2013). Crowe critical appraisal tool (CCAT) user guide v1.4. Retrieved from </w:t>
      </w:r>
      <w:hyperlink r:id="rId16" w:history="1">
        <w:r w:rsidRPr="00F15E50">
          <w:rPr>
            <w:rStyle w:val="Hyperlink"/>
            <w:rFonts w:ascii="Arial" w:hAnsi="Arial" w:cs="Arial"/>
            <w:sz w:val="24"/>
            <w:szCs w:val="24"/>
          </w:rPr>
          <w:t>https://conchra.com.au/wp-content/uploads/2015/12/CCAT-user-guide-v1.4.pdf</w:t>
        </w:r>
      </w:hyperlink>
    </w:p>
    <w:p w14:paraId="31D39118"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Crowe, M. &amp; Sheppard, L. (2011). A general critical appraisal tool: An evaluation of construct validity. </w:t>
      </w:r>
      <w:r w:rsidRPr="00F15E50">
        <w:rPr>
          <w:rFonts w:ascii="Arial" w:hAnsi="Arial" w:cs="Arial"/>
          <w:i/>
          <w:sz w:val="24"/>
          <w:szCs w:val="24"/>
        </w:rPr>
        <w:t xml:space="preserve">Journal of Nursing Studies, </w:t>
      </w:r>
      <w:r w:rsidRPr="00F15E50">
        <w:rPr>
          <w:rFonts w:ascii="Arial" w:hAnsi="Arial" w:cs="Arial"/>
          <w:sz w:val="24"/>
          <w:szCs w:val="24"/>
        </w:rPr>
        <w:t>48, 1505-1516.</w:t>
      </w:r>
    </w:p>
    <w:p w14:paraId="1C722122"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Davis, M.H. (1983). Measuring individual differences in empathy: Evidence for a multidimensional approach. </w:t>
      </w:r>
      <w:r w:rsidRPr="00F15E50">
        <w:rPr>
          <w:rFonts w:ascii="Arial" w:hAnsi="Arial" w:cs="Arial"/>
          <w:i/>
          <w:sz w:val="24"/>
          <w:szCs w:val="24"/>
        </w:rPr>
        <w:t xml:space="preserve">Journal of Personality and Social Psychology, </w:t>
      </w:r>
      <w:r w:rsidRPr="00F15E50">
        <w:rPr>
          <w:rFonts w:ascii="Arial" w:hAnsi="Arial" w:cs="Arial"/>
          <w:sz w:val="24"/>
          <w:szCs w:val="24"/>
        </w:rPr>
        <w:t>44(1), 113-126.</w:t>
      </w:r>
    </w:p>
    <w:p w14:paraId="616DDFE7"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Derntl, B. &amp; Regenbogen, C. (2014). Empathy. In P.H. Lysaker, G. Dimaggio &amp; M. Brüne (Eds.) </w:t>
      </w:r>
      <w:r w:rsidRPr="00F15E50">
        <w:rPr>
          <w:rFonts w:ascii="Arial" w:hAnsi="Arial" w:cs="Arial"/>
          <w:i/>
          <w:sz w:val="24"/>
          <w:szCs w:val="24"/>
        </w:rPr>
        <w:t xml:space="preserve">Social cognition and metacognition in Schizophrenia: Psychopathy and treatment approaches </w:t>
      </w:r>
      <w:r w:rsidRPr="00F15E50">
        <w:rPr>
          <w:rFonts w:ascii="Arial" w:hAnsi="Arial" w:cs="Arial"/>
          <w:sz w:val="24"/>
          <w:szCs w:val="24"/>
        </w:rPr>
        <w:t>(pp. 69-81). Waltham: Elsevier.</w:t>
      </w:r>
    </w:p>
    <w:p w14:paraId="4F3396DB"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lastRenderedPageBreak/>
        <w:t>Douglas, K.S., Hart, S.D., Webster, C.D., &amp; Belfrage, H. (2013). The historical clinical risk management – 20, version 3. Mental Health, Law and Policy Institute.</w:t>
      </w:r>
    </w:p>
    <w:p w14:paraId="092F25A8"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Eyuboglu, D., Bolat, N., &amp; Eyuboglu, M. (2018). Empathy and theory of mind abilities of children with specific learning disorder (SLD). </w:t>
      </w:r>
      <w:r w:rsidRPr="00F15E50">
        <w:rPr>
          <w:rFonts w:ascii="Arial" w:hAnsi="Arial" w:cs="Arial"/>
          <w:i/>
          <w:sz w:val="24"/>
          <w:szCs w:val="24"/>
        </w:rPr>
        <w:t xml:space="preserve">Psychiatry and Clinical Psychopharmacology, </w:t>
      </w:r>
      <w:r w:rsidRPr="00F15E50">
        <w:rPr>
          <w:rFonts w:ascii="Arial" w:hAnsi="Arial" w:cs="Arial"/>
          <w:sz w:val="24"/>
          <w:szCs w:val="24"/>
        </w:rPr>
        <w:t>28(2), 136-141.</w:t>
      </w:r>
    </w:p>
    <w:p w14:paraId="70C44631"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Finkelhor, D. (1984). </w:t>
      </w:r>
      <w:r w:rsidRPr="00F15E50">
        <w:rPr>
          <w:rFonts w:ascii="Arial" w:hAnsi="Arial" w:cs="Arial"/>
          <w:i/>
          <w:sz w:val="24"/>
          <w:szCs w:val="24"/>
        </w:rPr>
        <w:t xml:space="preserve">Child abuse: New theory and research. </w:t>
      </w:r>
      <w:r w:rsidRPr="00F15E50">
        <w:rPr>
          <w:rFonts w:ascii="Arial" w:hAnsi="Arial" w:cs="Arial"/>
          <w:sz w:val="24"/>
          <w:szCs w:val="24"/>
        </w:rPr>
        <w:t>New York: Free Press.</w:t>
      </w:r>
    </w:p>
    <w:p w14:paraId="34C5AD6D"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Finkelhor, D. (1986). </w:t>
      </w:r>
      <w:r w:rsidRPr="00F15E50">
        <w:rPr>
          <w:rFonts w:ascii="Arial" w:hAnsi="Arial" w:cs="Arial"/>
          <w:i/>
          <w:sz w:val="24"/>
          <w:szCs w:val="24"/>
        </w:rPr>
        <w:t>A sourcebook on child sexual abuse.</w:t>
      </w:r>
      <w:r w:rsidRPr="00F15E50">
        <w:rPr>
          <w:rFonts w:ascii="Arial" w:hAnsi="Arial" w:cs="Arial"/>
          <w:sz w:val="24"/>
          <w:szCs w:val="24"/>
        </w:rPr>
        <w:t xml:space="preserve"> Beverly Hills, CA: Sage Publications.</w:t>
      </w:r>
    </w:p>
    <w:p w14:paraId="1E9B1088"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Geer, J.H., Estupinan, L.A., &amp; Manguno-Mire, G.M. (2000). Empathy, social skills, and other relevant cognitive processes in rapists and Child molesters. </w:t>
      </w:r>
      <w:r w:rsidRPr="00F15E50">
        <w:rPr>
          <w:rFonts w:ascii="Arial" w:hAnsi="Arial" w:cs="Arial"/>
          <w:i/>
          <w:sz w:val="24"/>
          <w:szCs w:val="24"/>
        </w:rPr>
        <w:t xml:space="preserve">Aggression &amp; Violent Behavior, </w:t>
      </w:r>
      <w:r w:rsidRPr="00F15E50">
        <w:rPr>
          <w:rFonts w:ascii="Arial" w:hAnsi="Arial" w:cs="Arial"/>
          <w:sz w:val="24"/>
          <w:szCs w:val="24"/>
        </w:rPr>
        <w:t>5 (1), 99-126.</w:t>
      </w:r>
    </w:p>
    <w:p w14:paraId="3DD5F465"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Grant, T., Furlano, R., Hall, L., &amp; Kelley, E. (2018). Criminal responsibility in Autism Spectrum Disorder: A critical review examining empathy and moral reasoning. </w:t>
      </w:r>
      <w:r w:rsidRPr="00F15E50">
        <w:rPr>
          <w:rFonts w:ascii="Arial" w:hAnsi="Arial" w:cs="Arial"/>
          <w:i/>
          <w:sz w:val="24"/>
          <w:szCs w:val="24"/>
        </w:rPr>
        <w:t xml:space="preserve">Canadian Psychology, </w:t>
      </w:r>
      <w:r w:rsidRPr="00F15E50">
        <w:rPr>
          <w:rFonts w:ascii="Arial" w:hAnsi="Arial" w:cs="Arial"/>
          <w:sz w:val="24"/>
          <w:szCs w:val="24"/>
        </w:rPr>
        <w:t>59(1), 65-75.</w:t>
      </w:r>
    </w:p>
    <w:p w14:paraId="540D8901"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Hackett, S. (2014). </w:t>
      </w:r>
      <w:r w:rsidRPr="00F15E50">
        <w:rPr>
          <w:rFonts w:ascii="Arial" w:hAnsi="Arial" w:cs="Arial"/>
          <w:i/>
          <w:sz w:val="24"/>
          <w:szCs w:val="24"/>
        </w:rPr>
        <w:t xml:space="preserve">Children and young people with harmful sexual behaviours. </w:t>
      </w:r>
      <w:r w:rsidRPr="00F15E50">
        <w:rPr>
          <w:rFonts w:ascii="Arial" w:hAnsi="Arial" w:cs="Arial"/>
          <w:sz w:val="24"/>
          <w:szCs w:val="24"/>
        </w:rPr>
        <w:t xml:space="preserve">London: Research in Practice. </w:t>
      </w:r>
    </w:p>
    <w:p w14:paraId="264DBBB0"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Hall, G.C.N., &amp; Hirschman, R. (1991). Towards a theory of sexual aggression: A quadripartite model. </w:t>
      </w:r>
      <w:r w:rsidRPr="00F15E50">
        <w:rPr>
          <w:rFonts w:ascii="Arial" w:hAnsi="Arial" w:cs="Arial"/>
          <w:i/>
          <w:sz w:val="24"/>
          <w:szCs w:val="24"/>
        </w:rPr>
        <w:t xml:space="preserve">Journal of Consulting and Clinical Psychology, </w:t>
      </w:r>
      <w:r w:rsidRPr="00F15E50">
        <w:rPr>
          <w:rFonts w:ascii="Arial" w:hAnsi="Arial" w:cs="Arial"/>
          <w:sz w:val="24"/>
          <w:szCs w:val="24"/>
        </w:rPr>
        <w:t>59(5), 662-669.</w:t>
      </w:r>
    </w:p>
    <w:p w14:paraId="0F261DFD"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Hanson, R.K., &amp; Scott, H. (1995).  Assessing perspective-taking among sexual offenders, nonsexual criminal and nonoffenders.  </w:t>
      </w:r>
      <w:r w:rsidRPr="00F15E50">
        <w:rPr>
          <w:rFonts w:ascii="Arial" w:hAnsi="Arial" w:cs="Arial"/>
          <w:i/>
          <w:sz w:val="24"/>
          <w:szCs w:val="24"/>
        </w:rPr>
        <w:t xml:space="preserve">Sexual Abuse: A Journal of Research and Treatment, </w:t>
      </w:r>
      <w:r w:rsidRPr="00F15E50">
        <w:rPr>
          <w:rFonts w:ascii="Arial" w:hAnsi="Arial" w:cs="Arial"/>
          <w:sz w:val="24"/>
          <w:szCs w:val="24"/>
        </w:rPr>
        <w:t>7, 259-277.</w:t>
      </w:r>
    </w:p>
    <w:p w14:paraId="44593E96"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Hays, S.J., Murphy, G.H., Langdon, P.E., Rose, D., &amp; Reed, T. (2007). Group treatment for men with intellectual disability and sexually abusive behaviour: Service user views. </w:t>
      </w:r>
      <w:r w:rsidRPr="00F15E50">
        <w:rPr>
          <w:rFonts w:ascii="Arial" w:hAnsi="Arial" w:cs="Arial"/>
          <w:i/>
          <w:sz w:val="24"/>
          <w:szCs w:val="24"/>
        </w:rPr>
        <w:t xml:space="preserve">Journal of Intellectual &amp; Developmental Disability, </w:t>
      </w:r>
      <w:r w:rsidRPr="00F15E50">
        <w:rPr>
          <w:rFonts w:ascii="Arial" w:hAnsi="Arial" w:cs="Arial"/>
          <w:sz w:val="24"/>
          <w:szCs w:val="24"/>
        </w:rPr>
        <w:t>32(2), 106-116.</w:t>
      </w:r>
    </w:p>
    <w:p w14:paraId="2EC2EBDE"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lastRenderedPageBreak/>
        <w:t xml:space="preserve">Hatton, C., Glover, G., Emerson, E., &amp; Brown, I. (2016). </w:t>
      </w:r>
      <w:r w:rsidRPr="00F15E50">
        <w:rPr>
          <w:rFonts w:ascii="Arial" w:hAnsi="Arial" w:cs="Arial"/>
          <w:i/>
          <w:sz w:val="24"/>
          <w:szCs w:val="24"/>
        </w:rPr>
        <w:t xml:space="preserve">Learning disabilities observatory: People with learning disabilities in England 2015: Main report. </w:t>
      </w:r>
      <w:r w:rsidRPr="00F15E50">
        <w:rPr>
          <w:rFonts w:ascii="Arial" w:hAnsi="Arial" w:cs="Arial"/>
          <w:sz w:val="24"/>
          <w:szCs w:val="24"/>
        </w:rPr>
        <w:t xml:space="preserve">London: Public Health England. </w:t>
      </w:r>
    </w:p>
    <w:p w14:paraId="06DF624B"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Heaton, K.M., &amp; Murphy, G.H. (2013). Men with intellectual disabilities who have attended sex offender treatment groups: A follow-up. </w:t>
      </w:r>
      <w:r w:rsidRPr="00F15E50">
        <w:rPr>
          <w:rFonts w:ascii="Arial" w:hAnsi="Arial" w:cs="Arial"/>
          <w:i/>
          <w:sz w:val="24"/>
          <w:szCs w:val="24"/>
        </w:rPr>
        <w:t xml:space="preserve">Journal of Applied Research in Intellectual Disabilities, </w:t>
      </w:r>
      <w:r w:rsidRPr="00F15E50">
        <w:rPr>
          <w:rFonts w:ascii="Arial" w:hAnsi="Arial" w:cs="Arial"/>
          <w:sz w:val="24"/>
          <w:szCs w:val="24"/>
        </w:rPr>
        <w:t>26, 489-500.</w:t>
      </w:r>
    </w:p>
    <w:p w14:paraId="42CA8507"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Her Majesty’s Prison and Probation Service (HM Prison &amp; Probation Service). (2002). Offender Assessment System. HM Prison &amp; Probation Service. </w:t>
      </w:r>
    </w:p>
    <w:p w14:paraId="6E5E36B5"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Hockley, O.J. &amp; Langdon, P.E. (2015). Men with intellectual disabilities with a history of sexual offending: empathy for victims of sexual and non-sexual crimes. </w:t>
      </w:r>
      <w:r w:rsidRPr="00F15E50">
        <w:rPr>
          <w:rFonts w:ascii="Arial" w:hAnsi="Arial" w:cs="Arial"/>
          <w:i/>
          <w:sz w:val="24"/>
          <w:szCs w:val="24"/>
        </w:rPr>
        <w:t xml:space="preserve">Journal of Intellectual Disability Research, </w:t>
      </w:r>
      <w:r w:rsidRPr="00F15E50">
        <w:rPr>
          <w:rFonts w:ascii="Arial" w:hAnsi="Arial" w:cs="Arial"/>
          <w:sz w:val="24"/>
          <w:szCs w:val="24"/>
        </w:rPr>
        <w:t>59(4), 223-341.</w:t>
      </w:r>
    </w:p>
    <w:p w14:paraId="2F659D70"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Hoffman, M.L. (2000). </w:t>
      </w:r>
      <w:r w:rsidRPr="00F15E50">
        <w:rPr>
          <w:rFonts w:ascii="Arial" w:hAnsi="Arial" w:cs="Arial"/>
          <w:i/>
          <w:sz w:val="24"/>
          <w:szCs w:val="24"/>
        </w:rPr>
        <w:t xml:space="preserve">Empathy and moral development: Implications for caring and justice. </w:t>
      </w:r>
      <w:r w:rsidRPr="00F15E50">
        <w:rPr>
          <w:rFonts w:ascii="Arial" w:hAnsi="Arial" w:cs="Arial"/>
          <w:sz w:val="24"/>
          <w:szCs w:val="24"/>
        </w:rPr>
        <w:t xml:space="preserve">(pp. 273-293). Cambridge: Cambridge University Press. </w:t>
      </w:r>
    </w:p>
    <w:p w14:paraId="6855A9E0"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Howlin, P. (2004). </w:t>
      </w:r>
      <w:r w:rsidRPr="00F15E50">
        <w:rPr>
          <w:rFonts w:ascii="Arial" w:hAnsi="Arial" w:cs="Arial"/>
          <w:i/>
          <w:sz w:val="24"/>
          <w:szCs w:val="24"/>
        </w:rPr>
        <w:t xml:space="preserve">Autism and Asperger Syndrome: Preparing for Adulthood. </w:t>
      </w:r>
      <w:r w:rsidRPr="00F15E50">
        <w:rPr>
          <w:rFonts w:ascii="Arial" w:hAnsi="Arial" w:cs="Arial"/>
          <w:sz w:val="24"/>
          <w:szCs w:val="24"/>
        </w:rPr>
        <w:t>(2</w:t>
      </w:r>
      <w:r w:rsidRPr="00F15E50">
        <w:rPr>
          <w:rFonts w:ascii="Arial" w:hAnsi="Arial" w:cs="Arial"/>
          <w:sz w:val="24"/>
          <w:szCs w:val="24"/>
          <w:vertAlign w:val="superscript"/>
        </w:rPr>
        <w:t>nd</w:t>
      </w:r>
      <w:r w:rsidRPr="00F15E50">
        <w:rPr>
          <w:rFonts w:ascii="Arial" w:hAnsi="Arial" w:cs="Arial"/>
          <w:sz w:val="24"/>
          <w:szCs w:val="24"/>
        </w:rPr>
        <w:t xml:space="preserve"> Ed.)</w:t>
      </w:r>
      <w:r w:rsidRPr="00F15E50">
        <w:rPr>
          <w:rFonts w:ascii="Arial" w:hAnsi="Arial" w:cs="Arial"/>
          <w:i/>
          <w:sz w:val="24"/>
          <w:szCs w:val="24"/>
        </w:rPr>
        <w:t xml:space="preserve"> </w:t>
      </w:r>
      <w:r w:rsidRPr="00F15E50">
        <w:rPr>
          <w:rFonts w:ascii="Arial" w:hAnsi="Arial" w:cs="Arial"/>
          <w:sz w:val="24"/>
          <w:szCs w:val="24"/>
        </w:rPr>
        <w:t xml:space="preserve">New York: Routledge. </w:t>
      </w:r>
    </w:p>
    <w:p w14:paraId="3962EE90"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Hudson, S.M., Marshall, W.L., Wales, D., McDonald, E., Bakker, L.W., &amp; McLean, A. (1993). Emotional recognition skills of sex offenders. </w:t>
      </w:r>
      <w:r w:rsidRPr="00F15E50">
        <w:rPr>
          <w:rFonts w:ascii="Arial" w:hAnsi="Arial" w:cs="Arial"/>
          <w:i/>
          <w:sz w:val="24"/>
          <w:szCs w:val="24"/>
        </w:rPr>
        <w:t xml:space="preserve">Annals of Sex Research, </w:t>
      </w:r>
      <w:r w:rsidRPr="00F15E50">
        <w:rPr>
          <w:rFonts w:ascii="Arial" w:hAnsi="Arial" w:cs="Arial"/>
          <w:sz w:val="24"/>
          <w:szCs w:val="24"/>
        </w:rPr>
        <w:t>6(3), 199-211.</w:t>
      </w:r>
    </w:p>
    <w:p w14:paraId="2366CB47"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Innotti, L.A. (1978). Effect of role-taking experiences on role taking, empathy, altruism, and aggression. </w:t>
      </w:r>
      <w:r w:rsidRPr="00F15E50">
        <w:rPr>
          <w:rFonts w:ascii="Arial" w:hAnsi="Arial" w:cs="Arial"/>
          <w:i/>
          <w:sz w:val="24"/>
          <w:szCs w:val="24"/>
        </w:rPr>
        <w:t xml:space="preserve">Developmental Psychology, </w:t>
      </w:r>
      <w:r w:rsidRPr="00F15E50">
        <w:rPr>
          <w:rFonts w:ascii="Arial" w:hAnsi="Arial" w:cs="Arial"/>
          <w:sz w:val="24"/>
          <w:szCs w:val="24"/>
        </w:rPr>
        <w:t>14(2), 119-124.</w:t>
      </w:r>
    </w:p>
    <w:p w14:paraId="399128C7"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Jolliffe, D. &amp; Farrington D.P. (2004). Empathy and offending: a systematic review and meta-analysis. </w:t>
      </w:r>
      <w:r w:rsidRPr="00F15E50">
        <w:rPr>
          <w:rFonts w:ascii="Arial" w:hAnsi="Arial" w:cs="Arial"/>
          <w:i/>
          <w:sz w:val="24"/>
          <w:szCs w:val="24"/>
        </w:rPr>
        <w:t xml:space="preserve">Aggression and Violent Behavior, </w:t>
      </w:r>
      <w:r w:rsidRPr="00F15E50">
        <w:rPr>
          <w:rFonts w:ascii="Arial" w:hAnsi="Arial" w:cs="Arial"/>
          <w:sz w:val="24"/>
          <w:szCs w:val="24"/>
        </w:rPr>
        <w:t>9, 441-476.</w:t>
      </w:r>
    </w:p>
    <w:p w14:paraId="10D626CC"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Jones, E., &amp; Chaplin, E. (2017). A systematic review of the effectiveness of psychological approaches in the treatment of sex offenders with intellectual disabilities. </w:t>
      </w:r>
      <w:r w:rsidRPr="00F15E50">
        <w:rPr>
          <w:rFonts w:ascii="Arial" w:hAnsi="Arial" w:cs="Arial"/>
          <w:i/>
          <w:sz w:val="24"/>
          <w:szCs w:val="24"/>
        </w:rPr>
        <w:t xml:space="preserve">Journal of Applied Research in Intellectual Disabilities, </w:t>
      </w:r>
      <w:r w:rsidRPr="00F15E50">
        <w:rPr>
          <w:rFonts w:ascii="Arial" w:hAnsi="Arial" w:cs="Arial"/>
          <w:sz w:val="24"/>
          <w:szCs w:val="24"/>
        </w:rPr>
        <w:t>special issue,</w:t>
      </w:r>
      <w:r w:rsidRPr="00F15E50">
        <w:rPr>
          <w:rFonts w:ascii="Arial" w:hAnsi="Arial" w:cs="Arial"/>
          <w:i/>
          <w:sz w:val="24"/>
          <w:szCs w:val="24"/>
        </w:rPr>
        <w:t xml:space="preserve"> </w:t>
      </w:r>
      <w:r w:rsidRPr="00F15E50">
        <w:rPr>
          <w:rFonts w:ascii="Arial" w:hAnsi="Arial" w:cs="Arial"/>
          <w:sz w:val="24"/>
          <w:szCs w:val="24"/>
        </w:rPr>
        <w:t>1-22.</w:t>
      </w:r>
    </w:p>
    <w:p w14:paraId="029B250C"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Jones, A.P., Happé, F.G., Gilbert, F., Burnett, S., &amp; Viding, E. (2010).  Feeling, caring, knowing: different types of empathy deficit in boys with </w:t>
      </w:r>
      <w:r w:rsidRPr="00F15E50">
        <w:rPr>
          <w:rFonts w:ascii="Arial" w:hAnsi="Arial" w:cs="Arial"/>
          <w:sz w:val="24"/>
          <w:szCs w:val="24"/>
        </w:rPr>
        <w:lastRenderedPageBreak/>
        <w:t xml:space="preserve">psychopathic tendencies and autism spectrum disorder. </w:t>
      </w:r>
      <w:r w:rsidRPr="00F15E50">
        <w:rPr>
          <w:rFonts w:ascii="Arial" w:hAnsi="Arial" w:cs="Arial"/>
          <w:i/>
          <w:sz w:val="24"/>
          <w:szCs w:val="24"/>
        </w:rPr>
        <w:t xml:space="preserve">Journal of Child Psychology and Psychiatry, </w:t>
      </w:r>
      <w:r w:rsidRPr="00F15E50">
        <w:rPr>
          <w:rFonts w:ascii="Arial" w:hAnsi="Arial" w:cs="Arial"/>
          <w:sz w:val="24"/>
          <w:szCs w:val="24"/>
        </w:rPr>
        <w:t>51(11), 1188-1197.</w:t>
      </w:r>
    </w:p>
    <w:p w14:paraId="14E8F509"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Keeling, J.A., Rose, J.L., &amp; Beech, A.R. (2006). An investigation into the effectiveness of a custody-based cognitive-behavioural treatment for special needs sexual offenders. </w:t>
      </w:r>
      <w:r w:rsidRPr="00F15E50">
        <w:rPr>
          <w:rFonts w:ascii="Arial" w:hAnsi="Arial" w:cs="Arial"/>
          <w:i/>
          <w:sz w:val="24"/>
          <w:szCs w:val="24"/>
        </w:rPr>
        <w:t xml:space="preserve">The Journal of Forensic Psychiatry &amp; Psychology, </w:t>
      </w:r>
      <w:r w:rsidRPr="00F15E50">
        <w:rPr>
          <w:rFonts w:ascii="Arial" w:hAnsi="Arial" w:cs="Arial"/>
          <w:sz w:val="24"/>
          <w:szCs w:val="24"/>
        </w:rPr>
        <w:t>17(3), 372-392.</w:t>
      </w:r>
    </w:p>
    <w:p w14:paraId="480D0C2D"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Keeling, J.A., Rose, J.L, &amp; Beech, A.R. (2007). Comparing sexual offender treatment efficacy: Mainstream sexual offenders and sexual offenders with special needs. </w:t>
      </w:r>
      <w:r w:rsidRPr="00F15E50">
        <w:rPr>
          <w:rFonts w:ascii="Arial" w:hAnsi="Arial" w:cs="Arial"/>
          <w:i/>
          <w:sz w:val="24"/>
          <w:szCs w:val="24"/>
        </w:rPr>
        <w:t xml:space="preserve">Journal of Intellectual &amp; Developmental Disability, </w:t>
      </w:r>
      <w:r w:rsidRPr="00F15E50">
        <w:rPr>
          <w:rFonts w:ascii="Arial" w:hAnsi="Arial" w:cs="Arial"/>
          <w:sz w:val="24"/>
          <w:szCs w:val="24"/>
        </w:rPr>
        <w:t>32(2), 117-124.</w:t>
      </w:r>
    </w:p>
    <w:p w14:paraId="3798E3C7" w14:textId="77777777" w:rsidR="00407412" w:rsidRPr="00F15E50" w:rsidRDefault="00407412" w:rsidP="00407412">
      <w:pPr>
        <w:spacing w:line="360" w:lineRule="auto"/>
        <w:ind w:left="284" w:hanging="284"/>
        <w:jc w:val="both"/>
        <w:rPr>
          <w:rFonts w:ascii="Arial" w:hAnsi="Arial" w:cs="Arial"/>
          <w:sz w:val="24"/>
          <w:szCs w:val="24"/>
        </w:rPr>
      </w:pPr>
      <w:r w:rsidRPr="00F15E50">
        <w:rPr>
          <w:rFonts w:ascii="Arial" w:hAnsi="Arial" w:cs="Arial"/>
          <w:sz w:val="24"/>
          <w:szCs w:val="24"/>
        </w:rPr>
        <w:t xml:space="preserve">Langdon, P.E, Murphy, G.H., Clare, I.C.H., Stevenson, T. &amp; Palmer, E.J. (2011). Relationships among moral reasoning, empathy and distorted cognitions in men with intellectual disabilities and a history of criminal offending. </w:t>
      </w:r>
      <w:r w:rsidRPr="00F15E50">
        <w:rPr>
          <w:rFonts w:ascii="Arial" w:hAnsi="Arial" w:cs="Arial"/>
          <w:i/>
          <w:sz w:val="24"/>
          <w:szCs w:val="24"/>
        </w:rPr>
        <w:t xml:space="preserve">American Association on Intellectual and Developmental Disabilities, </w:t>
      </w:r>
      <w:r w:rsidRPr="00F15E50">
        <w:rPr>
          <w:rFonts w:ascii="Arial" w:hAnsi="Arial" w:cs="Arial"/>
          <w:sz w:val="24"/>
          <w:szCs w:val="24"/>
        </w:rPr>
        <w:t>116(6), 438-456.</w:t>
      </w:r>
    </w:p>
    <w:p w14:paraId="7F67236E" w14:textId="77777777" w:rsidR="00407412" w:rsidRPr="00F15E50" w:rsidRDefault="00407412" w:rsidP="00407412">
      <w:pPr>
        <w:spacing w:line="360" w:lineRule="auto"/>
        <w:ind w:left="284" w:hanging="284"/>
        <w:jc w:val="both"/>
        <w:rPr>
          <w:rFonts w:ascii="Arial" w:hAnsi="Arial" w:cs="Arial"/>
          <w:sz w:val="24"/>
          <w:szCs w:val="24"/>
        </w:rPr>
      </w:pPr>
      <w:r w:rsidRPr="00F15E50">
        <w:rPr>
          <w:rFonts w:ascii="Arial" w:hAnsi="Arial" w:cs="Arial"/>
          <w:sz w:val="24"/>
          <w:szCs w:val="24"/>
        </w:rPr>
        <w:t xml:space="preserve">Leonard, M., &amp; Hackett, S. (2019). </w:t>
      </w:r>
      <w:r w:rsidRPr="00F15E50">
        <w:rPr>
          <w:rFonts w:ascii="Arial" w:hAnsi="Arial" w:cs="Arial"/>
          <w:i/>
          <w:sz w:val="24"/>
          <w:szCs w:val="24"/>
        </w:rPr>
        <w:t>AIM3 assessment</w:t>
      </w:r>
      <w:r w:rsidRPr="00F15E50">
        <w:rPr>
          <w:rFonts w:ascii="Arial" w:hAnsi="Arial" w:cs="Arial"/>
          <w:sz w:val="24"/>
          <w:szCs w:val="24"/>
        </w:rPr>
        <w:t xml:space="preserve">. Aim Project. </w:t>
      </w:r>
      <w:hyperlink r:id="rId17" w:history="1">
        <w:r w:rsidRPr="00F15E50">
          <w:rPr>
            <w:rStyle w:val="Hyperlink"/>
            <w:rFonts w:ascii="Arial" w:hAnsi="Arial" w:cs="Arial"/>
            <w:sz w:val="24"/>
            <w:szCs w:val="24"/>
          </w:rPr>
          <w:t>www.aimproject.org.uk</w:t>
        </w:r>
      </w:hyperlink>
    </w:p>
    <w:p w14:paraId="32C72082" w14:textId="77777777" w:rsidR="00407412" w:rsidRPr="00F15E50" w:rsidRDefault="00407412" w:rsidP="00407412">
      <w:pPr>
        <w:spacing w:line="360" w:lineRule="auto"/>
        <w:ind w:left="284" w:hanging="284"/>
        <w:jc w:val="both"/>
        <w:rPr>
          <w:rFonts w:ascii="Arial" w:hAnsi="Arial" w:cs="Arial"/>
          <w:sz w:val="24"/>
          <w:szCs w:val="24"/>
        </w:rPr>
      </w:pPr>
      <w:r w:rsidRPr="00F15E50">
        <w:rPr>
          <w:rFonts w:ascii="Arial" w:hAnsi="Arial" w:cs="Arial"/>
          <w:sz w:val="24"/>
          <w:szCs w:val="24"/>
        </w:rPr>
        <w:t xml:space="preserve">Lindsay, W.R. (2005). Model underpinning treatment for sex offenders with mild learning disability: current theories of sex offending. </w:t>
      </w:r>
      <w:r w:rsidRPr="00F15E50">
        <w:rPr>
          <w:rFonts w:ascii="Arial" w:hAnsi="Arial" w:cs="Arial"/>
          <w:i/>
          <w:sz w:val="24"/>
          <w:szCs w:val="24"/>
        </w:rPr>
        <w:t xml:space="preserve">Mental Retardation, </w:t>
      </w:r>
      <w:r w:rsidRPr="00F15E50">
        <w:rPr>
          <w:rFonts w:ascii="Arial" w:hAnsi="Arial" w:cs="Arial"/>
          <w:sz w:val="24"/>
          <w:szCs w:val="24"/>
        </w:rPr>
        <w:t>43(6), 428-441.</w:t>
      </w:r>
    </w:p>
    <w:p w14:paraId="1C36E449" w14:textId="77777777" w:rsidR="00407412" w:rsidRPr="00F15E50" w:rsidRDefault="00407412" w:rsidP="00407412">
      <w:pPr>
        <w:spacing w:line="360" w:lineRule="auto"/>
        <w:ind w:left="284" w:hanging="284"/>
        <w:jc w:val="both"/>
        <w:rPr>
          <w:rFonts w:ascii="Arial" w:hAnsi="Arial" w:cs="Arial"/>
          <w:sz w:val="24"/>
          <w:szCs w:val="24"/>
        </w:rPr>
      </w:pPr>
      <w:r w:rsidRPr="00F15E50">
        <w:rPr>
          <w:rFonts w:ascii="Arial" w:hAnsi="Arial" w:cs="Arial"/>
          <w:sz w:val="24"/>
          <w:szCs w:val="24"/>
        </w:rPr>
        <w:t xml:space="preserve">Loucks, N. (2006). No one knows: Offenders with learning difficulties and learning disabilities: Review of prevalence and associated needs. London: Prison Reform Trust. </w:t>
      </w:r>
    </w:p>
    <w:p w14:paraId="00E07BD2" w14:textId="77777777" w:rsidR="00407412" w:rsidRPr="00F15E50" w:rsidRDefault="00407412" w:rsidP="00407412">
      <w:pPr>
        <w:spacing w:line="360" w:lineRule="auto"/>
        <w:ind w:left="284" w:hanging="284"/>
        <w:jc w:val="both"/>
        <w:rPr>
          <w:rFonts w:ascii="Arial" w:hAnsi="Arial" w:cs="Arial"/>
          <w:sz w:val="24"/>
          <w:szCs w:val="24"/>
        </w:rPr>
      </w:pPr>
      <w:r w:rsidRPr="00F15E50">
        <w:rPr>
          <w:rFonts w:ascii="Arial" w:hAnsi="Arial" w:cs="Arial"/>
          <w:sz w:val="24"/>
          <w:szCs w:val="24"/>
        </w:rPr>
        <w:t xml:space="preserve">Marotta, P. (2015). A systematic Review of behavioral health interventions for sex offenders with intellectual disabilities. </w:t>
      </w:r>
      <w:r w:rsidRPr="00F15E50">
        <w:rPr>
          <w:rFonts w:ascii="Arial" w:hAnsi="Arial" w:cs="Arial"/>
          <w:i/>
          <w:sz w:val="24"/>
          <w:szCs w:val="24"/>
        </w:rPr>
        <w:t xml:space="preserve">Sexual Abuse: A Journal of Research and Treatment, </w:t>
      </w:r>
      <w:r w:rsidRPr="00F15E50">
        <w:rPr>
          <w:rFonts w:ascii="Arial" w:hAnsi="Arial" w:cs="Arial"/>
          <w:sz w:val="24"/>
          <w:szCs w:val="24"/>
        </w:rPr>
        <w:t>29(2), 1-38.</w:t>
      </w:r>
    </w:p>
    <w:p w14:paraId="3EFADCB7" w14:textId="77777777" w:rsidR="00407412" w:rsidRPr="00F15E50" w:rsidRDefault="00407412" w:rsidP="00407412">
      <w:pPr>
        <w:spacing w:line="360" w:lineRule="auto"/>
        <w:ind w:left="284" w:hanging="284"/>
        <w:jc w:val="both"/>
        <w:rPr>
          <w:rFonts w:ascii="Arial" w:hAnsi="Arial" w:cs="Arial"/>
          <w:sz w:val="24"/>
          <w:szCs w:val="24"/>
        </w:rPr>
      </w:pPr>
      <w:r w:rsidRPr="00F15E50">
        <w:rPr>
          <w:rFonts w:ascii="Arial" w:hAnsi="Arial" w:cs="Arial"/>
          <w:sz w:val="24"/>
          <w:szCs w:val="24"/>
        </w:rPr>
        <w:t xml:space="preserve">Marques, J.K. (1999). How to answer the question “Does sex offender treatment work?” </w:t>
      </w:r>
      <w:r w:rsidRPr="00F15E50">
        <w:rPr>
          <w:rFonts w:ascii="Arial" w:hAnsi="Arial" w:cs="Arial"/>
          <w:i/>
          <w:sz w:val="24"/>
          <w:szCs w:val="24"/>
        </w:rPr>
        <w:t xml:space="preserve">Journal of Interpersonal Violence, </w:t>
      </w:r>
      <w:r w:rsidRPr="00F15E50">
        <w:rPr>
          <w:rFonts w:ascii="Arial" w:hAnsi="Arial" w:cs="Arial"/>
          <w:sz w:val="24"/>
          <w:szCs w:val="24"/>
        </w:rPr>
        <w:t>14, 437-451.</w:t>
      </w:r>
    </w:p>
    <w:p w14:paraId="38F21F84" w14:textId="77777777" w:rsidR="00407412" w:rsidRPr="00F15E50" w:rsidRDefault="00407412" w:rsidP="00407412">
      <w:pPr>
        <w:spacing w:line="360" w:lineRule="auto"/>
        <w:ind w:left="284" w:hanging="284"/>
        <w:jc w:val="both"/>
        <w:rPr>
          <w:rFonts w:ascii="Arial" w:hAnsi="Arial" w:cs="Arial"/>
          <w:sz w:val="24"/>
          <w:szCs w:val="24"/>
        </w:rPr>
      </w:pPr>
      <w:r w:rsidRPr="00F15E50">
        <w:rPr>
          <w:rFonts w:ascii="Arial" w:hAnsi="Arial" w:cs="Arial"/>
          <w:sz w:val="24"/>
          <w:szCs w:val="24"/>
        </w:rPr>
        <w:lastRenderedPageBreak/>
        <w:t xml:space="preserve">Marshall, W.L. (1996). Assessment, treatment and theorizing about sex offenders: Developments during the past twenty years and future directions. </w:t>
      </w:r>
      <w:r w:rsidRPr="00F15E50">
        <w:rPr>
          <w:rFonts w:ascii="Arial" w:hAnsi="Arial" w:cs="Arial"/>
          <w:i/>
          <w:sz w:val="24"/>
          <w:szCs w:val="24"/>
        </w:rPr>
        <w:t xml:space="preserve">Criminal Justice and Behavior, </w:t>
      </w:r>
      <w:r w:rsidRPr="00F15E50">
        <w:rPr>
          <w:rFonts w:ascii="Arial" w:hAnsi="Arial" w:cs="Arial"/>
          <w:sz w:val="24"/>
          <w:szCs w:val="24"/>
        </w:rPr>
        <w:t>23(1), 162-199.</w:t>
      </w:r>
    </w:p>
    <w:p w14:paraId="3BAFD163" w14:textId="77777777" w:rsidR="00407412" w:rsidRPr="00F15E50" w:rsidRDefault="00407412" w:rsidP="00407412">
      <w:pPr>
        <w:spacing w:line="360" w:lineRule="auto"/>
        <w:ind w:left="284" w:hanging="284"/>
        <w:jc w:val="both"/>
        <w:rPr>
          <w:rFonts w:ascii="Arial" w:hAnsi="Arial" w:cs="Arial"/>
          <w:sz w:val="24"/>
          <w:szCs w:val="24"/>
        </w:rPr>
      </w:pPr>
      <w:r w:rsidRPr="00F15E50">
        <w:rPr>
          <w:rFonts w:ascii="Arial" w:hAnsi="Arial" w:cs="Arial"/>
          <w:sz w:val="24"/>
          <w:szCs w:val="24"/>
        </w:rPr>
        <w:t xml:space="preserve">Marshall, W.L., &amp; Barbaree, H.E. (1990).  An integrated theory of the etiology of sexual offending. In W.L. Marshall, D.R. Laws, &amp; H.E. Barbaree (Eds.), </w:t>
      </w:r>
      <w:r w:rsidRPr="00F15E50">
        <w:rPr>
          <w:rFonts w:ascii="Arial" w:hAnsi="Arial" w:cs="Arial"/>
          <w:i/>
          <w:sz w:val="24"/>
          <w:szCs w:val="24"/>
        </w:rPr>
        <w:t xml:space="preserve">Handbook of sexual assault: Issues, theories, and treatment of the offender. </w:t>
      </w:r>
      <w:r w:rsidRPr="00F15E50">
        <w:rPr>
          <w:rFonts w:ascii="Arial" w:hAnsi="Arial" w:cs="Arial"/>
          <w:sz w:val="24"/>
          <w:szCs w:val="24"/>
        </w:rPr>
        <w:t>(pp.257-275). New York: Plenum.</w:t>
      </w:r>
    </w:p>
    <w:p w14:paraId="630092E9" w14:textId="77777777" w:rsidR="00407412" w:rsidRPr="00F15E50" w:rsidRDefault="00407412" w:rsidP="00407412">
      <w:pPr>
        <w:spacing w:line="360" w:lineRule="auto"/>
        <w:ind w:left="284" w:hanging="284"/>
        <w:jc w:val="both"/>
        <w:rPr>
          <w:rFonts w:ascii="Arial" w:hAnsi="Arial" w:cs="Arial"/>
          <w:sz w:val="24"/>
          <w:szCs w:val="24"/>
        </w:rPr>
      </w:pPr>
      <w:r w:rsidRPr="00F15E50">
        <w:rPr>
          <w:rFonts w:ascii="Arial" w:hAnsi="Arial" w:cs="Arial"/>
          <w:sz w:val="24"/>
          <w:szCs w:val="24"/>
        </w:rPr>
        <w:t xml:space="preserve">Marshall, W.L., Hudson, S.M., Jones, R. &amp; Fernandez, Y.M. (1995). Empathy in sex offenders. </w:t>
      </w:r>
      <w:r w:rsidRPr="00F15E50">
        <w:rPr>
          <w:rFonts w:ascii="Arial" w:hAnsi="Arial" w:cs="Arial"/>
          <w:i/>
          <w:sz w:val="24"/>
          <w:szCs w:val="24"/>
        </w:rPr>
        <w:t xml:space="preserve">Clinical Psychology Review, </w:t>
      </w:r>
      <w:r w:rsidRPr="00F15E50">
        <w:rPr>
          <w:rFonts w:ascii="Arial" w:hAnsi="Arial" w:cs="Arial"/>
          <w:sz w:val="24"/>
          <w:szCs w:val="24"/>
        </w:rPr>
        <w:t>15, 99-115.</w:t>
      </w:r>
    </w:p>
    <w:p w14:paraId="2810ED95" w14:textId="77777777" w:rsidR="00407412" w:rsidRPr="00F15E50" w:rsidRDefault="00407412" w:rsidP="00407412">
      <w:pPr>
        <w:spacing w:line="360" w:lineRule="auto"/>
        <w:ind w:left="284" w:hanging="284"/>
        <w:jc w:val="both"/>
        <w:rPr>
          <w:rFonts w:ascii="Arial" w:hAnsi="Arial" w:cs="Arial"/>
          <w:sz w:val="24"/>
          <w:szCs w:val="24"/>
        </w:rPr>
      </w:pPr>
      <w:r w:rsidRPr="00F15E50">
        <w:rPr>
          <w:rFonts w:ascii="Arial" w:hAnsi="Arial" w:cs="Arial"/>
          <w:sz w:val="24"/>
          <w:szCs w:val="24"/>
        </w:rPr>
        <w:t xml:space="preserve">Marshall, W.L. &amp; Maric, A. (1996). Cognitive and emotional components of generalised empathy deficits in child molesters. </w:t>
      </w:r>
      <w:r w:rsidRPr="00F15E50">
        <w:rPr>
          <w:rFonts w:ascii="Arial" w:hAnsi="Arial" w:cs="Arial"/>
          <w:i/>
          <w:sz w:val="24"/>
          <w:szCs w:val="24"/>
        </w:rPr>
        <w:t xml:space="preserve">Journal of Child Sexual Abuse, </w:t>
      </w:r>
      <w:r w:rsidRPr="00F15E50">
        <w:rPr>
          <w:rFonts w:ascii="Arial" w:hAnsi="Arial" w:cs="Arial"/>
          <w:sz w:val="24"/>
          <w:szCs w:val="24"/>
        </w:rPr>
        <w:t>5(2), 101-110.</w:t>
      </w:r>
    </w:p>
    <w:p w14:paraId="2C77270D" w14:textId="77777777" w:rsidR="00407412" w:rsidRPr="00F15E50" w:rsidRDefault="00407412" w:rsidP="00407412">
      <w:pPr>
        <w:spacing w:line="360" w:lineRule="auto"/>
        <w:ind w:left="284" w:hanging="284"/>
        <w:jc w:val="both"/>
        <w:rPr>
          <w:rFonts w:ascii="Arial" w:hAnsi="Arial" w:cs="Arial"/>
          <w:sz w:val="24"/>
          <w:szCs w:val="24"/>
        </w:rPr>
      </w:pPr>
      <w:r w:rsidRPr="00F15E50">
        <w:rPr>
          <w:rFonts w:ascii="Arial" w:hAnsi="Arial" w:cs="Arial"/>
          <w:sz w:val="24"/>
          <w:szCs w:val="24"/>
        </w:rPr>
        <w:t xml:space="preserve">Michie, A.M., &amp; Lindsay, W.R. (2012). A treatment component designed to enhance empathy in sex offenders with an intellectual disability. </w:t>
      </w:r>
      <w:r w:rsidRPr="00F15E50">
        <w:rPr>
          <w:rFonts w:ascii="Arial" w:hAnsi="Arial" w:cs="Arial"/>
          <w:i/>
          <w:sz w:val="24"/>
          <w:szCs w:val="24"/>
        </w:rPr>
        <w:t xml:space="preserve">The British Journal of Forensic Practice, </w:t>
      </w:r>
      <w:r w:rsidRPr="00F15E50">
        <w:rPr>
          <w:rFonts w:ascii="Arial" w:hAnsi="Arial" w:cs="Arial"/>
          <w:sz w:val="24"/>
          <w:szCs w:val="24"/>
        </w:rPr>
        <w:t>14(1), 40-48.</w:t>
      </w:r>
    </w:p>
    <w:p w14:paraId="7221E0DB" w14:textId="77777777" w:rsidR="00407412" w:rsidRPr="00F15E50" w:rsidRDefault="00407412" w:rsidP="00407412">
      <w:pPr>
        <w:spacing w:line="360" w:lineRule="auto"/>
        <w:ind w:left="284" w:hanging="284"/>
        <w:jc w:val="both"/>
        <w:rPr>
          <w:rFonts w:ascii="Arial" w:hAnsi="Arial" w:cs="Arial"/>
          <w:sz w:val="24"/>
          <w:szCs w:val="24"/>
        </w:rPr>
      </w:pPr>
      <w:r w:rsidRPr="00F15E50">
        <w:rPr>
          <w:rFonts w:ascii="Arial" w:hAnsi="Arial" w:cs="Arial"/>
          <w:sz w:val="24"/>
          <w:szCs w:val="24"/>
        </w:rPr>
        <w:t xml:space="preserve">Moher, D., Liberati, A., Tetzlaff, J., Altman, D.G., &amp; The PRISMA Group. (2009). Preferred reporting items for systematic reviews and meta-analyses: The PRISMA Statement. </w:t>
      </w:r>
      <w:r w:rsidRPr="00F15E50">
        <w:rPr>
          <w:rFonts w:ascii="Arial" w:hAnsi="Arial" w:cs="Arial"/>
          <w:i/>
          <w:sz w:val="24"/>
          <w:szCs w:val="24"/>
        </w:rPr>
        <w:t xml:space="preserve">Annals of Internal Medicine, </w:t>
      </w:r>
      <w:r w:rsidRPr="00F15E50">
        <w:rPr>
          <w:rFonts w:ascii="Arial" w:hAnsi="Arial" w:cs="Arial"/>
          <w:sz w:val="24"/>
          <w:szCs w:val="24"/>
        </w:rPr>
        <w:t>151(4), 264-270.</w:t>
      </w:r>
    </w:p>
    <w:p w14:paraId="18BC282C" w14:textId="77777777" w:rsidR="00407412" w:rsidRPr="00F15E50" w:rsidRDefault="00407412" w:rsidP="00407412">
      <w:pPr>
        <w:spacing w:line="360" w:lineRule="auto"/>
        <w:ind w:left="284" w:hanging="284"/>
        <w:jc w:val="both"/>
        <w:rPr>
          <w:rFonts w:ascii="Arial" w:hAnsi="Arial" w:cs="Arial"/>
          <w:sz w:val="24"/>
          <w:szCs w:val="24"/>
        </w:rPr>
      </w:pPr>
      <w:r w:rsidRPr="00F15E50">
        <w:rPr>
          <w:rFonts w:ascii="Arial" w:hAnsi="Arial" w:cs="Arial"/>
          <w:sz w:val="24"/>
          <w:szCs w:val="24"/>
        </w:rPr>
        <w:t xml:space="preserve">Murphy, G., Powell, S., Guzman, A.M., &amp; Hays, S.J. (2007). Cognitive-behavioural treatment for men with intellectual disabilities and sexually abusive behaviour: a pilot study. </w:t>
      </w:r>
      <w:r w:rsidRPr="00F15E50">
        <w:rPr>
          <w:rFonts w:ascii="Arial" w:hAnsi="Arial" w:cs="Arial"/>
          <w:i/>
          <w:sz w:val="24"/>
          <w:szCs w:val="24"/>
        </w:rPr>
        <w:t xml:space="preserve">Journal of Intellectual Disability Research, </w:t>
      </w:r>
      <w:r w:rsidRPr="00F15E50">
        <w:rPr>
          <w:rFonts w:ascii="Arial" w:hAnsi="Arial" w:cs="Arial"/>
          <w:sz w:val="24"/>
          <w:szCs w:val="24"/>
        </w:rPr>
        <w:t>50(2), 902-912.</w:t>
      </w:r>
    </w:p>
    <w:p w14:paraId="055DE825" w14:textId="77777777" w:rsidR="00407412" w:rsidRPr="00F15E50" w:rsidRDefault="00407412" w:rsidP="00407412">
      <w:pPr>
        <w:spacing w:line="360" w:lineRule="auto"/>
        <w:ind w:left="284" w:hanging="284"/>
        <w:jc w:val="both"/>
        <w:rPr>
          <w:rFonts w:ascii="Arial" w:hAnsi="Arial" w:cs="Arial"/>
          <w:sz w:val="24"/>
          <w:szCs w:val="24"/>
        </w:rPr>
      </w:pPr>
      <w:r w:rsidRPr="00F15E50">
        <w:rPr>
          <w:rFonts w:ascii="Arial" w:hAnsi="Arial" w:cs="Arial"/>
          <w:sz w:val="24"/>
          <w:szCs w:val="24"/>
        </w:rPr>
        <w:t xml:space="preserve">Newton, L., Bishop, S., &amp; McBrien, J. (2011). The development of a sex offender assessment and treatment service within a community learning disability team (The SHEALD Project): Part 2. </w:t>
      </w:r>
      <w:r w:rsidRPr="00F15E50">
        <w:rPr>
          <w:rFonts w:ascii="Arial" w:hAnsi="Arial" w:cs="Arial"/>
          <w:i/>
          <w:sz w:val="24"/>
          <w:szCs w:val="24"/>
        </w:rPr>
        <w:t xml:space="preserve">Tizard Learning Disability Review, </w:t>
      </w:r>
      <w:r w:rsidRPr="00F15E50">
        <w:rPr>
          <w:rFonts w:ascii="Arial" w:hAnsi="Arial" w:cs="Arial"/>
          <w:sz w:val="24"/>
          <w:szCs w:val="24"/>
        </w:rPr>
        <w:t>16(3), 6-16.</w:t>
      </w:r>
    </w:p>
    <w:p w14:paraId="7E9F83D7"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Ralfs, S. &amp; Beail, N. (2012). Assessing components of empathy in sex-offenders with intellectual disabilities. </w:t>
      </w:r>
      <w:r w:rsidRPr="00F15E50">
        <w:rPr>
          <w:rFonts w:ascii="Arial" w:hAnsi="Arial" w:cs="Arial"/>
          <w:i/>
          <w:sz w:val="24"/>
          <w:szCs w:val="24"/>
        </w:rPr>
        <w:t xml:space="preserve">Journal of Applied Research in Intellectual Disabilities, </w:t>
      </w:r>
      <w:r w:rsidRPr="00F15E50">
        <w:rPr>
          <w:rFonts w:ascii="Arial" w:hAnsi="Arial" w:cs="Arial"/>
          <w:sz w:val="24"/>
          <w:szCs w:val="24"/>
        </w:rPr>
        <w:t>25, 50-59.</w:t>
      </w:r>
    </w:p>
    <w:p w14:paraId="4891DC58"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lastRenderedPageBreak/>
        <w:t xml:space="preserve">Reid, C., Davis, H., Horlin, C., Anderson, M., Baughman, N., &amp; Campbell, C. (2011).  The Kids’ Empathic Development Scale (KEDS): A multi-dimensional measure of empathy in primary school-aged children. </w:t>
      </w:r>
      <w:r w:rsidRPr="00F15E50">
        <w:rPr>
          <w:rFonts w:ascii="Arial" w:hAnsi="Arial" w:cs="Arial"/>
          <w:i/>
          <w:sz w:val="24"/>
          <w:szCs w:val="24"/>
        </w:rPr>
        <w:t xml:space="preserve">British Journal of Developmental Psychology, </w:t>
      </w:r>
      <w:r w:rsidRPr="00F15E50">
        <w:rPr>
          <w:rFonts w:ascii="Arial" w:hAnsi="Arial" w:cs="Arial"/>
          <w:sz w:val="24"/>
          <w:szCs w:val="24"/>
        </w:rPr>
        <w:t>31, 231-256.</w:t>
      </w:r>
    </w:p>
    <w:p w14:paraId="1EBF04F2"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Rogers, K., Dziobek, I., Hassenstab, J., Wolf, O.T., &amp; Convit, A. (2007).  Who cares? Revisiting empathy in Asperger syndrome. </w:t>
      </w:r>
      <w:r w:rsidRPr="00F15E50">
        <w:rPr>
          <w:rFonts w:ascii="Arial" w:hAnsi="Arial" w:cs="Arial"/>
          <w:i/>
          <w:sz w:val="24"/>
          <w:szCs w:val="24"/>
        </w:rPr>
        <w:t xml:space="preserve">Journal of Autism and Developmental Disorders, </w:t>
      </w:r>
      <w:r w:rsidRPr="00F15E50">
        <w:rPr>
          <w:rFonts w:ascii="Arial" w:hAnsi="Arial" w:cs="Arial"/>
          <w:sz w:val="24"/>
          <w:szCs w:val="24"/>
        </w:rPr>
        <w:t>37, 709-715.</w:t>
      </w:r>
    </w:p>
    <w:p w14:paraId="212D7DC0"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Rose, J., Jenkins, R., O’Connor, C., Jones, C., &amp; Felce, D. (2002). A group treatment for men with intellectual disabilities who sexually offend or abuse. </w:t>
      </w:r>
      <w:r w:rsidRPr="00F15E50">
        <w:rPr>
          <w:rFonts w:ascii="Arial" w:hAnsi="Arial" w:cs="Arial"/>
          <w:i/>
          <w:sz w:val="24"/>
          <w:szCs w:val="24"/>
        </w:rPr>
        <w:t xml:space="preserve">Journal of Applied Research in Intellectual Disabilities, </w:t>
      </w:r>
      <w:r w:rsidRPr="00F15E50">
        <w:rPr>
          <w:rFonts w:ascii="Arial" w:hAnsi="Arial" w:cs="Arial"/>
          <w:sz w:val="24"/>
          <w:szCs w:val="24"/>
        </w:rPr>
        <w:t>15, 138-150.</w:t>
      </w:r>
    </w:p>
    <w:p w14:paraId="693DED50"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Sakdalan, J.A., &amp; Collier, V. (2012). Piloting an evidence-based group treatment programme for high risk sex offenders with intellectual disability in the New Zealand setting. </w:t>
      </w:r>
      <w:r w:rsidRPr="00F15E50">
        <w:rPr>
          <w:rFonts w:ascii="Arial" w:hAnsi="Arial" w:cs="Arial"/>
          <w:i/>
          <w:sz w:val="24"/>
          <w:szCs w:val="24"/>
        </w:rPr>
        <w:t xml:space="preserve">New Zealand Journal of Psychology, </w:t>
      </w:r>
      <w:r w:rsidRPr="00F15E50">
        <w:rPr>
          <w:rFonts w:ascii="Arial" w:hAnsi="Arial" w:cs="Arial"/>
          <w:sz w:val="24"/>
          <w:szCs w:val="24"/>
        </w:rPr>
        <w:t>41(3), 5-11.</w:t>
      </w:r>
    </w:p>
    <w:p w14:paraId="07C6099B"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Sex Offender Treatment Services Collaborative – Intellectual Disability (SOTSEC-ID). (2010). Effectiveness of group cognitive-behavioural treatment for men with intellectual disabilities at risk of sexual offending. </w:t>
      </w:r>
      <w:r w:rsidRPr="00F15E50">
        <w:rPr>
          <w:rFonts w:ascii="Arial" w:hAnsi="Arial" w:cs="Arial"/>
          <w:i/>
          <w:sz w:val="24"/>
          <w:szCs w:val="24"/>
        </w:rPr>
        <w:t xml:space="preserve">Journal of Applied Research in Intellectual Disabilities, </w:t>
      </w:r>
      <w:r w:rsidRPr="00F15E50">
        <w:rPr>
          <w:rFonts w:ascii="Arial" w:hAnsi="Arial" w:cs="Arial"/>
          <w:sz w:val="24"/>
          <w:szCs w:val="24"/>
        </w:rPr>
        <w:t>23, 537-551.</w:t>
      </w:r>
    </w:p>
    <w:p w14:paraId="536B363B"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Sinclair, N.R. (2011). </w:t>
      </w:r>
      <w:r w:rsidRPr="00F15E50">
        <w:rPr>
          <w:rFonts w:ascii="Arial" w:hAnsi="Arial" w:cs="Arial"/>
          <w:i/>
          <w:sz w:val="24"/>
          <w:szCs w:val="24"/>
        </w:rPr>
        <w:t xml:space="preserve">Development and evaluation of a treatment package for men with an intellectual disability who sexually offend </w:t>
      </w:r>
      <w:r w:rsidRPr="00F15E50">
        <w:rPr>
          <w:rFonts w:ascii="Arial" w:hAnsi="Arial" w:cs="Arial"/>
          <w:sz w:val="24"/>
          <w:szCs w:val="24"/>
        </w:rPr>
        <w:t xml:space="preserve">(unpublished PhD dissertation). University of Kent, UK. </w:t>
      </w:r>
    </w:p>
    <w:p w14:paraId="530C54BE"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Smith, A. (2006). Cognitive empathy and emotional empathy in human behaviour and evolution. </w:t>
      </w:r>
      <w:r w:rsidRPr="00F15E50">
        <w:rPr>
          <w:rFonts w:ascii="Arial" w:hAnsi="Arial" w:cs="Arial"/>
          <w:i/>
          <w:sz w:val="24"/>
          <w:szCs w:val="24"/>
        </w:rPr>
        <w:t xml:space="preserve">The Psychological Record, </w:t>
      </w:r>
      <w:r w:rsidRPr="00F15E50">
        <w:rPr>
          <w:rFonts w:ascii="Arial" w:hAnsi="Arial" w:cs="Arial"/>
          <w:sz w:val="24"/>
          <w:szCs w:val="24"/>
        </w:rPr>
        <w:t>56, 3-21.</w:t>
      </w:r>
    </w:p>
    <w:p w14:paraId="1B1BD8AA"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Ward, T. (2002). The management of risk and the design of good lives. </w:t>
      </w:r>
      <w:r w:rsidRPr="00F15E50">
        <w:rPr>
          <w:rFonts w:ascii="Arial" w:hAnsi="Arial" w:cs="Arial"/>
          <w:i/>
          <w:sz w:val="24"/>
          <w:szCs w:val="24"/>
        </w:rPr>
        <w:t xml:space="preserve">Australian Psychologist, </w:t>
      </w:r>
      <w:r w:rsidRPr="00F15E50">
        <w:rPr>
          <w:rFonts w:ascii="Arial" w:hAnsi="Arial" w:cs="Arial"/>
          <w:sz w:val="24"/>
          <w:szCs w:val="24"/>
        </w:rPr>
        <w:t xml:space="preserve">37(3), 172-179. </w:t>
      </w:r>
    </w:p>
    <w:p w14:paraId="1653AADB"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Ward, T. &amp; Siegert, R. (2002). Towards a comprehensive theory of child sexual abuse: A theory knitting perspective. </w:t>
      </w:r>
      <w:r w:rsidRPr="00F15E50">
        <w:rPr>
          <w:rFonts w:ascii="Arial" w:hAnsi="Arial" w:cs="Arial"/>
          <w:i/>
          <w:sz w:val="24"/>
          <w:szCs w:val="24"/>
        </w:rPr>
        <w:t xml:space="preserve">Psychology, Crime and Law, </w:t>
      </w:r>
      <w:r w:rsidRPr="00F15E50">
        <w:rPr>
          <w:rFonts w:ascii="Arial" w:hAnsi="Arial" w:cs="Arial"/>
          <w:sz w:val="24"/>
          <w:szCs w:val="24"/>
        </w:rPr>
        <w:t>8(4), 319-351.</w:t>
      </w:r>
    </w:p>
    <w:p w14:paraId="22CE56C5" w14:textId="77777777" w:rsidR="00407412" w:rsidRPr="00F15E50" w:rsidRDefault="00407412" w:rsidP="00407412">
      <w:pPr>
        <w:autoSpaceDE w:val="0"/>
        <w:autoSpaceDN w:val="0"/>
        <w:adjustRightInd w:val="0"/>
        <w:spacing w:line="360" w:lineRule="auto"/>
        <w:rPr>
          <w:rFonts w:ascii="Arial" w:hAnsi="Arial" w:cs="Arial"/>
          <w:sz w:val="24"/>
          <w:szCs w:val="24"/>
        </w:rPr>
      </w:pPr>
      <w:r w:rsidRPr="00F15E50">
        <w:rPr>
          <w:rFonts w:ascii="Arial" w:hAnsi="Arial" w:cs="Arial"/>
          <w:sz w:val="24"/>
          <w:szCs w:val="24"/>
        </w:rPr>
        <w:lastRenderedPageBreak/>
        <w:t xml:space="preserve">Westbury, H.R., &amp; Neumann, D.L. (2008). Empathy-related responses to moving film stimuli depicting human and non-human animal targets in negative circumstances. </w:t>
      </w:r>
      <w:r w:rsidRPr="00F15E50">
        <w:rPr>
          <w:rFonts w:ascii="Arial" w:hAnsi="Arial" w:cs="Arial"/>
          <w:i/>
          <w:sz w:val="24"/>
          <w:szCs w:val="24"/>
        </w:rPr>
        <w:t xml:space="preserve">Biological Psychology, </w:t>
      </w:r>
      <w:r w:rsidRPr="00F15E50">
        <w:rPr>
          <w:rFonts w:ascii="Arial" w:hAnsi="Arial" w:cs="Arial"/>
          <w:sz w:val="24"/>
          <w:szCs w:val="24"/>
        </w:rPr>
        <w:t>78, 66-74.</w:t>
      </w:r>
    </w:p>
    <w:p w14:paraId="60E39AC8"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Williams, L.M., &amp; Finkelhor, D. (1990). The characteristics of incestuous fathers. In W.L. Marshall, D.R. Laws, &amp; H.E. Barbaree (Eds.), </w:t>
      </w:r>
      <w:r w:rsidRPr="00F15E50">
        <w:rPr>
          <w:rFonts w:ascii="Arial" w:hAnsi="Arial" w:cs="Arial"/>
          <w:i/>
          <w:sz w:val="24"/>
          <w:szCs w:val="24"/>
        </w:rPr>
        <w:t xml:space="preserve">Handbook of sexual assault: Issues, theories, and treatment of the offender. </w:t>
      </w:r>
      <w:r w:rsidRPr="00F15E50">
        <w:rPr>
          <w:rFonts w:ascii="Arial" w:hAnsi="Arial" w:cs="Arial"/>
          <w:sz w:val="24"/>
          <w:szCs w:val="24"/>
        </w:rPr>
        <w:t xml:space="preserve">(pp. 231-255). New York: Plenum. </w:t>
      </w:r>
    </w:p>
    <w:p w14:paraId="16B5D4FB" w14:textId="77777777" w:rsidR="00407412" w:rsidRPr="00F15E50" w:rsidRDefault="00407412" w:rsidP="00407412">
      <w:pPr>
        <w:spacing w:line="360" w:lineRule="auto"/>
        <w:ind w:left="284" w:hanging="284"/>
        <w:rPr>
          <w:rFonts w:ascii="Arial" w:hAnsi="Arial" w:cs="Arial"/>
          <w:sz w:val="24"/>
          <w:szCs w:val="24"/>
        </w:rPr>
      </w:pPr>
      <w:r w:rsidRPr="00F15E50">
        <w:rPr>
          <w:rFonts w:ascii="Arial" w:hAnsi="Arial" w:cs="Arial"/>
          <w:sz w:val="24"/>
          <w:szCs w:val="24"/>
        </w:rPr>
        <w:t xml:space="preserve">Williams, F., Wakeling, H., &amp; Webster, S. (2007). A psychometric study of six self-report measures for use with sexual offenders with cognitive and social functioning deficits. </w:t>
      </w:r>
      <w:r w:rsidRPr="00F15E50">
        <w:rPr>
          <w:rFonts w:ascii="Arial" w:hAnsi="Arial" w:cs="Arial"/>
          <w:i/>
          <w:sz w:val="24"/>
          <w:szCs w:val="24"/>
        </w:rPr>
        <w:t xml:space="preserve">Psychology, Crime &amp; Law, </w:t>
      </w:r>
      <w:r w:rsidRPr="00F15E50">
        <w:rPr>
          <w:rFonts w:ascii="Arial" w:hAnsi="Arial" w:cs="Arial"/>
          <w:sz w:val="24"/>
          <w:szCs w:val="24"/>
        </w:rPr>
        <w:t>13(5), 505-522.</w:t>
      </w:r>
    </w:p>
    <w:p w14:paraId="58B8715B" w14:textId="77777777" w:rsidR="00407412" w:rsidRPr="00F15E50" w:rsidRDefault="00407412" w:rsidP="00407412">
      <w:pPr>
        <w:spacing w:line="360" w:lineRule="auto"/>
        <w:ind w:left="284" w:hanging="284"/>
        <w:rPr>
          <w:rFonts w:ascii="Arial" w:hAnsi="Arial" w:cs="Arial"/>
          <w:color w:val="000000"/>
          <w:sz w:val="24"/>
          <w:szCs w:val="24"/>
        </w:rPr>
      </w:pPr>
      <w:r w:rsidRPr="00F15E50">
        <w:rPr>
          <w:rFonts w:ascii="Arial" w:hAnsi="Arial" w:cs="Arial"/>
          <w:color w:val="000000"/>
          <w:sz w:val="24"/>
          <w:szCs w:val="24"/>
        </w:rPr>
        <w:t xml:space="preserve">Yardley, L. (2000). Dilemmas in qualitative health research. </w:t>
      </w:r>
      <w:r w:rsidRPr="00F15E50">
        <w:rPr>
          <w:rFonts w:ascii="Arial" w:hAnsi="Arial" w:cs="Arial"/>
          <w:i/>
          <w:iCs/>
          <w:color w:val="000000"/>
          <w:sz w:val="24"/>
          <w:szCs w:val="24"/>
        </w:rPr>
        <w:t xml:space="preserve">Psychology &amp; Health, </w:t>
      </w:r>
      <w:r w:rsidRPr="00F15E50">
        <w:rPr>
          <w:rFonts w:ascii="Arial" w:hAnsi="Arial" w:cs="Arial"/>
          <w:color w:val="000000"/>
          <w:sz w:val="24"/>
          <w:szCs w:val="24"/>
        </w:rPr>
        <w:t>15(2), 215-228.</w:t>
      </w:r>
    </w:p>
    <w:p w14:paraId="36E19789" w14:textId="77777777" w:rsidR="00407412" w:rsidRPr="00F15E50" w:rsidRDefault="00407412" w:rsidP="00407412">
      <w:pPr>
        <w:autoSpaceDE w:val="0"/>
        <w:autoSpaceDN w:val="0"/>
        <w:adjustRightInd w:val="0"/>
        <w:spacing w:line="360" w:lineRule="auto"/>
        <w:ind w:left="284" w:hanging="284"/>
        <w:rPr>
          <w:rFonts w:ascii="Arial" w:hAnsi="Arial" w:cs="Arial"/>
          <w:color w:val="000000"/>
          <w:sz w:val="24"/>
          <w:szCs w:val="24"/>
        </w:rPr>
      </w:pPr>
      <w:r w:rsidRPr="00F15E50">
        <w:rPr>
          <w:rFonts w:ascii="Arial" w:hAnsi="Arial" w:cs="Arial"/>
          <w:color w:val="000000"/>
          <w:sz w:val="24"/>
          <w:szCs w:val="24"/>
        </w:rPr>
        <w:t xml:space="preserve">Young, J., M., &amp; Solomon, M., J. (2009). How to critically appraise an article. </w:t>
      </w:r>
      <w:r w:rsidRPr="00F15E50">
        <w:rPr>
          <w:rFonts w:ascii="Arial" w:hAnsi="Arial" w:cs="Arial"/>
          <w:i/>
          <w:iCs/>
          <w:color w:val="000000"/>
          <w:sz w:val="24"/>
          <w:szCs w:val="24"/>
        </w:rPr>
        <w:t xml:space="preserve">Nature clinical practice: Gastroenterology &amp; hepatology, </w:t>
      </w:r>
      <w:r w:rsidRPr="00F15E50">
        <w:rPr>
          <w:rFonts w:ascii="Arial" w:hAnsi="Arial" w:cs="Arial"/>
          <w:color w:val="000000"/>
          <w:sz w:val="24"/>
          <w:szCs w:val="24"/>
        </w:rPr>
        <w:t xml:space="preserve">6(2), 82-91. </w:t>
      </w:r>
    </w:p>
    <w:p w14:paraId="077F36B1" w14:textId="77777777" w:rsidR="00407412" w:rsidRPr="00F15E50" w:rsidRDefault="00407412" w:rsidP="00407412">
      <w:pPr>
        <w:autoSpaceDE w:val="0"/>
        <w:autoSpaceDN w:val="0"/>
        <w:adjustRightInd w:val="0"/>
        <w:spacing w:line="360" w:lineRule="auto"/>
        <w:ind w:left="284" w:hanging="284"/>
        <w:rPr>
          <w:rFonts w:ascii="Arial" w:hAnsi="Arial" w:cs="Arial"/>
          <w:color w:val="000000"/>
          <w:sz w:val="24"/>
          <w:szCs w:val="24"/>
        </w:rPr>
      </w:pPr>
      <w:r w:rsidRPr="00F15E50">
        <w:rPr>
          <w:rFonts w:ascii="Arial" w:hAnsi="Arial" w:cs="Arial"/>
          <w:color w:val="000000"/>
          <w:sz w:val="24"/>
          <w:szCs w:val="24"/>
        </w:rPr>
        <w:t xml:space="preserve">Youth Justice Board (YJB). (2014). AssetPlus. YJB. </w:t>
      </w:r>
    </w:p>
    <w:p w14:paraId="3661E890" w14:textId="77777777" w:rsidR="00407412" w:rsidRDefault="00407412" w:rsidP="00407412">
      <w:pPr>
        <w:rPr>
          <w:b/>
          <w:sz w:val="24"/>
          <w:szCs w:val="24"/>
        </w:rPr>
      </w:pPr>
      <w:r>
        <w:rPr>
          <w:b/>
          <w:sz w:val="24"/>
          <w:szCs w:val="24"/>
        </w:rPr>
        <w:br w:type="page"/>
      </w:r>
    </w:p>
    <w:p w14:paraId="20EA18CC" w14:textId="77777777" w:rsidR="00DE06AF" w:rsidRDefault="00407412" w:rsidP="00DE06AF">
      <w:pPr>
        <w:spacing w:line="360" w:lineRule="auto"/>
        <w:rPr>
          <w:rFonts w:ascii="Arial" w:hAnsi="Arial" w:cs="Arial"/>
          <w:b/>
          <w:sz w:val="24"/>
          <w:szCs w:val="24"/>
        </w:rPr>
      </w:pPr>
      <w:r w:rsidRPr="00F15E50">
        <w:rPr>
          <w:rFonts w:ascii="Arial" w:hAnsi="Arial" w:cs="Arial"/>
          <w:b/>
          <w:sz w:val="24"/>
          <w:szCs w:val="24"/>
        </w:rPr>
        <w:lastRenderedPageBreak/>
        <w:t>Appendix A: Crowe Critical Appraisal Tool v1.4</w:t>
      </w:r>
    </w:p>
    <w:p w14:paraId="2DEC1C17" w14:textId="77777777" w:rsidR="008809C5" w:rsidRDefault="0019429E" w:rsidP="008809C5">
      <w:pPr>
        <w:spacing w:line="360" w:lineRule="auto"/>
        <w:rPr>
          <w:rFonts w:ascii="Calibri" w:eastAsia="Calibri" w:hAnsi="Calibri" w:cs="Calibri"/>
          <w:sz w:val="20"/>
          <w:szCs w:val="20"/>
          <w:vertAlign w:val="subscript"/>
        </w:rPr>
      </w:pPr>
      <w:r>
        <w:rPr>
          <w:rFonts w:ascii="Calibri" w:eastAsia="Calibri" w:hAnsi="Calibri" w:cs="Calibri"/>
          <w:b/>
        </w:rPr>
        <w:t xml:space="preserve">Crowe Critical Appraisal Tool (CCAT) Form </w:t>
      </w:r>
      <w:r>
        <w:rPr>
          <w:rFonts w:ascii="Calibri" w:eastAsia="Calibri" w:hAnsi="Calibri" w:cs="Calibri"/>
          <w:b/>
          <w:sz w:val="16"/>
        </w:rPr>
        <w:t>(v1.4)</w:t>
      </w:r>
      <w:r>
        <w:rPr>
          <w:rFonts w:ascii="Calibri" w:eastAsia="Calibri" w:hAnsi="Calibri" w:cs="Calibri"/>
          <w:sz w:val="14"/>
        </w:rPr>
        <w:t xml:space="preserve"> </w:t>
      </w:r>
      <w:r>
        <w:rPr>
          <w:rFonts w:ascii="Calibri" w:eastAsia="Calibri" w:hAnsi="Calibri" w:cs="Calibri"/>
          <w:sz w:val="14"/>
        </w:rPr>
        <w:tab/>
      </w:r>
      <w:r w:rsidR="008809C5">
        <w:rPr>
          <w:rFonts w:ascii="Calibri" w:eastAsia="Calibri" w:hAnsi="Calibri" w:cs="Calibri"/>
          <w:sz w:val="14"/>
        </w:rPr>
        <w:tab/>
      </w:r>
      <w:r w:rsidRPr="008809C5">
        <w:rPr>
          <w:rFonts w:ascii="Calibri" w:eastAsia="Calibri" w:hAnsi="Calibri" w:cs="Calibri"/>
          <w:sz w:val="24"/>
          <w:szCs w:val="24"/>
          <w:vertAlign w:val="subscript"/>
        </w:rPr>
        <w:t xml:space="preserve">Reference </w:t>
      </w:r>
      <w:r w:rsidR="008809C5" w:rsidRPr="008809C5">
        <w:rPr>
          <w:rFonts w:ascii="Calibri" w:eastAsia="Calibri" w:hAnsi="Calibri" w:cs="Calibri"/>
          <w:sz w:val="24"/>
          <w:szCs w:val="24"/>
          <w:vertAlign w:val="subscript"/>
        </w:rPr>
        <w:tab/>
      </w:r>
      <w:r w:rsidR="008809C5" w:rsidRPr="008809C5">
        <w:rPr>
          <w:rFonts w:ascii="Calibri" w:eastAsia="Calibri" w:hAnsi="Calibri" w:cs="Calibri"/>
          <w:sz w:val="24"/>
          <w:szCs w:val="24"/>
          <w:vertAlign w:val="subscript"/>
        </w:rPr>
        <w:tab/>
      </w:r>
      <w:r w:rsidR="008809C5">
        <w:rPr>
          <w:rFonts w:ascii="Calibri" w:eastAsia="Calibri" w:hAnsi="Calibri" w:cs="Calibri"/>
          <w:sz w:val="24"/>
          <w:szCs w:val="24"/>
          <w:vertAlign w:val="subscript"/>
        </w:rPr>
        <w:t>Re</w:t>
      </w:r>
      <w:r w:rsidR="008809C5" w:rsidRPr="008809C5">
        <w:rPr>
          <w:rFonts w:ascii="Calibri" w:eastAsia="Calibri" w:hAnsi="Calibri" w:cs="Calibri"/>
          <w:sz w:val="24"/>
          <w:szCs w:val="24"/>
          <w:vertAlign w:val="subscript"/>
        </w:rPr>
        <w:t>viewer</w:t>
      </w:r>
      <w:r w:rsidR="008809C5" w:rsidRPr="008809C5">
        <w:rPr>
          <w:rFonts w:ascii="Calibri" w:eastAsia="Calibri" w:hAnsi="Calibri" w:cs="Calibri"/>
          <w:sz w:val="20"/>
          <w:szCs w:val="20"/>
          <w:vertAlign w:val="subscript"/>
        </w:rPr>
        <w:t xml:space="preserve"> </w:t>
      </w:r>
    </w:p>
    <w:p w14:paraId="272C756D" w14:textId="1C5BFE9A" w:rsidR="0019429E" w:rsidRPr="0019429E" w:rsidRDefault="008809C5" w:rsidP="008809C5">
      <w:pPr>
        <w:spacing w:line="240" w:lineRule="auto"/>
        <w:jc w:val="center"/>
        <w:rPr>
          <w:sz w:val="20"/>
          <w:szCs w:val="20"/>
        </w:rPr>
      </w:pPr>
      <w:r>
        <w:rPr>
          <w:rFonts w:ascii="Calibri" w:eastAsia="Calibri" w:hAnsi="Calibri" w:cs="Calibri"/>
          <w:sz w:val="20"/>
          <w:szCs w:val="20"/>
        </w:rPr>
        <w:t>T</w:t>
      </w:r>
      <w:r w:rsidR="0019429E" w:rsidRPr="0019429E">
        <w:rPr>
          <w:rFonts w:ascii="Calibri" w:eastAsia="Calibri" w:hAnsi="Calibri" w:cs="Calibri"/>
          <w:sz w:val="20"/>
          <w:szCs w:val="20"/>
        </w:rPr>
        <w:t>his form must be used in conjunction with the CCAT User Guide (v1.4); otherwise validity and reliability may be severely compromised.</w:t>
      </w:r>
    </w:p>
    <w:tbl>
      <w:tblPr>
        <w:tblStyle w:val="TableGrid0"/>
        <w:tblW w:w="9684" w:type="dxa"/>
        <w:tblInd w:w="-147" w:type="dxa"/>
        <w:tblCellMar>
          <w:top w:w="45" w:type="dxa"/>
          <w:left w:w="16" w:type="dxa"/>
          <w:right w:w="115" w:type="dxa"/>
        </w:tblCellMar>
        <w:tblLook w:val="04A0" w:firstRow="1" w:lastRow="0" w:firstColumn="1" w:lastColumn="0" w:noHBand="0" w:noVBand="1"/>
      </w:tblPr>
      <w:tblGrid>
        <w:gridCol w:w="8830"/>
        <w:gridCol w:w="854"/>
      </w:tblGrid>
      <w:tr w:rsidR="0019429E" w14:paraId="1F448745" w14:textId="77777777" w:rsidTr="00DE06AF">
        <w:trPr>
          <w:trHeight w:val="130"/>
        </w:trPr>
        <w:tc>
          <w:tcPr>
            <w:tcW w:w="8830" w:type="dxa"/>
            <w:tcBorders>
              <w:top w:val="single" w:sz="11" w:space="0" w:color="000000"/>
              <w:left w:val="single" w:sz="4" w:space="0" w:color="000000"/>
              <w:bottom w:val="single" w:sz="11" w:space="0" w:color="000000"/>
              <w:right w:val="nil"/>
            </w:tcBorders>
            <w:shd w:val="clear" w:color="auto" w:fill="000000"/>
          </w:tcPr>
          <w:p w14:paraId="6FA19FBA" w14:textId="77777777" w:rsidR="0019429E" w:rsidRPr="0019429E" w:rsidRDefault="0019429E" w:rsidP="00DE06AF">
            <w:pPr>
              <w:rPr>
                <w:sz w:val="20"/>
                <w:szCs w:val="20"/>
              </w:rPr>
            </w:pPr>
            <w:r w:rsidRPr="0019429E">
              <w:rPr>
                <w:rFonts w:ascii="Calibri" w:eastAsia="Calibri" w:hAnsi="Calibri" w:cs="Calibri"/>
                <w:b/>
                <w:color w:val="FFFFFF"/>
                <w:sz w:val="20"/>
                <w:szCs w:val="20"/>
              </w:rPr>
              <w:t>Citation</w:t>
            </w:r>
            <w:r w:rsidRPr="0019429E">
              <w:rPr>
                <w:rFonts w:ascii="Calibri" w:eastAsia="Calibri" w:hAnsi="Calibri" w:cs="Calibri"/>
                <w:color w:val="FFFFFF"/>
                <w:sz w:val="20"/>
                <w:szCs w:val="20"/>
              </w:rPr>
              <w:t xml:space="preserve"> </w:t>
            </w:r>
          </w:p>
        </w:tc>
        <w:tc>
          <w:tcPr>
            <w:tcW w:w="854" w:type="dxa"/>
            <w:tcBorders>
              <w:top w:val="single" w:sz="11" w:space="0" w:color="000000"/>
              <w:left w:val="nil"/>
              <w:bottom w:val="single" w:sz="11" w:space="0" w:color="000000"/>
              <w:right w:val="single" w:sz="4" w:space="0" w:color="000000"/>
            </w:tcBorders>
            <w:shd w:val="clear" w:color="auto" w:fill="000000"/>
          </w:tcPr>
          <w:p w14:paraId="26798733" w14:textId="77777777" w:rsidR="0019429E" w:rsidRDefault="0019429E" w:rsidP="00DE06AF"/>
        </w:tc>
      </w:tr>
      <w:tr w:rsidR="0019429E" w14:paraId="41F694C2" w14:textId="77777777" w:rsidTr="00DE06AF">
        <w:trPr>
          <w:trHeight w:val="128"/>
        </w:trPr>
        <w:tc>
          <w:tcPr>
            <w:tcW w:w="8830" w:type="dxa"/>
            <w:vMerge w:val="restart"/>
            <w:tcBorders>
              <w:top w:val="single" w:sz="11" w:space="0" w:color="000000"/>
              <w:left w:val="single" w:sz="4" w:space="0" w:color="000000"/>
              <w:bottom w:val="single" w:sz="4" w:space="0" w:color="000000"/>
              <w:right w:val="single" w:sz="4" w:space="0" w:color="A6A6A6"/>
            </w:tcBorders>
            <w:shd w:val="clear" w:color="auto" w:fill="EAEAEA"/>
          </w:tcPr>
          <w:p w14:paraId="23063072" w14:textId="77777777" w:rsidR="0019429E" w:rsidRDefault="0019429E" w:rsidP="00DE06AF">
            <w:pPr>
              <w:ind w:left="29"/>
            </w:pPr>
            <w:r>
              <w:rPr>
                <w:rFonts w:ascii="Calibri" w:eastAsia="Calibri" w:hAnsi="Calibri" w:cs="Calibri"/>
                <w:sz w:val="18"/>
              </w:rPr>
              <w:t xml:space="preserve"> </w:t>
            </w:r>
          </w:p>
        </w:tc>
        <w:tc>
          <w:tcPr>
            <w:tcW w:w="854" w:type="dxa"/>
            <w:tcBorders>
              <w:top w:val="single" w:sz="11" w:space="0" w:color="000000"/>
              <w:left w:val="single" w:sz="4" w:space="0" w:color="A6A6A6"/>
              <w:bottom w:val="single" w:sz="7" w:space="0" w:color="EAEAEA"/>
              <w:right w:val="single" w:sz="4" w:space="0" w:color="000000"/>
            </w:tcBorders>
          </w:tcPr>
          <w:p w14:paraId="3F7D38BE" w14:textId="77777777" w:rsidR="0019429E" w:rsidRPr="0019429E" w:rsidRDefault="0019429E" w:rsidP="00DE06AF">
            <w:pPr>
              <w:ind w:left="95"/>
              <w:jc w:val="center"/>
              <w:rPr>
                <w:sz w:val="20"/>
                <w:szCs w:val="20"/>
              </w:rPr>
            </w:pPr>
            <w:r w:rsidRPr="0019429E">
              <w:rPr>
                <w:rFonts w:ascii="Calibri" w:eastAsia="Calibri" w:hAnsi="Calibri" w:cs="Calibri"/>
                <w:sz w:val="20"/>
                <w:szCs w:val="20"/>
              </w:rPr>
              <w:t xml:space="preserve">Year </w:t>
            </w:r>
          </w:p>
        </w:tc>
      </w:tr>
      <w:tr w:rsidR="0019429E" w14:paraId="38B1CE1A" w14:textId="77777777" w:rsidTr="00DE06AF">
        <w:trPr>
          <w:trHeight w:val="288"/>
        </w:trPr>
        <w:tc>
          <w:tcPr>
            <w:tcW w:w="8830" w:type="dxa"/>
            <w:vMerge/>
            <w:tcBorders>
              <w:top w:val="nil"/>
              <w:left w:val="single" w:sz="4" w:space="0" w:color="000000"/>
              <w:bottom w:val="single" w:sz="4" w:space="0" w:color="000000"/>
              <w:right w:val="single" w:sz="4" w:space="0" w:color="A6A6A6"/>
            </w:tcBorders>
          </w:tcPr>
          <w:p w14:paraId="2BB5B81C" w14:textId="77777777" w:rsidR="0019429E" w:rsidRDefault="0019429E" w:rsidP="00DE06AF"/>
        </w:tc>
        <w:tc>
          <w:tcPr>
            <w:tcW w:w="854" w:type="dxa"/>
            <w:tcBorders>
              <w:top w:val="single" w:sz="7" w:space="0" w:color="EAEAEA"/>
              <w:left w:val="single" w:sz="4" w:space="0" w:color="A6A6A6"/>
              <w:bottom w:val="single" w:sz="4" w:space="0" w:color="000000"/>
              <w:right w:val="single" w:sz="4" w:space="0" w:color="000000"/>
            </w:tcBorders>
            <w:shd w:val="clear" w:color="auto" w:fill="EAEAEA"/>
            <w:vAlign w:val="center"/>
          </w:tcPr>
          <w:p w14:paraId="7564D7A5" w14:textId="77777777" w:rsidR="0019429E" w:rsidRDefault="0019429E" w:rsidP="00DE06AF">
            <w:pPr>
              <w:ind w:left="138"/>
              <w:jc w:val="center"/>
            </w:pPr>
            <w:r>
              <w:rPr>
                <w:rFonts w:ascii="Calibri" w:eastAsia="Calibri" w:hAnsi="Calibri" w:cs="Calibri"/>
                <w:sz w:val="18"/>
              </w:rPr>
              <w:t xml:space="preserve"> </w:t>
            </w:r>
          </w:p>
        </w:tc>
      </w:tr>
    </w:tbl>
    <w:p w14:paraId="183C8A59" w14:textId="77777777" w:rsidR="0019429E" w:rsidRDefault="0019429E" w:rsidP="0019429E">
      <w:pPr>
        <w:spacing w:after="0"/>
        <w:ind w:left="288"/>
      </w:pPr>
      <w:r>
        <w:rPr>
          <w:rFonts w:ascii="Calibri" w:eastAsia="Calibri" w:hAnsi="Calibri" w:cs="Calibri"/>
          <w:sz w:val="12"/>
        </w:rPr>
        <w:t xml:space="preserve"> </w:t>
      </w:r>
    </w:p>
    <w:tbl>
      <w:tblPr>
        <w:tblStyle w:val="TableGrid0"/>
        <w:tblW w:w="9640" w:type="dxa"/>
        <w:tblInd w:w="-147" w:type="dxa"/>
        <w:tblCellMar>
          <w:left w:w="16" w:type="dxa"/>
          <w:right w:w="559" w:type="dxa"/>
        </w:tblCellMar>
        <w:tblLook w:val="04A0" w:firstRow="1" w:lastRow="0" w:firstColumn="1" w:lastColumn="0" w:noHBand="0" w:noVBand="1"/>
      </w:tblPr>
      <w:tblGrid>
        <w:gridCol w:w="9640"/>
      </w:tblGrid>
      <w:tr w:rsidR="0019429E" w14:paraId="01EB4428" w14:textId="77777777" w:rsidTr="00DE06AF">
        <w:trPr>
          <w:trHeight w:val="231"/>
        </w:trPr>
        <w:tc>
          <w:tcPr>
            <w:tcW w:w="9640" w:type="dxa"/>
            <w:tcBorders>
              <w:top w:val="single" w:sz="4" w:space="0" w:color="000000"/>
              <w:left w:val="single" w:sz="4" w:space="0" w:color="000000"/>
              <w:bottom w:val="single" w:sz="11" w:space="0" w:color="000000"/>
              <w:right w:val="single" w:sz="7" w:space="0" w:color="000000"/>
            </w:tcBorders>
            <w:shd w:val="clear" w:color="auto" w:fill="000000"/>
          </w:tcPr>
          <w:p w14:paraId="65943612" w14:textId="77777777" w:rsidR="0019429E" w:rsidRPr="0019429E" w:rsidRDefault="0019429E" w:rsidP="00DE06AF">
            <w:pPr>
              <w:rPr>
                <w:sz w:val="20"/>
                <w:szCs w:val="20"/>
              </w:rPr>
            </w:pPr>
            <w:r w:rsidRPr="0019429E">
              <w:rPr>
                <w:rFonts w:ascii="Calibri" w:eastAsia="Calibri" w:hAnsi="Calibri" w:cs="Calibri"/>
                <w:b/>
                <w:color w:val="FFFFFF"/>
                <w:sz w:val="20"/>
                <w:szCs w:val="20"/>
              </w:rPr>
              <w:t xml:space="preserve">Research design </w:t>
            </w:r>
            <w:r w:rsidRPr="0019429E">
              <w:rPr>
                <w:rFonts w:ascii="Calibri" w:eastAsia="Calibri" w:hAnsi="Calibri" w:cs="Calibri"/>
                <w:color w:val="FFFFFF"/>
                <w:sz w:val="16"/>
                <w:szCs w:val="16"/>
              </w:rPr>
              <w:t>(add if not listed)</w:t>
            </w:r>
            <w:r w:rsidRPr="0019429E">
              <w:rPr>
                <w:rFonts w:ascii="Calibri" w:eastAsia="Calibri" w:hAnsi="Calibri" w:cs="Calibri"/>
                <w:color w:val="FFFFFF"/>
                <w:sz w:val="20"/>
                <w:szCs w:val="20"/>
              </w:rPr>
              <w:t xml:space="preserve"> </w:t>
            </w:r>
          </w:p>
        </w:tc>
      </w:tr>
      <w:tr w:rsidR="0019429E" w14:paraId="27BFBA6D" w14:textId="77777777" w:rsidTr="00DE06AF">
        <w:trPr>
          <w:trHeight w:val="248"/>
        </w:trPr>
        <w:tc>
          <w:tcPr>
            <w:tcW w:w="9640" w:type="dxa"/>
            <w:tcBorders>
              <w:top w:val="single" w:sz="11" w:space="0" w:color="000000"/>
              <w:left w:val="single" w:sz="4" w:space="0" w:color="000000"/>
              <w:bottom w:val="single" w:sz="4" w:space="0" w:color="999999"/>
              <w:right w:val="single" w:sz="7" w:space="0" w:color="000000"/>
            </w:tcBorders>
          </w:tcPr>
          <w:p w14:paraId="39A2706C" w14:textId="40513AA8" w:rsidR="0019429E" w:rsidRDefault="0019429E" w:rsidP="00DE06AF">
            <w:pPr>
              <w:tabs>
                <w:tab w:val="center" w:pos="689"/>
                <w:tab w:val="center" w:pos="3564"/>
              </w:tabs>
            </w:pPr>
            <w:r>
              <w:tab/>
            </w:r>
            <w:r>
              <w:rPr>
                <w:rFonts w:ascii="Segoe UI Symbol" w:eastAsia="Segoe UI Symbol" w:hAnsi="Segoe UI Symbol" w:cs="Segoe UI Symbol"/>
                <w:sz w:val="16"/>
              </w:rPr>
              <w:t>❏</w:t>
            </w:r>
            <w:r>
              <w:rPr>
                <w:rFonts w:ascii="Calibri" w:eastAsia="Calibri" w:hAnsi="Calibri" w:cs="Calibri"/>
                <w:sz w:val="16"/>
              </w:rPr>
              <w:t xml:space="preserve"> </w:t>
            </w:r>
            <w:r w:rsidRPr="0019429E">
              <w:rPr>
                <w:rFonts w:ascii="Calibri" w:eastAsia="Calibri" w:hAnsi="Calibri" w:cs="Calibri"/>
                <w:sz w:val="20"/>
                <w:szCs w:val="20"/>
              </w:rPr>
              <w:t>Not research</w:t>
            </w:r>
            <w:r>
              <w:rPr>
                <w:rFonts w:ascii="Calibri" w:eastAsia="Calibri" w:hAnsi="Calibri" w:cs="Calibri"/>
                <w:sz w:val="16"/>
              </w:rPr>
              <w:t xml:space="preserve"> </w:t>
            </w:r>
            <w:r>
              <w:rPr>
                <w:rFonts w:ascii="Calibri" w:eastAsia="Calibri" w:hAnsi="Calibri" w:cs="Calibri"/>
                <w:sz w:val="16"/>
              </w:rPr>
              <w:tab/>
              <w:t xml:space="preserve">       </w:t>
            </w:r>
            <w:r w:rsidRPr="0019429E">
              <w:rPr>
                <w:rFonts w:ascii="Calibri" w:eastAsia="Calibri" w:hAnsi="Calibri" w:cs="Calibri"/>
                <w:sz w:val="16"/>
                <w:szCs w:val="16"/>
              </w:rPr>
              <w:t xml:space="preserve">Article  |  Editorial  |  Report  |  Opinion  |  Guideline  |  Pamphlet  |  …  </w:t>
            </w:r>
          </w:p>
        </w:tc>
      </w:tr>
      <w:tr w:rsidR="0019429E" w14:paraId="4F92CE1F" w14:textId="77777777" w:rsidTr="00DE06AF">
        <w:trPr>
          <w:trHeight w:val="238"/>
        </w:trPr>
        <w:tc>
          <w:tcPr>
            <w:tcW w:w="9640" w:type="dxa"/>
            <w:tcBorders>
              <w:top w:val="single" w:sz="4" w:space="0" w:color="999999"/>
              <w:left w:val="single" w:sz="4" w:space="0" w:color="000000"/>
              <w:bottom w:val="single" w:sz="4" w:space="0" w:color="999999"/>
              <w:right w:val="single" w:sz="7" w:space="0" w:color="000000"/>
            </w:tcBorders>
          </w:tcPr>
          <w:p w14:paraId="015FB441" w14:textId="62F2B36E" w:rsidR="0019429E" w:rsidRDefault="0019429E" w:rsidP="00DE06AF">
            <w:pPr>
              <w:tabs>
                <w:tab w:val="center" w:pos="574"/>
                <w:tab w:val="center" w:pos="1603"/>
              </w:tabs>
            </w:pPr>
            <w:r>
              <w:tab/>
            </w:r>
            <w:r w:rsidRPr="0019429E">
              <w:rPr>
                <w:rFonts w:ascii="Segoe UI Symbol" w:eastAsia="Segoe UI Symbol" w:hAnsi="Segoe UI Symbol" w:cs="Segoe UI Symbol"/>
                <w:sz w:val="20"/>
                <w:szCs w:val="20"/>
              </w:rPr>
              <w:t>❏</w:t>
            </w:r>
            <w:r w:rsidRPr="0019429E">
              <w:rPr>
                <w:rFonts w:ascii="Calibri" w:eastAsia="Calibri" w:hAnsi="Calibri" w:cs="Calibri"/>
                <w:sz w:val="20"/>
                <w:szCs w:val="20"/>
              </w:rPr>
              <w:t xml:space="preserve"> Historical</w:t>
            </w:r>
            <w:r>
              <w:rPr>
                <w:rFonts w:ascii="Calibri" w:eastAsia="Calibri" w:hAnsi="Calibri" w:cs="Calibri"/>
                <w:sz w:val="16"/>
              </w:rPr>
              <w:t xml:space="preserve"> </w:t>
            </w:r>
            <w:r>
              <w:rPr>
                <w:rFonts w:ascii="Calibri" w:eastAsia="Calibri" w:hAnsi="Calibri" w:cs="Calibri"/>
                <w:sz w:val="16"/>
              </w:rPr>
              <w:tab/>
              <w:t xml:space="preserve">  </w:t>
            </w:r>
            <w:r w:rsidRPr="0019429E">
              <w:rPr>
                <w:rFonts w:ascii="Calibri" w:eastAsia="Calibri" w:hAnsi="Calibri" w:cs="Calibri"/>
                <w:sz w:val="16"/>
                <w:szCs w:val="16"/>
              </w:rPr>
              <w:t xml:space="preserve">…  </w:t>
            </w:r>
          </w:p>
        </w:tc>
      </w:tr>
      <w:tr w:rsidR="0019429E" w14:paraId="17046A91" w14:textId="77777777" w:rsidTr="00DE06AF">
        <w:trPr>
          <w:trHeight w:val="240"/>
        </w:trPr>
        <w:tc>
          <w:tcPr>
            <w:tcW w:w="9640" w:type="dxa"/>
            <w:tcBorders>
              <w:top w:val="single" w:sz="4" w:space="0" w:color="999999"/>
              <w:left w:val="single" w:sz="4" w:space="0" w:color="000000"/>
              <w:bottom w:val="single" w:sz="4" w:space="0" w:color="999999"/>
              <w:right w:val="single" w:sz="7" w:space="0" w:color="000000"/>
            </w:tcBorders>
          </w:tcPr>
          <w:p w14:paraId="4DFA510E" w14:textId="49FC6AB3" w:rsidR="0019429E" w:rsidRDefault="0019429E" w:rsidP="00DE06AF">
            <w:pPr>
              <w:tabs>
                <w:tab w:val="center" w:pos="627"/>
                <w:tab w:val="center" w:pos="4247"/>
              </w:tabs>
            </w:pPr>
            <w:r>
              <w:tab/>
            </w:r>
            <w:r w:rsidRPr="0019429E">
              <w:rPr>
                <w:rFonts w:ascii="Segoe UI Symbol" w:eastAsia="Segoe UI Symbol" w:hAnsi="Segoe UI Symbol" w:cs="Segoe UI Symbol"/>
                <w:sz w:val="20"/>
                <w:szCs w:val="20"/>
              </w:rPr>
              <w:t>❏</w:t>
            </w:r>
            <w:r w:rsidRPr="0019429E">
              <w:rPr>
                <w:rFonts w:ascii="Calibri" w:eastAsia="Calibri" w:hAnsi="Calibri" w:cs="Calibri"/>
                <w:sz w:val="20"/>
                <w:szCs w:val="20"/>
              </w:rPr>
              <w:t xml:space="preserve"> Qualitative</w:t>
            </w:r>
            <w:r>
              <w:rPr>
                <w:rFonts w:ascii="Calibri" w:eastAsia="Calibri" w:hAnsi="Calibri" w:cs="Calibri"/>
                <w:sz w:val="16"/>
              </w:rPr>
              <w:t xml:space="preserve"> </w:t>
            </w:r>
            <w:r>
              <w:rPr>
                <w:rFonts w:ascii="Calibri" w:eastAsia="Calibri" w:hAnsi="Calibri" w:cs="Calibri"/>
                <w:sz w:val="16"/>
              </w:rPr>
              <w:tab/>
              <w:t xml:space="preserve">          </w:t>
            </w:r>
            <w:r w:rsidRPr="0019429E">
              <w:rPr>
                <w:rFonts w:ascii="Calibri" w:eastAsia="Calibri" w:hAnsi="Calibri" w:cs="Calibri"/>
                <w:sz w:val="16"/>
                <w:szCs w:val="16"/>
              </w:rPr>
              <w:t xml:space="preserve">Narrative  |  Phenomenology  |  Ethnography  |  Grounded theory  |  Narrative case study  |  …  </w:t>
            </w:r>
          </w:p>
        </w:tc>
      </w:tr>
      <w:tr w:rsidR="0019429E" w14:paraId="00F7936F" w14:textId="77777777" w:rsidTr="00DE06AF">
        <w:trPr>
          <w:trHeight w:val="295"/>
        </w:trPr>
        <w:tc>
          <w:tcPr>
            <w:tcW w:w="9640" w:type="dxa"/>
            <w:tcBorders>
              <w:top w:val="single" w:sz="4" w:space="0" w:color="999999"/>
              <w:left w:val="single" w:sz="4" w:space="0" w:color="000000"/>
              <w:bottom w:val="nil"/>
              <w:right w:val="single" w:sz="7" w:space="0" w:color="000000"/>
            </w:tcBorders>
          </w:tcPr>
          <w:p w14:paraId="1F790668" w14:textId="5C48C09D" w:rsidR="0019429E" w:rsidRDefault="0019429E" w:rsidP="00DE06AF">
            <w:pPr>
              <w:tabs>
                <w:tab w:val="center" w:pos="630"/>
                <w:tab w:val="center" w:pos="4409"/>
              </w:tabs>
            </w:pPr>
            <w:r>
              <w:tab/>
            </w:r>
            <w:r w:rsidRPr="0019429E">
              <w:rPr>
                <w:rFonts w:ascii="Segoe UI Symbol" w:eastAsia="Segoe UI Symbol" w:hAnsi="Segoe UI Symbol" w:cs="Segoe UI Symbol"/>
                <w:sz w:val="20"/>
                <w:szCs w:val="20"/>
              </w:rPr>
              <w:t>❏</w:t>
            </w:r>
            <w:r w:rsidRPr="0019429E">
              <w:rPr>
                <w:rFonts w:ascii="Calibri" w:eastAsia="Calibri" w:hAnsi="Calibri" w:cs="Calibri"/>
                <w:sz w:val="20"/>
                <w:szCs w:val="20"/>
              </w:rPr>
              <w:t xml:space="preserve"> Descriptive,</w:t>
            </w:r>
            <w:r>
              <w:rPr>
                <w:rFonts w:ascii="Calibri" w:eastAsia="Calibri" w:hAnsi="Calibri" w:cs="Calibri"/>
                <w:sz w:val="15"/>
              </w:rPr>
              <w:t xml:space="preserve">          </w:t>
            </w:r>
            <w:r>
              <w:rPr>
                <w:rFonts w:ascii="Calibri" w:eastAsia="Calibri" w:hAnsi="Calibri" w:cs="Calibri"/>
                <w:sz w:val="15"/>
              </w:rPr>
              <w:tab/>
            </w:r>
            <w:r w:rsidRPr="0019429E">
              <w:rPr>
                <w:rFonts w:ascii="Calibri" w:eastAsia="Calibri" w:hAnsi="Calibri" w:cs="Calibri"/>
                <w:sz w:val="16"/>
                <w:szCs w:val="16"/>
              </w:rPr>
              <w:t xml:space="preserve">A. Cross-sectional  |  Longitudinal  |  Retrospective  |  Prospective  |  Correlational  |  Predictive  |  …  </w:t>
            </w:r>
          </w:p>
        </w:tc>
      </w:tr>
      <w:tr w:rsidR="0019429E" w14:paraId="6BA9F7A1" w14:textId="77777777" w:rsidTr="00DE06AF">
        <w:trPr>
          <w:trHeight w:val="298"/>
        </w:trPr>
        <w:tc>
          <w:tcPr>
            <w:tcW w:w="9640" w:type="dxa"/>
            <w:tcBorders>
              <w:top w:val="nil"/>
              <w:left w:val="single" w:sz="4" w:space="0" w:color="000000"/>
              <w:bottom w:val="single" w:sz="4" w:space="0" w:color="999999"/>
              <w:right w:val="single" w:sz="7" w:space="0" w:color="000000"/>
            </w:tcBorders>
          </w:tcPr>
          <w:p w14:paraId="34DFC006" w14:textId="77777777" w:rsidR="0019429E" w:rsidRPr="0019429E" w:rsidRDefault="0019429E" w:rsidP="00DE06AF">
            <w:pPr>
              <w:spacing w:after="2"/>
              <w:ind w:left="341"/>
              <w:rPr>
                <w:sz w:val="20"/>
                <w:szCs w:val="20"/>
              </w:rPr>
            </w:pPr>
            <w:r w:rsidRPr="0019429E">
              <w:rPr>
                <w:rFonts w:ascii="Calibri" w:eastAsia="Calibri" w:hAnsi="Calibri" w:cs="Calibri"/>
                <w:sz w:val="20"/>
                <w:szCs w:val="20"/>
              </w:rPr>
              <w:t xml:space="preserve">Exploratory, </w:t>
            </w:r>
          </w:p>
          <w:p w14:paraId="06D67097" w14:textId="4910A874" w:rsidR="0019429E" w:rsidRDefault="0019429E" w:rsidP="00DE06AF">
            <w:pPr>
              <w:tabs>
                <w:tab w:val="center" w:pos="768"/>
                <w:tab w:val="center" w:pos="4035"/>
              </w:tabs>
            </w:pPr>
            <w:r w:rsidRPr="0019429E">
              <w:rPr>
                <w:sz w:val="20"/>
                <w:szCs w:val="20"/>
              </w:rPr>
              <w:tab/>
            </w:r>
            <w:r w:rsidRPr="0019429E">
              <w:rPr>
                <w:rFonts w:ascii="Calibri" w:eastAsia="Calibri" w:hAnsi="Calibri" w:cs="Calibri"/>
                <w:sz w:val="20"/>
                <w:szCs w:val="20"/>
              </w:rPr>
              <w:t>Observational</w:t>
            </w:r>
            <w:r>
              <w:rPr>
                <w:rFonts w:ascii="Calibri" w:eastAsia="Calibri" w:hAnsi="Calibri" w:cs="Calibri"/>
                <w:sz w:val="16"/>
              </w:rPr>
              <w:t xml:space="preserve">      </w:t>
            </w:r>
            <w:r>
              <w:rPr>
                <w:rFonts w:ascii="Calibri" w:eastAsia="Calibri" w:hAnsi="Calibri" w:cs="Calibri"/>
                <w:sz w:val="16"/>
              </w:rPr>
              <w:tab/>
            </w:r>
            <w:r w:rsidRPr="0019429E">
              <w:rPr>
                <w:rFonts w:ascii="Calibri" w:eastAsia="Calibri" w:hAnsi="Calibri" w:cs="Calibri"/>
                <w:sz w:val="16"/>
                <w:szCs w:val="16"/>
              </w:rPr>
              <w:t xml:space="preserve">B. Cohort  |  Case-control  |  Survey  |  Developmental  |  Normative  |  Case study  |  …  </w:t>
            </w:r>
          </w:p>
        </w:tc>
      </w:tr>
      <w:tr w:rsidR="0019429E" w14:paraId="44509842" w14:textId="77777777" w:rsidTr="00DE06AF">
        <w:trPr>
          <w:trHeight w:val="386"/>
        </w:trPr>
        <w:tc>
          <w:tcPr>
            <w:tcW w:w="9640" w:type="dxa"/>
            <w:tcBorders>
              <w:top w:val="single" w:sz="4" w:space="0" w:color="999999"/>
              <w:left w:val="single" w:sz="4" w:space="0" w:color="000000"/>
              <w:bottom w:val="nil"/>
              <w:right w:val="single" w:sz="7" w:space="0" w:color="000000"/>
            </w:tcBorders>
          </w:tcPr>
          <w:p w14:paraId="728DC878" w14:textId="77777777" w:rsidR="0019429E" w:rsidRPr="0019429E" w:rsidRDefault="0019429E" w:rsidP="00DE06AF">
            <w:pPr>
              <w:ind w:left="1838" w:hanging="170"/>
              <w:rPr>
                <w:sz w:val="16"/>
                <w:szCs w:val="16"/>
              </w:rPr>
            </w:pPr>
            <w:r w:rsidRPr="0019429E">
              <w:rPr>
                <w:rFonts w:ascii="Segoe UI Symbol" w:eastAsia="Segoe UI Symbol" w:hAnsi="Segoe UI Symbol" w:cs="Segoe UI Symbol"/>
                <w:sz w:val="16"/>
                <w:szCs w:val="16"/>
              </w:rPr>
              <w:t>❏</w:t>
            </w:r>
            <w:r w:rsidRPr="0019429E">
              <w:rPr>
                <w:rFonts w:ascii="Calibri" w:eastAsia="Calibri" w:hAnsi="Calibri" w:cs="Calibri"/>
                <w:sz w:val="16"/>
                <w:szCs w:val="16"/>
              </w:rPr>
              <w:t xml:space="preserve"> True  </w:t>
            </w:r>
            <w:r w:rsidRPr="0019429E">
              <w:rPr>
                <w:rFonts w:ascii="Calibri" w:eastAsia="Calibri" w:hAnsi="Calibri" w:cs="Calibri"/>
                <w:sz w:val="16"/>
                <w:szCs w:val="16"/>
              </w:rPr>
              <w:tab/>
              <w:t xml:space="preserve">Pre-test/post-test control group  |  Solomon four-group  |  Post-test only control group  |  Randomised two-factor  | experiment </w:t>
            </w:r>
            <w:r w:rsidRPr="0019429E">
              <w:rPr>
                <w:rFonts w:ascii="Calibri" w:eastAsia="Calibri" w:hAnsi="Calibri" w:cs="Calibri"/>
                <w:sz w:val="16"/>
                <w:szCs w:val="16"/>
              </w:rPr>
              <w:tab/>
              <w:t xml:space="preserve">Placebo controlled trial  |  …  </w:t>
            </w:r>
          </w:p>
        </w:tc>
      </w:tr>
      <w:tr w:rsidR="0019429E" w14:paraId="5E1BDD9F" w14:textId="77777777" w:rsidTr="00DE06AF">
        <w:trPr>
          <w:trHeight w:val="386"/>
        </w:trPr>
        <w:tc>
          <w:tcPr>
            <w:tcW w:w="9640" w:type="dxa"/>
            <w:tcBorders>
              <w:top w:val="nil"/>
              <w:left w:val="single" w:sz="4" w:space="0" w:color="000000"/>
              <w:bottom w:val="nil"/>
              <w:right w:val="single" w:sz="7" w:space="0" w:color="000000"/>
            </w:tcBorders>
          </w:tcPr>
          <w:p w14:paraId="62EDEEC5" w14:textId="77777777" w:rsidR="0019429E" w:rsidRPr="0019429E" w:rsidRDefault="0019429E" w:rsidP="00DE06AF">
            <w:pPr>
              <w:tabs>
                <w:tab w:val="center" w:pos="1934"/>
                <w:tab w:val="center" w:pos="5714"/>
              </w:tabs>
              <w:rPr>
                <w:sz w:val="16"/>
                <w:szCs w:val="16"/>
              </w:rPr>
            </w:pPr>
            <w:r>
              <w:tab/>
            </w:r>
            <w:r w:rsidRPr="0019429E">
              <w:rPr>
                <w:rFonts w:ascii="Segoe UI Symbol" w:eastAsia="Segoe UI Symbol" w:hAnsi="Segoe UI Symbol" w:cs="Segoe UI Symbol"/>
                <w:sz w:val="16"/>
                <w:szCs w:val="16"/>
              </w:rPr>
              <w:t>❏</w:t>
            </w:r>
            <w:r w:rsidRPr="0019429E">
              <w:rPr>
                <w:rFonts w:ascii="Calibri" w:eastAsia="Calibri" w:hAnsi="Calibri" w:cs="Calibri"/>
                <w:sz w:val="16"/>
                <w:szCs w:val="16"/>
              </w:rPr>
              <w:t xml:space="preserve"> Quasi- </w:t>
            </w:r>
            <w:r w:rsidRPr="0019429E">
              <w:rPr>
                <w:rFonts w:ascii="Calibri" w:eastAsia="Calibri" w:hAnsi="Calibri" w:cs="Calibri"/>
                <w:sz w:val="16"/>
                <w:szCs w:val="16"/>
              </w:rPr>
              <w:tab/>
              <w:t xml:space="preserve">Post-test only  |  Non-equivalent control group  |  Counter balanced </w:t>
            </w:r>
            <w:r w:rsidRPr="0019429E">
              <w:rPr>
                <w:rFonts w:ascii="Calibri" w:eastAsia="Calibri" w:hAnsi="Calibri" w:cs="Calibri"/>
                <w:i/>
                <w:sz w:val="16"/>
                <w:szCs w:val="16"/>
              </w:rPr>
              <w:t>(cross-over)</w:t>
            </w:r>
            <w:r w:rsidRPr="0019429E">
              <w:rPr>
                <w:rFonts w:ascii="Calibri" w:eastAsia="Calibri" w:hAnsi="Calibri" w:cs="Calibri"/>
                <w:sz w:val="16"/>
                <w:szCs w:val="16"/>
              </w:rPr>
              <w:t xml:space="preserve">  |  Multiple time series  | </w:t>
            </w:r>
          </w:p>
          <w:p w14:paraId="5CEDF0C1" w14:textId="77777777" w:rsidR="0019429E" w:rsidRPr="0019429E" w:rsidRDefault="0019429E" w:rsidP="00DE06AF">
            <w:pPr>
              <w:tabs>
                <w:tab w:val="center" w:pos="772"/>
                <w:tab w:val="center" w:pos="6230"/>
              </w:tabs>
              <w:rPr>
                <w:sz w:val="20"/>
                <w:szCs w:val="20"/>
              </w:rPr>
            </w:pPr>
            <w:r>
              <w:tab/>
            </w:r>
            <w:r w:rsidRPr="0019429E">
              <w:rPr>
                <w:rFonts w:ascii="Calibri" w:eastAsia="Calibri" w:hAnsi="Calibri" w:cs="Calibri"/>
                <w:sz w:val="20"/>
                <w:szCs w:val="20"/>
              </w:rPr>
              <w:t xml:space="preserve">Experimental </w:t>
            </w:r>
            <w:r w:rsidRPr="0019429E">
              <w:rPr>
                <w:rFonts w:ascii="Calibri" w:eastAsia="Calibri" w:hAnsi="Calibri" w:cs="Calibri"/>
                <w:sz w:val="20"/>
                <w:szCs w:val="20"/>
              </w:rPr>
              <w:tab/>
            </w:r>
            <w:r w:rsidRPr="0019429E">
              <w:rPr>
                <w:rFonts w:ascii="Calibri" w:eastAsia="Calibri" w:hAnsi="Calibri" w:cs="Calibri"/>
                <w:sz w:val="20"/>
                <w:szCs w:val="20"/>
                <w:vertAlign w:val="subscript"/>
              </w:rPr>
              <w:t xml:space="preserve">  </w:t>
            </w:r>
          </w:p>
          <w:p w14:paraId="2F39F940" w14:textId="77777777" w:rsidR="0019429E" w:rsidRPr="0019429E" w:rsidRDefault="0019429E" w:rsidP="00DE06AF">
            <w:pPr>
              <w:tabs>
                <w:tab w:val="center" w:pos="2167"/>
                <w:tab w:val="center" w:pos="4470"/>
              </w:tabs>
              <w:rPr>
                <w:sz w:val="16"/>
                <w:szCs w:val="16"/>
              </w:rPr>
            </w:pPr>
            <w:r>
              <w:tab/>
            </w:r>
            <w:r w:rsidRPr="0019429E">
              <w:rPr>
                <w:rFonts w:ascii="Calibri" w:eastAsia="Calibri" w:hAnsi="Calibri" w:cs="Calibri"/>
                <w:sz w:val="16"/>
                <w:szCs w:val="16"/>
              </w:rPr>
              <w:t xml:space="preserve">experiment </w:t>
            </w:r>
            <w:r w:rsidRPr="0019429E">
              <w:rPr>
                <w:rFonts w:ascii="Calibri" w:eastAsia="Calibri" w:hAnsi="Calibri" w:cs="Calibri"/>
                <w:sz w:val="16"/>
                <w:szCs w:val="16"/>
              </w:rPr>
              <w:tab/>
              <w:t>Separate sample pre-test post-test [no Control] [Control]  |  …</w:t>
            </w:r>
          </w:p>
        </w:tc>
      </w:tr>
      <w:tr w:rsidR="0019429E" w14:paraId="43AF724A" w14:textId="77777777" w:rsidTr="00DE06AF">
        <w:trPr>
          <w:trHeight w:val="386"/>
        </w:trPr>
        <w:tc>
          <w:tcPr>
            <w:tcW w:w="9640" w:type="dxa"/>
            <w:tcBorders>
              <w:top w:val="nil"/>
              <w:left w:val="single" w:sz="4" w:space="0" w:color="000000"/>
              <w:bottom w:val="single" w:sz="4" w:space="0" w:color="999999"/>
              <w:right w:val="single" w:sz="7" w:space="0" w:color="000000"/>
            </w:tcBorders>
          </w:tcPr>
          <w:p w14:paraId="6E1200A3" w14:textId="77777777" w:rsidR="0019429E" w:rsidRPr="0019429E" w:rsidRDefault="0019429E" w:rsidP="00DE06AF">
            <w:pPr>
              <w:ind w:left="1838" w:hanging="170"/>
              <w:jc w:val="both"/>
              <w:rPr>
                <w:sz w:val="16"/>
                <w:szCs w:val="16"/>
              </w:rPr>
            </w:pPr>
            <w:r w:rsidRPr="0019429E">
              <w:rPr>
                <w:rFonts w:ascii="Segoe UI Symbol" w:eastAsia="Segoe UI Symbol" w:hAnsi="Segoe UI Symbol" w:cs="Segoe UI Symbol"/>
                <w:sz w:val="16"/>
                <w:szCs w:val="16"/>
              </w:rPr>
              <w:t>❏</w:t>
            </w:r>
            <w:r w:rsidRPr="0019429E">
              <w:rPr>
                <w:rFonts w:ascii="Calibri" w:eastAsia="Calibri" w:hAnsi="Calibri" w:cs="Calibri"/>
                <w:sz w:val="16"/>
                <w:szCs w:val="16"/>
              </w:rPr>
              <w:t xml:space="preserve"> Single  One-shot experimental </w:t>
            </w:r>
            <w:r w:rsidRPr="0019429E">
              <w:rPr>
                <w:rFonts w:ascii="Calibri" w:eastAsia="Calibri" w:hAnsi="Calibri" w:cs="Calibri"/>
                <w:i/>
                <w:sz w:val="16"/>
                <w:szCs w:val="16"/>
              </w:rPr>
              <w:t>(case study)</w:t>
            </w:r>
            <w:r w:rsidRPr="0019429E">
              <w:rPr>
                <w:rFonts w:ascii="Calibri" w:eastAsia="Calibri" w:hAnsi="Calibri" w:cs="Calibri"/>
                <w:sz w:val="16"/>
                <w:szCs w:val="16"/>
              </w:rPr>
              <w:t xml:space="preserve">  |  Simple time series  |  One group pre-test/post-test  |  Interactive  |  Multiple baseline  | system Within subjects </w:t>
            </w:r>
            <w:r w:rsidRPr="0019429E">
              <w:rPr>
                <w:rFonts w:ascii="Calibri" w:eastAsia="Calibri" w:hAnsi="Calibri" w:cs="Calibri"/>
                <w:i/>
                <w:sz w:val="16"/>
                <w:szCs w:val="16"/>
              </w:rPr>
              <w:t>(Equivalent time, repeated measures, multiple treatment)</w:t>
            </w:r>
            <w:r w:rsidRPr="0019429E">
              <w:rPr>
                <w:rFonts w:ascii="Calibri" w:eastAsia="Calibri" w:hAnsi="Calibri" w:cs="Calibri"/>
                <w:sz w:val="16"/>
                <w:szCs w:val="16"/>
              </w:rPr>
              <w:t xml:space="preserve">  |  …  </w:t>
            </w:r>
          </w:p>
        </w:tc>
      </w:tr>
      <w:tr w:rsidR="0019429E" w14:paraId="380F57C8" w14:textId="77777777" w:rsidTr="00DE06AF">
        <w:trPr>
          <w:trHeight w:val="238"/>
        </w:trPr>
        <w:tc>
          <w:tcPr>
            <w:tcW w:w="9640" w:type="dxa"/>
            <w:tcBorders>
              <w:top w:val="single" w:sz="4" w:space="0" w:color="999999"/>
              <w:left w:val="single" w:sz="4" w:space="0" w:color="000000"/>
              <w:bottom w:val="single" w:sz="4" w:space="0" w:color="999999"/>
              <w:right w:val="single" w:sz="7" w:space="0" w:color="000000"/>
            </w:tcBorders>
          </w:tcPr>
          <w:p w14:paraId="3CC04B23" w14:textId="08E9896E" w:rsidR="0019429E" w:rsidRDefault="0019429E" w:rsidP="00DE06AF">
            <w:pPr>
              <w:tabs>
                <w:tab w:val="center" w:pos="783"/>
                <w:tab w:val="center" w:pos="3487"/>
              </w:tabs>
            </w:pPr>
            <w:r>
              <w:tab/>
            </w:r>
            <w:r w:rsidRPr="0019429E">
              <w:rPr>
                <w:rFonts w:ascii="Segoe UI Symbol" w:eastAsia="Segoe UI Symbol" w:hAnsi="Segoe UI Symbol" w:cs="Segoe UI Symbol"/>
                <w:sz w:val="20"/>
                <w:szCs w:val="20"/>
              </w:rPr>
              <w:t>❏</w:t>
            </w:r>
            <w:r w:rsidRPr="0019429E">
              <w:rPr>
                <w:rFonts w:ascii="Calibri" w:eastAsia="Calibri" w:hAnsi="Calibri" w:cs="Calibri"/>
                <w:sz w:val="20"/>
                <w:szCs w:val="20"/>
              </w:rPr>
              <w:t xml:space="preserve"> Mixed Methods</w:t>
            </w:r>
            <w:r>
              <w:rPr>
                <w:rFonts w:ascii="Calibri" w:eastAsia="Calibri" w:hAnsi="Calibri" w:cs="Calibri"/>
                <w:sz w:val="16"/>
              </w:rPr>
              <w:t xml:space="preserve"> </w:t>
            </w:r>
            <w:r>
              <w:rPr>
                <w:rFonts w:ascii="Calibri" w:eastAsia="Calibri" w:hAnsi="Calibri" w:cs="Calibri"/>
                <w:sz w:val="16"/>
              </w:rPr>
              <w:tab/>
              <w:t xml:space="preserve">    </w:t>
            </w:r>
            <w:r w:rsidRPr="0019429E">
              <w:rPr>
                <w:rFonts w:ascii="Calibri" w:eastAsia="Calibri" w:hAnsi="Calibri" w:cs="Calibri"/>
                <w:sz w:val="16"/>
                <w:szCs w:val="16"/>
              </w:rPr>
              <w:t xml:space="preserve">Action research  |  Sequential  |  Concurrent  |  Transformative  |  …  </w:t>
            </w:r>
          </w:p>
        </w:tc>
      </w:tr>
      <w:tr w:rsidR="0019429E" w14:paraId="11495F0B" w14:textId="77777777" w:rsidTr="00DE06AF">
        <w:trPr>
          <w:trHeight w:val="240"/>
        </w:trPr>
        <w:tc>
          <w:tcPr>
            <w:tcW w:w="9640" w:type="dxa"/>
            <w:tcBorders>
              <w:top w:val="single" w:sz="4" w:space="0" w:color="999999"/>
              <w:left w:val="single" w:sz="4" w:space="0" w:color="000000"/>
              <w:bottom w:val="single" w:sz="4" w:space="0" w:color="999999"/>
              <w:right w:val="single" w:sz="7" w:space="0" w:color="000000"/>
            </w:tcBorders>
          </w:tcPr>
          <w:p w14:paraId="3FA753DF" w14:textId="5BB54191" w:rsidR="0019429E" w:rsidRDefault="0019429E" w:rsidP="00DE06AF">
            <w:pPr>
              <w:tabs>
                <w:tab w:val="center" w:pos="574"/>
                <w:tab w:val="center" w:pos="4625"/>
              </w:tabs>
            </w:pPr>
            <w:r w:rsidRPr="0019429E">
              <w:rPr>
                <w:sz w:val="20"/>
                <w:szCs w:val="20"/>
              </w:rPr>
              <w:tab/>
            </w:r>
            <w:r w:rsidRPr="0019429E">
              <w:rPr>
                <w:rFonts w:ascii="Segoe UI Symbol" w:eastAsia="Segoe UI Symbol" w:hAnsi="Segoe UI Symbol" w:cs="Segoe UI Symbol"/>
                <w:sz w:val="20"/>
                <w:szCs w:val="20"/>
              </w:rPr>
              <w:t>❏</w:t>
            </w:r>
            <w:r w:rsidRPr="0019429E">
              <w:rPr>
                <w:rFonts w:ascii="Calibri" w:eastAsia="Calibri" w:hAnsi="Calibri" w:cs="Calibri"/>
                <w:sz w:val="20"/>
                <w:szCs w:val="20"/>
              </w:rPr>
              <w:t xml:space="preserve"> Synthesis </w:t>
            </w:r>
            <w:r>
              <w:rPr>
                <w:rFonts w:ascii="Calibri" w:eastAsia="Calibri" w:hAnsi="Calibri" w:cs="Calibri"/>
                <w:sz w:val="16"/>
              </w:rPr>
              <w:tab/>
              <w:t xml:space="preserve">                 </w:t>
            </w:r>
            <w:r w:rsidRPr="0019429E">
              <w:rPr>
                <w:rFonts w:ascii="Calibri" w:eastAsia="Calibri" w:hAnsi="Calibri" w:cs="Calibri"/>
                <w:sz w:val="16"/>
                <w:szCs w:val="16"/>
              </w:rPr>
              <w:t xml:space="preserve">Systematic review  |  Critical review  |  Thematic synthesis  |  Meta-ethnography  |  Narrative synthesis  |  …  </w:t>
            </w:r>
          </w:p>
        </w:tc>
      </w:tr>
      <w:tr w:rsidR="0019429E" w14:paraId="2DB771BC" w14:textId="77777777" w:rsidTr="00DE06AF">
        <w:trPr>
          <w:trHeight w:val="240"/>
        </w:trPr>
        <w:tc>
          <w:tcPr>
            <w:tcW w:w="9640" w:type="dxa"/>
            <w:tcBorders>
              <w:top w:val="single" w:sz="4" w:space="0" w:color="999999"/>
              <w:left w:val="single" w:sz="4" w:space="0" w:color="000000"/>
              <w:bottom w:val="single" w:sz="4" w:space="0" w:color="000000"/>
              <w:right w:val="single" w:sz="7" w:space="0" w:color="000000"/>
            </w:tcBorders>
          </w:tcPr>
          <w:p w14:paraId="46CFD1FB" w14:textId="16FF57A3" w:rsidR="0019429E" w:rsidRDefault="0019429E" w:rsidP="00DE06AF">
            <w:pPr>
              <w:tabs>
                <w:tab w:val="center" w:pos="459"/>
                <w:tab w:val="center" w:pos="1603"/>
              </w:tabs>
            </w:pPr>
            <w:r w:rsidRPr="0019429E">
              <w:rPr>
                <w:sz w:val="20"/>
                <w:szCs w:val="20"/>
              </w:rPr>
              <w:tab/>
            </w:r>
            <w:r w:rsidRPr="0019429E">
              <w:rPr>
                <w:rFonts w:ascii="Segoe UI Symbol" w:eastAsia="Segoe UI Symbol" w:hAnsi="Segoe UI Symbol" w:cs="Segoe UI Symbol"/>
                <w:sz w:val="20"/>
                <w:szCs w:val="20"/>
              </w:rPr>
              <w:t>❏</w:t>
            </w:r>
            <w:r w:rsidRPr="0019429E">
              <w:rPr>
                <w:rFonts w:ascii="Calibri" w:eastAsia="Calibri" w:hAnsi="Calibri" w:cs="Calibri"/>
                <w:sz w:val="20"/>
                <w:szCs w:val="20"/>
              </w:rPr>
              <w:t xml:space="preserve"> Other </w:t>
            </w:r>
            <w:r>
              <w:rPr>
                <w:rFonts w:ascii="Calibri" w:eastAsia="Calibri" w:hAnsi="Calibri" w:cs="Calibri"/>
                <w:sz w:val="16"/>
              </w:rPr>
              <w:tab/>
              <w:t xml:space="preserve">           </w:t>
            </w:r>
            <w:r w:rsidRPr="0019429E">
              <w:rPr>
                <w:rFonts w:ascii="Calibri" w:eastAsia="Calibri" w:hAnsi="Calibri" w:cs="Calibri"/>
                <w:sz w:val="16"/>
                <w:szCs w:val="16"/>
              </w:rPr>
              <w:t xml:space="preserve">…  </w:t>
            </w:r>
          </w:p>
        </w:tc>
      </w:tr>
    </w:tbl>
    <w:p w14:paraId="7193142F" w14:textId="77777777" w:rsidR="0019429E" w:rsidRDefault="0019429E" w:rsidP="0019429E">
      <w:pPr>
        <w:spacing w:after="0"/>
        <w:ind w:left="288"/>
      </w:pPr>
      <w:r>
        <w:rPr>
          <w:rFonts w:ascii="Calibri" w:eastAsia="Calibri" w:hAnsi="Calibri" w:cs="Calibri"/>
          <w:sz w:val="12"/>
        </w:rPr>
        <w:t xml:space="preserve"> </w:t>
      </w:r>
    </w:p>
    <w:tbl>
      <w:tblPr>
        <w:tblStyle w:val="TableGrid0"/>
        <w:tblW w:w="9640" w:type="dxa"/>
        <w:tblInd w:w="-147" w:type="dxa"/>
        <w:tblCellMar>
          <w:top w:w="44" w:type="dxa"/>
          <w:left w:w="16" w:type="dxa"/>
          <w:right w:w="115" w:type="dxa"/>
        </w:tblCellMar>
        <w:tblLook w:val="04A0" w:firstRow="1" w:lastRow="0" w:firstColumn="1" w:lastColumn="0" w:noHBand="0" w:noVBand="1"/>
      </w:tblPr>
      <w:tblGrid>
        <w:gridCol w:w="2904"/>
        <w:gridCol w:w="3509"/>
        <w:gridCol w:w="3227"/>
      </w:tblGrid>
      <w:tr w:rsidR="0019429E" w14:paraId="20C5CA71" w14:textId="77777777" w:rsidTr="00DE06AF">
        <w:trPr>
          <w:trHeight w:val="225"/>
        </w:trPr>
        <w:tc>
          <w:tcPr>
            <w:tcW w:w="2904" w:type="dxa"/>
            <w:tcBorders>
              <w:top w:val="single" w:sz="11" w:space="0" w:color="000000"/>
              <w:left w:val="single" w:sz="4" w:space="0" w:color="000000"/>
              <w:bottom w:val="single" w:sz="11" w:space="0" w:color="000000"/>
              <w:right w:val="nil"/>
            </w:tcBorders>
            <w:shd w:val="clear" w:color="auto" w:fill="000000"/>
          </w:tcPr>
          <w:p w14:paraId="327A3594" w14:textId="77777777" w:rsidR="0019429E" w:rsidRPr="0019429E" w:rsidRDefault="0019429E" w:rsidP="00DE06AF">
            <w:pPr>
              <w:rPr>
                <w:sz w:val="20"/>
                <w:szCs w:val="20"/>
              </w:rPr>
            </w:pPr>
            <w:r w:rsidRPr="0019429E">
              <w:rPr>
                <w:rFonts w:ascii="Calibri" w:eastAsia="Calibri" w:hAnsi="Calibri" w:cs="Calibri"/>
                <w:b/>
                <w:color w:val="FFFFFF"/>
                <w:sz w:val="20"/>
                <w:szCs w:val="20"/>
              </w:rPr>
              <w:t>Variables and analysis</w:t>
            </w:r>
            <w:r w:rsidRPr="0019429E">
              <w:rPr>
                <w:rFonts w:ascii="Calibri" w:eastAsia="Calibri" w:hAnsi="Calibri" w:cs="Calibri"/>
                <w:color w:val="FFFFFF"/>
                <w:sz w:val="20"/>
                <w:szCs w:val="20"/>
              </w:rPr>
              <w:t xml:space="preserve"> </w:t>
            </w:r>
          </w:p>
        </w:tc>
        <w:tc>
          <w:tcPr>
            <w:tcW w:w="3509" w:type="dxa"/>
            <w:tcBorders>
              <w:top w:val="single" w:sz="11" w:space="0" w:color="000000"/>
              <w:left w:val="nil"/>
              <w:bottom w:val="single" w:sz="11" w:space="0" w:color="000000"/>
              <w:right w:val="nil"/>
            </w:tcBorders>
            <w:shd w:val="clear" w:color="auto" w:fill="000000"/>
          </w:tcPr>
          <w:p w14:paraId="156634D4" w14:textId="77777777" w:rsidR="0019429E" w:rsidRDefault="0019429E" w:rsidP="00DE06AF"/>
        </w:tc>
        <w:tc>
          <w:tcPr>
            <w:tcW w:w="3227" w:type="dxa"/>
            <w:tcBorders>
              <w:top w:val="single" w:sz="11" w:space="0" w:color="000000"/>
              <w:left w:val="nil"/>
              <w:bottom w:val="single" w:sz="11" w:space="0" w:color="000000"/>
              <w:right w:val="single" w:sz="4" w:space="0" w:color="000000"/>
            </w:tcBorders>
            <w:shd w:val="clear" w:color="auto" w:fill="000000"/>
          </w:tcPr>
          <w:p w14:paraId="0D055620" w14:textId="77777777" w:rsidR="0019429E" w:rsidRDefault="0019429E" w:rsidP="00DE06AF"/>
        </w:tc>
      </w:tr>
      <w:tr w:rsidR="0019429E" w14:paraId="2CEEE69B" w14:textId="77777777" w:rsidTr="00DE06AF">
        <w:trPr>
          <w:trHeight w:val="247"/>
        </w:trPr>
        <w:tc>
          <w:tcPr>
            <w:tcW w:w="2904" w:type="dxa"/>
            <w:tcBorders>
              <w:top w:val="single" w:sz="11" w:space="0" w:color="000000"/>
              <w:left w:val="single" w:sz="4" w:space="0" w:color="000000"/>
              <w:bottom w:val="single" w:sz="7" w:space="0" w:color="EAEAEA"/>
              <w:right w:val="single" w:sz="4" w:space="0" w:color="A6A6A6"/>
            </w:tcBorders>
          </w:tcPr>
          <w:p w14:paraId="5EF40918" w14:textId="77777777" w:rsidR="0019429E" w:rsidRPr="0019429E" w:rsidRDefault="0019429E" w:rsidP="00DE06AF">
            <w:pPr>
              <w:ind w:left="170"/>
              <w:rPr>
                <w:sz w:val="18"/>
                <w:szCs w:val="18"/>
              </w:rPr>
            </w:pPr>
            <w:r w:rsidRPr="0019429E">
              <w:rPr>
                <w:rFonts w:ascii="Calibri" w:eastAsia="Calibri" w:hAnsi="Calibri" w:cs="Calibri"/>
                <w:sz w:val="18"/>
                <w:szCs w:val="18"/>
              </w:rPr>
              <w:t>Intervention(s), Treatment(s), Exposure(s)</w:t>
            </w:r>
            <w:r w:rsidRPr="0019429E">
              <w:rPr>
                <w:rFonts w:ascii="Calibri" w:eastAsia="Calibri" w:hAnsi="Calibri" w:cs="Calibri"/>
                <w:b/>
                <w:sz w:val="18"/>
                <w:szCs w:val="18"/>
              </w:rPr>
              <w:t xml:space="preserve"> </w:t>
            </w:r>
          </w:p>
        </w:tc>
        <w:tc>
          <w:tcPr>
            <w:tcW w:w="3509" w:type="dxa"/>
            <w:tcBorders>
              <w:top w:val="single" w:sz="11" w:space="0" w:color="000000"/>
              <w:left w:val="single" w:sz="4" w:space="0" w:color="A6A6A6"/>
              <w:bottom w:val="nil"/>
              <w:right w:val="single" w:sz="4" w:space="0" w:color="A6A6A6"/>
            </w:tcBorders>
          </w:tcPr>
          <w:p w14:paraId="530DD8D3" w14:textId="5813CEFD" w:rsidR="0019429E" w:rsidRPr="0019429E" w:rsidRDefault="0019429E" w:rsidP="0019429E">
            <w:pPr>
              <w:ind w:left="74"/>
              <w:jc w:val="center"/>
              <w:rPr>
                <w:sz w:val="18"/>
                <w:szCs w:val="18"/>
              </w:rPr>
            </w:pPr>
            <w:r w:rsidRPr="0019429E">
              <w:rPr>
                <w:rFonts w:ascii="Calibri" w:eastAsia="Calibri" w:hAnsi="Calibri" w:cs="Calibri"/>
                <w:sz w:val="18"/>
                <w:szCs w:val="18"/>
              </w:rPr>
              <w:t>Outcome(s), Output(s), Predictor(s), Measure(s)</w:t>
            </w:r>
          </w:p>
        </w:tc>
        <w:tc>
          <w:tcPr>
            <w:tcW w:w="3227" w:type="dxa"/>
            <w:tcBorders>
              <w:top w:val="single" w:sz="11" w:space="0" w:color="000000"/>
              <w:left w:val="single" w:sz="4" w:space="0" w:color="A6A6A6"/>
              <w:bottom w:val="single" w:sz="7" w:space="0" w:color="EAEAEA"/>
              <w:right w:val="single" w:sz="4" w:space="0" w:color="000000"/>
            </w:tcBorders>
          </w:tcPr>
          <w:p w14:paraId="55440133" w14:textId="77777777" w:rsidR="0019429E" w:rsidRPr="0019429E" w:rsidRDefault="0019429E" w:rsidP="00DE06AF">
            <w:pPr>
              <w:ind w:left="172"/>
              <w:rPr>
                <w:sz w:val="18"/>
                <w:szCs w:val="18"/>
              </w:rPr>
            </w:pPr>
            <w:r w:rsidRPr="0019429E">
              <w:rPr>
                <w:rFonts w:ascii="Calibri" w:eastAsia="Calibri" w:hAnsi="Calibri" w:cs="Calibri"/>
                <w:sz w:val="18"/>
                <w:szCs w:val="18"/>
              </w:rPr>
              <w:t>Data analysis method(s)</w:t>
            </w:r>
            <w:r w:rsidRPr="0019429E">
              <w:rPr>
                <w:rFonts w:ascii="Calibri" w:eastAsia="Calibri" w:hAnsi="Calibri" w:cs="Calibri"/>
                <w:b/>
                <w:sz w:val="18"/>
                <w:szCs w:val="18"/>
              </w:rPr>
              <w:t xml:space="preserve"> </w:t>
            </w:r>
          </w:p>
        </w:tc>
      </w:tr>
      <w:tr w:rsidR="0019429E" w14:paraId="369669CA" w14:textId="77777777" w:rsidTr="00DE06AF">
        <w:trPr>
          <w:trHeight w:val="554"/>
        </w:trPr>
        <w:tc>
          <w:tcPr>
            <w:tcW w:w="2904" w:type="dxa"/>
            <w:tcBorders>
              <w:top w:val="single" w:sz="7" w:space="0" w:color="EAEAEA"/>
              <w:left w:val="single" w:sz="4" w:space="0" w:color="000000"/>
              <w:bottom w:val="single" w:sz="4" w:space="0" w:color="000000"/>
              <w:right w:val="single" w:sz="4" w:space="0" w:color="A6A6A6"/>
            </w:tcBorders>
            <w:shd w:val="clear" w:color="auto" w:fill="EAEAEA"/>
          </w:tcPr>
          <w:p w14:paraId="6411A36B" w14:textId="77777777" w:rsidR="0019429E" w:rsidRDefault="0019429E" w:rsidP="00DE06AF">
            <w:pPr>
              <w:ind w:left="29"/>
            </w:pPr>
            <w:r>
              <w:rPr>
                <w:rFonts w:ascii="Calibri" w:eastAsia="Calibri" w:hAnsi="Calibri" w:cs="Calibri"/>
                <w:sz w:val="18"/>
              </w:rPr>
              <w:t xml:space="preserve"> </w:t>
            </w:r>
          </w:p>
        </w:tc>
        <w:tc>
          <w:tcPr>
            <w:tcW w:w="3509" w:type="dxa"/>
            <w:tcBorders>
              <w:top w:val="nil"/>
              <w:left w:val="single" w:sz="4" w:space="0" w:color="A6A6A6"/>
              <w:bottom w:val="single" w:sz="4" w:space="0" w:color="000000"/>
              <w:right w:val="single" w:sz="4" w:space="0" w:color="A6A6A6"/>
            </w:tcBorders>
            <w:shd w:val="clear" w:color="auto" w:fill="EAEAEA"/>
          </w:tcPr>
          <w:p w14:paraId="13B73B48" w14:textId="77777777" w:rsidR="0019429E" w:rsidRDefault="0019429E" w:rsidP="00DE06AF">
            <w:pPr>
              <w:ind w:left="30"/>
            </w:pPr>
            <w:r>
              <w:rPr>
                <w:rFonts w:ascii="Calibri" w:eastAsia="Calibri" w:hAnsi="Calibri" w:cs="Calibri"/>
                <w:sz w:val="18"/>
              </w:rPr>
              <w:t xml:space="preserve"> </w:t>
            </w:r>
          </w:p>
        </w:tc>
        <w:tc>
          <w:tcPr>
            <w:tcW w:w="3227" w:type="dxa"/>
            <w:tcBorders>
              <w:top w:val="single" w:sz="7" w:space="0" w:color="EAEAEA"/>
              <w:left w:val="single" w:sz="4" w:space="0" w:color="A6A6A6"/>
              <w:bottom w:val="single" w:sz="4" w:space="0" w:color="000000"/>
              <w:right w:val="single" w:sz="4" w:space="0" w:color="000000"/>
            </w:tcBorders>
            <w:shd w:val="clear" w:color="auto" w:fill="EAEAEA"/>
          </w:tcPr>
          <w:p w14:paraId="7769F2D9" w14:textId="77777777" w:rsidR="0019429E" w:rsidRDefault="0019429E" w:rsidP="00DE06AF">
            <w:pPr>
              <w:ind w:left="30"/>
            </w:pPr>
            <w:r>
              <w:rPr>
                <w:rFonts w:ascii="Calibri" w:eastAsia="Calibri" w:hAnsi="Calibri" w:cs="Calibri"/>
                <w:sz w:val="18"/>
              </w:rPr>
              <w:t xml:space="preserve"> </w:t>
            </w:r>
          </w:p>
        </w:tc>
      </w:tr>
    </w:tbl>
    <w:p w14:paraId="43654712" w14:textId="77777777" w:rsidR="0019429E" w:rsidRDefault="0019429E" w:rsidP="0019429E">
      <w:pPr>
        <w:spacing w:after="0"/>
        <w:ind w:left="288"/>
      </w:pPr>
      <w:r>
        <w:rPr>
          <w:rFonts w:ascii="Calibri" w:eastAsia="Calibri" w:hAnsi="Calibri" w:cs="Calibri"/>
          <w:sz w:val="12"/>
        </w:rPr>
        <w:t xml:space="preserve"> </w:t>
      </w:r>
    </w:p>
    <w:tbl>
      <w:tblPr>
        <w:tblStyle w:val="TableGrid0"/>
        <w:tblW w:w="9640" w:type="dxa"/>
        <w:tblInd w:w="-147" w:type="dxa"/>
        <w:tblCellMar>
          <w:top w:w="48" w:type="dxa"/>
          <w:left w:w="16" w:type="dxa"/>
          <w:right w:w="3" w:type="dxa"/>
        </w:tblCellMar>
        <w:tblLook w:val="04A0" w:firstRow="1" w:lastRow="0" w:firstColumn="1" w:lastColumn="0" w:noHBand="0" w:noVBand="1"/>
      </w:tblPr>
      <w:tblGrid>
        <w:gridCol w:w="783"/>
        <w:gridCol w:w="235"/>
        <w:gridCol w:w="496"/>
        <w:gridCol w:w="933"/>
        <w:gridCol w:w="722"/>
        <w:gridCol w:w="927"/>
        <w:gridCol w:w="725"/>
        <w:gridCol w:w="938"/>
        <w:gridCol w:w="716"/>
        <w:gridCol w:w="934"/>
        <w:gridCol w:w="719"/>
        <w:gridCol w:w="1031"/>
        <w:gridCol w:w="481"/>
      </w:tblGrid>
      <w:tr w:rsidR="0019429E" w14:paraId="0320082A" w14:textId="77777777" w:rsidTr="00DE06AF">
        <w:trPr>
          <w:trHeight w:val="233"/>
        </w:trPr>
        <w:tc>
          <w:tcPr>
            <w:tcW w:w="318" w:type="dxa"/>
            <w:tcBorders>
              <w:top w:val="single" w:sz="11" w:space="0" w:color="000000"/>
              <w:left w:val="single" w:sz="4" w:space="0" w:color="000000"/>
              <w:bottom w:val="single" w:sz="11" w:space="0" w:color="000000"/>
              <w:right w:val="nil"/>
            </w:tcBorders>
            <w:shd w:val="clear" w:color="auto" w:fill="000000"/>
          </w:tcPr>
          <w:p w14:paraId="1F644B78" w14:textId="77777777" w:rsidR="0019429E" w:rsidRPr="0019429E" w:rsidRDefault="0019429E" w:rsidP="00DE06AF">
            <w:pPr>
              <w:rPr>
                <w:sz w:val="20"/>
                <w:szCs w:val="20"/>
              </w:rPr>
            </w:pPr>
            <w:r w:rsidRPr="0019429E">
              <w:rPr>
                <w:rFonts w:ascii="Calibri" w:eastAsia="Calibri" w:hAnsi="Calibri" w:cs="Calibri"/>
                <w:b/>
                <w:color w:val="FFFFFF"/>
                <w:sz w:val="20"/>
                <w:szCs w:val="20"/>
              </w:rPr>
              <w:t>Sampling</w:t>
            </w:r>
            <w:r w:rsidRPr="0019429E">
              <w:rPr>
                <w:rFonts w:ascii="Calibri" w:eastAsia="Calibri" w:hAnsi="Calibri" w:cs="Calibri"/>
                <w:color w:val="FFFFFF"/>
                <w:sz w:val="20"/>
                <w:szCs w:val="20"/>
              </w:rPr>
              <w:t xml:space="preserve"> </w:t>
            </w:r>
          </w:p>
        </w:tc>
        <w:tc>
          <w:tcPr>
            <w:tcW w:w="1738" w:type="dxa"/>
            <w:gridSpan w:val="3"/>
            <w:tcBorders>
              <w:top w:val="single" w:sz="11" w:space="0" w:color="000000"/>
              <w:left w:val="nil"/>
              <w:bottom w:val="single" w:sz="11" w:space="0" w:color="000000"/>
              <w:right w:val="nil"/>
            </w:tcBorders>
            <w:shd w:val="clear" w:color="auto" w:fill="000000"/>
          </w:tcPr>
          <w:p w14:paraId="65AFEA79" w14:textId="77777777" w:rsidR="0019429E" w:rsidRDefault="0019429E" w:rsidP="00DE06AF"/>
        </w:tc>
        <w:tc>
          <w:tcPr>
            <w:tcW w:w="1735" w:type="dxa"/>
            <w:gridSpan w:val="2"/>
            <w:tcBorders>
              <w:top w:val="single" w:sz="11" w:space="0" w:color="000000"/>
              <w:left w:val="nil"/>
              <w:bottom w:val="single" w:sz="11" w:space="0" w:color="000000"/>
              <w:right w:val="nil"/>
            </w:tcBorders>
            <w:shd w:val="clear" w:color="auto" w:fill="000000"/>
          </w:tcPr>
          <w:p w14:paraId="28C3006C" w14:textId="77777777" w:rsidR="0019429E" w:rsidRDefault="0019429E" w:rsidP="00DE06AF"/>
        </w:tc>
        <w:tc>
          <w:tcPr>
            <w:tcW w:w="1749" w:type="dxa"/>
            <w:gridSpan w:val="2"/>
            <w:tcBorders>
              <w:top w:val="single" w:sz="11" w:space="0" w:color="000000"/>
              <w:left w:val="nil"/>
              <w:bottom w:val="single" w:sz="11" w:space="0" w:color="000000"/>
              <w:right w:val="nil"/>
            </w:tcBorders>
            <w:shd w:val="clear" w:color="auto" w:fill="000000"/>
          </w:tcPr>
          <w:p w14:paraId="5BF3E841" w14:textId="77777777" w:rsidR="0019429E" w:rsidRDefault="0019429E" w:rsidP="00DE06AF"/>
        </w:tc>
        <w:tc>
          <w:tcPr>
            <w:tcW w:w="1735" w:type="dxa"/>
            <w:gridSpan w:val="2"/>
            <w:tcBorders>
              <w:top w:val="single" w:sz="11" w:space="0" w:color="000000"/>
              <w:left w:val="nil"/>
              <w:bottom w:val="single" w:sz="11" w:space="0" w:color="000000"/>
              <w:right w:val="nil"/>
            </w:tcBorders>
            <w:shd w:val="clear" w:color="auto" w:fill="000000"/>
          </w:tcPr>
          <w:p w14:paraId="3721E838" w14:textId="77777777" w:rsidR="0019429E" w:rsidRDefault="0019429E" w:rsidP="00DE06AF"/>
        </w:tc>
        <w:tc>
          <w:tcPr>
            <w:tcW w:w="2365" w:type="dxa"/>
            <w:gridSpan w:val="3"/>
            <w:tcBorders>
              <w:top w:val="single" w:sz="11" w:space="0" w:color="000000"/>
              <w:left w:val="nil"/>
              <w:bottom w:val="single" w:sz="7" w:space="0" w:color="EAEAEA"/>
              <w:right w:val="single" w:sz="4" w:space="0" w:color="000000"/>
            </w:tcBorders>
            <w:shd w:val="clear" w:color="auto" w:fill="000000"/>
          </w:tcPr>
          <w:p w14:paraId="2AD687AF" w14:textId="77777777" w:rsidR="0019429E" w:rsidRDefault="0019429E" w:rsidP="00DE06AF"/>
        </w:tc>
      </w:tr>
      <w:tr w:rsidR="00DE06AF" w14:paraId="03346286" w14:textId="77777777" w:rsidTr="00DE06AF">
        <w:trPr>
          <w:trHeight w:val="397"/>
        </w:trPr>
        <w:tc>
          <w:tcPr>
            <w:tcW w:w="568" w:type="dxa"/>
            <w:gridSpan w:val="2"/>
            <w:tcBorders>
              <w:top w:val="single" w:sz="11" w:space="0" w:color="000000"/>
              <w:left w:val="single" w:sz="4" w:space="0" w:color="000000"/>
              <w:bottom w:val="single" w:sz="4" w:space="0" w:color="999999"/>
              <w:right w:val="nil"/>
            </w:tcBorders>
            <w:vAlign w:val="center"/>
          </w:tcPr>
          <w:p w14:paraId="7EE5E096" w14:textId="77777777" w:rsidR="0019429E" w:rsidRPr="00DE06AF" w:rsidRDefault="0019429E" w:rsidP="00DE06AF">
            <w:pPr>
              <w:ind w:right="43"/>
              <w:jc w:val="right"/>
              <w:rPr>
                <w:sz w:val="18"/>
                <w:szCs w:val="18"/>
              </w:rPr>
            </w:pPr>
            <w:r w:rsidRPr="00DE06AF">
              <w:rPr>
                <w:rFonts w:ascii="Calibri" w:eastAsia="Calibri" w:hAnsi="Calibri" w:cs="Calibri"/>
                <w:sz w:val="18"/>
                <w:szCs w:val="18"/>
              </w:rPr>
              <w:t xml:space="preserve">Total size </w:t>
            </w:r>
          </w:p>
        </w:tc>
        <w:tc>
          <w:tcPr>
            <w:tcW w:w="551" w:type="dxa"/>
            <w:tcBorders>
              <w:top w:val="single" w:sz="11" w:space="0" w:color="000000"/>
              <w:left w:val="nil"/>
              <w:bottom w:val="double" w:sz="7" w:space="0" w:color="EAEAEA"/>
              <w:right w:val="nil"/>
            </w:tcBorders>
            <w:shd w:val="clear" w:color="auto" w:fill="EAEAEA"/>
            <w:vAlign w:val="center"/>
          </w:tcPr>
          <w:p w14:paraId="53E5D693" w14:textId="77777777" w:rsidR="0019429E" w:rsidRPr="00DE06AF" w:rsidRDefault="0019429E" w:rsidP="00DE06AF">
            <w:pPr>
              <w:ind w:left="25"/>
              <w:jc w:val="center"/>
              <w:rPr>
                <w:sz w:val="18"/>
                <w:szCs w:val="18"/>
              </w:rPr>
            </w:pPr>
            <w:r w:rsidRPr="00DE06AF">
              <w:rPr>
                <w:rFonts w:ascii="Calibri" w:eastAsia="Calibri" w:hAnsi="Calibri" w:cs="Calibri"/>
                <w:sz w:val="18"/>
                <w:szCs w:val="18"/>
              </w:rPr>
              <w:t xml:space="preserve"> </w:t>
            </w:r>
          </w:p>
        </w:tc>
        <w:tc>
          <w:tcPr>
            <w:tcW w:w="937" w:type="dxa"/>
            <w:tcBorders>
              <w:top w:val="single" w:sz="11" w:space="0" w:color="000000"/>
              <w:left w:val="nil"/>
              <w:bottom w:val="single" w:sz="7" w:space="0" w:color="EAEAEA"/>
              <w:right w:val="nil"/>
            </w:tcBorders>
          </w:tcPr>
          <w:p w14:paraId="3365AE87" w14:textId="77777777" w:rsidR="0019429E" w:rsidRPr="00DE06AF" w:rsidRDefault="0019429E" w:rsidP="00DE06AF">
            <w:pPr>
              <w:ind w:left="416" w:right="2"/>
              <w:jc w:val="right"/>
              <w:rPr>
                <w:sz w:val="18"/>
                <w:szCs w:val="18"/>
              </w:rPr>
            </w:pPr>
            <w:r w:rsidRPr="00DE06AF">
              <w:rPr>
                <w:rFonts w:ascii="Calibri" w:eastAsia="Calibri" w:hAnsi="Calibri" w:cs="Calibri"/>
                <w:sz w:val="18"/>
                <w:szCs w:val="18"/>
              </w:rPr>
              <w:t xml:space="preserve">Group 1  </w:t>
            </w:r>
          </w:p>
        </w:tc>
        <w:tc>
          <w:tcPr>
            <w:tcW w:w="804" w:type="dxa"/>
            <w:tcBorders>
              <w:top w:val="single" w:sz="11" w:space="0" w:color="000000"/>
              <w:left w:val="nil"/>
              <w:bottom w:val="double" w:sz="7" w:space="0" w:color="EAEAEA"/>
              <w:right w:val="nil"/>
            </w:tcBorders>
            <w:shd w:val="clear" w:color="auto" w:fill="EAEAEA"/>
            <w:vAlign w:val="center"/>
          </w:tcPr>
          <w:p w14:paraId="5EE544D0" w14:textId="77777777" w:rsidR="0019429E" w:rsidRPr="00DE06AF" w:rsidRDefault="0019429E" w:rsidP="00DE06AF">
            <w:pPr>
              <w:ind w:left="25"/>
              <w:jc w:val="center"/>
              <w:rPr>
                <w:sz w:val="18"/>
                <w:szCs w:val="18"/>
              </w:rPr>
            </w:pPr>
            <w:r w:rsidRPr="00DE06AF">
              <w:rPr>
                <w:rFonts w:ascii="Calibri" w:eastAsia="Calibri" w:hAnsi="Calibri" w:cs="Calibri"/>
                <w:sz w:val="18"/>
                <w:szCs w:val="18"/>
              </w:rPr>
              <w:t xml:space="preserve"> </w:t>
            </w:r>
          </w:p>
        </w:tc>
        <w:tc>
          <w:tcPr>
            <w:tcW w:w="931" w:type="dxa"/>
            <w:tcBorders>
              <w:top w:val="single" w:sz="11" w:space="0" w:color="000000"/>
              <w:left w:val="nil"/>
              <w:bottom w:val="single" w:sz="7" w:space="0" w:color="EAEAEA"/>
              <w:right w:val="nil"/>
            </w:tcBorders>
          </w:tcPr>
          <w:p w14:paraId="1C8DBC40" w14:textId="77777777" w:rsidR="0019429E" w:rsidRPr="00DE06AF" w:rsidRDefault="0019429E" w:rsidP="00DE06AF">
            <w:pPr>
              <w:ind w:left="412"/>
              <w:jc w:val="right"/>
              <w:rPr>
                <w:sz w:val="18"/>
                <w:szCs w:val="18"/>
              </w:rPr>
            </w:pPr>
            <w:r w:rsidRPr="00DE06AF">
              <w:rPr>
                <w:rFonts w:ascii="Calibri" w:eastAsia="Calibri" w:hAnsi="Calibri" w:cs="Calibri"/>
                <w:sz w:val="18"/>
                <w:szCs w:val="18"/>
              </w:rPr>
              <w:t xml:space="preserve">Group 2  </w:t>
            </w:r>
          </w:p>
        </w:tc>
        <w:tc>
          <w:tcPr>
            <w:tcW w:w="807" w:type="dxa"/>
            <w:tcBorders>
              <w:top w:val="single" w:sz="11" w:space="0" w:color="000000"/>
              <w:left w:val="nil"/>
              <w:bottom w:val="double" w:sz="7" w:space="0" w:color="EAEAEA"/>
              <w:right w:val="nil"/>
            </w:tcBorders>
            <w:shd w:val="clear" w:color="auto" w:fill="EAEAEA"/>
            <w:vAlign w:val="center"/>
          </w:tcPr>
          <w:p w14:paraId="047BB12E" w14:textId="77777777" w:rsidR="0019429E" w:rsidRPr="00DE06AF" w:rsidRDefault="0019429E" w:rsidP="00DE06AF">
            <w:pPr>
              <w:ind w:left="28"/>
              <w:jc w:val="center"/>
              <w:rPr>
                <w:sz w:val="18"/>
                <w:szCs w:val="18"/>
              </w:rPr>
            </w:pPr>
            <w:r w:rsidRPr="00DE06AF">
              <w:rPr>
                <w:rFonts w:ascii="Calibri" w:eastAsia="Calibri" w:hAnsi="Calibri" w:cs="Calibri"/>
                <w:sz w:val="18"/>
                <w:szCs w:val="18"/>
              </w:rPr>
              <w:t xml:space="preserve"> </w:t>
            </w:r>
          </w:p>
        </w:tc>
        <w:tc>
          <w:tcPr>
            <w:tcW w:w="942" w:type="dxa"/>
            <w:tcBorders>
              <w:top w:val="single" w:sz="11" w:space="0" w:color="000000"/>
              <w:left w:val="nil"/>
              <w:bottom w:val="single" w:sz="7" w:space="0" w:color="EAEAEA"/>
              <w:right w:val="nil"/>
            </w:tcBorders>
          </w:tcPr>
          <w:p w14:paraId="1848E198" w14:textId="77777777" w:rsidR="0019429E" w:rsidRPr="00DE06AF" w:rsidRDefault="0019429E" w:rsidP="00DE06AF">
            <w:pPr>
              <w:ind w:left="421" w:right="2"/>
              <w:jc w:val="right"/>
              <w:rPr>
                <w:sz w:val="18"/>
                <w:szCs w:val="18"/>
              </w:rPr>
            </w:pPr>
            <w:r w:rsidRPr="00DE06AF">
              <w:rPr>
                <w:rFonts w:ascii="Calibri" w:eastAsia="Calibri" w:hAnsi="Calibri" w:cs="Calibri"/>
                <w:sz w:val="18"/>
                <w:szCs w:val="18"/>
              </w:rPr>
              <w:t xml:space="preserve">Group 3  </w:t>
            </w:r>
          </w:p>
        </w:tc>
        <w:tc>
          <w:tcPr>
            <w:tcW w:w="797" w:type="dxa"/>
            <w:tcBorders>
              <w:top w:val="single" w:sz="11" w:space="0" w:color="000000"/>
              <w:left w:val="nil"/>
              <w:bottom w:val="double" w:sz="7" w:space="0" w:color="EAEAEA"/>
              <w:right w:val="nil"/>
            </w:tcBorders>
            <w:shd w:val="clear" w:color="auto" w:fill="EAEAEA"/>
            <w:vAlign w:val="center"/>
          </w:tcPr>
          <w:p w14:paraId="3F033A51" w14:textId="77777777" w:rsidR="0019429E" w:rsidRPr="00DE06AF" w:rsidRDefault="0019429E" w:rsidP="00DE06AF">
            <w:pPr>
              <w:ind w:left="28"/>
              <w:jc w:val="center"/>
              <w:rPr>
                <w:sz w:val="18"/>
                <w:szCs w:val="18"/>
              </w:rPr>
            </w:pPr>
            <w:r w:rsidRPr="00DE06AF">
              <w:rPr>
                <w:rFonts w:ascii="Calibri" w:eastAsia="Calibri" w:hAnsi="Calibri" w:cs="Calibri"/>
                <w:sz w:val="18"/>
                <w:szCs w:val="18"/>
              </w:rPr>
              <w:t xml:space="preserve"> </w:t>
            </w:r>
          </w:p>
        </w:tc>
        <w:tc>
          <w:tcPr>
            <w:tcW w:w="938" w:type="dxa"/>
            <w:tcBorders>
              <w:top w:val="single" w:sz="11" w:space="0" w:color="000000"/>
              <w:left w:val="nil"/>
              <w:bottom w:val="single" w:sz="7" w:space="0" w:color="EAEAEA"/>
              <w:right w:val="nil"/>
            </w:tcBorders>
          </w:tcPr>
          <w:p w14:paraId="79E114CE" w14:textId="77777777" w:rsidR="0019429E" w:rsidRPr="00DE06AF" w:rsidRDefault="0019429E" w:rsidP="00DE06AF">
            <w:pPr>
              <w:ind w:left="416" w:right="2"/>
              <w:jc w:val="right"/>
              <w:rPr>
                <w:sz w:val="18"/>
                <w:szCs w:val="18"/>
              </w:rPr>
            </w:pPr>
            <w:r w:rsidRPr="00DE06AF">
              <w:rPr>
                <w:rFonts w:ascii="Calibri" w:eastAsia="Calibri" w:hAnsi="Calibri" w:cs="Calibri"/>
                <w:sz w:val="18"/>
                <w:szCs w:val="18"/>
              </w:rPr>
              <w:t xml:space="preserve">Group 4  </w:t>
            </w:r>
          </w:p>
        </w:tc>
        <w:tc>
          <w:tcPr>
            <w:tcW w:w="800" w:type="dxa"/>
            <w:tcBorders>
              <w:top w:val="single" w:sz="11" w:space="0" w:color="000000"/>
              <w:left w:val="nil"/>
              <w:bottom w:val="double" w:sz="7" w:space="0" w:color="EAEAEA"/>
              <w:right w:val="nil"/>
            </w:tcBorders>
            <w:shd w:val="clear" w:color="auto" w:fill="EAEAEA"/>
            <w:vAlign w:val="center"/>
          </w:tcPr>
          <w:p w14:paraId="4AE82BCE" w14:textId="77777777" w:rsidR="0019429E" w:rsidRPr="00DE06AF" w:rsidRDefault="0019429E" w:rsidP="00DE06AF">
            <w:pPr>
              <w:ind w:left="30"/>
              <w:jc w:val="center"/>
              <w:rPr>
                <w:sz w:val="18"/>
                <w:szCs w:val="18"/>
              </w:rPr>
            </w:pPr>
            <w:r w:rsidRPr="00DE06AF">
              <w:rPr>
                <w:rFonts w:ascii="Calibri" w:eastAsia="Calibri" w:hAnsi="Calibri" w:cs="Calibri"/>
                <w:sz w:val="18"/>
                <w:szCs w:val="18"/>
              </w:rPr>
              <w:t xml:space="preserve"> </w:t>
            </w:r>
          </w:p>
        </w:tc>
        <w:tc>
          <w:tcPr>
            <w:tcW w:w="1031" w:type="dxa"/>
            <w:tcBorders>
              <w:top w:val="single" w:sz="11" w:space="0" w:color="000000"/>
              <w:left w:val="nil"/>
              <w:bottom w:val="single" w:sz="7" w:space="0" w:color="EAEAEA"/>
              <w:right w:val="nil"/>
            </w:tcBorders>
          </w:tcPr>
          <w:p w14:paraId="47E5592C" w14:textId="77777777" w:rsidR="0019429E" w:rsidRPr="00DE06AF" w:rsidRDefault="0019429E" w:rsidP="00DE06AF">
            <w:pPr>
              <w:ind w:left="467"/>
              <w:jc w:val="right"/>
              <w:rPr>
                <w:sz w:val="18"/>
                <w:szCs w:val="18"/>
              </w:rPr>
            </w:pPr>
            <w:r w:rsidRPr="00DE06AF">
              <w:rPr>
                <w:rFonts w:ascii="Calibri" w:eastAsia="Calibri" w:hAnsi="Calibri" w:cs="Calibri"/>
                <w:sz w:val="18"/>
                <w:szCs w:val="18"/>
              </w:rPr>
              <w:t xml:space="preserve">Control  </w:t>
            </w:r>
          </w:p>
        </w:tc>
        <w:tc>
          <w:tcPr>
            <w:tcW w:w="534" w:type="dxa"/>
            <w:tcBorders>
              <w:top w:val="single" w:sz="7" w:space="0" w:color="EAEAEA"/>
              <w:left w:val="nil"/>
              <w:bottom w:val="double" w:sz="7" w:space="0" w:color="EAEAEA"/>
              <w:right w:val="single" w:sz="4" w:space="0" w:color="000000"/>
            </w:tcBorders>
            <w:shd w:val="clear" w:color="auto" w:fill="EAEAEA"/>
            <w:vAlign w:val="center"/>
          </w:tcPr>
          <w:p w14:paraId="449AD6EF" w14:textId="77777777" w:rsidR="0019429E" w:rsidRPr="00DE06AF" w:rsidRDefault="0019429E" w:rsidP="00DE06AF">
            <w:pPr>
              <w:ind w:left="25"/>
              <w:jc w:val="center"/>
              <w:rPr>
                <w:sz w:val="18"/>
                <w:szCs w:val="18"/>
              </w:rPr>
            </w:pPr>
            <w:r w:rsidRPr="00DE06AF">
              <w:rPr>
                <w:rFonts w:ascii="Calibri" w:eastAsia="Calibri" w:hAnsi="Calibri" w:cs="Calibri"/>
                <w:sz w:val="18"/>
                <w:szCs w:val="18"/>
              </w:rPr>
              <w:t xml:space="preserve"> </w:t>
            </w:r>
          </w:p>
        </w:tc>
      </w:tr>
      <w:tr w:rsidR="0019429E" w14:paraId="2FFB8B0B" w14:textId="77777777" w:rsidTr="00DE06AF">
        <w:trPr>
          <w:trHeight w:val="509"/>
        </w:trPr>
        <w:tc>
          <w:tcPr>
            <w:tcW w:w="568" w:type="dxa"/>
            <w:gridSpan w:val="2"/>
            <w:tcBorders>
              <w:top w:val="single" w:sz="4" w:space="0" w:color="999999"/>
              <w:left w:val="single" w:sz="4" w:space="0" w:color="000000"/>
              <w:bottom w:val="single" w:sz="4" w:space="0" w:color="000000"/>
              <w:right w:val="nil"/>
            </w:tcBorders>
          </w:tcPr>
          <w:p w14:paraId="0BB45E0A" w14:textId="77777777" w:rsidR="0019429E" w:rsidRPr="00DE06AF" w:rsidRDefault="0019429E" w:rsidP="00DE06AF">
            <w:pPr>
              <w:ind w:left="21" w:right="39" w:hanging="21"/>
              <w:jc w:val="right"/>
              <w:rPr>
                <w:sz w:val="18"/>
                <w:szCs w:val="18"/>
              </w:rPr>
            </w:pPr>
            <w:r w:rsidRPr="00DE06AF">
              <w:rPr>
                <w:rFonts w:ascii="Calibri" w:eastAsia="Calibri" w:hAnsi="Calibri" w:cs="Calibri"/>
                <w:sz w:val="18"/>
                <w:szCs w:val="18"/>
              </w:rPr>
              <w:t xml:space="preserve">Population, sample, setting </w:t>
            </w:r>
          </w:p>
        </w:tc>
        <w:tc>
          <w:tcPr>
            <w:tcW w:w="1488" w:type="dxa"/>
            <w:gridSpan w:val="2"/>
            <w:tcBorders>
              <w:top w:val="double" w:sz="7" w:space="0" w:color="EAEAEA"/>
              <w:left w:val="nil"/>
              <w:bottom w:val="single" w:sz="4" w:space="0" w:color="000000"/>
              <w:right w:val="nil"/>
            </w:tcBorders>
            <w:shd w:val="clear" w:color="auto" w:fill="EAEAEA"/>
          </w:tcPr>
          <w:p w14:paraId="21885152" w14:textId="77777777" w:rsidR="0019429E" w:rsidRPr="00DE06AF" w:rsidRDefault="0019429E" w:rsidP="00DE06AF">
            <w:pPr>
              <w:ind w:left="30"/>
              <w:rPr>
                <w:sz w:val="18"/>
                <w:szCs w:val="18"/>
              </w:rPr>
            </w:pPr>
            <w:r w:rsidRPr="00DE06AF">
              <w:rPr>
                <w:rFonts w:ascii="Calibri" w:eastAsia="Calibri" w:hAnsi="Calibri" w:cs="Calibri"/>
                <w:sz w:val="18"/>
                <w:szCs w:val="18"/>
              </w:rPr>
              <w:t xml:space="preserve"> </w:t>
            </w:r>
          </w:p>
        </w:tc>
        <w:tc>
          <w:tcPr>
            <w:tcW w:w="1735" w:type="dxa"/>
            <w:gridSpan w:val="2"/>
            <w:tcBorders>
              <w:top w:val="double" w:sz="7" w:space="0" w:color="EAEAEA"/>
              <w:left w:val="nil"/>
              <w:bottom w:val="single" w:sz="4" w:space="0" w:color="000000"/>
              <w:right w:val="nil"/>
            </w:tcBorders>
            <w:shd w:val="clear" w:color="auto" w:fill="EAEAEA"/>
          </w:tcPr>
          <w:p w14:paraId="05A47D4B" w14:textId="77777777" w:rsidR="0019429E" w:rsidRPr="00DE06AF" w:rsidRDefault="0019429E" w:rsidP="00DE06AF">
            <w:pPr>
              <w:rPr>
                <w:sz w:val="18"/>
                <w:szCs w:val="18"/>
              </w:rPr>
            </w:pPr>
          </w:p>
        </w:tc>
        <w:tc>
          <w:tcPr>
            <w:tcW w:w="1749" w:type="dxa"/>
            <w:gridSpan w:val="2"/>
            <w:tcBorders>
              <w:top w:val="double" w:sz="7" w:space="0" w:color="EAEAEA"/>
              <w:left w:val="nil"/>
              <w:bottom w:val="single" w:sz="4" w:space="0" w:color="000000"/>
              <w:right w:val="nil"/>
            </w:tcBorders>
            <w:shd w:val="clear" w:color="auto" w:fill="EAEAEA"/>
          </w:tcPr>
          <w:p w14:paraId="1267478E" w14:textId="77777777" w:rsidR="0019429E" w:rsidRPr="00DE06AF" w:rsidRDefault="0019429E" w:rsidP="00DE06AF">
            <w:pPr>
              <w:rPr>
                <w:sz w:val="18"/>
                <w:szCs w:val="18"/>
              </w:rPr>
            </w:pPr>
          </w:p>
        </w:tc>
        <w:tc>
          <w:tcPr>
            <w:tcW w:w="1735" w:type="dxa"/>
            <w:gridSpan w:val="2"/>
            <w:tcBorders>
              <w:top w:val="double" w:sz="7" w:space="0" w:color="EAEAEA"/>
              <w:left w:val="nil"/>
              <w:bottom w:val="single" w:sz="4" w:space="0" w:color="000000"/>
              <w:right w:val="nil"/>
            </w:tcBorders>
            <w:shd w:val="clear" w:color="auto" w:fill="EAEAEA"/>
          </w:tcPr>
          <w:p w14:paraId="1F30CF3E" w14:textId="77777777" w:rsidR="0019429E" w:rsidRPr="00DE06AF" w:rsidRDefault="0019429E" w:rsidP="00DE06AF">
            <w:pPr>
              <w:rPr>
                <w:sz w:val="18"/>
                <w:szCs w:val="18"/>
              </w:rPr>
            </w:pPr>
          </w:p>
        </w:tc>
        <w:tc>
          <w:tcPr>
            <w:tcW w:w="2365" w:type="dxa"/>
            <w:gridSpan w:val="3"/>
            <w:tcBorders>
              <w:top w:val="double" w:sz="7" w:space="0" w:color="EAEAEA"/>
              <w:left w:val="nil"/>
              <w:bottom w:val="single" w:sz="4" w:space="0" w:color="000000"/>
              <w:right w:val="single" w:sz="4" w:space="0" w:color="000000"/>
            </w:tcBorders>
            <w:shd w:val="clear" w:color="auto" w:fill="EAEAEA"/>
          </w:tcPr>
          <w:p w14:paraId="2E8B45A5" w14:textId="77777777" w:rsidR="0019429E" w:rsidRPr="00DE06AF" w:rsidRDefault="0019429E" w:rsidP="00DE06AF">
            <w:pPr>
              <w:rPr>
                <w:sz w:val="18"/>
                <w:szCs w:val="18"/>
              </w:rPr>
            </w:pPr>
          </w:p>
        </w:tc>
      </w:tr>
    </w:tbl>
    <w:p w14:paraId="6011FAC0" w14:textId="77777777" w:rsidR="0019429E" w:rsidRDefault="0019429E" w:rsidP="0019429E">
      <w:pPr>
        <w:spacing w:after="0"/>
        <w:ind w:left="288"/>
      </w:pPr>
      <w:r>
        <w:rPr>
          <w:rFonts w:ascii="Calibri" w:eastAsia="Calibri" w:hAnsi="Calibri" w:cs="Calibri"/>
          <w:sz w:val="12"/>
        </w:rPr>
        <w:t xml:space="preserve"> </w:t>
      </w:r>
    </w:p>
    <w:tbl>
      <w:tblPr>
        <w:tblStyle w:val="TableGrid0"/>
        <w:tblW w:w="9640" w:type="dxa"/>
        <w:tblInd w:w="-147" w:type="dxa"/>
        <w:tblCellMar>
          <w:top w:w="55" w:type="dxa"/>
          <w:left w:w="16" w:type="dxa"/>
          <w:right w:w="115" w:type="dxa"/>
        </w:tblCellMar>
        <w:tblLook w:val="04A0" w:firstRow="1" w:lastRow="0" w:firstColumn="1" w:lastColumn="0" w:noHBand="0" w:noVBand="1"/>
      </w:tblPr>
      <w:tblGrid>
        <w:gridCol w:w="4654"/>
        <w:gridCol w:w="4986"/>
      </w:tblGrid>
      <w:tr w:rsidR="0019429E" w14:paraId="643FE2CB" w14:textId="77777777" w:rsidTr="00DE06AF">
        <w:trPr>
          <w:trHeight w:val="225"/>
        </w:trPr>
        <w:tc>
          <w:tcPr>
            <w:tcW w:w="4654" w:type="dxa"/>
            <w:tcBorders>
              <w:top w:val="single" w:sz="11" w:space="0" w:color="000000"/>
              <w:left w:val="single" w:sz="4" w:space="0" w:color="000000"/>
              <w:bottom w:val="single" w:sz="11" w:space="0" w:color="000000"/>
              <w:right w:val="nil"/>
            </w:tcBorders>
            <w:shd w:val="clear" w:color="auto" w:fill="000000"/>
          </w:tcPr>
          <w:p w14:paraId="2CCD8077" w14:textId="77777777" w:rsidR="0019429E" w:rsidRPr="00DE06AF" w:rsidRDefault="0019429E" w:rsidP="00DE06AF">
            <w:pPr>
              <w:rPr>
                <w:sz w:val="20"/>
                <w:szCs w:val="20"/>
              </w:rPr>
            </w:pPr>
            <w:r w:rsidRPr="00DE06AF">
              <w:rPr>
                <w:rFonts w:ascii="Calibri" w:eastAsia="Calibri" w:hAnsi="Calibri" w:cs="Calibri"/>
                <w:b/>
                <w:color w:val="FFFFFF"/>
                <w:sz w:val="20"/>
                <w:szCs w:val="20"/>
              </w:rPr>
              <w:t xml:space="preserve">Data collection </w:t>
            </w:r>
            <w:r w:rsidRPr="00DE06AF">
              <w:rPr>
                <w:rFonts w:ascii="Calibri" w:eastAsia="Calibri" w:hAnsi="Calibri" w:cs="Calibri"/>
                <w:color w:val="FFFFFF"/>
                <w:sz w:val="20"/>
                <w:szCs w:val="20"/>
              </w:rPr>
              <w:t xml:space="preserve">(add if not listed) </w:t>
            </w:r>
          </w:p>
        </w:tc>
        <w:tc>
          <w:tcPr>
            <w:tcW w:w="4986" w:type="dxa"/>
            <w:tcBorders>
              <w:top w:val="single" w:sz="11" w:space="0" w:color="000000"/>
              <w:left w:val="nil"/>
              <w:bottom w:val="single" w:sz="11" w:space="0" w:color="000000"/>
              <w:right w:val="single" w:sz="4" w:space="0" w:color="000000"/>
            </w:tcBorders>
            <w:shd w:val="clear" w:color="auto" w:fill="000000"/>
          </w:tcPr>
          <w:p w14:paraId="62C615D1" w14:textId="77777777" w:rsidR="0019429E" w:rsidRDefault="0019429E" w:rsidP="00DE06AF"/>
        </w:tc>
      </w:tr>
      <w:tr w:rsidR="0019429E" w14:paraId="31E13B20" w14:textId="77777777" w:rsidTr="00DE06AF">
        <w:trPr>
          <w:trHeight w:val="643"/>
        </w:trPr>
        <w:tc>
          <w:tcPr>
            <w:tcW w:w="4654" w:type="dxa"/>
            <w:tcBorders>
              <w:top w:val="single" w:sz="11" w:space="0" w:color="000000"/>
              <w:left w:val="single" w:sz="4" w:space="0" w:color="000000"/>
              <w:bottom w:val="single" w:sz="4" w:space="0" w:color="999999"/>
              <w:right w:val="single" w:sz="4" w:space="0" w:color="999999"/>
            </w:tcBorders>
          </w:tcPr>
          <w:p w14:paraId="01EC66DB" w14:textId="77777777" w:rsidR="0019429E" w:rsidRPr="00DE06AF" w:rsidRDefault="0019429E" w:rsidP="00DE06AF">
            <w:pPr>
              <w:spacing w:after="20"/>
              <w:ind w:left="1207"/>
              <w:rPr>
                <w:sz w:val="16"/>
                <w:szCs w:val="16"/>
              </w:rPr>
            </w:pPr>
            <w:r w:rsidRPr="00DE06AF">
              <w:rPr>
                <w:rFonts w:ascii="Calibri" w:eastAsia="Calibri" w:hAnsi="Calibri" w:cs="Calibri"/>
                <w:sz w:val="16"/>
                <w:szCs w:val="16"/>
              </w:rPr>
              <w:t xml:space="preserve">a) Primary  |  Secondary  |  … </w:t>
            </w:r>
          </w:p>
          <w:p w14:paraId="6532A29E" w14:textId="0796047C" w:rsidR="0019429E" w:rsidRPr="00DE06AF" w:rsidRDefault="0019429E" w:rsidP="00DE06AF">
            <w:pPr>
              <w:ind w:left="1287" w:hanging="1276"/>
              <w:rPr>
                <w:sz w:val="16"/>
                <w:szCs w:val="16"/>
              </w:rPr>
            </w:pPr>
            <w:r w:rsidRPr="00DE06AF">
              <w:rPr>
                <w:rFonts w:ascii="Calibri" w:eastAsia="Calibri" w:hAnsi="Calibri" w:cs="Calibri"/>
                <w:sz w:val="20"/>
                <w:szCs w:val="20"/>
              </w:rPr>
              <w:t>Audit/Review</w:t>
            </w:r>
            <w:r>
              <w:rPr>
                <w:rFonts w:ascii="Calibri" w:eastAsia="Calibri" w:hAnsi="Calibri" w:cs="Calibri"/>
                <w:sz w:val="16"/>
              </w:rPr>
              <w:t xml:space="preserve"> </w:t>
            </w:r>
            <w:r w:rsidR="00DE06AF">
              <w:rPr>
                <w:rFonts w:ascii="Calibri" w:eastAsia="Calibri" w:hAnsi="Calibri" w:cs="Calibri"/>
                <w:sz w:val="16"/>
              </w:rPr>
              <w:t xml:space="preserve"> </w:t>
            </w:r>
            <w:r w:rsidRPr="00DE06AF">
              <w:rPr>
                <w:rFonts w:ascii="Calibri" w:eastAsia="Calibri" w:hAnsi="Calibri" w:cs="Calibri"/>
                <w:sz w:val="16"/>
                <w:szCs w:val="16"/>
              </w:rPr>
              <w:t xml:space="preserve">b) Authoritative  |  Partisan  |  Antagonist  |  … </w:t>
            </w:r>
          </w:p>
          <w:p w14:paraId="6295770B" w14:textId="77777777" w:rsidR="0019429E" w:rsidRDefault="0019429E" w:rsidP="00DE06AF">
            <w:pPr>
              <w:ind w:left="1207"/>
            </w:pPr>
            <w:r w:rsidRPr="00DE06AF">
              <w:rPr>
                <w:rFonts w:ascii="Calibri" w:eastAsia="Calibri" w:hAnsi="Calibri" w:cs="Calibri"/>
                <w:sz w:val="16"/>
                <w:szCs w:val="16"/>
              </w:rPr>
              <w:t>c) Literature  |  Systematic  |  …</w:t>
            </w:r>
            <w:r>
              <w:rPr>
                <w:rFonts w:ascii="Calibri" w:eastAsia="Calibri" w:hAnsi="Calibri" w:cs="Calibri"/>
                <w:sz w:val="14"/>
              </w:rPr>
              <w:t xml:space="preserve"> </w:t>
            </w:r>
          </w:p>
        </w:tc>
        <w:tc>
          <w:tcPr>
            <w:tcW w:w="4986" w:type="dxa"/>
            <w:tcBorders>
              <w:top w:val="single" w:sz="11" w:space="0" w:color="000000"/>
              <w:left w:val="single" w:sz="4" w:space="0" w:color="999999"/>
              <w:bottom w:val="single" w:sz="4" w:space="0" w:color="999999"/>
              <w:right w:val="single" w:sz="4" w:space="0" w:color="000000"/>
            </w:tcBorders>
          </w:tcPr>
          <w:p w14:paraId="1B04C434" w14:textId="77777777" w:rsidR="0019429E" w:rsidRPr="00DE06AF" w:rsidRDefault="0019429E" w:rsidP="00DE06AF">
            <w:pPr>
              <w:spacing w:after="21"/>
              <w:ind w:left="1000"/>
              <w:rPr>
                <w:sz w:val="16"/>
                <w:szCs w:val="16"/>
              </w:rPr>
            </w:pPr>
            <w:r w:rsidRPr="00DE06AF">
              <w:rPr>
                <w:rFonts w:ascii="Calibri" w:eastAsia="Calibri" w:hAnsi="Calibri" w:cs="Calibri"/>
                <w:sz w:val="16"/>
                <w:szCs w:val="16"/>
              </w:rPr>
              <w:t xml:space="preserve">a) Formal  |  Informal  |  … </w:t>
            </w:r>
          </w:p>
          <w:p w14:paraId="3BE9D9DD" w14:textId="77777777" w:rsidR="00DE06AF" w:rsidRDefault="0019429E" w:rsidP="00DE06AF">
            <w:pPr>
              <w:ind w:left="149"/>
              <w:rPr>
                <w:rFonts w:ascii="Calibri" w:hAnsi="Calibri" w:cs="Calibri"/>
                <w:sz w:val="16"/>
                <w:szCs w:val="16"/>
              </w:rPr>
            </w:pPr>
            <w:r w:rsidRPr="00DE06AF">
              <w:rPr>
                <w:rFonts w:ascii="Calibri" w:eastAsia="Calibri" w:hAnsi="Calibri" w:cs="Calibri"/>
                <w:sz w:val="20"/>
                <w:szCs w:val="20"/>
              </w:rPr>
              <w:t>Interview</w:t>
            </w:r>
            <w:r>
              <w:rPr>
                <w:rFonts w:ascii="Calibri" w:eastAsia="Calibri" w:hAnsi="Calibri" w:cs="Calibri"/>
                <w:sz w:val="16"/>
              </w:rPr>
              <w:t xml:space="preserve"> </w:t>
            </w:r>
            <w:r w:rsidR="00DE06AF">
              <w:rPr>
                <w:rFonts w:ascii="Calibri" w:eastAsia="Calibri" w:hAnsi="Calibri" w:cs="Calibri"/>
                <w:sz w:val="16"/>
              </w:rPr>
              <w:t xml:space="preserve"> </w:t>
            </w:r>
            <w:r w:rsidRPr="00DE06AF">
              <w:rPr>
                <w:rFonts w:ascii="Calibri" w:eastAsia="Calibri" w:hAnsi="Calibri" w:cs="Calibri"/>
                <w:sz w:val="16"/>
                <w:szCs w:val="16"/>
              </w:rPr>
              <w:t xml:space="preserve">b) Structured  |  Semi-structured  |  Unstructured  |  … </w:t>
            </w:r>
          </w:p>
          <w:p w14:paraId="7686F13A" w14:textId="2CA7C97F" w:rsidR="0019429E" w:rsidRPr="00DE06AF" w:rsidRDefault="0019429E" w:rsidP="00DE06AF">
            <w:pPr>
              <w:ind w:left="1000"/>
              <w:rPr>
                <w:sz w:val="16"/>
                <w:szCs w:val="16"/>
              </w:rPr>
            </w:pPr>
            <w:r w:rsidRPr="00DE06AF">
              <w:rPr>
                <w:rFonts w:ascii="Calibri" w:eastAsia="Calibri" w:hAnsi="Calibri" w:cs="Calibri"/>
                <w:sz w:val="16"/>
                <w:szCs w:val="16"/>
              </w:rPr>
              <w:t>c) One-on-one  |  Group  |  Multiple  |  Self-administered  |  …</w:t>
            </w:r>
            <w:r>
              <w:rPr>
                <w:rFonts w:ascii="Calibri" w:eastAsia="Calibri" w:hAnsi="Calibri" w:cs="Calibri"/>
                <w:sz w:val="14"/>
              </w:rPr>
              <w:t xml:space="preserve"> </w:t>
            </w:r>
          </w:p>
        </w:tc>
      </w:tr>
      <w:tr w:rsidR="0019429E" w14:paraId="77244487" w14:textId="77777777" w:rsidTr="00DE06AF">
        <w:trPr>
          <w:trHeight w:val="638"/>
        </w:trPr>
        <w:tc>
          <w:tcPr>
            <w:tcW w:w="4654" w:type="dxa"/>
            <w:tcBorders>
              <w:top w:val="single" w:sz="4" w:space="0" w:color="999999"/>
              <w:left w:val="single" w:sz="4" w:space="0" w:color="000000"/>
              <w:bottom w:val="single" w:sz="4" w:space="0" w:color="999999"/>
              <w:right w:val="single" w:sz="4" w:space="0" w:color="999999"/>
            </w:tcBorders>
          </w:tcPr>
          <w:p w14:paraId="28A61A9C" w14:textId="77777777" w:rsidR="0019429E" w:rsidRPr="00DE06AF" w:rsidRDefault="0019429E" w:rsidP="00DE06AF">
            <w:pPr>
              <w:spacing w:after="20"/>
              <w:ind w:left="1207"/>
              <w:rPr>
                <w:sz w:val="16"/>
                <w:szCs w:val="16"/>
              </w:rPr>
            </w:pPr>
            <w:r w:rsidRPr="00DE06AF">
              <w:rPr>
                <w:rFonts w:ascii="Calibri" w:eastAsia="Calibri" w:hAnsi="Calibri" w:cs="Calibri"/>
                <w:sz w:val="16"/>
                <w:szCs w:val="16"/>
              </w:rPr>
              <w:t xml:space="preserve">a) Participant  |  Non-participant  |  … </w:t>
            </w:r>
          </w:p>
          <w:p w14:paraId="0757A04D" w14:textId="2CD6EB86" w:rsidR="0019429E" w:rsidRPr="00DE06AF" w:rsidRDefault="0019429E" w:rsidP="00DE06AF">
            <w:pPr>
              <w:rPr>
                <w:sz w:val="16"/>
                <w:szCs w:val="16"/>
              </w:rPr>
            </w:pPr>
            <w:r w:rsidRPr="00DE06AF">
              <w:rPr>
                <w:rFonts w:ascii="Calibri" w:eastAsia="Calibri" w:hAnsi="Calibri" w:cs="Calibri"/>
                <w:sz w:val="20"/>
                <w:szCs w:val="20"/>
              </w:rPr>
              <w:t>Observation</w:t>
            </w:r>
            <w:r>
              <w:rPr>
                <w:rFonts w:ascii="Calibri" w:eastAsia="Calibri" w:hAnsi="Calibri" w:cs="Calibri"/>
                <w:sz w:val="16"/>
              </w:rPr>
              <w:t xml:space="preserve"> </w:t>
            </w:r>
            <w:r w:rsidR="00DE06AF">
              <w:rPr>
                <w:rFonts w:ascii="Calibri" w:eastAsia="Calibri" w:hAnsi="Calibri" w:cs="Calibri"/>
                <w:sz w:val="16"/>
              </w:rPr>
              <w:t xml:space="preserve">     </w:t>
            </w:r>
            <w:r w:rsidRPr="00DE06AF">
              <w:rPr>
                <w:rFonts w:ascii="Calibri" w:eastAsia="Calibri" w:hAnsi="Calibri" w:cs="Calibri"/>
                <w:sz w:val="16"/>
                <w:szCs w:val="16"/>
              </w:rPr>
              <w:t xml:space="preserve">b) Structured  |  Semi-structured  |  Unstructured  |  … </w:t>
            </w:r>
          </w:p>
          <w:p w14:paraId="47AD6457" w14:textId="77777777" w:rsidR="0019429E" w:rsidRDefault="0019429E" w:rsidP="00DE06AF">
            <w:pPr>
              <w:ind w:left="1207"/>
            </w:pPr>
            <w:r w:rsidRPr="00DE06AF">
              <w:rPr>
                <w:rFonts w:ascii="Calibri" w:eastAsia="Calibri" w:hAnsi="Calibri" w:cs="Calibri"/>
                <w:sz w:val="16"/>
                <w:szCs w:val="16"/>
              </w:rPr>
              <w:t>c) Covert  |  Candid  |  …</w:t>
            </w:r>
            <w:r>
              <w:rPr>
                <w:rFonts w:ascii="Calibri" w:eastAsia="Calibri" w:hAnsi="Calibri" w:cs="Calibri"/>
                <w:i/>
                <w:sz w:val="14"/>
              </w:rPr>
              <w:t xml:space="preserve"> </w:t>
            </w:r>
          </w:p>
        </w:tc>
        <w:tc>
          <w:tcPr>
            <w:tcW w:w="4986" w:type="dxa"/>
            <w:tcBorders>
              <w:top w:val="single" w:sz="4" w:space="0" w:color="999999"/>
              <w:left w:val="single" w:sz="4" w:space="0" w:color="999999"/>
              <w:bottom w:val="single" w:sz="4" w:space="0" w:color="999999"/>
              <w:right w:val="single" w:sz="4" w:space="0" w:color="000000"/>
            </w:tcBorders>
          </w:tcPr>
          <w:p w14:paraId="61EF4A8D" w14:textId="014F98CD" w:rsidR="0019429E" w:rsidRPr="00DE06AF" w:rsidRDefault="00DE06AF" w:rsidP="00DE06AF">
            <w:pPr>
              <w:spacing w:after="20"/>
              <w:rPr>
                <w:sz w:val="16"/>
                <w:szCs w:val="16"/>
              </w:rPr>
            </w:pPr>
            <w:r>
              <w:rPr>
                <w:rFonts w:ascii="Calibri" w:eastAsia="Calibri" w:hAnsi="Calibri" w:cs="Calibri"/>
                <w:sz w:val="16"/>
                <w:szCs w:val="16"/>
              </w:rPr>
              <w:t xml:space="preserve">                          </w:t>
            </w:r>
            <w:r w:rsidR="0019429E" w:rsidRPr="00DE06AF">
              <w:rPr>
                <w:rFonts w:ascii="Calibri" w:eastAsia="Calibri" w:hAnsi="Calibri" w:cs="Calibri"/>
                <w:sz w:val="16"/>
                <w:szCs w:val="16"/>
              </w:rPr>
              <w:t xml:space="preserve">a) Standardised  |  Norm-ref  |  Criterion-ref  |  Ipsative  |  … </w:t>
            </w:r>
          </w:p>
          <w:p w14:paraId="340BE11C" w14:textId="204A1F09" w:rsidR="0019429E" w:rsidRPr="00DE06AF" w:rsidRDefault="0019429E" w:rsidP="00DE06AF">
            <w:pPr>
              <w:ind w:left="149"/>
              <w:rPr>
                <w:sz w:val="16"/>
                <w:szCs w:val="16"/>
              </w:rPr>
            </w:pPr>
            <w:r w:rsidRPr="00DE06AF">
              <w:rPr>
                <w:rFonts w:ascii="Calibri" w:eastAsia="Calibri" w:hAnsi="Calibri" w:cs="Calibri"/>
                <w:sz w:val="20"/>
                <w:szCs w:val="20"/>
              </w:rPr>
              <w:t>Testing</w:t>
            </w:r>
            <w:r>
              <w:rPr>
                <w:rFonts w:ascii="Calibri" w:eastAsia="Calibri" w:hAnsi="Calibri" w:cs="Calibri"/>
                <w:sz w:val="16"/>
              </w:rPr>
              <w:t xml:space="preserve"> </w:t>
            </w:r>
            <w:r w:rsidR="00DE06AF">
              <w:rPr>
                <w:rFonts w:ascii="Calibri" w:eastAsia="Calibri" w:hAnsi="Calibri" w:cs="Calibri"/>
                <w:sz w:val="16"/>
              </w:rPr>
              <w:t xml:space="preserve">     </w:t>
            </w:r>
            <w:r w:rsidRPr="00DE06AF">
              <w:rPr>
                <w:rFonts w:ascii="Calibri" w:eastAsia="Calibri" w:hAnsi="Calibri" w:cs="Calibri"/>
                <w:sz w:val="16"/>
                <w:szCs w:val="16"/>
              </w:rPr>
              <w:t xml:space="preserve">b) Objective  |  Subjective  |  … </w:t>
            </w:r>
          </w:p>
          <w:p w14:paraId="46C7B980" w14:textId="44655F96" w:rsidR="0019429E" w:rsidRDefault="00DE06AF" w:rsidP="00DE06AF">
            <w:pPr>
              <w:ind w:left="120"/>
              <w:jc w:val="center"/>
            </w:pPr>
            <w:r>
              <w:rPr>
                <w:rFonts w:ascii="Calibri" w:eastAsia="Calibri" w:hAnsi="Calibri" w:cs="Calibri"/>
                <w:sz w:val="16"/>
                <w:szCs w:val="16"/>
              </w:rPr>
              <w:t xml:space="preserve">      c</w:t>
            </w:r>
            <w:r w:rsidR="0019429E" w:rsidRPr="00DE06AF">
              <w:rPr>
                <w:rFonts w:ascii="Calibri" w:eastAsia="Calibri" w:hAnsi="Calibri" w:cs="Calibri"/>
                <w:sz w:val="16"/>
                <w:szCs w:val="16"/>
              </w:rPr>
              <w:t xml:space="preserve">) One-on-one  |  Group  |  Self-administered  |  … </w:t>
            </w:r>
          </w:p>
        </w:tc>
      </w:tr>
    </w:tbl>
    <w:p w14:paraId="4565F7DD" w14:textId="77777777" w:rsidR="0019429E" w:rsidRDefault="0019429E" w:rsidP="0019429E">
      <w:pPr>
        <w:spacing w:after="0"/>
        <w:ind w:left="288"/>
      </w:pPr>
      <w:r>
        <w:rPr>
          <w:rFonts w:ascii="Calibri" w:eastAsia="Calibri" w:hAnsi="Calibri" w:cs="Calibri"/>
          <w:sz w:val="12"/>
        </w:rPr>
        <w:lastRenderedPageBreak/>
        <w:t xml:space="preserve"> </w:t>
      </w:r>
    </w:p>
    <w:tbl>
      <w:tblPr>
        <w:tblStyle w:val="TableGrid0"/>
        <w:tblW w:w="9640" w:type="dxa"/>
        <w:tblInd w:w="-147" w:type="dxa"/>
        <w:tblCellMar>
          <w:top w:w="45" w:type="dxa"/>
          <w:left w:w="16" w:type="dxa"/>
          <w:right w:w="7" w:type="dxa"/>
        </w:tblCellMar>
        <w:tblLook w:val="04A0" w:firstRow="1" w:lastRow="0" w:firstColumn="1" w:lastColumn="0" w:noHBand="0" w:noVBand="1"/>
      </w:tblPr>
      <w:tblGrid>
        <w:gridCol w:w="1019"/>
        <w:gridCol w:w="771"/>
        <w:gridCol w:w="1254"/>
        <w:gridCol w:w="775"/>
        <w:gridCol w:w="1267"/>
        <w:gridCol w:w="766"/>
        <w:gridCol w:w="1265"/>
        <w:gridCol w:w="771"/>
        <w:gridCol w:w="1237"/>
        <w:gridCol w:w="515"/>
      </w:tblGrid>
      <w:tr w:rsidR="0019429E" w14:paraId="269D0D61" w14:textId="77777777" w:rsidTr="00DE06AF">
        <w:trPr>
          <w:trHeight w:val="230"/>
        </w:trPr>
        <w:tc>
          <w:tcPr>
            <w:tcW w:w="683" w:type="dxa"/>
            <w:tcBorders>
              <w:top w:val="single" w:sz="11" w:space="0" w:color="000000"/>
              <w:left w:val="single" w:sz="4" w:space="0" w:color="000000"/>
              <w:bottom w:val="single" w:sz="11" w:space="0" w:color="000000"/>
              <w:right w:val="nil"/>
            </w:tcBorders>
            <w:shd w:val="clear" w:color="auto" w:fill="000000"/>
          </w:tcPr>
          <w:p w14:paraId="73E2A6D5" w14:textId="77777777" w:rsidR="0019429E" w:rsidRPr="00DE06AF" w:rsidRDefault="0019429E" w:rsidP="00DE06AF">
            <w:pPr>
              <w:rPr>
                <w:sz w:val="20"/>
                <w:szCs w:val="20"/>
              </w:rPr>
            </w:pPr>
            <w:r w:rsidRPr="00DE06AF">
              <w:rPr>
                <w:rFonts w:ascii="Calibri" w:eastAsia="Calibri" w:hAnsi="Calibri" w:cs="Calibri"/>
                <w:b/>
                <w:color w:val="FFFFFF"/>
                <w:sz w:val="20"/>
                <w:szCs w:val="20"/>
              </w:rPr>
              <w:t>Scores</w:t>
            </w:r>
            <w:r w:rsidRPr="00DE06AF">
              <w:rPr>
                <w:rFonts w:ascii="Calibri" w:eastAsia="Calibri" w:hAnsi="Calibri" w:cs="Calibri"/>
                <w:color w:val="FFFFFF"/>
                <w:sz w:val="20"/>
                <w:szCs w:val="20"/>
              </w:rPr>
              <w:t xml:space="preserve"> </w:t>
            </w:r>
          </w:p>
        </w:tc>
        <w:tc>
          <w:tcPr>
            <w:tcW w:w="2100" w:type="dxa"/>
            <w:gridSpan w:val="2"/>
            <w:tcBorders>
              <w:top w:val="single" w:sz="11" w:space="0" w:color="000000"/>
              <w:left w:val="nil"/>
              <w:bottom w:val="single" w:sz="11" w:space="0" w:color="000000"/>
              <w:right w:val="nil"/>
            </w:tcBorders>
            <w:shd w:val="clear" w:color="auto" w:fill="000000"/>
          </w:tcPr>
          <w:p w14:paraId="59273981" w14:textId="77777777" w:rsidR="0019429E" w:rsidRDefault="0019429E" w:rsidP="00DE06AF"/>
        </w:tc>
        <w:tc>
          <w:tcPr>
            <w:tcW w:w="2114" w:type="dxa"/>
            <w:gridSpan w:val="2"/>
            <w:tcBorders>
              <w:top w:val="single" w:sz="11" w:space="0" w:color="000000"/>
              <w:left w:val="nil"/>
              <w:bottom w:val="single" w:sz="11" w:space="0" w:color="000000"/>
              <w:right w:val="nil"/>
            </w:tcBorders>
            <w:shd w:val="clear" w:color="auto" w:fill="000000"/>
          </w:tcPr>
          <w:p w14:paraId="50D5FB14" w14:textId="77777777" w:rsidR="0019429E" w:rsidRDefault="0019429E" w:rsidP="00DE06AF"/>
        </w:tc>
        <w:tc>
          <w:tcPr>
            <w:tcW w:w="2100" w:type="dxa"/>
            <w:gridSpan w:val="2"/>
            <w:tcBorders>
              <w:top w:val="single" w:sz="11" w:space="0" w:color="000000"/>
              <w:left w:val="nil"/>
              <w:bottom w:val="single" w:sz="11" w:space="0" w:color="000000"/>
              <w:right w:val="nil"/>
            </w:tcBorders>
            <w:shd w:val="clear" w:color="auto" w:fill="000000"/>
          </w:tcPr>
          <w:p w14:paraId="3C0E19B7" w14:textId="77777777" w:rsidR="0019429E" w:rsidRDefault="0019429E" w:rsidP="00DE06AF"/>
        </w:tc>
        <w:tc>
          <w:tcPr>
            <w:tcW w:w="2643" w:type="dxa"/>
            <w:gridSpan w:val="3"/>
            <w:tcBorders>
              <w:top w:val="single" w:sz="11" w:space="0" w:color="000000"/>
              <w:left w:val="nil"/>
              <w:bottom w:val="single" w:sz="7" w:space="0" w:color="EAEAEA"/>
              <w:right w:val="single" w:sz="4" w:space="0" w:color="000000"/>
            </w:tcBorders>
            <w:shd w:val="clear" w:color="auto" w:fill="000000"/>
          </w:tcPr>
          <w:p w14:paraId="03FD4718" w14:textId="77777777" w:rsidR="0019429E" w:rsidRDefault="0019429E" w:rsidP="00DE06AF"/>
        </w:tc>
      </w:tr>
      <w:tr w:rsidR="0019429E" w14:paraId="6EA0EAFF" w14:textId="77777777" w:rsidTr="00DE06AF">
        <w:trPr>
          <w:trHeight w:val="499"/>
        </w:trPr>
        <w:tc>
          <w:tcPr>
            <w:tcW w:w="683" w:type="dxa"/>
            <w:tcBorders>
              <w:top w:val="single" w:sz="11" w:space="0" w:color="000000"/>
              <w:left w:val="single" w:sz="4" w:space="0" w:color="000000"/>
              <w:bottom w:val="single" w:sz="4" w:space="0" w:color="999999"/>
              <w:right w:val="nil"/>
            </w:tcBorders>
            <w:vAlign w:val="center"/>
          </w:tcPr>
          <w:p w14:paraId="72171BC6" w14:textId="77777777" w:rsidR="0019429E" w:rsidRPr="00DE06AF" w:rsidRDefault="0019429E" w:rsidP="00DE06AF">
            <w:pPr>
              <w:ind w:right="38"/>
              <w:jc w:val="right"/>
              <w:rPr>
                <w:sz w:val="18"/>
                <w:szCs w:val="18"/>
              </w:rPr>
            </w:pPr>
            <w:r w:rsidRPr="00DE06AF">
              <w:rPr>
                <w:rFonts w:ascii="Calibri" w:eastAsia="Calibri" w:hAnsi="Calibri" w:cs="Calibri"/>
                <w:sz w:val="18"/>
                <w:szCs w:val="18"/>
              </w:rPr>
              <w:t xml:space="preserve">Preliminaries </w:t>
            </w:r>
          </w:p>
        </w:tc>
        <w:tc>
          <w:tcPr>
            <w:tcW w:w="814" w:type="dxa"/>
            <w:tcBorders>
              <w:top w:val="single" w:sz="11" w:space="0" w:color="000000"/>
              <w:left w:val="nil"/>
              <w:bottom w:val="single" w:sz="4" w:space="0" w:color="999999"/>
              <w:right w:val="nil"/>
            </w:tcBorders>
            <w:shd w:val="clear" w:color="auto" w:fill="EAEAEA"/>
            <w:vAlign w:val="center"/>
          </w:tcPr>
          <w:p w14:paraId="7B917D74" w14:textId="77777777" w:rsidR="0019429E" w:rsidRPr="00DE06AF" w:rsidRDefault="0019429E" w:rsidP="00DE06AF">
            <w:pPr>
              <w:ind w:left="34"/>
              <w:jc w:val="center"/>
              <w:rPr>
                <w:sz w:val="18"/>
                <w:szCs w:val="18"/>
              </w:rPr>
            </w:pPr>
            <w:r w:rsidRPr="00DE06AF">
              <w:rPr>
                <w:rFonts w:ascii="Calibri" w:eastAsia="Calibri" w:hAnsi="Calibri" w:cs="Calibri"/>
                <w:sz w:val="18"/>
                <w:szCs w:val="18"/>
              </w:rPr>
              <w:t xml:space="preserve"> </w:t>
            </w:r>
          </w:p>
        </w:tc>
        <w:tc>
          <w:tcPr>
            <w:tcW w:w="1286" w:type="dxa"/>
            <w:tcBorders>
              <w:top w:val="single" w:sz="11" w:space="0" w:color="000000"/>
              <w:left w:val="nil"/>
              <w:bottom w:val="single" w:sz="4" w:space="0" w:color="999999"/>
              <w:right w:val="nil"/>
            </w:tcBorders>
            <w:vAlign w:val="center"/>
          </w:tcPr>
          <w:p w14:paraId="1786B52B" w14:textId="77777777" w:rsidR="0019429E" w:rsidRPr="00DE06AF" w:rsidRDefault="0019429E" w:rsidP="00DE06AF">
            <w:pPr>
              <w:ind w:right="38"/>
              <w:jc w:val="right"/>
              <w:rPr>
                <w:sz w:val="18"/>
                <w:szCs w:val="18"/>
              </w:rPr>
            </w:pPr>
            <w:r w:rsidRPr="00DE06AF">
              <w:rPr>
                <w:rFonts w:ascii="Calibri" w:eastAsia="Calibri" w:hAnsi="Calibri" w:cs="Calibri"/>
                <w:sz w:val="18"/>
                <w:szCs w:val="18"/>
              </w:rPr>
              <w:t xml:space="preserve">Design </w:t>
            </w:r>
          </w:p>
        </w:tc>
        <w:tc>
          <w:tcPr>
            <w:tcW w:w="818" w:type="dxa"/>
            <w:tcBorders>
              <w:top w:val="single" w:sz="11" w:space="0" w:color="000000"/>
              <w:left w:val="nil"/>
              <w:bottom w:val="single" w:sz="4" w:space="0" w:color="999999"/>
              <w:right w:val="nil"/>
            </w:tcBorders>
            <w:shd w:val="clear" w:color="auto" w:fill="EAEAEA"/>
            <w:vAlign w:val="center"/>
          </w:tcPr>
          <w:p w14:paraId="25E0E6FF" w14:textId="77777777" w:rsidR="0019429E" w:rsidRPr="00DE06AF" w:rsidRDefault="0019429E" w:rsidP="00DE06AF">
            <w:pPr>
              <w:ind w:left="34"/>
              <w:jc w:val="center"/>
              <w:rPr>
                <w:sz w:val="18"/>
                <w:szCs w:val="18"/>
              </w:rPr>
            </w:pPr>
            <w:r w:rsidRPr="00DE06AF">
              <w:rPr>
                <w:rFonts w:ascii="Calibri" w:eastAsia="Calibri" w:hAnsi="Calibri" w:cs="Calibri"/>
                <w:sz w:val="18"/>
                <w:szCs w:val="18"/>
              </w:rPr>
              <w:t xml:space="preserve"> </w:t>
            </w:r>
          </w:p>
        </w:tc>
        <w:tc>
          <w:tcPr>
            <w:tcW w:w="1296" w:type="dxa"/>
            <w:tcBorders>
              <w:top w:val="single" w:sz="11" w:space="0" w:color="000000"/>
              <w:left w:val="nil"/>
              <w:bottom w:val="single" w:sz="4" w:space="0" w:color="999999"/>
              <w:right w:val="nil"/>
            </w:tcBorders>
            <w:vAlign w:val="center"/>
          </w:tcPr>
          <w:p w14:paraId="400A9D34" w14:textId="77777777" w:rsidR="0019429E" w:rsidRPr="00DE06AF" w:rsidRDefault="0019429E" w:rsidP="00DE06AF">
            <w:pPr>
              <w:ind w:right="41"/>
              <w:jc w:val="right"/>
              <w:rPr>
                <w:sz w:val="18"/>
                <w:szCs w:val="18"/>
              </w:rPr>
            </w:pPr>
            <w:r w:rsidRPr="00DE06AF">
              <w:rPr>
                <w:rFonts w:ascii="Calibri" w:eastAsia="Calibri" w:hAnsi="Calibri" w:cs="Calibri"/>
                <w:sz w:val="18"/>
                <w:szCs w:val="18"/>
              </w:rPr>
              <w:t xml:space="preserve">Data Collection </w:t>
            </w:r>
          </w:p>
        </w:tc>
        <w:tc>
          <w:tcPr>
            <w:tcW w:w="809" w:type="dxa"/>
            <w:tcBorders>
              <w:top w:val="single" w:sz="11" w:space="0" w:color="000000"/>
              <w:left w:val="nil"/>
              <w:bottom w:val="single" w:sz="4" w:space="0" w:color="999999"/>
              <w:right w:val="nil"/>
            </w:tcBorders>
            <w:shd w:val="clear" w:color="auto" w:fill="EAEAEA"/>
            <w:vAlign w:val="center"/>
          </w:tcPr>
          <w:p w14:paraId="723DA230" w14:textId="77777777" w:rsidR="0019429E" w:rsidRPr="00DE06AF" w:rsidRDefault="0019429E" w:rsidP="00DE06AF">
            <w:pPr>
              <w:ind w:left="30"/>
              <w:jc w:val="center"/>
              <w:rPr>
                <w:sz w:val="18"/>
                <w:szCs w:val="18"/>
              </w:rPr>
            </w:pPr>
            <w:r w:rsidRPr="00DE06AF">
              <w:rPr>
                <w:rFonts w:ascii="Calibri" w:eastAsia="Calibri" w:hAnsi="Calibri" w:cs="Calibri"/>
                <w:sz w:val="18"/>
                <w:szCs w:val="18"/>
              </w:rPr>
              <w:t xml:space="preserve"> </w:t>
            </w:r>
          </w:p>
        </w:tc>
        <w:tc>
          <w:tcPr>
            <w:tcW w:w="1291" w:type="dxa"/>
            <w:tcBorders>
              <w:top w:val="single" w:sz="11" w:space="0" w:color="000000"/>
              <w:left w:val="nil"/>
              <w:bottom w:val="single" w:sz="4" w:space="0" w:color="999999"/>
              <w:right w:val="nil"/>
            </w:tcBorders>
            <w:vAlign w:val="center"/>
          </w:tcPr>
          <w:p w14:paraId="41840486" w14:textId="77777777" w:rsidR="0019429E" w:rsidRPr="00DE06AF" w:rsidRDefault="0019429E" w:rsidP="00DE06AF">
            <w:pPr>
              <w:ind w:right="41"/>
              <w:jc w:val="right"/>
              <w:rPr>
                <w:sz w:val="18"/>
                <w:szCs w:val="18"/>
              </w:rPr>
            </w:pPr>
            <w:r w:rsidRPr="00DE06AF">
              <w:rPr>
                <w:rFonts w:ascii="Calibri" w:eastAsia="Calibri" w:hAnsi="Calibri" w:cs="Calibri"/>
                <w:sz w:val="18"/>
                <w:szCs w:val="18"/>
              </w:rPr>
              <w:t xml:space="preserve">Results </w:t>
            </w:r>
          </w:p>
        </w:tc>
        <w:tc>
          <w:tcPr>
            <w:tcW w:w="814" w:type="dxa"/>
            <w:tcBorders>
              <w:top w:val="single" w:sz="11" w:space="0" w:color="000000"/>
              <w:left w:val="nil"/>
              <w:bottom w:val="single" w:sz="4" w:space="0" w:color="999999"/>
              <w:right w:val="nil"/>
            </w:tcBorders>
            <w:shd w:val="clear" w:color="auto" w:fill="EAEAEA"/>
            <w:vAlign w:val="center"/>
          </w:tcPr>
          <w:p w14:paraId="00AE508A" w14:textId="77777777" w:rsidR="0019429E" w:rsidRPr="00DE06AF" w:rsidRDefault="0019429E" w:rsidP="00DE06AF">
            <w:pPr>
              <w:ind w:left="30"/>
              <w:jc w:val="center"/>
              <w:rPr>
                <w:sz w:val="18"/>
                <w:szCs w:val="18"/>
              </w:rPr>
            </w:pPr>
            <w:r w:rsidRPr="00DE06AF">
              <w:rPr>
                <w:rFonts w:ascii="Calibri" w:eastAsia="Calibri" w:hAnsi="Calibri" w:cs="Calibri"/>
                <w:sz w:val="18"/>
                <w:szCs w:val="18"/>
              </w:rPr>
              <w:t xml:space="preserve"> </w:t>
            </w:r>
          </w:p>
        </w:tc>
        <w:tc>
          <w:tcPr>
            <w:tcW w:w="1286" w:type="dxa"/>
            <w:tcBorders>
              <w:top w:val="single" w:sz="11" w:space="0" w:color="000000"/>
              <w:left w:val="nil"/>
              <w:bottom w:val="single" w:sz="4" w:space="0" w:color="999999"/>
              <w:right w:val="nil"/>
            </w:tcBorders>
            <w:vAlign w:val="center"/>
          </w:tcPr>
          <w:p w14:paraId="3A547907" w14:textId="77777777" w:rsidR="0019429E" w:rsidRPr="00DE06AF" w:rsidRDefault="0019429E" w:rsidP="00DE06AF">
            <w:pPr>
              <w:ind w:right="38"/>
              <w:jc w:val="right"/>
              <w:rPr>
                <w:sz w:val="18"/>
                <w:szCs w:val="18"/>
              </w:rPr>
            </w:pPr>
            <w:r w:rsidRPr="00DE06AF">
              <w:rPr>
                <w:rFonts w:ascii="Calibri" w:eastAsia="Calibri" w:hAnsi="Calibri" w:cs="Calibri"/>
                <w:sz w:val="18"/>
                <w:szCs w:val="18"/>
              </w:rPr>
              <w:t xml:space="preserve">Total [/40] </w:t>
            </w:r>
          </w:p>
        </w:tc>
        <w:tc>
          <w:tcPr>
            <w:tcW w:w="543" w:type="dxa"/>
            <w:tcBorders>
              <w:top w:val="single" w:sz="7" w:space="0" w:color="EAEAEA"/>
              <w:left w:val="nil"/>
              <w:bottom w:val="double" w:sz="7" w:space="0" w:color="EAEAEA"/>
              <w:right w:val="single" w:sz="4" w:space="0" w:color="000000"/>
            </w:tcBorders>
            <w:shd w:val="clear" w:color="auto" w:fill="EAEAEA"/>
            <w:vAlign w:val="center"/>
          </w:tcPr>
          <w:p w14:paraId="55B3D28A" w14:textId="77777777" w:rsidR="0019429E" w:rsidRPr="00DE06AF" w:rsidRDefault="0019429E" w:rsidP="00DE06AF">
            <w:pPr>
              <w:ind w:left="30"/>
              <w:jc w:val="center"/>
              <w:rPr>
                <w:sz w:val="18"/>
                <w:szCs w:val="18"/>
              </w:rPr>
            </w:pPr>
            <w:r w:rsidRPr="00DE06AF">
              <w:rPr>
                <w:rFonts w:ascii="Calibri" w:eastAsia="Calibri" w:hAnsi="Calibri" w:cs="Calibri"/>
                <w:sz w:val="18"/>
                <w:szCs w:val="18"/>
              </w:rPr>
              <w:t xml:space="preserve"> </w:t>
            </w:r>
          </w:p>
        </w:tc>
      </w:tr>
      <w:tr w:rsidR="0019429E" w14:paraId="3D64AF4F" w14:textId="77777777" w:rsidTr="00DE06AF">
        <w:trPr>
          <w:trHeight w:val="492"/>
        </w:trPr>
        <w:tc>
          <w:tcPr>
            <w:tcW w:w="683" w:type="dxa"/>
            <w:tcBorders>
              <w:top w:val="single" w:sz="4" w:space="0" w:color="999999"/>
              <w:left w:val="single" w:sz="4" w:space="0" w:color="000000"/>
              <w:bottom w:val="single" w:sz="4" w:space="0" w:color="000000"/>
              <w:right w:val="nil"/>
            </w:tcBorders>
            <w:vAlign w:val="center"/>
          </w:tcPr>
          <w:p w14:paraId="2E6423EF" w14:textId="77777777" w:rsidR="0019429E" w:rsidRPr="00DE06AF" w:rsidRDefault="0019429E" w:rsidP="00DE06AF">
            <w:pPr>
              <w:ind w:right="39"/>
              <w:jc w:val="right"/>
              <w:rPr>
                <w:sz w:val="18"/>
                <w:szCs w:val="18"/>
              </w:rPr>
            </w:pPr>
            <w:r w:rsidRPr="00DE06AF">
              <w:rPr>
                <w:rFonts w:ascii="Calibri" w:eastAsia="Calibri" w:hAnsi="Calibri" w:cs="Calibri"/>
                <w:sz w:val="18"/>
                <w:szCs w:val="18"/>
              </w:rPr>
              <w:t xml:space="preserve">Introduction </w:t>
            </w:r>
          </w:p>
        </w:tc>
        <w:tc>
          <w:tcPr>
            <w:tcW w:w="814" w:type="dxa"/>
            <w:tcBorders>
              <w:top w:val="single" w:sz="4" w:space="0" w:color="999999"/>
              <w:left w:val="nil"/>
              <w:bottom w:val="single" w:sz="4" w:space="0" w:color="000000"/>
              <w:right w:val="nil"/>
            </w:tcBorders>
            <w:shd w:val="clear" w:color="auto" w:fill="EAEAEA"/>
            <w:vAlign w:val="center"/>
          </w:tcPr>
          <w:p w14:paraId="52C365DC" w14:textId="77777777" w:rsidR="0019429E" w:rsidRPr="00DE06AF" w:rsidRDefault="0019429E" w:rsidP="00DE06AF">
            <w:pPr>
              <w:ind w:left="34"/>
              <w:jc w:val="center"/>
              <w:rPr>
                <w:sz w:val="18"/>
                <w:szCs w:val="18"/>
              </w:rPr>
            </w:pPr>
            <w:r w:rsidRPr="00DE06AF">
              <w:rPr>
                <w:rFonts w:ascii="Calibri" w:eastAsia="Calibri" w:hAnsi="Calibri" w:cs="Calibri"/>
                <w:sz w:val="18"/>
                <w:szCs w:val="18"/>
              </w:rPr>
              <w:t xml:space="preserve"> </w:t>
            </w:r>
          </w:p>
        </w:tc>
        <w:tc>
          <w:tcPr>
            <w:tcW w:w="1286" w:type="dxa"/>
            <w:tcBorders>
              <w:top w:val="single" w:sz="4" w:space="0" w:color="999999"/>
              <w:left w:val="nil"/>
              <w:bottom w:val="single" w:sz="4" w:space="0" w:color="000000"/>
              <w:right w:val="nil"/>
            </w:tcBorders>
            <w:vAlign w:val="center"/>
          </w:tcPr>
          <w:p w14:paraId="2D278130" w14:textId="77777777" w:rsidR="0019429E" w:rsidRPr="00DE06AF" w:rsidRDefault="0019429E" w:rsidP="00DE06AF">
            <w:pPr>
              <w:ind w:right="38"/>
              <w:jc w:val="right"/>
              <w:rPr>
                <w:sz w:val="18"/>
                <w:szCs w:val="18"/>
              </w:rPr>
            </w:pPr>
            <w:r w:rsidRPr="00DE06AF">
              <w:rPr>
                <w:rFonts w:ascii="Calibri" w:eastAsia="Calibri" w:hAnsi="Calibri" w:cs="Calibri"/>
                <w:sz w:val="18"/>
                <w:szCs w:val="18"/>
              </w:rPr>
              <w:t xml:space="preserve">Sampling </w:t>
            </w:r>
          </w:p>
        </w:tc>
        <w:tc>
          <w:tcPr>
            <w:tcW w:w="818" w:type="dxa"/>
            <w:tcBorders>
              <w:top w:val="single" w:sz="4" w:space="0" w:color="999999"/>
              <w:left w:val="nil"/>
              <w:bottom w:val="single" w:sz="4" w:space="0" w:color="000000"/>
              <w:right w:val="nil"/>
            </w:tcBorders>
            <w:shd w:val="clear" w:color="auto" w:fill="EAEAEA"/>
            <w:vAlign w:val="center"/>
          </w:tcPr>
          <w:p w14:paraId="5F93E73A" w14:textId="77777777" w:rsidR="0019429E" w:rsidRPr="00DE06AF" w:rsidRDefault="0019429E" w:rsidP="00DE06AF">
            <w:pPr>
              <w:ind w:left="34"/>
              <w:jc w:val="center"/>
              <w:rPr>
                <w:sz w:val="18"/>
                <w:szCs w:val="18"/>
              </w:rPr>
            </w:pPr>
            <w:r w:rsidRPr="00DE06AF">
              <w:rPr>
                <w:rFonts w:ascii="Calibri" w:eastAsia="Calibri" w:hAnsi="Calibri" w:cs="Calibri"/>
                <w:sz w:val="18"/>
                <w:szCs w:val="18"/>
              </w:rPr>
              <w:t xml:space="preserve"> </w:t>
            </w:r>
          </w:p>
        </w:tc>
        <w:tc>
          <w:tcPr>
            <w:tcW w:w="1296" w:type="dxa"/>
            <w:tcBorders>
              <w:top w:val="single" w:sz="4" w:space="0" w:color="999999"/>
              <w:left w:val="nil"/>
              <w:bottom w:val="single" w:sz="4" w:space="0" w:color="000000"/>
              <w:right w:val="nil"/>
            </w:tcBorders>
            <w:vAlign w:val="center"/>
          </w:tcPr>
          <w:p w14:paraId="481A7F46" w14:textId="77777777" w:rsidR="0019429E" w:rsidRPr="00DE06AF" w:rsidRDefault="0019429E" w:rsidP="00DE06AF">
            <w:pPr>
              <w:ind w:right="41"/>
              <w:jc w:val="right"/>
              <w:rPr>
                <w:sz w:val="18"/>
                <w:szCs w:val="18"/>
              </w:rPr>
            </w:pPr>
            <w:r w:rsidRPr="00DE06AF">
              <w:rPr>
                <w:rFonts w:ascii="Calibri" w:eastAsia="Calibri" w:hAnsi="Calibri" w:cs="Calibri"/>
                <w:sz w:val="18"/>
                <w:szCs w:val="18"/>
              </w:rPr>
              <w:t xml:space="preserve">Ethical Matters </w:t>
            </w:r>
          </w:p>
        </w:tc>
        <w:tc>
          <w:tcPr>
            <w:tcW w:w="809" w:type="dxa"/>
            <w:tcBorders>
              <w:top w:val="single" w:sz="4" w:space="0" w:color="999999"/>
              <w:left w:val="nil"/>
              <w:bottom w:val="single" w:sz="4" w:space="0" w:color="000000"/>
              <w:right w:val="nil"/>
            </w:tcBorders>
            <w:shd w:val="clear" w:color="auto" w:fill="EAEAEA"/>
            <w:vAlign w:val="center"/>
          </w:tcPr>
          <w:p w14:paraId="3B918D27" w14:textId="77777777" w:rsidR="0019429E" w:rsidRPr="00DE06AF" w:rsidRDefault="0019429E" w:rsidP="00DE06AF">
            <w:pPr>
              <w:ind w:left="30"/>
              <w:jc w:val="center"/>
              <w:rPr>
                <w:sz w:val="18"/>
                <w:szCs w:val="18"/>
              </w:rPr>
            </w:pPr>
            <w:r w:rsidRPr="00DE06AF">
              <w:rPr>
                <w:rFonts w:ascii="Calibri" w:eastAsia="Calibri" w:hAnsi="Calibri" w:cs="Calibri"/>
                <w:sz w:val="18"/>
                <w:szCs w:val="18"/>
              </w:rPr>
              <w:t xml:space="preserve"> </w:t>
            </w:r>
          </w:p>
        </w:tc>
        <w:tc>
          <w:tcPr>
            <w:tcW w:w="1291" w:type="dxa"/>
            <w:tcBorders>
              <w:top w:val="single" w:sz="4" w:space="0" w:color="999999"/>
              <w:left w:val="nil"/>
              <w:bottom w:val="single" w:sz="4" w:space="0" w:color="000000"/>
              <w:right w:val="nil"/>
            </w:tcBorders>
            <w:vAlign w:val="center"/>
          </w:tcPr>
          <w:p w14:paraId="59E0DA26" w14:textId="77777777" w:rsidR="0019429E" w:rsidRPr="00DE06AF" w:rsidRDefault="0019429E" w:rsidP="00DE06AF">
            <w:pPr>
              <w:ind w:right="41"/>
              <w:jc w:val="right"/>
              <w:rPr>
                <w:sz w:val="18"/>
                <w:szCs w:val="18"/>
              </w:rPr>
            </w:pPr>
            <w:r w:rsidRPr="00DE06AF">
              <w:rPr>
                <w:rFonts w:ascii="Calibri" w:eastAsia="Calibri" w:hAnsi="Calibri" w:cs="Calibri"/>
                <w:sz w:val="18"/>
                <w:szCs w:val="18"/>
              </w:rPr>
              <w:t xml:space="preserve">Discussion </w:t>
            </w:r>
          </w:p>
        </w:tc>
        <w:tc>
          <w:tcPr>
            <w:tcW w:w="814" w:type="dxa"/>
            <w:tcBorders>
              <w:top w:val="single" w:sz="4" w:space="0" w:color="999999"/>
              <w:left w:val="nil"/>
              <w:bottom w:val="single" w:sz="4" w:space="0" w:color="000000"/>
              <w:right w:val="nil"/>
            </w:tcBorders>
            <w:shd w:val="clear" w:color="auto" w:fill="EAEAEA"/>
            <w:vAlign w:val="center"/>
          </w:tcPr>
          <w:p w14:paraId="221DBA80" w14:textId="77777777" w:rsidR="0019429E" w:rsidRPr="00DE06AF" w:rsidRDefault="0019429E" w:rsidP="00DE06AF">
            <w:pPr>
              <w:ind w:left="30"/>
              <w:jc w:val="center"/>
              <w:rPr>
                <w:sz w:val="18"/>
                <w:szCs w:val="18"/>
              </w:rPr>
            </w:pPr>
            <w:r w:rsidRPr="00DE06AF">
              <w:rPr>
                <w:rFonts w:ascii="Calibri" w:eastAsia="Calibri" w:hAnsi="Calibri" w:cs="Calibri"/>
                <w:sz w:val="18"/>
                <w:szCs w:val="18"/>
              </w:rPr>
              <w:t xml:space="preserve"> </w:t>
            </w:r>
          </w:p>
        </w:tc>
        <w:tc>
          <w:tcPr>
            <w:tcW w:w="1286" w:type="dxa"/>
            <w:tcBorders>
              <w:top w:val="single" w:sz="4" w:space="0" w:color="999999"/>
              <w:left w:val="nil"/>
              <w:bottom w:val="single" w:sz="4" w:space="0" w:color="000000"/>
              <w:right w:val="nil"/>
            </w:tcBorders>
            <w:vAlign w:val="center"/>
          </w:tcPr>
          <w:p w14:paraId="69887A0B" w14:textId="77777777" w:rsidR="0019429E" w:rsidRPr="00DE06AF" w:rsidRDefault="0019429E" w:rsidP="00DE06AF">
            <w:pPr>
              <w:ind w:right="37"/>
              <w:jc w:val="right"/>
              <w:rPr>
                <w:sz w:val="18"/>
                <w:szCs w:val="18"/>
              </w:rPr>
            </w:pPr>
            <w:r w:rsidRPr="00DE06AF">
              <w:rPr>
                <w:rFonts w:ascii="Calibri" w:eastAsia="Calibri" w:hAnsi="Calibri" w:cs="Calibri"/>
                <w:sz w:val="18"/>
                <w:szCs w:val="18"/>
              </w:rPr>
              <w:t xml:space="preserve">Total [%] </w:t>
            </w:r>
          </w:p>
        </w:tc>
        <w:tc>
          <w:tcPr>
            <w:tcW w:w="543" w:type="dxa"/>
            <w:tcBorders>
              <w:top w:val="double" w:sz="7" w:space="0" w:color="EAEAEA"/>
              <w:left w:val="nil"/>
              <w:bottom w:val="single" w:sz="4" w:space="0" w:color="000000"/>
              <w:right w:val="single" w:sz="4" w:space="0" w:color="000000"/>
            </w:tcBorders>
            <w:shd w:val="clear" w:color="auto" w:fill="EAEAEA"/>
            <w:vAlign w:val="center"/>
          </w:tcPr>
          <w:p w14:paraId="33BEE505" w14:textId="77777777" w:rsidR="0019429E" w:rsidRPr="00DE06AF" w:rsidRDefault="0019429E" w:rsidP="00DE06AF">
            <w:pPr>
              <w:ind w:left="30"/>
              <w:jc w:val="center"/>
              <w:rPr>
                <w:sz w:val="18"/>
                <w:szCs w:val="18"/>
              </w:rPr>
            </w:pPr>
            <w:r w:rsidRPr="00DE06AF">
              <w:rPr>
                <w:rFonts w:ascii="Calibri" w:eastAsia="Calibri" w:hAnsi="Calibri" w:cs="Calibri"/>
                <w:sz w:val="18"/>
                <w:szCs w:val="18"/>
              </w:rPr>
              <w:t xml:space="preserve"> </w:t>
            </w:r>
          </w:p>
        </w:tc>
      </w:tr>
    </w:tbl>
    <w:p w14:paraId="5AA62FE8" w14:textId="77777777" w:rsidR="0019429E" w:rsidRDefault="0019429E" w:rsidP="0019429E">
      <w:pPr>
        <w:spacing w:after="0"/>
        <w:ind w:left="288"/>
      </w:pPr>
      <w:r>
        <w:rPr>
          <w:rFonts w:ascii="Calibri" w:eastAsia="Calibri" w:hAnsi="Calibri" w:cs="Calibri"/>
          <w:sz w:val="12"/>
        </w:rPr>
        <w:t xml:space="preserve"> </w:t>
      </w:r>
    </w:p>
    <w:tbl>
      <w:tblPr>
        <w:tblStyle w:val="TableGrid0"/>
        <w:tblW w:w="9640" w:type="dxa"/>
        <w:tblInd w:w="-147" w:type="dxa"/>
        <w:tblCellMar>
          <w:top w:w="45" w:type="dxa"/>
          <w:left w:w="16" w:type="dxa"/>
          <w:right w:w="115" w:type="dxa"/>
        </w:tblCellMar>
        <w:tblLook w:val="04A0" w:firstRow="1" w:lastRow="0" w:firstColumn="1" w:lastColumn="0" w:noHBand="0" w:noVBand="1"/>
      </w:tblPr>
      <w:tblGrid>
        <w:gridCol w:w="9640"/>
      </w:tblGrid>
      <w:tr w:rsidR="0019429E" w14:paraId="7C2216DE" w14:textId="77777777" w:rsidTr="00DE06AF">
        <w:trPr>
          <w:trHeight w:val="230"/>
        </w:trPr>
        <w:tc>
          <w:tcPr>
            <w:tcW w:w="9640" w:type="dxa"/>
            <w:tcBorders>
              <w:top w:val="single" w:sz="11" w:space="0" w:color="000000"/>
              <w:left w:val="single" w:sz="4" w:space="0" w:color="000000"/>
              <w:bottom w:val="single" w:sz="7" w:space="0" w:color="EAEAEA"/>
              <w:right w:val="single" w:sz="4" w:space="0" w:color="000000"/>
            </w:tcBorders>
            <w:shd w:val="clear" w:color="auto" w:fill="000000"/>
          </w:tcPr>
          <w:p w14:paraId="3488B8B0" w14:textId="77777777" w:rsidR="0019429E" w:rsidRPr="00DE06AF" w:rsidRDefault="0019429E" w:rsidP="00DE06AF">
            <w:pPr>
              <w:rPr>
                <w:sz w:val="20"/>
                <w:szCs w:val="20"/>
              </w:rPr>
            </w:pPr>
            <w:r w:rsidRPr="00DE06AF">
              <w:rPr>
                <w:rFonts w:ascii="Calibri" w:eastAsia="Calibri" w:hAnsi="Calibri" w:cs="Calibri"/>
                <w:b/>
                <w:color w:val="FFFFFF"/>
                <w:sz w:val="20"/>
                <w:szCs w:val="20"/>
              </w:rPr>
              <w:t xml:space="preserve">General notes </w:t>
            </w:r>
          </w:p>
        </w:tc>
      </w:tr>
      <w:tr w:rsidR="0019429E" w14:paraId="64E18DD5" w14:textId="77777777" w:rsidTr="00DE06AF">
        <w:trPr>
          <w:trHeight w:val="856"/>
        </w:trPr>
        <w:tc>
          <w:tcPr>
            <w:tcW w:w="9640" w:type="dxa"/>
            <w:tcBorders>
              <w:top w:val="single" w:sz="7" w:space="0" w:color="EAEAEA"/>
              <w:left w:val="single" w:sz="4" w:space="0" w:color="000000"/>
              <w:bottom w:val="single" w:sz="4" w:space="0" w:color="000000"/>
              <w:right w:val="single" w:sz="4" w:space="0" w:color="000000"/>
            </w:tcBorders>
            <w:shd w:val="clear" w:color="auto" w:fill="EAEAEA"/>
          </w:tcPr>
          <w:p w14:paraId="42D4482C" w14:textId="77777777" w:rsidR="0019429E" w:rsidRDefault="0019429E" w:rsidP="00DE06AF">
            <w:pPr>
              <w:ind w:left="29"/>
            </w:pPr>
            <w:r>
              <w:rPr>
                <w:rFonts w:ascii="Calibri" w:eastAsia="Calibri" w:hAnsi="Calibri" w:cs="Calibri"/>
                <w:sz w:val="18"/>
              </w:rPr>
              <w:t xml:space="preserve"> </w:t>
            </w:r>
          </w:p>
        </w:tc>
      </w:tr>
    </w:tbl>
    <w:p w14:paraId="3C0B1A04" w14:textId="005EC0A5" w:rsidR="0019429E" w:rsidRPr="00DE06AF" w:rsidRDefault="0019429E" w:rsidP="00DE06AF">
      <w:pPr>
        <w:tabs>
          <w:tab w:val="center" w:pos="4116"/>
          <w:tab w:val="right" w:pos="10736"/>
        </w:tabs>
        <w:spacing w:after="0"/>
        <w:rPr>
          <w:sz w:val="16"/>
          <w:szCs w:val="16"/>
        </w:rPr>
      </w:pPr>
      <w:r w:rsidRPr="00DE06AF">
        <w:rPr>
          <w:noProof/>
          <w:sz w:val="16"/>
          <w:szCs w:val="16"/>
          <w:lang w:eastAsia="en-GB"/>
        </w:rPr>
        <w:drawing>
          <wp:inline distT="0" distB="0" distL="0" distR="0" wp14:anchorId="73BC7E54" wp14:editId="21475022">
            <wp:extent cx="701040" cy="132588"/>
            <wp:effectExtent l="0" t="0" r="0" b="0"/>
            <wp:docPr id="104" name="Picture 104"/>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8"/>
                    <a:stretch>
                      <a:fillRect/>
                    </a:stretch>
                  </pic:blipFill>
                  <pic:spPr>
                    <a:xfrm>
                      <a:off x="0" y="0"/>
                      <a:ext cx="701040" cy="132588"/>
                    </a:xfrm>
                    <a:prstGeom prst="rect">
                      <a:avLst/>
                    </a:prstGeom>
                  </pic:spPr>
                </pic:pic>
              </a:graphicData>
            </a:graphic>
          </wp:inline>
        </w:drawing>
      </w:r>
      <w:r w:rsidRPr="00DE06AF">
        <w:rPr>
          <w:rFonts w:ascii="Calibri" w:eastAsia="Calibri" w:hAnsi="Calibri" w:cs="Calibri"/>
          <w:sz w:val="16"/>
          <w:szCs w:val="16"/>
        </w:rPr>
        <w:t xml:space="preserve">Crowe Critical Appraisal Tool (CCAT)  ::  Version 1.4 (19 November 2013)  ::  Michael Crowe </w:t>
      </w:r>
      <w:r w:rsidR="00DE06AF">
        <w:rPr>
          <w:rFonts w:ascii="Calibri" w:eastAsia="Calibri" w:hAnsi="Calibri" w:cs="Calibri"/>
          <w:sz w:val="16"/>
          <w:szCs w:val="16"/>
        </w:rPr>
        <w:t>(</w:t>
      </w:r>
      <w:r w:rsidRPr="00DE06AF">
        <w:rPr>
          <w:rFonts w:ascii="Calibri" w:eastAsia="Calibri" w:hAnsi="Calibri" w:cs="Calibri"/>
          <w:sz w:val="16"/>
          <w:szCs w:val="16"/>
        </w:rPr>
        <w:t xml:space="preserve">michael.crowe@my.jcu.edu.au) </w:t>
      </w:r>
      <w:r w:rsidRPr="00DE06AF">
        <w:rPr>
          <w:rFonts w:ascii="Calibri" w:eastAsia="Calibri" w:hAnsi="Calibri" w:cs="Calibri"/>
          <w:sz w:val="16"/>
          <w:szCs w:val="16"/>
        </w:rPr>
        <w:tab/>
      </w:r>
      <w:r w:rsidR="00DE06AF">
        <w:rPr>
          <w:rFonts w:ascii="Calibri" w:eastAsia="Calibri" w:hAnsi="Calibri" w:cs="Calibri"/>
          <w:sz w:val="16"/>
          <w:szCs w:val="16"/>
        </w:rPr>
        <w:tab/>
        <w:t xml:space="preserve">                </w:t>
      </w:r>
      <w:r w:rsidRPr="00DE06AF">
        <w:rPr>
          <w:rFonts w:ascii="Calibri" w:eastAsia="Calibri" w:hAnsi="Calibri" w:cs="Calibri"/>
          <w:sz w:val="16"/>
          <w:szCs w:val="16"/>
        </w:rPr>
        <w:t>Page 1 of 2</w:t>
      </w:r>
    </w:p>
    <w:p w14:paraId="10F1EC0A" w14:textId="16EE5546" w:rsidR="0019429E" w:rsidRDefault="0019429E" w:rsidP="00DE06AF">
      <w:pPr>
        <w:spacing w:after="0"/>
        <w:ind w:left="286"/>
        <w:rPr>
          <w:rFonts w:ascii="Calibri" w:eastAsia="Calibri" w:hAnsi="Calibri" w:cs="Calibri"/>
          <w:sz w:val="16"/>
          <w:szCs w:val="16"/>
        </w:rPr>
      </w:pPr>
      <w:r w:rsidRPr="00DE06AF">
        <w:rPr>
          <w:rFonts w:ascii="Calibri" w:eastAsia="Calibri" w:hAnsi="Calibri" w:cs="Calibri"/>
          <w:sz w:val="16"/>
          <w:szCs w:val="16"/>
        </w:rPr>
        <w:t xml:space="preserve">This work is licensed under the Creative Commons Attribution-ShareAlike 3.0 Unported License. To view a copy of this license, visit </w:t>
      </w:r>
      <w:hyperlink r:id="rId19" w:history="1">
        <w:r w:rsidR="00DE06AF" w:rsidRPr="00886CA6">
          <w:rPr>
            <w:rStyle w:val="Hyperlink"/>
            <w:rFonts w:ascii="Calibri" w:eastAsia="Calibri" w:hAnsi="Calibri" w:cs="Calibri"/>
            <w:sz w:val="16"/>
            <w:szCs w:val="16"/>
          </w:rPr>
          <w:t>http://creativecommons.org/licenses/by-sa/3.0/</w:t>
        </w:r>
      </w:hyperlink>
    </w:p>
    <w:p w14:paraId="504A240A" w14:textId="77777777" w:rsidR="00DE06AF" w:rsidRDefault="00DE06AF" w:rsidP="00DE06AF">
      <w:pPr>
        <w:pBdr>
          <w:bottom w:val="single" w:sz="4" w:space="1" w:color="auto"/>
        </w:pBdr>
        <w:spacing w:after="0"/>
        <w:ind w:left="286"/>
        <w:rPr>
          <w:rFonts w:ascii="Calibri" w:eastAsia="Calibri" w:hAnsi="Calibri" w:cs="Calibri"/>
          <w:sz w:val="16"/>
          <w:szCs w:val="16"/>
        </w:rPr>
      </w:pPr>
    </w:p>
    <w:p w14:paraId="1D803E72" w14:textId="77777777" w:rsidR="008809C5" w:rsidRDefault="008809C5" w:rsidP="0019429E">
      <w:pPr>
        <w:spacing w:after="0"/>
        <w:ind w:left="337" w:right="581" w:hanging="10"/>
        <w:jc w:val="center"/>
        <w:rPr>
          <w:rFonts w:ascii="Calibri" w:eastAsia="Calibri" w:hAnsi="Calibri" w:cs="Calibri"/>
          <w:sz w:val="16"/>
          <w:szCs w:val="16"/>
        </w:rPr>
      </w:pPr>
    </w:p>
    <w:p w14:paraId="2BF8F448" w14:textId="51FACC66" w:rsidR="0019429E" w:rsidRPr="00DE06AF" w:rsidRDefault="0019429E" w:rsidP="0019429E">
      <w:pPr>
        <w:spacing w:after="0"/>
        <w:ind w:left="337" w:right="581" w:hanging="10"/>
        <w:jc w:val="center"/>
        <w:rPr>
          <w:sz w:val="16"/>
          <w:szCs w:val="16"/>
        </w:rPr>
      </w:pPr>
      <w:r w:rsidRPr="00DE06AF">
        <w:rPr>
          <w:rFonts w:ascii="Calibri" w:eastAsia="Calibri" w:hAnsi="Calibri" w:cs="Calibri"/>
          <w:sz w:val="16"/>
          <w:szCs w:val="16"/>
        </w:rPr>
        <w:t xml:space="preserve">Appraise research on the merits of the research design used, not against other research designs. </w:t>
      </w:r>
    </w:p>
    <w:tbl>
      <w:tblPr>
        <w:tblStyle w:val="TableGrid0"/>
        <w:tblW w:w="9509" w:type="dxa"/>
        <w:tblInd w:w="-16" w:type="dxa"/>
        <w:tblCellMar>
          <w:top w:w="45" w:type="dxa"/>
          <w:left w:w="16" w:type="dxa"/>
          <w:right w:w="37" w:type="dxa"/>
        </w:tblCellMar>
        <w:tblLook w:val="04A0" w:firstRow="1" w:lastRow="0" w:firstColumn="1" w:lastColumn="0" w:noHBand="0" w:noVBand="1"/>
      </w:tblPr>
      <w:tblGrid>
        <w:gridCol w:w="1767"/>
        <w:gridCol w:w="5332"/>
        <w:gridCol w:w="1701"/>
        <w:gridCol w:w="709"/>
      </w:tblGrid>
      <w:tr w:rsidR="0019429E" w14:paraId="351EB529" w14:textId="77777777" w:rsidTr="008809C5">
        <w:trPr>
          <w:trHeight w:val="431"/>
        </w:trPr>
        <w:tc>
          <w:tcPr>
            <w:tcW w:w="1767" w:type="dxa"/>
            <w:tcBorders>
              <w:top w:val="single" w:sz="4" w:space="0" w:color="000000"/>
              <w:left w:val="single" w:sz="4" w:space="0" w:color="000000"/>
              <w:bottom w:val="single" w:sz="11" w:space="0" w:color="000000"/>
              <w:right w:val="single" w:sz="4" w:space="0" w:color="FFFFFF"/>
            </w:tcBorders>
            <w:shd w:val="clear" w:color="auto" w:fill="000000"/>
          </w:tcPr>
          <w:p w14:paraId="08C02DED" w14:textId="77777777" w:rsidR="0019429E" w:rsidRPr="00DE06AF" w:rsidRDefault="0019429E" w:rsidP="00DE06AF">
            <w:pPr>
              <w:ind w:left="170" w:right="873" w:hanging="170"/>
              <w:rPr>
                <w:sz w:val="20"/>
                <w:szCs w:val="20"/>
              </w:rPr>
            </w:pPr>
            <w:r w:rsidRPr="00DE06AF">
              <w:rPr>
                <w:rFonts w:ascii="Calibri" w:eastAsia="Calibri" w:hAnsi="Calibri" w:cs="Calibri"/>
                <w:b/>
                <w:color w:val="FFFFFF"/>
                <w:sz w:val="20"/>
                <w:szCs w:val="20"/>
              </w:rPr>
              <w:t xml:space="preserve">Category </w:t>
            </w:r>
            <w:r w:rsidRPr="00DE06AF">
              <w:rPr>
                <w:rFonts w:ascii="Calibri" w:eastAsia="Calibri" w:hAnsi="Calibri" w:cs="Calibri"/>
                <w:color w:val="FFFFFF"/>
                <w:sz w:val="20"/>
                <w:szCs w:val="20"/>
              </w:rPr>
              <w:t>Item</w:t>
            </w:r>
            <w:r w:rsidRPr="00DE06AF">
              <w:rPr>
                <w:rFonts w:ascii="Calibri" w:eastAsia="Calibri" w:hAnsi="Calibri" w:cs="Calibri"/>
                <w:b/>
                <w:color w:val="FFFFFF"/>
                <w:sz w:val="20"/>
                <w:szCs w:val="20"/>
              </w:rPr>
              <w:t xml:space="preserve"> </w:t>
            </w:r>
          </w:p>
        </w:tc>
        <w:tc>
          <w:tcPr>
            <w:tcW w:w="5332" w:type="dxa"/>
            <w:tcBorders>
              <w:top w:val="single" w:sz="4" w:space="0" w:color="000000"/>
              <w:left w:val="single" w:sz="4" w:space="0" w:color="FFFFFF"/>
              <w:bottom w:val="single" w:sz="11" w:space="0" w:color="000000"/>
              <w:right w:val="single" w:sz="4" w:space="0" w:color="FFFFFF"/>
            </w:tcBorders>
            <w:shd w:val="clear" w:color="auto" w:fill="000000"/>
          </w:tcPr>
          <w:p w14:paraId="4FAE8050" w14:textId="77777777" w:rsidR="0019429E" w:rsidRPr="00DE06AF" w:rsidRDefault="0019429E" w:rsidP="00DE06AF">
            <w:pPr>
              <w:spacing w:after="17"/>
              <w:ind w:left="1"/>
              <w:rPr>
                <w:sz w:val="20"/>
                <w:szCs w:val="20"/>
              </w:rPr>
            </w:pPr>
            <w:r w:rsidRPr="00DE06AF">
              <w:rPr>
                <w:rFonts w:ascii="Calibri" w:eastAsia="Calibri" w:hAnsi="Calibri" w:cs="Calibri"/>
                <w:b/>
                <w:color w:val="FFFFFF"/>
                <w:sz w:val="20"/>
                <w:szCs w:val="20"/>
              </w:rPr>
              <w:t xml:space="preserve">Item descriptors </w:t>
            </w:r>
          </w:p>
          <w:p w14:paraId="747D6523" w14:textId="77777777" w:rsidR="0019429E" w:rsidRPr="008809C5" w:rsidRDefault="0019429E" w:rsidP="00DE06AF">
            <w:pPr>
              <w:tabs>
                <w:tab w:val="center" w:pos="429"/>
                <w:tab w:val="center" w:pos="1580"/>
              </w:tabs>
              <w:rPr>
                <w:sz w:val="16"/>
                <w:szCs w:val="16"/>
              </w:rPr>
            </w:pPr>
            <w:r w:rsidRPr="008809C5">
              <w:rPr>
                <w:rFonts w:ascii="Calibri" w:eastAsia="Calibri" w:hAnsi="Calibri" w:cs="Calibri"/>
                <w:color w:val="FFFFFF"/>
                <w:sz w:val="16"/>
                <w:szCs w:val="16"/>
              </w:rPr>
              <w:t>[</w:t>
            </w:r>
            <w:r w:rsidRPr="008809C5">
              <w:rPr>
                <w:rFonts w:ascii="Calibri" w:eastAsia="Calibri" w:hAnsi="Calibri" w:cs="Calibri"/>
                <w:color w:val="FFFFFF"/>
                <w:sz w:val="16"/>
                <w:szCs w:val="16"/>
              </w:rPr>
              <w:tab/>
              <w:t xml:space="preserve"> Present;  </w:t>
            </w:r>
            <w:r w:rsidRPr="008809C5">
              <w:rPr>
                <w:rFonts w:ascii="Calibri" w:eastAsia="Calibri" w:hAnsi="Calibri" w:cs="Calibri"/>
                <w:color w:val="FFFFFF"/>
                <w:sz w:val="16"/>
                <w:szCs w:val="16"/>
              </w:rPr>
              <w:tab/>
              <w:t xml:space="preserve"> Absent;  </w:t>
            </w:r>
            <w:r w:rsidRPr="008809C5">
              <w:rPr>
                <w:rFonts w:ascii="Segoe UI Symbol" w:eastAsia="Segoe UI Symbol" w:hAnsi="Segoe UI Symbol" w:cs="Segoe UI Symbol"/>
                <w:color w:val="FFFFFF"/>
                <w:sz w:val="16"/>
                <w:szCs w:val="16"/>
              </w:rPr>
              <w:t>■</w:t>
            </w:r>
            <w:r w:rsidRPr="008809C5">
              <w:rPr>
                <w:rFonts w:ascii="Calibri" w:eastAsia="Calibri" w:hAnsi="Calibri" w:cs="Calibri"/>
                <w:color w:val="FFFFFF"/>
                <w:sz w:val="16"/>
                <w:szCs w:val="16"/>
              </w:rPr>
              <w:t xml:space="preserve"> Not applicable] </w:t>
            </w:r>
          </w:p>
        </w:tc>
        <w:tc>
          <w:tcPr>
            <w:tcW w:w="1701" w:type="dxa"/>
            <w:tcBorders>
              <w:top w:val="single" w:sz="11" w:space="0" w:color="000000"/>
              <w:left w:val="single" w:sz="4" w:space="0" w:color="FFFFFF"/>
              <w:bottom w:val="single" w:sz="11" w:space="0" w:color="000000"/>
              <w:right w:val="single" w:sz="4" w:space="0" w:color="FFFFFF"/>
            </w:tcBorders>
            <w:shd w:val="clear" w:color="auto" w:fill="000000"/>
          </w:tcPr>
          <w:p w14:paraId="099DD506" w14:textId="77777777" w:rsidR="0019429E" w:rsidRPr="00DE06AF" w:rsidRDefault="0019429E" w:rsidP="00DE06AF">
            <w:pPr>
              <w:ind w:left="1"/>
              <w:rPr>
                <w:sz w:val="20"/>
                <w:szCs w:val="20"/>
              </w:rPr>
            </w:pPr>
            <w:r w:rsidRPr="00DE06AF">
              <w:rPr>
                <w:rFonts w:ascii="Calibri" w:eastAsia="Calibri" w:hAnsi="Calibri" w:cs="Calibri"/>
                <w:b/>
                <w:color w:val="FFFFFF"/>
                <w:sz w:val="20"/>
                <w:szCs w:val="20"/>
              </w:rPr>
              <w:t xml:space="preserve">Description </w:t>
            </w:r>
          </w:p>
          <w:p w14:paraId="0701EA7A" w14:textId="77777777" w:rsidR="0019429E" w:rsidRPr="008809C5" w:rsidRDefault="0019429E" w:rsidP="00DE06AF">
            <w:pPr>
              <w:ind w:left="1"/>
              <w:rPr>
                <w:sz w:val="16"/>
                <w:szCs w:val="16"/>
              </w:rPr>
            </w:pPr>
            <w:r w:rsidRPr="008809C5">
              <w:rPr>
                <w:rFonts w:ascii="Calibri" w:eastAsia="Calibri" w:hAnsi="Calibri" w:cs="Calibri"/>
                <w:b/>
                <w:color w:val="FFFFFF"/>
                <w:sz w:val="16"/>
                <w:szCs w:val="16"/>
              </w:rPr>
              <w:t xml:space="preserve">[Important information for each item] </w:t>
            </w:r>
          </w:p>
        </w:tc>
        <w:tc>
          <w:tcPr>
            <w:tcW w:w="709" w:type="dxa"/>
            <w:tcBorders>
              <w:top w:val="single" w:sz="11" w:space="0" w:color="000000"/>
              <w:left w:val="single" w:sz="4" w:space="0" w:color="FFFFFF"/>
              <w:bottom w:val="single" w:sz="11" w:space="0" w:color="000000"/>
              <w:right w:val="single" w:sz="4" w:space="0" w:color="000000"/>
            </w:tcBorders>
            <w:shd w:val="clear" w:color="auto" w:fill="000000"/>
          </w:tcPr>
          <w:p w14:paraId="6F8CECA3" w14:textId="77777777" w:rsidR="0019429E" w:rsidRPr="00DE06AF" w:rsidRDefault="0019429E" w:rsidP="00DE06AF">
            <w:pPr>
              <w:ind w:left="23"/>
              <w:jc w:val="center"/>
              <w:rPr>
                <w:sz w:val="20"/>
                <w:szCs w:val="20"/>
              </w:rPr>
            </w:pPr>
            <w:r w:rsidRPr="00DE06AF">
              <w:rPr>
                <w:rFonts w:ascii="Calibri" w:eastAsia="Calibri" w:hAnsi="Calibri" w:cs="Calibri"/>
                <w:b/>
                <w:color w:val="FFFFFF"/>
                <w:sz w:val="20"/>
                <w:szCs w:val="20"/>
              </w:rPr>
              <w:t xml:space="preserve">Score </w:t>
            </w:r>
          </w:p>
          <w:p w14:paraId="0C5F0A66" w14:textId="77777777" w:rsidR="0019429E" w:rsidRPr="00DE06AF" w:rsidRDefault="0019429E" w:rsidP="00DE06AF">
            <w:pPr>
              <w:ind w:left="20"/>
              <w:jc w:val="center"/>
              <w:rPr>
                <w:sz w:val="20"/>
                <w:szCs w:val="20"/>
              </w:rPr>
            </w:pPr>
            <w:r w:rsidRPr="00DE06AF">
              <w:rPr>
                <w:rFonts w:ascii="Calibri" w:eastAsia="Calibri" w:hAnsi="Calibri" w:cs="Calibri"/>
                <w:color w:val="FFFFFF"/>
                <w:sz w:val="20"/>
                <w:szCs w:val="20"/>
              </w:rPr>
              <w:t xml:space="preserve">[0–5] </w:t>
            </w:r>
          </w:p>
        </w:tc>
      </w:tr>
      <w:tr w:rsidR="0019429E" w14:paraId="2679F08C" w14:textId="77777777" w:rsidTr="008809C5">
        <w:trPr>
          <w:trHeight w:val="243"/>
        </w:trPr>
        <w:tc>
          <w:tcPr>
            <w:tcW w:w="1767" w:type="dxa"/>
            <w:tcBorders>
              <w:top w:val="single" w:sz="11" w:space="0" w:color="000000"/>
              <w:left w:val="single" w:sz="4" w:space="0" w:color="000000"/>
              <w:bottom w:val="single" w:sz="4" w:space="0" w:color="000000"/>
              <w:right w:val="nil"/>
            </w:tcBorders>
            <w:shd w:val="clear" w:color="auto" w:fill="C0C0C0"/>
          </w:tcPr>
          <w:p w14:paraId="7618B205" w14:textId="77777777" w:rsidR="0019429E" w:rsidRPr="00DE06AF" w:rsidRDefault="0019429E" w:rsidP="00DE06AF">
            <w:pPr>
              <w:rPr>
                <w:sz w:val="20"/>
                <w:szCs w:val="20"/>
              </w:rPr>
            </w:pPr>
            <w:r w:rsidRPr="00DE06AF">
              <w:rPr>
                <w:rFonts w:ascii="Calibri" w:eastAsia="Calibri" w:hAnsi="Calibri" w:cs="Calibri"/>
                <w:b/>
                <w:sz w:val="20"/>
                <w:szCs w:val="20"/>
              </w:rPr>
              <w:t xml:space="preserve">1. Preliminaries </w:t>
            </w:r>
          </w:p>
        </w:tc>
        <w:tc>
          <w:tcPr>
            <w:tcW w:w="5332" w:type="dxa"/>
            <w:tcBorders>
              <w:top w:val="single" w:sz="11" w:space="0" w:color="000000"/>
              <w:left w:val="nil"/>
              <w:bottom w:val="single" w:sz="4" w:space="0" w:color="000000"/>
              <w:right w:val="nil"/>
            </w:tcBorders>
            <w:shd w:val="clear" w:color="auto" w:fill="C0C0C0"/>
          </w:tcPr>
          <w:p w14:paraId="2C7258A3" w14:textId="77777777" w:rsidR="0019429E" w:rsidRDefault="0019429E" w:rsidP="00DE06AF">
            <w:pPr>
              <w:ind w:left="1"/>
            </w:pPr>
            <w:r>
              <w:rPr>
                <w:rFonts w:ascii="Calibri" w:eastAsia="Calibri" w:hAnsi="Calibri" w:cs="Calibri"/>
                <w:sz w:val="13"/>
              </w:rPr>
              <w:t xml:space="preserve"> </w:t>
            </w:r>
          </w:p>
        </w:tc>
        <w:tc>
          <w:tcPr>
            <w:tcW w:w="1701" w:type="dxa"/>
            <w:tcBorders>
              <w:top w:val="single" w:sz="11" w:space="0" w:color="000000"/>
              <w:left w:val="nil"/>
              <w:bottom w:val="single" w:sz="7" w:space="0" w:color="EAEAEA"/>
              <w:right w:val="nil"/>
            </w:tcBorders>
            <w:shd w:val="clear" w:color="auto" w:fill="C0C0C0"/>
          </w:tcPr>
          <w:p w14:paraId="39BF3191" w14:textId="77777777" w:rsidR="0019429E" w:rsidRDefault="0019429E" w:rsidP="00DE06AF">
            <w:pPr>
              <w:ind w:left="1"/>
            </w:pPr>
            <w:r>
              <w:rPr>
                <w:rFonts w:ascii="Calibri" w:eastAsia="Calibri" w:hAnsi="Calibri" w:cs="Calibri"/>
                <w:sz w:val="16"/>
              </w:rPr>
              <w:t xml:space="preserve"> </w:t>
            </w:r>
          </w:p>
        </w:tc>
        <w:tc>
          <w:tcPr>
            <w:tcW w:w="709" w:type="dxa"/>
            <w:tcBorders>
              <w:top w:val="single" w:sz="11" w:space="0" w:color="000000"/>
              <w:left w:val="nil"/>
              <w:bottom w:val="single" w:sz="7" w:space="0" w:color="EAEAEA"/>
              <w:right w:val="single" w:sz="4" w:space="0" w:color="000000"/>
            </w:tcBorders>
            <w:shd w:val="clear" w:color="auto" w:fill="C0C0C0"/>
          </w:tcPr>
          <w:p w14:paraId="76DD6509" w14:textId="77777777" w:rsidR="0019429E" w:rsidRDefault="0019429E" w:rsidP="00DE06AF"/>
        </w:tc>
      </w:tr>
      <w:tr w:rsidR="0019429E" w14:paraId="1FB0ECC4" w14:textId="77777777" w:rsidTr="008809C5">
        <w:trPr>
          <w:trHeight w:val="239"/>
        </w:trPr>
        <w:tc>
          <w:tcPr>
            <w:tcW w:w="1767" w:type="dxa"/>
            <w:tcBorders>
              <w:top w:val="single" w:sz="4" w:space="0" w:color="000000"/>
              <w:left w:val="single" w:sz="4" w:space="0" w:color="000000"/>
              <w:bottom w:val="single" w:sz="4" w:space="0" w:color="999999"/>
              <w:right w:val="single" w:sz="4" w:space="0" w:color="999999"/>
            </w:tcBorders>
          </w:tcPr>
          <w:p w14:paraId="2F0E0274" w14:textId="77777777" w:rsidR="0019429E" w:rsidRPr="008809C5" w:rsidRDefault="0019429E" w:rsidP="00DE06AF">
            <w:pPr>
              <w:ind w:left="170"/>
              <w:rPr>
                <w:sz w:val="18"/>
                <w:szCs w:val="18"/>
              </w:rPr>
            </w:pPr>
            <w:r w:rsidRPr="008809C5">
              <w:rPr>
                <w:rFonts w:ascii="Calibri" w:eastAsia="Calibri" w:hAnsi="Calibri" w:cs="Calibri"/>
                <w:sz w:val="18"/>
                <w:szCs w:val="18"/>
              </w:rPr>
              <w:t xml:space="preserve">Title </w:t>
            </w:r>
          </w:p>
        </w:tc>
        <w:tc>
          <w:tcPr>
            <w:tcW w:w="5332" w:type="dxa"/>
            <w:tcBorders>
              <w:top w:val="single" w:sz="4" w:space="0" w:color="000000"/>
              <w:left w:val="single" w:sz="4" w:space="0" w:color="999999"/>
              <w:bottom w:val="single" w:sz="4" w:space="0" w:color="999999"/>
              <w:right w:val="single" w:sz="4" w:space="0" w:color="999999"/>
            </w:tcBorders>
          </w:tcPr>
          <w:p w14:paraId="4780DC94" w14:textId="77777777" w:rsidR="0019429E" w:rsidRPr="00DE06AF" w:rsidRDefault="0019429E" w:rsidP="00DE06AF">
            <w:pPr>
              <w:ind w:left="1"/>
              <w:rPr>
                <w:sz w:val="16"/>
                <w:szCs w:val="16"/>
              </w:rPr>
            </w:pPr>
            <w:r w:rsidRPr="00DE06AF">
              <w:rPr>
                <w:rFonts w:ascii="Calibri" w:eastAsia="Calibri" w:hAnsi="Calibri" w:cs="Calibri"/>
                <w:sz w:val="16"/>
                <w:szCs w:val="16"/>
              </w:rPr>
              <w:t xml:space="preserve">1. Includes study aims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and design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w:t>
            </w:r>
          </w:p>
        </w:tc>
        <w:tc>
          <w:tcPr>
            <w:tcW w:w="1701" w:type="dxa"/>
            <w:tcBorders>
              <w:top w:val="single" w:sz="7" w:space="0" w:color="EAEAEA"/>
              <w:left w:val="single" w:sz="4" w:space="0" w:color="999999"/>
              <w:bottom w:val="double" w:sz="7" w:space="0" w:color="EAEAEA"/>
              <w:right w:val="nil"/>
            </w:tcBorders>
            <w:shd w:val="clear" w:color="auto" w:fill="EAEAEA"/>
          </w:tcPr>
          <w:p w14:paraId="359AFBB3" w14:textId="77777777" w:rsidR="0019429E" w:rsidRDefault="0019429E" w:rsidP="00DE06AF">
            <w:pPr>
              <w:ind w:left="1"/>
            </w:pPr>
            <w:r>
              <w:rPr>
                <w:rFonts w:ascii="Calibri" w:eastAsia="Calibri" w:hAnsi="Calibri" w:cs="Calibri"/>
                <w:sz w:val="16"/>
              </w:rPr>
              <w:t xml:space="preserve"> </w:t>
            </w:r>
          </w:p>
        </w:tc>
        <w:tc>
          <w:tcPr>
            <w:tcW w:w="709" w:type="dxa"/>
            <w:tcBorders>
              <w:top w:val="single" w:sz="7" w:space="0" w:color="EAEAEA"/>
              <w:left w:val="nil"/>
              <w:bottom w:val="double" w:sz="7" w:space="0" w:color="EAEAEA"/>
              <w:right w:val="single" w:sz="4" w:space="0" w:color="000000"/>
            </w:tcBorders>
            <w:shd w:val="clear" w:color="auto" w:fill="EAEAEA"/>
          </w:tcPr>
          <w:p w14:paraId="15B6C504" w14:textId="77777777" w:rsidR="0019429E" w:rsidRDefault="0019429E" w:rsidP="00DE06AF"/>
        </w:tc>
      </w:tr>
      <w:tr w:rsidR="0019429E" w14:paraId="2B0E92B5" w14:textId="77777777" w:rsidTr="008809C5">
        <w:trPr>
          <w:trHeight w:val="384"/>
        </w:trPr>
        <w:tc>
          <w:tcPr>
            <w:tcW w:w="1767" w:type="dxa"/>
            <w:tcBorders>
              <w:top w:val="single" w:sz="4" w:space="0" w:color="999999"/>
              <w:left w:val="single" w:sz="4" w:space="0" w:color="000000"/>
              <w:bottom w:val="single" w:sz="4" w:space="0" w:color="999999"/>
              <w:right w:val="single" w:sz="4" w:space="0" w:color="999999"/>
            </w:tcBorders>
          </w:tcPr>
          <w:p w14:paraId="6177EB86" w14:textId="77777777" w:rsidR="0019429E" w:rsidRPr="008809C5" w:rsidRDefault="0019429E" w:rsidP="00DE06AF">
            <w:pPr>
              <w:ind w:left="170"/>
              <w:rPr>
                <w:sz w:val="18"/>
                <w:szCs w:val="18"/>
              </w:rPr>
            </w:pPr>
            <w:r w:rsidRPr="008809C5">
              <w:rPr>
                <w:rFonts w:ascii="Calibri" w:eastAsia="Calibri" w:hAnsi="Calibri" w:cs="Calibri"/>
                <w:sz w:val="18"/>
                <w:szCs w:val="18"/>
              </w:rPr>
              <w:t xml:space="preserve">Abstract </w:t>
            </w:r>
          </w:p>
          <w:p w14:paraId="50936917" w14:textId="77777777" w:rsidR="0019429E" w:rsidRPr="008809C5" w:rsidRDefault="0019429E" w:rsidP="00DE06AF">
            <w:pPr>
              <w:ind w:left="170"/>
              <w:rPr>
                <w:sz w:val="18"/>
                <w:szCs w:val="18"/>
              </w:rPr>
            </w:pPr>
            <w:r w:rsidRPr="008809C5">
              <w:rPr>
                <w:rFonts w:ascii="Calibri" w:eastAsia="Calibri" w:hAnsi="Calibri" w:cs="Calibri"/>
                <w:sz w:val="18"/>
                <w:szCs w:val="18"/>
              </w:rPr>
              <w:t xml:space="preserve">(assess last) </w:t>
            </w:r>
          </w:p>
        </w:tc>
        <w:tc>
          <w:tcPr>
            <w:tcW w:w="5332" w:type="dxa"/>
            <w:tcBorders>
              <w:top w:val="single" w:sz="4" w:space="0" w:color="999999"/>
              <w:left w:val="single" w:sz="4" w:space="0" w:color="999999"/>
              <w:bottom w:val="single" w:sz="4" w:space="0" w:color="999999"/>
              <w:right w:val="single" w:sz="4" w:space="0" w:color="999999"/>
            </w:tcBorders>
          </w:tcPr>
          <w:p w14:paraId="42338966" w14:textId="77777777" w:rsidR="0019429E" w:rsidRPr="00DE06AF" w:rsidRDefault="0019429E" w:rsidP="0019429E">
            <w:pPr>
              <w:numPr>
                <w:ilvl w:val="0"/>
                <w:numId w:val="33"/>
              </w:numPr>
              <w:spacing w:line="259" w:lineRule="auto"/>
              <w:ind w:hanging="127"/>
              <w:rPr>
                <w:sz w:val="16"/>
                <w:szCs w:val="16"/>
              </w:rPr>
            </w:pPr>
            <w:r w:rsidRPr="00DE06AF">
              <w:rPr>
                <w:rFonts w:ascii="Calibri" w:eastAsia="Calibri" w:hAnsi="Calibri" w:cs="Calibri"/>
                <w:sz w:val="16"/>
                <w:szCs w:val="16"/>
              </w:rPr>
              <w:t xml:space="preserve">Key information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w:t>
            </w:r>
          </w:p>
          <w:p w14:paraId="4E2AD310" w14:textId="77777777" w:rsidR="0019429E" w:rsidRPr="00DE06AF" w:rsidRDefault="0019429E" w:rsidP="0019429E">
            <w:pPr>
              <w:numPr>
                <w:ilvl w:val="0"/>
                <w:numId w:val="33"/>
              </w:numPr>
              <w:spacing w:line="259" w:lineRule="auto"/>
              <w:ind w:hanging="127"/>
              <w:rPr>
                <w:sz w:val="16"/>
                <w:szCs w:val="16"/>
              </w:rPr>
            </w:pPr>
            <w:r w:rsidRPr="00DE06AF">
              <w:rPr>
                <w:rFonts w:ascii="Calibri" w:eastAsia="Calibri" w:hAnsi="Calibri" w:cs="Calibri"/>
                <w:sz w:val="16"/>
                <w:szCs w:val="16"/>
              </w:rPr>
              <w:t xml:space="preserve">Balanced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and informative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w:t>
            </w:r>
          </w:p>
        </w:tc>
        <w:tc>
          <w:tcPr>
            <w:tcW w:w="1701" w:type="dxa"/>
            <w:tcBorders>
              <w:top w:val="double" w:sz="7" w:space="0" w:color="EAEAEA"/>
              <w:left w:val="single" w:sz="4" w:space="0" w:color="999999"/>
              <w:bottom w:val="double" w:sz="7" w:space="0" w:color="EAEAEA"/>
              <w:right w:val="nil"/>
            </w:tcBorders>
            <w:shd w:val="clear" w:color="auto" w:fill="EAEAEA"/>
          </w:tcPr>
          <w:p w14:paraId="5BEFF1D1" w14:textId="77777777" w:rsidR="0019429E" w:rsidRDefault="0019429E" w:rsidP="00DE06AF">
            <w:pPr>
              <w:ind w:left="1"/>
            </w:pPr>
            <w:r>
              <w:rPr>
                <w:rFonts w:ascii="Calibri" w:eastAsia="Calibri" w:hAnsi="Calibri" w:cs="Calibri"/>
                <w:sz w:val="16"/>
              </w:rPr>
              <w:t xml:space="preserve"> </w:t>
            </w:r>
          </w:p>
        </w:tc>
        <w:tc>
          <w:tcPr>
            <w:tcW w:w="709" w:type="dxa"/>
            <w:tcBorders>
              <w:top w:val="double" w:sz="7" w:space="0" w:color="EAEAEA"/>
              <w:left w:val="nil"/>
              <w:bottom w:val="double" w:sz="7" w:space="0" w:color="EAEAEA"/>
              <w:right w:val="single" w:sz="4" w:space="0" w:color="000000"/>
            </w:tcBorders>
            <w:shd w:val="clear" w:color="auto" w:fill="EAEAEA"/>
          </w:tcPr>
          <w:p w14:paraId="1F1CB313" w14:textId="77777777" w:rsidR="0019429E" w:rsidRDefault="0019429E" w:rsidP="00DE06AF"/>
        </w:tc>
      </w:tr>
      <w:tr w:rsidR="0019429E" w14:paraId="541CF2D6" w14:textId="77777777" w:rsidTr="008809C5">
        <w:trPr>
          <w:trHeight w:val="384"/>
        </w:trPr>
        <w:tc>
          <w:tcPr>
            <w:tcW w:w="1767" w:type="dxa"/>
            <w:tcBorders>
              <w:top w:val="single" w:sz="4" w:space="0" w:color="999999"/>
              <w:left w:val="single" w:sz="4" w:space="0" w:color="000000"/>
              <w:bottom w:val="single" w:sz="4" w:space="0" w:color="000000"/>
              <w:right w:val="single" w:sz="4" w:space="0" w:color="999999"/>
            </w:tcBorders>
          </w:tcPr>
          <w:p w14:paraId="691EE312" w14:textId="77777777" w:rsidR="0019429E" w:rsidRPr="008809C5" w:rsidRDefault="0019429E" w:rsidP="00DE06AF">
            <w:pPr>
              <w:ind w:left="170"/>
              <w:rPr>
                <w:sz w:val="18"/>
                <w:szCs w:val="18"/>
              </w:rPr>
            </w:pPr>
            <w:r w:rsidRPr="008809C5">
              <w:rPr>
                <w:rFonts w:ascii="Calibri" w:eastAsia="Calibri" w:hAnsi="Calibri" w:cs="Calibri"/>
                <w:sz w:val="18"/>
                <w:szCs w:val="18"/>
              </w:rPr>
              <w:t xml:space="preserve">Text </w:t>
            </w:r>
          </w:p>
          <w:p w14:paraId="60FA2804" w14:textId="77777777" w:rsidR="0019429E" w:rsidRPr="008809C5" w:rsidRDefault="0019429E" w:rsidP="00DE06AF">
            <w:pPr>
              <w:ind w:left="170"/>
              <w:rPr>
                <w:sz w:val="18"/>
                <w:szCs w:val="18"/>
              </w:rPr>
            </w:pPr>
            <w:r w:rsidRPr="008809C5">
              <w:rPr>
                <w:rFonts w:ascii="Calibri" w:eastAsia="Calibri" w:hAnsi="Calibri" w:cs="Calibri"/>
                <w:sz w:val="18"/>
                <w:szCs w:val="18"/>
              </w:rPr>
              <w:t xml:space="preserve">(assess last) </w:t>
            </w:r>
          </w:p>
        </w:tc>
        <w:tc>
          <w:tcPr>
            <w:tcW w:w="5332" w:type="dxa"/>
            <w:tcBorders>
              <w:top w:val="single" w:sz="4" w:space="0" w:color="999999"/>
              <w:left w:val="single" w:sz="4" w:space="0" w:color="999999"/>
              <w:bottom w:val="single" w:sz="4" w:space="0" w:color="000000"/>
              <w:right w:val="single" w:sz="4" w:space="0" w:color="999999"/>
            </w:tcBorders>
          </w:tcPr>
          <w:p w14:paraId="77DE12AB" w14:textId="77777777" w:rsidR="0019429E" w:rsidRPr="00DE06AF" w:rsidRDefault="0019429E" w:rsidP="0019429E">
            <w:pPr>
              <w:numPr>
                <w:ilvl w:val="0"/>
                <w:numId w:val="34"/>
              </w:numPr>
              <w:spacing w:line="259" w:lineRule="auto"/>
              <w:ind w:hanging="127"/>
              <w:rPr>
                <w:sz w:val="16"/>
                <w:szCs w:val="16"/>
              </w:rPr>
            </w:pPr>
            <w:r w:rsidRPr="00DE06AF">
              <w:rPr>
                <w:rFonts w:ascii="Calibri" w:eastAsia="Calibri" w:hAnsi="Calibri" w:cs="Calibri"/>
                <w:sz w:val="16"/>
                <w:szCs w:val="16"/>
              </w:rPr>
              <w:t xml:space="preserve">Sufficient detail others could reproduce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w:t>
            </w:r>
          </w:p>
          <w:p w14:paraId="1D7F1592" w14:textId="77777777" w:rsidR="0019429E" w:rsidRPr="00DE06AF" w:rsidRDefault="0019429E" w:rsidP="0019429E">
            <w:pPr>
              <w:numPr>
                <w:ilvl w:val="0"/>
                <w:numId w:val="34"/>
              </w:numPr>
              <w:spacing w:line="259" w:lineRule="auto"/>
              <w:ind w:hanging="127"/>
              <w:rPr>
                <w:sz w:val="16"/>
                <w:szCs w:val="16"/>
              </w:rPr>
            </w:pPr>
            <w:r w:rsidRPr="00DE06AF">
              <w:rPr>
                <w:rFonts w:ascii="Calibri" w:eastAsia="Calibri" w:hAnsi="Calibri" w:cs="Calibri"/>
                <w:sz w:val="16"/>
                <w:szCs w:val="16"/>
              </w:rPr>
              <w:t xml:space="preserve">Clear/concise writing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table(s)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diagram(s)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figure(s)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w:t>
            </w:r>
          </w:p>
        </w:tc>
        <w:tc>
          <w:tcPr>
            <w:tcW w:w="1701" w:type="dxa"/>
            <w:tcBorders>
              <w:top w:val="double" w:sz="7" w:space="0" w:color="EAEAEA"/>
              <w:left w:val="single" w:sz="4" w:space="0" w:color="999999"/>
              <w:bottom w:val="single" w:sz="4" w:space="0" w:color="000000"/>
              <w:right w:val="nil"/>
            </w:tcBorders>
            <w:shd w:val="clear" w:color="auto" w:fill="EAEAEA"/>
          </w:tcPr>
          <w:p w14:paraId="2F6B47CC" w14:textId="77777777" w:rsidR="0019429E" w:rsidRDefault="0019429E" w:rsidP="00DE06AF">
            <w:pPr>
              <w:ind w:left="1"/>
            </w:pPr>
            <w:r>
              <w:rPr>
                <w:rFonts w:ascii="Calibri" w:eastAsia="Calibri" w:hAnsi="Calibri" w:cs="Calibri"/>
                <w:b/>
                <w:sz w:val="16"/>
              </w:rPr>
              <w:t xml:space="preserve"> </w:t>
            </w:r>
          </w:p>
        </w:tc>
        <w:tc>
          <w:tcPr>
            <w:tcW w:w="709" w:type="dxa"/>
            <w:tcBorders>
              <w:top w:val="double" w:sz="7" w:space="0" w:color="EAEAEA"/>
              <w:left w:val="nil"/>
              <w:bottom w:val="double" w:sz="7" w:space="0" w:color="EAEAEA"/>
              <w:right w:val="single" w:sz="4" w:space="0" w:color="000000"/>
            </w:tcBorders>
            <w:shd w:val="clear" w:color="auto" w:fill="EAEAEA"/>
          </w:tcPr>
          <w:p w14:paraId="41AE3B12" w14:textId="77777777" w:rsidR="0019429E" w:rsidRDefault="0019429E" w:rsidP="00DE06AF"/>
        </w:tc>
      </w:tr>
      <w:tr w:rsidR="0019429E" w14:paraId="3276885D" w14:textId="77777777" w:rsidTr="008809C5">
        <w:trPr>
          <w:trHeight w:val="311"/>
        </w:trPr>
        <w:tc>
          <w:tcPr>
            <w:tcW w:w="1767" w:type="dxa"/>
            <w:tcBorders>
              <w:top w:val="single" w:sz="4" w:space="0" w:color="000000"/>
              <w:left w:val="nil"/>
              <w:bottom w:val="single" w:sz="4" w:space="0" w:color="000000"/>
              <w:right w:val="nil"/>
            </w:tcBorders>
          </w:tcPr>
          <w:p w14:paraId="759CD8A6" w14:textId="77777777" w:rsidR="0019429E" w:rsidRDefault="0019429E" w:rsidP="00DE06AF">
            <w:pPr>
              <w:ind w:left="170"/>
            </w:pPr>
            <w:r>
              <w:rPr>
                <w:rFonts w:ascii="Calibri" w:eastAsia="Calibri" w:hAnsi="Calibri" w:cs="Calibri"/>
                <w:sz w:val="16"/>
              </w:rPr>
              <w:t xml:space="preserve"> </w:t>
            </w:r>
          </w:p>
        </w:tc>
        <w:tc>
          <w:tcPr>
            <w:tcW w:w="5332" w:type="dxa"/>
            <w:tcBorders>
              <w:top w:val="single" w:sz="4" w:space="0" w:color="000000"/>
              <w:left w:val="nil"/>
              <w:bottom w:val="single" w:sz="4" w:space="0" w:color="000000"/>
              <w:right w:val="nil"/>
            </w:tcBorders>
          </w:tcPr>
          <w:p w14:paraId="1D306180" w14:textId="77777777" w:rsidR="0019429E" w:rsidRDefault="0019429E" w:rsidP="00DE06AF">
            <w:pPr>
              <w:ind w:left="1"/>
            </w:pPr>
            <w:r>
              <w:rPr>
                <w:rFonts w:ascii="Calibri" w:eastAsia="Calibri" w:hAnsi="Calibri" w:cs="Calibri"/>
                <w:sz w:val="16"/>
              </w:rPr>
              <w:t xml:space="preserve"> </w:t>
            </w:r>
          </w:p>
        </w:tc>
        <w:tc>
          <w:tcPr>
            <w:tcW w:w="1701" w:type="dxa"/>
            <w:tcBorders>
              <w:top w:val="single" w:sz="4" w:space="0" w:color="000000"/>
              <w:left w:val="nil"/>
              <w:bottom w:val="single" w:sz="4" w:space="0" w:color="000000"/>
              <w:right w:val="single" w:sz="4" w:space="0" w:color="000000"/>
            </w:tcBorders>
          </w:tcPr>
          <w:p w14:paraId="64193574" w14:textId="77777777" w:rsidR="0019429E" w:rsidRPr="00DE06AF" w:rsidRDefault="0019429E" w:rsidP="00DE06AF">
            <w:pPr>
              <w:ind w:right="34"/>
              <w:jc w:val="right"/>
              <w:rPr>
                <w:sz w:val="20"/>
                <w:szCs w:val="20"/>
              </w:rPr>
            </w:pPr>
            <w:r w:rsidRPr="00DE06AF">
              <w:rPr>
                <w:rFonts w:ascii="Calibri" w:eastAsia="Calibri" w:hAnsi="Calibri" w:cs="Calibri"/>
                <w:b/>
                <w:sz w:val="20"/>
                <w:szCs w:val="20"/>
              </w:rPr>
              <w:t xml:space="preserve">Preliminaries [/5] </w:t>
            </w:r>
          </w:p>
        </w:tc>
        <w:tc>
          <w:tcPr>
            <w:tcW w:w="709" w:type="dxa"/>
            <w:tcBorders>
              <w:top w:val="double" w:sz="7" w:space="0" w:color="EAEAEA"/>
              <w:left w:val="single" w:sz="4" w:space="0" w:color="000000"/>
              <w:bottom w:val="single" w:sz="4" w:space="0" w:color="000000"/>
              <w:right w:val="single" w:sz="4" w:space="0" w:color="000000"/>
            </w:tcBorders>
            <w:shd w:val="clear" w:color="auto" w:fill="EAEAEA"/>
          </w:tcPr>
          <w:p w14:paraId="362487B2" w14:textId="77777777" w:rsidR="0019429E" w:rsidRDefault="0019429E" w:rsidP="00DE06AF">
            <w:pPr>
              <w:ind w:left="60"/>
              <w:jc w:val="center"/>
            </w:pPr>
            <w:r>
              <w:rPr>
                <w:rFonts w:ascii="Calibri" w:eastAsia="Calibri" w:hAnsi="Calibri" w:cs="Calibri"/>
                <w:sz w:val="16"/>
              </w:rPr>
              <w:t xml:space="preserve"> </w:t>
            </w:r>
          </w:p>
        </w:tc>
      </w:tr>
      <w:tr w:rsidR="0019429E" w14:paraId="4DED82D8" w14:textId="77777777" w:rsidTr="008809C5">
        <w:trPr>
          <w:trHeight w:val="243"/>
        </w:trPr>
        <w:tc>
          <w:tcPr>
            <w:tcW w:w="1767" w:type="dxa"/>
            <w:tcBorders>
              <w:top w:val="single" w:sz="4" w:space="0" w:color="000000"/>
              <w:left w:val="single" w:sz="4" w:space="0" w:color="000000"/>
              <w:bottom w:val="single" w:sz="4" w:space="0" w:color="000000"/>
              <w:right w:val="nil"/>
            </w:tcBorders>
            <w:shd w:val="clear" w:color="auto" w:fill="C0C0C0"/>
          </w:tcPr>
          <w:p w14:paraId="085A2351" w14:textId="77777777" w:rsidR="0019429E" w:rsidRPr="00DE06AF" w:rsidRDefault="0019429E" w:rsidP="00DE06AF">
            <w:pPr>
              <w:rPr>
                <w:sz w:val="20"/>
                <w:szCs w:val="20"/>
              </w:rPr>
            </w:pPr>
            <w:r w:rsidRPr="00DE06AF">
              <w:rPr>
                <w:rFonts w:ascii="Calibri" w:eastAsia="Calibri" w:hAnsi="Calibri" w:cs="Calibri"/>
                <w:b/>
                <w:sz w:val="20"/>
                <w:szCs w:val="20"/>
              </w:rPr>
              <w:t xml:space="preserve">2. Introduction </w:t>
            </w:r>
          </w:p>
        </w:tc>
        <w:tc>
          <w:tcPr>
            <w:tcW w:w="5332" w:type="dxa"/>
            <w:tcBorders>
              <w:top w:val="single" w:sz="4" w:space="0" w:color="000000"/>
              <w:left w:val="nil"/>
              <w:bottom w:val="single" w:sz="4" w:space="0" w:color="000000"/>
              <w:right w:val="nil"/>
            </w:tcBorders>
            <w:shd w:val="clear" w:color="auto" w:fill="C0C0C0"/>
          </w:tcPr>
          <w:p w14:paraId="05099181" w14:textId="77777777" w:rsidR="0019429E" w:rsidRDefault="0019429E" w:rsidP="00DE06AF">
            <w:pPr>
              <w:ind w:left="1"/>
            </w:pPr>
            <w:r>
              <w:rPr>
                <w:rFonts w:ascii="Calibri" w:eastAsia="Calibri" w:hAnsi="Calibri" w:cs="Calibri"/>
                <w:sz w:val="13"/>
              </w:rPr>
              <w:t xml:space="preserve"> </w:t>
            </w:r>
          </w:p>
        </w:tc>
        <w:tc>
          <w:tcPr>
            <w:tcW w:w="1701" w:type="dxa"/>
            <w:tcBorders>
              <w:top w:val="single" w:sz="4" w:space="0" w:color="000000"/>
              <w:left w:val="nil"/>
              <w:bottom w:val="single" w:sz="7" w:space="0" w:color="EAEAEA"/>
              <w:right w:val="nil"/>
            </w:tcBorders>
            <w:shd w:val="clear" w:color="auto" w:fill="C0C0C0"/>
          </w:tcPr>
          <w:p w14:paraId="5B1FA261" w14:textId="77777777" w:rsidR="0019429E" w:rsidRDefault="0019429E" w:rsidP="00DE06AF">
            <w:pPr>
              <w:ind w:left="1"/>
            </w:pPr>
            <w:r>
              <w:rPr>
                <w:rFonts w:ascii="Calibri" w:eastAsia="Calibri" w:hAnsi="Calibri" w:cs="Calibri"/>
                <w:sz w:val="16"/>
              </w:rPr>
              <w:t xml:space="preserve"> </w:t>
            </w:r>
          </w:p>
        </w:tc>
        <w:tc>
          <w:tcPr>
            <w:tcW w:w="709" w:type="dxa"/>
            <w:tcBorders>
              <w:top w:val="single" w:sz="4" w:space="0" w:color="000000"/>
              <w:left w:val="nil"/>
              <w:bottom w:val="single" w:sz="7" w:space="0" w:color="EAEAEA"/>
              <w:right w:val="single" w:sz="4" w:space="0" w:color="000000"/>
            </w:tcBorders>
            <w:shd w:val="clear" w:color="auto" w:fill="C0C0C0"/>
          </w:tcPr>
          <w:p w14:paraId="67A55CFF" w14:textId="77777777" w:rsidR="0019429E" w:rsidRDefault="0019429E" w:rsidP="00DE06AF"/>
        </w:tc>
      </w:tr>
      <w:tr w:rsidR="0019429E" w14:paraId="7E6D1D49" w14:textId="77777777" w:rsidTr="008809C5">
        <w:trPr>
          <w:trHeight w:val="360"/>
        </w:trPr>
        <w:tc>
          <w:tcPr>
            <w:tcW w:w="1767" w:type="dxa"/>
            <w:tcBorders>
              <w:top w:val="single" w:sz="4" w:space="0" w:color="000000"/>
              <w:left w:val="single" w:sz="4" w:space="0" w:color="000000"/>
              <w:bottom w:val="single" w:sz="4" w:space="0" w:color="999999"/>
              <w:right w:val="single" w:sz="4" w:space="0" w:color="999999"/>
            </w:tcBorders>
          </w:tcPr>
          <w:p w14:paraId="2BC17B00" w14:textId="77777777" w:rsidR="0019429E" w:rsidRPr="008809C5" w:rsidRDefault="0019429E" w:rsidP="00DE06AF">
            <w:pPr>
              <w:ind w:left="170"/>
              <w:rPr>
                <w:sz w:val="18"/>
                <w:szCs w:val="18"/>
              </w:rPr>
            </w:pPr>
            <w:r w:rsidRPr="008809C5">
              <w:rPr>
                <w:rFonts w:ascii="Calibri" w:eastAsia="Calibri" w:hAnsi="Calibri" w:cs="Calibri"/>
                <w:sz w:val="18"/>
                <w:szCs w:val="18"/>
              </w:rPr>
              <w:t xml:space="preserve">Background </w:t>
            </w:r>
          </w:p>
        </w:tc>
        <w:tc>
          <w:tcPr>
            <w:tcW w:w="5332" w:type="dxa"/>
            <w:tcBorders>
              <w:top w:val="single" w:sz="4" w:space="0" w:color="000000"/>
              <w:left w:val="single" w:sz="4" w:space="0" w:color="999999"/>
              <w:bottom w:val="single" w:sz="4" w:space="0" w:color="999999"/>
              <w:right w:val="single" w:sz="4" w:space="0" w:color="999999"/>
            </w:tcBorders>
          </w:tcPr>
          <w:p w14:paraId="3898835F" w14:textId="77777777" w:rsidR="0019429E" w:rsidRPr="00DE06AF" w:rsidRDefault="0019429E" w:rsidP="0019429E">
            <w:pPr>
              <w:numPr>
                <w:ilvl w:val="0"/>
                <w:numId w:val="35"/>
              </w:numPr>
              <w:spacing w:line="259" w:lineRule="auto"/>
              <w:ind w:hanging="127"/>
              <w:rPr>
                <w:sz w:val="16"/>
                <w:szCs w:val="16"/>
              </w:rPr>
            </w:pPr>
            <w:r w:rsidRPr="00DE06AF">
              <w:rPr>
                <w:rFonts w:ascii="Calibri" w:eastAsia="Calibri" w:hAnsi="Calibri" w:cs="Calibri"/>
                <w:sz w:val="16"/>
                <w:szCs w:val="16"/>
              </w:rPr>
              <w:t xml:space="preserve">Summary of current knowledge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w:t>
            </w:r>
          </w:p>
          <w:p w14:paraId="4DF49B38" w14:textId="77777777" w:rsidR="0019429E" w:rsidRPr="00DE06AF" w:rsidRDefault="0019429E" w:rsidP="0019429E">
            <w:pPr>
              <w:numPr>
                <w:ilvl w:val="0"/>
                <w:numId w:val="35"/>
              </w:numPr>
              <w:spacing w:line="259" w:lineRule="auto"/>
              <w:ind w:hanging="127"/>
              <w:rPr>
                <w:sz w:val="16"/>
                <w:szCs w:val="16"/>
              </w:rPr>
            </w:pPr>
            <w:r w:rsidRPr="00DE06AF">
              <w:rPr>
                <w:rFonts w:ascii="Calibri" w:eastAsia="Calibri" w:hAnsi="Calibri" w:cs="Calibri"/>
                <w:sz w:val="16"/>
                <w:szCs w:val="16"/>
              </w:rPr>
              <w:t xml:space="preserve">Specific problem(s) addressed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and reason(s) for addressing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w:t>
            </w:r>
          </w:p>
        </w:tc>
        <w:tc>
          <w:tcPr>
            <w:tcW w:w="1701" w:type="dxa"/>
            <w:tcBorders>
              <w:top w:val="single" w:sz="7" w:space="0" w:color="EAEAEA"/>
              <w:left w:val="single" w:sz="4" w:space="0" w:color="999999"/>
              <w:bottom w:val="double" w:sz="7" w:space="0" w:color="EAEAEA"/>
              <w:right w:val="nil"/>
            </w:tcBorders>
            <w:shd w:val="clear" w:color="auto" w:fill="EAEAEA"/>
          </w:tcPr>
          <w:p w14:paraId="3BF386AA" w14:textId="77777777" w:rsidR="0019429E" w:rsidRDefault="0019429E" w:rsidP="00DE06AF">
            <w:pPr>
              <w:ind w:left="1"/>
            </w:pPr>
            <w:r>
              <w:rPr>
                <w:rFonts w:ascii="Calibri" w:eastAsia="Calibri" w:hAnsi="Calibri" w:cs="Calibri"/>
                <w:sz w:val="16"/>
              </w:rPr>
              <w:t xml:space="preserve"> </w:t>
            </w:r>
          </w:p>
        </w:tc>
        <w:tc>
          <w:tcPr>
            <w:tcW w:w="709" w:type="dxa"/>
            <w:tcBorders>
              <w:top w:val="single" w:sz="7" w:space="0" w:color="EAEAEA"/>
              <w:left w:val="nil"/>
              <w:bottom w:val="double" w:sz="7" w:space="0" w:color="EAEAEA"/>
              <w:right w:val="single" w:sz="4" w:space="0" w:color="000000"/>
            </w:tcBorders>
            <w:shd w:val="clear" w:color="auto" w:fill="EAEAEA"/>
          </w:tcPr>
          <w:p w14:paraId="08820100" w14:textId="77777777" w:rsidR="0019429E" w:rsidRDefault="0019429E" w:rsidP="00DE06AF"/>
        </w:tc>
      </w:tr>
      <w:tr w:rsidR="0019429E" w14:paraId="26BBF5F1" w14:textId="77777777" w:rsidTr="008809C5">
        <w:trPr>
          <w:trHeight w:val="358"/>
        </w:trPr>
        <w:tc>
          <w:tcPr>
            <w:tcW w:w="1767" w:type="dxa"/>
            <w:tcBorders>
              <w:top w:val="single" w:sz="4" w:space="0" w:color="999999"/>
              <w:left w:val="single" w:sz="4" w:space="0" w:color="000000"/>
              <w:bottom w:val="single" w:sz="4" w:space="0" w:color="000000"/>
              <w:right w:val="single" w:sz="4" w:space="0" w:color="999999"/>
            </w:tcBorders>
          </w:tcPr>
          <w:p w14:paraId="3B0973E1" w14:textId="77777777" w:rsidR="0019429E" w:rsidRPr="008809C5" w:rsidRDefault="0019429E" w:rsidP="00DE06AF">
            <w:pPr>
              <w:ind w:left="170"/>
              <w:rPr>
                <w:sz w:val="18"/>
                <w:szCs w:val="18"/>
              </w:rPr>
            </w:pPr>
            <w:r w:rsidRPr="008809C5">
              <w:rPr>
                <w:rFonts w:ascii="Calibri" w:eastAsia="Calibri" w:hAnsi="Calibri" w:cs="Calibri"/>
                <w:sz w:val="18"/>
                <w:szCs w:val="18"/>
              </w:rPr>
              <w:t xml:space="preserve">Objective </w:t>
            </w:r>
          </w:p>
        </w:tc>
        <w:tc>
          <w:tcPr>
            <w:tcW w:w="5332" w:type="dxa"/>
            <w:tcBorders>
              <w:top w:val="single" w:sz="4" w:space="0" w:color="999999"/>
              <w:left w:val="single" w:sz="4" w:space="0" w:color="999999"/>
              <w:bottom w:val="single" w:sz="4" w:space="0" w:color="000000"/>
              <w:right w:val="single" w:sz="4" w:space="0" w:color="999999"/>
            </w:tcBorders>
          </w:tcPr>
          <w:p w14:paraId="74AF4A0A" w14:textId="77777777" w:rsidR="0019429E" w:rsidRPr="00DE06AF" w:rsidRDefault="0019429E" w:rsidP="0019429E">
            <w:pPr>
              <w:numPr>
                <w:ilvl w:val="0"/>
                <w:numId w:val="36"/>
              </w:numPr>
              <w:spacing w:line="259" w:lineRule="auto"/>
              <w:ind w:hanging="127"/>
              <w:rPr>
                <w:sz w:val="16"/>
                <w:szCs w:val="16"/>
              </w:rPr>
            </w:pPr>
            <w:r w:rsidRPr="00DE06AF">
              <w:rPr>
                <w:rFonts w:ascii="Calibri" w:eastAsia="Calibri" w:hAnsi="Calibri" w:cs="Calibri"/>
                <w:sz w:val="16"/>
                <w:szCs w:val="16"/>
              </w:rPr>
              <w:t xml:space="preserve">Primary objective(s), hypothesis(es), or aim(s)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w:t>
            </w:r>
          </w:p>
          <w:p w14:paraId="03B85088" w14:textId="77777777" w:rsidR="0019429E" w:rsidRPr="00DE06AF" w:rsidRDefault="0019429E" w:rsidP="0019429E">
            <w:pPr>
              <w:numPr>
                <w:ilvl w:val="0"/>
                <w:numId w:val="36"/>
              </w:numPr>
              <w:spacing w:line="259" w:lineRule="auto"/>
              <w:ind w:hanging="127"/>
              <w:rPr>
                <w:sz w:val="16"/>
                <w:szCs w:val="16"/>
              </w:rPr>
            </w:pPr>
            <w:r w:rsidRPr="00DE06AF">
              <w:rPr>
                <w:rFonts w:ascii="Calibri" w:eastAsia="Calibri" w:hAnsi="Calibri" w:cs="Calibri"/>
                <w:sz w:val="16"/>
                <w:szCs w:val="16"/>
              </w:rPr>
              <w:t xml:space="preserve">Secondary question(s)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w:t>
            </w:r>
          </w:p>
        </w:tc>
        <w:tc>
          <w:tcPr>
            <w:tcW w:w="1701" w:type="dxa"/>
            <w:tcBorders>
              <w:top w:val="double" w:sz="7" w:space="0" w:color="EAEAEA"/>
              <w:left w:val="single" w:sz="4" w:space="0" w:color="999999"/>
              <w:bottom w:val="single" w:sz="4" w:space="0" w:color="000000"/>
              <w:right w:val="nil"/>
            </w:tcBorders>
            <w:shd w:val="clear" w:color="auto" w:fill="EAEAEA"/>
          </w:tcPr>
          <w:p w14:paraId="50F61E4A" w14:textId="77777777" w:rsidR="0019429E" w:rsidRDefault="0019429E" w:rsidP="00DE06AF">
            <w:pPr>
              <w:ind w:left="1"/>
            </w:pPr>
            <w:r>
              <w:rPr>
                <w:rFonts w:ascii="Calibri" w:eastAsia="Calibri" w:hAnsi="Calibri" w:cs="Calibri"/>
                <w:sz w:val="16"/>
              </w:rPr>
              <w:t xml:space="preserve"> </w:t>
            </w:r>
          </w:p>
        </w:tc>
        <w:tc>
          <w:tcPr>
            <w:tcW w:w="709" w:type="dxa"/>
            <w:tcBorders>
              <w:top w:val="double" w:sz="7" w:space="0" w:color="EAEAEA"/>
              <w:left w:val="nil"/>
              <w:bottom w:val="double" w:sz="7" w:space="0" w:color="EAEAEA"/>
              <w:right w:val="single" w:sz="4" w:space="0" w:color="000000"/>
            </w:tcBorders>
            <w:shd w:val="clear" w:color="auto" w:fill="EAEAEA"/>
          </w:tcPr>
          <w:p w14:paraId="0CF4CF28" w14:textId="77777777" w:rsidR="0019429E" w:rsidRDefault="0019429E" w:rsidP="00DE06AF"/>
        </w:tc>
      </w:tr>
      <w:tr w:rsidR="0019429E" w14:paraId="491F80B6" w14:textId="77777777" w:rsidTr="008809C5">
        <w:trPr>
          <w:trHeight w:val="313"/>
        </w:trPr>
        <w:tc>
          <w:tcPr>
            <w:tcW w:w="1767" w:type="dxa"/>
            <w:tcBorders>
              <w:top w:val="single" w:sz="4" w:space="0" w:color="000000"/>
              <w:left w:val="nil"/>
              <w:bottom w:val="single" w:sz="4" w:space="0" w:color="000000"/>
              <w:right w:val="nil"/>
            </w:tcBorders>
          </w:tcPr>
          <w:p w14:paraId="13D6F22C" w14:textId="77777777" w:rsidR="0019429E" w:rsidRDefault="0019429E" w:rsidP="00DE06AF">
            <w:pPr>
              <w:ind w:left="170"/>
            </w:pPr>
            <w:r>
              <w:rPr>
                <w:rFonts w:ascii="Calibri" w:eastAsia="Calibri" w:hAnsi="Calibri" w:cs="Calibri"/>
                <w:sz w:val="16"/>
              </w:rPr>
              <w:t xml:space="preserve"> </w:t>
            </w:r>
          </w:p>
        </w:tc>
        <w:tc>
          <w:tcPr>
            <w:tcW w:w="5332" w:type="dxa"/>
            <w:tcBorders>
              <w:top w:val="single" w:sz="4" w:space="0" w:color="000000"/>
              <w:left w:val="nil"/>
              <w:bottom w:val="single" w:sz="4" w:space="0" w:color="000000"/>
              <w:right w:val="nil"/>
            </w:tcBorders>
          </w:tcPr>
          <w:p w14:paraId="381550BC" w14:textId="77777777" w:rsidR="0019429E" w:rsidRPr="00DE06AF" w:rsidRDefault="0019429E" w:rsidP="00DE06AF">
            <w:pPr>
              <w:ind w:left="1"/>
              <w:rPr>
                <w:sz w:val="20"/>
                <w:szCs w:val="20"/>
              </w:rPr>
            </w:pPr>
            <w:r w:rsidRPr="00DE06AF">
              <w:rPr>
                <w:rFonts w:ascii="Calibri" w:eastAsia="Calibri" w:hAnsi="Calibri" w:cs="Calibri"/>
                <w:b/>
                <w:sz w:val="20"/>
                <w:szCs w:val="20"/>
              </w:rPr>
              <w:t xml:space="preserve">Is it worth continuing? </w:t>
            </w:r>
          </w:p>
        </w:tc>
        <w:tc>
          <w:tcPr>
            <w:tcW w:w="1701" w:type="dxa"/>
            <w:tcBorders>
              <w:top w:val="single" w:sz="4" w:space="0" w:color="000000"/>
              <w:left w:val="nil"/>
              <w:bottom w:val="single" w:sz="4" w:space="0" w:color="000000"/>
              <w:right w:val="single" w:sz="4" w:space="0" w:color="000000"/>
            </w:tcBorders>
          </w:tcPr>
          <w:p w14:paraId="24C71277" w14:textId="77777777" w:rsidR="0019429E" w:rsidRPr="00DE06AF" w:rsidRDefault="0019429E" w:rsidP="00DE06AF">
            <w:pPr>
              <w:ind w:right="34"/>
              <w:jc w:val="right"/>
              <w:rPr>
                <w:sz w:val="20"/>
                <w:szCs w:val="20"/>
              </w:rPr>
            </w:pPr>
            <w:r w:rsidRPr="00DE06AF">
              <w:rPr>
                <w:rFonts w:ascii="Calibri" w:eastAsia="Calibri" w:hAnsi="Calibri" w:cs="Calibri"/>
                <w:b/>
                <w:sz w:val="20"/>
                <w:szCs w:val="20"/>
              </w:rPr>
              <w:t xml:space="preserve">Introduction [/5] </w:t>
            </w:r>
          </w:p>
        </w:tc>
        <w:tc>
          <w:tcPr>
            <w:tcW w:w="709" w:type="dxa"/>
            <w:tcBorders>
              <w:top w:val="double" w:sz="7" w:space="0" w:color="EAEAEA"/>
              <w:left w:val="single" w:sz="4" w:space="0" w:color="000000"/>
              <w:bottom w:val="single" w:sz="4" w:space="0" w:color="000000"/>
              <w:right w:val="single" w:sz="4" w:space="0" w:color="000000"/>
            </w:tcBorders>
            <w:shd w:val="clear" w:color="auto" w:fill="EAEAEA"/>
          </w:tcPr>
          <w:p w14:paraId="041C34BA" w14:textId="77777777" w:rsidR="0019429E" w:rsidRDefault="0019429E" w:rsidP="00DE06AF">
            <w:pPr>
              <w:ind w:left="60"/>
              <w:jc w:val="center"/>
            </w:pPr>
            <w:r>
              <w:rPr>
                <w:rFonts w:ascii="Calibri" w:eastAsia="Calibri" w:hAnsi="Calibri" w:cs="Calibri"/>
                <w:sz w:val="16"/>
              </w:rPr>
              <w:t xml:space="preserve"> </w:t>
            </w:r>
          </w:p>
        </w:tc>
      </w:tr>
      <w:tr w:rsidR="0019429E" w14:paraId="1C99B20C" w14:textId="77777777" w:rsidTr="008809C5">
        <w:trPr>
          <w:trHeight w:val="243"/>
        </w:trPr>
        <w:tc>
          <w:tcPr>
            <w:tcW w:w="1767" w:type="dxa"/>
            <w:tcBorders>
              <w:top w:val="single" w:sz="4" w:space="0" w:color="000000"/>
              <w:left w:val="single" w:sz="4" w:space="0" w:color="000000"/>
              <w:bottom w:val="single" w:sz="4" w:space="0" w:color="000000"/>
              <w:right w:val="nil"/>
            </w:tcBorders>
            <w:shd w:val="clear" w:color="auto" w:fill="C0C0C0"/>
          </w:tcPr>
          <w:p w14:paraId="5899A859" w14:textId="77777777" w:rsidR="0019429E" w:rsidRPr="00DE06AF" w:rsidRDefault="0019429E" w:rsidP="00DE06AF">
            <w:pPr>
              <w:rPr>
                <w:sz w:val="20"/>
                <w:szCs w:val="20"/>
              </w:rPr>
            </w:pPr>
            <w:r w:rsidRPr="00DE06AF">
              <w:rPr>
                <w:rFonts w:ascii="Calibri" w:eastAsia="Calibri" w:hAnsi="Calibri" w:cs="Calibri"/>
                <w:b/>
                <w:sz w:val="20"/>
                <w:szCs w:val="20"/>
              </w:rPr>
              <w:t xml:space="preserve">3. Design </w:t>
            </w:r>
          </w:p>
        </w:tc>
        <w:tc>
          <w:tcPr>
            <w:tcW w:w="5332" w:type="dxa"/>
            <w:tcBorders>
              <w:top w:val="single" w:sz="4" w:space="0" w:color="000000"/>
              <w:left w:val="nil"/>
              <w:bottom w:val="single" w:sz="4" w:space="0" w:color="000000"/>
              <w:right w:val="nil"/>
            </w:tcBorders>
            <w:shd w:val="clear" w:color="auto" w:fill="C0C0C0"/>
          </w:tcPr>
          <w:p w14:paraId="19DC3D32" w14:textId="77777777" w:rsidR="0019429E" w:rsidRDefault="0019429E" w:rsidP="00DE06AF">
            <w:pPr>
              <w:ind w:left="1"/>
            </w:pPr>
            <w:r>
              <w:rPr>
                <w:rFonts w:ascii="Calibri" w:eastAsia="Calibri" w:hAnsi="Calibri" w:cs="Calibri"/>
                <w:sz w:val="13"/>
              </w:rPr>
              <w:t xml:space="preserve"> </w:t>
            </w:r>
          </w:p>
        </w:tc>
        <w:tc>
          <w:tcPr>
            <w:tcW w:w="1701" w:type="dxa"/>
            <w:tcBorders>
              <w:top w:val="single" w:sz="4" w:space="0" w:color="000000"/>
              <w:left w:val="nil"/>
              <w:bottom w:val="single" w:sz="7" w:space="0" w:color="EAEAEA"/>
              <w:right w:val="nil"/>
            </w:tcBorders>
            <w:shd w:val="clear" w:color="auto" w:fill="C0C0C0"/>
          </w:tcPr>
          <w:p w14:paraId="312458FE" w14:textId="77777777" w:rsidR="0019429E" w:rsidRDefault="0019429E" w:rsidP="00DE06AF">
            <w:pPr>
              <w:ind w:left="1"/>
            </w:pPr>
            <w:r>
              <w:rPr>
                <w:rFonts w:ascii="Calibri" w:eastAsia="Calibri" w:hAnsi="Calibri" w:cs="Calibri"/>
                <w:sz w:val="16"/>
              </w:rPr>
              <w:t xml:space="preserve"> </w:t>
            </w:r>
          </w:p>
        </w:tc>
        <w:tc>
          <w:tcPr>
            <w:tcW w:w="709" w:type="dxa"/>
            <w:tcBorders>
              <w:top w:val="single" w:sz="4" w:space="0" w:color="000000"/>
              <w:left w:val="nil"/>
              <w:bottom w:val="single" w:sz="7" w:space="0" w:color="EAEAEA"/>
              <w:right w:val="single" w:sz="4" w:space="0" w:color="000000"/>
            </w:tcBorders>
            <w:shd w:val="clear" w:color="auto" w:fill="C0C0C0"/>
          </w:tcPr>
          <w:p w14:paraId="5A76DA18" w14:textId="77777777" w:rsidR="0019429E" w:rsidRDefault="0019429E" w:rsidP="00DE06AF"/>
        </w:tc>
      </w:tr>
      <w:tr w:rsidR="0019429E" w14:paraId="496A6603" w14:textId="77777777" w:rsidTr="008809C5">
        <w:trPr>
          <w:trHeight w:val="360"/>
        </w:trPr>
        <w:tc>
          <w:tcPr>
            <w:tcW w:w="1767" w:type="dxa"/>
            <w:tcBorders>
              <w:top w:val="single" w:sz="4" w:space="0" w:color="000000"/>
              <w:left w:val="single" w:sz="4" w:space="0" w:color="000000"/>
              <w:bottom w:val="single" w:sz="4" w:space="0" w:color="999999"/>
              <w:right w:val="single" w:sz="4" w:space="0" w:color="999999"/>
            </w:tcBorders>
          </w:tcPr>
          <w:p w14:paraId="4F503C57" w14:textId="77777777" w:rsidR="0019429E" w:rsidRPr="008809C5" w:rsidRDefault="0019429E" w:rsidP="00DE06AF">
            <w:pPr>
              <w:ind w:left="170"/>
              <w:rPr>
                <w:sz w:val="18"/>
                <w:szCs w:val="18"/>
              </w:rPr>
            </w:pPr>
            <w:r w:rsidRPr="008809C5">
              <w:rPr>
                <w:rFonts w:ascii="Calibri" w:eastAsia="Calibri" w:hAnsi="Calibri" w:cs="Calibri"/>
                <w:sz w:val="18"/>
                <w:szCs w:val="18"/>
              </w:rPr>
              <w:t xml:space="preserve">Research design </w:t>
            </w:r>
          </w:p>
        </w:tc>
        <w:tc>
          <w:tcPr>
            <w:tcW w:w="5332" w:type="dxa"/>
            <w:tcBorders>
              <w:top w:val="single" w:sz="4" w:space="0" w:color="000000"/>
              <w:left w:val="single" w:sz="4" w:space="0" w:color="999999"/>
              <w:bottom w:val="single" w:sz="4" w:space="0" w:color="999999"/>
              <w:right w:val="single" w:sz="4" w:space="0" w:color="999999"/>
            </w:tcBorders>
          </w:tcPr>
          <w:p w14:paraId="5427C878" w14:textId="77777777" w:rsidR="0019429E" w:rsidRPr="00DE06AF" w:rsidRDefault="0019429E" w:rsidP="0019429E">
            <w:pPr>
              <w:numPr>
                <w:ilvl w:val="0"/>
                <w:numId w:val="37"/>
              </w:numPr>
              <w:spacing w:line="259" w:lineRule="auto"/>
              <w:ind w:hanging="127"/>
              <w:rPr>
                <w:sz w:val="16"/>
                <w:szCs w:val="16"/>
              </w:rPr>
            </w:pPr>
            <w:r w:rsidRPr="00DE06AF">
              <w:rPr>
                <w:rFonts w:ascii="Calibri" w:eastAsia="Calibri" w:hAnsi="Calibri" w:cs="Calibri"/>
                <w:sz w:val="16"/>
                <w:szCs w:val="16"/>
              </w:rPr>
              <w:t xml:space="preserve">Research design(s) chosen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and why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w:t>
            </w:r>
          </w:p>
          <w:p w14:paraId="15428EE5" w14:textId="77777777" w:rsidR="0019429E" w:rsidRPr="00DE06AF" w:rsidRDefault="0019429E" w:rsidP="0019429E">
            <w:pPr>
              <w:numPr>
                <w:ilvl w:val="0"/>
                <w:numId w:val="37"/>
              </w:numPr>
              <w:spacing w:line="259" w:lineRule="auto"/>
              <w:ind w:hanging="127"/>
              <w:rPr>
                <w:sz w:val="16"/>
                <w:szCs w:val="16"/>
              </w:rPr>
            </w:pPr>
            <w:r w:rsidRPr="00DE06AF">
              <w:rPr>
                <w:rFonts w:ascii="Calibri" w:eastAsia="Calibri" w:hAnsi="Calibri" w:cs="Calibri"/>
                <w:sz w:val="16"/>
                <w:szCs w:val="16"/>
              </w:rPr>
              <w:t xml:space="preserve">Suitability of research design(s)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w:t>
            </w:r>
          </w:p>
        </w:tc>
        <w:tc>
          <w:tcPr>
            <w:tcW w:w="1701" w:type="dxa"/>
            <w:tcBorders>
              <w:top w:val="single" w:sz="7" w:space="0" w:color="EAEAEA"/>
              <w:left w:val="single" w:sz="4" w:space="0" w:color="999999"/>
              <w:bottom w:val="double" w:sz="7" w:space="0" w:color="EAEAEA"/>
              <w:right w:val="nil"/>
            </w:tcBorders>
            <w:shd w:val="clear" w:color="auto" w:fill="EAEAEA"/>
          </w:tcPr>
          <w:p w14:paraId="35709EDD" w14:textId="77777777" w:rsidR="0019429E" w:rsidRDefault="0019429E" w:rsidP="00DE06AF">
            <w:pPr>
              <w:ind w:left="1"/>
            </w:pPr>
            <w:r>
              <w:rPr>
                <w:rFonts w:ascii="Calibri" w:eastAsia="Calibri" w:hAnsi="Calibri" w:cs="Calibri"/>
                <w:sz w:val="16"/>
              </w:rPr>
              <w:t xml:space="preserve"> </w:t>
            </w:r>
          </w:p>
        </w:tc>
        <w:tc>
          <w:tcPr>
            <w:tcW w:w="709" w:type="dxa"/>
            <w:tcBorders>
              <w:top w:val="single" w:sz="7" w:space="0" w:color="EAEAEA"/>
              <w:left w:val="nil"/>
              <w:bottom w:val="double" w:sz="7" w:space="0" w:color="EAEAEA"/>
              <w:right w:val="single" w:sz="4" w:space="0" w:color="000000"/>
            </w:tcBorders>
            <w:shd w:val="clear" w:color="auto" w:fill="EAEAEA"/>
          </w:tcPr>
          <w:p w14:paraId="3C8B5C8D" w14:textId="77777777" w:rsidR="0019429E" w:rsidRDefault="0019429E" w:rsidP="00DE06AF"/>
        </w:tc>
      </w:tr>
      <w:tr w:rsidR="0019429E" w14:paraId="50668451" w14:textId="77777777" w:rsidTr="008809C5">
        <w:trPr>
          <w:trHeight w:val="519"/>
        </w:trPr>
        <w:tc>
          <w:tcPr>
            <w:tcW w:w="1767" w:type="dxa"/>
            <w:tcBorders>
              <w:top w:val="single" w:sz="4" w:space="0" w:color="999999"/>
              <w:left w:val="single" w:sz="4" w:space="0" w:color="000000"/>
              <w:bottom w:val="single" w:sz="4" w:space="0" w:color="999999"/>
              <w:right w:val="single" w:sz="4" w:space="0" w:color="999999"/>
            </w:tcBorders>
          </w:tcPr>
          <w:p w14:paraId="11D8644C" w14:textId="77777777" w:rsidR="0019429E" w:rsidRPr="008809C5" w:rsidRDefault="0019429E" w:rsidP="00DE06AF">
            <w:pPr>
              <w:ind w:left="170"/>
              <w:rPr>
                <w:sz w:val="18"/>
                <w:szCs w:val="18"/>
              </w:rPr>
            </w:pPr>
            <w:r w:rsidRPr="008809C5">
              <w:rPr>
                <w:rFonts w:ascii="Calibri" w:eastAsia="Calibri" w:hAnsi="Calibri" w:cs="Calibri"/>
                <w:sz w:val="18"/>
                <w:szCs w:val="18"/>
              </w:rPr>
              <w:t xml:space="preserve">Intervention, </w:t>
            </w:r>
          </w:p>
          <w:p w14:paraId="358C7DF8" w14:textId="77777777" w:rsidR="0019429E" w:rsidRPr="008809C5" w:rsidRDefault="0019429E" w:rsidP="00DE06AF">
            <w:pPr>
              <w:ind w:left="170"/>
              <w:rPr>
                <w:sz w:val="18"/>
                <w:szCs w:val="18"/>
              </w:rPr>
            </w:pPr>
            <w:r w:rsidRPr="008809C5">
              <w:rPr>
                <w:rFonts w:ascii="Calibri" w:eastAsia="Calibri" w:hAnsi="Calibri" w:cs="Calibri"/>
                <w:sz w:val="18"/>
                <w:szCs w:val="18"/>
              </w:rPr>
              <w:t xml:space="preserve">Treatment, Exposure </w:t>
            </w:r>
          </w:p>
        </w:tc>
        <w:tc>
          <w:tcPr>
            <w:tcW w:w="5332" w:type="dxa"/>
            <w:tcBorders>
              <w:top w:val="single" w:sz="4" w:space="0" w:color="999999"/>
              <w:left w:val="single" w:sz="4" w:space="0" w:color="999999"/>
              <w:bottom w:val="single" w:sz="4" w:space="0" w:color="999999"/>
              <w:right w:val="single" w:sz="4" w:space="0" w:color="999999"/>
            </w:tcBorders>
          </w:tcPr>
          <w:p w14:paraId="69C95C12" w14:textId="77777777" w:rsidR="0019429E" w:rsidRPr="00DE06AF" w:rsidRDefault="0019429E" w:rsidP="0019429E">
            <w:pPr>
              <w:numPr>
                <w:ilvl w:val="0"/>
                <w:numId w:val="38"/>
              </w:numPr>
              <w:spacing w:line="259" w:lineRule="auto"/>
              <w:ind w:hanging="127"/>
              <w:rPr>
                <w:sz w:val="16"/>
                <w:szCs w:val="16"/>
              </w:rPr>
            </w:pPr>
            <w:r w:rsidRPr="00DE06AF">
              <w:rPr>
                <w:rFonts w:ascii="Calibri" w:eastAsia="Calibri" w:hAnsi="Calibri" w:cs="Calibri"/>
                <w:sz w:val="16"/>
                <w:szCs w:val="16"/>
              </w:rPr>
              <w:t xml:space="preserve">Intervention(s)/treatment(s)/exposure(s) chosen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and why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w:t>
            </w:r>
          </w:p>
          <w:p w14:paraId="6CDE1B98" w14:textId="77777777" w:rsidR="0019429E" w:rsidRPr="00DE06AF" w:rsidRDefault="0019429E" w:rsidP="0019429E">
            <w:pPr>
              <w:numPr>
                <w:ilvl w:val="0"/>
                <w:numId w:val="38"/>
              </w:numPr>
              <w:spacing w:line="259" w:lineRule="auto"/>
              <w:ind w:hanging="127"/>
              <w:rPr>
                <w:sz w:val="16"/>
                <w:szCs w:val="16"/>
              </w:rPr>
            </w:pPr>
            <w:r w:rsidRPr="00DE06AF">
              <w:rPr>
                <w:rFonts w:ascii="Calibri" w:eastAsia="Calibri" w:hAnsi="Calibri" w:cs="Calibri"/>
                <w:sz w:val="16"/>
                <w:szCs w:val="16"/>
              </w:rPr>
              <w:t xml:space="preserve">Precise details of the intervention(s)/treatment(s)/exposure(s)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for each group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w:t>
            </w:r>
          </w:p>
          <w:p w14:paraId="1FD57621" w14:textId="77777777" w:rsidR="0019429E" w:rsidRPr="00DE06AF" w:rsidRDefault="0019429E" w:rsidP="0019429E">
            <w:pPr>
              <w:numPr>
                <w:ilvl w:val="0"/>
                <w:numId w:val="38"/>
              </w:numPr>
              <w:spacing w:line="259" w:lineRule="auto"/>
              <w:ind w:hanging="127"/>
              <w:rPr>
                <w:sz w:val="16"/>
                <w:szCs w:val="16"/>
              </w:rPr>
            </w:pPr>
            <w:r w:rsidRPr="00DE06AF">
              <w:rPr>
                <w:rFonts w:ascii="Calibri" w:eastAsia="Calibri" w:hAnsi="Calibri" w:cs="Calibri"/>
                <w:sz w:val="16"/>
                <w:szCs w:val="16"/>
              </w:rPr>
              <w:t xml:space="preserve">Intervention(s)/treatment(s)/exposure(s) valid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and reliable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w:t>
            </w:r>
          </w:p>
        </w:tc>
        <w:tc>
          <w:tcPr>
            <w:tcW w:w="1701" w:type="dxa"/>
            <w:tcBorders>
              <w:top w:val="double" w:sz="7" w:space="0" w:color="EAEAEA"/>
              <w:left w:val="single" w:sz="4" w:space="0" w:color="999999"/>
              <w:bottom w:val="double" w:sz="7" w:space="0" w:color="EAEAEA"/>
              <w:right w:val="nil"/>
            </w:tcBorders>
            <w:shd w:val="clear" w:color="auto" w:fill="EAEAEA"/>
          </w:tcPr>
          <w:p w14:paraId="5B2196A5" w14:textId="77777777" w:rsidR="0019429E" w:rsidRDefault="0019429E" w:rsidP="00DE06AF">
            <w:pPr>
              <w:ind w:left="1"/>
            </w:pPr>
            <w:r>
              <w:rPr>
                <w:rFonts w:ascii="Calibri" w:eastAsia="Calibri" w:hAnsi="Calibri" w:cs="Calibri"/>
                <w:sz w:val="16"/>
              </w:rPr>
              <w:t xml:space="preserve"> </w:t>
            </w:r>
          </w:p>
        </w:tc>
        <w:tc>
          <w:tcPr>
            <w:tcW w:w="709" w:type="dxa"/>
            <w:tcBorders>
              <w:top w:val="double" w:sz="7" w:space="0" w:color="EAEAEA"/>
              <w:left w:val="nil"/>
              <w:bottom w:val="double" w:sz="7" w:space="0" w:color="EAEAEA"/>
              <w:right w:val="single" w:sz="4" w:space="0" w:color="000000"/>
            </w:tcBorders>
            <w:shd w:val="clear" w:color="auto" w:fill="EAEAEA"/>
          </w:tcPr>
          <w:p w14:paraId="329D1CCC" w14:textId="77777777" w:rsidR="0019429E" w:rsidRDefault="0019429E" w:rsidP="00DE06AF"/>
        </w:tc>
      </w:tr>
      <w:tr w:rsidR="0019429E" w14:paraId="70E0F83D" w14:textId="77777777" w:rsidTr="008809C5">
        <w:trPr>
          <w:trHeight w:val="516"/>
        </w:trPr>
        <w:tc>
          <w:tcPr>
            <w:tcW w:w="1767" w:type="dxa"/>
            <w:tcBorders>
              <w:top w:val="single" w:sz="4" w:space="0" w:color="999999"/>
              <w:left w:val="single" w:sz="4" w:space="0" w:color="000000"/>
              <w:bottom w:val="single" w:sz="4" w:space="0" w:color="999999"/>
              <w:right w:val="single" w:sz="4" w:space="0" w:color="999999"/>
            </w:tcBorders>
          </w:tcPr>
          <w:p w14:paraId="07EEF8D6" w14:textId="77777777" w:rsidR="0019429E" w:rsidRPr="008809C5" w:rsidRDefault="0019429E" w:rsidP="00DE06AF">
            <w:pPr>
              <w:ind w:left="170"/>
              <w:rPr>
                <w:sz w:val="18"/>
                <w:szCs w:val="18"/>
              </w:rPr>
            </w:pPr>
            <w:r w:rsidRPr="008809C5">
              <w:rPr>
                <w:rFonts w:ascii="Calibri" w:eastAsia="Calibri" w:hAnsi="Calibri" w:cs="Calibri"/>
                <w:sz w:val="18"/>
                <w:szCs w:val="18"/>
              </w:rPr>
              <w:t xml:space="preserve">Outcome, Output, </w:t>
            </w:r>
          </w:p>
          <w:p w14:paraId="75CCE24F" w14:textId="77777777" w:rsidR="0019429E" w:rsidRPr="008809C5" w:rsidRDefault="0019429E" w:rsidP="00DE06AF">
            <w:pPr>
              <w:ind w:left="170"/>
              <w:rPr>
                <w:sz w:val="18"/>
                <w:szCs w:val="18"/>
              </w:rPr>
            </w:pPr>
            <w:r w:rsidRPr="008809C5">
              <w:rPr>
                <w:rFonts w:ascii="Calibri" w:eastAsia="Calibri" w:hAnsi="Calibri" w:cs="Calibri"/>
                <w:sz w:val="18"/>
                <w:szCs w:val="18"/>
              </w:rPr>
              <w:t xml:space="preserve">Predictor, Measure </w:t>
            </w:r>
          </w:p>
        </w:tc>
        <w:tc>
          <w:tcPr>
            <w:tcW w:w="5332" w:type="dxa"/>
            <w:tcBorders>
              <w:top w:val="single" w:sz="4" w:space="0" w:color="999999"/>
              <w:left w:val="single" w:sz="4" w:space="0" w:color="999999"/>
              <w:bottom w:val="single" w:sz="4" w:space="0" w:color="999999"/>
              <w:right w:val="single" w:sz="4" w:space="0" w:color="999999"/>
            </w:tcBorders>
          </w:tcPr>
          <w:p w14:paraId="5012F639" w14:textId="77777777" w:rsidR="0019429E" w:rsidRPr="00DE06AF" w:rsidRDefault="0019429E" w:rsidP="0019429E">
            <w:pPr>
              <w:numPr>
                <w:ilvl w:val="0"/>
                <w:numId w:val="39"/>
              </w:numPr>
              <w:spacing w:line="259" w:lineRule="auto"/>
              <w:ind w:hanging="127"/>
              <w:rPr>
                <w:sz w:val="16"/>
                <w:szCs w:val="16"/>
              </w:rPr>
            </w:pPr>
            <w:r w:rsidRPr="00DE06AF">
              <w:rPr>
                <w:rFonts w:ascii="Calibri" w:eastAsia="Calibri" w:hAnsi="Calibri" w:cs="Calibri"/>
                <w:sz w:val="16"/>
                <w:szCs w:val="16"/>
              </w:rPr>
              <w:t xml:space="preserve">Outcome(s)/output(s)/predictor(s)/measure(s) chosen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and why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w:t>
            </w:r>
          </w:p>
          <w:p w14:paraId="027CB690" w14:textId="77777777" w:rsidR="0019429E" w:rsidRPr="00DE06AF" w:rsidRDefault="0019429E" w:rsidP="0019429E">
            <w:pPr>
              <w:numPr>
                <w:ilvl w:val="0"/>
                <w:numId w:val="39"/>
              </w:numPr>
              <w:spacing w:line="259" w:lineRule="auto"/>
              <w:ind w:hanging="127"/>
              <w:rPr>
                <w:sz w:val="16"/>
                <w:szCs w:val="16"/>
              </w:rPr>
            </w:pPr>
            <w:r w:rsidRPr="00DE06AF">
              <w:rPr>
                <w:rFonts w:ascii="Calibri" w:eastAsia="Calibri" w:hAnsi="Calibri" w:cs="Calibri"/>
                <w:sz w:val="16"/>
                <w:szCs w:val="16"/>
              </w:rPr>
              <w:t xml:space="preserve">Clearly define outcome(s)/output(s)/predictor(s)/measure(s)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w:t>
            </w:r>
          </w:p>
          <w:p w14:paraId="05745B3A" w14:textId="77777777" w:rsidR="0019429E" w:rsidRPr="00DE06AF" w:rsidRDefault="0019429E" w:rsidP="0019429E">
            <w:pPr>
              <w:numPr>
                <w:ilvl w:val="0"/>
                <w:numId w:val="39"/>
              </w:numPr>
              <w:spacing w:line="259" w:lineRule="auto"/>
              <w:ind w:hanging="127"/>
              <w:rPr>
                <w:sz w:val="16"/>
                <w:szCs w:val="16"/>
              </w:rPr>
            </w:pPr>
            <w:r w:rsidRPr="00DE06AF">
              <w:rPr>
                <w:rFonts w:ascii="Calibri" w:eastAsia="Calibri" w:hAnsi="Calibri" w:cs="Calibri"/>
                <w:sz w:val="16"/>
                <w:szCs w:val="16"/>
              </w:rPr>
              <w:t xml:space="preserve">Outcome(s)/output(s)/predictor(s)/measure(s) valid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and reliable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w:t>
            </w:r>
          </w:p>
        </w:tc>
        <w:tc>
          <w:tcPr>
            <w:tcW w:w="1701" w:type="dxa"/>
            <w:tcBorders>
              <w:top w:val="double" w:sz="7" w:space="0" w:color="EAEAEA"/>
              <w:left w:val="single" w:sz="4" w:space="0" w:color="999999"/>
              <w:bottom w:val="double" w:sz="7" w:space="0" w:color="EAEAEA"/>
              <w:right w:val="nil"/>
            </w:tcBorders>
            <w:shd w:val="clear" w:color="auto" w:fill="EAEAEA"/>
          </w:tcPr>
          <w:p w14:paraId="5BDC7A4A" w14:textId="77777777" w:rsidR="0019429E" w:rsidRDefault="0019429E" w:rsidP="00DE06AF">
            <w:pPr>
              <w:ind w:left="1"/>
            </w:pPr>
            <w:r>
              <w:rPr>
                <w:rFonts w:ascii="Calibri" w:eastAsia="Calibri" w:hAnsi="Calibri" w:cs="Calibri"/>
                <w:sz w:val="16"/>
              </w:rPr>
              <w:t xml:space="preserve"> </w:t>
            </w:r>
          </w:p>
        </w:tc>
        <w:tc>
          <w:tcPr>
            <w:tcW w:w="709" w:type="dxa"/>
            <w:tcBorders>
              <w:top w:val="double" w:sz="7" w:space="0" w:color="EAEAEA"/>
              <w:left w:val="nil"/>
              <w:bottom w:val="double" w:sz="7" w:space="0" w:color="EAEAEA"/>
              <w:right w:val="single" w:sz="4" w:space="0" w:color="000000"/>
            </w:tcBorders>
            <w:shd w:val="clear" w:color="auto" w:fill="EAEAEA"/>
          </w:tcPr>
          <w:p w14:paraId="344C5EE3" w14:textId="77777777" w:rsidR="0019429E" w:rsidRDefault="0019429E" w:rsidP="00DE06AF"/>
        </w:tc>
      </w:tr>
      <w:tr w:rsidR="0019429E" w14:paraId="5EC46565" w14:textId="77777777" w:rsidTr="008809C5">
        <w:trPr>
          <w:trHeight w:val="519"/>
        </w:trPr>
        <w:tc>
          <w:tcPr>
            <w:tcW w:w="1767" w:type="dxa"/>
            <w:tcBorders>
              <w:top w:val="single" w:sz="4" w:space="0" w:color="999999"/>
              <w:left w:val="single" w:sz="4" w:space="0" w:color="000000"/>
              <w:bottom w:val="single" w:sz="4" w:space="0" w:color="000000"/>
              <w:right w:val="single" w:sz="4" w:space="0" w:color="999999"/>
            </w:tcBorders>
          </w:tcPr>
          <w:p w14:paraId="01A02AD5" w14:textId="77777777" w:rsidR="0019429E" w:rsidRPr="008809C5" w:rsidRDefault="0019429E" w:rsidP="00DE06AF">
            <w:pPr>
              <w:ind w:left="170"/>
              <w:rPr>
                <w:sz w:val="18"/>
                <w:szCs w:val="18"/>
              </w:rPr>
            </w:pPr>
            <w:r w:rsidRPr="008809C5">
              <w:rPr>
                <w:rFonts w:ascii="Calibri" w:eastAsia="Calibri" w:hAnsi="Calibri" w:cs="Calibri"/>
                <w:sz w:val="18"/>
                <w:szCs w:val="18"/>
              </w:rPr>
              <w:t xml:space="preserve">Bias, etc </w:t>
            </w:r>
          </w:p>
        </w:tc>
        <w:tc>
          <w:tcPr>
            <w:tcW w:w="5332" w:type="dxa"/>
            <w:tcBorders>
              <w:top w:val="single" w:sz="4" w:space="0" w:color="999999"/>
              <w:left w:val="single" w:sz="4" w:space="0" w:color="999999"/>
              <w:bottom w:val="single" w:sz="4" w:space="0" w:color="000000"/>
              <w:right w:val="single" w:sz="4" w:space="0" w:color="999999"/>
            </w:tcBorders>
          </w:tcPr>
          <w:p w14:paraId="7897EBCB" w14:textId="77777777" w:rsidR="0019429E" w:rsidRPr="00DE06AF" w:rsidRDefault="0019429E" w:rsidP="0019429E">
            <w:pPr>
              <w:numPr>
                <w:ilvl w:val="0"/>
                <w:numId w:val="40"/>
              </w:numPr>
              <w:spacing w:line="259" w:lineRule="auto"/>
              <w:ind w:right="395"/>
              <w:rPr>
                <w:sz w:val="16"/>
                <w:szCs w:val="16"/>
              </w:rPr>
            </w:pPr>
            <w:r w:rsidRPr="00DE06AF">
              <w:rPr>
                <w:rFonts w:ascii="Calibri" w:eastAsia="Calibri" w:hAnsi="Calibri" w:cs="Calibri"/>
                <w:sz w:val="16"/>
                <w:szCs w:val="16"/>
              </w:rPr>
              <w:t xml:space="preserve">Potential bias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confounding variables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effect modifiers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interactions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w:t>
            </w:r>
          </w:p>
          <w:p w14:paraId="773DB059" w14:textId="77777777" w:rsidR="0019429E" w:rsidRPr="00DE06AF" w:rsidRDefault="0019429E" w:rsidP="0019429E">
            <w:pPr>
              <w:numPr>
                <w:ilvl w:val="0"/>
                <w:numId w:val="40"/>
              </w:numPr>
              <w:spacing w:line="259" w:lineRule="auto"/>
              <w:ind w:right="395"/>
              <w:rPr>
                <w:sz w:val="16"/>
                <w:szCs w:val="16"/>
              </w:rPr>
            </w:pPr>
            <w:r w:rsidRPr="00DE06AF">
              <w:rPr>
                <w:rFonts w:ascii="Calibri" w:eastAsia="Calibri" w:hAnsi="Calibri" w:cs="Calibri"/>
                <w:sz w:val="16"/>
                <w:szCs w:val="16"/>
              </w:rPr>
              <w:t xml:space="preserve">Sequence generation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group allocation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group balance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and by whom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3. Equivalent treatment of participants/cases/groups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w:t>
            </w:r>
          </w:p>
        </w:tc>
        <w:tc>
          <w:tcPr>
            <w:tcW w:w="1701" w:type="dxa"/>
            <w:tcBorders>
              <w:top w:val="double" w:sz="7" w:space="0" w:color="EAEAEA"/>
              <w:left w:val="single" w:sz="4" w:space="0" w:color="999999"/>
              <w:bottom w:val="single" w:sz="4" w:space="0" w:color="000000"/>
              <w:right w:val="nil"/>
            </w:tcBorders>
            <w:shd w:val="clear" w:color="auto" w:fill="EAEAEA"/>
          </w:tcPr>
          <w:p w14:paraId="14A33767" w14:textId="77777777" w:rsidR="0019429E" w:rsidRDefault="0019429E" w:rsidP="00DE06AF">
            <w:pPr>
              <w:ind w:left="1"/>
            </w:pPr>
            <w:r>
              <w:rPr>
                <w:rFonts w:ascii="Calibri" w:eastAsia="Calibri" w:hAnsi="Calibri" w:cs="Calibri"/>
                <w:sz w:val="16"/>
              </w:rPr>
              <w:t xml:space="preserve"> </w:t>
            </w:r>
          </w:p>
        </w:tc>
        <w:tc>
          <w:tcPr>
            <w:tcW w:w="709" w:type="dxa"/>
            <w:tcBorders>
              <w:top w:val="double" w:sz="7" w:space="0" w:color="EAEAEA"/>
              <w:left w:val="nil"/>
              <w:bottom w:val="double" w:sz="7" w:space="0" w:color="EAEAEA"/>
              <w:right w:val="single" w:sz="4" w:space="0" w:color="000000"/>
            </w:tcBorders>
            <w:shd w:val="clear" w:color="auto" w:fill="EAEAEA"/>
          </w:tcPr>
          <w:p w14:paraId="549121A4" w14:textId="77777777" w:rsidR="0019429E" w:rsidRDefault="0019429E" w:rsidP="00DE06AF"/>
        </w:tc>
      </w:tr>
      <w:tr w:rsidR="0019429E" w14:paraId="644F8B55" w14:textId="77777777" w:rsidTr="008809C5">
        <w:trPr>
          <w:trHeight w:val="311"/>
        </w:trPr>
        <w:tc>
          <w:tcPr>
            <w:tcW w:w="1767" w:type="dxa"/>
            <w:tcBorders>
              <w:top w:val="single" w:sz="4" w:space="0" w:color="000000"/>
              <w:left w:val="nil"/>
              <w:bottom w:val="single" w:sz="4" w:space="0" w:color="000000"/>
              <w:right w:val="nil"/>
            </w:tcBorders>
          </w:tcPr>
          <w:p w14:paraId="2F72C536" w14:textId="77777777" w:rsidR="0019429E" w:rsidRDefault="0019429E" w:rsidP="00DE06AF">
            <w:pPr>
              <w:ind w:left="170"/>
            </w:pPr>
            <w:r>
              <w:rPr>
                <w:rFonts w:ascii="Calibri" w:eastAsia="Calibri" w:hAnsi="Calibri" w:cs="Calibri"/>
                <w:sz w:val="16"/>
              </w:rPr>
              <w:t xml:space="preserve"> </w:t>
            </w:r>
          </w:p>
        </w:tc>
        <w:tc>
          <w:tcPr>
            <w:tcW w:w="5332" w:type="dxa"/>
            <w:tcBorders>
              <w:top w:val="single" w:sz="4" w:space="0" w:color="000000"/>
              <w:left w:val="nil"/>
              <w:bottom w:val="single" w:sz="4" w:space="0" w:color="000000"/>
              <w:right w:val="nil"/>
            </w:tcBorders>
          </w:tcPr>
          <w:p w14:paraId="61046336" w14:textId="77777777" w:rsidR="0019429E" w:rsidRPr="00DE06AF" w:rsidRDefault="0019429E" w:rsidP="00DE06AF">
            <w:pPr>
              <w:ind w:left="1"/>
              <w:rPr>
                <w:sz w:val="20"/>
                <w:szCs w:val="20"/>
              </w:rPr>
            </w:pPr>
            <w:r w:rsidRPr="00DE06AF">
              <w:rPr>
                <w:rFonts w:ascii="Calibri" w:eastAsia="Calibri" w:hAnsi="Calibri" w:cs="Calibri"/>
                <w:b/>
                <w:sz w:val="20"/>
                <w:szCs w:val="20"/>
              </w:rPr>
              <w:t xml:space="preserve">Is it worth continuing? </w:t>
            </w:r>
          </w:p>
        </w:tc>
        <w:tc>
          <w:tcPr>
            <w:tcW w:w="1701" w:type="dxa"/>
            <w:tcBorders>
              <w:top w:val="single" w:sz="4" w:space="0" w:color="000000"/>
              <w:left w:val="nil"/>
              <w:bottom w:val="single" w:sz="4" w:space="0" w:color="000000"/>
              <w:right w:val="single" w:sz="4" w:space="0" w:color="000000"/>
            </w:tcBorders>
          </w:tcPr>
          <w:p w14:paraId="005EEA1C" w14:textId="77777777" w:rsidR="0019429E" w:rsidRPr="00DE06AF" w:rsidRDefault="0019429E" w:rsidP="00DE06AF">
            <w:pPr>
              <w:ind w:right="34"/>
              <w:jc w:val="right"/>
              <w:rPr>
                <w:sz w:val="20"/>
                <w:szCs w:val="20"/>
              </w:rPr>
            </w:pPr>
            <w:r w:rsidRPr="00DE06AF">
              <w:rPr>
                <w:rFonts w:ascii="Calibri" w:eastAsia="Calibri" w:hAnsi="Calibri" w:cs="Calibri"/>
                <w:b/>
                <w:sz w:val="20"/>
                <w:szCs w:val="20"/>
              </w:rPr>
              <w:t xml:space="preserve">Design [/5] </w:t>
            </w:r>
          </w:p>
        </w:tc>
        <w:tc>
          <w:tcPr>
            <w:tcW w:w="709" w:type="dxa"/>
            <w:tcBorders>
              <w:top w:val="double" w:sz="7" w:space="0" w:color="EAEAEA"/>
              <w:left w:val="single" w:sz="4" w:space="0" w:color="000000"/>
              <w:bottom w:val="single" w:sz="4" w:space="0" w:color="000000"/>
              <w:right w:val="single" w:sz="4" w:space="0" w:color="000000"/>
            </w:tcBorders>
            <w:shd w:val="clear" w:color="auto" w:fill="EAEAEA"/>
          </w:tcPr>
          <w:p w14:paraId="5447DF54" w14:textId="77777777" w:rsidR="0019429E" w:rsidRDefault="0019429E" w:rsidP="00DE06AF">
            <w:pPr>
              <w:ind w:left="60"/>
              <w:jc w:val="center"/>
            </w:pPr>
            <w:r>
              <w:rPr>
                <w:rFonts w:ascii="Calibri" w:eastAsia="Calibri" w:hAnsi="Calibri" w:cs="Calibri"/>
                <w:sz w:val="16"/>
              </w:rPr>
              <w:t xml:space="preserve"> </w:t>
            </w:r>
          </w:p>
        </w:tc>
      </w:tr>
      <w:tr w:rsidR="0019429E" w14:paraId="0EEFBD2A" w14:textId="77777777" w:rsidTr="008809C5">
        <w:trPr>
          <w:trHeight w:val="245"/>
        </w:trPr>
        <w:tc>
          <w:tcPr>
            <w:tcW w:w="1767" w:type="dxa"/>
            <w:tcBorders>
              <w:top w:val="single" w:sz="4" w:space="0" w:color="000000"/>
              <w:left w:val="single" w:sz="4" w:space="0" w:color="000000"/>
              <w:bottom w:val="single" w:sz="4" w:space="0" w:color="000000"/>
              <w:right w:val="nil"/>
            </w:tcBorders>
            <w:shd w:val="clear" w:color="auto" w:fill="C0C0C0"/>
          </w:tcPr>
          <w:p w14:paraId="5AA120BB" w14:textId="77777777" w:rsidR="0019429E" w:rsidRPr="00DE06AF" w:rsidRDefault="0019429E" w:rsidP="00DE06AF">
            <w:pPr>
              <w:rPr>
                <w:sz w:val="20"/>
                <w:szCs w:val="20"/>
              </w:rPr>
            </w:pPr>
            <w:r w:rsidRPr="00DE06AF">
              <w:rPr>
                <w:rFonts w:ascii="Calibri" w:eastAsia="Calibri" w:hAnsi="Calibri" w:cs="Calibri"/>
                <w:b/>
                <w:sz w:val="20"/>
                <w:szCs w:val="20"/>
              </w:rPr>
              <w:lastRenderedPageBreak/>
              <w:t xml:space="preserve">4. Sampling </w:t>
            </w:r>
          </w:p>
        </w:tc>
        <w:tc>
          <w:tcPr>
            <w:tcW w:w="5332" w:type="dxa"/>
            <w:tcBorders>
              <w:top w:val="single" w:sz="4" w:space="0" w:color="000000"/>
              <w:left w:val="nil"/>
              <w:bottom w:val="single" w:sz="4" w:space="0" w:color="000000"/>
              <w:right w:val="nil"/>
            </w:tcBorders>
            <w:shd w:val="clear" w:color="auto" w:fill="C0C0C0"/>
          </w:tcPr>
          <w:p w14:paraId="72719280" w14:textId="77777777" w:rsidR="0019429E" w:rsidRDefault="0019429E" w:rsidP="00DE06AF">
            <w:pPr>
              <w:ind w:left="1"/>
            </w:pPr>
            <w:r>
              <w:rPr>
                <w:rFonts w:ascii="Calibri" w:eastAsia="Calibri" w:hAnsi="Calibri" w:cs="Calibri"/>
                <w:sz w:val="13"/>
              </w:rPr>
              <w:t xml:space="preserve"> </w:t>
            </w:r>
          </w:p>
        </w:tc>
        <w:tc>
          <w:tcPr>
            <w:tcW w:w="1701" w:type="dxa"/>
            <w:tcBorders>
              <w:top w:val="single" w:sz="4" w:space="0" w:color="000000"/>
              <w:left w:val="nil"/>
              <w:bottom w:val="single" w:sz="7" w:space="0" w:color="EAEAEA"/>
              <w:right w:val="nil"/>
            </w:tcBorders>
            <w:shd w:val="clear" w:color="auto" w:fill="C0C0C0"/>
          </w:tcPr>
          <w:p w14:paraId="0A0E4046" w14:textId="77777777" w:rsidR="0019429E" w:rsidRDefault="0019429E" w:rsidP="00DE06AF">
            <w:pPr>
              <w:ind w:left="1"/>
            </w:pPr>
            <w:r>
              <w:rPr>
                <w:rFonts w:ascii="Calibri" w:eastAsia="Calibri" w:hAnsi="Calibri" w:cs="Calibri"/>
                <w:sz w:val="16"/>
              </w:rPr>
              <w:t xml:space="preserve"> </w:t>
            </w:r>
          </w:p>
        </w:tc>
        <w:tc>
          <w:tcPr>
            <w:tcW w:w="709" w:type="dxa"/>
            <w:tcBorders>
              <w:top w:val="single" w:sz="4" w:space="0" w:color="000000"/>
              <w:left w:val="nil"/>
              <w:bottom w:val="single" w:sz="7" w:space="0" w:color="EAEAEA"/>
              <w:right w:val="single" w:sz="4" w:space="0" w:color="000000"/>
            </w:tcBorders>
            <w:shd w:val="clear" w:color="auto" w:fill="C0C0C0"/>
          </w:tcPr>
          <w:p w14:paraId="5FC47600" w14:textId="77777777" w:rsidR="0019429E" w:rsidRDefault="0019429E" w:rsidP="00DE06AF"/>
        </w:tc>
      </w:tr>
      <w:tr w:rsidR="0019429E" w14:paraId="4E5840F8" w14:textId="77777777" w:rsidTr="008809C5">
        <w:trPr>
          <w:trHeight w:val="358"/>
        </w:trPr>
        <w:tc>
          <w:tcPr>
            <w:tcW w:w="1767" w:type="dxa"/>
            <w:tcBorders>
              <w:top w:val="single" w:sz="4" w:space="0" w:color="000000"/>
              <w:left w:val="single" w:sz="4" w:space="0" w:color="000000"/>
              <w:bottom w:val="single" w:sz="4" w:space="0" w:color="999999"/>
              <w:right w:val="single" w:sz="4" w:space="0" w:color="999999"/>
            </w:tcBorders>
          </w:tcPr>
          <w:p w14:paraId="1E389B99" w14:textId="77777777" w:rsidR="0019429E" w:rsidRPr="008809C5" w:rsidRDefault="0019429E" w:rsidP="00DE06AF">
            <w:pPr>
              <w:ind w:left="170"/>
              <w:rPr>
                <w:sz w:val="18"/>
                <w:szCs w:val="18"/>
              </w:rPr>
            </w:pPr>
            <w:r w:rsidRPr="008809C5">
              <w:rPr>
                <w:rFonts w:ascii="Calibri" w:eastAsia="Calibri" w:hAnsi="Calibri" w:cs="Calibri"/>
                <w:sz w:val="18"/>
                <w:szCs w:val="18"/>
              </w:rPr>
              <w:t xml:space="preserve">Sampling method </w:t>
            </w:r>
          </w:p>
        </w:tc>
        <w:tc>
          <w:tcPr>
            <w:tcW w:w="5332" w:type="dxa"/>
            <w:tcBorders>
              <w:top w:val="single" w:sz="4" w:space="0" w:color="000000"/>
              <w:left w:val="single" w:sz="4" w:space="0" w:color="999999"/>
              <w:bottom w:val="single" w:sz="4" w:space="0" w:color="999999"/>
              <w:right w:val="single" w:sz="4" w:space="0" w:color="999999"/>
            </w:tcBorders>
          </w:tcPr>
          <w:p w14:paraId="7CB5FDEB" w14:textId="77777777" w:rsidR="0019429E" w:rsidRPr="00DE06AF" w:rsidRDefault="0019429E" w:rsidP="0019429E">
            <w:pPr>
              <w:numPr>
                <w:ilvl w:val="0"/>
                <w:numId w:val="41"/>
              </w:numPr>
              <w:spacing w:line="259" w:lineRule="auto"/>
              <w:ind w:hanging="127"/>
              <w:rPr>
                <w:sz w:val="16"/>
                <w:szCs w:val="16"/>
              </w:rPr>
            </w:pPr>
            <w:r w:rsidRPr="00DE06AF">
              <w:rPr>
                <w:rFonts w:ascii="Calibri" w:eastAsia="Calibri" w:hAnsi="Calibri" w:cs="Calibri"/>
                <w:sz w:val="16"/>
                <w:szCs w:val="16"/>
              </w:rPr>
              <w:t xml:space="preserve">Sampling method(s) chosen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and why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w:t>
            </w:r>
          </w:p>
          <w:p w14:paraId="6CDB0932" w14:textId="77777777" w:rsidR="0019429E" w:rsidRPr="00DE06AF" w:rsidRDefault="0019429E" w:rsidP="0019429E">
            <w:pPr>
              <w:numPr>
                <w:ilvl w:val="0"/>
                <w:numId w:val="41"/>
              </w:numPr>
              <w:spacing w:line="259" w:lineRule="auto"/>
              <w:ind w:hanging="127"/>
              <w:rPr>
                <w:sz w:val="16"/>
                <w:szCs w:val="16"/>
              </w:rPr>
            </w:pPr>
            <w:r w:rsidRPr="00DE06AF">
              <w:rPr>
                <w:rFonts w:ascii="Calibri" w:eastAsia="Calibri" w:hAnsi="Calibri" w:cs="Calibri"/>
                <w:sz w:val="16"/>
                <w:szCs w:val="16"/>
              </w:rPr>
              <w:t xml:space="preserve">Suitability of sampling method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w:t>
            </w:r>
          </w:p>
        </w:tc>
        <w:tc>
          <w:tcPr>
            <w:tcW w:w="1701" w:type="dxa"/>
            <w:tcBorders>
              <w:top w:val="single" w:sz="7" w:space="0" w:color="EAEAEA"/>
              <w:left w:val="single" w:sz="4" w:space="0" w:color="999999"/>
              <w:bottom w:val="double" w:sz="7" w:space="0" w:color="EAEAEA"/>
              <w:right w:val="nil"/>
            </w:tcBorders>
            <w:shd w:val="clear" w:color="auto" w:fill="EAEAEA"/>
          </w:tcPr>
          <w:p w14:paraId="29FCA180" w14:textId="77777777" w:rsidR="0019429E" w:rsidRDefault="0019429E" w:rsidP="00DE06AF">
            <w:pPr>
              <w:ind w:left="1"/>
            </w:pPr>
            <w:r>
              <w:rPr>
                <w:rFonts w:ascii="Calibri" w:eastAsia="Calibri" w:hAnsi="Calibri" w:cs="Calibri"/>
                <w:sz w:val="16"/>
              </w:rPr>
              <w:t xml:space="preserve"> </w:t>
            </w:r>
          </w:p>
        </w:tc>
        <w:tc>
          <w:tcPr>
            <w:tcW w:w="709" w:type="dxa"/>
            <w:tcBorders>
              <w:top w:val="single" w:sz="7" w:space="0" w:color="EAEAEA"/>
              <w:left w:val="nil"/>
              <w:bottom w:val="double" w:sz="7" w:space="0" w:color="EAEAEA"/>
              <w:right w:val="single" w:sz="4" w:space="0" w:color="000000"/>
            </w:tcBorders>
            <w:shd w:val="clear" w:color="auto" w:fill="EAEAEA"/>
          </w:tcPr>
          <w:p w14:paraId="5BCC7959" w14:textId="77777777" w:rsidR="0019429E" w:rsidRDefault="0019429E" w:rsidP="00DE06AF"/>
        </w:tc>
      </w:tr>
      <w:tr w:rsidR="0019429E" w14:paraId="2F90E2D9" w14:textId="77777777" w:rsidTr="008809C5">
        <w:trPr>
          <w:trHeight w:val="360"/>
        </w:trPr>
        <w:tc>
          <w:tcPr>
            <w:tcW w:w="1767" w:type="dxa"/>
            <w:tcBorders>
              <w:top w:val="single" w:sz="4" w:space="0" w:color="999999"/>
              <w:left w:val="single" w:sz="4" w:space="0" w:color="000000"/>
              <w:bottom w:val="single" w:sz="4" w:space="0" w:color="999999"/>
              <w:right w:val="single" w:sz="4" w:space="0" w:color="999999"/>
            </w:tcBorders>
          </w:tcPr>
          <w:p w14:paraId="2AC14AAE" w14:textId="77777777" w:rsidR="0019429E" w:rsidRPr="008809C5" w:rsidRDefault="0019429E" w:rsidP="00DE06AF">
            <w:pPr>
              <w:ind w:left="170"/>
              <w:rPr>
                <w:sz w:val="18"/>
                <w:szCs w:val="18"/>
              </w:rPr>
            </w:pPr>
            <w:r w:rsidRPr="008809C5">
              <w:rPr>
                <w:rFonts w:ascii="Calibri" w:eastAsia="Calibri" w:hAnsi="Calibri" w:cs="Calibri"/>
                <w:sz w:val="18"/>
                <w:szCs w:val="18"/>
              </w:rPr>
              <w:t xml:space="preserve">Sample size </w:t>
            </w:r>
          </w:p>
        </w:tc>
        <w:tc>
          <w:tcPr>
            <w:tcW w:w="5332" w:type="dxa"/>
            <w:tcBorders>
              <w:top w:val="single" w:sz="4" w:space="0" w:color="999999"/>
              <w:left w:val="single" w:sz="4" w:space="0" w:color="999999"/>
              <w:bottom w:val="single" w:sz="4" w:space="0" w:color="999999"/>
              <w:right w:val="single" w:sz="4" w:space="0" w:color="999999"/>
            </w:tcBorders>
          </w:tcPr>
          <w:p w14:paraId="545AADDB" w14:textId="77777777" w:rsidR="0019429E" w:rsidRPr="00DE06AF" w:rsidRDefault="0019429E" w:rsidP="0019429E">
            <w:pPr>
              <w:numPr>
                <w:ilvl w:val="0"/>
                <w:numId w:val="42"/>
              </w:numPr>
              <w:spacing w:line="259" w:lineRule="auto"/>
              <w:ind w:hanging="127"/>
              <w:rPr>
                <w:sz w:val="16"/>
                <w:szCs w:val="16"/>
              </w:rPr>
            </w:pPr>
            <w:r w:rsidRPr="00DE06AF">
              <w:rPr>
                <w:rFonts w:ascii="Calibri" w:eastAsia="Calibri" w:hAnsi="Calibri" w:cs="Calibri"/>
                <w:sz w:val="16"/>
                <w:szCs w:val="16"/>
              </w:rPr>
              <w:t xml:space="preserve">Sample size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how chosen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and why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w:t>
            </w:r>
          </w:p>
          <w:p w14:paraId="35CC90B0" w14:textId="77777777" w:rsidR="0019429E" w:rsidRPr="00DE06AF" w:rsidRDefault="0019429E" w:rsidP="0019429E">
            <w:pPr>
              <w:numPr>
                <w:ilvl w:val="0"/>
                <w:numId w:val="42"/>
              </w:numPr>
              <w:spacing w:line="259" w:lineRule="auto"/>
              <w:ind w:hanging="127"/>
              <w:rPr>
                <w:sz w:val="16"/>
                <w:szCs w:val="16"/>
              </w:rPr>
            </w:pPr>
            <w:r w:rsidRPr="00DE06AF">
              <w:rPr>
                <w:rFonts w:ascii="Calibri" w:eastAsia="Calibri" w:hAnsi="Calibri" w:cs="Calibri"/>
                <w:sz w:val="16"/>
                <w:szCs w:val="16"/>
              </w:rPr>
              <w:t xml:space="preserve">Suitability of sample size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w:t>
            </w:r>
          </w:p>
        </w:tc>
        <w:tc>
          <w:tcPr>
            <w:tcW w:w="1701" w:type="dxa"/>
            <w:tcBorders>
              <w:top w:val="double" w:sz="7" w:space="0" w:color="EAEAEA"/>
              <w:left w:val="single" w:sz="4" w:space="0" w:color="999999"/>
              <w:bottom w:val="double" w:sz="7" w:space="0" w:color="EAEAEA"/>
              <w:right w:val="nil"/>
            </w:tcBorders>
            <w:shd w:val="clear" w:color="auto" w:fill="EAEAEA"/>
          </w:tcPr>
          <w:p w14:paraId="03D77985" w14:textId="77777777" w:rsidR="0019429E" w:rsidRDefault="0019429E" w:rsidP="00DE06AF">
            <w:pPr>
              <w:ind w:left="1"/>
            </w:pPr>
            <w:r>
              <w:rPr>
                <w:rFonts w:ascii="Calibri" w:eastAsia="Calibri" w:hAnsi="Calibri" w:cs="Calibri"/>
                <w:sz w:val="16"/>
              </w:rPr>
              <w:t xml:space="preserve"> </w:t>
            </w:r>
          </w:p>
        </w:tc>
        <w:tc>
          <w:tcPr>
            <w:tcW w:w="709" w:type="dxa"/>
            <w:tcBorders>
              <w:top w:val="double" w:sz="7" w:space="0" w:color="EAEAEA"/>
              <w:left w:val="nil"/>
              <w:bottom w:val="double" w:sz="7" w:space="0" w:color="EAEAEA"/>
              <w:right w:val="single" w:sz="4" w:space="0" w:color="000000"/>
            </w:tcBorders>
            <w:shd w:val="clear" w:color="auto" w:fill="EAEAEA"/>
          </w:tcPr>
          <w:p w14:paraId="7C5DA506" w14:textId="77777777" w:rsidR="0019429E" w:rsidRDefault="0019429E" w:rsidP="00DE06AF"/>
        </w:tc>
      </w:tr>
      <w:tr w:rsidR="0019429E" w14:paraId="3619E7FA" w14:textId="77777777" w:rsidTr="008809C5">
        <w:trPr>
          <w:trHeight w:val="519"/>
        </w:trPr>
        <w:tc>
          <w:tcPr>
            <w:tcW w:w="1767" w:type="dxa"/>
            <w:tcBorders>
              <w:top w:val="single" w:sz="4" w:space="0" w:color="999999"/>
              <w:left w:val="single" w:sz="4" w:space="0" w:color="000000"/>
              <w:bottom w:val="single" w:sz="4" w:space="0" w:color="000000"/>
              <w:right w:val="single" w:sz="4" w:space="0" w:color="999999"/>
            </w:tcBorders>
          </w:tcPr>
          <w:p w14:paraId="645B687C" w14:textId="77777777" w:rsidR="0019429E" w:rsidRPr="008809C5" w:rsidRDefault="0019429E" w:rsidP="00DE06AF">
            <w:pPr>
              <w:ind w:left="170"/>
              <w:rPr>
                <w:sz w:val="18"/>
                <w:szCs w:val="18"/>
              </w:rPr>
            </w:pPr>
            <w:r w:rsidRPr="008809C5">
              <w:rPr>
                <w:rFonts w:ascii="Calibri" w:eastAsia="Calibri" w:hAnsi="Calibri" w:cs="Calibri"/>
                <w:sz w:val="18"/>
                <w:szCs w:val="18"/>
              </w:rPr>
              <w:t xml:space="preserve">Sampling protocol </w:t>
            </w:r>
          </w:p>
        </w:tc>
        <w:tc>
          <w:tcPr>
            <w:tcW w:w="5332" w:type="dxa"/>
            <w:tcBorders>
              <w:top w:val="single" w:sz="4" w:space="0" w:color="999999"/>
              <w:left w:val="single" w:sz="4" w:space="0" w:color="999999"/>
              <w:bottom w:val="single" w:sz="4" w:space="0" w:color="000000"/>
              <w:right w:val="single" w:sz="4" w:space="0" w:color="999999"/>
            </w:tcBorders>
          </w:tcPr>
          <w:p w14:paraId="21C44C18" w14:textId="77777777" w:rsidR="0019429E" w:rsidRPr="00DE06AF" w:rsidRDefault="0019429E" w:rsidP="0019429E">
            <w:pPr>
              <w:numPr>
                <w:ilvl w:val="0"/>
                <w:numId w:val="43"/>
              </w:numPr>
              <w:spacing w:line="259" w:lineRule="auto"/>
              <w:ind w:hanging="127"/>
              <w:rPr>
                <w:sz w:val="16"/>
                <w:szCs w:val="16"/>
              </w:rPr>
            </w:pPr>
            <w:r w:rsidRPr="00DE06AF">
              <w:rPr>
                <w:rFonts w:ascii="Calibri" w:eastAsia="Calibri" w:hAnsi="Calibri" w:cs="Calibri"/>
                <w:sz w:val="16"/>
                <w:szCs w:val="16"/>
              </w:rPr>
              <w:t xml:space="preserve">Target/actual/sample population(s): description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and suitability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w:t>
            </w:r>
          </w:p>
          <w:p w14:paraId="02A7EF8B" w14:textId="77777777" w:rsidR="0019429E" w:rsidRPr="00DE06AF" w:rsidRDefault="0019429E" w:rsidP="0019429E">
            <w:pPr>
              <w:numPr>
                <w:ilvl w:val="0"/>
                <w:numId w:val="43"/>
              </w:numPr>
              <w:spacing w:line="259" w:lineRule="auto"/>
              <w:ind w:hanging="127"/>
              <w:rPr>
                <w:sz w:val="16"/>
                <w:szCs w:val="16"/>
              </w:rPr>
            </w:pPr>
            <w:r w:rsidRPr="00DE06AF">
              <w:rPr>
                <w:rFonts w:ascii="Calibri" w:eastAsia="Calibri" w:hAnsi="Calibri" w:cs="Calibri"/>
                <w:sz w:val="16"/>
                <w:szCs w:val="16"/>
              </w:rPr>
              <w:t xml:space="preserve">Participants/cases/groups: inclusion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and exclusion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criteria </w:t>
            </w:r>
          </w:p>
          <w:p w14:paraId="7F9D4B29" w14:textId="77777777" w:rsidR="0019429E" w:rsidRPr="00DE06AF" w:rsidRDefault="0019429E" w:rsidP="0019429E">
            <w:pPr>
              <w:numPr>
                <w:ilvl w:val="0"/>
                <w:numId w:val="43"/>
              </w:numPr>
              <w:spacing w:line="259" w:lineRule="auto"/>
              <w:ind w:hanging="127"/>
              <w:rPr>
                <w:sz w:val="16"/>
                <w:szCs w:val="16"/>
              </w:rPr>
            </w:pPr>
            <w:r w:rsidRPr="00DE06AF">
              <w:rPr>
                <w:rFonts w:ascii="Calibri" w:eastAsia="Calibri" w:hAnsi="Calibri" w:cs="Calibri"/>
                <w:sz w:val="16"/>
                <w:szCs w:val="16"/>
              </w:rPr>
              <w:t xml:space="preserve">Recruitment of participants/cases/groups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w:t>
            </w:r>
          </w:p>
        </w:tc>
        <w:tc>
          <w:tcPr>
            <w:tcW w:w="1701" w:type="dxa"/>
            <w:tcBorders>
              <w:top w:val="double" w:sz="7" w:space="0" w:color="EAEAEA"/>
              <w:left w:val="single" w:sz="4" w:space="0" w:color="999999"/>
              <w:bottom w:val="single" w:sz="4" w:space="0" w:color="000000"/>
              <w:right w:val="nil"/>
            </w:tcBorders>
            <w:shd w:val="clear" w:color="auto" w:fill="EAEAEA"/>
          </w:tcPr>
          <w:p w14:paraId="50594F6B" w14:textId="77777777" w:rsidR="0019429E" w:rsidRDefault="0019429E" w:rsidP="00DE06AF">
            <w:pPr>
              <w:ind w:left="1"/>
            </w:pPr>
            <w:r>
              <w:rPr>
                <w:rFonts w:ascii="Calibri" w:eastAsia="Calibri" w:hAnsi="Calibri" w:cs="Calibri"/>
                <w:sz w:val="16"/>
              </w:rPr>
              <w:t xml:space="preserve"> </w:t>
            </w:r>
          </w:p>
        </w:tc>
        <w:tc>
          <w:tcPr>
            <w:tcW w:w="709" w:type="dxa"/>
            <w:tcBorders>
              <w:top w:val="double" w:sz="7" w:space="0" w:color="EAEAEA"/>
              <w:left w:val="nil"/>
              <w:bottom w:val="double" w:sz="7" w:space="0" w:color="EAEAEA"/>
              <w:right w:val="single" w:sz="4" w:space="0" w:color="000000"/>
            </w:tcBorders>
            <w:shd w:val="clear" w:color="auto" w:fill="EAEAEA"/>
          </w:tcPr>
          <w:p w14:paraId="0D489F74" w14:textId="77777777" w:rsidR="0019429E" w:rsidRDefault="0019429E" w:rsidP="00DE06AF"/>
        </w:tc>
      </w:tr>
      <w:tr w:rsidR="0019429E" w:rsidRPr="00DE06AF" w14:paraId="41A51B19" w14:textId="77777777" w:rsidTr="008809C5">
        <w:trPr>
          <w:trHeight w:val="311"/>
        </w:trPr>
        <w:tc>
          <w:tcPr>
            <w:tcW w:w="1767" w:type="dxa"/>
            <w:tcBorders>
              <w:top w:val="single" w:sz="4" w:space="0" w:color="000000"/>
              <w:left w:val="nil"/>
              <w:bottom w:val="single" w:sz="4" w:space="0" w:color="000000"/>
              <w:right w:val="nil"/>
            </w:tcBorders>
          </w:tcPr>
          <w:p w14:paraId="1AE53C90" w14:textId="77777777" w:rsidR="0019429E" w:rsidRPr="00DE06AF" w:rsidRDefault="0019429E" w:rsidP="00DE06AF">
            <w:pPr>
              <w:ind w:left="170"/>
              <w:rPr>
                <w:sz w:val="20"/>
                <w:szCs w:val="20"/>
              </w:rPr>
            </w:pPr>
            <w:r w:rsidRPr="00DE06AF">
              <w:rPr>
                <w:rFonts w:ascii="Calibri" w:eastAsia="Calibri" w:hAnsi="Calibri" w:cs="Calibri"/>
                <w:sz w:val="20"/>
                <w:szCs w:val="20"/>
              </w:rPr>
              <w:t xml:space="preserve"> </w:t>
            </w:r>
          </w:p>
        </w:tc>
        <w:tc>
          <w:tcPr>
            <w:tcW w:w="5332" w:type="dxa"/>
            <w:tcBorders>
              <w:top w:val="single" w:sz="4" w:space="0" w:color="000000"/>
              <w:left w:val="nil"/>
              <w:bottom w:val="single" w:sz="4" w:space="0" w:color="000000"/>
              <w:right w:val="nil"/>
            </w:tcBorders>
          </w:tcPr>
          <w:p w14:paraId="67511283" w14:textId="77777777" w:rsidR="0019429E" w:rsidRPr="00DE06AF" w:rsidRDefault="0019429E" w:rsidP="00DE06AF">
            <w:pPr>
              <w:ind w:left="1"/>
              <w:rPr>
                <w:sz w:val="20"/>
                <w:szCs w:val="20"/>
              </w:rPr>
            </w:pPr>
            <w:r w:rsidRPr="00DE06AF">
              <w:rPr>
                <w:rFonts w:ascii="Calibri" w:eastAsia="Calibri" w:hAnsi="Calibri" w:cs="Calibri"/>
                <w:b/>
                <w:sz w:val="20"/>
                <w:szCs w:val="20"/>
              </w:rPr>
              <w:t xml:space="preserve">Is it worth continuing? </w:t>
            </w:r>
          </w:p>
        </w:tc>
        <w:tc>
          <w:tcPr>
            <w:tcW w:w="1701" w:type="dxa"/>
            <w:tcBorders>
              <w:top w:val="single" w:sz="4" w:space="0" w:color="000000"/>
              <w:left w:val="nil"/>
              <w:bottom w:val="single" w:sz="4" w:space="0" w:color="000000"/>
              <w:right w:val="single" w:sz="4" w:space="0" w:color="000000"/>
            </w:tcBorders>
          </w:tcPr>
          <w:p w14:paraId="2C402041" w14:textId="77777777" w:rsidR="0019429E" w:rsidRPr="00DE06AF" w:rsidRDefault="0019429E" w:rsidP="00DE06AF">
            <w:pPr>
              <w:ind w:right="34"/>
              <w:jc w:val="right"/>
              <w:rPr>
                <w:sz w:val="20"/>
                <w:szCs w:val="20"/>
              </w:rPr>
            </w:pPr>
            <w:r w:rsidRPr="00DE06AF">
              <w:rPr>
                <w:rFonts w:ascii="Calibri" w:eastAsia="Calibri" w:hAnsi="Calibri" w:cs="Calibri"/>
                <w:b/>
                <w:sz w:val="20"/>
                <w:szCs w:val="20"/>
              </w:rPr>
              <w:t xml:space="preserve">Sampling [/5] </w:t>
            </w:r>
          </w:p>
        </w:tc>
        <w:tc>
          <w:tcPr>
            <w:tcW w:w="709" w:type="dxa"/>
            <w:tcBorders>
              <w:top w:val="double" w:sz="7" w:space="0" w:color="EAEAEA"/>
              <w:left w:val="single" w:sz="4" w:space="0" w:color="000000"/>
              <w:bottom w:val="single" w:sz="4" w:space="0" w:color="000000"/>
              <w:right w:val="single" w:sz="4" w:space="0" w:color="000000"/>
            </w:tcBorders>
            <w:shd w:val="clear" w:color="auto" w:fill="EAEAEA"/>
          </w:tcPr>
          <w:p w14:paraId="33223056" w14:textId="77777777" w:rsidR="0019429E" w:rsidRPr="00DE06AF" w:rsidRDefault="0019429E" w:rsidP="00DE06AF">
            <w:pPr>
              <w:ind w:left="60"/>
              <w:jc w:val="center"/>
              <w:rPr>
                <w:sz w:val="20"/>
                <w:szCs w:val="20"/>
              </w:rPr>
            </w:pPr>
            <w:r w:rsidRPr="00DE06AF">
              <w:rPr>
                <w:rFonts w:ascii="Calibri" w:eastAsia="Calibri" w:hAnsi="Calibri" w:cs="Calibri"/>
                <w:sz w:val="20"/>
                <w:szCs w:val="20"/>
              </w:rPr>
              <w:t xml:space="preserve"> </w:t>
            </w:r>
          </w:p>
        </w:tc>
      </w:tr>
      <w:tr w:rsidR="0019429E" w14:paraId="7812ADA9" w14:textId="77777777" w:rsidTr="008809C5">
        <w:trPr>
          <w:trHeight w:val="243"/>
        </w:trPr>
        <w:tc>
          <w:tcPr>
            <w:tcW w:w="1767" w:type="dxa"/>
            <w:tcBorders>
              <w:top w:val="single" w:sz="4" w:space="0" w:color="000000"/>
              <w:left w:val="single" w:sz="4" w:space="0" w:color="000000"/>
              <w:bottom w:val="single" w:sz="4" w:space="0" w:color="000000"/>
              <w:right w:val="nil"/>
            </w:tcBorders>
            <w:shd w:val="clear" w:color="auto" w:fill="C0C0C0"/>
          </w:tcPr>
          <w:p w14:paraId="760D6F56" w14:textId="77777777" w:rsidR="0019429E" w:rsidRPr="00DE06AF" w:rsidRDefault="0019429E" w:rsidP="00DE06AF">
            <w:pPr>
              <w:rPr>
                <w:sz w:val="20"/>
                <w:szCs w:val="20"/>
              </w:rPr>
            </w:pPr>
            <w:r w:rsidRPr="00DE06AF">
              <w:rPr>
                <w:rFonts w:ascii="Calibri" w:eastAsia="Calibri" w:hAnsi="Calibri" w:cs="Calibri"/>
                <w:b/>
                <w:sz w:val="20"/>
                <w:szCs w:val="20"/>
              </w:rPr>
              <w:t xml:space="preserve">5. Data collection </w:t>
            </w:r>
          </w:p>
        </w:tc>
        <w:tc>
          <w:tcPr>
            <w:tcW w:w="5332" w:type="dxa"/>
            <w:tcBorders>
              <w:top w:val="single" w:sz="4" w:space="0" w:color="000000"/>
              <w:left w:val="nil"/>
              <w:bottom w:val="single" w:sz="4" w:space="0" w:color="000000"/>
              <w:right w:val="nil"/>
            </w:tcBorders>
            <w:shd w:val="clear" w:color="auto" w:fill="C0C0C0"/>
          </w:tcPr>
          <w:p w14:paraId="7C752D99" w14:textId="77777777" w:rsidR="0019429E" w:rsidRDefault="0019429E" w:rsidP="00DE06AF">
            <w:pPr>
              <w:ind w:left="1"/>
            </w:pPr>
            <w:r>
              <w:rPr>
                <w:rFonts w:ascii="Calibri" w:eastAsia="Calibri" w:hAnsi="Calibri" w:cs="Calibri"/>
                <w:sz w:val="13"/>
              </w:rPr>
              <w:t xml:space="preserve"> </w:t>
            </w:r>
          </w:p>
        </w:tc>
        <w:tc>
          <w:tcPr>
            <w:tcW w:w="1701" w:type="dxa"/>
            <w:tcBorders>
              <w:top w:val="single" w:sz="4" w:space="0" w:color="000000"/>
              <w:left w:val="nil"/>
              <w:bottom w:val="single" w:sz="7" w:space="0" w:color="EAEAEA"/>
              <w:right w:val="nil"/>
            </w:tcBorders>
            <w:shd w:val="clear" w:color="auto" w:fill="C0C0C0"/>
          </w:tcPr>
          <w:p w14:paraId="3663546C" w14:textId="77777777" w:rsidR="0019429E" w:rsidRDefault="0019429E" w:rsidP="00DE06AF">
            <w:pPr>
              <w:ind w:left="1"/>
            </w:pPr>
            <w:r>
              <w:rPr>
                <w:rFonts w:ascii="Calibri" w:eastAsia="Calibri" w:hAnsi="Calibri" w:cs="Calibri"/>
                <w:sz w:val="16"/>
              </w:rPr>
              <w:t xml:space="preserve"> </w:t>
            </w:r>
          </w:p>
        </w:tc>
        <w:tc>
          <w:tcPr>
            <w:tcW w:w="709" w:type="dxa"/>
            <w:tcBorders>
              <w:top w:val="single" w:sz="4" w:space="0" w:color="000000"/>
              <w:left w:val="nil"/>
              <w:bottom w:val="single" w:sz="7" w:space="0" w:color="EAEAEA"/>
              <w:right w:val="single" w:sz="4" w:space="0" w:color="000000"/>
            </w:tcBorders>
            <w:shd w:val="clear" w:color="auto" w:fill="C0C0C0"/>
          </w:tcPr>
          <w:p w14:paraId="1BAA873B" w14:textId="77777777" w:rsidR="0019429E" w:rsidRDefault="0019429E" w:rsidP="00DE06AF"/>
        </w:tc>
      </w:tr>
      <w:tr w:rsidR="0019429E" w14:paraId="001D148A" w14:textId="77777777" w:rsidTr="008809C5">
        <w:trPr>
          <w:trHeight w:val="360"/>
        </w:trPr>
        <w:tc>
          <w:tcPr>
            <w:tcW w:w="1767" w:type="dxa"/>
            <w:tcBorders>
              <w:top w:val="single" w:sz="4" w:space="0" w:color="000000"/>
              <w:left w:val="single" w:sz="4" w:space="0" w:color="000000"/>
              <w:bottom w:val="single" w:sz="4" w:space="0" w:color="999999"/>
              <w:right w:val="single" w:sz="4" w:space="0" w:color="999999"/>
            </w:tcBorders>
          </w:tcPr>
          <w:p w14:paraId="7F9D1451" w14:textId="77777777" w:rsidR="0019429E" w:rsidRPr="008809C5" w:rsidRDefault="0019429E" w:rsidP="00DE06AF">
            <w:pPr>
              <w:ind w:left="170"/>
              <w:rPr>
                <w:sz w:val="18"/>
                <w:szCs w:val="18"/>
              </w:rPr>
            </w:pPr>
            <w:r w:rsidRPr="008809C5">
              <w:rPr>
                <w:rFonts w:ascii="Calibri" w:eastAsia="Calibri" w:hAnsi="Calibri" w:cs="Calibri"/>
                <w:sz w:val="18"/>
                <w:szCs w:val="18"/>
              </w:rPr>
              <w:t xml:space="preserve">Collection method </w:t>
            </w:r>
          </w:p>
        </w:tc>
        <w:tc>
          <w:tcPr>
            <w:tcW w:w="5332" w:type="dxa"/>
            <w:tcBorders>
              <w:top w:val="single" w:sz="4" w:space="0" w:color="000000"/>
              <w:left w:val="single" w:sz="4" w:space="0" w:color="999999"/>
              <w:bottom w:val="single" w:sz="4" w:space="0" w:color="999999"/>
              <w:right w:val="single" w:sz="4" w:space="0" w:color="999999"/>
            </w:tcBorders>
          </w:tcPr>
          <w:p w14:paraId="4821653B" w14:textId="77777777" w:rsidR="0019429E" w:rsidRPr="00DE06AF" w:rsidRDefault="0019429E" w:rsidP="0019429E">
            <w:pPr>
              <w:numPr>
                <w:ilvl w:val="0"/>
                <w:numId w:val="44"/>
              </w:numPr>
              <w:spacing w:line="259" w:lineRule="auto"/>
              <w:ind w:hanging="127"/>
              <w:rPr>
                <w:sz w:val="16"/>
                <w:szCs w:val="16"/>
              </w:rPr>
            </w:pPr>
            <w:r w:rsidRPr="00DE06AF">
              <w:rPr>
                <w:rFonts w:ascii="Calibri" w:eastAsia="Calibri" w:hAnsi="Calibri" w:cs="Calibri"/>
                <w:sz w:val="16"/>
                <w:szCs w:val="16"/>
              </w:rPr>
              <w:t xml:space="preserve">Collection method(s) chosen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and why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w:t>
            </w:r>
          </w:p>
          <w:p w14:paraId="44356160" w14:textId="77777777" w:rsidR="0019429E" w:rsidRPr="00DE06AF" w:rsidRDefault="0019429E" w:rsidP="0019429E">
            <w:pPr>
              <w:numPr>
                <w:ilvl w:val="0"/>
                <w:numId w:val="44"/>
              </w:numPr>
              <w:spacing w:line="259" w:lineRule="auto"/>
              <w:ind w:hanging="127"/>
              <w:rPr>
                <w:sz w:val="16"/>
                <w:szCs w:val="16"/>
              </w:rPr>
            </w:pPr>
            <w:r w:rsidRPr="00DE06AF">
              <w:rPr>
                <w:rFonts w:ascii="Calibri" w:eastAsia="Calibri" w:hAnsi="Calibri" w:cs="Calibri"/>
                <w:sz w:val="16"/>
                <w:szCs w:val="16"/>
              </w:rPr>
              <w:t xml:space="preserve">Suitability of collection method(s)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w:t>
            </w:r>
          </w:p>
        </w:tc>
        <w:tc>
          <w:tcPr>
            <w:tcW w:w="1701" w:type="dxa"/>
            <w:tcBorders>
              <w:top w:val="single" w:sz="7" w:space="0" w:color="EAEAEA"/>
              <w:left w:val="single" w:sz="4" w:space="0" w:color="999999"/>
              <w:bottom w:val="double" w:sz="7" w:space="0" w:color="EAEAEA"/>
              <w:right w:val="nil"/>
            </w:tcBorders>
            <w:shd w:val="clear" w:color="auto" w:fill="EAEAEA"/>
          </w:tcPr>
          <w:p w14:paraId="4EE56AA7" w14:textId="77777777" w:rsidR="0019429E" w:rsidRDefault="0019429E" w:rsidP="00DE06AF">
            <w:pPr>
              <w:ind w:left="1"/>
            </w:pPr>
            <w:r>
              <w:rPr>
                <w:rFonts w:ascii="Calibri" w:eastAsia="Calibri" w:hAnsi="Calibri" w:cs="Calibri"/>
                <w:sz w:val="16"/>
              </w:rPr>
              <w:t xml:space="preserve"> </w:t>
            </w:r>
          </w:p>
        </w:tc>
        <w:tc>
          <w:tcPr>
            <w:tcW w:w="709" w:type="dxa"/>
            <w:tcBorders>
              <w:top w:val="single" w:sz="7" w:space="0" w:color="EAEAEA"/>
              <w:left w:val="nil"/>
              <w:bottom w:val="double" w:sz="7" w:space="0" w:color="EAEAEA"/>
              <w:right w:val="single" w:sz="4" w:space="0" w:color="000000"/>
            </w:tcBorders>
            <w:shd w:val="clear" w:color="auto" w:fill="EAEAEA"/>
          </w:tcPr>
          <w:p w14:paraId="52396D25" w14:textId="77777777" w:rsidR="0019429E" w:rsidRDefault="0019429E" w:rsidP="00DE06AF"/>
        </w:tc>
      </w:tr>
      <w:tr w:rsidR="0019429E" w14:paraId="089A6653" w14:textId="77777777" w:rsidTr="008809C5">
        <w:trPr>
          <w:trHeight w:val="519"/>
        </w:trPr>
        <w:tc>
          <w:tcPr>
            <w:tcW w:w="1767" w:type="dxa"/>
            <w:tcBorders>
              <w:top w:val="single" w:sz="4" w:space="0" w:color="999999"/>
              <w:left w:val="single" w:sz="4" w:space="0" w:color="000000"/>
              <w:bottom w:val="single" w:sz="4" w:space="0" w:color="000000"/>
              <w:right w:val="single" w:sz="4" w:space="0" w:color="999999"/>
            </w:tcBorders>
          </w:tcPr>
          <w:p w14:paraId="76A99B6A" w14:textId="77777777" w:rsidR="0019429E" w:rsidRPr="008809C5" w:rsidRDefault="0019429E" w:rsidP="00DE06AF">
            <w:pPr>
              <w:ind w:left="170"/>
              <w:rPr>
                <w:sz w:val="18"/>
                <w:szCs w:val="18"/>
              </w:rPr>
            </w:pPr>
            <w:r w:rsidRPr="008809C5">
              <w:rPr>
                <w:rFonts w:ascii="Calibri" w:eastAsia="Calibri" w:hAnsi="Calibri" w:cs="Calibri"/>
                <w:sz w:val="18"/>
                <w:szCs w:val="18"/>
              </w:rPr>
              <w:t xml:space="preserve">Collection protocol </w:t>
            </w:r>
          </w:p>
        </w:tc>
        <w:tc>
          <w:tcPr>
            <w:tcW w:w="5332" w:type="dxa"/>
            <w:tcBorders>
              <w:top w:val="single" w:sz="4" w:space="0" w:color="999999"/>
              <w:left w:val="single" w:sz="4" w:space="0" w:color="999999"/>
              <w:bottom w:val="single" w:sz="4" w:space="0" w:color="000000"/>
              <w:right w:val="single" w:sz="4" w:space="0" w:color="999999"/>
            </w:tcBorders>
          </w:tcPr>
          <w:p w14:paraId="63BC34EF" w14:textId="77777777" w:rsidR="0019429E" w:rsidRPr="00DE06AF" w:rsidRDefault="0019429E" w:rsidP="0019429E">
            <w:pPr>
              <w:numPr>
                <w:ilvl w:val="0"/>
                <w:numId w:val="45"/>
              </w:numPr>
              <w:spacing w:line="259" w:lineRule="auto"/>
              <w:ind w:hanging="127"/>
              <w:rPr>
                <w:sz w:val="16"/>
                <w:szCs w:val="16"/>
              </w:rPr>
            </w:pPr>
            <w:r w:rsidRPr="00DE06AF">
              <w:rPr>
                <w:rFonts w:ascii="Calibri" w:eastAsia="Calibri" w:hAnsi="Calibri" w:cs="Calibri"/>
                <w:sz w:val="16"/>
                <w:szCs w:val="16"/>
              </w:rPr>
              <w:t xml:space="preserve">Include date(s)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location(s)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setting(s)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personnel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materials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processes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w:t>
            </w:r>
          </w:p>
          <w:p w14:paraId="46478D9D" w14:textId="77777777" w:rsidR="0019429E" w:rsidRPr="00DE06AF" w:rsidRDefault="0019429E" w:rsidP="0019429E">
            <w:pPr>
              <w:numPr>
                <w:ilvl w:val="0"/>
                <w:numId w:val="45"/>
              </w:numPr>
              <w:spacing w:line="259" w:lineRule="auto"/>
              <w:ind w:hanging="127"/>
              <w:rPr>
                <w:sz w:val="16"/>
                <w:szCs w:val="16"/>
              </w:rPr>
            </w:pPr>
            <w:r w:rsidRPr="00DE06AF">
              <w:rPr>
                <w:rFonts w:ascii="Calibri" w:eastAsia="Calibri" w:hAnsi="Calibri" w:cs="Calibri"/>
                <w:sz w:val="16"/>
                <w:szCs w:val="16"/>
              </w:rPr>
              <w:t xml:space="preserve">Method(s) to ensure/enhance quality of measurement/instrumentation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w:t>
            </w:r>
          </w:p>
          <w:p w14:paraId="4210A33E" w14:textId="77777777" w:rsidR="0019429E" w:rsidRPr="00DE06AF" w:rsidRDefault="0019429E" w:rsidP="0019429E">
            <w:pPr>
              <w:numPr>
                <w:ilvl w:val="0"/>
                <w:numId w:val="45"/>
              </w:numPr>
              <w:spacing w:line="259" w:lineRule="auto"/>
              <w:ind w:hanging="127"/>
              <w:rPr>
                <w:sz w:val="16"/>
                <w:szCs w:val="16"/>
              </w:rPr>
            </w:pPr>
            <w:r w:rsidRPr="00DE06AF">
              <w:rPr>
                <w:rFonts w:ascii="Calibri" w:eastAsia="Calibri" w:hAnsi="Calibri" w:cs="Calibri"/>
                <w:sz w:val="16"/>
                <w:szCs w:val="16"/>
              </w:rPr>
              <w:t xml:space="preserve">Manage non-participation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withdrawal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incomplete/lost data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w:t>
            </w:r>
          </w:p>
        </w:tc>
        <w:tc>
          <w:tcPr>
            <w:tcW w:w="1701" w:type="dxa"/>
            <w:tcBorders>
              <w:top w:val="double" w:sz="7" w:space="0" w:color="EAEAEA"/>
              <w:left w:val="single" w:sz="4" w:space="0" w:color="999999"/>
              <w:bottom w:val="single" w:sz="4" w:space="0" w:color="000000"/>
              <w:right w:val="nil"/>
            </w:tcBorders>
            <w:shd w:val="clear" w:color="auto" w:fill="EAEAEA"/>
          </w:tcPr>
          <w:p w14:paraId="135347E2" w14:textId="77777777" w:rsidR="0019429E" w:rsidRDefault="0019429E" w:rsidP="00DE06AF">
            <w:pPr>
              <w:ind w:left="1"/>
            </w:pPr>
            <w:r>
              <w:rPr>
                <w:rFonts w:ascii="Calibri" w:eastAsia="Calibri" w:hAnsi="Calibri" w:cs="Calibri"/>
                <w:sz w:val="16"/>
              </w:rPr>
              <w:t xml:space="preserve"> </w:t>
            </w:r>
          </w:p>
        </w:tc>
        <w:tc>
          <w:tcPr>
            <w:tcW w:w="709" w:type="dxa"/>
            <w:tcBorders>
              <w:top w:val="double" w:sz="7" w:space="0" w:color="EAEAEA"/>
              <w:left w:val="nil"/>
              <w:bottom w:val="double" w:sz="7" w:space="0" w:color="EAEAEA"/>
              <w:right w:val="single" w:sz="4" w:space="0" w:color="000000"/>
            </w:tcBorders>
            <w:shd w:val="clear" w:color="auto" w:fill="EAEAEA"/>
          </w:tcPr>
          <w:p w14:paraId="7CF97214" w14:textId="77777777" w:rsidR="0019429E" w:rsidRDefault="0019429E" w:rsidP="00DE06AF"/>
        </w:tc>
      </w:tr>
      <w:tr w:rsidR="0019429E" w14:paraId="072D9667" w14:textId="77777777" w:rsidTr="008809C5">
        <w:trPr>
          <w:trHeight w:val="311"/>
        </w:trPr>
        <w:tc>
          <w:tcPr>
            <w:tcW w:w="1767" w:type="dxa"/>
            <w:tcBorders>
              <w:top w:val="single" w:sz="4" w:space="0" w:color="000000"/>
              <w:left w:val="nil"/>
              <w:bottom w:val="single" w:sz="4" w:space="0" w:color="000000"/>
              <w:right w:val="nil"/>
            </w:tcBorders>
          </w:tcPr>
          <w:p w14:paraId="265437C6" w14:textId="77777777" w:rsidR="0019429E" w:rsidRDefault="0019429E" w:rsidP="00DE06AF">
            <w:pPr>
              <w:ind w:left="170"/>
            </w:pPr>
            <w:r>
              <w:rPr>
                <w:rFonts w:ascii="Calibri" w:eastAsia="Calibri" w:hAnsi="Calibri" w:cs="Calibri"/>
                <w:sz w:val="16"/>
              </w:rPr>
              <w:t xml:space="preserve"> </w:t>
            </w:r>
          </w:p>
        </w:tc>
        <w:tc>
          <w:tcPr>
            <w:tcW w:w="5332" w:type="dxa"/>
            <w:tcBorders>
              <w:top w:val="single" w:sz="4" w:space="0" w:color="000000"/>
              <w:left w:val="nil"/>
              <w:bottom w:val="single" w:sz="4" w:space="0" w:color="000000"/>
              <w:right w:val="nil"/>
            </w:tcBorders>
          </w:tcPr>
          <w:p w14:paraId="07EC748F" w14:textId="77777777" w:rsidR="0019429E" w:rsidRPr="00DE06AF" w:rsidRDefault="0019429E" w:rsidP="00DE06AF">
            <w:pPr>
              <w:ind w:left="1"/>
              <w:rPr>
                <w:sz w:val="20"/>
                <w:szCs w:val="20"/>
              </w:rPr>
            </w:pPr>
            <w:r w:rsidRPr="00DE06AF">
              <w:rPr>
                <w:rFonts w:ascii="Calibri" w:eastAsia="Calibri" w:hAnsi="Calibri" w:cs="Calibri"/>
                <w:b/>
                <w:sz w:val="20"/>
                <w:szCs w:val="20"/>
              </w:rPr>
              <w:t xml:space="preserve">Is it worth continuing? </w:t>
            </w:r>
          </w:p>
        </w:tc>
        <w:tc>
          <w:tcPr>
            <w:tcW w:w="1701" w:type="dxa"/>
            <w:tcBorders>
              <w:top w:val="single" w:sz="4" w:space="0" w:color="000000"/>
              <w:left w:val="nil"/>
              <w:bottom w:val="single" w:sz="4" w:space="0" w:color="000000"/>
              <w:right w:val="single" w:sz="4" w:space="0" w:color="000000"/>
            </w:tcBorders>
          </w:tcPr>
          <w:p w14:paraId="15404C52" w14:textId="77777777" w:rsidR="0019429E" w:rsidRPr="00DE06AF" w:rsidRDefault="0019429E" w:rsidP="00DE06AF">
            <w:pPr>
              <w:ind w:right="34"/>
              <w:jc w:val="right"/>
              <w:rPr>
                <w:sz w:val="20"/>
                <w:szCs w:val="20"/>
              </w:rPr>
            </w:pPr>
            <w:r w:rsidRPr="00DE06AF">
              <w:rPr>
                <w:rFonts w:ascii="Calibri" w:eastAsia="Calibri" w:hAnsi="Calibri" w:cs="Calibri"/>
                <w:b/>
                <w:sz w:val="20"/>
                <w:szCs w:val="20"/>
              </w:rPr>
              <w:t xml:space="preserve">Data collection [/5] </w:t>
            </w:r>
          </w:p>
        </w:tc>
        <w:tc>
          <w:tcPr>
            <w:tcW w:w="709" w:type="dxa"/>
            <w:tcBorders>
              <w:top w:val="double" w:sz="7" w:space="0" w:color="EAEAEA"/>
              <w:left w:val="single" w:sz="4" w:space="0" w:color="000000"/>
              <w:bottom w:val="single" w:sz="4" w:space="0" w:color="000000"/>
              <w:right w:val="single" w:sz="4" w:space="0" w:color="000000"/>
            </w:tcBorders>
            <w:shd w:val="clear" w:color="auto" w:fill="EAEAEA"/>
          </w:tcPr>
          <w:p w14:paraId="5EBCAC5F" w14:textId="77777777" w:rsidR="0019429E" w:rsidRDefault="0019429E" w:rsidP="00DE06AF">
            <w:pPr>
              <w:ind w:left="60"/>
              <w:jc w:val="center"/>
            </w:pPr>
            <w:r>
              <w:rPr>
                <w:rFonts w:ascii="Calibri" w:eastAsia="Calibri" w:hAnsi="Calibri" w:cs="Calibri"/>
                <w:sz w:val="16"/>
              </w:rPr>
              <w:t xml:space="preserve"> </w:t>
            </w:r>
          </w:p>
        </w:tc>
      </w:tr>
      <w:tr w:rsidR="0019429E" w14:paraId="010B112B" w14:textId="77777777" w:rsidTr="008809C5">
        <w:trPr>
          <w:trHeight w:val="243"/>
        </w:trPr>
        <w:tc>
          <w:tcPr>
            <w:tcW w:w="1767" w:type="dxa"/>
            <w:tcBorders>
              <w:top w:val="single" w:sz="4" w:space="0" w:color="000000"/>
              <w:left w:val="single" w:sz="4" w:space="0" w:color="000000"/>
              <w:bottom w:val="single" w:sz="4" w:space="0" w:color="000000"/>
              <w:right w:val="nil"/>
            </w:tcBorders>
            <w:shd w:val="clear" w:color="auto" w:fill="C0C0C0"/>
          </w:tcPr>
          <w:p w14:paraId="7AEF9161" w14:textId="77777777" w:rsidR="0019429E" w:rsidRPr="00DE06AF" w:rsidRDefault="0019429E" w:rsidP="00DE06AF">
            <w:pPr>
              <w:rPr>
                <w:sz w:val="20"/>
                <w:szCs w:val="20"/>
              </w:rPr>
            </w:pPr>
            <w:r w:rsidRPr="00DE06AF">
              <w:rPr>
                <w:rFonts w:ascii="Calibri" w:eastAsia="Calibri" w:hAnsi="Calibri" w:cs="Calibri"/>
                <w:b/>
                <w:sz w:val="20"/>
                <w:szCs w:val="20"/>
              </w:rPr>
              <w:t xml:space="preserve">6. Ethical matters </w:t>
            </w:r>
          </w:p>
        </w:tc>
        <w:tc>
          <w:tcPr>
            <w:tcW w:w="5332" w:type="dxa"/>
            <w:tcBorders>
              <w:top w:val="single" w:sz="4" w:space="0" w:color="000000"/>
              <w:left w:val="nil"/>
              <w:bottom w:val="single" w:sz="4" w:space="0" w:color="000000"/>
              <w:right w:val="nil"/>
            </w:tcBorders>
            <w:shd w:val="clear" w:color="auto" w:fill="C0C0C0"/>
          </w:tcPr>
          <w:p w14:paraId="53A93DA2" w14:textId="77777777" w:rsidR="0019429E" w:rsidRDefault="0019429E" w:rsidP="00DE06AF">
            <w:pPr>
              <w:ind w:left="1"/>
            </w:pPr>
            <w:r>
              <w:rPr>
                <w:rFonts w:ascii="Calibri" w:eastAsia="Calibri" w:hAnsi="Calibri" w:cs="Calibri"/>
                <w:sz w:val="13"/>
              </w:rPr>
              <w:t xml:space="preserve"> </w:t>
            </w:r>
          </w:p>
        </w:tc>
        <w:tc>
          <w:tcPr>
            <w:tcW w:w="1701" w:type="dxa"/>
            <w:tcBorders>
              <w:top w:val="single" w:sz="4" w:space="0" w:color="000000"/>
              <w:left w:val="nil"/>
              <w:bottom w:val="single" w:sz="7" w:space="0" w:color="EAEAEA"/>
              <w:right w:val="nil"/>
            </w:tcBorders>
            <w:shd w:val="clear" w:color="auto" w:fill="C0C0C0"/>
          </w:tcPr>
          <w:p w14:paraId="1EAE5262" w14:textId="77777777" w:rsidR="0019429E" w:rsidRDefault="0019429E" w:rsidP="00DE06AF">
            <w:pPr>
              <w:ind w:left="1"/>
            </w:pPr>
            <w:r>
              <w:rPr>
                <w:rFonts w:ascii="Calibri" w:eastAsia="Calibri" w:hAnsi="Calibri" w:cs="Calibri"/>
                <w:sz w:val="16"/>
              </w:rPr>
              <w:t xml:space="preserve"> </w:t>
            </w:r>
          </w:p>
        </w:tc>
        <w:tc>
          <w:tcPr>
            <w:tcW w:w="709" w:type="dxa"/>
            <w:tcBorders>
              <w:top w:val="single" w:sz="4" w:space="0" w:color="000000"/>
              <w:left w:val="nil"/>
              <w:bottom w:val="single" w:sz="7" w:space="0" w:color="EAEAEA"/>
              <w:right w:val="single" w:sz="4" w:space="0" w:color="000000"/>
            </w:tcBorders>
            <w:shd w:val="clear" w:color="auto" w:fill="C0C0C0"/>
          </w:tcPr>
          <w:p w14:paraId="209B4DF9" w14:textId="77777777" w:rsidR="0019429E" w:rsidRDefault="0019429E" w:rsidP="00DE06AF"/>
        </w:tc>
      </w:tr>
      <w:tr w:rsidR="0019429E" w14:paraId="50DAE15C" w14:textId="77777777" w:rsidTr="008809C5">
        <w:trPr>
          <w:trHeight w:val="360"/>
        </w:trPr>
        <w:tc>
          <w:tcPr>
            <w:tcW w:w="1767" w:type="dxa"/>
            <w:tcBorders>
              <w:top w:val="single" w:sz="4" w:space="0" w:color="000000"/>
              <w:left w:val="single" w:sz="4" w:space="0" w:color="000000"/>
              <w:bottom w:val="single" w:sz="4" w:space="0" w:color="999999"/>
              <w:right w:val="single" w:sz="4" w:space="0" w:color="999999"/>
            </w:tcBorders>
          </w:tcPr>
          <w:p w14:paraId="209E4B95" w14:textId="77777777" w:rsidR="0019429E" w:rsidRPr="008809C5" w:rsidRDefault="0019429E" w:rsidP="00DE06AF">
            <w:pPr>
              <w:ind w:left="170"/>
              <w:rPr>
                <w:sz w:val="18"/>
                <w:szCs w:val="18"/>
              </w:rPr>
            </w:pPr>
            <w:r w:rsidRPr="008809C5">
              <w:rPr>
                <w:rFonts w:ascii="Calibri" w:eastAsia="Calibri" w:hAnsi="Calibri" w:cs="Calibri"/>
                <w:sz w:val="18"/>
                <w:szCs w:val="18"/>
              </w:rPr>
              <w:t xml:space="preserve">Participant ethics </w:t>
            </w:r>
          </w:p>
        </w:tc>
        <w:tc>
          <w:tcPr>
            <w:tcW w:w="5332" w:type="dxa"/>
            <w:tcBorders>
              <w:top w:val="single" w:sz="4" w:space="0" w:color="000000"/>
              <w:left w:val="single" w:sz="4" w:space="0" w:color="999999"/>
              <w:bottom w:val="single" w:sz="4" w:space="0" w:color="999999"/>
              <w:right w:val="single" w:sz="4" w:space="0" w:color="999999"/>
            </w:tcBorders>
          </w:tcPr>
          <w:p w14:paraId="73C64601" w14:textId="77777777" w:rsidR="0019429E" w:rsidRPr="00DE06AF" w:rsidRDefault="0019429E" w:rsidP="0019429E">
            <w:pPr>
              <w:numPr>
                <w:ilvl w:val="0"/>
                <w:numId w:val="46"/>
              </w:numPr>
              <w:spacing w:line="259" w:lineRule="auto"/>
              <w:ind w:hanging="127"/>
              <w:rPr>
                <w:sz w:val="16"/>
                <w:szCs w:val="16"/>
              </w:rPr>
            </w:pPr>
            <w:r w:rsidRPr="00DE06AF">
              <w:rPr>
                <w:rFonts w:ascii="Calibri" w:eastAsia="Calibri" w:hAnsi="Calibri" w:cs="Calibri"/>
                <w:sz w:val="16"/>
                <w:szCs w:val="16"/>
              </w:rPr>
              <w:t xml:space="preserve">Informed consent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equity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w:t>
            </w:r>
          </w:p>
          <w:p w14:paraId="18788685" w14:textId="77777777" w:rsidR="0019429E" w:rsidRPr="00DE06AF" w:rsidRDefault="0019429E" w:rsidP="0019429E">
            <w:pPr>
              <w:numPr>
                <w:ilvl w:val="0"/>
                <w:numId w:val="46"/>
              </w:numPr>
              <w:spacing w:line="259" w:lineRule="auto"/>
              <w:ind w:hanging="127"/>
              <w:rPr>
                <w:sz w:val="16"/>
                <w:szCs w:val="16"/>
              </w:rPr>
            </w:pPr>
            <w:r w:rsidRPr="00DE06AF">
              <w:rPr>
                <w:rFonts w:ascii="Calibri" w:eastAsia="Calibri" w:hAnsi="Calibri" w:cs="Calibri"/>
                <w:sz w:val="16"/>
                <w:szCs w:val="16"/>
              </w:rPr>
              <w:t xml:space="preserve">Privacy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confidentiality/anonymity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w:t>
            </w:r>
          </w:p>
        </w:tc>
        <w:tc>
          <w:tcPr>
            <w:tcW w:w="1701" w:type="dxa"/>
            <w:tcBorders>
              <w:top w:val="single" w:sz="7" w:space="0" w:color="EAEAEA"/>
              <w:left w:val="single" w:sz="4" w:space="0" w:color="999999"/>
              <w:bottom w:val="double" w:sz="7" w:space="0" w:color="EAEAEA"/>
              <w:right w:val="nil"/>
            </w:tcBorders>
            <w:shd w:val="clear" w:color="auto" w:fill="EAEAEA"/>
          </w:tcPr>
          <w:p w14:paraId="62CD58A2" w14:textId="77777777" w:rsidR="0019429E" w:rsidRDefault="0019429E" w:rsidP="00DE06AF">
            <w:pPr>
              <w:ind w:left="1"/>
            </w:pPr>
            <w:r>
              <w:rPr>
                <w:rFonts w:ascii="Calibri" w:eastAsia="Calibri" w:hAnsi="Calibri" w:cs="Calibri"/>
                <w:sz w:val="16"/>
              </w:rPr>
              <w:t xml:space="preserve"> </w:t>
            </w:r>
          </w:p>
        </w:tc>
        <w:tc>
          <w:tcPr>
            <w:tcW w:w="709" w:type="dxa"/>
            <w:tcBorders>
              <w:top w:val="single" w:sz="7" w:space="0" w:color="EAEAEA"/>
              <w:left w:val="nil"/>
              <w:bottom w:val="double" w:sz="7" w:space="0" w:color="EAEAEA"/>
              <w:right w:val="single" w:sz="4" w:space="0" w:color="000000"/>
            </w:tcBorders>
            <w:shd w:val="clear" w:color="auto" w:fill="EAEAEA"/>
          </w:tcPr>
          <w:p w14:paraId="7ACE2127" w14:textId="77777777" w:rsidR="0019429E" w:rsidRDefault="0019429E" w:rsidP="00DE06AF"/>
        </w:tc>
      </w:tr>
      <w:tr w:rsidR="0019429E" w14:paraId="28E10A8D" w14:textId="77777777" w:rsidTr="008809C5">
        <w:trPr>
          <w:trHeight w:val="358"/>
        </w:trPr>
        <w:tc>
          <w:tcPr>
            <w:tcW w:w="1767" w:type="dxa"/>
            <w:tcBorders>
              <w:top w:val="single" w:sz="4" w:space="0" w:color="999999"/>
              <w:left w:val="single" w:sz="4" w:space="0" w:color="000000"/>
              <w:bottom w:val="single" w:sz="4" w:space="0" w:color="000000"/>
              <w:right w:val="single" w:sz="4" w:space="0" w:color="999999"/>
            </w:tcBorders>
          </w:tcPr>
          <w:p w14:paraId="78045A90" w14:textId="77777777" w:rsidR="0019429E" w:rsidRPr="008809C5" w:rsidRDefault="0019429E" w:rsidP="00DE06AF">
            <w:pPr>
              <w:ind w:left="170"/>
              <w:rPr>
                <w:sz w:val="18"/>
                <w:szCs w:val="18"/>
              </w:rPr>
            </w:pPr>
            <w:r w:rsidRPr="008809C5">
              <w:rPr>
                <w:rFonts w:ascii="Calibri" w:eastAsia="Calibri" w:hAnsi="Calibri" w:cs="Calibri"/>
                <w:sz w:val="18"/>
                <w:szCs w:val="18"/>
              </w:rPr>
              <w:t xml:space="preserve">Researcher ethics </w:t>
            </w:r>
          </w:p>
        </w:tc>
        <w:tc>
          <w:tcPr>
            <w:tcW w:w="5332" w:type="dxa"/>
            <w:tcBorders>
              <w:top w:val="single" w:sz="4" w:space="0" w:color="999999"/>
              <w:left w:val="single" w:sz="4" w:space="0" w:color="999999"/>
              <w:bottom w:val="single" w:sz="4" w:space="0" w:color="000000"/>
              <w:right w:val="single" w:sz="4" w:space="0" w:color="999999"/>
            </w:tcBorders>
          </w:tcPr>
          <w:p w14:paraId="5A1345D7" w14:textId="77777777" w:rsidR="0019429E" w:rsidRPr="00DE06AF" w:rsidRDefault="0019429E" w:rsidP="0019429E">
            <w:pPr>
              <w:numPr>
                <w:ilvl w:val="0"/>
                <w:numId w:val="47"/>
              </w:numPr>
              <w:spacing w:line="259" w:lineRule="auto"/>
              <w:ind w:hanging="127"/>
              <w:rPr>
                <w:sz w:val="16"/>
                <w:szCs w:val="16"/>
              </w:rPr>
            </w:pPr>
            <w:r w:rsidRPr="00DE06AF">
              <w:rPr>
                <w:rFonts w:ascii="Calibri" w:eastAsia="Calibri" w:hAnsi="Calibri" w:cs="Calibri"/>
                <w:sz w:val="16"/>
                <w:szCs w:val="16"/>
              </w:rPr>
              <w:t xml:space="preserve">Ethical approval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funding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conflict(s) of interest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w:t>
            </w:r>
          </w:p>
          <w:p w14:paraId="306B28F1" w14:textId="77777777" w:rsidR="0019429E" w:rsidRPr="00DE06AF" w:rsidRDefault="0019429E" w:rsidP="0019429E">
            <w:pPr>
              <w:numPr>
                <w:ilvl w:val="0"/>
                <w:numId w:val="47"/>
              </w:numPr>
              <w:spacing w:line="259" w:lineRule="auto"/>
              <w:ind w:hanging="127"/>
              <w:rPr>
                <w:sz w:val="16"/>
                <w:szCs w:val="16"/>
              </w:rPr>
            </w:pPr>
            <w:r w:rsidRPr="00DE06AF">
              <w:rPr>
                <w:rFonts w:ascii="Calibri" w:eastAsia="Calibri" w:hAnsi="Calibri" w:cs="Calibri"/>
                <w:sz w:val="16"/>
                <w:szCs w:val="16"/>
              </w:rPr>
              <w:t xml:space="preserve">Subjectivities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relationship(s) with participants/cases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w:t>
            </w:r>
          </w:p>
        </w:tc>
        <w:tc>
          <w:tcPr>
            <w:tcW w:w="1701" w:type="dxa"/>
            <w:tcBorders>
              <w:top w:val="double" w:sz="7" w:space="0" w:color="EAEAEA"/>
              <w:left w:val="single" w:sz="4" w:space="0" w:color="999999"/>
              <w:bottom w:val="single" w:sz="4" w:space="0" w:color="000000"/>
              <w:right w:val="nil"/>
            </w:tcBorders>
            <w:shd w:val="clear" w:color="auto" w:fill="EAEAEA"/>
          </w:tcPr>
          <w:p w14:paraId="1A0E653E" w14:textId="77777777" w:rsidR="0019429E" w:rsidRDefault="0019429E" w:rsidP="00DE06AF">
            <w:pPr>
              <w:ind w:left="1"/>
            </w:pPr>
            <w:r>
              <w:rPr>
                <w:rFonts w:ascii="Calibri" w:eastAsia="Calibri" w:hAnsi="Calibri" w:cs="Calibri"/>
                <w:sz w:val="16"/>
              </w:rPr>
              <w:t xml:space="preserve"> </w:t>
            </w:r>
          </w:p>
        </w:tc>
        <w:tc>
          <w:tcPr>
            <w:tcW w:w="709" w:type="dxa"/>
            <w:tcBorders>
              <w:top w:val="double" w:sz="7" w:space="0" w:color="EAEAEA"/>
              <w:left w:val="nil"/>
              <w:bottom w:val="double" w:sz="7" w:space="0" w:color="EAEAEA"/>
              <w:right w:val="single" w:sz="4" w:space="0" w:color="000000"/>
            </w:tcBorders>
            <w:shd w:val="clear" w:color="auto" w:fill="EAEAEA"/>
          </w:tcPr>
          <w:p w14:paraId="354EBE23" w14:textId="77777777" w:rsidR="0019429E" w:rsidRDefault="0019429E" w:rsidP="00DE06AF"/>
        </w:tc>
      </w:tr>
      <w:tr w:rsidR="0019429E" w14:paraId="5811BE72" w14:textId="77777777" w:rsidTr="008809C5">
        <w:trPr>
          <w:trHeight w:val="313"/>
        </w:trPr>
        <w:tc>
          <w:tcPr>
            <w:tcW w:w="1767" w:type="dxa"/>
            <w:tcBorders>
              <w:top w:val="single" w:sz="4" w:space="0" w:color="000000"/>
              <w:left w:val="nil"/>
              <w:bottom w:val="single" w:sz="4" w:space="0" w:color="000000"/>
              <w:right w:val="nil"/>
            </w:tcBorders>
          </w:tcPr>
          <w:p w14:paraId="5C5E81C9" w14:textId="77777777" w:rsidR="0019429E" w:rsidRDefault="0019429E" w:rsidP="00DE06AF">
            <w:pPr>
              <w:ind w:left="170"/>
            </w:pPr>
            <w:r>
              <w:rPr>
                <w:rFonts w:ascii="Calibri" w:eastAsia="Calibri" w:hAnsi="Calibri" w:cs="Calibri"/>
                <w:sz w:val="16"/>
              </w:rPr>
              <w:t xml:space="preserve"> </w:t>
            </w:r>
          </w:p>
        </w:tc>
        <w:tc>
          <w:tcPr>
            <w:tcW w:w="5332" w:type="dxa"/>
            <w:tcBorders>
              <w:top w:val="single" w:sz="4" w:space="0" w:color="000000"/>
              <w:left w:val="nil"/>
              <w:bottom w:val="single" w:sz="4" w:space="0" w:color="000000"/>
              <w:right w:val="nil"/>
            </w:tcBorders>
          </w:tcPr>
          <w:p w14:paraId="30A5EF8F" w14:textId="77777777" w:rsidR="0019429E" w:rsidRPr="00DE06AF" w:rsidRDefault="0019429E" w:rsidP="00DE06AF">
            <w:pPr>
              <w:ind w:left="1"/>
              <w:rPr>
                <w:sz w:val="20"/>
                <w:szCs w:val="20"/>
              </w:rPr>
            </w:pPr>
            <w:r w:rsidRPr="00DE06AF">
              <w:rPr>
                <w:rFonts w:ascii="Calibri" w:eastAsia="Calibri" w:hAnsi="Calibri" w:cs="Calibri"/>
                <w:b/>
                <w:sz w:val="20"/>
                <w:szCs w:val="20"/>
              </w:rPr>
              <w:t xml:space="preserve">Is it worth continuing? </w:t>
            </w:r>
          </w:p>
        </w:tc>
        <w:tc>
          <w:tcPr>
            <w:tcW w:w="1701" w:type="dxa"/>
            <w:tcBorders>
              <w:top w:val="single" w:sz="4" w:space="0" w:color="000000"/>
              <w:left w:val="nil"/>
              <w:bottom w:val="single" w:sz="4" w:space="0" w:color="000000"/>
              <w:right w:val="single" w:sz="4" w:space="0" w:color="000000"/>
            </w:tcBorders>
          </w:tcPr>
          <w:p w14:paraId="68E41E3C" w14:textId="77777777" w:rsidR="0019429E" w:rsidRPr="00DE06AF" w:rsidRDefault="0019429E" w:rsidP="00DE06AF">
            <w:pPr>
              <w:ind w:right="34"/>
              <w:jc w:val="right"/>
              <w:rPr>
                <w:sz w:val="20"/>
                <w:szCs w:val="20"/>
              </w:rPr>
            </w:pPr>
            <w:r w:rsidRPr="00DE06AF">
              <w:rPr>
                <w:rFonts w:ascii="Calibri" w:eastAsia="Calibri" w:hAnsi="Calibri" w:cs="Calibri"/>
                <w:b/>
                <w:sz w:val="20"/>
                <w:szCs w:val="20"/>
              </w:rPr>
              <w:t xml:space="preserve">Ethical matters [/5] </w:t>
            </w:r>
          </w:p>
        </w:tc>
        <w:tc>
          <w:tcPr>
            <w:tcW w:w="709" w:type="dxa"/>
            <w:tcBorders>
              <w:top w:val="double" w:sz="7" w:space="0" w:color="EAEAEA"/>
              <w:left w:val="single" w:sz="4" w:space="0" w:color="000000"/>
              <w:bottom w:val="single" w:sz="4" w:space="0" w:color="000000"/>
              <w:right w:val="single" w:sz="4" w:space="0" w:color="000000"/>
            </w:tcBorders>
            <w:shd w:val="clear" w:color="auto" w:fill="EAEAEA"/>
          </w:tcPr>
          <w:p w14:paraId="1268C31C" w14:textId="77777777" w:rsidR="0019429E" w:rsidRDefault="0019429E" w:rsidP="00DE06AF">
            <w:pPr>
              <w:ind w:left="60"/>
              <w:jc w:val="center"/>
            </w:pPr>
            <w:r>
              <w:rPr>
                <w:rFonts w:ascii="Calibri" w:eastAsia="Calibri" w:hAnsi="Calibri" w:cs="Calibri"/>
                <w:sz w:val="16"/>
              </w:rPr>
              <w:t xml:space="preserve"> </w:t>
            </w:r>
          </w:p>
        </w:tc>
      </w:tr>
      <w:tr w:rsidR="0019429E" w14:paraId="14BBC884" w14:textId="77777777" w:rsidTr="008809C5">
        <w:trPr>
          <w:trHeight w:val="243"/>
        </w:trPr>
        <w:tc>
          <w:tcPr>
            <w:tcW w:w="1767" w:type="dxa"/>
            <w:tcBorders>
              <w:top w:val="single" w:sz="4" w:space="0" w:color="000000"/>
              <w:left w:val="single" w:sz="4" w:space="0" w:color="000000"/>
              <w:bottom w:val="single" w:sz="4" w:space="0" w:color="000000"/>
              <w:right w:val="nil"/>
            </w:tcBorders>
            <w:shd w:val="clear" w:color="auto" w:fill="C0C0C0"/>
          </w:tcPr>
          <w:p w14:paraId="3BC3FAE0" w14:textId="77777777" w:rsidR="0019429E" w:rsidRPr="00DE06AF" w:rsidRDefault="0019429E" w:rsidP="00DE06AF">
            <w:pPr>
              <w:rPr>
                <w:sz w:val="20"/>
                <w:szCs w:val="20"/>
              </w:rPr>
            </w:pPr>
            <w:r w:rsidRPr="00DE06AF">
              <w:rPr>
                <w:rFonts w:ascii="Calibri" w:eastAsia="Calibri" w:hAnsi="Calibri" w:cs="Calibri"/>
                <w:b/>
                <w:sz w:val="20"/>
                <w:szCs w:val="20"/>
              </w:rPr>
              <w:t xml:space="preserve">7. Results </w:t>
            </w:r>
          </w:p>
        </w:tc>
        <w:tc>
          <w:tcPr>
            <w:tcW w:w="5332" w:type="dxa"/>
            <w:tcBorders>
              <w:top w:val="single" w:sz="4" w:space="0" w:color="000000"/>
              <w:left w:val="nil"/>
              <w:bottom w:val="single" w:sz="4" w:space="0" w:color="000000"/>
              <w:right w:val="nil"/>
            </w:tcBorders>
            <w:shd w:val="clear" w:color="auto" w:fill="C0C0C0"/>
          </w:tcPr>
          <w:p w14:paraId="687C2695" w14:textId="77777777" w:rsidR="0019429E" w:rsidRDefault="0019429E" w:rsidP="00DE06AF">
            <w:pPr>
              <w:ind w:left="1"/>
            </w:pPr>
            <w:r>
              <w:rPr>
                <w:rFonts w:ascii="Calibri" w:eastAsia="Calibri" w:hAnsi="Calibri" w:cs="Calibri"/>
                <w:sz w:val="13"/>
              </w:rPr>
              <w:t xml:space="preserve"> </w:t>
            </w:r>
          </w:p>
        </w:tc>
        <w:tc>
          <w:tcPr>
            <w:tcW w:w="1701" w:type="dxa"/>
            <w:tcBorders>
              <w:top w:val="single" w:sz="4" w:space="0" w:color="000000"/>
              <w:left w:val="nil"/>
              <w:bottom w:val="single" w:sz="7" w:space="0" w:color="EAEAEA"/>
              <w:right w:val="nil"/>
            </w:tcBorders>
            <w:shd w:val="clear" w:color="auto" w:fill="C0C0C0"/>
          </w:tcPr>
          <w:p w14:paraId="7DE11FB5" w14:textId="77777777" w:rsidR="0019429E" w:rsidRDefault="0019429E" w:rsidP="00DE06AF">
            <w:pPr>
              <w:ind w:left="1"/>
            </w:pPr>
            <w:r>
              <w:rPr>
                <w:rFonts w:ascii="Calibri" w:eastAsia="Calibri" w:hAnsi="Calibri" w:cs="Calibri"/>
                <w:sz w:val="16"/>
              </w:rPr>
              <w:t xml:space="preserve"> </w:t>
            </w:r>
          </w:p>
        </w:tc>
        <w:tc>
          <w:tcPr>
            <w:tcW w:w="709" w:type="dxa"/>
            <w:tcBorders>
              <w:top w:val="single" w:sz="4" w:space="0" w:color="000000"/>
              <w:left w:val="nil"/>
              <w:bottom w:val="single" w:sz="7" w:space="0" w:color="EAEAEA"/>
              <w:right w:val="single" w:sz="4" w:space="0" w:color="000000"/>
            </w:tcBorders>
            <w:shd w:val="clear" w:color="auto" w:fill="C0C0C0"/>
          </w:tcPr>
          <w:p w14:paraId="408A4D14" w14:textId="77777777" w:rsidR="0019429E" w:rsidRDefault="0019429E" w:rsidP="00DE06AF"/>
        </w:tc>
      </w:tr>
      <w:tr w:rsidR="0019429E" w14:paraId="0CE6C6CF" w14:textId="77777777" w:rsidTr="008809C5">
        <w:trPr>
          <w:trHeight w:val="519"/>
        </w:trPr>
        <w:tc>
          <w:tcPr>
            <w:tcW w:w="1767" w:type="dxa"/>
            <w:tcBorders>
              <w:top w:val="single" w:sz="4" w:space="0" w:color="000000"/>
              <w:left w:val="single" w:sz="4" w:space="0" w:color="000000"/>
              <w:bottom w:val="single" w:sz="4" w:space="0" w:color="999999"/>
              <w:right w:val="single" w:sz="4" w:space="0" w:color="999999"/>
            </w:tcBorders>
          </w:tcPr>
          <w:p w14:paraId="0308380A" w14:textId="77777777" w:rsidR="0019429E" w:rsidRPr="008809C5" w:rsidRDefault="0019429E" w:rsidP="00DE06AF">
            <w:pPr>
              <w:ind w:left="170"/>
              <w:rPr>
                <w:sz w:val="18"/>
                <w:szCs w:val="18"/>
              </w:rPr>
            </w:pPr>
            <w:r w:rsidRPr="008809C5">
              <w:rPr>
                <w:rFonts w:ascii="Calibri" w:eastAsia="Calibri" w:hAnsi="Calibri" w:cs="Calibri"/>
                <w:sz w:val="18"/>
                <w:szCs w:val="18"/>
              </w:rPr>
              <w:t xml:space="preserve">Analysis, Integration, </w:t>
            </w:r>
          </w:p>
          <w:p w14:paraId="6D5A8111" w14:textId="77777777" w:rsidR="0019429E" w:rsidRPr="008809C5" w:rsidRDefault="0019429E" w:rsidP="00DE06AF">
            <w:pPr>
              <w:ind w:left="4"/>
              <w:jc w:val="center"/>
              <w:rPr>
                <w:sz w:val="18"/>
                <w:szCs w:val="18"/>
              </w:rPr>
            </w:pPr>
            <w:r w:rsidRPr="008809C5">
              <w:rPr>
                <w:rFonts w:ascii="Calibri" w:eastAsia="Calibri" w:hAnsi="Calibri" w:cs="Calibri"/>
                <w:sz w:val="18"/>
                <w:szCs w:val="18"/>
              </w:rPr>
              <w:t xml:space="preserve">Interpretation method </w:t>
            </w:r>
          </w:p>
        </w:tc>
        <w:tc>
          <w:tcPr>
            <w:tcW w:w="5332" w:type="dxa"/>
            <w:tcBorders>
              <w:top w:val="single" w:sz="4" w:space="0" w:color="000000"/>
              <w:left w:val="single" w:sz="4" w:space="0" w:color="999999"/>
              <w:bottom w:val="single" w:sz="4" w:space="0" w:color="999999"/>
              <w:right w:val="single" w:sz="4" w:space="0" w:color="999999"/>
            </w:tcBorders>
          </w:tcPr>
          <w:p w14:paraId="4416542D" w14:textId="77777777" w:rsidR="0019429E" w:rsidRPr="00DE06AF" w:rsidRDefault="0019429E" w:rsidP="0019429E">
            <w:pPr>
              <w:numPr>
                <w:ilvl w:val="0"/>
                <w:numId w:val="48"/>
              </w:numPr>
              <w:spacing w:line="259" w:lineRule="auto"/>
              <w:ind w:hanging="127"/>
              <w:rPr>
                <w:sz w:val="16"/>
                <w:szCs w:val="16"/>
              </w:rPr>
            </w:pPr>
            <w:r w:rsidRPr="00DE06AF">
              <w:rPr>
                <w:rFonts w:ascii="Calibri" w:eastAsia="Calibri" w:hAnsi="Calibri" w:cs="Calibri"/>
                <w:sz w:val="16"/>
                <w:szCs w:val="16"/>
              </w:rPr>
              <w:t xml:space="preserve">A.I.I. method(s) for primary outcome(s)/output(s)/predictor(s) chosen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and why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w:t>
            </w:r>
          </w:p>
          <w:p w14:paraId="27A81B97" w14:textId="77777777" w:rsidR="0019429E" w:rsidRPr="00DE06AF" w:rsidRDefault="0019429E" w:rsidP="0019429E">
            <w:pPr>
              <w:numPr>
                <w:ilvl w:val="0"/>
                <w:numId w:val="48"/>
              </w:numPr>
              <w:spacing w:line="259" w:lineRule="auto"/>
              <w:ind w:hanging="127"/>
              <w:rPr>
                <w:sz w:val="16"/>
                <w:szCs w:val="16"/>
              </w:rPr>
            </w:pPr>
            <w:r w:rsidRPr="00DE06AF">
              <w:rPr>
                <w:rFonts w:ascii="Calibri" w:eastAsia="Calibri" w:hAnsi="Calibri" w:cs="Calibri"/>
                <w:sz w:val="16"/>
                <w:szCs w:val="16"/>
              </w:rPr>
              <w:t xml:space="preserve">Additional A.I.I. methods (e.g. subgroup analysis) chosen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and why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w:t>
            </w:r>
          </w:p>
          <w:p w14:paraId="77373024" w14:textId="77777777" w:rsidR="0019429E" w:rsidRPr="00DE06AF" w:rsidRDefault="0019429E" w:rsidP="0019429E">
            <w:pPr>
              <w:numPr>
                <w:ilvl w:val="0"/>
                <w:numId w:val="48"/>
              </w:numPr>
              <w:spacing w:line="259" w:lineRule="auto"/>
              <w:ind w:hanging="127"/>
              <w:rPr>
                <w:sz w:val="16"/>
                <w:szCs w:val="16"/>
              </w:rPr>
            </w:pPr>
            <w:r w:rsidRPr="00DE06AF">
              <w:rPr>
                <w:rFonts w:ascii="Calibri" w:eastAsia="Calibri" w:hAnsi="Calibri" w:cs="Calibri"/>
                <w:sz w:val="16"/>
                <w:szCs w:val="16"/>
              </w:rPr>
              <w:t xml:space="preserve">Suitability of analysis/integration/interpretation method(s)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w:t>
            </w:r>
          </w:p>
        </w:tc>
        <w:tc>
          <w:tcPr>
            <w:tcW w:w="1701" w:type="dxa"/>
            <w:tcBorders>
              <w:top w:val="single" w:sz="7" w:space="0" w:color="EAEAEA"/>
              <w:left w:val="single" w:sz="4" w:space="0" w:color="999999"/>
              <w:bottom w:val="double" w:sz="7" w:space="0" w:color="EAEAEA"/>
              <w:right w:val="nil"/>
            </w:tcBorders>
            <w:shd w:val="clear" w:color="auto" w:fill="EAEAEA"/>
          </w:tcPr>
          <w:p w14:paraId="1B3ECF70" w14:textId="77777777" w:rsidR="0019429E" w:rsidRDefault="0019429E" w:rsidP="00DE06AF">
            <w:pPr>
              <w:ind w:left="1"/>
            </w:pPr>
            <w:r>
              <w:rPr>
                <w:rFonts w:ascii="Calibri" w:eastAsia="Calibri" w:hAnsi="Calibri" w:cs="Calibri"/>
                <w:sz w:val="16"/>
              </w:rPr>
              <w:t xml:space="preserve"> </w:t>
            </w:r>
          </w:p>
        </w:tc>
        <w:tc>
          <w:tcPr>
            <w:tcW w:w="709" w:type="dxa"/>
            <w:tcBorders>
              <w:top w:val="single" w:sz="7" w:space="0" w:color="EAEAEA"/>
              <w:left w:val="nil"/>
              <w:bottom w:val="double" w:sz="7" w:space="0" w:color="EAEAEA"/>
              <w:right w:val="single" w:sz="4" w:space="0" w:color="000000"/>
            </w:tcBorders>
            <w:shd w:val="clear" w:color="auto" w:fill="EAEAEA"/>
          </w:tcPr>
          <w:p w14:paraId="53A8C6FD" w14:textId="77777777" w:rsidR="0019429E" w:rsidRDefault="0019429E" w:rsidP="00DE06AF"/>
        </w:tc>
      </w:tr>
      <w:tr w:rsidR="0019429E" w14:paraId="1DEBD18D" w14:textId="77777777" w:rsidTr="008809C5">
        <w:trPr>
          <w:trHeight w:val="519"/>
        </w:trPr>
        <w:tc>
          <w:tcPr>
            <w:tcW w:w="1767" w:type="dxa"/>
            <w:tcBorders>
              <w:top w:val="single" w:sz="4" w:space="0" w:color="999999"/>
              <w:left w:val="single" w:sz="4" w:space="0" w:color="000000"/>
              <w:bottom w:val="single" w:sz="4" w:space="0" w:color="999999"/>
              <w:right w:val="single" w:sz="4" w:space="0" w:color="999999"/>
            </w:tcBorders>
          </w:tcPr>
          <w:p w14:paraId="0C65A016" w14:textId="77777777" w:rsidR="0019429E" w:rsidRPr="008809C5" w:rsidRDefault="0019429E" w:rsidP="00DE06AF">
            <w:pPr>
              <w:ind w:left="170"/>
              <w:rPr>
                <w:sz w:val="18"/>
                <w:szCs w:val="18"/>
              </w:rPr>
            </w:pPr>
            <w:r w:rsidRPr="008809C5">
              <w:rPr>
                <w:rFonts w:ascii="Calibri" w:eastAsia="Calibri" w:hAnsi="Calibri" w:cs="Calibri"/>
                <w:sz w:val="18"/>
                <w:szCs w:val="18"/>
              </w:rPr>
              <w:t xml:space="preserve">Essential analysis </w:t>
            </w:r>
          </w:p>
        </w:tc>
        <w:tc>
          <w:tcPr>
            <w:tcW w:w="5332" w:type="dxa"/>
            <w:tcBorders>
              <w:top w:val="single" w:sz="4" w:space="0" w:color="999999"/>
              <w:left w:val="single" w:sz="4" w:space="0" w:color="999999"/>
              <w:bottom w:val="single" w:sz="4" w:space="0" w:color="999999"/>
              <w:right w:val="single" w:sz="4" w:space="0" w:color="999999"/>
            </w:tcBorders>
          </w:tcPr>
          <w:p w14:paraId="31BB17E7" w14:textId="77777777" w:rsidR="0019429E" w:rsidRPr="00DE06AF" w:rsidRDefault="0019429E" w:rsidP="0019429E">
            <w:pPr>
              <w:numPr>
                <w:ilvl w:val="0"/>
                <w:numId w:val="49"/>
              </w:numPr>
              <w:spacing w:line="259" w:lineRule="auto"/>
              <w:ind w:hanging="127"/>
              <w:rPr>
                <w:sz w:val="16"/>
                <w:szCs w:val="16"/>
              </w:rPr>
            </w:pPr>
            <w:r w:rsidRPr="00DE06AF">
              <w:rPr>
                <w:rFonts w:ascii="Calibri" w:eastAsia="Calibri" w:hAnsi="Calibri" w:cs="Calibri"/>
                <w:sz w:val="16"/>
                <w:szCs w:val="16"/>
              </w:rPr>
              <w:t xml:space="preserve">Flow of participants/cases/groups through each stage of research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w:t>
            </w:r>
          </w:p>
          <w:p w14:paraId="7190BD53" w14:textId="77777777" w:rsidR="0019429E" w:rsidRPr="00DE06AF" w:rsidRDefault="0019429E" w:rsidP="0019429E">
            <w:pPr>
              <w:numPr>
                <w:ilvl w:val="0"/>
                <w:numId w:val="49"/>
              </w:numPr>
              <w:spacing w:line="259" w:lineRule="auto"/>
              <w:ind w:hanging="127"/>
              <w:rPr>
                <w:sz w:val="16"/>
                <w:szCs w:val="16"/>
              </w:rPr>
            </w:pPr>
            <w:r w:rsidRPr="00DE06AF">
              <w:rPr>
                <w:rFonts w:ascii="Calibri" w:eastAsia="Calibri" w:hAnsi="Calibri" w:cs="Calibri"/>
                <w:sz w:val="16"/>
                <w:szCs w:val="16"/>
              </w:rPr>
              <w:t xml:space="preserve">Demographic and other characteristics of participants/cases/groups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w:t>
            </w:r>
          </w:p>
          <w:p w14:paraId="58BC1322" w14:textId="77777777" w:rsidR="0019429E" w:rsidRPr="00DE06AF" w:rsidRDefault="0019429E" w:rsidP="0019429E">
            <w:pPr>
              <w:numPr>
                <w:ilvl w:val="0"/>
                <w:numId w:val="49"/>
              </w:numPr>
              <w:spacing w:line="259" w:lineRule="auto"/>
              <w:ind w:hanging="127"/>
              <w:rPr>
                <w:sz w:val="16"/>
                <w:szCs w:val="16"/>
              </w:rPr>
            </w:pPr>
            <w:r w:rsidRPr="00DE06AF">
              <w:rPr>
                <w:rFonts w:ascii="Calibri" w:eastAsia="Calibri" w:hAnsi="Calibri" w:cs="Calibri"/>
                <w:sz w:val="16"/>
                <w:szCs w:val="16"/>
              </w:rPr>
              <w:t xml:space="preserve">Analyse raw data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response rate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non-participation/withdrawal/incomplete/lost data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w:t>
            </w:r>
          </w:p>
        </w:tc>
        <w:tc>
          <w:tcPr>
            <w:tcW w:w="1701" w:type="dxa"/>
            <w:tcBorders>
              <w:top w:val="double" w:sz="7" w:space="0" w:color="EAEAEA"/>
              <w:left w:val="single" w:sz="4" w:space="0" w:color="999999"/>
              <w:bottom w:val="double" w:sz="7" w:space="0" w:color="EAEAEA"/>
              <w:right w:val="nil"/>
            </w:tcBorders>
            <w:shd w:val="clear" w:color="auto" w:fill="EAEAEA"/>
          </w:tcPr>
          <w:p w14:paraId="4236F477" w14:textId="77777777" w:rsidR="0019429E" w:rsidRDefault="0019429E" w:rsidP="00DE06AF">
            <w:pPr>
              <w:ind w:left="1"/>
            </w:pPr>
            <w:r>
              <w:rPr>
                <w:rFonts w:ascii="Calibri" w:eastAsia="Calibri" w:hAnsi="Calibri" w:cs="Calibri"/>
                <w:sz w:val="16"/>
              </w:rPr>
              <w:t xml:space="preserve"> </w:t>
            </w:r>
          </w:p>
        </w:tc>
        <w:tc>
          <w:tcPr>
            <w:tcW w:w="709" w:type="dxa"/>
            <w:tcBorders>
              <w:top w:val="double" w:sz="7" w:space="0" w:color="EAEAEA"/>
              <w:left w:val="nil"/>
              <w:bottom w:val="double" w:sz="7" w:space="0" w:color="EAEAEA"/>
              <w:right w:val="single" w:sz="4" w:space="0" w:color="000000"/>
            </w:tcBorders>
            <w:shd w:val="clear" w:color="auto" w:fill="EAEAEA"/>
          </w:tcPr>
          <w:p w14:paraId="514D4F66" w14:textId="77777777" w:rsidR="0019429E" w:rsidRDefault="0019429E" w:rsidP="00DE06AF"/>
        </w:tc>
      </w:tr>
      <w:tr w:rsidR="0019429E" w14:paraId="166AE1CE" w14:textId="77777777" w:rsidTr="008809C5">
        <w:trPr>
          <w:trHeight w:val="516"/>
        </w:trPr>
        <w:tc>
          <w:tcPr>
            <w:tcW w:w="1767" w:type="dxa"/>
            <w:tcBorders>
              <w:top w:val="single" w:sz="4" w:space="0" w:color="999999"/>
              <w:left w:val="single" w:sz="4" w:space="0" w:color="000000"/>
              <w:bottom w:val="single" w:sz="4" w:space="0" w:color="000000"/>
              <w:right w:val="single" w:sz="4" w:space="0" w:color="999999"/>
            </w:tcBorders>
          </w:tcPr>
          <w:p w14:paraId="7AD2CB5C" w14:textId="77777777" w:rsidR="0019429E" w:rsidRPr="008809C5" w:rsidRDefault="0019429E" w:rsidP="00DE06AF">
            <w:pPr>
              <w:ind w:left="170"/>
              <w:rPr>
                <w:sz w:val="18"/>
                <w:szCs w:val="18"/>
              </w:rPr>
            </w:pPr>
            <w:r w:rsidRPr="008809C5">
              <w:rPr>
                <w:rFonts w:ascii="Calibri" w:eastAsia="Calibri" w:hAnsi="Calibri" w:cs="Calibri"/>
                <w:sz w:val="18"/>
                <w:szCs w:val="18"/>
              </w:rPr>
              <w:t xml:space="preserve">Outcome, Output, Predictor analysis </w:t>
            </w:r>
          </w:p>
        </w:tc>
        <w:tc>
          <w:tcPr>
            <w:tcW w:w="5332" w:type="dxa"/>
            <w:tcBorders>
              <w:top w:val="single" w:sz="4" w:space="0" w:color="999999"/>
              <w:left w:val="single" w:sz="4" w:space="0" w:color="999999"/>
              <w:bottom w:val="single" w:sz="4" w:space="0" w:color="000000"/>
              <w:right w:val="single" w:sz="4" w:space="0" w:color="999999"/>
            </w:tcBorders>
          </w:tcPr>
          <w:p w14:paraId="03D09105" w14:textId="77777777" w:rsidR="0019429E" w:rsidRPr="00DE06AF" w:rsidRDefault="0019429E" w:rsidP="0019429E">
            <w:pPr>
              <w:numPr>
                <w:ilvl w:val="0"/>
                <w:numId w:val="50"/>
              </w:numPr>
              <w:spacing w:line="259" w:lineRule="auto"/>
              <w:ind w:hanging="127"/>
              <w:rPr>
                <w:sz w:val="16"/>
                <w:szCs w:val="16"/>
              </w:rPr>
            </w:pPr>
            <w:r w:rsidRPr="00DE06AF">
              <w:rPr>
                <w:rFonts w:ascii="Calibri" w:eastAsia="Calibri" w:hAnsi="Calibri" w:cs="Calibri"/>
                <w:sz w:val="16"/>
                <w:szCs w:val="16"/>
              </w:rPr>
              <w:t xml:space="preserve">Summary of results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and precision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for each outcome/output/predictor/measure </w:t>
            </w:r>
          </w:p>
          <w:p w14:paraId="73582562" w14:textId="77777777" w:rsidR="0019429E" w:rsidRPr="00DE06AF" w:rsidRDefault="0019429E" w:rsidP="0019429E">
            <w:pPr>
              <w:numPr>
                <w:ilvl w:val="0"/>
                <w:numId w:val="50"/>
              </w:numPr>
              <w:spacing w:line="259" w:lineRule="auto"/>
              <w:ind w:hanging="127"/>
              <w:rPr>
                <w:sz w:val="16"/>
                <w:szCs w:val="16"/>
              </w:rPr>
            </w:pPr>
            <w:r w:rsidRPr="00DE06AF">
              <w:rPr>
                <w:rFonts w:ascii="Calibri" w:eastAsia="Calibri" w:hAnsi="Calibri" w:cs="Calibri"/>
                <w:sz w:val="16"/>
                <w:szCs w:val="16"/>
              </w:rPr>
              <w:t xml:space="preserve">Consideration of benefits/harms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unexpected results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problems/failures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w:t>
            </w:r>
          </w:p>
          <w:p w14:paraId="179F2620" w14:textId="77777777" w:rsidR="0019429E" w:rsidRPr="00DE06AF" w:rsidRDefault="0019429E" w:rsidP="0019429E">
            <w:pPr>
              <w:numPr>
                <w:ilvl w:val="0"/>
                <w:numId w:val="50"/>
              </w:numPr>
              <w:spacing w:line="259" w:lineRule="auto"/>
              <w:ind w:hanging="127"/>
              <w:rPr>
                <w:sz w:val="16"/>
                <w:szCs w:val="16"/>
              </w:rPr>
            </w:pPr>
            <w:r w:rsidRPr="00DE06AF">
              <w:rPr>
                <w:rFonts w:ascii="Calibri" w:eastAsia="Calibri" w:hAnsi="Calibri" w:cs="Calibri"/>
                <w:sz w:val="16"/>
                <w:szCs w:val="16"/>
              </w:rPr>
              <w:t xml:space="preserve">Description of outlying data (e.g. diverse cases, adverse effects, minor themes) </w:t>
            </w:r>
            <w:r w:rsidRPr="00DE06AF">
              <w:rPr>
                <w:rFonts w:ascii="Segoe UI Symbol" w:eastAsia="Segoe UI Symbol" w:hAnsi="Segoe UI Symbol" w:cs="Segoe UI Symbol"/>
                <w:sz w:val="16"/>
                <w:szCs w:val="16"/>
              </w:rPr>
              <w:t>❏</w:t>
            </w:r>
            <w:r w:rsidRPr="00DE06AF">
              <w:rPr>
                <w:rFonts w:ascii="Calibri" w:eastAsia="Calibri" w:hAnsi="Calibri" w:cs="Calibri"/>
                <w:sz w:val="16"/>
                <w:szCs w:val="16"/>
              </w:rPr>
              <w:t xml:space="preserve"> </w:t>
            </w:r>
          </w:p>
        </w:tc>
        <w:tc>
          <w:tcPr>
            <w:tcW w:w="1701" w:type="dxa"/>
            <w:tcBorders>
              <w:top w:val="double" w:sz="7" w:space="0" w:color="EAEAEA"/>
              <w:left w:val="single" w:sz="4" w:space="0" w:color="999999"/>
              <w:bottom w:val="single" w:sz="4" w:space="0" w:color="000000"/>
              <w:right w:val="nil"/>
            </w:tcBorders>
            <w:shd w:val="clear" w:color="auto" w:fill="EAEAEA"/>
          </w:tcPr>
          <w:p w14:paraId="4F86677A" w14:textId="77777777" w:rsidR="0019429E" w:rsidRDefault="0019429E" w:rsidP="00DE06AF">
            <w:pPr>
              <w:ind w:left="1"/>
            </w:pPr>
            <w:r>
              <w:rPr>
                <w:rFonts w:ascii="Calibri" w:eastAsia="Calibri" w:hAnsi="Calibri" w:cs="Calibri"/>
                <w:sz w:val="16"/>
              </w:rPr>
              <w:t xml:space="preserve"> </w:t>
            </w:r>
          </w:p>
        </w:tc>
        <w:tc>
          <w:tcPr>
            <w:tcW w:w="709" w:type="dxa"/>
            <w:tcBorders>
              <w:top w:val="double" w:sz="7" w:space="0" w:color="EAEAEA"/>
              <w:left w:val="nil"/>
              <w:bottom w:val="double" w:sz="7" w:space="0" w:color="EAEAEA"/>
              <w:right w:val="single" w:sz="4" w:space="0" w:color="000000"/>
            </w:tcBorders>
            <w:shd w:val="clear" w:color="auto" w:fill="EAEAEA"/>
          </w:tcPr>
          <w:p w14:paraId="723C8297" w14:textId="77777777" w:rsidR="0019429E" w:rsidRDefault="0019429E" w:rsidP="00DE06AF"/>
        </w:tc>
      </w:tr>
      <w:tr w:rsidR="0019429E" w14:paraId="44EE22D7" w14:textId="77777777" w:rsidTr="008809C5">
        <w:trPr>
          <w:trHeight w:val="317"/>
        </w:trPr>
        <w:tc>
          <w:tcPr>
            <w:tcW w:w="1767" w:type="dxa"/>
            <w:tcBorders>
              <w:top w:val="single" w:sz="4" w:space="0" w:color="000000"/>
              <w:left w:val="nil"/>
              <w:bottom w:val="single" w:sz="7" w:space="0" w:color="C0C0C0"/>
              <w:right w:val="nil"/>
            </w:tcBorders>
          </w:tcPr>
          <w:p w14:paraId="1D65548F" w14:textId="77777777" w:rsidR="0019429E" w:rsidRDefault="0019429E" w:rsidP="00DE06AF">
            <w:pPr>
              <w:ind w:left="170"/>
            </w:pPr>
            <w:r>
              <w:rPr>
                <w:rFonts w:ascii="Calibri" w:eastAsia="Calibri" w:hAnsi="Calibri" w:cs="Calibri"/>
                <w:sz w:val="16"/>
              </w:rPr>
              <w:t xml:space="preserve"> </w:t>
            </w:r>
          </w:p>
        </w:tc>
        <w:tc>
          <w:tcPr>
            <w:tcW w:w="5332" w:type="dxa"/>
            <w:tcBorders>
              <w:top w:val="single" w:sz="4" w:space="0" w:color="000000"/>
              <w:left w:val="nil"/>
              <w:bottom w:val="single" w:sz="7" w:space="0" w:color="C0C0C0"/>
              <w:right w:val="nil"/>
            </w:tcBorders>
          </w:tcPr>
          <w:p w14:paraId="5369B8AE" w14:textId="77777777" w:rsidR="0019429E" w:rsidRPr="00DE06AF" w:rsidRDefault="0019429E" w:rsidP="00DE06AF">
            <w:pPr>
              <w:ind w:left="1"/>
              <w:rPr>
                <w:sz w:val="20"/>
                <w:szCs w:val="20"/>
              </w:rPr>
            </w:pPr>
            <w:r w:rsidRPr="00DE06AF">
              <w:rPr>
                <w:rFonts w:ascii="Calibri" w:eastAsia="Calibri" w:hAnsi="Calibri" w:cs="Calibri"/>
                <w:sz w:val="20"/>
                <w:szCs w:val="20"/>
              </w:rPr>
              <w:t xml:space="preserve"> </w:t>
            </w:r>
          </w:p>
        </w:tc>
        <w:tc>
          <w:tcPr>
            <w:tcW w:w="1701" w:type="dxa"/>
            <w:tcBorders>
              <w:top w:val="single" w:sz="4" w:space="0" w:color="000000"/>
              <w:left w:val="nil"/>
              <w:bottom w:val="single" w:sz="7" w:space="0" w:color="C0C0C0"/>
              <w:right w:val="single" w:sz="4" w:space="0" w:color="000000"/>
            </w:tcBorders>
          </w:tcPr>
          <w:p w14:paraId="19DED709" w14:textId="77777777" w:rsidR="0019429E" w:rsidRPr="00DE06AF" w:rsidRDefault="0019429E" w:rsidP="00DE06AF">
            <w:pPr>
              <w:ind w:right="34"/>
              <w:jc w:val="right"/>
              <w:rPr>
                <w:sz w:val="20"/>
                <w:szCs w:val="20"/>
              </w:rPr>
            </w:pPr>
            <w:r w:rsidRPr="00DE06AF">
              <w:rPr>
                <w:rFonts w:ascii="Calibri" w:eastAsia="Calibri" w:hAnsi="Calibri" w:cs="Calibri"/>
                <w:b/>
                <w:sz w:val="20"/>
                <w:szCs w:val="20"/>
              </w:rPr>
              <w:t xml:space="preserve">Results [/5] </w:t>
            </w:r>
          </w:p>
        </w:tc>
        <w:tc>
          <w:tcPr>
            <w:tcW w:w="709" w:type="dxa"/>
            <w:tcBorders>
              <w:top w:val="double" w:sz="7" w:space="0" w:color="EAEAEA"/>
              <w:left w:val="single" w:sz="4" w:space="0" w:color="000000"/>
              <w:bottom w:val="single" w:sz="7" w:space="0" w:color="C0C0C0"/>
              <w:right w:val="single" w:sz="4" w:space="0" w:color="000000"/>
            </w:tcBorders>
            <w:shd w:val="clear" w:color="auto" w:fill="EAEAEA"/>
          </w:tcPr>
          <w:p w14:paraId="14EC365C" w14:textId="77777777" w:rsidR="0019429E" w:rsidRDefault="0019429E" w:rsidP="00DE06AF">
            <w:pPr>
              <w:ind w:left="60"/>
              <w:jc w:val="center"/>
            </w:pPr>
            <w:r>
              <w:rPr>
                <w:rFonts w:ascii="Calibri" w:eastAsia="Calibri" w:hAnsi="Calibri" w:cs="Calibri"/>
                <w:sz w:val="16"/>
              </w:rPr>
              <w:t xml:space="preserve"> </w:t>
            </w:r>
          </w:p>
        </w:tc>
      </w:tr>
      <w:tr w:rsidR="0019429E" w14:paraId="2080C1C8" w14:textId="77777777" w:rsidTr="008809C5">
        <w:trPr>
          <w:trHeight w:val="239"/>
        </w:trPr>
        <w:tc>
          <w:tcPr>
            <w:tcW w:w="1767" w:type="dxa"/>
            <w:tcBorders>
              <w:top w:val="single" w:sz="7" w:space="0" w:color="C0C0C0"/>
              <w:left w:val="single" w:sz="4" w:space="0" w:color="000000"/>
              <w:bottom w:val="single" w:sz="4" w:space="0" w:color="000000"/>
              <w:right w:val="nil"/>
            </w:tcBorders>
            <w:shd w:val="clear" w:color="auto" w:fill="C0C0C0"/>
          </w:tcPr>
          <w:p w14:paraId="7EBB6D84" w14:textId="77777777" w:rsidR="0019429E" w:rsidRPr="008809C5" w:rsidRDefault="0019429E" w:rsidP="00DE06AF">
            <w:pPr>
              <w:rPr>
                <w:sz w:val="20"/>
                <w:szCs w:val="20"/>
              </w:rPr>
            </w:pPr>
            <w:r w:rsidRPr="008809C5">
              <w:rPr>
                <w:rFonts w:ascii="Calibri" w:eastAsia="Calibri" w:hAnsi="Calibri" w:cs="Calibri"/>
                <w:b/>
                <w:sz w:val="20"/>
                <w:szCs w:val="20"/>
              </w:rPr>
              <w:t xml:space="preserve">8. Discussion </w:t>
            </w:r>
          </w:p>
        </w:tc>
        <w:tc>
          <w:tcPr>
            <w:tcW w:w="5332" w:type="dxa"/>
            <w:tcBorders>
              <w:top w:val="single" w:sz="7" w:space="0" w:color="C0C0C0"/>
              <w:left w:val="nil"/>
              <w:bottom w:val="single" w:sz="4" w:space="0" w:color="000000"/>
              <w:right w:val="nil"/>
            </w:tcBorders>
            <w:shd w:val="clear" w:color="auto" w:fill="C0C0C0"/>
          </w:tcPr>
          <w:p w14:paraId="776551DE" w14:textId="77777777" w:rsidR="0019429E" w:rsidRDefault="0019429E" w:rsidP="00DE06AF">
            <w:pPr>
              <w:ind w:left="1"/>
            </w:pPr>
            <w:r>
              <w:rPr>
                <w:rFonts w:ascii="Calibri" w:eastAsia="Calibri" w:hAnsi="Calibri" w:cs="Calibri"/>
                <w:sz w:val="13"/>
              </w:rPr>
              <w:t xml:space="preserve"> </w:t>
            </w:r>
          </w:p>
        </w:tc>
        <w:tc>
          <w:tcPr>
            <w:tcW w:w="1701" w:type="dxa"/>
            <w:tcBorders>
              <w:top w:val="single" w:sz="7" w:space="0" w:color="C0C0C0"/>
              <w:left w:val="nil"/>
              <w:bottom w:val="single" w:sz="7" w:space="0" w:color="EAEAEA"/>
              <w:right w:val="nil"/>
            </w:tcBorders>
            <w:shd w:val="clear" w:color="auto" w:fill="C0C0C0"/>
          </w:tcPr>
          <w:p w14:paraId="0502A7AA" w14:textId="77777777" w:rsidR="0019429E" w:rsidRDefault="0019429E" w:rsidP="00DE06AF">
            <w:pPr>
              <w:ind w:left="1"/>
            </w:pPr>
            <w:r>
              <w:rPr>
                <w:rFonts w:ascii="Calibri" w:eastAsia="Calibri" w:hAnsi="Calibri" w:cs="Calibri"/>
                <w:sz w:val="16"/>
              </w:rPr>
              <w:t xml:space="preserve"> </w:t>
            </w:r>
          </w:p>
        </w:tc>
        <w:tc>
          <w:tcPr>
            <w:tcW w:w="709" w:type="dxa"/>
            <w:tcBorders>
              <w:top w:val="single" w:sz="7" w:space="0" w:color="C0C0C0"/>
              <w:left w:val="nil"/>
              <w:bottom w:val="single" w:sz="7" w:space="0" w:color="EAEAEA"/>
              <w:right w:val="single" w:sz="4" w:space="0" w:color="000000"/>
            </w:tcBorders>
            <w:shd w:val="clear" w:color="auto" w:fill="C0C0C0"/>
          </w:tcPr>
          <w:p w14:paraId="51E6DB88" w14:textId="77777777" w:rsidR="0019429E" w:rsidRDefault="0019429E" w:rsidP="00DE06AF"/>
        </w:tc>
      </w:tr>
      <w:tr w:rsidR="0019429E" w14:paraId="3994AEF7" w14:textId="77777777" w:rsidTr="008809C5">
        <w:trPr>
          <w:trHeight w:val="676"/>
        </w:trPr>
        <w:tc>
          <w:tcPr>
            <w:tcW w:w="1767" w:type="dxa"/>
            <w:tcBorders>
              <w:top w:val="single" w:sz="4" w:space="0" w:color="000000"/>
              <w:left w:val="single" w:sz="4" w:space="0" w:color="000000"/>
              <w:bottom w:val="single" w:sz="4" w:space="0" w:color="999999"/>
              <w:right w:val="single" w:sz="4" w:space="0" w:color="999999"/>
            </w:tcBorders>
          </w:tcPr>
          <w:p w14:paraId="0696D32D" w14:textId="77777777" w:rsidR="0019429E" w:rsidRPr="008809C5" w:rsidRDefault="0019429E" w:rsidP="00DE06AF">
            <w:pPr>
              <w:ind w:left="170"/>
              <w:rPr>
                <w:sz w:val="18"/>
                <w:szCs w:val="18"/>
              </w:rPr>
            </w:pPr>
            <w:r w:rsidRPr="008809C5">
              <w:rPr>
                <w:rFonts w:ascii="Calibri" w:eastAsia="Calibri" w:hAnsi="Calibri" w:cs="Calibri"/>
                <w:sz w:val="18"/>
                <w:szCs w:val="18"/>
              </w:rPr>
              <w:t xml:space="preserve">Interpretation </w:t>
            </w:r>
          </w:p>
        </w:tc>
        <w:tc>
          <w:tcPr>
            <w:tcW w:w="5332" w:type="dxa"/>
            <w:tcBorders>
              <w:top w:val="single" w:sz="4" w:space="0" w:color="000000"/>
              <w:left w:val="single" w:sz="4" w:space="0" w:color="999999"/>
              <w:bottom w:val="single" w:sz="4" w:space="0" w:color="999999"/>
              <w:right w:val="single" w:sz="4" w:space="0" w:color="999999"/>
            </w:tcBorders>
          </w:tcPr>
          <w:p w14:paraId="63301DB1" w14:textId="77777777" w:rsidR="0019429E" w:rsidRPr="008809C5" w:rsidRDefault="0019429E" w:rsidP="0019429E">
            <w:pPr>
              <w:numPr>
                <w:ilvl w:val="0"/>
                <w:numId w:val="51"/>
              </w:numPr>
              <w:spacing w:line="259" w:lineRule="auto"/>
              <w:ind w:hanging="127"/>
              <w:rPr>
                <w:sz w:val="16"/>
                <w:szCs w:val="16"/>
              </w:rPr>
            </w:pPr>
            <w:r w:rsidRPr="008809C5">
              <w:rPr>
                <w:rFonts w:ascii="Calibri" w:eastAsia="Calibri" w:hAnsi="Calibri" w:cs="Calibri"/>
                <w:sz w:val="16"/>
                <w:szCs w:val="16"/>
              </w:rPr>
              <w:t xml:space="preserve">Interpretation of results in the context of current evidence </w:t>
            </w:r>
            <w:r w:rsidRPr="008809C5">
              <w:rPr>
                <w:rFonts w:ascii="Segoe UI Symbol" w:eastAsia="Segoe UI Symbol" w:hAnsi="Segoe UI Symbol" w:cs="Segoe UI Symbol"/>
                <w:sz w:val="16"/>
                <w:szCs w:val="16"/>
              </w:rPr>
              <w:t>❏</w:t>
            </w:r>
            <w:r w:rsidRPr="008809C5">
              <w:rPr>
                <w:rFonts w:ascii="Calibri" w:eastAsia="Calibri" w:hAnsi="Calibri" w:cs="Calibri"/>
                <w:sz w:val="16"/>
                <w:szCs w:val="16"/>
              </w:rPr>
              <w:t xml:space="preserve"> and objectives </w:t>
            </w:r>
            <w:r w:rsidRPr="008809C5">
              <w:rPr>
                <w:rFonts w:ascii="Segoe UI Symbol" w:eastAsia="Segoe UI Symbol" w:hAnsi="Segoe UI Symbol" w:cs="Segoe UI Symbol"/>
                <w:sz w:val="16"/>
                <w:szCs w:val="16"/>
              </w:rPr>
              <w:t>❏</w:t>
            </w:r>
            <w:r w:rsidRPr="008809C5">
              <w:rPr>
                <w:rFonts w:ascii="Calibri" w:eastAsia="Calibri" w:hAnsi="Calibri" w:cs="Calibri"/>
                <w:sz w:val="16"/>
                <w:szCs w:val="16"/>
              </w:rPr>
              <w:t xml:space="preserve"> </w:t>
            </w:r>
          </w:p>
          <w:p w14:paraId="47EFFFEB" w14:textId="77777777" w:rsidR="0019429E" w:rsidRPr="008809C5" w:rsidRDefault="0019429E" w:rsidP="0019429E">
            <w:pPr>
              <w:numPr>
                <w:ilvl w:val="0"/>
                <w:numId w:val="51"/>
              </w:numPr>
              <w:spacing w:line="259" w:lineRule="auto"/>
              <w:ind w:hanging="127"/>
              <w:rPr>
                <w:sz w:val="16"/>
                <w:szCs w:val="16"/>
              </w:rPr>
            </w:pPr>
            <w:r w:rsidRPr="008809C5">
              <w:rPr>
                <w:rFonts w:ascii="Calibri" w:eastAsia="Calibri" w:hAnsi="Calibri" w:cs="Calibri"/>
                <w:sz w:val="16"/>
                <w:szCs w:val="16"/>
              </w:rPr>
              <w:t xml:space="preserve">Draw inferences consistent with the strength of the data </w:t>
            </w:r>
            <w:r w:rsidRPr="008809C5">
              <w:rPr>
                <w:rFonts w:ascii="Segoe UI Symbol" w:eastAsia="Segoe UI Symbol" w:hAnsi="Segoe UI Symbol" w:cs="Segoe UI Symbol"/>
                <w:sz w:val="16"/>
                <w:szCs w:val="16"/>
              </w:rPr>
              <w:t>❏</w:t>
            </w:r>
            <w:r w:rsidRPr="008809C5">
              <w:rPr>
                <w:rFonts w:ascii="Calibri" w:eastAsia="Calibri" w:hAnsi="Calibri" w:cs="Calibri"/>
                <w:sz w:val="16"/>
                <w:szCs w:val="16"/>
              </w:rPr>
              <w:t xml:space="preserve"> </w:t>
            </w:r>
          </w:p>
          <w:p w14:paraId="5D39B46F" w14:textId="77777777" w:rsidR="0019429E" w:rsidRPr="008809C5" w:rsidRDefault="0019429E" w:rsidP="0019429E">
            <w:pPr>
              <w:numPr>
                <w:ilvl w:val="0"/>
                <w:numId w:val="51"/>
              </w:numPr>
              <w:spacing w:line="259" w:lineRule="auto"/>
              <w:ind w:hanging="127"/>
              <w:rPr>
                <w:sz w:val="16"/>
                <w:szCs w:val="16"/>
              </w:rPr>
            </w:pPr>
            <w:r w:rsidRPr="008809C5">
              <w:rPr>
                <w:rFonts w:ascii="Calibri" w:eastAsia="Calibri" w:hAnsi="Calibri" w:cs="Calibri"/>
                <w:sz w:val="16"/>
                <w:szCs w:val="16"/>
              </w:rPr>
              <w:t xml:space="preserve">Consideration of alternative explanations for observed results </w:t>
            </w:r>
            <w:r w:rsidRPr="008809C5">
              <w:rPr>
                <w:rFonts w:ascii="Segoe UI Symbol" w:eastAsia="Segoe UI Symbol" w:hAnsi="Segoe UI Symbol" w:cs="Segoe UI Symbol"/>
                <w:sz w:val="16"/>
                <w:szCs w:val="16"/>
              </w:rPr>
              <w:t>❏</w:t>
            </w:r>
            <w:r w:rsidRPr="008809C5">
              <w:rPr>
                <w:rFonts w:ascii="Calibri" w:eastAsia="Calibri" w:hAnsi="Calibri" w:cs="Calibri"/>
                <w:sz w:val="16"/>
                <w:szCs w:val="16"/>
              </w:rPr>
              <w:t xml:space="preserve"> </w:t>
            </w:r>
          </w:p>
          <w:p w14:paraId="09CBECE8" w14:textId="77777777" w:rsidR="0019429E" w:rsidRPr="008809C5" w:rsidRDefault="0019429E" w:rsidP="0019429E">
            <w:pPr>
              <w:numPr>
                <w:ilvl w:val="0"/>
                <w:numId w:val="51"/>
              </w:numPr>
              <w:spacing w:line="259" w:lineRule="auto"/>
              <w:ind w:hanging="127"/>
              <w:rPr>
                <w:sz w:val="16"/>
                <w:szCs w:val="16"/>
              </w:rPr>
            </w:pPr>
            <w:r w:rsidRPr="008809C5">
              <w:rPr>
                <w:rFonts w:ascii="Calibri" w:eastAsia="Calibri" w:hAnsi="Calibri" w:cs="Calibri"/>
                <w:sz w:val="16"/>
                <w:szCs w:val="16"/>
              </w:rPr>
              <w:t xml:space="preserve">Account for bias </w:t>
            </w:r>
            <w:r w:rsidRPr="008809C5">
              <w:rPr>
                <w:rFonts w:ascii="Segoe UI Symbol" w:eastAsia="Segoe UI Symbol" w:hAnsi="Segoe UI Symbol" w:cs="Segoe UI Symbol"/>
                <w:sz w:val="16"/>
                <w:szCs w:val="16"/>
              </w:rPr>
              <w:t>❏</w:t>
            </w:r>
            <w:r w:rsidRPr="008809C5">
              <w:rPr>
                <w:rFonts w:ascii="Calibri" w:eastAsia="Calibri" w:hAnsi="Calibri" w:cs="Calibri"/>
                <w:sz w:val="16"/>
                <w:szCs w:val="16"/>
              </w:rPr>
              <w:t xml:space="preserve">, confounding/effect modifiers/interactions/imprecision </w:t>
            </w:r>
            <w:r w:rsidRPr="008809C5">
              <w:rPr>
                <w:rFonts w:ascii="Segoe UI Symbol" w:eastAsia="Segoe UI Symbol" w:hAnsi="Segoe UI Symbol" w:cs="Segoe UI Symbol"/>
                <w:sz w:val="16"/>
                <w:szCs w:val="16"/>
              </w:rPr>
              <w:t>❏</w:t>
            </w:r>
            <w:r w:rsidRPr="008809C5">
              <w:rPr>
                <w:rFonts w:ascii="Calibri" w:eastAsia="Calibri" w:hAnsi="Calibri" w:cs="Calibri"/>
                <w:sz w:val="16"/>
                <w:szCs w:val="16"/>
              </w:rPr>
              <w:t xml:space="preserve"> </w:t>
            </w:r>
          </w:p>
        </w:tc>
        <w:tc>
          <w:tcPr>
            <w:tcW w:w="1701" w:type="dxa"/>
            <w:tcBorders>
              <w:top w:val="single" w:sz="7" w:space="0" w:color="EAEAEA"/>
              <w:left w:val="single" w:sz="4" w:space="0" w:color="999999"/>
              <w:bottom w:val="double" w:sz="7" w:space="0" w:color="EAEAEA"/>
              <w:right w:val="nil"/>
            </w:tcBorders>
            <w:shd w:val="clear" w:color="auto" w:fill="EAEAEA"/>
          </w:tcPr>
          <w:p w14:paraId="6F4C26F1" w14:textId="77777777" w:rsidR="0019429E" w:rsidRDefault="0019429E" w:rsidP="00DE06AF">
            <w:pPr>
              <w:ind w:left="1"/>
            </w:pPr>
            <w:r>
              <w:rPr>
                <w:rFonts w:ascii="Calibri" w:eastAsia="Calibri" w:hAnsi="Calibri" w:cs="Calibri"/>
                <w:sz w:val="16"/>
              </w:rPr>
              <w:t xml:space="preserve"> </w:t>
            </w:r>
          </w:p>
        </w:tc>
        <w:tc>
          <w:tcPr>
            <w:tcW w:w="709" w:type="dxa"/>
            <w:tcBorders>
              <w:top w:val="single" w:sz="7" w:space="0" w:color="EAEAEA"/>
              <w:left w:val="nil"/>
              <w:bottom w:val="double" w:sz="7" w:space="0" w:color="EAEAEA"/>
              <w:right w:val="single" w:sz="4" w:space="0" w:color="000000"/>
            </w:tcBorders>
            <w:shd w:val="clear" w:color="auto" w:fill="EAEAEA"/>
          </w:tcPr>
          <w:p w14:paraId="577EE143" w14:textId="77777777" w:rsidR="0019429E" w:rsidRDefault="0019429E" w:rsidP="00DE06AF"/>
        </w:tc>
      </w:tr>
      <w:tr w:rsidR="0019429E" w14:paraId="6A1F2207" w14:textId="77777777" w:rsidTr="008809C5">
        <w:trPr>
          <w:trHeight w:val="360"/>
        </w:trPr>
        <w:tc>
          <w:tcPr>
            <w:tcW w:w="1767" w:type="dxa"/>
            <w:tcBorders>
              <w:top w:val="single" w:sz="4" w:space="0" w:color="999999"/>
              <w:left w:val="single" w:sz="4" w:space="0" w:color="000000"/>
              <w:bottom w:val="single" w:sz="4" w:space="0" w:color="999999"/>
              <w:right w:val="single" w:sz="4" w:space="0" w:color="999999"/>
            </w:tcBorders>
          </w:tcPr>
          <w:p w14:paraId="18091B97" w14:textId="77777777" w:rsidR="0019429E" w:rsidRPr="008809C5" w:rsidRDefault="0019429E" w:rsidP="00DE06AF">
            <w:pPr>
              <w:ind w:left="170"/>
              <w:rPr>
                <w:sz w:val="18"/>
                <w:szCs w:val="18"/>
              </w:rPr>
            </w:pPr>
            <w:r w:rsidRPr="008809C5">
              <w:rPr>
                <w:rFonts w:ascii="Calibri" w:eastAsia="Calibri" w:hAnsi="Calibri" w:cs="Calibri"/>
                <w:sz w:val="18"/>
                <w:szCs w:val="18"/>
              </w:rPr>
              <w:t xml:space="preserve">Generalisation </w:t>
            </w:r>
          </w:p>
        </w:tc>
        <w:tc>
          <w:tcPr>
            <w:tcW w:w="5332" w:type="dxa"/>
            <w:tcBorders>
              <w:top w:val="single" w:sz="4" w:space="0" w:color="999999"/>
              <w:left w:val="single" w:sz="4" w:space="0" w:color="999999"/>
              <w:bottom w:val="single" w:sz="4" w:space="0" w:color="999999"/>
              <w:right w:val="single" w:sz="4" w:space="0" w:color="999999"/>
            </w:tcBorders>
          </w:tcPr>
          <w:p w14:paraId="30742BE0" w14:textId="77777777" w:rsidR="0019429E" w:rsidRPr="008809C5" w:rsidRDefault="0019429E" w:rsidP="0019429E">
            <w:pPr>
              <w:numPr>
                <w:ilvl w:val="0"/>
                <w:numId w:val="52"/>
              </w:numPr>
              <w:spacing w:line="259" w:lineRule="auto"/>
              <w:ind w:hanging="127"/>
              <w:rPr>
                <w:sz w:val="16"/>
                <w:szCs w:val="16"/>
              </w:rPr>
            </w:pPr>
            <w:r w:rsidRPr="008809C5">
              <w:rPr>
                <w:rFonts w:ascii="Calibri" w:eastAsia="Calibri" w:hAnsi="Calibri" w:cs="Calibri"/>
                <w:sz w:val="16"/>
                <w:szCs w:val="16"/>
              </w:rPr>
              <w:t xml:space="preserve">Consideration of overall practical usefulness of the study </w:t>
            </w:r>
            <w:r w:rsidRPr="008809C5">
              <w:rPr>
                <w:rFonts w:ascii="Segoe UI Symbol" w:eastAsia="Segoe UI Symbol" w:hAnsi="Segoe UI Symbol" w:cs="Segoe UI Symbol"/>
                <w:sz w:val="16"/>
                <w:szCs w:val="16"/>
              </w:rPr>
              <w:t>❏</w:t>
            </w:r>
            <w:r w:rsidRPr="008809C5">
              <w:rPr>
                <w:rFonts w:ascii="Calibri" w:eastAsia="Calibri" w:hAnsi="Calibri" w:cs="Calibri"/>
                <w:sz w:val="16"/>
                <w:szCs w:val="16"/>
              </w:rPr>
              <w:t xml:space="preserve"> </w:t>
            </w:r>
          </w:p>
          <w:p w14:paraId="73C3F6CE" w14:textId="77777777" w:rsidR="0019429E" w:rsidRPr="008809C5" w:rsidRDefault="0019429E" w:rsidP="0019429E">
            <w:pPr>
              <w:numPr>
                <w:ilvl w:val="0"/>
                <w:numId w:val="52"/>
              </w:numPr>
              <w:spacing w:line="259" w:lineRule="auto"/>
              <w:ind w:hanging="127"/>
              <w:rPr>
                <w:sz w:val="16"/>
                <w:szCs w:val="16"/>
              </w:rPr>
            </w:pPr>
            <w:r w:rsidRPr="008809C5">
              <w:rPr>
                <w:rFonts w:ascii="Calibri" w:eastAsia="Calibri" w:hAnsi="Calibri" w:cs="Calibri"/>
                <w:sz w:val="16"/>
                <w:szCs w:val="16"/>
              </w:rPr>
              <w:t xml:space="preserve">Description of generalisability (external validity) of the study </w:t>
            </w:r>
            <w:r w:rsidRPr="008809C5">
              <w:rPr>
                <w:rFonts w:ascii="Segoe UI Symbol" w:eastAsia="Segoe UI Symbol" w:hAnsi="Segoe UI Symbol" w:cs="Segoe UI Symbol"/>
                <w:sz w:val="16"/>
                <w:szCs w:val="16"/>
              </w:rPr>
              <w:t>❏</w:t>
            </w:r>
            <w:r w:rsidRPr="008809C5">
              <w:rPr>
                <w:rFonts w:ascii="Calibri" w:eastAsia="Calibri" w:hAnsi="Calibri" w:cs="Calibri"/>
                <w:sz w:val="16"/>
                <w:szCs w:val="16"/>
              </w:rPr>
              <w:t xml:space="preserve"> </w:t>
            </w:r>
          </w:p>
        </w:tc>
        <w:tc>
          <w:tcPr>
            <w:tcW w:w="1701" w:type="dxa"/>
            <w:tcBorders>
              <w:top w:val="double" w:sz="7" w:space="0" w:color="EAEAEA"/>
              <w:left w:val="single" w:sz="4" w:space="0" w:color="999999"/>
              <w:bottom w:val="double" w:sz="7" w:space="0" w:color="EAEAEA"/>
              <w:right w:val="nil"/>
            </w:tcBorders>
            <w:shd w:val="clear" w:color="auto" w:fill="EAEAEA"/>
          </w:tcPr>
          <w:p w14:paraId="3FE03326" w14:textId="77777777" w:rsidR="0019429E" w:rsidRDefault="0019429E" w:rsidP="00DE06AF">
            <w:pPr>
              <w:ind w:left="1"/>
            </w:pPr>
            <w:r>
              <w:rPr>
                <w:rFonts w:ascii="Calibri" w:eastAsia="Calibri" w:hAnsi="Calibri" w:cs="Calibri"/>
                <w:sz w:val="16"/>
              </w:rPr>
              <w:t xml:space="preserve"> </w:t>
            </w:r>
          </w:p>
        </w:tc>
        <w:tc>
          <w:tcPr>
            <w:tcW w:w="709" w:type="dxa"/>
            <w:tcBorders>
              <w:top w:val="double" w:sz="7" w:space="0" w:color="EAEAEA"/>
              <w:left w:val="nil"/>
              <w:bottom w:val="double" w:sz="7" w:space="0" w:color="EAEAEA"/>
              <w:right w:val="single" w:sz="4" w:space="0" w:color="000000"/>
            </w:tcBorders>
            <w:shd w:val="clear" w:color="auto" w:fill="EAEAEA"/>
          </w:tcPr>
          <w:p w14:paraId="17170B74" w14:textId="77777777" w:rsidR="0019429E" w:rsidRDefault="0019429E" w:rsidP="00DE06AF"/>
        </w:tc>
      </w:tr>
      <w:tr w:rsidR="0019429E" w14:paraId="7734C752" w14:textId="77777777" w:rsidTr="008809C5">
        <w:trPr>
          <w:trHeight w:val="516"/>
        </w:trPr>
        <w:tc>
          <w:tcPr>
            <w:tcW w:w="1767" w:type="dxa"/>
            <w:tcBorders>
              <w:top w:val="single" w:sz="4" w:space="0" w:color="999999"/>
              <w:left w:val="single" w:sz="4" w:space="0" w:color="000000"/>
              <w:bottom w:val="single" w:sz="4" w:space="0" w:color="000000"/>
              <w:right w:val="single" w:sz="4" w:space="0" w:color="999999"/>
            </w:tcBorders>
          </w:tcPr>
          <w:p w14:paraId="47694BEC" w14:textId="77777777" w:rsidR="0019429E" w:rsidRPr="008809C5" w:rsidRDefault="0019429E" w:rsidP="00DE06AF">
            <w:pPr>
              <w:ind w:left="170"/>
              <w:rPr>
                <w:sz w:val="18"/>
                <w:szCs w:val="18"/>
              </w:rPr>
            </w:pPr>
            <w:r w:rsidRPr="008809C5">
              <w:rPr>
                <w:rFonts w:ascii="Calibri" w:eastAsia="Calibri" w:hAnsi="Calibri" w:cs="Calibri"/>
                <w:sz w:val="18"/>
                <w:szCs w:val="18"/>
              </w:rPr>
              <w:t xml:space="preserve">Concluding remarks </w:t>
            </w:r>
          </w:p>
        </w:tc>
        <w:tc>
          <w:tcPr>
            <w:tcW w:w="5332" w:type="dxa"/>
            <w:tcBorders>
              <w:top w:val="single" w:sz="4" w:space="0" w:color="999999"/>
              <w:left w:val="single" w:sz="4" w:space="0" w:color="999999"/>
              <w:bottom w:val="single" w:sz="4" w:space="0" w:color="000000"/>
              <w:right w:val="single" w:sz="4" w:space="0" w:color="999999"/>
            </w:tcBorders>
          </w:tcPr>
          <w:p w14:paraId="2D926D5C" w14:textId="77777777" w:rsidR="0019429E" w:rsidRPr="008809C5" w:rsidRDefault="0019429E" w:rsidP="0019429E">
            <w:pPr>
              <w:numPr>
                <w:ilvl w:val="0"/>
                <w:numId w:val="53"/>
              </w:numPr>
              <w:spacing w:line="259" w:lineRule="auto"/>
              <w:ind w:right="745"/>
              <w:rPr>
                <w:sz w:val="16"/>
                <w:szCs w:val="16"/>
              </w:rPr>
            </w:pPr>
            <w:r w:rsidRPr="008809C5">
              <w:rPr>
                <w:rFonts w:ascii="Calibri" w:eastAsia="Calibri" w:hAnsi="Calibri" w:cs="Calibri"/>
                <w:sz w:val="16"/>
                <w:szCs w:val="16"/>
              </w:rPr>
              <w:t xml:space="preserve">Highlight study’s particular strengths </w:t>
            </w:r>
            <w:r w:rsidRPr="008809C5">
              <w:rPr>
                <w:rFonts w:ascii="Segoe UI Symbol" w:eastAsia="Segoe UI Symbol" w:hAnsi="Segoe UI Symbol" w:cs="Segoe UI Symbol"/>
                <w:sz w:val="16"/>
                <w:szCs w:val="16"/>
              </w:rPr>
              <w:t>❏</w:t>
            </w:r>
            <w:r w:rsidRPr="008809C5">
              <w:rPr>
                <w:rFonts w:ascii="Calibri" w:eastAsia="Calibri" w:hAnsi="Calibri" w:cs="Calibri"/>
                <w:sz w:val="16"/>
                <w:szCs w:val="16"/>
              </w:rPr>
              <w:t xml:space="preserve"> </w:t>
            </w:r>
          </w:p>
          <w:p w14:paraId="657A26FB" w14:textId="77777777" w:rsidR="0019429E" w:rsidRPr="008809C5" w:rsidRDefault="0019429E" w:rsidP="0019429E">
            <w:pPr>
              <w:numPr>
                <w:ilvl w:val="0"/>
                <w:numId w:val="53"/>
              </w:numPr>
              <w:spacing w:line="259" w:lineRule="auto"/>
              <w:ind w:right="745"/>
              <w:rPr>
                <w:sz w:val="16"/>
                <w:szCs w:val="16"/>
              </w:rPr>
            </w:pPr>
            <w:r w:rsidRPr="008809C5">
              <w:rPr>
                <w:rFonts w:ascii="Calibri" w:eastAsia="Calibri" w:hAnsi="Calibri" w:cs="Calibri"/>
                <w:sz w:val="16"/>
                <w:szCs w:val="16"/>
              </w:rPr>
              <w:t xml:space="preserve">Suggest steps that may improve future results (e.g. limitations) </w:t>
            </w:r>
            <w:r w:rsidRPr="008809C5">
              <w:rPr>
                <w:rFonts w:ascii="Segoe UI Symbol" w:eastAsia="Segoe UI Symbol" w:hAnsi="Segoe UI Symbol" w:cs="Segoe UI Symbol"/>
                <w:sz w:val="16"/>
                <w:szCs w:val="16"/>
              </w:rPr>
              <w:t>❏</w:t>
            </w:r>
            <w:r w:rsidRPr="008809C5">
              <w:rPr>
                <w:rFonts w:ascii="Calibri" w:eastAsia="Calibri" w:hAnsi="Calibri" w:cs="Calibri"/>
                <w:sz w:val="16"/>
                <w:szCs w:val="16"/>
              </w:rPr>
              <w:t xml:space="preserve"> 3. Suggest further studies </w:t>
            </w:r>
            <w:r w:rsidRPr="008809C5">
              <w:rPr>
                <w:rFonts w:ascii="Segoe UI Symbol" w:eastAsia="Segoe UI Symbol" w:hAnsi="Segoe UI Symbol" w:cs="Segoe UI Symbol"/>
                <w:sz w:val="16"/>
                <w:szCs w:val="16"/>
              </w:rPr>
              <w:t>❏</w:t>
            </w:r>
            <w:r w:rsidRPr="008809C5">
              <w:rPr>
                <w:rFonts w:ascii="Calibri" w:eastAsia="Calibri" w:hAnsi="Calibri" w:cs="Calibri"/>
                <w:sz w:val="16"/>
                <w:szCs w:val="16"/>
              </w:rPr>
              <w:t xml:space="preserve"> </w:t>
            </w:r>
          </w:p>
        </w:tc>
        <w:tc>
          <w:tcPr>
            <w:tcW w:w="1701" w:type="dxa"/>
            <w:tcBorders>
              <w:top w:val="double" w:sz="7" w:space="0" w:color="EAEAEA"/>
              <w:left w:val="single" w:sz="4" w:space="0" w:color="999999"/>
              <w:bottom w:val="single" w:sz="4" w:space="0" w:color="000000"/>
              <w:right w:val="nil"/>
            </w:tcBorders>
            <w:shd w:val="clear" w:color="auto" w:fill="EAEAEA"/>
          </w:tcPr>
          <w:p w14:paraId="1A364CBE" w14:textId="77777777" w:rsidR="0019429E" w:rsidRDefault="0019429E" w:rsidP="00DE06AF">
            <w:pPr>
              <w:ind w:left="1"/>
            </w:pPr>
            <w:r>
              <w:rPr>
                <w:rFonts w:ascii="Calibri" w:eastAsia="Calibri" w:hAnsi="Calibri" w:cs="Calibri"/>
                <w:sz w:val="16"/>
              </w:rPr>
              <w:t xml:space="preserve"> </w:t>
            </w:r>
          </w:p>
        </w:tc>
        <w:tc>
          <w:tcPr>
            <w:tcW w:w="709" w:type="dxa"/>
            <w:tcBorders>
              <w:top w:val="double" w:sz="7" w:space="0" w:color="EAEAEA"/>
              <w:left w:val="nil"/>
              <w:bottom w:val="double" w:sz="7" w:space="0" w:color="EAEAEA"/>
              <w:right w:val="single" w:sz="4" w:space="0" w:color="000000"/>
            </w:tcBorders>
            <w:shd w:val="clear" w:color="auto" w:fill="EAEAEA"/>
          </w:tcPr>
          <w:p w14:paraId="302ADB88" w14:textId="77777777" w:rsidR="0019429E" w:rsidRDefault="0019429E" w:rsidP="00DE06AF"/>
        </w:tc>
      </w:tr>
      <w:tr w:rsidR="0019429E" w14:paraId="6F4B942E" w14:textId="77777777" w:rsidTr="008809C5">
        <w:trPr>
          <w:trHeight w:val="317"/>
        </w:trPr>
        <w:tc>
          <w:tcPr>
            <w:tcW w:w="1767" w:type="dxa"/>
            <w:tcBorders>
              <w:top w:val="single" w:sz="4" w:space="0" w:color="000000"/>
              <w:left w:val="nil"/>
              <w:bottom w:val="single" w:sz="7" w:space="0" w:color="C0C0C0"/>
              <w:right w:val="nil"/>
            </w:tcBorders>
          </w:tcPr>
          <w:p w14:paraId="3ECF899A" w14:textId="77777777" w:rsidR="0019429E" w:rsidRDefault="0019429E" w:rsidP="00DE06AF">
            <w:pPr>
              <w:ind w:left="170"/>
            </w:pPr>
            <w:r>
              <w:rPr>
                <w:rFonts w:ascii="Calibri" w:eastAsia="Calibri" w:hAnsi="Calibri" w:cs="Calibri"/>
                <w:sz w:val="16"/>
              </w:rPr>
              <w:lastRenderedPageBreak/>
              <w:t xml:space="preserve"> </w:t>
            </w:r>
          </w:p>
        </w:tc>
        <w:tc>
          <w:tcPr>
            <w:tcW w:w="5332" w:type="dxa"/>
            <w:tcBorders>
              <w:top w:val="single" w:sz="4" w:space="0" w:color="000000"/>
              <w:left w:val="nil"/>
              <w:bottom w:val="single" w:sz="7" w:space="0" w:color="C0C0C0"/>
              <w:right w:val="nil"/>
            </w:tcBorders>
          </w:tcPr>
          <w:p w14:paraId="3ADEB9AE" w14:textId="77777777" w:rsidR="0019429E" w:rsidRDefault="0019429E" w:rsidP="00DE06AF">
            <w:pPr>
              <w:ind w:left="1"/>
            </w:pPr>
            <w:r>
              <w:rPr>
                <w:rFonts w:ascii="Calibri" w:eastAsia="Calibri" w:hAnsi="Calibri" w:cs="Calibri"/>
                <w:sz w:val="16"/>
              </w:rPr>
              <w:t xml:space="preserve"> </w:t>
            </w:r>
          </w:p>
        </w:tc>
        <w:tc>
          <w:tcPr>
            <w:tcW w:w="1701" w:type="dxa"/>
            <w:tcBorders>
              <w:top w:val="single" w:sz="4" w:space="0" w:color="000000"/>
              <w:left w:val="nil"/>
              <w:bottom w:val="single" w:sz="7" w:space="0" w:color="C0C0C0"/>
              <w:right w:val="single" w:sz="4" w:space="0" w:color="000000"/>
            </w:tcBorders>
          </w:tcPr>
          <w:p w14:paraId="0D860ECC" w14:textId="15DF7BC9" w:rsidR="008809C5" w:rsidRPr="008809C5" w:rsidRDefault="0019429E" w:rsidP="008809C5">
            <w:pPr>
              <w:ind w:right="34"/>
              <w:jc w:val="right"/>
              <w:rPr>
                <w:rFonts w:ascii="Calibri" w:eastAsia="Calibri" w:hAnsi="Calibri" w:cs="Calibri"/>
                <w:b/>
                <w:sz w:val="20"/>
                <w:szCs w:val="20"/>
              </w:rPr>
            </w:pPr>
            <w:r w:rsidRPr="008809C5">
              <w:rPr>
                <w:rFonts w:ascii="Calibri" w:eastAsia="Calibri" w:hAnsi="Calibri" w:cs="Calibri"/>
                <w:b/>
                <w:sz w:val="20"/>
                <w:szCs w:val="20"/>
              </w:rPr>
              <w:t>Discussion [/5]</w:t>
            </w:r>
          </w:p>
        </w:tc>
        <w:tc>
          <w:tcPr>
            <w:tcW w:w="709" w:type="dxa"/>
            <w:tcBorders>
              <w:top w:val="double" w:sz="7" w:space="0" w:color="EAEAEA"/>
              <w:left w:val="single" w:sz="4" w:space="0" w:color="000000"/>
              <w:bottom w:val="single" w:sz="7" w:space="0" w:color="C0C0C0"/>
              <w:right w:val="single" w:sz="4" w:space="0" w:color="000000"/>
            </w:tcBorders>
            <w:shd w:val="clear" w:color="auto" w:fill="EAEAEA"/>
          </w:tcPr>
          <w:p w14:paraId="6AF25FA1" w14:textId="77777777" w:rsidR="0019429E" w:rsidRDefault="0019429E" w:rsidP="00DE06AF">
            <w:pPr>
              <w:ind w:left="60"/>
              <w:jc w:val="center"/>
            </w:pPr>
            <w:r>
              <w:rPr>
                <w:rFonts w:ascii="Calibri" w:eastAsia="Calibri" w:hAnsi="Calibri" w:cs="Calibri"/>
                <w:sz w:val="16"/>
              </w:rPr>
              <w:t xml:space="preserve"> </w:t>
            </w:r>
          </w:p>
        </w:tc>
      </w:tr>
      <w:tr w:rsidR="0019429E" w14:paraId="1E88722E" w14:textId="77777777" w:rsidTr="008809C5">
        <w:trPr>
          <w:trHeight w:val="232"/>
        </w:trPr>
        <w:tc>
          <w:tcPr>
            <w:tcW w:w="1767" w:type="dxa"/>
            <w:tcBorders>
              <w:top w:val="single" w:sz="7" w:space="0" w:color="C0C0C0"/>
              <w:left w:val="single" w:sz="4" w:space="0" w:color="000000"/>
              <w:bottom w:val="single" w:sz="4" w:space="0" w:color="000000"/>
              <w:right w:val="nil"/>
            </w:tcBorders>
            <w:shd w:val="clear" w:color="auto" w:fill="C0C0C0"/>
          </w:tcPr>
          <w:p w14:paraId="418089BE" w14:textId="77777777" w:rsidR="0019429E" w:rsidRPr="008809C5" w:rsidRDefault="0019429E" w:rsidP="00DE06AF">
            <w:pPr>
              <w:rPr>
                <w:sz w:val="20"/>
                <w:szCs w:val="20"/>
              </w:rPr>
            </w:pPr>
            <w:r w:rsidRPr="008809C5">
              <w:rPr>
                <w:rFonts w:ascii="Calibri" w:eastAsia="Calibri" w:hAnsi="Calibri" w:cs="Calibri"/>
                <w:b/>
                <w:sz w:val="20"/>
                <w:szCs w:val="20"/>
              </w:rPr>
              <w:t xml:space="preserve">9. Total </w:t>
            </w:r>
          </w:p>
        </w:tc>
        <w:tc>
          <w:tcPr>
            <w:tcW w:w="5332" w:type="dxa"/>
            <w:tcBorders>
              <w:top w:val="single" w:sz="7" w:space="0" w:color="C0C0C0"/>
              <w:left w:val="nil"/>
              <w:bottom w:val="single" w:sz="4" w:space="0" w:color="000000"/>
              <w:right w:val="nil"/>
            </w:tcBorders>
            <w:shd w:val="clear" w:color="auto" w:fill="C0C0C0"/>
          </w:tcPr>
          <w:p w14:paraId="7B31208D" w14:textId="77777777" w:rsidR="0019429E" w:rsidRDefault="0019429E" w:rsidP="00DE06AF">
            <w:pPr>
              <w:ind w:left="1"/>
            </w:pPr>
            <w:r>
              <w:rPr>
                <w:rFonts w:ascii="Calibri" w:eastAsia="Calibri" w:hAnsi="Calibri" w:cs="Calibri"/>
                <w:sz w:val="13"/>
              </w:rPr>
              <w:t xml:space="preserve"> </w:t>
            </w:r>
          </w:p>
        </w:tc>
        <w:tc>
          <w:tcPr>
            <w:tcW w:w="1701" w:type="dxa"/>
            <w:tcBorders>
              <w:top w:val="single" w:sz="7" w:space="0" w:color="C0C0C0"/>
              <w:left w:val="nil"/>
              <w:bottom w:val="single" w:sz="4" w:space="0" w:color="000000"/>
              <w:right w:val="nil"/>
            </w:tcBorders>
            <w:shd w:val="clear" w:color="auto" w:fill="C0C0C0"/>
          </w:tcPr>
          <w:p w14:paraId="26BABBF5" w14:textId="77777777" w:rsidR="0019429E" w:rsidRDefault="0019429E" w:rsidP="00DE06AF">
            <w:pPr>
              <w:ind w:left="1"/>
            </w:pPr>
            <w:r>
              <w:rPr>
                <w:rFonts w:ascii="Calibri" w:eastAsia="Calibri" w:hAnsi="Calibri" w:cs="Calibri"/>
                <w:sz w:val="16"/>
              </w:rPr>
              <w:t xml:space="preserve"> </w:t>
            </w:r>
          </w:p>
        </w:tc>
        <w:tc>
          <w:tcPr>
            <w:tcW w:w="709" w:type="dxa"/>
            <w:tcBorders>
              <w:top w:val="single" w:sz="7" w:space="0" w:color="C0C0C0"/>
              <w:left w:val="nil"/>
              <w:bottom w:val="single" w:sz="4" w:space="0" w:color="000000"/>
              <w:right w:val="single" w:sz="4" w:space="0" w:color="000000"/>
            </w:tcBorders>
            <w:shd w:val="clear" w:color="auto" w:fill="C0C0C0"/>
          </w:tcPr>
          <w:p w14:paraId="64C96DDC" w14:textId="77777777" w:rsidR="0019429E" w:rsidRDefault="0019429E" w:rsidP="00DE06AF"/>
        </w:tc>
      </w:tr>
      <w:tr w:rsidR="0019429E" w14:paraId="6323DF6B" w14:textId="77777777" w:rsidTr="008809C5">
        <w:trPr>
          <w:trHeight w:val="254"/>
        </w:trPr>
        <w:tc>
          <w:tcPr>
            <w:tcW w:w="1767" w:type="dxa"/>
            <w:tcBorders>
              <w:top w:val="single" w:sz="4" w:space="0" w:color="000000"/>
              <w:left w:val="single" w:sz="4" w:space="0" w:color="000000"/>
              <w:bottom w:val="single" w:sz="4" w:space="0" w:color="000000"/>
              <w:right w:val="single" w:sz="4" w:space="0" w:color="999999"/>
            </w:tcBorders>
          </w:tcPr>
          <w:p w14:paraId="73911FB5" w14:textId="77777777" w:rsidR="0019429E" w:rsidRPr="008809C5" w:rsidRDefault="0019429E" w:rsidP="00DE06AF">
            <w:pPr>
              <w:ind w:left="170"/>
              <w:rPr>
                <w:sz w:val="18"/>
                <w:szCs w:val="18"/>
              </w:rPr>
            </w:pPr>
            <w:r w:rsidRPr="008809C5">
              <w:rPr>
                <w:rFonts w:ascii="Calibri" w:eastAsia="Calibri" w:hAnsi="Calibri" w:cs="Calibri"/>
                <w:sz w:val="18"/>
                <w:szCs w:val="18"/>
              </w:rPr>
              <w:t xml:space="preserve">Total score </w:t>
            </w:r>
          </w:p>
        </w:tc>
        <w:tc>
          <w:tcPr>
            <w:tcW w:w="5332" w:type="dxa"/>
            <w:tcBorders>
              <w:top w:val="single" w:sz="4" w:space="0" w:color="000000"/>
              <w:left w:val="single" w:sz="4" w:space="0" w:color="999999"/>
              <w:bottom w:val="single" w:sz="4" w:space="0" w:color="000000"/>
              <w:right w:val="single" w:sz="4" w:space="0" w:color="999999"/>
            </w:tcBorders>
          </w:tcPr>
          <w:p w14:paraId="217A4A28" w14:textId="77777777" w:rsidR="0019429E" w:rsidRPr="008809C5" w:rsidRDefault="0019429E" w:rsidP="00DE06AF">
            <w:pPr>
              <w:ind w:left="1"/>
              <w:rPr>
                <w:sz w:val="16"/>
                <w:szCs w:val="16"/>
              </w:rPr>
            </w:pPr>
            <w:r w:rsidRPr="008809C5">
              <w:rPr>
                <w:rFonts w:ascii="Calibri" w:eastAsia="Calibri" w:hAnsi="Calibri" w:cs="Calibri"/>
                <w:sz w:val="16"/>
                <w:szCs w:val="16"/>
              </w:rPr>
              <w:t xml:space="preserve">1. Add all scores for categories 1–8 </w:t>
            </w:r>
          </w:p>
        </w:tc>
        <w:tc>
          <w:tcPr>
            <w:tcW w:w="1701" w:type="dxa"/>
            <w:tcBorders>
              <w:top w:val="single" w:sz="4" w:space="0" w:color="000000"/>
              <w:left w:val="single" w:sz="4" w:space="0" w:color="999999"/>
              <w:bottom w:val="single" w:sz="4" w:space="0" w:color="000000"/>
              <w:right w:val="nil"/>
            </w:tcBorders>
          </w:tcPr>
          <w:p w14:paraId="6B7BAD7B" w14:textId="77777777" w:rsidR="0019429E" w:rsidRDefault="0019429E" w:rsidP="00DE06AF">
            <w:pPr>
              <w:ind w:left="1"/>
            </w:pPr>
            <w:r>
              <w:rPr>
                <w:rFonts w:ascii="Calibri" w:eastAsia="Calibri" w:hAnsi="Calibri" w:cs="Calibri"/>
                <w:sz w:val="16"/>
              </w:rPr>
              <w:t xml:space="preserve"> </w:t>
            </w:r>
          </w:p>
        </w:tc>
        <w:tc>
          <w:tcPr>
            <w:tcW w:w="709" w:type="dxa"/>
            <w:tcBorders>
              <w:top w:val="single" w:sz="4" w:space="0" w:color="000000"/>
              <w:left w:val="nil"/>
              <w:bottom w:val="single" w:sz="7" w:space="0" w:color="EAEAEA"/>
              <w:right w:val="single" w:sz="4" w:space="0" w:color="000000"/>
            </w:tcBorders>
          </w:tcPr>
          <w:p w14:paraId="02BB366F" w14:textId="77777777" w:rsidR="0019429E" w:rsidRDefault="0019429E" w:rsidP="00DE06AF"/>
        </w:tc>
      </w:tr>
      <w:tr w:rsidR="0019429E" w14:paraId="56E52D6F" w14:textId="77777777" w:rsidTr="008809C5">
        <w:trPr>
          <w:trHeight w:val="303"/>
        </w:trPr>
        <w:tc>
          <w:tcPr>
            <w:tcW w:w="1767" w:type="dxa"/>
            <w:tcBorders>
              <w:top w:val="single" w:sz="4" w:space="0" w:color="000000"/>
              <w:left w:val="nil"/>
              <w:bottom w:val="nil"/>
              <w:right w:val="nil"/>
            </w:tcBorders>
          </w:tcPr>
          <w:p w14:paraId="723EF452" w14:textId="77777777" w:rsidR="0019429E" w:rsidRDefault="0019429E" w:rsidP="00DE06AF">
            <w:pPr>
              <w:ind w:left="170"/>
            </w:pPr>
            <w:r>
              <w:rPr>
                <w:rFonts w:ascii="Calibri" w:eastAsia="Calibri" w:hAnsi="Calibri" w:cs="Calibri"/>
                <w:sz w:val="16"/>
              </w:rPr>
              <w:t xml:space="preserve"> </w:t>
            </w:r>
          </w:p>
        </w:tc>
        <w:tc>
          <w:tcPr>
            <w:tcW w:w="5332" w:type="dxa"/>
            <w:tcBorders>
              <w:top w:val="single" w:sz="4" w:space="0" w:color="000000"/>
              <w:left w:val="nil"/>
              <w:bottom w:val="nil"/>
              <w:right w:val="nil"/>
            </w:tcBorders>
          </w:tcPr>
          <w:p w14:paraId="742FE692" w14:textId="77777777" w:rsidR="0019429E" w:rsidRDefault="0019429E" w:rsidP="00DE06AF">
            <w:pPr>
              <w:ind w:left="1"/>
            </w:pPr>
            <w:r>
              <w:rPr>
                <w:rFonts w:ascii="Calibri" w:eastAsia="Calibri" w:hAnsi="Calibri" w:cs="Calibri"/>
                <w:sz w:val="16"/>
              </w:rPr>
              <w:t xml:space="preserve"> </w:t>
            </w:r>
          </w:p>
        </w:tc>
        <w:tc>
          <w:tcPr>
            <w:tcW w:w="1701" w:type="dxa"/>
            <w:tcBorders>
              <w:top w:val="single" w:sz="4" w:space="0" w:color="000000"/>
              <w:left w:val="nil"/>
              <w:bottom w:val="nil"/>
              <w:right w:val="single" w:sz="4" w:space="0" w:color="000000"/>
            </w:tcBorders>
          </w:tcPr>
          <w:p w14:paraId="6CAD67BF" w14:textId="77777777" w:rsidR="0019429E" w:rsidRPr="008809C5" w:rsidRDefault="0019429E" w:rsidP="00DE06AF">
            <w:pPr>
              <w:ind w:right="34"/>
              <w:jc w:val="right"/>
              <w:rPr>
                <w:sz w:val="20"/>
                <w:szCs w:val="20"/>
              </w:rPr>
            </w:pPr>
            <w:r w:rsidRPr="008809C5">
              <w:rPr>
                <w:rFonts w:ascii="Calibri" w:eastAsia="Calibri" w:hAnsi="Calibri" w:cs="Calibri"/>
                <w:b/>
                <w:sz w:val="20"/>
                <w:szCs w:val="20"/>
              </w:rPr>
              <w:t xml:space="preserve">Total [/40] </w:t>
            </w:r>
          </w:p>
        </w:tc>
        <w:tc>
          <w:tcPr>
            <w:tcW w:w="709" w:type="dxa"/>
            <w:tcBorders>
              <w:top w:val="single" w:sz="7" w:space="0" w:color="EAEAEA"/>
              <w:left w:val="single" w:sz="4" w:space="0" w:color="000000"/>
              <w:bottom w:val="single" w:sz="4" w:space="0" w:color="000000"/>
              <w:right w:val="single" w:sz="4" w:space="0" w:color="000000"/>
            </w:tcBorders>
            <w:shd w:val="clear" w:color="auto" w:fill="EAEAEA"/>
          </w:tcPr>
          <w:p w14:paraId="5371FC34" w14:textId="77777777" w:rsidR="0019429E" w:rsidRPr="008809C5" w:rsidRDefault="0019429E" w:rsidP="00DE06AF">
            <w:pPr>
              <w:ind w:left="60"/>
              <w:jc w:val="center"/>
              <w:rPr>
                <w:sz w:val="20"/>
                <w:szCs w:val="20"/>
              </w:rPr>
            </w:pPr>
            <w:r w:rsidRPr="008809C5">
              <w:rPr>
                <w:rFonts w:ascii="Calibri" w:eastAsia="Calibri" w:hAnsi="Calibri" w:cs="Calibri"/>
                <w:sz w:val="20"/>
                <w:szCs w:val="20"/>
              </w:rPr>
              <w:t xml:space="preserve"> </w:t>
            </w:r>
          </w:p>
        </w:tc>
      </w:tr>
    </w:tbl>
    <w:p w14:paraId="532CAB82" w14:textId="3CAF57EC" w:rsidR="0019429E" w:rsidRPr="008809C5" w:rsidRDefault="0019429E" w:rsidP="008809C5">
      <w:pPr>
        <w:spacing w:after="185"/>
        <w:rPr>
          <w:sz w:val="18"/>
          <w:szCs w:val="18"/>
        </w:rPr>
      </w:pPr>
      <w:r>
        <w:rPr>
          <w:rFonts w:ascii="Calibri" w:eastAsia="Calibri" w:hAnsi="Calibri" w:cs="Calibri"/>
          <w:sz w:val="2"/>
        </w:rPr>
        <w:t xml:space="preserve"> </w:t>
      </w:r>
      <w:r w:rsidRPr="008809C5">
        <w:rPr>
          <w:rFonts w:ascii="Calibri" w:eastAsia="Calibri" w:hAnsi="Calibri" w:cs="Calibri"/>
          <w:sz w:val="18"/>
          <w:szCs w:val="18"/>
        </w:rPr>
        <w:t xml:space="preserve">Crowe Critical Appraisal Tool (CCAT)  ::  Version 1.4 (19 November 2013)  ::  Michael Crowe (michael.crowe@my.jcu.edu.au) </w:t>
      </w:r>
      <w:r w:rsidRPr="008809C5">
        <w:rPr>
          <w:rFonts w:ascii="Calibri" w:eastAsia="Calibri" w:hAnsi="Calibri" w:cs="Calibri"/>
          <w:sz w:val="18"/>
          <w:szCs w:val="18"/>
        </w:rPr>
        <w:tab/>
      </w:r>
      <w:r w:rsidR="008809C5">
        <w:rPr>
          <w:rFonts w:ascii="Calibri" w:eastAsia="Calibri" w:hAnsi="Calibri" w:cs="Calibri"/>
          <w:sz w:val="18"/>
          <w:szCs w:val="18"/>
        </w:rPr>
        <w:tab/>
      </w:r>
      <w:r w:rsidR="008809C5">
        <w:rPr>
          <w:rFonts w:ascii="Calibri" w:eastAsia="Calibri" w:hAnsi="Calibri" w:cs="Calibri"/>
          <w:sz w:val="18"/>
          <w:szCs w:val="18"/>
        </w:rPr>
        <w:tab/>
      </w:r>
      <w:r w:rsidR="008809C5">
        <w:rPr>
          <w:rFonts w:ascii="Calibri" w:eastAsia="Calibri" w:hAnsi="Calibri" w:cs="Calibri"/>
          <w:sz w:val="18"/>
          <w:szCs w:val="18"/>
        </w:rPr>
        <w:tab/>
      </w:r>
      <w:r w:rsidR="008809C5">
        <w:rPr>
          <w:rFonts w:ascii="Calibri" w:eastAsia="Calibri" w:hAnsi="Calibri" w:cs="Calibri"/>
          <w:sz w:val="18"/>
          <w:szCs w:val="18"/>
        </w:rPr>
        <w:tab/>
      </w:r>
      <w:r w:rsidR="008809C5">
        <w:rPr>
          <w:rFonts w:ascii="Calibri" w:eastAsia="Calibri" w:hAnsi="Calibri" w:cs="Calibri"/>
          <w:sz w:val="18"/>
          <w:szCs w:val="18"/>
        </w:rPr>
        <w:tab/>
      </w:r>
      <w:r w:rsidR="008809C5">
        <w:rPr>
          <w:rFonts w:ascii="Calibri" w:eastAsia="Calibri" w:hAnsi="Calibri" w:cs="Calibri"/>
          <w:sz w:val="18"/>
          <w:szCs w:val="18"/>
        </w:rPr>
        <w:tab/>
      </w:r>
      <w:r w:rsidRPr="008809C5">
        <w:rPr>
          <w:rFonts w:ascii="Calibri" w:eastAsia="Calibri" w:hAnsi="Calibri" w:cs="Calibri"/>
          <w:sz w:val="18"/>
          <w:szCs w:val="18"/>
        </w:rPr>
        <w:t xml:space="preserve">Page 2 of 2 </w:t>
      </w:r>
    </w:p>
    <w:p w14:paraId="616824D8" w14:textId="77777777" w:rsidR="0019429E" w:rsidRPr="0019429E" w:rsidRDefault="0019429E" w:rsidP="0019429E">
      <w:pPr>
        <w:spacing w:line="360" w:lineRule="auto"/>
        <w:rPr>
          <w:rFonts w:ascii="Arial" w:hAnsi="Arial" w:cs="Arial"/>
          <w:b/>
          <w:sz w:val="24"/>
          <w:szCs w:val="24"/>
        </w:rPr>
      </w:pPr>
    </w:p>
    <w:p w14:paraId="667517E8" w14:textId="5EFC298D" w:rsidR="00407412" w:rsidRPr="006415DB" w:rsidRDefault="00407412" w:rsidP="00407412">
      <w:pPr>
        <w:spacing w:line="360" w:lineRule="auto"/>
        <w:rPr>
          <w:b/>
        </w:rPr>
      </w:pPr>
    </w:p>
    <w:p w14:paraId="3522FBD2" w14:textId="17ADC513" w:rsidR="00407412" w:rsidRDefault="00407412" w:rsidP="00407412">
      <w:pPr>
        <w:rPr>
          <w:b/>
          <w:sz w:val="24"/>
          <w:szCs w:val="24"/>
        </w:rPr>
      </w:pPr>
    </w:p>
    <w:p w14:paraId="1A236748" w14:textId="77777777" w:rsidR="00407412" w:rsidRDefault="00407412" w:rsidP="00407412">
      <w:pPr>
        <w:rPr>
          <w:b/>
          <w:sz w:val="24"/>
          <w:szCs w:val="24"/>
        </w:rPr>
      </w:pPr>
      <w:r>
        <w:rPr>
          <w:b/>
          <w:sz w:val="24"/>
          <w:szCs w:val="24"/>
        </w:rPr>
        <w:br w:type="page"/>
      </w:r>
    </w:p>
    <w:p w14:paraId="5B3DED47" w14:textId="77777777" w:rsidR="00407412" w:rsidRPr="00F15E50" w:rsidRDefault="00407412" w:rsidP="00407412">
      <w:pPr>
        <w:spacing w:line="480" w:lineRule="auto"/>
        <w:rPr>
          <w:rFonts w:ascii="Arial" w:hAnsi="Arial" w:cs="Arial"/>
          <w:b/>
          <w:sz w:val="24"/>
          <w:szCs w:val="24"/>
        </w:rPr>
      </w:pPr>
      <w:r w:rsidRPr="00F15E50">
        <w:rPr>
          <w:rFonts w:ascii="Arial" w:hAnsi="Arial" w:cs="Arial"/>
          <w:b/>
          <w:sz w:val="24"/>
          <w:szCs w:val="24"/>
        </w:rPr>
        <w:lastRenderedPageBreak/>
        <w:t xml:space="preserve">Appendix B: Journal of Applied Research in Intellectual Disabilities Submission Guidelines </w:t>
      </w:r>
    </w:p>
    <w:p w14:paraId="71C49881" w14:textId="77777777" w:rsidR="00407412" w:rsidRPr="00F15E50" w:rsidRDefault="00407412" w:rsidP="00407412">
      <w:pPr>
        <w:pStyle w:val="Heading4"/>
        <w:shd w:val="clear" w:color="auto" w:fill="FFFFFF"/>
        <w:spacing w:before="0" w:after="225"/>
        <w:rPr>
          <w:rFonts w:ascii="Arial" w:hAnsi="Arial" w:cs="Arial"/>
          <w:color w:val="1C1D1E"/>
          <w:sz w:val="24"/>
          <w:szCs w:val="24"/>
        </w:rPr>
      </w:pPr>
      <w:r w:rsidRPr="00F15E50">
        <w:rPr>
          <w:rFonts w:ascii="Arial" w:hAnsi="Arial" w:cs="Arial"/>
          <w:color w:val="1C1D1E"/>
          <w:sz w:val="24"/>
          <w:szCs w:val="24"/>
        </w:rPr>
        <w:t>Author Guidelines</w:t>
      </w:r>
    </w:p>
    <w:p w14:paraId="1E1B734B"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Style w:val="Strong"/>
          <w:rFonts w:ascii="Arial" w:hAnsi="Arial" w:cs="Arial"/>
          <w:color w:val="1C1D1E"/>
        </w:rPr>
        <w:t>Crosscheck</w:t>
      </w:r>
      <w:r w:rsidRPr="00F15E50">
        <w:rPr>
          <w:rFonts w:ascii="Arial" w:hAnsi="Arial" w:cs="Arial"/>
          <w:color w:val="1C1D1E"/>
        </w:rPr>
        <w:br/>
        <w:t>The journal to which you are submitting your manuscript employs a plagiarism detection system. By submitting your manuscript to this journal you accept that your manuscript may be screened for plagiarism against previously published works.</w:t>
      </w:r>
    </w:p>
    <w:p w14:paraId="1E22C36A" w14:textId="77777777" w:rsidR="00407412" w:rsidRPr="00F15E50" w:rsidRDefault="00407412" w:rsidP="00407412">
      <w:pPr>
        <w:pStyle w:val="NormalWeb"/>
        <w:shd w:val="clear" w:color="auto" w:fill="FFFFFF"/>
        <w:spacing w:before="75" w:beforeAutospacing="0" w:after="75" w:afterAutospacing="0"/>
        <w:rPr>
          <w:rStyle w:val="Strong"/>
          <w:rFonts w:ascii="Arial" w:hAnsi="Arial" w:cs="Arial"/>
          <w:color w:val="1C1D1E"/>
        </w:rPr>
      </w:pPr>
    </w:p>
    <w:p w14:paraId="36AF71B4"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Style w:val="Strong"/>
          <w:rFonts w:ascii="Arial" w:hAnsi="Arial" w:cs="Arial"/>
          <w:color w:val="1C1D1E"/>
        </w:rPr>
        <w:t>1. GENERAL</w:t>
      </w:r>
    </w:p>
    <w:p w14:paraId="03A9E913"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The </w:t>
      </w:r>
      <w:r w:rsidRPr="00F15E50">
        <w:rPr>
          <w:rStyle w:val="Emphasis"/>
          <w:rFonts w:ascii="Arial" w:hAnsi="Arial" w:cs="Arial"/>
          <w:color w:val="1C1D1E"/>
        </w:rPr>
        <w:t>Journal of Applied Research in Intellectual Disabilities</w:t>
      </w:r>
      <w:r w:rsidRPr="00F15E50">
        <w:rPr>
          <w:rFonts w:ascii="Arial" w:hAnsi="Arial" w:cs="Arial"/>
          <w:color w:val="1C1D1E"/>
        </w:rPr>
        <w:t> is an international, peer-reviewed journal which draws together findings derived from original applied research in intellectual disabilities. The journal is an important forum for the dissemination of ideas to promote valued lifestyles for people with intellectual disabilities. It reports on research from the UK and overseas by authors from all relevant professional disciplines. It is aimed at an international, multi-disciplinary readership.</w:t>
      </w:r>
    </w:p>
    <w:p w14:paraId="285F39D9"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The topics it covers include community living, quality of life, challenging behaviour, communication, sexuality, medication, ageing, supported employment, family issues, mental health, physical health, autism, economic issues, social networks, staff stress, staff training, epidemiology and service provision.  Theoretical papers are also considered provided the implications for therapeutic action or enhancing quality of life are clear. Both quantitative and qualitative methodologies are welcomed. All original and review articles continue to undergo a rigorous, peer-refereeing process.</w:t>
      </w:r>
    </w:p>
    <w:p w14:paraId="683AF94B"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Please read the instructions below carefully for details on submission of manuscripts, the journal's requirements and standards as well as information concerning the procedure after a manuscript has been accepted for publication. Authors are encouraged to visit </w:t>
      </w:r>
      <w:hyperlink r:id="rId20" w:history="1">
        <w:r w:rsidRPr="00F15E50">
          <w:rPr>
            <w:rStyle w:val="Hyperlink"/>
            <w:rFonts w:ascii="Arial" w:hAnsi="Arial" w:cs="Arial"/>
            <w:b/>
            <w:bCs/>
            <w:color w:val="005274"/>
          </w:rPr>
          <w:t>http://authorservices.wiley.com/bauthor/</w:t>
        </w:r>
      </w:hyperlink>
      <w:r w:rsidRPr="00F15E50">
        <w:rPr>
          <w:rFonts w:ascii="Arial" w:hAnsi="Arial" w:cs="Arial"/>
          <w:color w:val="1C1D1E"/>
        </w:rPr>
        <w:t> for further information on the preparation and submission of articles.</w:t>
      </w:r>
    </w:p>
    <w:p w14:paraId="397AACAE"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All manuscripts must be submitted solely to this journal and not published, in press, or submitted elsewhere.</w:t>
      </w:r>
    </w:p>
    <w:p w14:paraId="323F6169" w14:textId="77777777" w:rsidR="00407412" w:rsidRPr="00F15E50" w:rsidRDefault="00407412" w:rsidP="00407412">
      <w:pPr>
        <w:pStyle w:val="NormalWeb"/>
        <w:shd w:val="clear" w:color="auto" w:fill="FFFFFF"/>
        <w:spacing w:before="75" w:beforeAutospacing="0" w:after="75" w:afterAutospacing="0"/>
        <w:rPr>
          <w:rStyle w:val="Strong"/>
          <w:rFonts w:ascii="Arial" w:hAnsi="Arial" w:cs="Arial"/>
          <w:color w:val="1C1D1E"/>
        </w:rPr>
      </w:pPr>
    </w:p>
    <w:p w14:paraId="4488B696"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Style w:val="Strong"/>
          <w:rFonts w:ascii="Arial" w:hAnsi="Arial" w:cs="Arial"/>
          <w:color w:val="1C1D1E"/>
        </w:rPr>
        <w:t>2. ETHICAL GUIDELINES</w:t>
      </w:r>
    </w:p>
    <w:p w14:paraId="4BD1703C"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Acceptance of papers is based on the understanding that authors have treated research participants with respect and dignity throughout. Please see Section 2.2 below.</w:t>
      </w:r>
    </w:p>
    <w:p w14:paraId="3CCB7C2C"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Style w:val="Strong"/>
          <w:rFonts w:ascii="Arial" w:hAnsi="Arial" w:cs="Arial"/>
          <w:color w:val="1C1D1E"/>
        </w:rPr>
        <w:t>2.1 Authorship and Acknowledgements</w:t>
      </w:r>
    </w:p>
    <w:p w14:paraId="65677DAC"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Style w:val="Strong"/>
          <w:rFonts w:ascii="Arial" w:hAnsi="Arial" w:cs="Arial"/>
          <w:color w:val="1C1D1E"/>
        </w:rPr>
        <w:t>Authorship:</w:t>
      </w:r>
      <w:r w:rsidRPr="00F15E50">
        <w:rPr>
          <w:rFonts w:ascii="Arial" w:hAnsi="Arial" w:cs="Arial"/>
          <w:color w:val="1C1D1E"/>
        </w:rPr>
        <w:t xml:space="preserve"> Authors submitting a paper do so on the understanding that the manuscript has been read and approved by all authors and that all authors agree to the submission of the manuscript to the journal. ALL named authors must have made an active contribution to the conception and design and/or analysis and interpretation of the data and/or the drafting of the paper and </w:t>
      </w:r>
      <w:r w:rsidRPr="00F15E50">
        <w:rPr>
          <w:rFonts w:ascii="Arial" w:hAnsi="Arial" w:cs="Arial"/>
          <w:color w:val="1C1D1E"/>
        </w:rPr>
        <w:lastRenderedPageBreak/>
        <w:t>ALL authors must have critically reviewed its content and have approved the final version submitted for publication. Participation solely in the acquisition of funding or the collection of data does not justify authorship.</w:t>
      </w:r>
    </w:p>
    <w:p w14:paraId="4E4D1995"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It is a requirement that all authors have been accredited as appropriate under submission of the manuscript. Contributors who do not qualify as authors should be mentioned under Acknowledgements.</w:t>
      </w:r>
    </w:p>
    <w:p w14:paraId="7EDB4AC2"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Style w:val="Strong"/>
          <w:rFonts w:ascii="Arial" w:hAnsi="Arial" w:cs="Arial"/>
          <w:color w:val="1C1D1E"/>
        </w:rPr>
        <w:t>Acknowledgements:</w:t>
      </w:r>
      <w:r w:rsidRPr="00F15E50">
        <w:rPr>
          <w:rFonts w:ascii="Arial" w:hAnsi="Arial" w:cs="Arial"/>
          <w:color w:val="1C1D1E"/>
        </w:rPr>
        <w:t> Under Acknowledgements please specify contributors to the article other than the authors accredited. Please also include specifications of the source of funding for the study and any potential conflict of interest if appropriate. Suppliers of materials should be named and their location (town, state/county, country) included.</w:t>
      </w:r>
    </w:p>
    <w:p w14:paraId="3DCFE851"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Style w:val="Strong"/>
          <w:rFonts w:ascii="Arial" w:hAnsi="Arial" w:cs="Arial"/>
          <w:color w:val="1C1D1E"/>
        </w:rPr>
        <w:t>2.2 Ethical Approvals</w:t>
      </w:r>
    </w:p>
    <w:p w14:paraId="6C103E5E"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Research involving human participants will only be pubished if such research has been conducted in full accordance with ethical principles, including the</w:t>
      </w:r>
      <w:hyperlink r:id="rId21" w:tgtFrame="_blank" w:history="1">
        <w:r w:rsidRPr="00F15E50">
          <w:rPr>
            <w:rStyle w:val="Hyperlink"/>
            <w:rFonts w:ascii="Arial" w:hAnsi="Arial" w:cs="Arial"/>
            <w:b/>
            <w:bCs/>
            <w:color w:val="005274"/>
          </w:rPr>
          <w:t> World Medical Association Declaration of Helsinki</w:t>
        </w:r>
      </w:hyperlink>
      <w:r w:rsidRPr="00F15E50">
        <w:rPr>
          <w:rFonts w:ascii="Arial" w:hAnsi="Arial" w:cs="Arial"/>
          <w:color w:val="1C1D1E"/>
        </w:rPr>
        <w:t> and the additional requirements, if any, of the country where the research has been carried out. Manuscripts must be accompanied by a statement that the research was undertaken with the understanding and written consent of each participant (or the participant's representative, if they lack capacity), and according to the above mentioned principles. A statement regarding the fact that the study has been independently reviewed and approved by an ethical board should also be included.</w:t>
      </w:r>
    </w:p>
    <w:p w14:paraId="46359F46"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All studies using human participants should include an explicit statement in the Material and Methods section identifying the review and ethics committee approval for each study, if applicable. Editors reserve the right to reject papers if there is doubt as to whether appropriate procedures have been used.</w:t>
      </w:r>
    </w:p>
    <w:p w14:paraId="122C157A"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Ethics of investigation: Papers not in agreement with the guidelines of the </w:t>
      </w:r>
      <w:hyperlink r:id="rId22" w:tgtFrame="_blank" w:history="1">
        <w:r w:rsidRPr="00F15E50">
          <w:rPr>
            <w:rStyle w:val="Hyperlink"/>
            <w:rFonts w:ascii="Arial" w:hAnsi="Arial" w:cs="Arial"/>
            <w:b/>
            <w:bCs/>
            <w:color w:val="005274"/>
          </w:rPr>
          <w:t>Helsinki Declaration as revised in 2013</w:t>
        </w:r>
      </w:hyperlink>
      <w:r w:rsidRPr="00F15E50">
        <w:rPr>
          <w:rFonts w:ascii="Arial" w:hAnsi="Arial" w:cs="Arial"/>
          <w:color w:val="1C1D1E"/>
        </w:rPr>
        <w:t> will not be accepted for publication.</w:t>
      </w:r>
    </w:p>
    <w:p w14:paraId="4040A304"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Style w:val="Strong"/>
          <w:rFonts w:ascii="Arial" w:hAnsi="Arial" w:cs="Arial"/>
          <w:color w:val="1C1D1E"/>
        </w:rPr>
        <w:t>2.3 Clinical Trials</w:t>
      </w:r>
    </w:p>
    <w:p w14:paraId="0ABAA50D"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Clinical trials should be reported using the CONSORT guidelines available at </w:t>
      </w:r>
      <w:hyperlink r:id="rId23" w:history="1">
        <w:r w:rsidRPr="00F15E50">
          <w:rPr>
            <w:rStyle w:val="Hyperlink"/>
            <w:rFonts w:ascii="Arial" w:hAnsi="Arial" w:cs="Arial"/>
            <w:b/>
            <w:bCs/>
            <w:color w:val="005274"/>
          </w:rPr>
          <w:t>www.consort-statement.org</w:t>
        </w:r>
      </w:hyperlink>
      <w:r w:rsidRPr="00F15E50">
        <w:rPr>
          <w:rFonts w:ascii="Arial" w:hAnsi="Arial" w:cs="Arial"/>
          <w:color w:val="1C1D1E"/>
        </w:rPr>
        <w:t>. A CONSORT checklist should also be included in the submission material (</w:t>
      </w:r>
      <w:hyperlink r:id="rId24" w:history="1">
        <w:r w:rsidRPr="00F15E50">
          <w:rPr>
            <w:rStyle w:val="Hyperlink"/>
            <w:rFonts w:ascii="Arial" w:hAnsi="Arial" w:cs="Arial"/>
            <w:b/>
            <w:bCs/>
            <w:color w:val="005274"/>
          </w:rPr>
          <w:t>www.consort-statement.org</w:t>
        </w:r>
      </w:hyperlink>
      <w:r w:rsidRPr="00F15E50">
        <w:rPr>
          <w:rFonts w:ascii="Arial" w:hAnsi="Arial" w:cs="Arial"/>
          <w:color w:val="1C1D1E"/>
        </w:rPr>
        <w:t>).</w:t>
      </w:r>
    </w:p>
    <w:p w14:paraId="355A99F9"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The </w:t>
      </w:r>
      <w:r w:rsidRPr="00F15E50">
        <w:rPr>
          <w:rStyle w:val="Emphasis"/>
          <w:rFonts w:ascii="Arial" w:hAnsi="Arial" w:cs="Arial"/>
          <w:color w:val="1C1D1E"/>
        </w:rPr>
        <w:t>Journal of Applied Research in Intellectual Disabilities</w:t>
      </w:r>
      <w:r w:rsidRPr="00F15E50">
        <w:rPr>
          <w:rFonts w:ascii="Arial" w:hAnsi="Arial" w:cs="Arial"/>
          <w:color w:val="1C1D1E"/>
        </w:rPr>
        <w:t> encourages authors submitting manuscripts reporting from a clinical trial to register the trials in any of the following free, public trials registries: </w:t>
      </w:r>
      <w:hyperlink r:id="rId25" w:history="1">
        <w:r w:rsidRPr="00F15E50">
          <w:rPr>
            <w:rStyle w:val="Hyperlink"/>
            <w:rFonts w:ascii="Arial" w:hAnsi="Arial" w:cs="Arial"/>
            <w:b/>
            <w:bCs/>
            <w:color w:val="005274"/>
          </w:rPr>
          <w:t>www.clinicaltrials.org</w:t>
        </w:r>
      </w:hyperlink>
      <w:r w:rsidRPr="00F15E50">
        <w:rPr>
          <w:rFonts w:ascii="Arial" w:hAnsi="Arial" w:cs="Arial"/>
          <w:color w:val="1C1D1E"/>
        </w:rPr>
        <w:t>, </w:t>
      </w:r>
      <w:hyperlink r:id="rId26" w:history="1">
        <w:r w:rsidRPr="00F15E50">
          <w:rPr>
            <w:rStyle w:val="Hyperlink"/>
            <w:rFonts w:ascii="Arial" w:hAnsi="Arial" w:cs="Arial"/>
            <w:b/>
            <w:bCs/>
            <w:color w:val="005274"/>
          </w:rPr>
          <w:t>www.isrctn.org</w:t>
        </w:r>
      </w:hyperlink>
      <w:r w:rsidRPr="00F15E50">
        <w:rPr>
          <w:rFonts w:ascii="Arial" w:hAnsi="Arial" w:cs="Arial"/>
          <w:color w:val="1C1D1E"/>
        </w:rPr>
        <w:t>. The clinical trial registration number and name of the trial register will then be published with the paper.</w:t>
      </w:r>
    </w:p>
    <w:p w14:paraId="6FD1AC69"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Style w:val="Strong"/>
          <w:rFonts w:ascii="Arial" w:hAnsi="Arial" w:cs="Arial"/>
          <w:color w:val="1C1D1E"/>
        </w:rPr>
        <w:t>2.4 Conflict of Interest and Source of Funding</w:t>
      </w:r>
    </w:p>
    <w:p w14:paraId="59D038DF"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Style w:val="Strong"/>
          <w:rFonts w:ascii="Arial" w:hAnsi="Arial" w:cs="Arial"/>
          <w:color w:val="1C1D1E"/>
        </w:rPr>
        <w:t>Conflict of Interest</w:t>
      </w:r>
      <w:r w:rsidRPr="00F15E50">
        <w:rPr>
          <w:rFonts w:ascii="Arial" w:hAnsi="Arial" w:cs="Arial"/>
          <w:color w:val="1C1D1E"/>
        </w:rPr>
        <w:t>: Authors are required to disclose any possible conflict of interest. These include financial (for example patent ownership, stock ownership, consultancies, speaker's fee). Author's conflict of interest (or information specifying the absence of conflict of interest) will be published under a separate heading.</w:t>
      </w:r>
    </w:p>
    <w:p w14:paraId="24229F40"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lastRenderedPageBreak/>
        <w:t>The </w:t>
      </w:r>
      <w:r w:rsidRPr="00F15E50">
        <w:rPr>
          <w:rStyle w:val="Emphasis"/>
          <w:rFonts w:ascii="Arial" w:hAnsi="Arial" w:cs="Arial"/>
          <w:color w:val="1C1D1E"/>
        </w:rPr>
        <w:t>Journal of Applied Research in Intellectual Disabilities</w:t>
      </w:r>
      <w:r w:rsidRPr="00F15E50">
        <w:rPr>
          <w:rFonts w:ascii="Arial" w:hAnsi="Arial" w:cs="Arial"/>
          <w:color w:val="1C1D1E"/>
        </w:rPr>
        <w:t> requires that sources of institutional, private and corporate financial support for the work within the manuscript must be fully acknowledged, and any potential conflict of interest noted. As of 1st March 2007, this information is a requirement for all manuscripts submitted to the journal and will be published in a highlighted box on the title page of the article. Please include this information under the separate headings of 'Source of Funding' and 'Conflict of Interest' at the end of the manuscript.</w:t>
      </w:r>
    </w:p>
    <w:p w14:paraId="5F4424BA"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If the author does not include a conflict of interest statement in the manuscript, then the following statement will be included by default: 'No conflict of interest has been declared'.</w:t>
      </w:r>
    </w:p>
    <w:p w14:paraId="5441E28A"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Style w:val="Strong"/>
          <w:rFonts w:ascii="Arial" w:hAnsi="Arial" w:cs="Arial"/>
          <w:color w:val="1C1D1E"/>
        </w:rPr>
        <w:t>Source of Funding:</w:t>
      </w:r>
      <w:r w:rsidRPr="00F15E50">
        <w:rPr>
          <w:rFonts w:ascii="Arial" w:hAnsi="Arial" w:cs="Arial"/>
          <w:color w:val="1C1D1E"/>
        </w:rPr>
        <w:t> Authors are required to specify the source of funding for their research when submitting a paper. Suppliers of materials should be named and their location (town, state/county, country) included. The information will be disclosed in the published article.</w:t>
      </w:r>
    </w:p>
    <w:p w14:paraId="7E9CA258"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Style w:val="Strong"/>
          <w:rFonts w:ascii="Arial" w:hAnsi="Arial" w:cs="Arial"/>
          <w:color w:val="1C1D1E"/>
        </w:rPr>
        <w:t>2.5 Permissions</w:t>
      </w:r>
    </w:p>
    <w:p w14:paraId="5A0CFE7B"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If all or parts of previously published illustrations are used, permission must be obtained from the copyright holder concerned. It is the author's responsibility to obtain these in writing and provide copies to the Publishers.</w:t>
      </w:r>
    </w:p>
    <w:p w14:paraId="3F8B9FE8"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Style w:val="Strong"/>
          <w:rFonts w:ascii="Arial" w:hAnsi="Arial" w:cs="Arial"/>
          <w:color w:val="1C1D1E"/>
        </w:rPr>
        <w:t>2.6 Copyright Assignment</w:t>
      </w:r>
    </w:p>
    <w:p w14:paraId="6A825E58"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If your paper is accepted, the author identified as the formal corresponding author for the paper will receive an email prompting them to login into Author Services; where via the Wiley Author Licensing Service (WALS) they will be able to complete the license agreement on behalf of all authors on the paper.</w:t>
      </w:r>
    </w:p>
    <w:p w14:paraId="266A58B8"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u w:val="single"/>
        </w:rPr>
        <w:t>For authors signing the copyright transfer agreement</w:t>
      </w:r>
    </w:p>
    <w:p w14:paraId="58DA6342"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If the OnlineOpen option is not selected the corresponding author will be presented with the copyright transfer agreement (CTA) to sign. The terms and conditions of the CTA can be previewed in the samples associated with the Copyright FAQs below:</w:t>
      </w:r>
    </w:p>
    <w:p w14:paraId="4D1EC1B4"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CTA Terms and Conditions </w:t>
      </w:r>
      <w:hyperlink r:id="rId27" w:history="1">
        <w:r w:rsidRPr="00F15E50">
          <w:rPr>
            <w:rStyle w:val="Hyperlink"/>
            <w:rFonts w:ascii="Arial" w:hAnsi="Arial" w:cs="Arial"/>
            <w:b/>
            <w:bCs/>
            <w:color w:val="005274"/>
          </w:rPr>
          <w:t>http://authorservices.wiley.com/bauthor/faqs_copyright.asp</w:t>
        </w:r>
      </w:hyperlink>
    </w:p>
    <w:p w14:paraId="2FF9F15B"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Style w:val="Strong"/>
          <w:rFonts w:ascii="Arial" w:hAnsi="Arial" w:cs="Arial"/>
          <w:color w:val="1C1D1E"/>
        </w:rPr>
        <w:t>3. ONLINEOPEN</w:t>
      </w:r>
    </w:p>
    <w:p w14:paraId="22ACF72B"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u w:val="single"/>
        </w:rPr>
        <w:t>For authors choosing OnlineOpen</w:t>
      </w:r>
    </w:p>
    <w:p w14:paraId="6092EE8E"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If the OnlineOpen option is selected the corresponding author will have a choice of the following Creative Commons License Open Access Agreements (OAA):</w:t>
      </w:r>
    </w:p>
    <w:p w14:paraId="7FD6B7CA"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Creative Commons Attribution License OAA</w:t>
      </w:r>
    </w:p>
    <w:p w14:paraId="6B55CA66"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Creative Commons Attribution Non-Commercial License OAA</w:t>
      </w:r>
    </w:p>
    <w:p w14:paraId="55429B5F"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Creative Commons Attribution Non-Commercial -NoDerivs License OAA</w:t>
      </w:r>
    </w:p>
    <w:p w14:paraId="774F7023"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To preview the terms and conditions of these open access agreements please visit the Copyright FAQs hosted on Wiley Author Services </w:t>
      </w:r>
      <w:hyperlink r:id="rId28" w:history="1">
        <w:r w:rsidRPr="00F15E50">
          <w:rPr>
            <w:rStyle w:val="Hyperlink"/>
            <w:rFonts w:ascii="Arial" w:hAnsi="Arial" w:cs="Arial"/>
            <w:b/>
            <w:bCs/>
            <w:color w:val="005274"/>
          </w:rPr>
          <w:t>http://authorservices.wiley.com/bauthor/faqs_copyright.asp</w:t>
        </w:r>
      </w:hyperlink>
      <w:r w:rsidRPr="00F15E50">
        <w:rPr>
          <w:rFonts w:ascii="Arial" w:hAnsi="Arial" w:cs="Arial"/>
          <w:color w:val="1C1D1E"/>
        </w:rPr>
        <w:t> and visit </w:t>
      </w:r>
      <w:hyperlink r:id="rId29" w:history="1">
        <w:r w:rsidRPr="00F15E50">
          <w:rPr>
            <w:rStyle w:val="Hyperlink"/>
            <w:rFonts w:ascii="Arial" w:hAnsi="Arial" w:cs="Arial"/>
            <w:b/>
            <w:bCs/>
            <w:color w:val="005274"/>
          </w:rPr>
          <w:t>http://www.wileyopenaccess.com/details/content/12f25db4c87/Copyright--License.html</w:t>
        </w:r>
      </w:hyperlink>
      <w:r w:rsidRPr="00F15E50">
        <w:rPr>
          <w:rFonts w:ascii="Arial" w:hAnsi="Arial" w:cs="Arial"/>
          <w:color w:val="1C1D1E"/>
        </w:rPr>
        <w:t>.</w:t>
      </w:r>
    </w:p>
    <w:p w14:paraId="3D8DECBF"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lastRenderedPageBreak/>
        <w:t>If you select the OnlineOpen option and your research is funded by The Wellcome Trust and members of the Research Councils UK (RCUK) you will be given the opportunity to publish your article under a CC-BY license supporting you in complying with Wellcome Trust and Research Councils UK requirements. For more information on this policy and the Journal’s compliant self-archiving policy please visit: </w:t>
      </w:r>
      <w:hyperlink r:id="rId30" w:history="1">
        <w:r w:rsidRPr="00F15E50">
          <w:rPr>
            <w:rStyle w:val="Hyperlink"/>
            <w:rFonts w:ascii="Arial" w:hAnsi="Arial" w:cs="Arial"/>
            <w:b/>
            <w:bCs/>
            <w:color w:val="005274"/>
          </w:rPr>
          <w:t>http://www.wiley.com/go/funderstatement</w:t>
        </w:r>
      </w:hyperlink>
      <w:r w:rsidRPr="00F15E50">
        <w:rPr>
          <w:rFonts w:ascii="Arial" w:hAnsi="Arial" w:cs="Arial"/>
          <w:color w:val="1C1D1E"/>
        </w:rPr>
        <w:t>.</w:t>
      </w:r>
    </w:p>
    <w:p w14:paraId="08C022F2" w14:textId="77777777" w:rsidR="00407412" w:rsidRPr="00F15E50" w:rsidRDefault="00407412" w:rsidP="00407412">
      <w:pPr>
        <w:pStyle w:val="NormalWeb"/>
        <w:shd w:val="clear" w:color="auto" w:fill="FFFFFF"/>
        <w:spacing w:before="75" w:beforeAutospacing="0" w:after="75" w:afterAutospacing="0"/>
        <w:rPr>
          <w:rStyle w:val="Strong"/>
          <w:rFonts w:ascii="Arial" w:hAnsi="Arial" w:cs="Arial"/>
          <w:color w:val="1C1D1E"/>
        </w:rPr>
      </w:pPr>
    </w:p>
    <w:p w14:paraId="4E09634C"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Style w:val="Strong"/>
          <w:rFonts w:ascii="Arial" w:hAnsi="Arial" w:cs="Arial"/>
          <w:color w:val="1C1D1E"/>
        </w:rPr>
        <w:t>4. SUBMISSION OF MANUSCRIPTS</w:t>
      </w:r>
      <w:r w:rsidRPr="00F15E50">
        <w:rPr>
          <w:rFonts w:ascii="Arial" w:hAnsi="Arial" w:cs="Arial"/>
          <w:b/>
          <w:bCs/>
          <w:color w:val="1C1D1E"/>
        </w:rPr>
        <w:br/>
      </w:r>
      <w:r w:rsidRPr="00F15E50">
        <w:rPr>
          <w:rFonts w:ascii="Arial" w:hAnsi="Arial" w:cs="Arial"/>
          <w:b/>
          <w:bCs/>
          <w:color w:val="1C1D1E"/>
        </w:rPr>
        <w:br/>
      </w:r>
      <w:r w:rsidRPr="00F15E50">
        <w:rPr>
          <w:rFonts w:ascii="Arial" w:hAnsi="Arial" w:cs="Arial"/>
          <w:color w:val="1C1D1E"/>
        </w:rPr>
        <w:t>Submissions are now made online using ScholarOne Manuscripts (formerly Manuscript Central). To submit to the journal go to </w:t>
      </w:r>
      <w:hyperlink r:id="rId31" w:history="1">
        <w:r w:rsidRPr="00F15E50">
          <w:rPr>
            <w:rStyle w:val="Hyperlink"/>
            <w:rFonts w:ascii="Arial" w:hAnsi="Arial" w:cs="Arial"/>
            <w:b/>
            <w:bCs/>
            <w:color w:val="005274"/>
          </w:rPr>
          <w:t>http:// mc.manuscriptcentral.com/jarid</w:t>
        </w:r>
      </w:hyperlink>
      <w:r w:rsidRPr="00F15E50">
        <w:rPr>
          <w:rFonts w:ascii="Arial" w:hAnsi="Arial" w:cs="Arial"/>
          <w:color w:val="1C1D1E"/>
        </w:rPr>
        <w:t>. If this is the first time you have used the system you will be asked to register by clicking on ‘create an account’. Full instructions on making your submission are provided. You should receive an acknowledgement within a few minutes. Thereafter, the system will keep you informed of the process of your submission through refereeing, any revisions that are required and a final decision.</w:t>
      </w:r>
    </w:p>
    <w:p w14:paraId="59333C17"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Style w:val="Strong"/>
          <w:rFonts w:ascii="Arial" w:hAnsi="Arial" w:cs="Arial"/>
          <w:color w:val="1C1D1E"/>
        </w:rPr>
        <w:t>4.1 Manuscript Files Accepted</w:t>
      </w:r>
    </w:p>
    <w:p w14:paraId="1D952443"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Manuscripts should be uploaded as Word (.doc) or Rich Text Format (.rft) files (</w:t>
      </w:r>
      <w:r w:rsidRPr="00F15E50">
        <w:rPr>
          <w:rFonts w:ascii="Arial" w:hAnsi="Arial" w:cs="Arial"/>
          <w:color w:val="1C1D1E"/>
          <w:u w:val="single"/>
        </w:rPr>
        <w:t>not</w:t>
      </w:r>
      <w:r w:rsidRPr="00F15E50">
        <w:rPr>
          <w:rFonts w:ascii="Arial" w:hAnsi="Arial" w:cs="Arial"/>
          <w:color w:val="1C1D1E"/>
        </w:rPr>
        <w:t> write-protected) plus separate figure files. GIF, JPEG, PICT or Bitmap files are acceptable for submission, but only high-resolution TIF or EPS files are suitable for printing.</w:t>
      </w:r>
      <w:r w:rsidRPr="00F15E50">
        <w:rPr>
          <w:rFonts w:ascii="Arial" w:hAnsi="Arial" w:cs="Arial"/>
          <w:color w:val="1C1D1E"/>
        </w:rPr>
        <w:br/>
      </w:r>
      <w:r w:rsidRPr="00F15E50">
        <w:rPr>
          <w:rFonts w:ascii="Arial" w:hAnsi="Arial" w:cs="Arial"/>
          <w:color w:val="1C1D1E"/>
        </w:rPr>
        <w:br/>
        <w:t>To allow double-blinded review, please upload your manuscript and title page as </w:t>
      </w:r>
      <w:r w:rsidRPr="00F15E50">
        <w:rPr>
          <w:rStyle w:val="Strong"/>
          <w:rFonts w:ascii="Arial" w:hAnsi="Arial" w:cs="Arial"/>
          <w:color w:val="1C1D1E"/>
        </w:rPr>
        <w:t>separate</w:t>
      </w:r>
      <w:r w:rsidRPr="00F15E50">
        <w:rPr>
          <w:rFonts w:ascii="Arial" w:hAnsi="Arial" w:cs="Arial"/>
          <w:color w:val="1C1D1E"/>
        </w:rPr>
        <w:t> files.</w:t>
      </w:r>
      <w:r w:rsidRPr="00F15E50">
        <w:rPr>
          <w:rFonts w:ascii="Arial" w:hAnsi="Arial" w:cs="Arial"/>
          <w:color w:val="1C1D1E"/>
        </w:rPr>
        <w:br/>
      </w:r>
      <w:r w:rsidRPr="00F15E50">
        <w:rPr>
          <w:rFonts w:ascii="Arial" w:hAnsi="Arial" w:cs="Arial"/>
          <w:color w:val="1C1D1E"/>
        </w:rPr>
        <w:br/>
        <w:t>Please upload:</w:t>
      </w:r>
      <w:r w:rsidRPr="00F15E50">
        <w:rPr>
          <w:rFonts w:ascii="Arial" w:hAnsi="Arial" w:cs="Arial"/>
          <w:color w:val="1C1D1E"/>
        </w:rPr>
        <w:br/>
        <w:t>1. Your manuscript without title page under the file designation 'main document'.</w:t>
      </w:r>
      <w:r w:rsidRPr="00F15E50">
        <w:rPr>
          <w:rFonts w:ascii="Arial" w:hAnsi="Arial" w:cs="Arial"/>
          <w:color w:val="1C1D1E"/>
        </w:rPr>
        <w:br/>
        <w:t>2. Figure files under the file designation 'figures'.</w:t>
      </w:r>
      <w:r w:rsidRPr="00F15E50">
        <w:rPr>
          <w:rFonts w:ascii="Arial" w:hAnsi="Arial" w:cs="Arial"/>
          <w:color w:val="1C1D1E"/>
        </w:rPr>
        <w:br/>
        <w:t>3. Title page which should include title, authors (including corresponding author contact details), acknowledgements and conflict of interest statement where applicable, should be uploaded under the file designation 'title page'.</w:t>
      </w:r>
      <w:r w:rsidRPr="00F15E50">
        <w:rPr>
          <w:rFonts w:ascii="Arial" w:hAnsi="Arial" w:cs="Arial"/>
          <w:color w:val="1C1D1E"/>
        </w:rPr>
        <w:br/>
      </w:r>
      <w:r w:rsidRPr="00F15E50">
        <w:rPr>
          <w:rFonts w:ascii="Arial" w:hAnsi="Arial" w:cs="Arial"/>
          <w:color w:val="1C1D1E"/>
        </w:rPr>
        <w:br/>
        <w:t>All documents uploaded under the file designation 'title page' will not be viewable in the HTML and PDF format you are asked to review at the end of the submission process. The files viewable in the HTML and PDF format are the files available to the reviewer in the review process.</w:t>
      </w:r>
    </w:p>
    <w:p w14:paraId="7D9CD303"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Please note that any manuscripts uploaded as Word 2007 (.docx) will be automatically rejected. Please save any .docx files as .doc before uploading.</w:t>
      </w:r>
    </w:p>
    <w:p w14:paraId="04580E88"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Style w:val="Strong"/>
          <w:rFonts w:ascii="Arial" w:hAnsi="Arial" w:cs="Arial"/>
          <w:color w:val="1C1D1E"/>
        </w:rPr>
        <w:t>4.2 Blinded Review</w:t>
      </w:r>
    </w:p>
    <w:p w14:paraId="4132355F"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All articles submitted to the journal are assessed by at least two anonymous reviewers with expertise in that field. The Editors reserve the right to edit any contribution to ensure that it conforms with the requirements of the journal.</w:t>
      </w:r>
    </w:p>
    <w:p w14:paraId="3E365FAB"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 xml:space="preserve">By submitting a manuscript to or reviewing for this publication, your name, email address, and affiliation, and other contact details the publication might require, will be used for the regular operations of the publication, including, </w:t>
      </w:r>
      <w:r w:rsidRPr="00F15E50">
        <w:rPr>
          <w:rFonts w:ascii="Arial" w:hAnsi="Arial" w:cs="Arial"/>
          <w:color w:val="1C1D1E"/>
        </w:rPr>
        <w:lastRenderedPageBreak/>
        <w:t>when necessary, sharing with the publisher (Wiley) and partners for production and publication. The publication and the publisher recognize the importance of protecting the personal information collected from users in the operation of these services, and have practices in place to ensure that steps are taken to maintain the security, integrity, and privacy of the personal data collected and processed. You can learn more at </w:t>
      </w:r>
      <w:hyperlink r:id="rId32" w:history="1">
        <w:r w:rsidRPr="00F15E50">
          <w:rPr>
            <w:rStyle w:val="Hyperlink"/>
            <w:rFonts w:ascii="Arial" w:hAnsi="Arial" w:cs="Arial"/>
            <w:b/>
            <w:bCs/>
            <w:color w:val="005274"/>
          </w:rPr>
          <w:t>https://authorservices.wiley.com/statements/data-protection-policy.html</w:t>
        </w:r>
      </w:hyperlink>
      <w:r w:rsidRPr="00F15E50">
        <w:rPr>
          <w:rFonts w:ascii="Arial" w:hAnsi="Arial" w:cs="Arial"/>
          <w:color w:val="1C1D1E"/>
        </w:rPr>
        <w:t>.</w:t>
      </w:r>
    </w:p>
    <w:p w14:paraId="4700FB03" w14:textId="77777777" w:rsidR="00407412" w:rsidRPr="00F15E50" w:rsidRDefault="00407412" w:rsidP="00407412">
      <w:pPr>
        <w:pStyle w:val="NormalWeb"/>
        <w:shd w:val="clear" w:color="auto" w:fill="FFFFFF"/>
        <w:spacing w:before="75" w:beforeAutospacing="0" w:after="75" w:afterAutospacing="0"/>
        <w:rPr>
          <w:rStyle w:val="Strong"/>
          <w:rFonts w:ascii="Arial" w:hAnsi="Arial" w:cs="Arial"/>
          <w:color w:val="1C1D1E"/>
        </w:rPr>
      </w:pPr>
    </w:p>
    <w:p w14:paraId="0BAA7E68"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Style w:val="Strong"/>
          <w:rFonts w:ascii="Arial" w:hAnsi="Arial" w:cs="Arial"/>
          <w:color w:val="1C1D1E"/>
        </w:rPr>
        <w:t>5. MANUSCRIPT TYPES ACCEPTED</w:t>
      </w:r>
    </w:p>
    <w:p w14:paraId="26C006DE"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Style w:val="Strong"/>
          <w:rFonts w:ascii="Arial" w:hAnsi="Arial" w:cs="Arial"/>
          <w:i/>
          <w:iCs/>
          <w:color w:val="1C1D1E"/>
        </w:rPr>
        <w:t>Original Articles, Review Articles, Brief Reports, Book Reviews</w:t>
      </w:r>
      <w:r w:rsidRPr="00F15E50">
        <w:rPr>
          <w:rFonts w:ascii="Arial" w:hAnsi="Arial" w:cs="Arial"/>
          <w:color w:val="1C1D1E"/>
        </w:rPr>
        <w:t> and </w:t>
      </w:r>
      <w:r w:rsidRPr="00F15E50">
        <w:rPr>
          <w:rStyle w:val="Strong"/>
          <w:rFonts w:ascii="Arial" w:hAnsi="Arial" w:cs="Arial"/>
          <w:i/>
          <w:iCs/>
          <w:color w:val="1C1D1E"/>
        </w:rPr>
        <w:t>Letters to the Editor</w:t>
      </w:r>
      <w:r w:rsidRPr="00F15E50">
        <w:rPr>
          <w:rFonts w:ascii="Arial" w:hAnsi="Arial" w:cs="Arial"/>
          <w:color w:val="1C1D1E"/>
        </w:rPr>
        <w:t> are accepted. </w:t>
      </w:r>
      <w:r w:rsidRPr="00F15E50">
        <w:rPr>
          <w:rStyle w:val="Strong"/>
          <w:rFonts w:ascii="Arial" w:hAnsi="Arial" w:cs="Arial"/>
          <w:i/>
          <w:iCs/>
          <w:color w:val="1C1D1E"/>
        </w:rPr>
        <w:t>Theoretical Papers</w:t>
      </w:r>
      <w:r w:rsidRPr="00F15E50">
        <w:rPr>
          <w:rFonts w:ascii="Arial" w:hAnsi="Arial" w:cs="Arial"/>
          <w:color w:val="1C1D1E"/>
        </w:rPr>
        <w:t> are also considered provided the implications for therapeutic action or enhancing quality of life are clear. Both quantitative and qualitative methodologies are welcomed. Articles are accepted for publication only at the discretion of the Editor. Articles should not exceed 7000 words. Brief Reports should not normally exceed 2000 words. Submissions for the Letters to the Editor section should be no more than 750 words in length. Words in Tables, Table captions/legends, Figures and Figure captions/legends are excluded in the limit.</w:t>
      </w:r>
    </w:p>
    <w:p w14:paraId="2FD43722" w14:textId="77777777" w:rsidR="00407412" w:rsidRPr="00F15E50" w:rsidRDefault="00407412" w:rsidP="00407412">
      <w:pPr>
        <w:pStyle w:val="NormalWeb"/>
        <w:shd w:val="clear" w:color="auto" w:fill="FFFFFF"/>
        <w:spacing w:before="75" w:beforeAutospacing="0" w:after="75" w:afterAutospacing="0"/>
        <w:rPr>
          <w:rStyle w:val="Strong"/>
          <w:rFonts w:ascii="Arial" w:hAnsi="Arial" w:cs="Arial"/>
          <w:color w:val="1C1D1E"/>
        </w:rPr>
      </w:pPr>
    </w:p>
    <w:p w14:paraId="7B53EDF0"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Style w:val="Strong"/>
          <w:rFonts w:ascii="Arial" w:hAnsi="Arial" w:cs="Arial"/>
          <w:color w:val="1C1D1E"/>
        </w:rPr>
        <w:t>6. MANUSCRIPT FORMAT AND STRUCTURE</w:t>
      </w:r>
    </w:p>
    <w:p w14:paraId="5DDC012E"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Style w:val="Strong"/>
          <w:rFonts w:ascii="Arial" w:hAnsi="Arial" w:cs="Arial"/>
          <w:color w:val="1C1D1E"/>
        </w:rPr>
        <w:t>6.1 Format</w:t>
      </w:r>
    </w:p>
    <w:p w14:paraId="5C261840"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Style w:val="Strong"/>
          <w:rFonts w:ascii="Arial" w:hAnsi="Arial" w:cs="Arial"/>
          <w:color w:val="1C1D1E"/>
        </w:rPr>
        <w:t>Language:</w:t>
      </w:r>
      <w:r w:rsidRPr="00F15E50">
        <w:rPr>
          <w:rFonts w:ascii="Arial" w:hAnsi="Arial" w:cs="Arial"/>
          <w:color w:val="1C1D1E"/>
        </w:rPr>
        <w:t> The language of publication is English. Authors for whom English is a second language must have their manuscript professionally edited by an English speaking person before submission to make sure the English is of high quality. It is preferred that manuscripts are professionally edited. A list of independent suppliers of editing services can be found at </w:t>
      </w:r>
      <w:hyperlink r:id="rId33" w:history="1">
        <w:r w:rsidRPr="00F15E50">
          <w:rPr>
            <w:rStyle w:val="Hyperlink"/>
            <w:rFonts w:ascii="Arial" w:hAnsi="Arial" w:cs="Arial"/>
            <w:b/>
            <w:bCs/>
            <w:color w:val="005274"/>
          </w:rPr>
          <w:t>http://authorservices.wiley.com/bauthor/english_language.asp</w:t>
        </w:r>
      </w:hyperlink>
      <w:r w:rsidRPr="00F15E50">
        <w:rPr>
          <w:rFonts w:ascii="Arial" w:hAnsi="Arial" w:cs="Arial"/>
          <w:color w:val="1C1D1E"/>
        </w:rPr>
        <w:t>. All services are paid for and arranged by the author, and use of one of these services does not guarantee acceptance or preference for publication.</w:t>
      </w:r>
    </w:p>
    <w:p w14:paraId="3C7D4796"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Style w:val="Strong"/>
          <w:rFonts w:ascii="Arial" w:hAnsi="Arial" w:cs="Arial"/>
          <w:color w:val="1C1D1E"/>
        </w:rPr>
        <w:t>6.2 Structure</w:t>
      </w:r>
    </w:p>
    <w:p w14:paraId="2D301465"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All manuscripts submitted to the </w:t>
      </w:r>
      <w:r w:rsidRPr="00F15E50">
        <w:rPr>
          <w:rStyle w:val="Emphasis"/>
          <w:rFonts w:ascii="Arial" w:hAnsi="Arial" w:cs="Arial"/>
          <w:color w:val="1C1D1E"/>
        </w:rPr>
        <w:t>Journal of Applied Research in Intellectual Disabilities</w:t>
      </w:r>
      <w:r w:rsidRPr="00F15E50">
        <w:rPr>
          <w:rFonts w:ascii="Arial" w:hAnsi="Arial" w:cs="Arial"/>
          <w:color w:val="1C1D1E"/>
        </w:rPr>
        <w:t> should include:</w:t>
      </w:r>
    </w:p>
    <w:p w14:paraId="288B246F"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Style w:val="Strong"/>
          <w:rFonts w:ascii="Arial" w:hAnsi="Arial" w:cs="Arial"/>
          <w:i/>
          <w:iCs/>
          <w:color w:val="1C1D1E"/>
        </w:rPr>
        <w:t>Cover Page:</w:t>
      </w:r>
      <w:r w:rsidRPr="00F15E50">
        <w:rPr>
          <w:rFonts w:ascii="Arial" w:hAnsi="Arial" w:cs="Arial"/>
          <w:color w:val="1C1D1E"/>
        </w:rPr>
        <w:t> A cover page should contain only the title, thereby facilitating anonymous reviewing. The authors' details should be supplied on a separate page and the author for correspondence should be identified clearly, along with full contact details, including e-mail address. </w:t>
      </w:r>
      <w:r w:rsidRPr="00F15E50">
        <w:rPr>
          <w:rFonts w:ascii="Arial" w:hAnsi="Arial" w:cs="Arial"/>
          <w:color w:val="1C1D1E"/>
        </w:rPr>
        <w:br/>
      </w:r>
      <w:r w:rsidRPr="00F15E50">
        <w:rPr>
          <w:rStyle w:val="Strong"/>
          <w:rFonts w:ascii="Arial" w:hAnsi="Arial" w:cs="Arial"/>
          <w:i/>
          <w:iCs/>
          <w:color w:val="1C1D1E"/>
        </w:rPr>
        <w:t>Running Title:</w:t>
      </w:r>
      <w:r w:rsidRPr="00F15E50">
        <w:rPr>
          <w:rFonts w:ascii="Arial" w:hAnsi="Arial" w:cs="Arial"/>
          <w:color w:val="1C1D1E"/>
        </w:rPr>
        <w:t> A short title of not more than fifty characters, including spaces, should be provided.</w:t>
      </w:r>
      <w:r w:rsidRPr="00F15E50">
        <w:rPr>
          <w:rFonts w:ascii="Arial" w:hAnsi="Arial" w:cs="Arial"/>
          <w:color w:val="1C1D1E"/>
        </w:rPr>
        <w:br/>
      </w:r>
      <w:r w:rsidRPr="00F15E50">
        <w:rPr>
          <w:rStyle w:val="Strong"/>
          <w:rFonts w:ascii="Arial" w:hAnsi="Arial" w:cs="Arial"/>
          <w:i/>
          <w:iCs/>
          <w:color w:val="1C1D1E"/>
        </w:rPr>
        <w:t>Keywords</w:t>
      </w:r>
      <w:r w:rsidRPr="00F15E50">
        <w:rPr>
          <w:rFonts w:ascii="Arial" w:hAnsi="Arial" w:cs="Arial"/>
          <w:color w:val="1C1D1E"/>
        </w:rPr>
        <w:t>: Up to six key words to aid indexing should also be provided.</w:t>
      </w:r>
      <w:r w:rsidRPr="00F15E50">
        <w:rPr>
          <w:rFonts w:ascii="Arial" w:hAnsi="Arial" w:cs="Arial"/>
          <w:color w:val="1C1D1E"/>
        </w:rPr>
        <w:br/>
      </w:r>
      <w:r w:rsidRPr="00F15E50">
        <w:rPr>
          <w:rStyle w:val="Strong"/>
          <w:rFonts w:ascii="Arial" w:hAnsi="Arial" w:cs="Arial"/>
          <w:i/>
          <w:iCs/>
          <w:color w:val="1C1D1E"/>
        </w:rPr>
        <w:t>Main Text:</w:t>
      </w:r>
      <w:r w:rsidRPr="00F15E50">
        <w:rPr>
          <w:rFonts w:ascii="Arial" w:hAnsi="Arial" w:cs="Arial"/>
          <w:color w:val="1C1D1E"/>
        </w:rPr>
        <w:t xml:space="preserve"> All papers should have a structured abstract (maximum 150 words) as follows: Background, Method, Results, and Conclusions. The abstract should provide an outline of the research questions, the design, essential findings and main conclusions of the study. Authors should make use of headings within the main paper as follows: Introduction, Method, Results and Discussion. Subheadings can be used as appropriate. All </w:t>
      </w:r>
      <w:r w:rsidRPr="00F15E50">
        <w:rPr>
          <w:rFonts w:ascii="Arial" w:hAnsi="Arial" w:cs="Arial"/>
          <w:color w:val="1C1D1E"/>
        </w:rPr>
        <w:lastRenderedPageBreak/>
        <w:t>authors must clearly state their research questions, aims or hypotheses clearly at the end of the Introduction. Figures and Tables should be submitted as a separate file.</w:t>
      </w:r>
      <w:r w:rsidRPr="00F15E50">
        <w:rPr>
          <w:rFonts w:ascii="Arial" w:hAnsi="Arial" w:cs="Arial"/>
          <w:color w:val="1C1D1E"/>
        </w:rPr>
        <w:br/>
      </w:r>
      <w:r w:rsidRPr="00F15E50">
        <w:rPr>
          <w:rStyle w:val="Strong"/>
          <w:rFonts w:ascii="Arial" w:hAnsi="Arial" w:cs="Arial"/>
          <w:i/>
          <w:iCs/>
          <w:color w:val="1C1D1E"/>
        </w:rPr>
        <w:t>Style:</w:t>
      </w:r>
      <w:r w:rsidRPr="00F15E50">
        <w:rPr>
          <w:rFonts w:ascii="Arial" w:hAnsi="Arial" w:cs="Arial"/>
          <w:color w:val="1C1D1E"/>
        </w:rPr>
        <w:t> Manuscripts should be formatted with a wide margin and double spaced. Include all parts of the text of the paper in a single file, but do not embed figures. Please note the following points which will help us to process your manuscript successfully:</w:t>
      </w:r>
      <w:r w:rsidRPr="00F15E50">
        <w:rPr>
          <w:rFonts w:ascii="Arial" w:hAnsi="Arial" w:cs="Arial"/>
          <w:color w:val="1C1D1E"/>
        </w:rPr>
        <w:br/>
        <w:t>-Include all figure legends, and tables with their legends if available.</w:t>
      </w:r>
      <w:r w:rsidRPr="00F15E50">
        <w:rPr>
          <w:rFonts w:ascii="Arial" w:hAnsi="Arial" w:cs="Arial"/>
          <w:color w:val="1C1D1E"/>
        </w:rPr>
        <w:br/>
        <w:t>-Do not use the carriage return (enter) at the end of lines within a paragraph.</w:t>
      </w:r>
      <w:r w:rsidRPr="00F15E50">
        <w:rPr>
          <w:rFonts w:ascii="Arial" w:hAnsi="Arial" w:cs="Arial"/>
          <w:color w:val="1C1D1E"/>
        </w:rPr>
        <w:br/>
        <w:t>-Turn the hyphenation option off.</w:t>
      </w:r>
      <w:r w:rsidRPr="00F15E50">
        <w:rPr>
          <w:rFonts w:ascii="Arial" w:hAnsi="Arial" w:cs="Arial"/>
          <w:color w:val="1C1D1E"/>
        </w:rPr>
        <w:br/>
        <w:t>-In the cover email, specify any special characters used to represent non-keyboard characters.</w:t>
      </w:r>
      <w:r w:rsidRPr="00F15E50">
        <w:rPr>
          <w:rFonts w:ascii="Arial" w:hAnsi="Arial" w:cs="Arial"/>
          <w:color w:val="1C1D1E"/>
        </w:rPr>
        <w:br/>
        <w:t>-Take care not to use l (ell) for 1 (one), O (capital o) for 0 (zero) or ß (German esszett) for (beta).</w:t>
      </w:r>
      <w:r w:rsidRPr="00F15E50">
        <w:rPr>
          <w:rFonts w:ascii="Arial" w:hAnsi="Arial" w:cs="Arial"/>
          <w:color w:val="1C1D1E"/>
        </w:rPr>
        <w:br/>
        <w:t>-Use a tab, not spaces, to separate data points in tables.</w:t>
      </w:r>
      <w:r w:rsidRPr="00F15E50">
        <w:rPr>
          <w:rFonts w:ascii="Arial" w:hAnsi="Arial" w:cs="Arial"/>
          <w:color w:val="1C1D1E"/>
        </w:rPr>
        <w:br/>
        <w:t>-If you use a table editor function, ensure that each data point is contained within a unique cell, i.e. do not use carriage returns within cells. </w:t>
      </w:r>
    </w:p>
    <w:p w14:paraId="7D018392"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Spelling should conform to </w:t>
      </w:r>
      <w:r w:rsidRPr="00F15E50">
        <w:rPr>
          <w:rStyle w:val="Emphasis"/>
          <w:rFonts w:ascii="Arial" w:hAnsi="Arial" w:cs="Arial"/>
          <w:color w:val="1C1D1E"/>
        </w:rPr>
        <w:t>The Concise Oxford Dictionary of Current English</w:t>
      </w:r>
      <w:r w:rsidRPr="00F15E50">
        <w:rPr>
          <w:rFonts w:ascii="Arial" w:hAnsi="Arial" w:cs="Arial"/>
          <w:color w:val="1C1D1E"/>
        </w:rPr>
        <w:t> and units of measurements, symbols and abbreviations with those in </w:t>
      </w:r>
      <w:r w:rsidRPr="00F15E50">
        <w:rPr>
          <w:rStyle w:val="Emphasis"/>
          <w:rFonts w:ascii="Arial" w:hAnsi="Arial" w:cs="Arial"/>
          <w:color w:val="1C1D1E"/>
        </w:rPr>
        <w:t>Units, Symbols and Abbreviations</w:t>
      </w:r>
      <w:r w:rsidRPr="00F15E50">
        <w:rPr>
          <w:rFonts w:ascii="Arial" w:hAnsi="Arial" w:cs="Arial"/>
          <w:color w:val="1C1D1E"/>
        </w:rPr>
        <w:t> (1977) published and supplied by the Royal Society of Medicine, 1 Wimpole Street, London W1M 8AE. This specifies the use of S.I. units.</w:t>
      </w:r>
    </w:p>
    <w:p w14:paraId="3E2182A8" w14:textId="77777777" w:rsidR="00407412" w:rsidRPr="00F15E50" w:rsidRDefault="00407412" w:rsidP="00407412">
      <w:pPr>
        <w:pStyle w:val="NormalWeb"/>
        <w:shd w:val="clear" w:color="auto" w:fill="FFFFFF"/>
        <w:spacing w:before="75" w:beforeAutospacing="0" w:after="75" w:afterAutospacing="0"/>
        <w:rPr>
          <w:rStyle w:val="Strong"/>
          <w:rFonts w:ascii="Arial" w:hAnsi="Arial" w:cs="Arial"/>
          <w:color w:val="1C1D1E"/>
        </w:rPr>
      </w:pPr>
    </w:p>
    <w:p w14:paraId="269E425F"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Style w:val="Strong"/>
          <w:rFonts w:ascii="Arial" w:hAnsi="Arial" w:cs="Arial"/>
          <w:color w:val="1C1D1E"/>
        </w:rPr>
        <w:t>6.3 References</w:t>
      </w:r>
    </w:p>
    <w:p w14:paraId="2064FA19"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APA - American Psychological Association</w:t>
      </w:r>
    </w:p>
    <w:p w14:paraId="5CDB64C7"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References should be prepared according to the Publication Manual of the American Psychological Association (6th edition). This means in text citations should follow the author-date method whereby the author's last name and the year of publication for the source should appear in the text, for example, (Jones, 1998). The complete reference list should appear alphabetically by name at the end of the paper.</w:t>
      </w:r>
    </w:p>
    <w:p w14:paraId="67B5FC02"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A sample of the most common entries in reference lists appears below. Please note that a DOI should be provided for all references where available. For more information about APA referencing style, please refer to the </w:t>
      </w:r>
      <w:hyperlink r:id="rId34" w:history="1">
        <w:r w:rsidRPr="00F15E50">
          <w:rPr>
            <w:rStyle w:val="Hyperlink"/>
            <w:rFonts w:ascii="Arial" w:hAnsi="Arial" w:cs="Arial"/>
            <w:b/>
            <w:bCs/>
            <w:color w:val="005274"/>
          </w:rPr>
          <w:t>APA FAQ</w:t>
        </w:r>
      </w:hyperlink>
      <w:r w:rsidRPr="00F15E50">
        <w:rPr>
          <w:rFonts w:ascii="Arial" w:hAnsi="Arial" w:cs="Arial"/>
          <w:color w:val="1C1D1E"/>
        </w:rPr>
        <w:t>. Please note that for journal articles, issue numbers are not included unless each issue in the volume begins with page one.</w:t>
      </w:r>
    </w:p>
    <w:p w14:paraId="4B91D123"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Style w:val="Emphasis"/>
          <w:rFonts w:ascii="Arial" w:hAnsi="Arial" w:cs="Arial"/>
          <w:color w:val="1C1D1E"/>
        </w:rPr>
        <w:t>Journal article</w:t>
      </w:r>
    </w:p>
    <w:p w14:paraId="34110195"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u w:val="single"/>
        </w:rPr>
        <w:t>Example of reference with 2 to 7 authors</w:t>
      </w:r>
    </w:p>
    <w:p w14:paraId="0B76911E"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Beers, S. R. , &amp; De Bellis, M. D. (2002). Neuropsychological function in children with maltreatment-related posttraumatic stress disorder. The American Journal of Psychiatry, 159, 483–486. doi:10.1176/appi.ajp.159.3.483</w:t>
      </w:r>
    </w:p>
    <w:p w14:paraId="5EA9D329"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Ramus, F., Rosen, S., Dakin, S. C., Day, B. L., Castellote, J. M., White, S., &amp; Frith, U. (2003). Theories of developmental dyslexia: Insights from a multiple case study of dyslexic adults. </w:t>
      </w:r>
      <w:r w:rsidRPr="00F15E50">
        <w:rPr>
          <w:rStyle w:val="Emphasis"/>
          <w:rFonts w:ascii="Arial" w:hAnsi="Arial" w:cs="Arial"/>
          <w:color w:val="1C1D1E"/>
        </w:rPr>
        <w:t>Brain, 126</w:t>
      </w:r>
      <w:r w:rsidRPr="00F15E50">
        <w:rPr>
          <w:rFonts w:ascii="Arial" w:hAnsi="Arial" w:cs="Arial"/>
          <w:color w:val="1C1D1E"/>
        </w:rPr>
        <w:t>(4), 841-865. doi: 10.1093/brain/awg076</w:t>
      </w:r>
    </w:p>
    <w:p w14:paraId="3416ACA1"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u w:val="single"/>
        </w:rPr>
        <w:t>Example of reference with more than 7 authors</w:t>
      </w:r>
    </w:p>
    <w:p w14:paraId="64E96312"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lastRenderedPageBreak/>
        <w:t>Rutter, M., Caspi, A., Fergusson, D., Horwood, L. J., Goodman, R., Maughan, B., ... Carroll, J. (2004). Sec differences in developmental reading disability: New findings from 4 epidomiological studies. </w:t>
      </w:r>
      <w:r w:rsidRPr="00F15E50">
        <w:rPr>
          <w:rStyle w:val="Emphasis"/>
          <w:rFonts w:ascii="Arial" w:hAnsi="Arial" w:cs="Arial"/>
          <w:color w:val="1C1D1E"/>
        </w:rPr>
        <w:t>Journal of the American Medical Association, 291</w:t>
      </w:r>
      <w:r w:rsidRPr="00F15E50">
        <w:rPr>
          <w:rFonts w:ascii="Arial" w:hAnsi="Arial" w:cs="Arial"/>
          <w:color w:val="1C1D1E"/>
        </w:rPr>
        <w:t>(16), 2007-2012. doi 10.1001/jama.291.16.2007</w:t>
      </w:r>
    </w:p>
    <w:p w14:paraId="688A876C"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Style w:val="Emphasis"/>
          <w:rFonts w:ascii="Arial" w:hAnsi="Arial" w:cs="Arial"/>
          <w:color w:val="1C1D1E"/>
        </w:rPr>
        <w:t>Book Edition</w:t>
      </w:r>
      <w:r w:rsidRPr="00F15E50">
        <w:rPr>
          <w:rFonts w:ascii="Arial" w:hAnsi="Arial" w:cs="Arial"/>
          <w:color w:val="1C1D1E"/>
        </w:rPr>
        <w:br/>
        <w:t>Bradley-Johnson, S. (1994). Psychoeducational assessment of students who are visually impaired or blind: Infancy through high school (2nd ed.). Austin, TX: Pro-ed.</w:t>
      </w:r>
    </w:p>
    <w:p w14:paraId="257A2AEE"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Style w:val="Strong"/>
          <w:rFonts w:ascii="Arial" w:hAnsi="Arial" w:cs="Arial"/>
          <w:color w:val="1C1D1E"/>
        </w:rPr>
        <w:t>6.4 Tables, Figures and Figure Legends</w:t>
      </w:r>
    </w:p>
    <w:p w14:paraId="5ACDA721"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Tables should include only essential data. Each table must be typewritten on a separate sheet and should be numbered consecutively with Arabic numerals, e.g. Table 1, and given a short caption.</w:t>
      </w:r>
    </w:p>
    <w:p w14:paraId="1E917F72"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Figures should be referred to in the text as Figures using Arabic numbers, e.g. Fig.1, Fig.2 etc, in order of appearance. Figures should be clearly labelled and the appropriate number. Each figure should have a separate legend; these should be grouped on a separate page at the end of the manuscript. All symbols and abbreviations should be clearly explained. In the full-text online edition of the journal, figure legends may be truncated in abbreviated links to the full screen version. Therefore, the first 100 characters of any legend should inform the reader of key aspects of the figure.</w:t>
      </w:r>
    </w:p>
    <w:p w14:paraId="4ED305D0"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Style w:val="Strong"/>
          <w:rFonts w:ascii="Arial" w:hAnsi="Arial" w:cs="Arial"/>
          <w:color w:val="1C1D1E"/>
        </w:rPr>
        <w:t>Preparation of Electronic Figures for Publication</w:t>
      </w:r>
      <w:r w:rsidRPr="00F15E50">
        <w:rPr>
          <w:rFonts w:ascii="Arial" w:hAnsi="Arial" w:cs="Arial"/>
          <w:b/>
          <w:bCs/>
          <w:color w:val="1C1D1E"/>
        </w:rPr>
        <w:br/>
      </w:r>
      <w:r w:rsidRPr="00F15E50">
        <w:rPr>
          <w:rFonts w:ascii="Arial" w:hAnsi="Arial" w:cs="Arial"/>
          <w:color w:val="1C1D1E"/>
        </w:rPr>
        <w:t>Although low quality images are adequate for review purposes, print publication requires high quality images to prevent the final product being blurred or fuzzy. Submit EPS (line art) or TIFF (halftone/photographs) files only. MS PowerPoint and Word Graphics are unsuitable for printed pictures. Do not use pixel-oriented programmes. Scans (TIFF only) should have a resolution of at least 300 dpi (halftone) or 600 to 1200 dpi (line drawings) in relation to the reproduction size. Please submit the data for figures in black and white or submit a Colour Work Agreement Form. EPS files should be saved with fonts embedded (and with a TIFF preview if possible).</w:t>
      </w:r>
    </w:p>
    <w:p w14:paraId="1092EEC2"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Further information can be obtained at Wiley-Blackwell's guidelines for figures: </w:t>
      </w:r>
      <w:hyperlink r:id="rId35" w:history="1">
        <w:r w:rsidRPr="00F15E50">
          <w:rPr>
            <w:rStyle w:val="Hyperlink"/>
            <w:rFonts w:ascii="Arial" w:hAnsi="Arial" w:cs="Arial"/>
            <w:b/>
            <w:bCs/>
            <w:color w:val="005274"/>
          </w:rPr>
          <w:t>http://authorservices.wiley.com/bauthor/illustration.asp</w:t>
        </w:r>
      </w:hyperlink>
      <w:r w:rsidRPr="00F15E50">
        <w:rPr>
          <w:rFonts w:ascii="Arial" w:hAnsi="Arial" w:cs="Arial"/>
          <w:color w:val="1C1D1E"/>
        </w:rPr>
        <w:t>.</w:t>
      </w:r>
    </w:p>
    <w:p w14:paraId="6FDE350E"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Check your electronic artwork before submitting it: </w:t>
      </w:r>
      <w:hyperlink r:id="rId36" w:history="1">
        <w:r w:rsidRPr="00F15E50">
          <w:rPr>
            <w:rStyle w:val="Hyperlink"/>
            <w:rFonts w:ascii="Arial" w:hAnsi="Arial" w:cs="Arial"/>
            <w:b/>
            <w:bCs/>
            <w:color w:val="005274"/>
          </w:rPr>
          <w:t>http://authorservices.wiley.com/bauthor/eachecklist.asp</w:t>
        </w:r>
      </w:hyperlink>
      <w:r w:rsidRPr="00F15E50">
        <w:rPr>
          <w:rFonts w:ascii="Arial" w:hAnsi="Arial" w:cs="Arial"/>
          <w:color w:val="1C1D1E"/>
        </w:rPr>
        <w:t>.</w:t>
      </w:r>
    </w:p>
    <w:p w14:paraId="3AA65D36"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Style w:val="Strong"/>
          <w:rFonts w:ascii="Arial" w:hAnsi="Arial" w:cs="Arial"/>
          <w:color w:val="1C1D1E"/>
        </w:rPr>
        <w:t>Permissions:</w:t>
      </w:r>
      <w:r w:rsidRPr="00F15E50">
        <w:rPr>
          <w:rFonts w:ascii="Arial" w:hAnsi="Arial" w:cs="Arial"/>
          <w:color w:val="1C1D1E"/>
        </w:rPr>
        <w:t> If all or parts of previously published illustrations are used, permission must be obtained from the copyright holder concerned. It is the author's responsibility to obtain these in writing and provide copies to the Publisher.</w:t>
      </w:r>
    </w:p>
    <w:p w14:paraId="1B52B5AA"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Style w:val="Strong"/>
          <w:rFonts w:ascii="Arial" w:hAnsi="Arial" w:cs="Arial"/>
          <w:color w:val="1C1D1E"/>
        </w:rPr>
        <w:t>Colour Charges:</w:t>
      </w:r>
      <w:r w:rsidRPr="00F15E50">
        <w:rPr>
          <w:rFonts w:ascii="Arial" w:hAnsi="Arial" w:cs="Arial"/>
          <w:color w:val="1C1D1E"/>
        </w:rPr>
        <w:t> Colour figures may be published online free of charge; however, the journal charges for publishing figures in colour in print. If the author supplies colour figures at Early View publication, they will be invited to complete a colour charge agreement in RightsLink for Author Services. The author will have the option of paying immediately with a credit or debit card, or they can request an invoice. If the author chooses not to purchase color printing, the figures will be converted to black and white for the print issue of the journal.</w:t>
      </w:r>
    </w:p>
    <w:p w14:paraId="4F0FF474"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Style w:val="Strong"/>
          <w:rFonts w:ascii="Arial" w:hAnsi="Arial" w:cs="Arial"/>
          <w:color w:val="1C1D1E"/>
        </w:rPr>
        <w:lastRenderedPageBreak/>
        <w:t>Cover Image Submissions</w:t>
      </w:r>
      <w:r w:rsidRPr="00F15E50">
        <w:rPr>
          <w:rFonts w:ascii="Arial" w:hAnsi="Arial" w:cs="Arial"/>
          <w:b/>
          <w:bCs/>
          <w:color w:val="1C1D1E"/>
        </w:rPr>
        <w:br/>
      </w:r>
      <w:r w:rsidRPr="00F15E50">
        <w:rPr>
          <w:rFonts w:ascii="Arial" w:hAnsi="Arial" w:cs="Arial"/>
          <w:color w:val="1C1D1E"/>
        </w:rPr>
        <w:t>This journal accepts artwork submissions for Cover Images. This is an optional service you can use to help increase article exposure and showcase your research. For more information, including artwork guidelines, pricing, and submission details, please visit the </w:t>
      </w:r>
      <w:hyperlink r:id="rId37" w:history="1">
        <w:r w:rsidRPr="00F15E50">
          <w:rPr>
            <w:rStyle w:val="Hyperlink"/>
            <w:rFonts w:ascii="Arial" w:hAnsi="Arial" w:cs="Arial"/>
            <w:b/>
            <w:bCs/>
            <w:color w:val="005274"/>
          </w:rPr>
          <w:t>Journal Cover Image</w:t>
        </w:r>
      </w:hyperlink>
      <w:r w:rsidRPr="00F15E50">
        <w:rPr>
          <w:rFonts w:ascii="Arial" w:hAnsi="Arial" w:cs="Arial"/>
          <w:color w:val="1C1D1E"/>
        </w:rPr>
        <w:t> page.</w:t>
      </w:r>
    </w:p>
    <w:p w14:paraId="3221DABC" w14:textId="77777777" w:rsidR="00407412" w:rsidRPr="00F15E50" w:rsidRDefault="00407412" w:rsidP="00407412">
      <w:pPr>
        <w:pStyle w:val="NormalWeb"/>
        <w:shd w:val="clear" w:color="auto" w:fill="FFFFFF"/>
        <w:spacing w:before="75" w:beforeAutospacing="0" w:after="75" w:afterAutospacing="0"/>
        <w:rPr>
          <w:rStyle w:val="Strong"/>
          <w:rFonts w:ascii="Arial" w:hAnsi="Arial" w:cs="Arial"/>
          <w:color w:val="1C1D1E"/>
        </w:rPr>
      </w:pPr>
    </w:p>
    <w:p w14:paraId="57D13AE8"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Style w:val="Strong"/>
          <w:rFonts w:ascii="Arial" w:hAnsi="Arial" w:cs="Arial"/>
          <w:color w:val="1C1D1E"/>
        </w:rPr>
        <w:t>7. AFTER ACCEPTANCE</w:t>
      </w:r>
    </w:p>
    <w:p w14:paraId="10CDC39B"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Upon acceptance of a paper for publication, the manuscript will be forwarded to the Production Editor who is responsible for the production of the journal.</w:t>
      </w:r>
    </w:p>
    <w:p w14:paraId="40D5C54F"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Style w:val="Strong"/>
          <w:rFonts w:ascii="Arial" w:hAnsi="Arial" w:cs="Arial"/>
          <w:color w:val="1C1D1E"/>
        </w:rPr>
        <w:t>7.1 Proof Corrections</w:t>
      </w:r>
    </w:p>
    <w:p w14:paraId="63FF43C9"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The corresponding author will receive an e-mail alert containing a link to a website. A working e-mail address must therefore be provided for the corresponding author. The proof can be downloaded as a PDF file from this site.</w:t>
      </w:r>
    </w:p>
    <w:p w14:paraId="52D858ED"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Acrobat Reader will be required in order to read this file. This software can be downloaded (free of charge) from the following website:</w:t>
      </w:r>
      <w:r w:rsidRPr="00F15E50">
        <w:rPr>
          <w:rFonts w:ascii="Arial" w:hAnsi="Arial" w:cs="Arial"/>
          <w:color w:val="1C1D1E"/>
        </w:rPr>
        <w:br/>
      </w:r>
      <w:hyperlink r:id="rId38" w:history="1">
        <w:r w:rsidRPr="00F15E50">
          <w:rPr>
            <w:rStyle w:val="Hyperlink"/>
            <w:rFonts w:ascii="Arial" w:hAnsi="Arial" w:cs="Arial"/>
            <w:b/>
            <w:bCs/>
            <w:color w:val="005274"/>
          </w:rPr>
          <w:t>www.adobe.com/products/acrobat/readstep2.html</w:t>
        </w:r>
      </w:hyperlink>
      <w:r w:rsidRPr="00F15E50">
        <w:rPr>
          <w:rFonts w:ascii="Arial" w:hAnsi="Arial" w:cs="Arial"/>
          <w:color w:val="1C1D1E"/>
        </w:rPr>
        <w:br/>
        <w:t>This will enable the file to be opened, read on screen, and printed out in order for any corrections to be added. Further instructions will be sent with the proof. Proofs will be posted if no e-mail address is available; in your absence, please arrange for a colleague to access your e-mail to retrieve the proofs.</w:t>
      </w:r>
      <w:r w:rsidRPr="00F15E50">
        <w:rPr>
          <w:rFonts w:ascii="Arial" w:hAnsi="Arial" w:cs="Arial"/>
          <w:color w:val="1C1D1E"/>
        </w:rPr>
        <w:br/>
      </w:r>
      <w:r w:rsidRPr="00F15E50">
        <w:rPr>
          <w:rFonts w:ascii="Arial" w:hAnsi="Arial" w:cs="Arial"/>
          <w:color w:val="1C1D1E"/>
        </w:rPr>
        <w:br/>
        <w:t>Proofs must be returned to the Production Editor within 3 days of receipt.</w:t>
      </w:r>
    </w:p>
    <w:p w14:paraId="50D84CF2"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As changes to proofs are costly, we ask that you only correct typesetting errors. Excessive changes made by the author in the proofs, excluding typesetting errors, will be charged separately. Other than in exceptional circumstances, all illustrations are retained by the Publisher. Please note that the author is responsible for all statements made in their work, including changes made by the copy editor.</w:t>
      </w:r>
    </w:p>
    <w:p w14:paraId="150CB962"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Style w:val="Strong"/>
          <w:rFonts w:ascii="Arial" w:hAnsi="Arial" w:cs="Arial"/>
          <w:color w:val="1C1D1E"/>
        </w:rPr>
        <w:t>7.2 Early View (Publication Prior to Print)</w:t>
      </w:r>
    </w:p>
    <w:p w14:paraId="2430936F"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The </w:t>
      </w:r>
      <w:r w:rsidRPr="00F15E50">
        <w:rPr>
          <w:rStyle w:val="Emphasis"/>
          <w:rFonts w:ascii="Arial" w:hAnsi="Arial" w:cs="Arial"/>
          <w:color w:val="1C1D1E"/>
        </w:rPr>
        <w:t>Journal of Applied Research in Intellectual Disabilities</w:t>
      </w:r>
      <w:r w:rsidRPr="00F15E50">
        <w:rPr>
          <w:rFonts w:ascii="Arial" w:hAnsi="Arial" w:cs="Arial"/>
          <w:color w:val="1C1D1E"/>
        </w:rPr>
        <w:t> is covered by Wiley-Blackwell's Early View service. Early View articles are complete full-text articles published online in advance of their publication in a printed issue. Early View articles are complete and final. They have been fully reviewed, revised and edited for publication, and the authors' final corrections have been incorporated. Because they are in final form, no changes can be made after online publication. The nature of Early View articles means that they do not yet have a volume, issue or page number, so Early View articles cannot be cited in the traditional way. They are therefore given a DOI (digital object identifier) which allows the article to be cited and tracked before it is allocated to an issue. After print publication, the DOI remains valid and can continue to be used to cite and access the article.</w:t>
      </w:r>
    </w:p>
    <w:p w14:paraId="7694D0F4"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Style w:val="Strong"/>
          <w:rFonts w:ascii="Arial" w:hAnsi="Arial" w:cs="Arial"/>
          <w:color w:val="1C1D1E"/>
        </w:rPr>
        <w:t>7.3 Author Services</w:t>
      </w:r>
    </w:p>
    <w:p w14:paraId="4621135B"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 xml:space="preserve">Online production tracking is available for your article through Wiley-Blackwell's Author Services. Author Services enables authors to track their </w:t>
      </w:r>
      <w:r w:rsidRPr="00F15E50">
        <w:rPr>
          <w:rFonts w:ascii="Arial" w:hAnsi="Arial" w:cs="Arial"/>
          <w:color w:val="1C1D1E"/>
        </w:rPr>
        <w:lastRenderedPageBreak/>
        <w:t>article - once it has been accepted - through the production process to publication online and in print. Authors can check the status of their articles online and choose to receive automated e-mails at key stages of production. The author will receive an e-mail with a unique link that enables them to register and have their article automatically added to the system. Please ensure that a complete e-mail address is provided when submitting the manuscript. Visit </w:t>
      </w:r>
      <w:hyperlink r:id="rId39" w:history="1">
        <w:r w:rsidRPr="00F15E50">
          <w:rPr>
            <w:rStyle w:val="Hyperlink"/>
            <w:rFonts w:ascii="Arial" w:hAnsi="Arial" w:cs="Arial"/>
            <w:b/>
            <w:bCs/>
            <w:color w:val="005274"/>
          </w:rPr>
          <w:t>http://authorservices.wiley.com/bauthor/</w:t>
        </w:r>
      </w:hyperlink>
      <w:r w:rsidRPr="00F15E50">
        <w:rPr>
          <w:rFonts w:ascii="Arial" w:hAnsi="Arial" w:cs="Arial"/>
          <w:color w:val="1C1D1E"/>
        </w:rPr>
        <w:t> for more details on online production tracking and for a wealth of resources include FAQs and tips on article preparation, submission and more.</w:t>
      </w:r>
    </w:p>
    <w:p w14:paraId="7DF0677E"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For more substantial information on the services provided for authors, please see Wiley-Blackwell's Author Services.</w:t>
      </w:r>
    </w:p>
    <w:p w14:paraId="0ABF3A06"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Style w:val="Strong"/>
          <w:rFonts w:ascii="Arial" w:hAnsi="Arial" w:cs="Arial"/>
          <w:color w:val="1C1D1E"/>
        </w:rPr>
        <w:t>7.4 Author Material Archive Policy</w:t>
      </w:r>
    </w:p>
    <w:p w14:paraId="6521A55C"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Please note that unless specifically requested, Wiley-Blackwell will dispose of all hardcopy or electronic material submitted two issues after publication. If you require the return of any material submitted, please inform the editorial office or Production Editor as soon as possible.</w:t>
      </w:r>
    </w:p>
    <w:p w14:paraId="56D1A891"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Style w:val="Strong"/>
          <w:rFonts w:ascii="Arial" w:hAnsi="Arial" w:cs="Arial"/>
          <w:color w:val="1C1D1E"/>
        </w:rPr>
        <w:t>7.5</w:t>
      </w:r>
      <w:r w:rsidRPr="00F15E50">
        <w:rPr>
          <w:rFonts w:ascii="Arial" w:hAnsi="Arial" w:cs="Arial"/>
          <w:color w:val="1C1D1E"/>
        </w:rPr>
        <w:t> </w:t>
      </w:r>
      <w:r w:rsidRPr="00F15E50">
        <w:rPr>
          <w:rStyle w:val="Strong"/>
          <w:rFonts w:ascii="Arial" w:hAnsi="Arial" w:cs="Arial"/>
          <w:color w:val="1C1D1E"/>
        </w:rPr>
        <w:t>Offprints and Extra Copies</w:t>
      </w:r>
    </w:p>
    <w:p w14:paraId="443C9CF7"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Free access to the final PDF offprint of the article will be available via Author Services only. Additional paper offprints may be ordered online. Please click on the following link, fill in the necessary details and ensure that you type information in all of the required fields: http://sheridan.com/wiley/eoc</w:t>
      </w:r>
    </w:p>
    <w:p w14:paraId="645E84D9" w14:textId="77777777" w:rsidR="00407412" w:rsidRPr="00F15E50" w:rsidRDefault="00407412" w:rsidP="00407412">
      <w:pPr>
        <w:pStyle w:val="NormalWeb"/>
        <w:shd w:val="clear" w:color="auto" w:fill="FFFFFF"/>
        <w:spacing w:before="75" w:beforeAutospacing="0" w:after="75" w:afterAutospacing="0"/>
        <w:rPr>
          <w:rFonts w:ascii="Arial" w:hAnsi="Arial" w:cs="Arial"/>
          <w:color w:val="1C1D1E"/>
        </w:rPr>
      </w:pPr>
      <w:r w:rsidRPr="00F15E50">
        <w:rPr>
          <w:rFonts w:ascii="Arial" w:hAnsi="Arial" w:cs="Arial"/>
          <w:color w:val="1C1D1E"/>
        </w:rPr>
        <w:t>If you have queries about offprints please email </w:t>
      </w:r>
      <w:hyperlink r:id="rId40" w:history="1">
        <w:r w:rsidRPr="00F15E50">
          <w:rPr>
            <w:rStyle w:val="Hyperlink"/>
            <w:rFonts w:ascii="Arial" w:hAnsi="Arial" w:cs="Arial"/>
            <w:b/>
            <w:bCs/>
            <w:color w:val="005274"/>
          </w:rPr>
          <w:t>erica.garrett@sheridan.com</w:t>
        </w:r>
      </w:hyperlink>
    </w:p>
    <w:p w14:paraId="45C41413" w14:textId="20682EA4" w:rsidR="00A5049D" w:rsidRDefault="00A5049D">
      <w:r>
        <w:br w:type="page"/>
      </w:r>
    </w:p>
    <w:p w14:paraId="719592DE" w14:textId="77777777" w:rsidR="00407A8E" w:rsidRDefault="00407A8E" w:rsidP="00407A8E"/>
    <w:p w14:paraId="12305526" w14:textId="77777777" w:rsidR="00407A8E" w:rsidRDefault="00407A8E" w:rsidP="00407A8E">
      <w:pPr>
        <w:jc w:val="center"/>
      </w:pPr>
    </w:p>
    <w:p w14:paraId="633F4814" w14:textId="77777777" w:rsidR="00407A8E" w:rsidRDefault="00407A8E" w:rsidP="00407A8E">
      <w:pPr>
        <w:jc w:val="center"/>
      </w:pPr>
    </w:p>
    <w:p w14:paraId="0DBD06BA" w14:textId="77777777" w:rsidR="00407A8E" w:rsidRDefault="00407A8E" w:rsidP="00407A8E">
      <w:pPr>
        <w:jc w:val="center"/>
      </w:pPr>
    </w:p>
    <w:p w14:paraId="27B7D0C8" w14:textId="77777777" w:rsidR="00407A8E" w:rsidRDefault="00407A8E" w:rsidP="00407A8E">
      <w:pPr>
        <w:jc w:val="center"/>
      </w:pPr>
    </w:p>
    <w:p w14:paraId="51D15FDF" w14:textId="77777777" w:rsidR="00407A8E" w:rsidRDefault="00407A8E" w:rsidP="00407A8E">
      <w:pPr>
        <w:jc w:val="center"/>
      </w:pPr>
    </w:p>
    <w:p w14:paraId="6857D855" w14:textId="77777777" w:rsidR="00407A8E" w:rsidRDefault="00407A8E" w:rsidP="00407A8E">
      <w:pPr>
        <w:jc w:val="center"/>
      </w:pPr>
    </w:p>
    <w:p w14:paraId="0D132B6B" w14:textId="77777777" w:rsidR="00407A8E" w:rsidRDefault="00407A8E" w:rsidP="00407A8E">
      <w:pPr>
        <w:jc w:val="center"/>
      </w:pPr>
    </w:p>
    <w:p w14:paraId="337568FC" w14:textId="77777777" w:rsidR="00407A8E" w:rsidRPr="00740A91" w:rsidRDefault="00407A8E" w:rsidP="00407A8E">
      <w:pPr>
        <w:jc w:val="center"/>
        <w:rPr>
          <w:rFonts w:ascii="Arial" w:hAnsi="Arial" w:cs="Arial"/>
          <w:b/>
          <w:sz w:val="32"/>
          <w:szCs w:val="32"/>
        </w:rPr>
      </w:pPr>
      <w:r w:rsidRPr="00740A91">
        <w:rPr>
          <w:rFonts w:ascii="Arial" w:hAnsi="Arial" w:cs="Arial"/>
          <w:b/>
          <w:sz w:val="32"/>
          <w:szCs w:val="32"/>
        </w:rPr>
        <w:t>Paper 2: Empirical Research Report</w:t>
      </w:r>
    </w:p>
    <w:p w14:paraId="3A495F78" w14:textId="77777777" w:rsidR="00407A8E" w:rsidRPr="00740A91" w:rsidRDefault="00407A8E" w:rsidP="00407A8E">
      <w:pPr>
        <w:jc w:val="center"/>
        <w:rPr>
          <w:rFonts w:ascii="Arial" w:hAnsi="Arial" w:cs="Arial"/>
          <w:b/>
          <w:sz w:val="32"/>
          <w:szCs w:val="32"/>
        </w:rPr>
      </w:pPr>
    </w:p>
    <w:p w14:paraId="2BE042DB" w14:textId="77777777" w:rsidR="00407A8E" w:rsidRPr="00740A91" w:rsidRDefault="00407A8E" w:rsidP="00407A8E">
      <w:pPr>
        <w:jc w:val="center"/>
        <w:rPr>
          <w:rFonts w:ascii="Arial" w:hAnsi="Arial" w:cs="Arial"/>
          <w:b/>
          <w:sz w:val="32"/>
          <w:szCs w:val="32"/>
        </w:rPr>
      </w:pPr>
    </w:p>
    <w:p w14:paraId="5571913E" w14:textId="77777777" w:rsidR="00407A8E" w:rsidRPr="00740A91" w:rsidRDefault="00407A8E" w:rsidP="00407A8E">
      <w:pPr>
        <w:jc w:val="center"/>
        <w:rPr>
          <w:rFonts w:ascii="Arial" w:hAnsi="Arial" w:cs="Arial"/>
          <w:b/>
          <w:sz w:val="32"/>
          <w:szCs w:val="32"/>
        </w:rPr>
      </w:pPr>
      <w:r w:rsidRPr="00740A91">
        <w:rPr>
          <w:rFonts w:ascii="Arial" w:hAnsi="Arial" w:cs="Arial"/>
          <w:b/>
          <w:sz w:val="32"/>
          <w:szCs w:val="32"/>
        </w:rPr>
        <w:t>Forensic mental health service users’ experience of hospital recall under the Mental Health Act.</w:t>
      </w:r>
    </w:p>
    <w:p w14:paraId="00DDCE85" w14:textId="77777777" w:rsidR="00407A8E" w:rsidRDefault="00407A8E" w:rsidP="00407A8E">
      <w:pPr>
        <w:jc w:val="center"/>
        <w:rPr>
          <w:rFonts w:cstheme="minorHAnsi"/>
          <w:b/>
          <w:sz w:val="32"/>
          <w:szCs w:val="32"/>
        </w:rPr>
      </w:pPr>
    </w:p>
    <w:p w14:paraId="5848735F" w14:textId="77777777" w:rsidR="00407A8E" w:rsidRDefault="00407A8E" w:rsidP="00407A8E">
      <w:pPr>
        <w:jc w:val="center"/>
        <w:rPr>
          <w:rFonts w:cstheme="minorHAnsi"/>
          <w:b/>
          <w:sz w:val="32"/>
          <w:szCs w:val="32"/>
        </w:rPr>
      </w:pPr>
    </w:p>
    <w:p w14:paraId="6E7EE00C" w14:textId="77777777" w:rsidR="00407A8E" w:rsidRDefault="00407A8E" w:rsidP="00407A8E">
      <w:pPr>
        <w:jc w:val="center"/>
        <w:rPr>
          <w:rFonts w:cstheme="minorHAnsi"/>
          <w:b/>
          <w:sz w:val="32"/>
          <w:szCs w:val="32"/>
        </w:rPr>
      </w:pPr>
    </w:p>
    <w:p w14:paraId="14661E2E" w14:textId="77777777" w:rsidR="00407A8E" w:rsidRDefault="00407A8E" w:rsidP="00407A8E">
      <w:pPr>
        <w:jc w:val="center"/>
        <w:rPr>
          <w:rFonts w:cstheme="minorHAnsi"/>
          <w:b/>
          <w:sz w:val="32"/>
          <w:szCs w:val="32"/>
        </w:rPr>
      </w:pPr>
    </w:p>
    <w:p w14:paraId="2CA07AE4" w14:textId="2A69254D" w:rsidR="00407A8E" w:rsidRPr="00B142B0" w:rsidRDefault="00407A8E" w:rsidP="00407A8E">
      <w:pPr>
        <w:jc w:val="center"/>
        <w:rPr>
          <w:rFonts w:ascii="Arial" w:hAnsi="Arial" w:cs="Arial"/>
          <w:sz w:val="32"/>
          <w:szCs w:val="32"/>
        </w:rPr>
      </w:pPr>
      <w:r w:rsidRPr="00B142B0">
        <w:rPr>
          <w:rFonts w:ascii="Arial" w:hAnsi="Arial" w:cs="Arial"/>
          <w:sz w:val="32"/>
          <w:szCs w:val="32"/>
        </w:rPr>
        <w:t xml:space="preserve">Word count: </w:t>
      </w:r>
      <w:r w:rsidR="001A2FA4">
        <w:rPr>
          <w:rFonts w:ascii="Arial" w:hAnsi="Arial" w:cs="Arial"/>
          <w:sz w:val="32"/>
          <w:szCs w:val="32"/>
        </w:rPr>
        <w:t>7, 998</w:t>
      </w:r>
    </w:p>
    <w:p w14:paraId="23974ECD" w14:textId="77777777" w:rsidR="00407A8E" w:rsidRDefault="00407A8E" w:rsidP="00407A8E"/>
    <w:p w14:paraId="7EB6DD5E" w14:textId="77777777" w:rsidR="00407A8E" w:rsidRDefault="00407A8E" w:rsidP="00407A8E"/>
    <w:p w14:paraId="4857699E" w14:textId="77777777" w:rsidR="00407A8E" w:rsidRDefault="00407A8E" w:rsidP="00407A8E"/>
    <w:p w14:paraId="5C7B9FA6" w14:textId="77777777" w:rsidR="00407A8E" w:rsidRDefault="00407A8E" w:rsidP="00407A8E"/>
    <w:p w14:paraId="0DA88790" w14:textId="77777777" w:rsidR="00407A8E" w:rsidRDefault="00407A8E" w:rsidP="00407A8E"/>
    <w:p w14:paraId="15655424" w14:textId="5416EF96" w:rsidR="00407A8E" w:rsidRDefault="00407A8E" w:rsidP="00407A8E">
      <w:pPr>
        <w:rPr>
          <w:rFonts w:ascii="Arial" w:hAnsi="Arial" w:cs="Arial"/>
          <w:sz w:val="24"/>
          <w:szCs w:val="24"/>
        </w:rPr>
      </w:pPr>
      <w:r>
        <w:rPr>
          <w:rFonts w:ascii="Arial" w:hAnsi="Arial" w:cs="Arial"/>
          <w:sz w:val="24"/>
          <w:szCs w:val="24"/>
        </w:rPr>
        <w:t>T</w:t>
      </w:r>
      <w:r w:rsidRPr="00407412">
        <w:rPr>
          <w:rFonts w:ascii="Arial" w:hAnsi="Arial" w:cs="Arial"/>
          <w:sz w:val="24"/>
          <w:szCs w:val="24"/>
        </w:rPr>
        <w:t xml:space="preserve">his paper has been written to the standard required for submission to publication in the </w:t>
      </w:r>
      <w:r w:rsidRPr="00407412">
        <w:rPr>
          <w:rFonts w:ascii="Arial" w:hAnsi="Arial" w:cs="Arial"/>
          <w:i/>
          <w:iCs/>
          <w:sz w:val="24"/>
          <w:szCs w:val="24"/>
        </w:rPr>
        <w:t xml:space="preserve">Journal of </w:t>
      </w:r>
      <w:r>
        <w:rPr>
          <w:rFonts w:ascii="Arial" w:hAnsi="Arial" w:cs="Arial"/>
          <w:i/>
          <w:iCs/>
          <w:sz w:val="24"/>
          <w:szCs w:val="24"/>
        </w:rPr>
        <w:t>Forensic Practice</w:t>
      </w:r>
      <w:r w:rsidRPr="00407412">
        <w:rPr>
          <w:rFonts w:ascii="Arial" w:hAnsi="Arial" w:cs="Arial"/>
          <w:i/>
          <w:iCs/>
          <w:sz w:val="24"/>
          <w:szCs w:val="24"/>
        </w:rPr>
        <w:t xml:space="preserve"> </w:t>
      </w:r>
      <w:r w:rsidRPr="00407412">
        <w:rPr>
          <w:rFonts w:ascii="Arial" w:hAnsi="Arial" w:cs="Arial"/>
          <w:sz w:val="24"/>
          <w:szCs w:val="24"/>
        </w:rPr>
        <w:t>(excluding word count).</w:t>
      </w:r>
      <w:r w:rsidR="00645242">
        <w:rPr>
          <w:rFonts w:ascii="Arial" w:hAnsi="Arial" w:cs="Arial"/>
          <w:sz w:val="24"/>
          <w:szCs w:val="24"/>
        </w:rPr>
        <w:t xml:space="preserve"> </w:t>
      </w:r>
      <w:r w:rsidRPr="00407412">
        <w:rPr>
          <w:rFonts w:ascii="Arial" w:hAnsi="Arial" w:cs="Arial"/>
          <w:sz w:val="24"/>
          <w:szCs w:val="24"/>
        </w:rPr>
        <w:t xml:space="preserve"> Author guidelines for manuscript submission can be found in Appendix </w:t>
      </w:r>
      <w:r>
        <w:rPr>
          <w:rFonts w:ascii="Arial" w:hAnsi="Arial" w:cs="Arial"/>
          <w:sz w:val="24"/>
          <w:szCs w:val="24"/>
        </w:rPr>
        <w:t>U</w:t>
      </w:r>
      <w:r w:rsidRPr="00407412">
        <w:rPr>
          <w:rFonts w:ascii="Arial" w:hAnsi="Arial" w:cs="Arial"/>
          <w:sz w:val="24"/>
          <w:szCs w:val="24"/>
        </w:rPr>
        <w:t>.</w:t>
      </w:r>
    </w:p>
    <w:p w14:paraId="6B599EB9" w14:textId="77777777" w:rsidR="00407A8E" w:rsidRPr="00614B04" w:rsidRDefault="00407A8E" w:rsidP="00407A8E">
      <w:pPr>
        <w:spacing w:line="360" w:lineRule="auto"/>
        <w:jc w:val="center"/>
        <w:rPr>
          <w:rFonts w:ascii="Arial" w:hAnsi="Arial" w:cs="Arial"/>
          <w:b/>
          <w:sz w:val="24"/>
          <w:szCs w:val="24"/>
        </w:rPr>
      </w:pPr>
      <w:r>
        <w:rPr>
          <w:rFonts w:ascii="Arial" w:hAnsi="Arial" w:cs="Arial"/>
          <w:sz w:val="24"/>
          <w:szCs w:val="24"/>
        </w:rPr>
        <w:br w:type="page"/>
      </w:r>
      <w:r w:rsidRPr="00614B04">
        <w:rPr>
          <w:rFonts w:ascii="Arial" w:hAnsi="Arial" w:cs="Arial"/>
          <w:b/>
          <w:sz w:val="24"/>
          <w:szCs w:val="24"/>
        </w:rPr>
        <w:lastRenderedPageBreak/>
        <w:t>ABSTRACT</w:t>
      </w:r>
    </w:p>
    <w:p w14:paraId="682B2181" w14:textId="77777777" w:rsidR="00407A8E" w:rsidRPr="00614B04" w:rsidRDefault="00407A8E" w:rsidP="00407A8E">
      <w:pPr>
        <w:spacing w:line="360" w:lineRule="auto"/>
        <w:rPr>
          <w:rFonts w:ascii="Arial" w:hAnsi="Arial" w:cs="Arial"/>
          <w:bCs/>
          <w:sz w:val="24"/>
          <w:szCs w:val="24"/>
        </w:rPr>
      </w:pPr>
      <w:r w:rsidRPr="00614B04">
        <w:rPr>
          <w:rFonts w:ascii="Arial" w:hAnsi="Arial" w:cs="Arial"/>
          <w:bCs/>
          <w:i/>
          <w:iCs/>
          <w:sz w:val="24"/>
          <w:szCs w:val="24"/>
        </w:rPr>
        <w:t xml:space="preserve">Purpose: </w:t>
      </w:r>
      <w:r w:rsidRPr="00614B04">
        <w:rPr>
          <w:rFonts w:ascii="Arial" w:hAnsi="Arial" w:cs="Arial"/>
          <w:bCs/>
          <w:sz w:val="24"/>
          <w:szCs w:val="24"/>
        </w:rPr>
        <w:t xml:space="preserve">Recall to secure hospitals is high among forensic service users (FSUs).  </w:t>
      </w:r>
      <w:r w:rsidRPr="00CA7A70">
        <w:rPr>
          <w:rFonts w:ascii="Arial" w:hAnsi="Arial" w:cs="Arial"/>
          <w:sz w:val="24"/>
          <w:szCs w:val="24"/>
        </w:rPr>
        <w:t>Research to date has focused on reasons for recall rather than FSUs perspectives on and experience of recall, which this study aimed to redress</w:t>
      </w:r>
      <w:r w:rsidRPr="00614B04">
        <w:rPr>
          <w:rFonts w:ascii="Arial" w:hAnsi="Arial" w:cs="Arial"/>
          <w:bCs/>
          <w:sz w:val="24"/>
          <w:szCs w:val="24"/>
        </w:rPr>
        <w:t>.</w:t>
      </w:r>
    </w:p>
    <w:p w14:paraId="59B14D45" w14:textId="77777777" w:rsidR="00407A8E" w:rsidRPr="00614B04" w:rsidRDefault="00407A8E" w:rsidP="00407A8E">
      <w:pPr>
        <w:spacing w:line="360" w:lineRule="auto"/>
        <w:rPr>
          <w:rFonts w:ascii="Arial" w:hAnsi="Arial" w:cs="Arial"/>
          <w:bCs/>
          <w:sz w:val="24"/>
          <w:szCs w:val="24"/>
        </w:rPr>
      </w:pPr>
      <w:r w:rsidRPr="00614B04">
        <w:rPr>
          <w:rFonts w:ascii="Arial" w:hAnsi="Arial" w:cs="Arial"/>
          <w:bCs/>
          <w:i/>
          <w:iCs/>
          <w:sz w:val="24"/>
          <w:szCs w:val="24"/>
        </w:rPr>
        <w:t xml:space="preserve">Design/Methodology/Approach: </w:t>
      </w:r>
      <w:r w:rsidRPr="00614B04">
        <w:rPr>
          <w:rFonts w:ascii="Arial" w:hAnsi="Arial" w:cs="Arial"/>
          <w:bCs/>
          <w:sz w:val="24"/>
          <w:szCs w:val="24"/>
        </w:rPr>
        <w:t xml:space="preserve">A thematic analysis approach was used.  Semi-structured interviews were conducted with three FSUs who had experienced recall. </w:t>
      </w:r>
    </w:p>
    <w:p w14:paraId="01EE3021" w14:textId="20A6AED1" w:rsidR="00407A8E" w:rsidRPr="00614B04" w:rsidRDefault="00407A8E" w:rsidP="00407A8E">
      <w:pPr>
        <w:spacing w:line="360" w:lineRule="auto"/>
        <w:rPr>
          <w:rFonts w:ascii="Arial" w:hAnsi="Arial" w:cs="Arial"/>
          <w:bCs/>
          <w:sz w:val="24"/>
          <w:szCs w:val="24"/>
        </w:rPr>
      </w:pPr>
      <w:r w:rsidRPr="00614B04">
        <w:rPr>
          <w:rFonts w:ascii="Arial" w:hAnsi="Arial" w:cs="Arial"/>
          <w:bCs/>
          <w:i/>
          <w:iCs/>
          <w:sz w:val="24"/>
          <w:szCs w:val="24"/>
        </w:rPr>
        <w:t xml:space="preserve">Findings: </w:t>
      </w:r>
      <w:r w:rsidRPr="00614B04">
        <w:rPr>
          <w:rFonts w:ascii="Arial" w:hAnsi="Arial" w:cs="Arial"/>
          <w:bCs/>
          <w:sz w:val="24"/>
          <w:szCs w:val="24"/>
        </w:rPr>
        <w:t xml:space="preserve">Four main themes of FSUs experience of recall were identified after analysis.  These were </w:t>
      </w:r>
      <w:r>
        <w:rPr>
          <w:rFonts w:ascii="Arial" w:hAnsi="Arial" w:cs="Arial"/>
          <w:bCs/>
          <w:sz w:val="24"/>
          <w:szCs w:val="24"/>
        </w:rPr>
        <w:t>‘</w:t>
      </w:r>
      <w:r w:rsidRPr="00614B04">
        <w:rPr>
          <w:rFonts w:ascii="Arial" w:hAnsi="Arial" w:cs="Arial"/>
          <w:bCs/>
          <w:sz w:val="24"/>
          <w:szCs w:val="24"/>
        </w:rPr>
        <w:t>managing expectations</w:t>
      </w:r>
      <w:r>
        <w:rPr>
          <w:rFonts w:ascii="Arial" w:hAnsi="Arial" w:cs="Arial"/>
          <w:bCs/>
          <w:sz w:val="24"/>
          <w:szCs w:val="24"/>
        </w:rPr>
        <w:t>’</w:t>
      </w:r>
      <w:r w:rsidRPr="00614B04">
        <w:rPr>
          <w:rFonts w:ascii="Arial" w:hAnsi="Arial" w:cs="Arial"/>
          <w:bCs/>
          <w:sz w:val="24"/>
          <w:szCs w:val="24"/>
        </w:rPr>
        <w:t xml:space="preserve">, </w:t>
      </w:r>
      <w:r>
        <w:rPr>
          <w:rFonts w:ascii="Arial" w:hAnsi="Arial" w:cs="Arial"/>
          <w:bCs/>
          <w:sz w:val="24"/>
          <w:szCs w:val="24"/>
        </w:rPr>
        <w:t>‘</w:t>
      </w:r>
      <w:r w:rsidRPr="00614B04">
        <w:rPr>
          <w:rFonts w:ascii="Arial" w:hAnsi="Arial" w:cs="Arial"/>
          <w:bCs/>
          <w:sz w:val="24"/>
          <w:szCs w:val="24"/>
        </w:rPr>
        <w:t>others doing to</w:t>
      </w:r>
      <w:r>
        <w:rPr>
          <w:rFonts w:ascii="Arial" w:hAnsi="Arial" w:cs="Arial"/>
          <w:bCs/>
          <w:sz w:val="24"/>
          <w:szCs w:val="24"/>
        </w:rPr>
        <w:t xml:space="preserve"> them’</w:t>
      </w:r>
      <w:r w:rsidRPr="00614B04">
        <w:rPr>
          <w:rFonts w:ascii="Arial" w:hAnsi="Arial" w:cs="Arial"/>
          <w:bCs/>
          <w:sz w:val="24"/>
          <w:szCs w:val="24"/>
        </w:rPr>
        <w:t xml:space="preserve">, </w:t>
      </w:r>
      <w:r w:rsidR="00645242">
        <w:rPr>
          <w:rFonts w:ascii="Arial" w:hAnsi="Arial" w:cs="Arial"/>
          <w:bCs/>
          <w:sz w:val="24"/>
          <w:szCs w:val="24"/>
        </w:rPr>
        <w:t xml:space="preserve">‘rebelling </w:t>
      </w:r>
      <w:r w:rsidR="00121446">
        <w:rPr>
          <w:rFonts w:ascii="Arial" w:hAnsi="Arial" w:cs="Arial"/>
          <w:bCs/>
          <w:sz w:val="24"/>
          <w:szCs w:val="24"/>
        </w:rPr>
        <w:t>and taking</w:t>
      </w:r>
      <w:r w:rsidR="00645242">
        <w:rPr>
          <w:rFonts w:ascii="Arial" w:hAnsi="Arial" w:cs="Arial"/>
          <w:bCs/>
          <w:sz w:val="24"/>
          <w:szCs w:val="24"/>
        </w:rPr>
        <w:t xml:space="preserve"> control’ </w:t>
      </w:r>
      <w:r w:rsidRPr="00614B04">
        <w:rPr>
          <w:rFonts w:ascii="Arial" w:hAnsi="Arial" w:cs="Arial"/>
          <w:bCs/>
          <w:sz w:val="24"/>
          <w:szCs w:val="24"/>
        </w:rPr>
        <w:t xml:space="preserve">and </w:t>
      </w:r>
      <w:r>
        <w:rPr>
          <w:rFonts w:ascii="Arial" w:hAnsi="Arial" w:cs="Arial"/>
          <w:bCs/>
          <w:sz w:val="24"/>
          <w:szCs w:val="24"/>
        </w:rPr>
        <w:t>‘</w:t>
      </w:r>
      <w:r w:rsidRPr="00614B04">
        <w:rPr>
          <w:rFonts w:ascii="Arial" w:hAnsi="Arial" w:cs="Arial"/>
          <w:bCs/>
          <w:sz w:val="24"/>
          <w:szCs w:val="24"/>
        </w:rPr>
        <w:t>trusting relationships</w:t>
      </w:r>
      <w:r>
        <w:rPr>
          <w:rFonts w:ascii="Arial" w:hAnsi="Arial" w:cs="Arial"/>
          <w:bCs/>
          <w:sz w:val="24"/>
          <w:szCs w:val="24"/>
        </w:rPr>
        <w:t>.’</w:t>
      </w:r>
      <w:r w:rsidRPr="00614B04">
        <w:rPr>
          <w:rFonts w:ascii="Arial" w:hAnsi="Arial" w:cs="Arial"/>
          <w:bCs/>
          <w:sz w:val="24"/>
          <w:szCs w:val="24"/>
        </w:rPr>
        <w:t xml:space="preserve">  Sub-themes were identified to expand on the themes.</w:t>
      </w:r>
      <w:r>
        <w:rPr>
          <w:rFonts w:ascii="Arial" w:hAnsi="Arial" w:cs="Arial"/>
          <w:bCs/>
          <w:sz w:val="24"/>
          <w:szCs w:val="24"/>
        </w:rPr>
        <w:t xml:space="preserve">  There was an overriding sense of the importance of relationships in minimising power imbalances between FSUs and clinicians.  FSUs felt they had limited preparation for discharge and were unclear of behavioural expectations in the community.  </w:t>
      </w:r>
    </w:p>
    <w:p w14:paraId="29B91039" w14:textId="358D5D7F" w:rsidR="00407A8E" w:rsidRPr="00614B04" w:rsidRDefault="00407A8E" w:rsidP="00407A8E">
      <w:pPr>
        <w:spacing w:line="360" w:lineRule="auto"/>
        <w:rPr>
          <w:rFonts w:ascii="Arial" w:hAnsi="Arial" w:cs="Arial"/>
          <w:bCs/>
          <w:sz w:val="24"/>
          <w:szCs w:val="24"/>
        </w:rPr>
      </w:pPr>
      <w:r w:rsidRPr="00614B04">
        <w:rPr>
          <w:rFonts w:ascii="Arial" w:hAnsi="Arial" w:cs="Arial"/>
          <w:bCs/>
          <w:i/>
          <w:iCs/>
          <w:sz w:val="24"/>
          <w:szCs w:val="24"/>
        </w:rPr>
        <w:t xml:space="preserve">Research Limitations/Implications: </w:t>
      </w:r>
      <w:r w:rsidRPr="00614B04">
        <w:rPr>
          <w:rFonts w:ascii="Arial" w:hAnsi="Arial" w:cs="Arial"/>
          <w:bCs/>
          <w:sz w:val="24"/>
          <w:szCs w:val="24"/>
        </w:rPr>
        <w:t>It is noted this research has a small sample</w:t>
      </w:r>
      <w:r w:rsidR="005C5F86">
        <w:rPr>
          <w:rFonts w:ascii="Arial" w:hAnsi="Arial" w:cs="Arial"/>
          <w:bCs/>
          <w:sz w:val="24"/>
          <w:szCs w:val="24"/>
        </w:rPr>
        <w:t>;</w:t>
      </w:r>
      <w:r w:rsidRPr="00614B04">
        <w:rPr>
          <w:rFonts w:ascii="Arial" w:hAnsi="Arial" w:cs="Arial"/>
          <w:bCs/>
          <w:sz w:val="24"/>
          <w:szCs w:val="24"/>
        </w:rPr>
        <w:t xml:space="preserve"> however</w:t>
      </w:r>
      <w:r w:rsidR="005C5F86">
        <w:rPr>
          <w:rFonts w:ascii="Arial" w:hAnsi="Arial" w:cs="Arial"/>
          <w:bCs/>
          <w:sz w:val="24"/>
          <w:szCs w:val="24"/>
        </w:rPr>
        <w:t>,</w:t>
      </w:r>
      <w:r w:rsidRPr="00614B04">
        <w:rPr>
          <w:rFonts w:ascii="Arial" w:hAnsi="Arial" w:cs="Arial"/>
          <w:bCs/>
          <w:sz w:val="24"/>
          <w:szCs w:val="24"/>
        </w:rPr>
        <w:t xml:space="preserve"> it gathers valuable</w:t>
      </w:r>
      <w:r>
        <w:rPr>
          <w:rFonts w:ascii="Arial" w:hAnsi="Arial" w:cs="Arial"/>
          <w:bCs/>
          <w:sz w:val="24"/>
          <w:szCs w:val="24"/>
        </w:rPr>
        <w:t xml:space="preserve"> unique</w:t>
      </w:r>
      <w:r w:rsidRPr="00614B04">
        <w:rPr>
          <w:rFonts w:ascii="Arial" w:hAnsi="Arial" w:cs="Arial"/>
          <w:bCs/>
          <w:sz w:val="24"/>
          <w:szCs w:val="24"/>
        </w:rPr>
        <w:t xml:space="preserve"> insight into these participants experiences.  It highlights the importance</w:t>
      </w:r>
      <w:r>
        <w:rPr>
          <w:rFonts w:ascii="Arial" w:hAnsi="Arial" w:cs="Arial"/>
          <w:bCs/>
          <w:sz w:val="24"/>
          <w:szCs w:val="24"/>
        </w:rPr>
        <w:t xml:space="preserve"> of FSU involvement in research and a need</w:t>
      </w:r>
      <w:r w:rsidRPr="00614B04">
        <w:rPr>
          <w:rFonts w:ascii="Arial" w:hAnsi="Arial" w:cs="Arial"/>
          <w:bCs/>
          <w:sz w:val="24"/>
          <w:szCs w:val="24"/>
        </w:rPr>
        <w:t xml:space="preserve"> to better understand barriers to </w:t>
      </w:r>
      <w:r>
        <w:rPr>
          <w:rFonts w:ascii="Arial" w:hAnsi="Arial" w:cs="Arial"/>
          <w:bCs/>
          <w:sz w:val="24"/>
          <w:szCs w:val="24"/>
        </w:rPr>
        <w:t xml:space="preserve">involvement and </w:t>
      </w:r>
      <w:r w:rsidRPr="00614B04">
        <w:rPr>
          <w:rFonts w:ascii="Arial" w:hAnsi="Arial" w:cs="Arial"/>
          <w:bCs/>
          <w:sz w:val="24"/>
          <w:szCs w:val="24"/>
        </w:rPr>
        <w:t>participat</w:t>
      </w:r>
      <w:r>
        <w:rPr>
          <w:rFonts w:ascii="Arial" w:hAnsi="Arial" w:cs="Arial"/>
          <w:bCs/>
          <w:sz w:val="24"/>
          <w:szCs w:val="24"/>
        </w:rPr>
        <w:t>ion</w:t>
      </w:r>
      <w:r w:rsidRPr="00614B04">
        <w:rPr>
          <w:rFonts w:ascii="Arial" w:hAnsi="Arial" w:cs="Arial"/>
          <w:bCs/>
          <w:sz w:val="24"/>
          <w:szCs w:val="24"/>
        </w:rPr>
        <w:t xml:space="preserve"> in research for FSU</w:t>
      </w:r>
      <w:r>
        <w:rPr>
          <w:rFonts w:ascii="Arial" w:hAnsi="Arial" w:cs="Arial"/>
          <w:bCs/>
          <w:sz w:val="24"/>
          <w:szCs w:val="24"/>
        </w:rPr>
        <w:t xml:space="preserve">s.  Researchers may need to consider creative approaches to gathering data to support participation.  Participants identified </w:t>
      </w:r>
      <w:r w:rsidR="00645242">
        <w:rPr>
          <w:rFonts w:ascii="Arial" w:hAnsi="Arial" w:cs="Arial"/>
          <w:bCs/>
          <w:sz w:val="24"/>
          <w:szCs w:val="24"/>
        </w:rPr>
        <w:t>rebelling</w:t>
      </w:r>
      <w:r w:rsidR="00121446">
        <w:rPr>
          <w:rFonts w:ascii="Arial" w:hAnsi="Arial" w:cs="Arial"/>
          <w:bCs/>
          <w:sz w:val="24"/>
          <w:szCs w:val="24"/>
        </w:rPr>
        <w:t xml:space="preserve"> and taking</w:t>
      </w:r>
      <w:r w:rsidR="00645242">
        <w:rPr>
          <w:rFonts w:ascii="Arial" w:hAnsi="Arial" w:cs="Arial"/>
          <w:bCs/>
          <w:sz w:val="24"/>
          <w:szCs w:val="24"/>
        </w:rPr>
        <w:t xml:space="preserve"> control </w:t>
      </w:r>
      <w:r>
        <w:rPr>
          <w:rFonts w:ascii="Arial" w:hAnsi="Arial" w:cs="Arial"/>
          <w:bCs/>
          <w:sz w:val="24"/>
          <w:szCs w:val="24"/>
        </w:rPr>
        <w:t xml:space="preserve">as a coping mechanism to decisions being made for them, limited research has been conducted to explore this concept.   </w:t>
      </w:r>
    </w:p>
    <w:p w14:paraId="3BB010F5" w14:textId="77777777" w:rsidR="00407A8E" w:rsidRPr="00614B04" w:rsidRDefault="00407A8E" w:rsidP="00407A8E">
      <w:pPr>
        <w:spacing w:line="360" w:lineRule="auto"/>
        <w:rPr>
          <w:rFonts w:ascii="Arial" w:hAnsi="Arial" w:cs="Arial"/>
          <w:bCs/>
          <w:sz w:val="24"/>
          <w:szCs w:val="24"/>
        </w:rPr>
      </w:pPr>
      <w:r w:rsidRPr="00614B04">
        <w:rPr>
          <w:rFonts w:ascii="Arial" w:hAnsi="Arial" w:cs="Arial"/>
          <w:bCs/>
          <w:i/>
          <w:iCs/>
          <w:sz w:val="24"/>
          <w:szCs w:val="24"/>
        </w:rPr>
        <w:t xml:space="preserve">Practical Implications: </w:t>
      </w:r>
      <w:r w:rsidRPr="00614B04">
        <w:rPr>
          <w:rFonts w:ascii="Arial" w:hAnsi="Arial" w:cs="Arial"/>
          <w:bCs/>
          <w:sz w:val="24"/>
          <w:szCs w:val="24"/>
        </w:rPr>
        <w:t xml:space="preserve">Increasing FSUs involvement in the discharge process would promote ownership of discharge conditions.  Enhancing strength-based practices may better support discharge outcomes. </w:t>
      </w:r>
    </w:p>
    <w:p w14:paraId="6C8764F6" w14:textId="0B489540" w:rsidR="00407A8E" w:rsidRPr="00614B04" w:rsidRDefault="00407A8E" w:rsidP="00407A8E">
      <w:pPr>
        <w:spacing w:line="360" w:lineRule="auto"/>
        <w:rPr>
          <w:rFonts w:ascii="Arial" w:hAnsi="Arial" w:cs="Arial"/>
          <w:bCs/>
          <w:sz w:val="24"/>
          <w:szCs w:val="24"/>
        </w:rPr>
      </w:pPr>
      <w:r w:rsidRPr="00614B04">
        <w:rPr>
          <w:rFonts w:ascii="Arial" w:hAnsi="Arial" w:cs="Arial"/>
          <w:bCs/>
          <w:i/>
          <w:iCs/>
          <w:sz w:val="24"/>
          <w:szCs w:val="24"/>
        </w:rPr>
        <w:t xml:space="preserve">Originality/Value: </w:t>
      </w:r>
      <w:r w:rsidRPr="00614B04">
        <w:rPr>
          <w:rFonts w:ascii="Arial" w:hAnsi="Arial" w:cs="Arial"/>
          <w:bCs/>
          <w:sz w:val="24"/>
          <w:szCs w:val="24"/>
        </w:rPr>
        <w:t xml:space="preserve">This research gives voice to FSUs who are underrepresented in the literature.  It contributes to the limited literature available. </w:t>
      </w:r>
    </w:p>
    <w:p w14:paraId="21392908" w14:textId="77777777" w:rsidR="00407A8E" w:rsidRPr="00614B04" w:rsidRDefault="00407A8E" w:rsidP="00407A8E">
      <w:pPr>
        <w:spacing w:line="360" w:lineRule="auto"/>
        <w:rPr>
          <w:rFonts w:ascii="Arial" w:hAnsi="Arial" w:cs="Arial"/>
          <w:bCs/>
          <w:i/>
          <w:iCs/>
          <w:sz w:val="24"/>
          <w:szCs w:val="24"/>
        </w:rPr>
      </w:pPr>
    </w:p>
    <w:p w14:paraId="28E7CE88" w14:textId="77777777" w:rsidR="00407A8E" w:rsidRDefault="00407A8E" w:rsidP="00830A75">
      <w:pPr>
        <w:spacing w:after="0" w:line="360" w:lineRule="auto"/>
        <w:rPr>
          <w:rFonts w:ascii="Arial" w:hAnsi="Arial" w:cs="Arial"/>
          <w:bCs/>
          <w:sz w:val="24"/>
          <w:szCs w:val="24"/>
        </w:rPr>
      </w:pPr>
      <w:r w:rsidRPr="00614B04">
        <w:rPr>
          <w:rFonts w:ascii="Arial" w:hAnsi="Arial" w:cs="Arial"/>
          <w:b/>
          <w:sz w:val="24"/>
          <w:szCs w:val="24"/>
        </w:rPr>
        <w:lastRenderedPageBreak/>
        <w:t xml:space="preserve">Keywords: </w:t>
      </w:r>
      <w:r w:rsidRPr="00614B04">
        <w:rPr>
          <w:rFonts w:ascii="Arial" w:hAnsi="Arial" w:cs="Arial"/>
          <w:bCs/>
          <w:sz w:val="24"/>
          <w:szCs w:val="24"/>
        </w:rPr>
        <w:t>forensic mental health service users, forensic secure services, recall, mental health act, discharge.</w:t>
      </w:r>
    </w:p>
    <w:p w14:paraId="5FEAFAD7" w14:textId="77777777" w:rsidR="00407A8E" w:rsidRDefault="00407A8E" w:rsidP="00830A75">
      <w:pPr>
        <w:spacing w:after="0" w:line="360" w:lineRule="auto"/>
        <w:jc w:val="center"/>
        <w:rPr>
          <w:rFonts w:ascii="Arial" w:hAnsi="Arial" w:cs="Arial"/>
          <w:b/>
          <w:sz w:val="24"/>
          <w:szCs w:val="24"/>
        </w:rPr>
      </w:pPr>
      <w:bookmarkStart w:id="17" w:name="_Hlk38274681"/>
    </w:p>
    <w:p w14:paraId="54A5F63A" w14:textId="77777777" w:rsidR="00407A8E" w:rsidRDefault="00407A8E" w:rsidP="00830A75">
      <w:pPr>
        <w:spacing w:after="0" w:line="360" w:lineRule="auto"/>
        <w:jc w:val="center"/>
        <w:rPr>
          <w:rFonts w:ascii="Arial" w:hAnsi="Arial" w:cs="Arial"/>
          <w:b/>
          <w:sz w:val="24"/>
          <w:szCs w:val="24"/>
        </w:rPr>
      </w:pPr>
      <w:r w:rsidRPr="00614B04">
        <w:rPr>
          <w:rFonts w:ascii="Arial" w:hAnsi="Arial" w:cs="Arial"/>
          <w:b/>
          <w:sz w:val="24"/>
          <w:szCs w:val="24"/>
        </w:rPr>
        <w:t>INTRODUCTION</w:t>
      </w:r>
    </w:p>
    <w:p w14:paraId="7DE3ED07" w14:textId="03357EBE" w:rsidR="00407A8E" w:rsidRDefault="00407A8E" w:rsidP="00407A8E">
      <w:pPr>
        <w:spacing w:line="360" w:lineRule="auto"/>
        <w:rPr>
          <w:rFonts w:ascii="Arial" w:hAnsi="Arial" w:cs="Arial"/>
          <w:sz w:val="24"/>
          <w:szCs w:val="24"/>
        </w:rPr>
      </w:pPr>
      <w:r w:rsidRPr="00614B04">
        <w:rPr>
          <w:rFonts w:ascii="Arial" w:hAnsi="Arial" w:cs="Arial"/>
          <w:sz w:val="24"/>
          <w:szCs w:val="24"/>
        </w:rPr>
        <w:t>F</w:t>
      </w:r>
      <w:r>
        <w:rPr>
          <w:rFonts w:ascii="Arial" w:hAnsi="Arial" w:cs="Arial"/>
          <w:sz w:val="24"/>
          <w:szCs w:val="24"/>
        </w:rPr>
        <w:t>orensic mental health service users (F</w:t>
      </w:r>
      <w:r w:rsidRPr="00614B04">
        <w:rPr>
          <w:rFonts w:ascii="Arial" w:hAnsi="Arial" w:cs="Arial"/>
          <w:sz w:val="24"/>
          <w:szCs w:val="24"/>
        </w:rPr>
        <w:t>SUs</w:t>
      </w:r>
      <w:r>
        <w:rPr>
          <w:rFonts w:ascii="Arial" w:hAnsi="Arial" w:cs="Arial"/>
          <w:sz w:val="24"/>
          <w:szCs w:val="24"/>
        </w:rPr>
        <w:t>)</w:t>
      </w:r>
      <w:r w:rsidRPr="00614B04">
        <w:rPr>
          <w:rFonts w:ascii="Arial" w:hAnsi="Arial" w:cs="Arial"/>
          <w:sz w:val="24"/>
          <w:szCs w:val="24"/>
        </w:rPr>
        <w:t xml:space="preserve"> </w:t>
      </w:r>
      <w:r>
        <w:rPr>
          <w:rFonts w:ascii="Arial" w:hAnsi="Arial" w:cs="Arial"/>
          <w:sz w:val="24"/>
          <w:szCs w:val="24"/>
        </w:rPr>
        <w:t>presenting with concerning mental health and posing a risk to others can be</w:t>
      </w:r>
      <w:r w:rsidRPr="00614B04">
        <w:rPr>
          <w:rFonts w:ascii="Arial" w:hAnsi="Arial" w:cs="Arial"/>
          <w:sz w:val="24"/>
          <w:szCs w:val="24"/>
        </w:rPr>
        <w:t xml:space="preserve"> admitted </w:t>
      </w:r>
      <w:r>
        <w:rPr>
          <w:rFonts w:ascii="Arial" w:hAnsi="Arial" w:cs="Arial"/>
          <w:sz w:val="24"/>
          <w:szCs w:val="24"/>
        </w:rPr>
        <w:t>under the Mental Health Act (MHA</w:t>
      </w:r>
      <w:r w:rsidR="00AB27F6">
        <w:rPr>
          <w:rFonts w:ascii="Arial" w:hAnsi="Arial" w:cs="Arial"/>
          <w:sz w:val="24"/>
          <w:szCs w:val="24"/>
        </w:rPr>
        <w:t>, 1983, as amended 2007</w:t>
      </w:r>
      <w:r>
        <w:rPr>
          <w:rFonts w:ascii="Arial" w:hAnsi="Arial" w:cs="Arial"/>
          <w:sz w:val="24"/>
          <w:szCs w:val="24"/>
        </w:rPr>
        <w:t xml:space="preserve">) </w:t>
      </w:r>
      <w:r w:rsidRPr="00614B04">
        <w:rPr>
          <w:rFonts w:ascii="Arial" w:hAnsi="Arial" w:cs="Arial"/>
          <w:sz w:val="24"/>
          <w:szCs w:val="24"/>
        </w:rPr>
        <w:t>to forensic</w:t>
      </w:r>
      <w:r>
        <w:rPr>
          <w:rFonts w:ascii="Arial" w:hAnsi="Arial" w:cs="Arial"/>
          <w:sz w:val="24"/>
          <w:szCs w:val="24"/>
        </w:rPr>
        <w:t xml:space="preserve"> secure mental health</w:t>
      </w:r>
      <w:r w:rsidRPr="00614B04">
        <w:rPr>
          <w:rFonts w:ascii="Arial" w:hAnsi="Arial" w:cs="Arial"/>
          <w:sz w:val="24"/>
          <w:szCs w:val="24"/>
        </w:rPr>
        <w:t xml:space="preserve"> services</w:t>
      </w:r>
      <w:r>
        <w:rPr>
          <w:rFonts w:ascii="Arial" w:hAnsi="Arial" w:cs="Arial"/>
          <w:sz w:val="24"/>
          <w:szCs w:val="24"/>
        </w:rPr>
        <w:t xml:space="preserve"> (hereafter forensic services)</w:t>
      </w:r>
      <w:r w:rsidRPr="00614B04">
        <w:rPr>
          <w:rFonts w:ascii="Arial" w:hAnsi="Arial" w:cs="Arial"/>
          <w:sz w:val="24"/>
          <w:szCs w:val="24"/>
        </w:rPr>
        <w:t>.</w:t>
      </w:r>
      <w:r>
        <w:rPr>
          <w:rFonts w:ascii="Arial" w:hAnsi="Arial" w:cs="Arial"/>
          <w:sz w:val="24"/>
          <w:szCs w:val="24"/>
        </w:rPr>
        <w:t xml:space="preserve"> </w:t>
      </w:r>
      <w:r w:rsidRPr="00614B04">
        <w:rPr>
          <w:rFonts w:ascii="Arial" w:hAnsi="Arial" w:cs="Arial"/>
          <w:sz w:val="24"/>
          <w:szCs w:val="24"/>
        </w:rPr>
        <w:t xml:space="preserve"> The purpose of foren</w:t>
      </w:r>
      <w:r w:rsidR="00775E7B">
        <w:rPr>
          <w:rFonts w:ascii="Arial" w:hAnsi="Arial" w:cs="Arial"/>
          <w:sz w:val="24"/>
          <w:szCs w:val="24"/>
        </w:rPr>
        <w:t>s</w:t>
      </w:r>
      <w:r w:rsidRPr="00614B04">
        <w:rPr>
          <w:rFonts w:ascii="Arial" w:hAnsi="Arial" w:cs="Arial"/>
          <w:sz w:val="24"/>
          <w:szCs w:val="24"/>
        </w:rPr>
        <w:t xml:space="preserve">ic services is to assess, treat and manage FSUs with the dual aim of improving mental health and reducing the risk of (re)offending (Sugarman </w:t>
      </w:r>
      <w:r>
        <w:rPr>
          <w:rFonts w:ascii="Arial" w:hAnsi="Arial" w:cs="Arial"/>
          <w:sz w:val="24"/>
          <w:szCs w:val="24"/>
        </w:rPr>
        <w:t>&amp; Dickens</w:t>
      </w:r>
      <w:r w:rsidRPr="00614B04">
        <w:rPr>
          <w:rFonts w:ascii="Arial" w:hAnsi="Arial" w:cs="Arial"/>
          <w:sz w:val="24"/>
          <w:szCs w:val="24"/>
        </w:rPr>
        <w:t>, 2015)</w:t>
      </w:r>
      <w:r>
        <w:rPr>
          <w:rFonts w:ascii="Arial" w:hAnsi="Arial" w:cs="Arial"/>
          <w:sz w:val="24"/>
          <w:szCs w:val="24"/>
        </w:rPr>
        <w:t>.  These forensic services</w:t>
      </w:r>
      <w:r w:rsidRPr="00614B04">
        <w:rPr>
          <w:rFonts w:ascii="Arial" w:hAnsi="Arial" w:cs="Arial"/>
          <w:sz w:val="24"/>
          <w:szCs w:val="24"/>
        </w:rPr>
        <w:t xml:space="preserve"> vary in the level of security</w:t>
      </w:r>
      <w:r>
        <w:rPr>
          <w:rFonts w:ascii="Arial" w:hAnsi="Arial" w:cs="Arial"/>
          <w:sz w:val="24"/>
          <w:szCs w:val="24"/>
        </w:rPr>
        <w:t xml:space="preserve"> provided</w:t>
      </w:r>
      <w:r w:rsidRPr="00614B04">
        <w:rPr>
          <w:rFonts w:ascii="Arial" w:hAnsi="Arial" w:cs="Arial"/>
          <w:sz w:val="24"/>
          <w:szCs w:val="24"/>
        </w:rPr>
        <w:t xml:space="preserve"> to manage risk posed by </w:t>
      </w:r>
      <w:r>
        <w:rPr>
          <w:rFonts w:ascii="Arial" w:hAnsi="Arial" w:cs="Arial"/>
          <w:sz w:val="24"/>
          <w:szCs w:val="24"/>
        </w:rPr>
        <w:t>FSUs</w:t>
      </w:r>
      <w:r w:rsidR="00BF7C1C">
        <w:rPr>
          <w:rFonts w:ascii="Arial" w:hAnsi="Arial" w:cs="Arial"/>
          <w:sz w:val="24"/>
          <w:szCs w:val="24"/>
        </w:rPr>
        <w:t>, classified as</w:t>
      </w:r>
      <w:r>
        <w:rPr>
          <w:rFonts w:ascii="Arial" w:hAnsi="Arial" w:cs="Arial"/>
          <w:sz w:val="24"/>
          <w:szCs w:val="24"/>
        </w:rPr>
        <w:t xml:space="preserve">; </w:t>
      </w:r>
      <w:r w:rsidRPr="00614B04">
        <w:rPr>
          <w:rFonts w:ascii="Arial" w:hAnsi="Arial" w:cs="Arial"/>
          <w:sz w:val="24"/>
          <w:szCs w:val="24"/>
        </w:rPr>
        <w:t xml:space="preserve">‘high’, ‘medium’, ‘low’ </w:t>
      </w:r>
      <w:r w:rsidR="00BF7C1C">
        <w:rPr>
          <w:rFonts w:ascii="Arial" w:hAnsi="Arial" w:cs="Arial"/>
          <w:sz w:val="24"/>
          <w:szCs w:val="24"/>
        </w:rPr>
        <w:t xml:space="preserve">secure </w:t>
      </w:r>
      <w:r w:rsidRPr="00614B04">
        <w:rPr>
          <w:rFonts w:ascii="Arial" w:hAnsi="Arial" w:cs="Arial"/>
          <w:sz w:val="24"/>
          <w:szCs w:val="24"/>
        </w:rPr>
        <w:t xml:space="preserve">and </w:t>
      </w:r>
      <w:r w:rsidR="00BF7C1C">
        <w:rPr>
          <w:rFonts w:ascii="Arial" w:hAnsi="Arial" w:cs="Arial"/>
          <w:sz w:val="24"/>
          <w:szCs w:val="24"/>
        </w:rPr>
        <w:t xml:space="preserve">secure </w:t>
      </w:r>
      <w:r w:rsidRPr="00614B04">
        <w:rPr>
          <w:rFonts w:ascii="Arial" w:hAnsi="Arial" w:cs="Arial"/>
          <w:sz w:val="24"/>
          <w:szCs w:val="24"/>
        </w:rPr>
        <w:t xml:space="preserve">rehabilitation </w:t>
      </w:r>
      <w:r>
        <w:rPr>
          <w:rFonts w:ascii="Arial" w:hAnsi="Arial" w:cs="Arial"/>
          <w:sz w:val="24"/>
          <w:szCs w:val="24"/>
        </w:rPr>
        <w:t>wards</w:t>
      </w:r>
      <w:r w:rsidRPr="00614B04">
        <w:rPr>
          <w:rFonts w:ascii="Arial" w:hAnsi="Arial" w:cs="Arial"/>
          <w:sz w:val="24"/>
          <w:szCs w:val="24"/>
        </w:rPr>
        <w:t xml:space="preserve"> across the United Kingdom (UK).</w:t>
      </w:r>
      <w:r>
        <w:rPr>
          <w:rFonts w:ascii="Arial" w:hAnsi="Arial" w:cs="Arial"/>
          <w:sz w:val="24"/>
          <w:szCs w:val="24"/>
        </w:rPr>
        <w:t xml:space="preserve">  </w:t>
      </w:r>
    </w:p>
    <w:p w14:paraId="2C091D34" w14:textId="39884D95" w:rsidR="00407A8E" w:rsidRPr="00614B04" w:rsidRDefault="00407A8E" w:rsidP="00407A8E">
      <w:pPr>
        <w:spacing w:line="360" w:lineRule="auto"/>
        <w:rPr>
          <w:rFonts w:ascii="Arial" w:hAnsi="Arial" w:cs="Arial"/>
          <w:sz w:val="24"/>
          <w:szCs w:val="24"/>
        </w:rPr>
      </w:pPr>
      <w:r>
        <w:rPr>
          <w:rFonts w:ascii="Arial" w:hAnsi="Arial" w:cs="Arial"/>
          <w:sz w:val="24"/>
          <w:szCs w:val="24"/>
        </w:rPr>
        <w:t>Discharge</w:t>
      </w:r>
      <w:r w:rsidRPr="00614B04">
        <w:rPr>
          <w:rFonts w:ascii="Arial" w:hAnsi="Arial" w:cs="Arial"/>
          <w:sz w:val="24"/>
          <w:szCs w:val="24"/>
        </w:rPr>
        <w:t xml:space="preserve"> from forensic services</w:t>
      </w:r>
      <w:r>
        <w:rPr>
          <w:rFonts w:ascii="Arial" w:hAnsi="Arial" w:cs="Arial"/>
          <w:sz w:val="24"/>
          <w:szCs w:val="24"/>
        </w:rPr>
        <w:t xml:space="preserve"> is</w:t>
      </w:r>
      <w:r w:rsidRPr="00614B04">
        <w:rPr>
          <w:rFonts w:ascii="Arial" w:hAnsi="Arial" w:cs="Arial"/>
          <w:sz w:val="24"/>
          <w:szCs w:val="24"/>
        </w:rPr>
        <w:t xml:space="preserve"> by a Mental Health Review Tribunal (MHRT)</w:t>
      </w:r>
      <w:r w:rsidR="00E87727">
        <w:rPr>
          <w:rFonts w:ascii="Arial" w:hAnsi="Arial" w:cs="Arial"/>
          <w:sz w:val="24"/>
          <w:szCs w:val="24"/>
        </w:rPr>
        <w:t>,</w:t>
      </w:r>
      <w:r w:rsidRPr="00614B04">
        <w:rPr>
          <w:rFonts w:ascii="Arial" w:hAnsi="Arial" w:cs="Arial"/>
          <w:sz w:val="24"/>
          <w:szCs w:val="24"/>
        </w:rPr>
        <w:t xml:space="preserve"> </w:t>
      </w:r>
      <w:r>
        <w:rPr>
          <w:rFonts w:ascii="Arial" w:hAnsi="Arial" w:cs="Arial"/>
          <w:sz w:val="24"/>
          <w:szCs w:val="24"/>
        </w:rPr>
        <w:t>the Ministry of Justice (MOJ)</w:t>
      </w:r>
      <w:r w:rsidR="00E87727">
        <w:rPr>
          <w:rFonts w:ascii="Arial" w:hAnsi="Arial" w:cs="Arial"/>
          <w:sz w:val="24"/>
          <w:szCs w:val="24"/>
        </w:rPr>
        <w:t xml:space="preserve"> or </w:t>
      </w:r>
      <w:r w:rsidR="00210399">
        <w:rPr>
          <w:rFonts w:ascii="Arial" w:hAnsi="Arial" w:cs="Arial"/>
          <w:sz w:val="24"/>
          <w:szCs w:val="24"/>
        </w:rPr>
        <w:t>responsible</w:t>
      </w:r>
      <w:r w:rsidR="00E87727">
        <w:rPr>
          <w:rFonts w:ascii="Arial" w:hAnsi="Arial" w:cs="Arial"/>
          <w:sz w:val="24"/>
          <w:szCs w:val="24"/>
        </w:rPr>
        <w:t xml:space="preserve"> clinician</w:t>
      </w:r>
      <w:r w:rsidR="00210399">
        <w:rPr>
          <w:rFonts w:ascii="Arial" w:hAnsi="Arial" w:cs="Arial"/>
          <w:sz w:val="24"/>
          <w:szCs w:val="24"/>
        </w:rPr>
        <w:t xml:space="preserve"> (RC)</w:t>
      </w:r>
      <w:r w:rsidR="00E87727">
        <w:rPr>
          <w:rFonts w:ascii="Arial" w:hAnsi="Arial" w:cs="Arial"/>
          <w:sz w:val="24"/>
          <w:szCs w:val="24"/>
        </w:rPr>
        <w:t xml:space="preserve"> and multi-disciplinary team</w:t>
      </w:r>
      <w:r w:rsidRPr="00614B04">
        <w:rPr>
          <w:rFonts w:ascii="Arial" w:hAnsi="Arial" w:cs="Arial"/>
          <w:sz w:val="24"/>
          <w:szCs w:val="24"/>
        </w:rPr>
        <w:t xml:space="preserve">.  Those detained under Section 3 of the MHA (1983, as amended 2007) can be discharged on a Community Treatment Order (CTO) and those subject to Section 37/41 may be conditionally discharged. </w:t>
      </w:r>
      <w:r w:rsidR="00037B9E">
        <w:rPr>
          <w:rFonts w:ascii="Arial" w:hAnsi="Arial" w:cs="Arial"/>
          <w:sz w:val="24"/>
          <w:szCs w:val="24"/>
        </w:rPr>
        <w:t xml:space="preserve"> </w:t>
      </w:r>
      <w:r w:rsidRPr="00614B04">
        <w:rPr>
          <w:rFonts w:ascii="Arial" w:hAnsi="Arial" w:cs="Arial"/>
          <w:sz w:val="24"/>
          <w:szCs w:val="24"/>
        </w:rPr>
        <w:t xml:space="preserve">These place conditions FSUs must adhere to, such as compliance with medication, live as directed etc.  Conditions are assessed to support recovery to leading an offence free and psychologically well lifestyle within the community.  </w:t>
      </w:r>
      <w:r w:rsidR="00C338DA">
        <w:rPr>
          <w:rFonts w:ascii="Arial" w:hAnsi="Arial" w:cs="Arial"/>
          <w:sz w:val="24"/>
          <w:szCs w:val="24"/>
        </w:rPr>
        <w:t xml:space="preserve">FSUs </w:t>
      </w:r>
      <w:r w:rsidRPr="00614B04">
        <w:rPr>
          <w:rFonts w:ascii="Arial" w:hAnsi="Arial" w:cs="Arial"/>
          <w:sz w:val="24"/>
          <w:szCs w:val="24"/>
        </w:rPr>
        <w:t xml:space="preserve">can be absolutely discharged by a MHRT or </w:t>
      </w:r>
      <w:r>
        <w:rPr>
          <w:rFonts w:ascii="Arial" w:hAnsi="Arial" w:cs="Arial"/>
          <w:sz w:val="24"/>
          <w:szCs w:val="24"/>
        </w:rPr>
        <w:t>MOJ</w:t>
      </w:r>
      <w:r w:rsidRPr="00614B04">
        <w:rPr>
          <w:rFonts w:ascii="Arial" w:hAnsi="Arial" w:cs="Arial"/>
          <w:sz w:val="24"/>
          <w:szCs w:val="24"/>
        </w:rPr>
        <w:t xml:space="preserve"> (2009)</w:t>
      </w:r>
      <w:r w:rsidR="00C338DA">
        <w:rPr>
          <w:rFonts w:ascii="Arial" w:hAnsi="Arial" w:cs="Arial"/>
          <w:sz w:val="24"/>
          <w:szCs w:val="24"/>
        </w:rPr>
        <w:t xml:space="preserve"> if their risk to others remains low and their mental health stable</w:t>
      </w:r>
      <w:r w:rsidRPr="00614B04">
        <w:rPr>
          <w:rFonts w:ascii="Arial" w:hAnsi="Arial" w:cs="Arial"/>
          <w:sz w:val="24"/>
          <w:szCs w:val="24"/>
        </w:rPr>
        <w:t xml:space="preserve">.  </w:t>
      </w:r>
      <w:r>
        <w:rPr>
          <w:rFonts w:ascii="Arial" w:hAnsi="Arial" w:cs="Arial"/>
          <w:sz w:val="24"/>
          <w:szCs w:val="24"/>
        </w:rPr>
        <w:t>At the end of 2018</w:t>
      </w:r>
      <w:r w:rsidR="008A6C60">
        <w:rPr>
          <w:rFonts w:ascii="Arial" w:hAnsi="Arial" w:cs="Arial"/>
          <w:sz w:val="24"/>
          <w:szCs w:val="24"/>
        </w:rPr>
        <w:t>,</w:t>
      </w:r>
      <w:r>
        <w:rPr>
          <w:rFonts w:ascii="Arial" w:hAnsi="Arial" w:cs="Arial"/>
          <w:sz w:val="24"/>
          <w:szCs w:val="24"/>
        </w:rPr>
        <w:t xml:space="preserve"> there were 2,712 restricted patients subject to conditional discharge (MOJ, 2019).  Restricted patients account for those subject to</w:t>
      </w:r>
      <w:r w:rsidR="00E87727">
        <w:rPr>
          <w:rFonts w:ascii="Arial" w:hAnsi="Arial" w:cs="Arial"/>
          <w:sz w:val="24"/>
          <w:szCs w:val="24"/>
        </w:rPr>
        <w:t xml:space="preserve"> Section 37/41</w:t>
      </w:r>
      <w:r>
        <w:rPr>
          <w:rFonts w:ascii="Arial" w:hAnsi="Arial" w:cs="Arial"/>
          <w:sz w:val="24"/>
          <w:szCs w:val="24"/>
        </w:rPr>
        <w:t xml:space="preserve"> and does not include patients subject to CTOs</w:t>
      </w:r>
      <w:r w:rsidR="00AB27F6">
        <w:rPr>
          <w:rFonts w:ascii="Arial" w:hAnsi="Arial" w:cs="Arial"/>
          <w:sz w:val="24"/>
          <w:szCs w:val="24"/>
        </w:rPr>
        <w:t>,</w:t>
      </w:r>
      <w:r>
        <w:rPr>
          <w:rFonts w:ascii="Arial" w:hAnsi="Arial" w:cs="Arial"/>
          <w:sz w:val="24"/>
          <w:szCs w:val="24"/>
        </w:rPr>
        <w:t xml:space="preserve"> with</w:t>
      </w:r>
      <w:r w:rsidRPr="00614B04">
        <w:rPr>
          <w:rFonts w:ascii="Arial" w:hAnsi="Arial" w:cs="Arial"/>
          <w:sz w:val="24"/>
          <w:szCs w:val="24"/>
        </w:rPr>
        <w:t xml:space="preserve"> </w:t>
      </w:r>
      <w:r w:rsidR="00AB27F6">
        <w:rPr>
          <w:rFonts w:ascii="Arial" w:hAnsi="Arial" w:cs="Arial"/>
          <w:sz w:val="24"/>
          <w:szCs w:val="24"/>
        </w:rPr>
        <w:t>2,675 Section 3 to</w:t>
      </w:r>
      <w:r w:rsidRPr="00614B04">
        <w:rPr>
          <w:rFonts w:ascii="Arial" w:hAnsi="Arial" w:cs="Arial"/>
          <w:sz w:val="24"/>
          <w:szCs w:val="24"/>
        </w:rPr>
        <w:t xml:space="preserve"> </w:t>
      </w:r>
      <w:r>
        <w:rPr>
          <w:rFonts w:ascii="Arial" w:hAnsi="Arial" w:cs="Arial"/>
          <w:sz w:val="24"/>
          <w:szCs w:val="24"/>
        </w:rPr>
        <w:t>CTO recorded</w:t>
      </w:r>
      <w:r w:rsidRPr="00614B04">
        <w:rPr>
          <w:rFonts w:ascii="Arial" w:hAnsi="Arial" w:cs="Arial"/>
          <w:sz w:val="24"/>
          <w:szCs w:val="24"/>
        </w:rPr>
        <w:t xml:space="preserve"> in 201</w:t>
      </w:r>
      <w:r w:rsidR="00AB27F6">
        <w:rPr>
          <w:rFonts w:ascii="Arial" w:hAnsi="Arial" w:cs="Arial"/>
          <w:sz w:val="24"/>
          <w:szCs w:val="24"/>
        </w:rPr>
        <w:t>8</w:t>
      </w:r>
      <w:r w:rsidRPr="00614B04">
        <w:rPr>
          <w:rFonts w:ascii="Arial" w:hAnsi="Arial" w:cs="Arial"/>
          <w:sz w:val="24"/>
          <w:szCs w:val="24"/>
        </w:rPr>
        <w:t>/1</w:t>
      </w:r>
      <w:r w:rsidR="00AB27F6">
        <w:rPr>
          <w:rFonts w:ascii="Arial" w:hAnsi="Arial" w:cs="Arial"/>
          <w:sz w:val="24"/>
          <w:szCs w:val="24"/>
        </w:rPr>
        <w:t>9</w:t>
      </w:r>
      <w:r w:rsidRPr="00614B04">
        <w:rPr>
          <w:rFonts w:ascii="Arial" w:hAnsi="Arial" w:cs="Arial"/>
          <w:sz w:val="24"/>
          <w:szCs w:val="24"/>
        </w:rPr>
        <w:t xml:space="preserve"> (NHS Digital, 201</w:t>
      </w:r>
      <w:r w:rsidR="00AB27F6">
        <w:rPr>
          <w:rFonts w:ascii="Arial" w:hAnsi="Arial" w:cs="Arial"/>
          <w:sz w:val="24"/>
          <w:szCs w:val="24"/>
        </w:rPr>
        <w:t>9</w:t>
      </w:r>
      <w:r w:rsidRPr="00614B04">
        <w:rPr>
          <w:rFonts w:ascii="Arial" w:hAnsi="Arial" w:cs="Arial"/>
          <w:sz w:val="24"/>
          <w:szCs w:val="24"/>
        </w:rPr>
        <w:t>).</w:t>
      </w:r>
      <w:r>
        <w:rPr>
          <w:rFonts w:ascii="Arial" w:hAnsi="Arial" w:cs="Arial"/>
          <w:sz w:val="24"/>
          <w:szCs w:val="24"/>
        </w:rPr>
        <w:t xml:space="preserve">  </w:t>
      </w:r>
    </w:p>
    <w:p w14:paraId="181C9159" w14:textId="1780B3A5" w:rsidR="00D5693B" w:rsidRDefault="008A6C60" w:rsidP="00407A8E">
      <w:pPr>
        <w:spacing w:line="360" w:lineRule="auto"/>
        <w:rPr>
          <w:rFonts w:ascii="Arial" w:hAnsi="Arial" w:cs="Arial"/>
          <w:sz w:val="24"/>
          <w:szCs w:val="24"/>
        </w:rPr>
      </w:pPr>
      <w:r>
        <w:rPr>
          <w:rFonts w:ascii="Arial" w:hAnsi="Arial" w:cs="Arial"/>
          <w:sz w:val="24"/>
          <w:szCs w:val="24"/>
        </w:rPr>
        <w:t>A r</w:t>
      </w:r>
      <w:r w:rsidR="00407A8E">
        <w:rPr>
          <w:rFonts w:ascii="Arial" w:hAnsi="Arial" w:cs="Arial"/>
          <w:sz w:val="24"/>
          <w:szCs w:val="24"/>
        </w:rPr>
        <w:t xml:space="preserve">ecall occurs when </w:t>
      </w:r>
      <w:r w:rsidR="00407A8E" w:rsidRPr="00614B04">
        <w:rPr>
          <w:rFonts w:ascii="Arial" w:hAnsi="Arial" w:cs="Arial"/>
          <w:sz w:val="24"/>
          <w:szCs w:val="24"/>
        </w:rPr>
        <w:t xml:space="preserve">FSUs fail to comply with </w:t>
      </w:r>
      <w:r w:rsidR="00BF7C1C">
        <w:rPr>
          <w:rFonts w:ascii="Arial" w:hAnsi="Arial" w:cs="Arial"/>
          <w:sz w:val="24"/>
          <w:szCs w:val="24"/>
        </w:rPr>
        <w:t xml:space="preserve">the </w:t>
      </w:r>
      <w:r w:rsidR="00407A8E" w:rsidRPr="00614B04">
        <w:rPr>
          <w:rFonts w:ascii="Arial" w:hAnsi="Arial" w:cs="Arial"/>
          <w:sz w:val="24"/>
          <w:szCs w:val="24"/>
        </w:rPr>
        <w:t xml:space="preserve">conditions </w:t>
      </w:r>
      <w:r w:rsidR="00BF7C1C">
        <w:rPr>
          <w:rFonts w:ascii="Arial" w:hAnsi="Arial" w:cs="Arial"/>
          <w:sz w:val="24"/>
          <w:szCs w:val="24"/>
        </w:rPr>
        <w:t>of their orders and/</w:t>
      </w:r>
      <w:r w:rsidR="00407A8E" w:rsidRPr="00614B04">
        <w:rPr>
          <w:rFonts w:ascii="Arial" w:hAnsi="Arial" w:cs="Arial"/>
          <w:sz w:val="24"/>
          <w:szCs w:val="24"/>
        </w:rPr>
        <w:t xml:space="preserve">or </w:t>
      </w:r>
      <w:r w:rsidR="00407A8E">
        <w:rPr>
          <w:rFonts w:ascii="Arial" w:hAnsi="Arial" w:cs="Arial"/>
          <w:sz w:val="24"/>
          <w:szCs w:val="24"/>
        </w:rPr>
        <w:t xml:space="preserve">their mental health </w:t>
      </w:r>
      <w:r w:rsidR="00407A8E" w:rsidRPr="00614B04">
        <w:rPr>
          <w:rFonts w:ascii="Arial" w:hAnsi="Arial" w:cs="Arial"/>
          <w:sz w:val="24"/>
          <w:szCs w:val="24"/>
        </w:rPr>
        <w:t>deteriorat</w:t>
      </w:r>
      <w:r w:rsidR="00407A8E">
        <w:rPr>
          <w:rFonts w:ascii="Arial" w:hAnsi="Arial" w:cs="Arial"/>
          <w:sz w:val="24"/>
          <w:szCs w:val="24"/>
        </w:rPr>
        <w:t xml:space="preserve">es </w:t>
      </w:r>
      <w:r w:rsidR="00407A8E" w:rsidRPr="00614B04">
        <w:rPr>
          <w:rFonts w:ascii="Arial" w:hAnsi="Arial" w:cs="Arial"/>
          <w:sz w:val="24"/>
          <w:szCs w:val="24"/>
        </w:rPr>
        <w:t>(Jewell et al., 2018)</w:t>
      </w:r>
      <w:r w:rsidR="005C5F86">
        <w:rPr>
          <w:rFonts w:ascii="Arial" w:hAnsi="Arial" w:cs="Arial"/>
          <w:sz w:val="24"/>
          <w:szCs w:val="24"/>
        </w:rPr>
        <w:t>;</w:t>
      </w:r>
      <w:r w:rsidR="00407A8E">
        <w:rPr>
          <w:rFonts w:ascii="Arial" w:hAnsi="Arial" w:cs="Arial"/>
          <w:sz w:val="24"/>
          <w:szCs w:val="24"/>
        </w:rPr>
        <w:t xml:space="preserve"> however</w:t>
      </w:r>
      <w:r w:rsidR="00AB27F6">
        <w:rPr>
          <w:rFonts w:ascii="Arial" w:hAnsi="Arial" w:cs="Arial"/>
          <w:sz w:val="24"/>
          <w:szCs w:val="24"/>
        </w:rPr>
        <w:t>,</w:t>
      </w:r>
      <w:r w:rsidR="00407A8E">
        <w:rPr>
          <w:rFonts w:ascii="Arial" w:hAnsi="Arial" w:cs="Arial"/>
          <w:sz w:val="24"/>
          <w:szCs w:val="24"/>
        </w:rPr>
        <w:t xml:space="preserve"> breach of conditions </w:t>
      </w:r>
      <w:r w:rsidR="00843BCD">
        <w:rPr>
          <w:rFonts w:ascii="Arial" w:hAnsi="Arial" w:cs="Arial"/>
          <w:sz w:val="24"/>
          <w:szCs w:val="24"/>
        </w:rPr>
        <w:t xml:space="preserve">is </w:t>
      </w:r>
      <w:r w:rsidR="00407A8E">
        <w:rPr>
          <w:rFonts w:ascii="Arial" w:hAnsi="Arial" w:cs="Arial"/>
          <w:sz w:val="24"/>
          <w:szCs w:val="24"/>
        </w:rPr>
        <w:t>not always grounds for recall.</w:t>
      </w:r>
      <w:r w:rsidR="00D5693B">
        <w:rPr>
          <w:rFonts w:ascii="Arial" w:hAnsi="Arial" w:cs="Arial"/>
          <w:sz w:val="24"/>
          <w:szCs w:val="24"/>
        </w:rPr>
        <w:t xml:space="preserve">  Recall under Section 37/41 and CTO are managed differently.  </w:t>
      </w:r>
      <w:r w:rsidR="00B6756E">
        <w:rPr>
          <w:rFonts w:ascii="Arial" w:hAnsi="Arial" w:cs="Arial"/>
          <w:sz w:val="24"/>
          <w:szCs w:val="24"/>
        </w:rPr>
        <w:t xml:space="preserve">A </w:t>
      </w:r>
      <w:r w:rsidR="00D5693B">
        <w:rPr>
          <w:rFonts w:ascii="Arial" w:hAnsi="Arial" w:cs="Arial"/>
          <w:sz w:val="24"/>
          <w:szCs w:val="24"/>
        </w:rPr>
        <w:t xml:space="preserve">CTO recall is for 72 hours </w:t>
      </w:r>
      <w:r w:rsidR="009E604D">
        <w:rPr>
          <w:rFonts w:ascii="Arial" w:hAnsi="Arial" w:cs="Arial"/>
          <w:sz w:val="24"/>
          <w:szCs w:val="24"/>
        </w:rPr>
        <w:t>while</w:t>
      </w:r>
      <w:r w:rsidR="00D5693B">
        <w:rPr>
          <w:rFonts w:ascii="Arial" w:hAnsi="Arial" w:cs="Arial"/>
          <w:sz w:val="24"/>
          <w:szCs w:val="24"/>
        </w:rPr>
        <w:t xml:space="preserve"> the RC assess whether to revoke the CTO and Section under the MHA.  Section 41 is recalled by the Secretary of State and managed by the RC and MOJ</w:t>
      </w:r>
      <w:r w:rsidR="00BD428B">
        <w:rPr>
          <w:rFonts w:ascii="Arial" w:hAnsi="Arial" w:cs="Arial"/>
          <w:sz w:val="24"/>
          <w:szCs w:val="24"/>
        </w:rPr>
        <w:t xml:space="preserve"> with </w:t>
      </w:r>
      <w:r w:rsidR="00BD428B">
        <w:rPr>
          <w:rFonts w:ascii="Arial" w:hAnsi="Arial" w:cs="Arial"/>
          <w:sz w:val="24"/>
          <w:szCs w:val="24"/>
        </w:rPr>
        <w:lastRenderedPageBreak/>
        <w:t>Section 37 managed by the clinical team</w:t>
      </w:r>
      <w:r w:rsidR="00D5693B">
        <w:rPr>
          <w:rFonts w:ascii="Arial" w:hAnsi="Arial" w:cs="Arial"/>
          <w:sz w:val="24"/>
          <w:szCs w:val="24"/>
        </w:rPr>
        <w:t xml:space="preserve">.  </w:t>
      </w:r>
      <w:r w:rsidR="00407A8E" w:rsidRPr="00E6225F">
        <w:rPr>
          <w:rFonts w:ascii="Arial" w:hAnsi="Arial" w:cs="Arial"/>
          <w:sz w:val="24"/>
          <w:szCs w:val="24"/>
        </w:rPr>
        <w:t>Recall differs from readmission in that readmission is when an FSU returns to forensic services after absolute discharge separating the episodes of care.</w:t>
      </w:r>
      <w:r w:rsidR="00407A8E">
        <w:rPr>
          <w:rFonts w:ascii="Arial" w:hAnsi="Arial" w:cs="Arial"/>
          <w:sz w:val="24"/>
          <w:szCs w:val="24"/>
        </w:rPr>
        <w:t xml:space="preserve"> </w:t>
      </w:r>
      <w:r w:rsidR="00407A8E" w:rsidRPr="00E6225F">
        <w:rPr>
          <w:rFonts w:ascii="Arial" w:hAnsi="Arial" w:cs="Arial"/>
          <w:sz w:val="24"/>
          <w:szCs w:val="24"/>
        </w:rPr>
        <w:t xml:space="preserve"> A recalled FSU has </w:t>
      </w:r>
      <w:r w:rsidR="00BF7C1C">
        <w:rPr>
          <w:rFonts w:ascii="Arial" w:hAnsi="Arial" w:cs="Arial"/>
          <w:sz w:val="24"/>
          <w:szCs w:val="24"/>
        </w:rPr>
        <w:t xml:space="preserve">remained </w:t>
      </w:r>
      <w:r w:rsidR="00407A8E" w:rsidRPr="00E6225F">
        <w:rPr>
          <w:rFonts w:ascii="Arial" w:hAnsi="Arial" w:cs="Arial"/>
          <w:sz w:val="24"/>
          <w:szCs w:val="24"/>
        </w:rPr>
        <w:t>open to forensic services.</w:t>
      </w:r>
      <w:r w:rsidR="00407A8E" w:rsidRPr="00614B04">
        <w:rPr>
          <w:rFonts w:ascii="Arial" w:hAnsi="Arial" w:cs="Arial"/>
          <w:sz w:val="24"/>
          <w:szCs w:val="24"/>
        </w:rPr>
        <w:t xml:space="preserve">  </w:t>
      </w:r>
    </w:p>
    <w:p w14:paraId="74B230E0" w14:textId="0C533052" w:rsidR="00407A8E" w:rsidRDefault="00407A8E" w:rsidP="00407A8E">
      <w:pPr>
        <w:spacing w:line="360" w:lineRule="auto"/>
        <w:rPr>
          <w:rFonts w:ascii="Arial" w:hAnsi="Arial" w:cs="Arial"/>
          <w:sz w:val="24"/>
          <w:szCs w:val="24"/>
        </w:rPr>
      </w:pPr>
      <w:r>
        <w:rPr>
          <w:rFonts w:ascii="Arial" w:hAnsi="Arial" w:cs="Arial"/>
          <w:sz w:val="24"/>
          <w:szCs w:val="24"/>
        </w:rPr>
        <w:t>In 2018 recall made up 17% of restricted patients admissions (MOJ, 2019)</w:t>
      </w:r>
      <w:r w:rsidR="00037B9E">
        <w:rPr>
          <w:rFonts w:ascii="Arial" w:hAnsi="Arial" w:cs="Arial"/>
          <w:sz w:val="24"/>
          <w:szCs w:val="24"/>
        </w:rPr>
        <w:t>.  In 2018-19 there were</w:t>
      </w:r>
      <w:r w:rsidR="00AB27F6">
        <w:rPr>
          <w:rFonts w:ascii="Arial" w:hAnsi="Arial" w:cs="Arial"/>
          <w:sz w:val="24"/>
          <w:szCs w:val="24"/>
        </w:rPr>
        <w:t xml:space="preserve"> 482 </w:t>
      </w:r>
      <w:r w:rsidR="00037B9E">
        <w:rPr>
          <w:rFonts w:ascii="Arial" w:hAnsi="Arial" w:cs="Arial"/>
          <w:sz w:val="24"/>
          <w:szCs w:val="24"/>
        </w:rPr>
        <w:t xml:space="preserve">CTO recalls </w:t>
      </w:r>
      <w:r w:rsidR="00AB27F6">
        <w:rPr>
          <w:rFonts w:ascii="Arial" w:hAnsi="Arial" w:cs="Arial"/>
          <w:sz w:val="24"/>
          <w:szCs w:val="24"/>
        </w:rPr>
        <w:t>(NHS digital, 2019).  R</w:t>
      </w:r>
      <w:r>
        <w:rPr>
          <w:rFonts w:ascii="Arial" w:hAnsi="Arial" w:cs="Arial"/>
          <w:sz w:val="24"/>
          <w:szCs w:val="24"/>
        </w:rPr>
        <w:t>e</w:t>
      </w:r>
      <w:r w:rsidRPr="00614B04">
        <w:rPr>
          <w:rFonts w:ascii="Arial" w:hAnsi="Arial" w:cs="Arial"/>
          <w:sz w:val="24"/>
          <w:szCs w:val="24"/>
        </w:rPr>
        <w:t xml:space="preserve">search </w:t>
      </w:r>
      <w:r w:rsidR="00037B9E">
        <w:rPr>
          <w:rFonts w:ascii="Arial" w:hAnsi="Arial" w:cs="Arial"/>
          <w:sz w:val="24"/>
          <w:szCs w:val="24"/>
        </w:rPr>
        <w:t>indicates</w:t>
      </w:r>
      <w:r w:rsidRPr="00614B04">
        <w:rPr>
          <w:rFonts w:ascii="Arial" w:hAnsi="Arial" w:cs="Arial"/>
          <w:sz w:val="24"/>
          <w:szCs w:val="24"/>
        </w:rPr>
        <w:t xml:space="preserve"> high percentages of FSUs </w:t>
      </w:r>
      <w:r>
        <w:rPr>
          <w:rFonts w:ascii="Arial" w:hAnsi="Arial" w:cs="Arial"/>
          <w:sz w:val="24"/>
          <w:szCs w:val="24"/>
        </w:rPr>
        <w:t xml:space="preserve">being </w:t>
      </w:r>
      <w:r w:rsidRPr="00614B04">
        <w:rPr>
          <w:rFonts w:ascii="Arial" w:hAnsi="Arial" w:cs="Arial"/>
          <w:sz w:val="24"/>
          <w:szCs w:val="24"/>
        </w:rPr>
        <w:t>recall</w:t>
      </w:r>
      <w:r>
        <w:rPr>
          <w:rFonts w:ascii="Arial" w:hAnsi="Arial" w:cs="Arial"/>
          <w:sz w:val="24"/>
          <w:szCs w:val="24"/>
        </w:rPr>
        <w:t>ed</w:t>
      </w:r>
      <w:r w:rsidR="00BF7C1C">
        <w:rPr>
          <w:rFonts w:ascii="Arial" w:hAnsi="Arial" w:cs="Arial"/>
          <w:sz w:val="24"/>
          <w:szCs w:val="24"/>
        </w:rPr>
        <w:t>;</w:t>
      </w:r>
      <w:r w:rsidRPr="00614B04">
        <w:rPr>
          <w:rFonts w:ascii="Arial" w:hAnsi="Arial" w:cs="Arial"/>
          <w:sz w:val="24"/>
          <w:szCs w:val="24"/>
        </w:rPr>
        <w:t xml:space="preserve"> 61.6% </w:t>
      </w:r>
      <w:r>
        <w:rPr>
          <w:rFonts w:ascii="Arial" w:hAnsi="Arial" w:cs="Arial"/>
          <w:sz w:val="24"/>
          <w:szCs w:val="24"/>
        </w:rPr>
        <w:t>over 20 years</w:t>
      </w:r>
      <w:r w:rsidR="00E87727">
        <w:rPr>
          <w:rFonts w:ascii="Arial" w:hAnsi="Arial" w:cs="Arial"/>
          <w:sz w:val="24"/>
          <w:szCs w:val="24"/>
        </w:rPr>
        <w:t xml:space="preserve"> (Section 37/41 and CTOs)</w:t>
      </w:r>
      <w:r>
        <w:rPr>
          <w:rFonts w:ascii="Arial" w:hAnsi="Arial" w:cs="Arial"/>
          <w:sz w:val="24"/>
          <w:szCs w:val="24"/>
        </w:rPr>
        <w:t xml:space="preserve"> </w:t>
      </w:r>
      <w:r w:rsidRPr="00614B04">
        <w:rPr>
          <w:rFonts w:ascii="Arial" w:hAnsi="Arial" w:cs="Arial"/>
          <w:sz w:val="24"/>
          <w:szCs w:val="24"/>
        </w:rPr>
        <w:t xml:space="preserve">and 44.5% </w:t>
      </w:r>
      <w:r>
        <w:rPr>
          <w:rFonts w:ascii="Arial" w:hAnsi="Arial" w:cs="Arial"/>
          <w:sz w:val="24"/>
          <w:szCs w:val="24"/>
        </w:rPr>
        <w:t>over 6 years</w:t>
      </w:r>
      <w:r w:rsidR="00E87727">
        <w:rPr>
          <w:rFonts w:ascii="Arial" w:hAnsi="Arial" w:cs="Arial"/>
          <w:sz w:val="24"/>
          <w:szCs w:val="24"/>
        </w:rPr>
        <w:t xml:space="preserve"> (Section 37/41)</w:t>
      </w:r>
      <w:r>
        <w:rPr>
          <w:rFonts w:ascii="Arial" w:hAnsi="Arial" w:cs="Arial"/>
          <w:sz w:val="24"/>
          <w:szCs w:val="24"/>
        </w:rPr>
        <w:t xml:space="preserve"> </w:t>
      </w:r>
      <w:r w:rsidRPr="00614B04">
        <w:rPr>
          <w:rFonts w:ascii="Arial" w:hAnsi="Arial" w:cs="Arial"/>
          <w:sz w:val="24"/>
          <w:szCs w:val="24"/>
        </w:rPr>
        <w:t xml:space="preserve">respectively (Clarke et al., 2013; Jewell et al., 2018), with </w:t>
      </w:r>
      <w:r>
        <w:rPr>
          <w:rFonts w:ascii="Arial" w:hAnsi="Arial" w:cs="Arial"/>
          <w:sz w:val="24"/>
          <w:szCs w:val="24"/>
        </w:rPr>
        <w:t xml:space="preserve">one study finding </w:t>
      </w:r>
      <w:r w:rsidRPr="00614B04">
        <w:rPr>
          <w:rFonts w:ascii="Arial" w:hAnsi="Arial" w:cs="Arial"/>
          <w:sz w:val="24"/>
          <w:szCs w:val="24"/>
        </w:rPr>
        <w:t xml:space="preserve">15% </w:t>
      </w:r>
      <w:r>
        <w:rPr>
          <w:rFonts w:ascii="Arial" w:hAnsi="Arial" w:cs="Arial"/>
          <w:sz w:val="24"/>
          <w:szCs w:val="24"/>
        </w:rPr>
        <w:t>were</w:t>
      </w:r>
      <w:r w:rsidRPr="00614B04">
        <w:rPr>
          <w:rFonts w:ascii="Arial" w:hAnsi="Arial" w:cs="Arial"/>
          <w:sz w:val="24"/>
          <w:szCs w:val="24"/>
        </w:rPr>
        <w:t xml:space="preserve"> recalled within 90 days (Tulloch et al., 2015).  Those with a mental health diagnosis, </w:t>
      </w:r>
      <w:r w:rsidR="006449F0">
        <w:rPr>
          <w:rFonts w:ascii="Arial" w:hAnsi="Arial" w:cs="Arial"/>
          <w:sz w:val="24"/>
          <w:szCs w:val="24"/>
        </w:rPr>
        <w:t xml:space="preserve">known to mental health services </w:t>
      </w:r>
      <w:r w:rsidR="008A6C60">
        <w:rPr>
          <w:rFonts w:ascii="Arial" w:hAnsi="Arial" w:cs="Arial"/>
          <w:sz w:val="24"/>
          <w:szCs w:val="24"/>
        </w:rPr>
        <w:t>before</w:t>
      </w:r>
      <w:r w:rsidR="006449F0">
        <w:rPr>
          <w:rFonts w:ascii="Arial" w:hAnsi="Arial" w:cs="Arial"/>
          <w:sz w:val="24"/>
          <w:szCs w:val="24"/>
        </w:rPr>
        <w:t xml:space="preserve"> admission and history of psychiatric admissions</w:t>
      </w:r>
      <w:r w:rsidRPr="00614B04">
        <w:rPr>
          <w:rFonts w:ascii="Arial" w:hAnsi="Arial" w:cs="Arial"/>
          <w:sz w:val="24"/>
          <w:szCs w:val="24"/>
        </w:rPr>
        <w:t xml:space="preserve"> tended to have </w:t>
      </w:r>
      <w:r>
        <w:rPr>
          <w:rFonts w:ascii="Arial" w:hAnsi="Arial" w:cs="Arial"/>
          <w:sz w:val="24"/>
          <w:szCs w:val="24"/>
        </w:rPr>
        <w:t xml:space="preserve">a </w:t>
      </w:r>
      <w:r w:rsidRPr="00614B04">
        <w:rPr>
          <w:rFonts w:ascii="Arial" w:hAnsi="Arial" w:cs="Arial"/>
          <w:sz w:val="24"/>
          <w:szCs w:val="24"/>
        </w:rPr>
        <w:t xml:space="preserve">shorter time-period to first recall, </w:t>
      </w:r>
      <w:r>
        <w:rPr>
          <w:rFonts w:ascii="Arial" w:hAnsi="Arial" w:cs="Arial"/>
          <w:sz w:val="24"/>
          <w:szCs w:val="24"/>
        </w:rPr>
        <w:t xml:space="preserve">with </w:t>
      </w:r>
      <w:r w:rsidRPr="00614B04">
        <w:rPr>
          <w:rFonts w:ascii="Arial" w:hAnsi="Arial" w:cs="Arial"/>
          <w:sz w:val="24"/>
          <w:szCs w:val="24"/>
        </w:rPr>
        <w:t xml:space="preserve">many experiencing multiple recalls (Clarke et al., 2013; Jewell et al., 2018).  </w:t>
      </w:r>
    </w:p>
    <w:p w14:paraId="7309EB2C" w14:textId="11768FFF" w:rsidR="00407A8E" w:rsidRDefault="00407A8E" w:rsidP="00407A8E">
      <w:pPr>
        <w:spacing w:line="360" w:lineRule="auto"/>
        <w:rPr>
          <w:rFonts w:ascii="Arial" w:hAnsi="Arial" w:cs="Arial"/>
          <w:sz w:val="24"/>
          <w:szCs w:val="24"/>
        </w:rPr>
      </w:pPr>
      <w:r w:rsidRPr="00614B04">
        <w:rPr>
          <w:rFonts w:ascii="Arial" w:hAnsi="Arial" w:cs="Arial"/>
          <w:sz w:val="24"/>
          <w:szCs w:val="24"/>
        </w:rPr>
        <w:t>Discharge to the community presents m</w:t>
      </w:r>
      <w:r>
        <w:rPr>
          <w:rFonts w:ascii="Arial" w:hAnsi="Arial" w:cs="Arial"/>
          <w:sz w:val="24"/>
          <w:szCs w:val="24"/>
        </w:rPr>
        <w:t>ultiple</w:t>
      </w:r>
      <w:r w:rsidRPr="00614B04">
        <w:rPr>
          <w:rFonts w:ascii="Arial" w:hAnsi="Arial" w:cs="Arial"/>
          <w:sz w:val="24"/>
          <w:szCs w:val="24"/>
        </w:rPr>
        <w:t xml:space="preserve"> transitional challenges for FSUs including stressors and anxiety affecting wellbeing and perceived risks.</w:t>
      </w:r>
      <w:r>
        <w:rPr>
          <w:rFonts w:ascii="Arial" w:hAnsi="Arial" w:cs="Arial"/>
          <w:sz w:val="24"/>
          <w:szCs w:val="24"/>
        </w:rPr>
        <w:t xml:space="preserve">  </w:t>
      </w:r>
      <w:r w:rsidRPr="00614B04">
        <w:rPr>
          <w:rFonts w:ascii="Arial" w:hAnsi="Arial" w:cs="Arial"/>
          <w:sz w:val="24"/>
          <w:szCs w:val="24"/>
        </w:rPr>
        <w:t xml:space="preserve">The explanation for </w:t>
      </w:r>
      <w:r w:rsidR="00C01242">
        <w:rPr>
          <w:rFonts w:ascii="Arial" w:hAnsi="Arial" w:cs="Arial"/>
          <w:sz w:val="24"/>
          <w:szCs w:val="24"/>
        </w:rPr>
        <w:t xml:space="preserve">Section 37/41 </w:t>
      </w:r>
      <w:r>
        <w:rPr>
          <w:rFonts w:ascii="Arial" w:hAnsi="Arial" w:cs="Arial"/>
          <w:sz w:val="24"/>
          <w:szCs w:val="24"/>
        </w:rPr>
        <w:t xml:space="preserve">recalls are </w:t>
      </w:r>
      <w:r w:rsidRPr="00614B04">
        <w:rPr>
          <w:rFonts w:ascii="Arial" w:hAnsi="Arial" w:cs="Arial"/>
          <w:sz w:val="24"/>
          <w:szCs w:val="24"/>
        </w:rPr>
        <w:t>multifactorial</w:t>
      </w:r>
      <w:r w:rsidR="005C5F86">
        <w:rPr>
          <w:rFonts w:ascii="Arial" w:hAnsi="Arial" w:cs="Arial"/>
          <w:sz w:val="24"/>
          <w:szCs w:val="24"/>
        </w:rPr>
        <w:t>;</w:t>
      </w:r>
      <w:r w:rsidRPr="00614B04">
        <w:rPr>
          <w:rFonts w:ascii="Arial" w:hAnsi="Arial" w:cs="Arial"/>
          <w:sz w:val="24"/>
          <w:szCs w:val="24"/>
        </w:rPr>
        <w:t xml:space="preserve"> however, </w:t>
      </w:r>
      <w:r w:rsidR="00775E7B">
        <w:rPr>
          <w:rFonts w:ascii="Arial" w:hAnsi="Arial" w:cs="Arial"/>
          <w:sz w:val="24"/>
          <w:szCs w:val="24"/>
        </w:rPr>
        <w:t xml:space="preserve">they are </w:t>
      </w:r>
      <w:r w:rsidRPr="00614B04">
        <w:rPr>
          <w:rFonts w:ascii="Arial" w:hAnsi="Arial" w:cs="Arial"/>
          <w:sz w:val="24"/>
          <w:szCs w:val="24"/>
        </w:rPr>
        <w:t>mainly due to mental health and risk fluctuations (Kennedy, 2002).</w:t>
      </w:r>
      <w:r w:rsidR="00C01242">
        <w:rPr>
          <w:rFonts w:ascii="Arial" w:hAnsi="Arial" w:cs="Arial"/>
          <w:sz w:val="24"/>
          <w:szCs w:val="24"/>
        </w:rPr>
        <w:t xml:space="preserve">  A recall under a CTO requires the RC to assess that hospital medical treatment is required and risk to self or others is present (Mind, 2017).  </w:t>
      </w:r>
      <w:r>
        <w:rPr>
          <w:rFonts w:ascii="Arial" w:hAnsi="Arial" w:cs="Arial"/>
          <w:sz w:val="24"/>
          <w:szCs w:val="24"/>
        </w:rPr>
        <w:t>Research has found varied explanations</w:t>
      </w:r>
      <w:r w:rsidRPr="00614B04">
        <w:rPr>
          <w:rFonts w:ascii="Arial" w:hAnsi="Arial" w:cs="Arial"/>
          <w:sz w:val="24"/>
          <w:szCs w:val="24"/>
        </w:rPr>
        <w:t xml:space="preserve"> from deterioration in FSUs mental health</w:t>
      </w:r>
      <w:r w:rsidR="006B0FA6">
        <w:rPr>
          <w:rFonts w:ascii="Arial" w:hAnsi="Arial" w:cs="Arial"/>
          <w:sz w:val="24"/>
          <w:szCs w:val="24"/>
        </w:rPr>
        <w:t xml:space="preserve"> </w:t>
      </w:r>
      <w:r w:rsidR="009E604D">
        <w:rPr>
          <w:rFonts w:ascii="Arial" w:hAnsi="Arial" w:cs="Arial"/>
          <w:sz w:val="24"/>
          <w:szCs w:val="24"/>
        </w:rPr>
        <w:t>including</w:t>
      </w:r>
      <w:r w:rsidR="008E0C7D">
        <w:rPr>
          <w:rFonts w:ascii="Arial" w:hAnsi="Arial" w:cs="Arial"/>
          <w:sz w:val="24"/>
          <w:szCs w:val="24"/>
        </w:rPr>
        <w:t xml:space="preserve"> </w:t>
      </w:r>
      <w:r w:rsidRPr="00614B04">
        <w:rPr>
          <w:rFonts w:ascii="Arial" w:hAnsi="Arial" w:cs="Arial"/>
          <w:sz w:val="24"/>
          <w:szCs w:val="24"/>
        </w:rPr>
        <w:t>substance misuse, non-compliance with medication, threatening behaviour and violenc</w:t>
      </w:r>
      <w:r>
        <w:rPr>
          <w:rFonts w:ascii="Arial" w:hAnsi="Arial" w:cs="Arial"/>
          <w:sz w:val="24"/>
          <w:szCs w:val="24"/>
        </w:rPr>
        <w:t>e.</w:t>
      </w:r>
      <w:r w:rsidRPr="00614B04">
        <w:rPr>
          <w:rFonts w:ascii="Arial" w:hAnsi="Arial" w:cs="Arial"/>
          <w:sz w:val="24"/>
          <w:szCs w:val="24"/>
        </w:rPr>
        <w:t xml:space="preserve">  </w:t>
      </w:r>
      <w:r>
        <w:rPr>
          <w:rFonts w:ascii="Arial" w:hAnsi="Arial" w:cs="Arial"/>
          <w:sz w:val="24"/>
          <w:szCs w:val="24"/>
        </w:rPr>
        <w:t>These recalls</w:t>
      </w:r>
      <w:r w:rsidRPr="00614B04">
        <w:rPr>
          <w:rFonts w:ascii="Arial" w:hAnsi="Arial" w:cs="Arial"/>
          <w:sz w:val="24"/>
          <w:szCs w:val="24"/>
        </w:rPr>
        <w:t xml:space="preserve"> </w:t>
      </w:r>
      <w:r>
        <w:rPr>
          <w:rFonts w:ascii="Arial" w:hAnsi="Arial" w:cs="Arial"/>
          <w:sz w:val="24"/>
          <w:szCs w:val="24"/>
        </w:rPr>
        <w:t xml:space="preserve">can </w:t>
      </w:r>
      <w:r w:rsidRPr="00614B04">
        <w:rPr>
          <w:rFonts w:ascii="Arial" w:hAnsi="Arial" w:cs="Arial"/>
          <w:sz w:val="24"/>
          <w:szCs w:val="24"/>
        </w:rPr>
        <w:t>have negative consequences in terms</w:t>
      </w:r>
      <w:r>
        <w:rPr>
          <w:rFonts w:ascii="Arial" w:hAnsi="Arial" w:cs="Arial"/>
          <w:sz w:val="24"/>
          <w:szCs w:val="24"/>
        </w:rPr>
        <w:t xml:space="preserve"> of</w:t>
      </w:r>
      <w:r w:rsidRPr="00614B04">
        <w:rPr>
          <w:rFonts w:ascii="Arial" w:hAnsi="Arial" w:cs="Arial"/>
          <w:sz w:val="24"/>
          <w:szCs w:val="24"/>
        </w:rPr>
        <w:t xml:space="preserve"> quality of life (</w:t>
      </w:r>
      <w:r>
        <w:rPr>
          <w:rFonts w:ascii="Arial" w:hAnsi="Arial" w:cs="Arial"/>
          <w:sz w:val="24"/>
          <w:szCs w:val="24"/>
        </w:rPr>
        <w:t xml:space="preserve">Burgess et al., 2006; </w:t>
      </w:r>
      <w:r w:rsidRPr="00614B04">
        <w:rPr>
          <w:rFonts w:ascii="Arial" w:hAnsi="Arial" w:cs="Arial"/>
          <w:sz w:val="24"/>
          <w:szCs w:val="24"/>
        </w:rPr>
        <w:t>Chiringa et al., 2014)</w:t>
      </w:r>
      <w:r>
        <w:rPr>
          <w:rFonts w:ascii="Arial" w:hAnsi="Arial" w:cs="Arial"/>
          <w:sz w:val="24"/>
          <w:szCs w:val="24"/>
        </w:rPr>
        <w:t>, loss of personal and societal potential (Sugarman &amp; Dickens, 2015),</w:t>
      </w:r>
      <w:r w:rsidRPr="00614B04">
        <w:rPr>
          <w:rFonts w:ascii="Arial" w:hAnsi="Arial" w:cs="Arial"/>
          <w:sz w:val="24"/>
          <w:szCs w:val="24"/>
        </w:rPr>
        <w:t xml:space="preserve"> decreased self-esteem and self-efficacy (Wilson et al., 2011)</w:t>
      </w:r>
      <w:r>
        <w:rPr>
          <w:rFonts w:ascii="Arial" w:hAnsi="Arial" w:cs="Arial"/>
          <w:sz w:val="24"/>
          <w:szCs w:val="24"/>
        </w:rPr>
        <w:t>, as well as a</w:t>
      </w:r>
      <w:r w:rsidRPr="00F34756">
        <w:rPr>
          <w:rFonts w:ascii="Arial" w:hAnsi="Arial" w:cs="Arial"/>
          <w:sz w:val="24"/>
          <w:szCs w:val="24"/>
        </w:rPr>
        <w:t>ffect</w:t>
      </w:r>
      <w:r>
        <w:rPr>
          <w:rFonts w:ascii="Arial" w:hAnsi="Arial" w:cs="Arial"/>
          <w:sz w:val="24"/>
          <w:szCs w:val="24"/>
        </w:rPr>
        <w:t>ing</w:t>
      </w:r>
      <w:r w:rsidRPr="00F34756">
        <w:rPr>
          <w:rFonts w:ascii="Arial" w:hAnsi="Arial" w:cs="Arial"/>
          <w:sz w:val="24"/>
          <w:szCs w:val="24"/>
        </w:rPr>
        <w:t xml:space="preserve"> recovery and treatment due to changes in clinicians and therapeutic interventions (Chiringa et al., 2014)</w:t>
      </w:r>
      <w:r w:rsidRPr="00614B04">
        <w:rPr>
          <w:rFonts w:ascii="Arial" w:hAnsi="Arial" w:cs="Arial"/>
          <w:sz w:val="24"/>
          <w:szCs w:val="24"/>
        </w:rPr>
        <w:t>.</w:t>
      </w:r>
      <w:r>
        <w:rPr>
          <w:rFonts w:ascii="Arial" w:hAnsi="Arial" w:cs="Arial"/>
          <w:sz w:val="24"/>
          <w:szCs w:val="24"/>
        </w:rPr>
        <w:t xml:space="preserve">  Coupled with these social consequences</w:t>
      </w:r>
      <w:r w:rsidR="00037B9E">
        <w:rPr>
          <w:rFonts w:ascii="Arial" w:hAnsi="Arial" w:cs="Arial"/>
          <w:sz w:val="24"/>
          <w:szCs w:val="24"/>
        </w:rPr>
        <w:t>,</w:t>
      </w:r>
      <w:r>
        <w:rPr>
          <w:rFonts w:ascii="Arial" w:hAnsi="Arial" w:cs="Arial"/>
          <w:sz w:val="24"/>
          <w:szCs w:val="24"/>
        </w:rPr>
        <w:t xml:space="preserve"> there are financial implications with </w:t>
      </w:r>
      <w:r w:rsidRPr="00614B04">
        <w:rPr>
          <w:rFonts w:ascii="Arial" w:hAnsi="Arial" w:cs="Arial"/>
          <w:sz w:val="24"/>
          <w:szCs w:val="24"/>
        </w:rPr>
        <w:t>FSUs in hospital cost</w:t>
      </w:r>
      <w:r>
        <w:rPr>
          <w:rFonts w:ascii="Arial" w:hAnsi="Arial" w:cs="Arial"/>
          <w:sz w:val="24"/>
          <w:szCs w:val="24"/>
        </w:rPr>
        <w:t>ing</w:t>
      </w:r>
      <w:r w:rsidRPr="00614B04">
        <w:rPr>
          <w:rFonts w:ascii="Arial" w:hAnsi="Arial" w:cs="Arial"/>
          <w:sz w:val="24"/>
          <w:szCs w:val="24"/>
        </w:rPr>
        <w:t xml:space="preserve"> around £165,000 annually in the UK, about 20% of the overall adult mental health budget (Centre for Mental Health, 2019).</w:t>
      </w:r>
      <w:r>
        <w:rPr>
          <w:rFonts w:ascii="Arial" w:hAnsi="Arial" w:cs="Arial"/>
          <w:sz w:val="24"/>
          <w:szCs w:val="24"/>
        </w:rPr>
        <w:t xml:space="preserve">  However, recall should not necessarily be assessed as always negative and its utility requires further understanding. </w:t>
      </w:r>
    </w:p>
    <w:p w14:paraId="5E8FE31B" w14:textId="77777777" w:rsidR="00407A8E" w:rsidRPr="00614B04" w:rsidRDefault="00407A8E" w:rsidP="00407A8E">
      <w:pPr>
        <w:spacing w:line="360" w:lineRule="auto"/>
        <w:rPr>
          <w:rFonts w:ascii="Arial" w:hAnsi="Arial" w:cs="Arial"/>
          <w:sz w:val="24"/>
          <w:szCs w:val="24"/>
        </w:rPr>
      </w:pPr>
      <w:r>
        <w:rPr>
          <w:rFonts w:ascii="Arial" w:hAnsi="Arial" w:cs="Arial"/>
          <w:sz w:val="24"/>
          <w:szCs w:val="24"/>
        </w:rPr>
        <w:lastRenderedPageBreak/>
        <w:t xml:space="preserve">To limit these financial and social implications of recall and explore where recall may have had a positive impact, it is important to understand more about the recall process from FSUs perspectives. </w:t>
      </w:r>
    </w:p>
    <w:p w14:paraId="510860D8" w14:textId="77777777" w:rsidR="00407A8E" w:rsidRPr="00614B04" w:rsidRDefault="00407A8E" w:rsidP="00407A8E">
      <w:pPr>
        <w:spacing w:line="360" w:lineRule="auto"/>
        <w:rPr>
          <w:rFonts w:ascii="Arial" w:hAnsi="Arial" w:cs="Arial"/>
          <w:b/>
          <w:sz w:val="24"/>
          <w:szCs w:val="24"/>
        </w:rPr>
      </w:pPr>
      <w:r w:rsidRPr="00614B04">
        <w:rPr>
          <w:rFonts w:ascii="Arial" w:hAnsi="Arial" w:cs="Arial"/>
          <w:b/>
          <w:sz w:val="24"/>
          <w:szCs w:val="24"/>
        </w:rPr>
        <w:t>Current Literature</w:t>
      </w:r>
    </w:p>
    <w:p w14:paraId="497816BC" w14:textId="27158A4D" w:rsidR="00407A8E" w:rsidRDefault="00407A8E" w:rsidP="00407A8E">
      <w:pPr>
        <w:spacing w:line="360" w:lineRule="auto"/>
        <w:rPr>
          <w:rFonts w:ascii="Arial" w:hAnsi="Arial" w:cs="Arial"/>
          <w:sz w:val="24"/>
          <w:szCs w:val="24"/>
        </w:rPr>
      </w:pPr>
      <w:r w:rsidRPr="00614B04">
        <w:rPr>
          <w:rFonts w:ascii="Arial" w:hAnsi="Arial" w:cs="Arial"/>
          <w:sz w:val="24"/>
          <w:szCs w:val="24"/>
        </w:rPr>
        <w:t xml:space="preserve">There is a paucity of literature exploring recall under the MHA (1983, as amended 2007) with most literature focusing on quantitative data of recall statistics and predictions (Clarke et al., 2013; Jewell et al., 2018; Tulloch et al., 2015).  Research has explored experiences of recall from staff and carer perspectives (Gustafsson </w:t>
      </w:r>
      <w:r>
        <w:rPr>
          <w:rFonts w:ascii="Arial" w:hAnsi="Arial" w:cs="Arial"/>
          <w:sz w:val="24"/>
          <w:szCs w:val="24"/>
        </w:rPr>
        <w:t>e</w:t>
      </w:r>
      <w:r w:rsidRPr="00614B04">
        <w:rPr>
          <w:rFonts w:ascii="Arial" w:hAnsi="Arial" w:cs="Arial"/>
          <w:sz w:val="24"/>
          <w:szCs w:val="24"/>
        </w:rPr>
        <w:t xml:space="preserve">t al., 2012; Hancock et al., 2018) </w:t>
      </w:r>
      <w:r w:rsidR="00D301AB">
        <w:rPr>
          <w:rFonts w:ascii="Arial" w:hAnsi="Arial" w:cs="Arial"/>
          <w:sz w:val="24"/>
          <w:szCs w:val="24"/>
        </w:rPr>
        <w:t>with</w:t>
      </w:r>
      <w:r w:rsidRPr="00614B04">
        <w:rPr>
          <w:rFonts w:ascii="Arial" w:hAnsi="Arial" w:cs="Arial"/>
          <w:sz w:val="24"/>
          <w:szCs w:val="24"/>
        </w:rPr>
        <w:t xml:space="preserve"> limited research into FSUs experience.</w:t>
      </w:r>
    </w:p>
    <w:p w14:paraId="1F0D0317" w14:textId="3FB8AB07" w:rsidR="00407A8E" w:rsidRDefault="00D5693B" w:rsidP="00043D8E">
      <w:pPr>
        <w:spacing w:line="360" w:lineRule="auto"/>
        <w:rPr>
          <w:rFonts w:ascii="Arial" w:hAnsi="Arial" w:cs="Arial"/>
          <w:sz w:val="24"/>
          <w:szCs w:val="24"/>
        </w:rPr>
      </w:pPr>
      <w:r>
        <w:rPr>
          <w:rFonts w:ascii="Arial" w:hAnsi="Arial" w:cs="Arial"/>
          <w:sz w:val="24"/>
          <w:szCs w:val="24"/>
        </w:rPr>
        <w:t>The MHA Review highlighted the importance of giving voice to S</w:t>
      </w:r>
      <w:r w:rsidR="00043D8E">
        <w:rPr>
          <w:rFonts w:ascii="Arial" w:hAnsi="Arial" w:cs="Arial"/>
          <w:sz w:val="24"/>
          <w:szCs w:val="24"/>
        </w:rPr>
        <w:t xml:space="preserve">ervice </w:t>
      </w:r>
      <w:r w:rsidR="00AC17D0">
        <w:rPr>
          <w:rFonts w:ascii="Arial" w:hAnsi="Arial" w:cs="Arial"/>
          <w:sz w:val="24"/>
          <w:szCs w:val="24"/>
        </w:rPr>
        <w:t>U</w:t>
      </w:r>
      <w:r w:rsidR="00043D8E">
        <w:rPr>
          <w:rFonts w:ascii="Arial" w:hAnsi="Arial" w:cs="Arial"/>
          <w:sz w:val="24"/>
          <w:szCs w:val="24"/>
        </w:rPr>
        <w:t>ser</w:t>
      </w:r>
      <w:r>
        <w:rPr>
          <w:rFonts w:ascii="Arial" w:hAnsi="Arial" w:cs="Arial"/>
          <w:sz w:val="24"/>
          <w:szCs w:val="24"/>
        </w:rPr>
        <w:t>s</w:t>
      </w:r>
      <w:r w:rsidR="00043D8E">
        <w:rPr>
          <w:rFonts w:ascii="Arial" w:hAnsi="Arial" w:cs="Arial"/>
          <w:sz w:val="24"/>
          <w:szCs w:val="24"/>
        </w:rPr>
        <w:t xml:space="preserve"> (SUs)</w:t>
      </w:r>
      <w:r w:rsidR="00E10B75">
        <w:rPr>
          <w:rFonts w:ascii="Arial" w:hAnsi="Arial" w:cs="Arial"/>
          <w:sz w:val="24"/>
          <w:szCs w:val="24"/>
        </w:rPr>
        <w:t xml:space="preserve"> (Department of Health, DoH, 2018; Recovery in the Bin, RITB, 2019)</w:t>
      </w:r>
      <w:r>
        <w:rPr>
          <w:rFonts w:ascii="Arial" w:hAnsi="Arial" w:cs="Arial"/>
          <w:sz w:val="24"/>
          <w:szCs w:val="24"/>
        </w:rPr>
        <w:t>.</w:t>
      </w:r>
      <w:r w:rsidR="00043D8E">
        <w:rPr>
          <w:rFonts w:ascii="Arial" w:hAnsi="Arial" w:cs="Arial"/>
          <w:sz w:val="24"/>
          <w:szCs w:val="24"/>
        </w:rPr>
        <w:t xml:space="preserve">  Gaining SUs views has tangible benefits for researchers, FSUs and providers on needs (Mayer &amp; Timms, 1970; Tait &amp; Lester, 2005) and quality of provisions (Condon, 2017).</w:t>
      </w:r>
      <w:r w:rsidR="00E10B75">
        <w:rPr>
          <w:rFonts w:ascii="Arial" w:hAnsi="Arial" w:cs="Arial"/>
          <w:sz w:val="24"/>
          <w:szCs w:val="24"/>
        </w:rPr>
        <w:t xml:space="preserve">  The </w:t>
      </w:r>
      <w:r w:rsidR="00043D8E">
        <w:rPr>
          <w:rFonts w:ascii="Arial" w:hAnsi="Arial" w:cs="Arial"/>
          <w:sz w:val="24"/>
          <w:szCs w:val="24"/>
        </w:rPr>
        <w:t>R</w:t>
      </w:r>
      <w:r w:rsidR="00E10B75">
        <w:rPr>
          <w:rFonts w:ascii="Arial" w:hAnsi="Arial" w:cs="Arial"/>
          <w:sz w:val="24"/>
          <w:szCs w:val="24"/>
        </w:rPr>
        <w:t>eview found staff perception</w:t>
      </w:r>
      <w:r w:rsidR="00AC17D0">
        <w:rPr>
          <w:rFonts w:ascii="Arial" w:hAnsi="Arial" w:cs="Arial"/>
          <w:sz w:val="24"/>
          <w:szCs w:val="24"/>
        </w:rPr>
        <w:t>s</w:t>
      </w:r>
      <w:r w:rsidR="00E10B75">
        <w:rPr>
          <w:rFonts w:ascii="Arial" w:hAnsi="Arial" w:cs="Arial"/>
          <w:sz w:val="24"/>
          <w:szCs w:val="24"/>
        </w:rPr>
        <w:t xml:space="preserve"> of care delivered and SU experience differed.  </w:t>
      </w:r>
      <w:r>
        <w:rPr>
          <w:rFonts w:ascii="Arial" w:hAnsi="Arial" w:cs="Arial"/>
          <w:sz w:val="24"/>
          <w:szCs w:val="24"/>
        </w:rPr>
        <w:t>The</w:t>
      </w:r>
      <w:r w:rsidR="00AC17D0">
        <w:rPr>
          <w:rFonts w:ascii="Arial" w:hAnsi="Arial" w:cs="Arial"/>
          <w:sz w:val="24"/>
          <w:szCs w:val="24"/>
        </w:rPr>
        <w:t xml:space="preserve"> Review</w:t>
      </w:r>
      <w:r>
        <w:rPr>
          <w:rFonts w:ascii="Arial" w:hAnsi="Arial" w:cs="Arial"/>
          <w:sz w:val="24"/>
          <w:szCs w:val="24"/>
        </w:rPr>
        <w:t xml:space="preserve"> recommend</w:t>
      </w:r>
      <w:r w:rsidR="00AC17D0">
        <w:rPr>
          <w:rFonts w:ascii="Arial" w:hAnsi="Arial" w:cs="Arial"/>
          <w:sz w:val="24"/>
          <w:szCs w:val="24"/>
        </w:rPr>
        <w:t>s</w:t>
      </w:r>
      <w:r>
        <w:rPr>
          <w:rFonts w:ascii="Arial" w:hAnsi="Arial" w:cs="Arial"/>
          <w:sz w:val="24"/>
          <w:szCs w:val="24"/>
        </w:rPr>
        <w:t xml:space="preserve"> involv</w:t>
      </w:r>
      <w:r w:rsidR="00AC17D0">
        <w:rPr>
          <w:rFonts w:ascii="Arial" w:hAnsi="Arial" w:cs="Arial"/>
          <w:sz w:val="24"/>
          <w:szCs w:val="24"/>
        </w:rPr>
        <w:t>ing SUs</w:t>
      </w:r>
      <w:r>
        <w:rPr>
          <w:rFonts w:ascii="Arial" w:hAnsi="Arial" w:cs="Arial"/>
          <w:sz w:val="24"/>
          <w:szCs w:val="24"/>
        </w:rPr>
        <w:t xml:space="preserve"> in decision making (</w:t>
      </w:r>
      <w:r w:rsidR="00E10B75">
        <w:rPr>
          <w:rFonts w:ascii="Arial" w:hAnsi="Arial" w:cs="Arial"/>
          <w:sz w:val="24"/>
          <w:szCs w:val="24"/>
        </w:rPr>
        <w:t>DoH</w:t>
      </w:r>
      <w:r>
        <w:rPr>
          <w:rFonts w:ascii="Arial" w:hAnsi="Arial" w:cs="Arial"/>
          <w:sz w:val="24"/>
          <w:szCs w:val="24"/>
        </w:rPr>
        <w:t>, 2018</w:t>
      </w:r>
      <w:r w:rsidR="00E10B75">
        <w:rPr>
          <w:rFonts w:ascii="Arial" w:hAnsi="Arial" w:cs="Arial"/>
          <w:sz w:val="24"/>
          <w:szCs w:val="24"/>
        </w:rPr>
        <w:t>; RITB, 2019</w:t>
      </w:r>
      <w:r>
        <w:rPr>
          <w:rFonts w:ascii="Arial" w:hAnsi="Arial" w:cs="Arial"/>
          <w:sz w:val="24"/>
          <w:szCs w:val="24"/>
        </w:rPr>
        <w:t xml:space="preserve">).  </w:t>
      </w:r>
      <w:r w:rsidR="00407A8E">
        <w:rPr>
          <w:rFonts w:ascii="Arial" w:hAnsi="Arial" w:cs="Arial"/>
          <w:sz w:val="24"/>
          <w:szCs w:val="24"/>
        </w:rPr>
        <w:t xml:space="preserve">The NHS is patient-centred providing FSUs </w:t>
      </w:r>
      <w:r w:rsidR="008A6C60">
        <w:rPr>
          <w:rFonts w:ascii="Arial" w:hAnsi="Arial" w:cs="Arial"/>
          <w:sz w:val="24"/>
          <w:szCs w:val="24"/>
        </w:rPr>
        <w:t xml:space="preserve">with </w:t>
      </w:r>
      <w:r w:rsidR="00407A8E">
        <w:rPr>
          <w:rFonts w:ascii="Arial" w:hAnsi="Arial" w:cs="Arial"/>
          <w:sz w:val="24"/>
          <w:szCs w:val="24"/>
        </w:rPr>
        <w:t xml:space="preserve">a </w:t>
      </w:r>
      <w:r w:rsidR="00D301AB">
        <w:rPr>
          <w:rFonts w:ascii="Arial" w:hAnsi="Arial" w:cs="Arial"/>
          <w:sz w:val="24"/>
          <w:szCs w:val="24"/>
        </w:rPr>
        <w:t>say</w:t>
      </w:r>
      <w:r w:rsidR="00407A8E">
        <w:rPr>
          <w:rFonts w:ascii="Arial" w:hAnsi="Arial" w:cs="Arial"/>
          <w:sz w:val="24"/>
          <w:szCs w:val="24"/>
        </w:rPr>
        <w:t xml:space="preserve"> in services (D</w:t>
      </w:r>
      <w:r w:rsidR="00E10B75">
        <w:rPr>
          <w:rFonts w:ascii="Arial" w:hAnsi="Arial" w:cs="Arial"/>
          <w:sz w:val="24"/>
          <w:szCs w:val="24"/>
        </w:rPr>
        <w:t>oH</w:t>
      </w:r>
      <w:r w:rsidR="00407A8E">
        <w:rPr>
          <w:rFonts w:ascii="Arial" w:hAnsi="Arial" w:cs="Arial"/>
          <w:sz w:val="24"/>
          <w:szCs w:val="24"/>
        </w:rPr>
        <w:t>, 2000; 2001).  Increased participation of underrepresented populations in research helps to decrease disparities (Baird, 1999; Erves et al., 2017)</w:t>
      </w:r>
      <w:r w:rsidR="005C5F86">
        <w:rPr>
          <w:rFonts w:ascii="Arial" w:hAnsi="Arial" w:cs="Arial"/>
          <w:sz w:val="24"/>
          <w:szCs w:val="24"/>
        </w:rPr>
        <w:t>.</w:t>
      </w:r>
      <w:r w:rsidR="00407A8E">
        <w:rPr>
          <w:rFonts w:ascii="Arial" w:hAnsi="Arial" w:cs="Arial"/>
          <w:sz w:val="24"/>
          <w:szCs w:val="24"/>
        </w:rPr>
        <w:t xml:space="preserve"> </w:t>
      </w:r>
      <w:r w:rsidR="005C5F86">
        <w:rPr>
          <w:rFonts w:ascii="Arial" w:hAnsi="Arial" w:cs="Arial"/>
          <w:sz w:val="24"/>
          <w:szCs w:val="24"/>
        </w:rPr>
        <w:t xml:space="preserve"> H</w:t>
      </w:r>
      <w:r w:rsidR="00407A8E">
        <w:rPr>
          <w:rFonts w:ascii="Arial" w:hAnsi="Arial" w:cs="Arial"/>
          <w:sz w:val="24"/>
          <w:szCs w:val="24"/>
        </w:rPr>
        <w:t xml:space="preserve">owever, little evidence has been found of FSU involvement </w:t>
      </w:r>
      <w:r w:rsidR="00043D8E">
        <w:rPr>
          <w:rFonts w:ascii="Arial" w:hAnsi="Arial" w:cs="Arial"/>
          <w:sz w:val="24"/>
          <w:szCs w:val="24"/>
        </w:rPr>
        <w:t>with epistemic injustice (SUs knowledge denied and ignored) occurring frequently (DoH, 2018; Faulkner &amp; Morris, 2002; RITB, 2019)</w:t>
      </w:r>
      <w:r w:rsidR="00407A8E">
        <w:rPr>
          <w:rFonts w:ascii="Arial" w:hAnsi="Arial" w:cs="Arial"/>
          <w:sz w:val="24"/>
          <w:szCs w:val="24"/>
        </w:rPr>
        <w:t xml:space="preserve">.  It is suggested this population is under-represented due to barriers to participation including distrust of researchers (Bonevski et al., 2014; Kaminsky et al., 2003; Zullino et al., 2003), fear of stigmatisation (Bonevski, et al., 2014; Bonvicini, 1998), lack of reward (Bonevski, et al., 2014; Zullino et al., 2003), inconvenience (Scholle et al., 2000), fear of relapse or distress (Beebe, 2007; Bonevski, et al., 2014; Kaminsky et al., 2003) and offenders especially fearful of being publicly exposed (Bonevski, et al., 2014).  </w:t>
      </w:r>
      <w:r w:rsidR="008E0C7D">
        <w:rPr>
          <w:rFonts w:ascii="Arial" w:hAnsi="Arial" w:cs="Arial"/>
          <w:sz w:val="24"/>
          <w:szCs w:val="24"/>
        </w:rPr>
        <w:t>Secure f</w:t>
      </w:r>
      <w:r w:rsidR="00407A8E">
        <w:rPr>
          <w:rFonts w:ascii="Arial" w:hAnsi="Arial" w:cs="Arial"/>
          <w:sz w:val="24"/>
          <w:szCs w:val="24"/>
        </w:rPr>
        <w:t>orensic services also p</w:t>
      </w:r>
      <w:r w:rsidR="001F3905">
        <w:rPr>
          <w:rFonts w:ascii="Arial" w:hAnsi="Arial" w:cs="Arial"/>
          <w:sz w:val="24"/>
          <w:szCs w:val="24"/>
        </w:rPr>
        <w:t>ose</w:t>
      </w:r>
      <w:r w:rsidR="00407A8E">
        <w:rPr>
          <w:rFonts w:ascii="Arial" w:hAnsi="Arial" w:cs="Arial"/>
          <w:sz w:val="24"/>
          <w:szCs w:val="24"/>
        </w:rPr>
        <w:t xml:space="preserve"> unique difficulties</w:t>
      </w:r>
      <w:r w:rsidR="008A6C60">
        <w:rPr>
          <w:rFonts w:ascii="Arial" w:hAnsi="Arial" w:cs="Arial"/>
          <w:sz w:val="24"/>
          <w:szCs w:val="24"/>
        </w:rPr>
        <w:t>,</w:t>
      </w:r>
      <w:r w:rsidR="00407A8E">
        <w:rPr>
          <w:rFonts w:ascii="Arial" w:hAnsi="Arial" w:cs="Arial"/>
          <w:sz w:val="24"/>
          <w:szCs w:val="24"/>
        </w:rPr>
        <w:t xml:space="preserve"> such as </w:t>
      </w:r>
      <w:r w:rsidR="008E0C7D">
        <w:rPr>
          <w:rFonts w:ascii="Arial" w:hAnsi="Arial" w:cs="Arial"/>
          <w:sz w:val="24"/>
          <w:szCs w:val="24"/>
        </w:rPr>
        <w:t xml:space="preserve">permitting </w:t>
      </w:r>
      <w:r w:rsidR="00407A8E">
        <w:rPr>
          <w:rFonts w:ascii="Arial" w:hAnsi="Arial" w:cs="Arial"/>
          <w:sz w:val="24"/>
          <w:szCs w:val="24"/>
        </w:rPr>
        <w:t xml:space="preserve">access </w:t>
      </w:r>
      <w:r w:rsidR="001F3905">
        <w:rPr>
          <w:rFonts w:ascii="Arial" w:hAnsi="Arial" w:cs="Arial"/>
          <w:sz w:val="24"/>
          <w:szCs w:val="24"/>
        </w:rPr>
        <w:t xml:space="preserve">to </w:t>
      </w:r>
      <w:r w:rsidR="00407A8E">
        <w:rPr>
          <w:rFonts w:ascii="Arial" w:hAnsi="Arial" w:cs="Arial"/>
          <w:sz w:val="24"/>
          <w:szCs w:val="24"/>
        </w:rPr>
        <w:t xml:space="preserve">FSUs (Spiers et al., 2005). </w:t>
      </w:r>
    </w:p>
    <w:p w14:paraId="00BE808F" w14:textId="0805A02B" w:rsidR="005D77EB" w:rsidRDefault="00407A8E" w:rsidP="005D77EB">
      <w:pPr>
        <w:spacing w:line="360" w:lineRule="auto"/>
        <w:rPr>
          <w:rFonts w:ascii="Arial" w:hAnsi="Arial" w:cs="Arial"/>
          <w:sz w:val="24"/>
          <w:szCs w:val="24"/>
        </w:rPr>
      </w:pPr>
      <w:r w:rsidRPr="00614B04">
        <w:rPr>
          <w:rFonts w:ascii="Arial" w:hAnsi="Arial" w:cs="Arial"/>
          <w:sz w:val="24"/>
          <w:szCs w:val="24"/>
        </w:rPr>
        <w:lastRenderedPageBreak/>
        <w:t xml:space="preserve">A </w:t>
      </w:r>
      <w:r>
        <w:rPr>
          <w:rFonts w:ascii="Arial" w:hAnsi="Arial" w:cs="Arial"/>
          <w:sz w:val="24"/>
          <w:szCs w:val="24"/>
        </w:rPr>
        <w:t>small number of studies have explored FSUs experiences of recall</w:t>
      </w:r>
      <w:r w:rsidRPr="00614B04">
        <w:rPr>
          <w:rFonts w:ascii="Arial" w:hAnsi="Arial" w:cs="Arial"/>
          <w:sz w:val="24"/>
          <w:szCs w:val="24"/>
        </w:rPr>
        <w:t xml:space="preserve">.  O’Sullivan et al. (2013) interviewed five male FSUs with dual diagnosis (substance misuse and mental health) to identify factors leading to recall.  They found loss of social support, substance misuse and feeling restricted by services contributed to recall </w:t>
      </w:r>
      <w:r>
        <w:rPr>
          <w:rFonts w:ascii="Arial" w:hAnsi="Arial" w:cs="Arial"/>
          <w:sz w:val="24"/>
          <w:szCs w:val="24"/>
        </w:rPr>
        <w:t>with</w:t>
      </w:r>
      <w:r w:rsidRPr="00614B04">
        <w:rPr>
          <w:rFonts w:ascii="Arial" w:hAnsi="Arial" w:cs="Arial"/>
          <w:sz w:val="24"/>
          <w:szCs w:val="24"/>
        </w:rPr>
        <w:t xml:space="preserve"> </w:t>
      </w:r>
      <w:r>
        <w:rPr>
          <w:rFonts w:ascii="Arial" w:hAnsi="Arial" w:cs="Arial"/>
          <w:sz w:val="24"/>
          <w:szCs w:val="24"/>
        </w:rPr>
        <w:t xml:space="preserve">FSUs reporting </w:t>
      </w:r>
      <w:r w:rsidRPr="00614B04">
        <w:rPr>
          <w:rFonts w:ascii="Arial" w:hAnsi="Arial" w:cs="Arial"/>
          <w:sz w:val="24"/>
          <w:szCs w:val="24"/>
        </w:rPr>
        <w:t xml:space="preserve">employment opportunities, social integration and recovery aspirations </w:t>
      </w:r>
      <w:r>
        <w:rPr>
          <w:rFonts w:ascii="Arial" w:hAnsi="Arial" w:cs="Arial"/>
          <w:sz w:val="24"/>
          <w:szCs w:val="24"/>
        </w:rPr>
        <w:t>would have reduced the likelihood of recall, however</w:t>
      </w:r>
      <w:r w:rsidR="008A6C60">
        <w:rPr>
          <w:rFonts w:ascii="Arial" w:hAnsi="Arial" w:cs="Arial"/>
          <w:sz w:val="24"/>
          <w:szCs w:val="24"/>
        </w:rPr>
        <w:t>,</w:t>
      </w:r>
      <w:r>
        <w:rPr>
          <w:rFonts w:ascii="Arial" w:hAnsi="Arial" w:cs="Arial"/>
          <w:sz w:val="24"/>
          <w:szCs w:val="24"/>
        </w:rPr>
        <w:t xml:space="preserve"> these aspirations were not fulfilled</w:t>
      </w:r>
      <w:r w:rsidRPr="00614B04">
        <w:rPr>
          <w:rFonts w:ascii="Arial" w:hAnsi="Arial" w:cs="Arial"/>
          <w:sz w:val="24"/>
          <w:szCs w:val="24"/>
        </w:rPr>
        <w:t>.  Chiringa et al. (2014) used grounded theory to explore FSUs perceptions of recall interview</w:t>
      </w:r>
      <w:r>
        <w:rPr>
          <w:rFonts w:ascii="Arial" w:hAnsi="Arial" w:cs="Arial"/>
          <w:sz w:val="24"/>
          <w:szCs w:val="24"/>
        </w:rPr>
        <w:t>ing</w:t>
      </w:r>
      <w:r w:rsidRPr="00614B04">
        <w:rPr>
          <w:rFonts w:ascii="Arial" w:hAnsi="Arial" w:cs="Arial"/>
          <w:sz w:val="24"/>
          <w:szCs w:val="24"/>
        </w:rPr>
        <w:t xml:space="preserve"> six male FSUs with dual diagnosis</w:t>
      </w:r>
      <w:r>
        <w:rPr>
          <w:rFonts w:ascii="Arial" w:hAnsi="Arial" w:cs="Arial"/>
          <w:sz w:val="24"/>
          <w:szCs w:val="24"/>
        </w:rPr>
        <w:t>.  They</w:t>
      </w:r>
      <w:r w:rsidRPr="00614B04">
        <w:rPr>
          <w:rFonts w:ascii="Arial" w:hAnsi="Arial" w:cs="Arial"/>
          <w:sz w:val="24"/>
          <w:szCs w:val="24"/>
        </w:rPr>
        <w:t xml:space="preserve"> conclud</w:t>
      </w:r>
      <w:r>
        <w:rPr>
          <w:rFonts w:ascii="Arial" w:hAnsi="Arial" w:cs="Arial"/>
          <w:sz w:val="24"/>
          <w:szCs w:val="24"/>
        </w:rPr>
        <w:t>ed</w:t>
      </w:r>
      <w:r w:rsidRPr="00614B04">
        <w:rPr>
          <w:rFonts w:ascii="Arial" w:hAnsi="Arial" w:cs="Arial"/>
          <w:sz w:val="24"/>
          <w:szCs w:val="24"/>
        </w:rPr>
        <w:t xml:space="preserve"> FSUs felt they had been provided</w:t>
      </w:r>
      <w:r>
        <w:rPr>
          <w:rFonts w:ascii="Arial" w:hAnsi="Arial" w:cs="Arial"/>
          <w:sz w:val="24"/>
          <w:szCs w:val="24"/>
        </w:rPr>
        <w:t xml:space="preserve"> with</w:t>
      </w:r>
      <w:r w:rsidRPr="00614B04">
        <w:rPr>
          <w:rFonts w:ascii="Arial" w:hAnsi="Arial" w:cs="Arial"/>
          <w:sz w:val="24"/>
          <w:szCs w:val="24"/>
        </w:rPr>
        <w:t xml:space="preserve"> insufficient explanations for their recall.  FSUs further</w:t>
      </w:r>
      <w:r>
        <w:rPr>
          <w:rFonts w:ascii="Arial" w:hAnsi="Arial" w:cs="Arial"/>
          <w:sz w:val="24"/>
          <w:szCs w:val="24"/>
        </w:rPr>
        <w:t xml:space="preserve"> perceived support from community services to be poor</w:t>
      </w:r>
      <w:r w:rsidRPr="00614B04">
        <w:rPr>
          <w:rFonts w:ascii="Arial" w:hAnsi="Arial" w:cs="Arial"/>
          <w:sz w:val="24"/>
          <w:szCs w:val="24"/>
        </w:rPr>
        <w:t xml:space="preserve">, </w:t>
      </w:r>
      <w:r w:rsidR="00AB27F6">
        <w:rPr>
          <w:rFonts w:ascii="Arial" w:hAnsi="Arial" w:cs="Arial"/>
          <w:sz w:val="24"/>
          <w:szCs w:val="24"/>
        </w:rPr>
        <w:t xml:space="preserve">feeling lonely, and </w:t>
      </w:r>
      <w:r w:rsidRPr="00614B04">
        <w:rPr>
          <w:rFonts w:ascii="Arial" w:hAnsi="Arial" w:cs="Arial"/>
          <w:sz w:val="24"/>
          <w:szCs w:val="24"/>
        </w:rPr>
        <w:t>opportunities limited due to excessive monitoring.  Rye et al. (2019) explored FSUs sense</w:t>
      </w:r>
      <w:r w:rsidR="008A6C60">
        <w:rPr>
          <w:rFonts w:ascii="Arial" w:hAnsi="Arial" w:cs="Arial"/>
          <w:sz w:val="24"/>
          <w:szCs w:val="24"/>
        </w:rPr>
        <w:t>-</w:t>
      </w:r>
      <w:r w:rsidRPr="00614B04">
        <w:rPr>
          <w:rFonts w:ascii="Arial" w:hAnsi="Arial" w:cs="Arial"/>
          <w:sz w:val="24"/>
          <w:szCs w:val="24"/>
        </w:rPr>
        <w:t>making of recall using grounded theory</w:t>
      </w:r>
      <w:r w:rsidR="00AB27F6">
        <w:rPr>
          <w:rFonts w:ascii="Arial" w:hAnsi="Arial" w:cs="Arial"/>
          <w:sz w:val="24"/>
          <w:szCs w:val="24"/>
        </w:rPr>
        <w:t>.  They</w:t>
      </w:r>
      <w:r w:rsidRPr="00614B04">
        <w:rPr>
          <w:rFonts w:ascii="Arial" w:hAnsi="Arial" w:cs="Arial"/>
          <w:sz w:val="24"/>
          <w:szCs w:val="24"/>
        </w:rPr>
        <w:t xml:space="preserve"> interview</w:t>
      </w:r>
      <w:r w:rsidR="00AB27F6">
        <w:rPr>
          <w:rFonts w:ascii="Arial" w:hAnsi="Arial" w:cs="Arial"/>
          <w:sz w:val="24"/>
          <w:szCs w:val="24"/>
        </w:rPr>
        <w:t>ed</w:t>
      </w:r>
      <w:r w:rsidRPr="00614B04">
        <w:rPr>
          <w:rFonts w:ascii="Arial" w:hAnsi="Arial" w:cs="Arial"/>
          <w:sz w:val="24"/>
          <w:szCs w:val="24"/>
        </w:rPr>
        <w:t xml:space="preserve"> eleven male and female FSUs.  They found FSUs viewed recall on a continuum from negative to positive based on connectedness with others, understanding of recall and attitude and engagement with forensic services.  </w:t>
      </w:r>
      <w:r w:rsidR="008A6C60">
        <w:rPr>
          <w:rFonts w:ascii="Arial" w:hAnsi="Arial" w:cs="Arial"/>
          <w:sz w:val="24"/>
          <w:szCs w:val="24"/>
        </w:rPr>
        <w:t>Before</w:t>
      </w:r>
      <w:r w:rsidR="005D77EB">
        <w:rPr>
          <w:rFonts w:ascii="Arial" w:hAnsi="Arial" w:cs="Arial"/>
          <w:sz w:val="24"/>
          <w:szCs w:val="24"/>
        </w:rPr>
        <w:t xml:space="preserve"> starting </w:t>
      </w:r>
      <w:r w:rsidR="00325681">
        <w:rPr>
          <w:rFonts w:ascii="Arial" w:hAnsi="Arial" w:cs="Arial"/>
          <w:sz w:val="24"/>
          <w:szCs w:val="24"/>
        </w:rPr>
        <w:t>this study</w:t>
      </w:r>
      <w:r w:rsidR="005D77EB">
        <w:rPr>
          <w:rFonts w:ascii="Arial" w:hAnsi="Arial" w:cs="Arial"/>
          <w:sz w:val="24"/>
          <w:szCs w:val="24"/>
        </w:rPr>
        <w:t>, Rye et al. (2019)</w:t>
      </w:r>
      <w:r w:rsidR="00D301AB">
        <w:rPr>
          <w:rFonts w:ascii="Arial" w:hAnsi="Arial" w:cs="Arial"/>
          <w:sz w:val="24"/>
          <w:szCs w:val="24"/>
        </w:rPr>
        <w:t xml:space="preserve"> </w:t>
      </w:r>
      <w:r w:rsidR="00325681">
        <w:rPr>
          <w:rFonts w:ascii="Arial" w:hAnsi="Arial" w:cs="Arial"/>
          <w:sz w:val="24"/>
          <w:szCs w:val="24"/>
        </w:rPr>
        <w:t>research</w:t>
      </w:r>
      <w:r w:rsidR="00D301AB">
        <w:rPr>
          <w:rFonts w:ascii="Arial" w:hAnsi="Arial" w:cs="Arial"/>
          <w:sz w:val="24"/>
          <w:szCs w:val="24"/>
        </w:rPr>
        <w:t xml:space="preserve"> had not been published</w:t>
      </w:r>
      <w:r w:rsidR="005D77EB">
        <w:rPr>
          <w:rFonts w:ascii="Arial" w:hAnsi="Arial" w:cs="Arial"/>
          <w:sz w:val="24"/>
          <w:szCs w:val="24"/>
        </w:rPr>
        <w:t xml:space="preserve">.  </w:t>
      </w:r>
    </w:p>
    <w:p w14:paraId="105DD8E3" w14:textId="44403924" w:rsidR="00407A8E" w:rsidRDefault="005D77EB" w:rsidP="00407A8E">
      <w:pPr>
        <w:spacing w:line="360" w:lineRule="auto"/>
        <w:rPr>
          <w:rFonts w:ascii="Arial" w:hAnsi="Arial" w:cs="Arial"/>
          <w:sz w:val="24"/>
          <w:szCs w:val="24"/>
        </w:rPr>
      </w:pPr>
      <w:r>
        <w:rPr>
          <w:rFonts w:ascii="Arial" w:hAnsi="Arial" w:cs="Arial"/>
          <w:sz w:val="24"/>
          <w:szCs w:val="24"/>
        </w:rPr>
        <w:t xml:space="preserve">The literature available </w:t>
      </w:r>
      <w:r w:rsidR="00325681">
        <w:rPr>
          <w:rFonts w:ascii="Arial" w:hAnsi="Arial" w:cs="Arial"/>
          <w:sz w:val="24"/>
          <w:szCs w:val="24"/>
        </w:rPr>
        <w:t xml:space="preserve">has </w:t>
      </w:r>
      <w:r>
        <w:rPr>
          <w:rFonts w:ascii="Arial" w:hAnsi="Arial" w:cs="Arial"/>
          <w:sz w:val="24"/>
          <w:szCs w:val="24"/>
        </w:rPr>
        <w:t>focused on FSUs with dual diagnos</w:t>
      </w:r>
      <w:r w:rsidR="00AB27F6">
        <w:rPr>
          <w:rFonts w:ascii="Arial" w:hAnsi="Arial" w:cs="Arial"/>
          <w:sz w:val="24"/>
          <w:szCs w:val="24"/>
        </w:rPr>
        <w:t>is.  This</w:t>
      </w:r>
      <w:r>
        <w:rPr>
          <w:rFonts w:ascii="Arial" w:hAnsi="Arial" w:cs="Arial"/>
          <w:sz w:val="24"/>
          <w:szCs w:val="24"/>
        </w:rPr>
        <w:t xml:space="preserve"> exclud</w:t>
      </w:r>
      <w:r w:rsidR="00AB27F6">
        <w:rPr>
          <w:rFonts w:ascii="Arial" w:hAnsi="Arial" w:cs="Arial"/>
          <w:sz w:val="24"/>
          <w:szCs w:val="24"/>
        </w:rPr>
        <w:t>es</w:t>
      </w:r>
      <w:r>
        <w:rPr>
          <w:rFonts w:ascii="Arial" w:hAnsi="Arial" w:cs="Arial"/>
          <w:sz w:val="24"/>
          <w:szCs w:val="24"/>
        </w:rPr>
        <w:t xml:space="preserve"> a substantial proportion of </w:t>
      </w:r>
      <w:r w:rsidR="00AB27F6">
        <w:rPr>
          <w:rFonts w:ascii="Arial" w:hAnsi="Arial" w:cs="Arial"/>
          <w:sz w:val="24"/>
          <w:szCs w:val="24"/>
        </w:rPr>
        <w:t>FSUs</w:t>
      </w:r>
      <w:r>
        <w:rPr>
          <w:rFonts w:ascii="Arial" w:hAnsi="Arial" w:cs="Arial"/>
          <w:sz w:val="24"/>
          <w:szCs w:val="24"/>
        </w:rPr>
        <w:t xml:space="preserve"> who do not present with co-morbid features, </w:t>
      </w:r>
      <w:r w:rsidR="00325681">
        <w:rPr>
          <w:rFonts w:ascii="Arial" w:hAnsi="Arial" w:cs="Arial"/>
          <w:sz w:val="24"/>
          <w:szCs w:val="24"/>
        </w:rPr>
        <w:t xml:space="preserve">except </w:t>
      </w:r>
      <w:r>
        <w:rPr>
          <w:rFonts w:ascii="Arial" w:hAnsi="Arial" w:cs="Arial"/>
          <w:sz w:val="24"/>
          <w:szCs w:val="24"/>
        </w:rPr>
        <w:t xml:space="preserve">for Rye et al. (2019).  </w:t>
      </w:r>
      <w:r w:rsidR="00407A8E">
        <w:rPr>
          <w:rFonts w:ascii="Arial" w:hAnsi="Arial" w:cs="Arial"/>
          <w:sz w:val="24"/>
          <w:szCs w:val="24"/>
        </w:rPr>
        <w:t>Barry et al. (2002)</w:t>
      </w:r>
      <w:r w:rsidR="00407A8E" w:rsidRPr="00614B04">
        <w:rPr>
          <w:rFonts w:ascii="Arial" w:hAnsi="Arial" w:cs="Arial"/>
          <w:sz w:val="24"/>
          <w:szCs w:val="24"/>
        </w:rPr>
        <w:t xml:space="preserve"> </w:t>
      </w:r>
      <w:r w:rsidR="00D301AB">
        <w:rPr>
          <w:rFonts w:ascii="Arial" w:hAnsi="Arial" w:cs="Arial"/>
          <w:sz w:val="24"/>
          <w:szCs w:val="24"/>
        </w:rPr>
        <w:t>found</w:t>
      </w:r>
      <w:r w:rsidR="00407A8E" w:rsidRPr="00614B04">
        <w:rPr>
          <w:rFonts w:ascii="Arial" w:hAnsi="Arial" w:cs="Arial"/>
          <w:sz w:val="24"/>
          <w:szCs w:val="24"/>
        </w:rPr>
        <w:t xml:space="preserve"> 21% of FS</w:t>
      </w:r>
      <w:r w:rsidR="00407A8E">
        <w:rPr>
          <w:rFonts w:ascii="Arial" w:hAnsi="Arial" w:cs="Arial"/>
          <w:sz w:val="24"/>
          <w:szCs w:val="24"/>
        </w:rPr>
        <w:t>U</w:t>
      </w:r>
      <w:r w:rsidR="00407A8E" w:rsidRPr="00614B04">
        <w:rPr>
          <w:rFonts w:ascii="Arial" w:hAnsi="Arial" w:cs="Arial"/>
          <w:sz w:val="24"/>
          <w:szCs w:val="24"/>
        </w:rPr>
        <w:t xml:space="preserve"> participants did</w:t>
      </w:r>
      <w:r w:rsidR="00D301AB">
        <w:rPr>
          <w:rFonts w:ascii="Arial" w:hAnsi="Arial" w:cs="Arial"/>
          <w:sz w:val="24"/>
          <w:szCs w:val="24"/>
        </w:rPr>
        <w:t xml:space="preserve"> not have a</w:t>
      </w:r>
      <w:r w:rsidR="00407A8E" w:rsidRPr="00614B04">
        <w:rPr>
          <w:rFonts w:ascii="Arial" w:hAnsi="Arial" w:cs="Arial"/>
          <w:sz w:val="24"/>
          <w:szCs w:val="24"/>
        </w:rPr>
        <w:t xml:space="preserve"> dual diagnosis</w:t>
      </w:r>
      <w:r w:rsidR="00407A8E">
        <w:rPr>
          <w:rFonts w:ascii="Arial" w:hAnsi="Arial" w:cs="Arial"/>
          <w:sz w:val="24"/>
          <w:szCs w:val="24"/>
        </w:rPr>
        <w:t>.</w:t>
      </w:r>
      <w:r w:rsidR="00407A8E" w:rsidRPr="00614B04">
        <w:rPr>
          <w:rFonts w:ascii="Arial" w:hAnsi="Arial" w:cs="Arial"/>
          <w:sz w:val="24"/>
          <w:szCs w:val="24"/>
        </w:rPr>
        <w:t xml:space="preserve"> </w:t>
      </w:r>
    </w:p>
    <w:p w14:paraId="64969955" w14:textId="448C8F1E" w:rsidR="005D77EB" w:rsidRDefault="00AB27F6" w:rsidP="00407A8E">
      <w:pPr>
        <w:spacing w:line="360" w:lineRule="auto"/>
        <w:rPr>
          <w:rFonts w:ascii="Arial" w:hAnsi="Arial" w:cs="Arial"/>
          <w:sz w:val="24"/>
          <w:szCs w:val="24"/>
        </w:rPr>
      </w:pPr>
      <w:r>
        <w:rPr>
          <w:rFonts w:ascii="Arial" w:hAnsi="Arial" w:cs="Arial"/>
          <w:sz w:val="24"/>
          <w:szCs w:val="24"/>
        </w:rPr>
        <w:t xml:space="preserve">Chiringa et al. (2014) and </w:t>
      </w:r>
      <w:r w:rsidR="005D77EB">
        <w:rPr>
          <w:rFonts w:ascii="Arial" w:hAnsi="Arial" w:cs="Arial"/>
          <w:sz w:val="24"/>
          <w:szCs w:val="24"/>
        </w:rPr>
        <w:t xml:space="preserve">Rye et al. (2019) recruited FSUs detained under Section 37/41 of the MHA (1983, as amended 2007).  These studies </w:t>
      </w:r>
      <w:r w:rsidR="00D301AB">
        <w:rPr>
          <w:rFonts w:ascii="Arial" w:hAnsi="Arial" w:cs="Arial"/>
          <w:sz w:val="24"/>
          <w:szCs w:val="24"/>
        </w:rPr>
        <w:t xml:space="preserve">excluded participants detained under Section 3 and </w:t>
      </w:r>
      <w:r w:rsidR="005D77EB">
        <w:rPr>
          <w:rFonts w:ascii="Arial" w:hAnsi="Arial" w:cs="Arial"/>
          <w:sz w:val="24"/>
          <w:szCs w:val="24"/>
        </w:rPr>
        <w:t xml:space="preserve">subsequently discharged and recalled on a CTO.  This </w:t>
      </w:r>
      <w:r w:rsidR="00D301AB">
        <w:rPr>
          <w:rFonts w:ascii="Arial" w:hAnsi="Arial" w:cs="Arial"/>
          <w:sz w:val="24"/>
          <w:szCs w:val="24"/>
        </w:rPr>
        <w:t xml:space="preserve">research </w:t>
      </w:r>
      <w:r w:rsidR="005D77EB">
        <w:rPr>
          <w:rFonts w:ascii="Arial" w:hAnsi="Arial" w:cs="Arial"/>
          <w:sz w:val="24"/>
          <w:szCs w:val="24"/>
        </w:rPr>
        <w:t xml:space="preserve">recruited </w:t>
      </w:r>
      <w:r w:rsidR="00D301AB">
        <w:rPr>
          <w:rFonts w:ascii="Arial" w:hAnsi="Arial" w:cs="Arial"/>
          <w:sz w:val="24"/>
          <w:szCs w:val="24"/>
        </w:rPr>
        <w:t>FSUs</w:t>
      </w:r>
      <w:r w:rsidR="005D77EB">
        <w:rPr>
          <w:rFonts w:ascii="Arial" w:hAnsi="Arial" w:cs="Arial"/>
          <w:sz w:val="24"/>
          <w:szCs w:val="24"/>
        </w:rPr>
        <w:t xml:space="preserve"> without dual diagnosis and detained under either Section 37/41 or Section 3 of the MHA (1983, as amended 2007).</w:t>
      </w:r>
    </w:p>
    <w:p w14:paraId="319037CB" w14:textId="5ADE3762" w:rsidR="00E87A4C" w:rsidRPr="00614B04" w:rsidRDefault="00AB27F6" w:rsidP="00407A8E">
      <w:pPr>
        <w:spacing w:line="360" w:lineRule="auto"/>
        <w:rPr>
          <w:rFonts w:ascii="Arial" w:hAnsi="Arial" w:cs="Arial"/>
          <w:sz w:val="24"/>
          <w:szCs w:val="24"/>
        </w:rPr>
      </w:pPr>
      <w:r>
        <w:rPr>
          <w:rFonts w:ascii="Arial" w:hAnsi="Arial" w:cs="Arial"/>
          <w:sz w:val="24"/>
          <w:szCs w:val="24"/>
        </w:rPr>
        <w:t>The literature available recruited FSUs from London and</w:t>
      </w:r>
      <w:r w:rsidR="008A6C60">
        <w:rPr>
          <w:rFonts w:ascii="Arial" w:hAnsi="Arial" w:cs="Arial"/>
          <w:sz w:val="24"/>
          <w:szCs w:val="24"/>
        </w:rPr>
        <w:t xml:space="preserve"> the</w:t>
      </w:r>
      <w:r>
        <w:rPr>
          <w:rFonts w:ascii="Arial" w:hAnsi="Arial" w:cs="Arial"/>
          <w:sz w:val="24"/>
          <w:szCs w:val="24"/>
        </w:rPr>
        <w:t xml:space="preserve"> South of England.  </w:t>
      </w:r>
      <w:r w:rsidR="00D301AB">
        <w:rPr>
          <w:rFonts w:ascii="Arial" w:hAnsi="Arial" w:cs="Arial"/>
          <w:sz w:val="24"/>
          <w:szCs w:val="24"/>
        </w:rPr>
        <w:t>H</w:t>
      </w:r>
      <w:r w:rsidR="00873470">
        <w:rPr>
          <w:rFonts w:ascii="Arial" w:hAnsi="Arial" w:cs="Arial"/>
          <w:sz w:val="24"/>
          <w:szCs w:val="24"/>
        </w:rPr>
        <w:t xml:space="preserve">ealth inequalities across the UK </w:t>
      </w:r>
      <w:r w:rsidR="00D301AB">
        <w:rPr>
          <w:rFonts w:ascii="Arial" w:hAnsi="Arial" w:cs="Arial"/>
          <w:sz w:val="24"/>
          <w:szCs w:val="24"/>
        </w:rPr>
        <w:t xml:space="preserve">are widely reported </w:t>
      </w:r>
      <w:r w:rsidR="00873470">
        <w:rPr>
          <w:rFonts w:ascii="Arial" w:hAnsi="Arial" w:cs="Arial"/>
          <w:sz w:val="24"/>
          <w:szCs w:val="24"/>
        </w:rPr>
        <w:t>(Marmot Review, 2010; National Collaborating Centre for Mental Health, NCCMH, 2019) with regional disparities</w:t>
      </w:r>
      <w:r w:rsidR="0019243E">
        <w:rPr>
          <w:rFonts w:ascii="Arial" w:hAnsi="Arial" w:cs="Arial"/>
          <w:sz w:val="24"/>
          <w:szCs w:val="24"/>
        </w:rPr>
        <w:t xml:space="preserve"> between urban and rural communities</w:t>
      </w:r>
      <w:r w:rsidR="00873470">
        <w:rPr>
          <w:rFonts w:ascii="Arial" w:hAnsi="Arial" w:cs="Arial"/>
          <w:sz w:val="24"/>
          <w:szCs w:val="24"/>
        </w:rPr>
        <w:t xml:space="preserve"> (</w:t>
      </w:r>
      <w:r>
        <w:rPr>
          <w:rFonts w:ascii="Arial" w:hAnsi="Arial" w:cs="Arial"/>
          <w:sz w:val="24"/>
          <w:szCs w:val="24"/>
        </w:rPr>
        <w:t>Raikes et al.</w:t>
      </w:r>
      <w:r w:rsidR="00873470">
        <w:rPr>
          <w:rFonts w:ascii="Arial" w:hAnsi="Arial" w:cs="Arial"/>
          <w:sz w:val="24"/>
          <w:szCs w:val="24"/>
        </w:rPr>
        <w:t xml:space="preserve">, 2019).  These inequalities </w:t>
      </w:r>
      <w:r w:rsidR="008A6C60">
        <w:rPr>
          <w:rFonts w:ascii="Arial" w:hAnsi="Arial" w:cs="Arial"/>
          <w:sz w:val="24"/>
          <w:szCs w:val="24"/>
        </w:rPr>
        <w:t>a</w:t>
      </w:r>
      <w:r w:rsidR="00873470">
        <w:rPr>
          <w:rFonts w:ascii="Arial" w:hAnsi="Arial" w:cs="Arial"/>
          <w:sz w:val="24"/>
          <w:szCs w:val="24"/>
        </w:rPr>
        <w:t>ffect access</w:t>
      </w:r>
      <w:r>
        <w:rPr>
          <w:rFonts w:ascii="Arial" w:hAnsi="Arial" w:cs="Arial"/>
          <w:sz w:val="24"/>
          <w:szCs w:val="24"/>
        </w:rPr>
        <w:t xml:space="preserve"> to services</w:t>
      </w:r>
      <w:r w:rsidR="00873470">
        <w:rPr>
          <w:rFonts w:ascii="Arial" w:hAnsi="Arial" w:cs="Arial"/>
          <w:sz w:val="24"/>
          <w:szCs w:val="24"/>
        </w:rPr>
        <w:t xml:space="preserve">, treatment, and </w:t>
      </w:r>
      <w:r w:rsidR="00873470">
        <w:rPr>
          <w:rFonts w:ascii="Arial" w:hAnsi="Arial" w:cs="Arial"/>
          <w:sz w:val="24"/>
          <w:szCs w:val="24"/>
        </w:rPr>
        <w:lastRenderedPageBreak/>
        <w:t xml:space="preserve">outcomes </w:t>
      </w:r>
      <w:r w:rsidR="00390AD4">
        <w:rPr>
          <w:rFonts w:ascii="Arial" w:hAnsi="Arial" w:cs="Arial"/>
          <w:sz w:val="24"/>
          <w:szCs w:val="24"/>
        </w:rPr>
        <w:t>with FSUs experiences varying across the country (McCann, 2019; 2016; NCCMH, 2019; Raikes et al., 2019)</w:t>
      </w:r>
      <w:r w:rsidR="00873470">
        <w:rPr>
          <w:rFonts w:ascii="Arial" w:hAnsi="Arial" w:cs="Arial"/>
          <w:sz w:val="24"/>
          <w:szCs w:val="24"/>
        </w:rPr>
        <w:t xml:space="preserve">.  </w:t>
      </w:r>
      <w:r w:rsidR="0019243E">
        <w:rPr>
          <w:rFonts w:ascii="Arial" w:hAnsi="Arial" w:cs="Arial"/>
          <w:sz w:val="24"/>
          <w:szCs w:val="24"/>
        </w:rPr>
        <w:t xml:space="preserve">It is suggested the government requires improved understanding of regional health issues </w:t>
      </w:r>
      <w:r>
        <w:rPr>
          <w:rFonts w:ascii="Arial" w:hAnsi="Arial" w:cs="Arial"/>
          <w:sz w:val="24"/>
          <w:szCs w:val="24"/>
        </w:rPr>
        <w:t>with inequalities being the</w:t>
      </w:r>
      <w:r w:rsidR="0019243E">
        <w:rPr>
          <w:rFonts w:ascii="Arial" w:hAnsi="Arial" w:cs="Arial"/>
          <w:sz w:val="24"/>
          <w:szCs w:val="24"/>
        </w:rPr>
        <w:t xml:space="preserve"> effect of over-centralised national governance </w:t>
      </w:r>
      <w:r>
        <w:rPr>
          <w:rFonts w:ascii="Arial" w:hAnsi="Arial" w:cs="Arial"/>
          <w:sz w:val="24"/>
          <w:szCs w:val="24"/>
        </w:rPr>
        <w:t xml:space="preserve">with London as the focus </w:t>
      </w:r>
      <w:r w:rsidR="0019243E">
        <w:rPr>
          <w:rFonts w:ascii="Arial" w:hAnsi="Arial" w:cs="Arial"/>
          <w:sz w:val="24"/>
          <w:szCs w:val="24"/>
        </w:rPr>
        <w:t>(McCann, 2019</w:t>
      </w:r>
      <w:r>
        <w:rPr>
          <w:rFonts w:ascii="Arial" w:hAnsi="Arial" w:cs="Arial"/>
          <w:sz w:val="24"/>
          <w:szCs w:val="24"/>
        </w:rPr>
        <w:t>; 2016</w:t>
      </w:r>
      <w:r w:rsidR="0019243E">
        <w:rPr>
          <w:rFonts w:ascii="Arial" w:hAnsi="Arial" w:cs="Arial"/>
          <w:sz w:val="24"/>
          <w:szCs w:val="24"/>
        </w:rPr>
        <w:t>).  The NCCMH (2019) recommend</w:t>
      </w:r>
      <w:r w:rsidR="005C5F86">
        <w:rPr>
          <w:rFonts w:ascii="Arial" w:hAnsi="Arial" w:cs="Arial"/>
          <w:sz w:val="24"/>
          <w:szCs w:val="24"/>
        </w:rPr>
        <w:t>ed</w:t>
      </w:r>
      <w:r w:rsidR="0019243E">
        <w:rPr>
          <w:rFonts w:ascii="Arial" w:hAnsi="Arial" w:cs="Arial"/>
          <w:sz w:val="24"/>
          <w:szCs w:val="24"/>
        </w:rPr>
        <w:t xml:space="preserve"> </w:t>
      </w:r>
      <w:r w:rsidR="00D301AB">
        <w:rPr>
          <w:rFonts w:ascii="Arial" w:hAnsi="Arial" w:cs="Arial"/>
          <w:sz w:val="24"/>
          <w:szCs w:val="24"/>
        </w:rPr>
        <w:t>exploring local experiences to inform decision-making</w:t>
      </w:r>
      <w:r w:rsidR="0019243E">
        <w:rPr>
          <w:rFonts w:ascii="Arial" w:hAnsi="Arial" w:cs="Arial"/>
          <w:sz w:val="24"/>
          <w:szCs w:val="24"/>
        </w:rPr>
        <w:t xml:space="preserve">. </w:t>
      </w:r>
      <w:r w:rsidR="00390AD4">
        <w:rPr>
          <w:rFonts w:ascii="Arial" w:hAnsi="Arial" w:cs="Arial"/>
          <w:sz w:val="24"/>
          <w:szCs w:val="24"/>
        </w:rPr>
        <w:t xml:space="preserve"> </w:t>
      </w:r>
      <w:r w:rsidR="0019243E">
        <w:rPr>
          <w:rFonts w:ascii="Arial" w:hAnsi="Arial" w:cs="Arial"/>
          <w:sz w:val="24"/>
          <w:szCs w:val="24"/>
        </w:rPr>
        <w:t xml:space="preserve">This research recruited FSUs from the Midlands encompassing both rural and urban areas.  </w:t>
      </w:r>
    </w:p>
    <w:p w14:paraId="37B2FD1B" w14:textId="77777777" w:rsidR="00407A8E" w:rsidRPr="001A0F43" w:rsidRDefault="00407A8E" w:rsidP="00407A8E">
      <w:pPr>
        <w:spacing w:line="360" w:lineRule="auto"/>
        <w:rPr>
          <w:rFonts w:ascii="Arial" w:hAnsi="Arial" w:cs="Arial"/>
          <w:b/>
          <w:sz w:val="24"/>
          <w:szCs w:val="24"/>
        </w:rPr>
      </w:pPr>
      <w:r w:rsidRPr="00614B04">
        <w:rPr>
          <w:rFonts w:ascii="Arial" w:hAnsi="Arial" w:cs="Arial"/>
          <w:b/>
          <w:sz w:val="24"/>
          <w:szCs w:val="24"/>
        </w:rPr>
        <w:t>Research Aim</w:t>
      </w:r>
    </w:p>
    <w:p w14:paraId="68A4D4CA" w14:textId="5637F5D9" w:rsidR="00407A8E" w:rsidRDefault="00407A8E" w:rsidP="00407A8E">
      <w:pPr>
        <w:spacing w:line="360" w:lineRule="auto"/>
        <w:rPr>
          <w:rFonts w:ascii="Arial" w:hAnsi="Arial" w:cs="Arial"/>
          <w:sz w:val="24"/>
          <w:szCs w:val="24"/>
        </w:rPr>
      </w:pPr>
      <w:r w:rsidRPr="00614B04">
        <w:rPr>
          <w:rFonts w:ascii="Arial" w:hAnsi="Arial" w:cs="Arial"/>
          <w:sz w:val="24"/>
          <w:szCs w:val="24"/>
        </w:rPr>
        <w:t xml:space="preserve">This research explored FSUs experience </w:t>
      </w:r>
      <w:r>
        <w:rPr>
          <w:rFonts w:ascii="Arial" w:hAnsi="Arial" w:cs="Arial"/>
          <w:sz w:val="24"/>
          <w:szCs w:val="24"/>
        </w:rPr>
        <w:t>of the discharge and recall process</w:t>
      </w:r>
      <w:r w:rsidR="004B45BF">
        <w:rPr>
          <w:rFonts w:ascii="Arial" w:hAnsi="Arial" w:cs="Arial"/>
          <w:sz w:val="24"/>
          <w:szCs w:val="24"/>
        </w:rPr>
        <w:t>;</w:t>
      </w:r>
      <w:r w:rsidRPr="00614B04">
        <w:rPr>
          <w:rFonts w:ascii="Arial" w:hAnsi="Arial" w:cs="Arial"/>
          <w:sz w:val="24"/>
          <w:szCs w:val="24"/>
        </w:rPr>
        <w:t xml:space="preserve"> professional support provided in the community and </w:t>
      </w:r>
      <w:r>
        <w:rPr>
          <w:rFonts w:ascii="Arial" w:hAnsi="Arial" w:cs="Arial"/>
          <w:sz w:val="24"/>
          <w:szCs w:val="24"/>
        </w:rPr>
        <w:t>what may have promoted psychological wellbeing post</w:t>
      </w:r>
      <w:r w:rsidR="00D301AB">
        <w:rPr>
          <w:rFonts w:ascii="Arial" w:hAnsi="Arial" w:cs="Arial"/>
          <w:sz w:val="24"/>
          <w:szCs w:val="24"/>
        </w:rPr>
        <w:t>-</w:t>
      </w:r>
      <w:r>
        <w:rPr>
          <w:rFonts w:ascii="Arial" w:hAnsi="Arial" w:cs="Arial"/>
          <w:sz w:val="24"/>
          <w:szCs w:val="24"/>
        </w:rPr>
        <w:t>discharge</w:t>
      </w:r>
      <w:r w:rsidRPr="00614B04">
        <w:rPr>
          <w:rFonts w:ascii="Arial" w:hAnsi="Arial" w:cs="Arial"/>
          <w:sz w:val="24"/>
          <w:szCs w:val="24"/>
        </w:rPr>
        <w:t>.</w:t>
      </w:r>
      <w:r>
        <w:rPr>
          <w:rFonts w:ascii="Arial" w:hAnsi="Arial" w:cs="Arial"/>
          <w:sz w:val="24"/>
          <w:szCs w:val="24"/>
        </w:rPr>
        <w:t xml:space="preserve">  It aim</w:t>
      </w:r>
      <w:r w:rsidR="00D301AB">
        <w:rPr>
          <w:rFonts w:ascii="Arial" w:hAnsi="Arial" w:cs="Arial"/>
          <w:sz w:val="24"/>
          <w:szCs w:val="24"/>
        </w:rPr>
        <w:t>ed</w:t>
      </w:r>
      <w:r>
        <w:rPr>
          <w:rFonts w:ascii="Arial" w:hAnsi="Arial" w:cs="Arial"/>
          <w:sz w:val="24"/>
          <w:szCs w:val="24"/>
        </w:rPr>
        <w:t xml:space="preserve"> to capture FSUs experiences </w:t>
      </w:r>
      <w:r w:rsidR="00390AD4">
        <w:rPr>
          <w:rFonts w:ascii="Arial" w:hAnsi="Arial" w:cs="Arial"/>
          <w:sz w:val="24"/>
          <w:szCs w:val="24"/>
        </w:rPr>
        <w:t>outside of London where service provisions may be different</w:t>
      </w:r>
      <w:r>
        <w:rPr>
          <w:rFonts w:ascii="Arial" w:hAnsi="Arial" w:cs="Arial"/>
          <w:sz w:val="24"/>
          <w:szCs w:val="24"/>
        </w:rPr>
        <w:t>.</w:t>
      </w:r>
      <w:r w:rsidRPr="00614B04">
        <w:rPr>
          <w:rFonts w:ascii="Arial" w:hAnsi="Arial" w:cs="Arial"/>
          <w:sz w:val="24"/>
          <w:szCs w:val="24"/>
        </w:rPr>
        <w:t xml:space="preserve">  </w:t>
      </w:r>
      <w:r>
        <w:rPr>
          <w:rFonts w:ascii="Arial" w:hAnsi="Arial" w:cs="Arial"/>
          <w:sz w:val="24"/>
          <w:szCs w:val="24"/>
        </w:rPr>
        <w:t>It</w:t>
      </w:r>
      <w:r w:rsidRPr="00614B04">
        <w:rPr>
          <w:rFonts w:ascii="Arial" w:hAnsi="Arial" w:cs="Arial"/>
          <w:sz w:val="24"/>
          <w:szCs w:val="24"/>
        </w:rPr>
        <w:t xml:space="preserve"> </w:t>
      </w:r>
      <w:r w:rsidR="004B45BF">
        <w:rPr>
          <w:rFonts w:ascii="Arial" w:hAnsi="Arial" w:cs="Arial"/>
          <w:sz w:val="24"/>
          <w:szCs w:val="24"/>
        </w:rPr>
        <w:t>intends to enrich</w:t>
      </w:r>
      <w:r w:rsidR="00704094">
        <w:rPr>
          <w:rFonts w:ascii="Arial" w:hAnsi="Arial" w:cs="Arial"/>
          <w:sz w:val="24"/>
          <w:szCs w:val="24"/>
        </w:rPr>
        <w:t xml:space="preserve"> </w:t>
      </w:r>
      <w:r w:rsidRPr="00614B04">
        <w:rPr>
          <w:rFonts w:ascii="Arial" w:hAnsi="Arial" w:cs="Arial"/>
          <w:sz w:val="24"/>
          <w:szCs w:val="24"/>
        </w:rPr>
        <w:t>understanding of FSUs experience of discharge and recall irrespective of dual diagnosis</w:t>
      </w:r>
      <w:r>
        <w:rPr>
          <w:rFonts w:ascii="Arial" w:hAnsi="Arial" w:cs="Arial"/>
          <w:sz w:val="24"/>
          <w:szCs w:val="24"/>
        </w:rPr>
        <w:t xml:space="preserve"> providing </w:t>
      </w:r>
      <w:r w:rsidRPr="00614B04">
        <w:rPr>
          <w:rFonts w:ascii="Arial" w:hAnsi="Arial" w:cs="Arial"/>
          <w:sz w:val="24"/>
          <w:szCs w:val="24"/>
        </w:rPr>
        <w:t>insight into the experiences of this unheard population.</w:t>
      </w:r>
      <w:r>
        <w:rPr>
          <w:rFonts w:ascii="Arial" w:hAnsi="Arial" w:cs="Arial"/>
          <w:sz w:val="24"/>
          <w:szCs w:val="24"/>
        </w:rPr>
        <w:t xml:space="preserve"> </w:t>
      </w:r>
    </w:p>
    <w:p w14:paraId="16843D60" w14:textId="56816379" w:rsidR="00407A8E" w:rsidRDefault="00407A8E" w:rsidP="00830A75">
      <w:pPr>
        <w:spacing w:after="0" w:line="360" w:lineRule="auto"/>
        <w:rPr>
          <w:rFonts w:ascii="Arial" w:hAnsi="Arial" w:cs="Arial"/>
          <w:sz w:val="24"/>
          <w:szCs w:val="24"/>
        </w:rPr>
      </w:pPr>
      <w:r w:rsidRPr="00614B04">
        <w:rPr>
          <w:rFonts w:ascii="Arial" w:hAnsi="Arial" w:cs="Arial"/>
          <w:sz w:val="24"/>
          <w:szCs w:val="24"/>
        </w:rPr>
        <w:t>The</w:t>
      </w:r>
      <w:r>
        <w:rPr>
          <w:rFonts w:ascii="Arial" w:hAnsi="Arial" w:cs="Arial"/>
          <w:sz w:val="24"/>
          <w:szCs w:val="24"/>
        </w:rPr>
        <w:t>se</w:t>
      </w:r>
      <w:r w:rsidRPr="00614B04">
        <w:rPr>
          <w:rFonts w:ascii="Arial" w:hAnsi="Arial" w:cs="Arial"/>
          <w:sz w:val="24"/>
          <w:szCs w:val="24"/>
        </w:rPr>
        <w:t xml:space="preserve"> findings contribute to forensic inpatient</w:t>
      </w:r>
      <w:r>
        <w:rPr>
          <w:rFonts w:ascii="Arial" w:hAnsi="Arial" w:cs="Arial"/>
          <w:sz w:val="24"/>
          <w:szCs w:val="24"/>
        </w:rPr>
        <w:t xml:space="preserve"> and</w:t>
      </w:r>
      <w:r w:rsidRPr="00614B04">
        <w:rPr>
          <w:rFonts w:ascii="Arial" w:hAnsi="Arial" w:cs="Arial"/>
          <w:sz w:val="24"/>
          <w:szCs w:val="24"/>
        </w:rPr>
        <w:t xml:space="preserve"> community</w:t>
      </w:r>
      <w:r>
        <w:rPr>
          <w:rFonts w:ascii="Arial" w:hAnsi="Arial" w:cs="Arial"/>
          <w:sz w:val="24"/>
          <w:szCs w:val="24"/>
        </w:rPr>
        <w:t xml:space="preserve"> services</w:t>
      </w:r>
      <w:r w:rsidRPr="00614B04">
        <w:rPr>
          <w:rFonts w:ascii="Arial" w:hAnsi="Arial" w:cs="Arial"/>
          <w:sz w:val="24"/>
          <w:szCs w:val="24"/>
        </w:rPr>
        <w:t xml:space="preserve"> interventions to support FSUs which may help reduce recall and the ‘revolving door’ syndrome</w:t>
      </w:r>
      <w:r>
        <w:rPr>
          <w:rFonts w:ascii="Arial" w:hAnsi="Arial" w:cs="Arial"/>
          <w:sz w:val="24"/>
          <w:szCs w:val="24"/>
        </w:rPr>
        <w:t>.</w:t>
      </w:r>
      <w:bookmarkEnd w:id="17"/>
      <w:r w:rsidR="00AA5A3F">
        <w:rPr>
          <w:rFonts w:ascii="Arial" w:hAnsi="Arial" w:cs="Arial"/>
          <w:sz w:val="24"/>
          <w:szCs w:val="24"/>
        </w:rPr>
        <w:t xml:space="preserve">  This study aimed to answer what </w:t>
      </w:r>
      <w:r w:rsidR="00390AD4">
        <w:rPr>
          <w:rFonts w:ascii="Arial" w:hAnsi="Arial" w:cs="Arial"/>
          <w:sz w:val="24"/>
          <w:szCs w:val="24"/>
        </w:rPr>
        <w:t xml:space="preserve">are </w:t>
      </w:r>
      <w:r w:rsidR="00AA5A3F">
        <w:rPr>
          <w:rFonts w:ascii="Arial" w:hAnsi="Arial" w:cs="Arial"/>
          <w:sz w:val="24"/>
          <w:szCs w:val="24"/>
        </w:rPr>
        <w:t>FSUs experience of hospital recall?</w:t>
      </w:r>
    </w:p>
    <w:p w14:paraId="6A33463E" w14:textId="77777777" w:rsidR="00407A8E" w:rsidRDefault="00407A8E" w:rsidP="00830A75">
      <w:pPr>
        <w:spacing w:after="0" w:line="360" w:lineRule="auto"/>
        <w:rPr>
          <w:rFonts w:ascii="Arial" w:hAnsi="Arial" w:cs="Arial"/>
          <w:sz w:val="24"/>
          <w:szCs w:val="24"/>
        </w:rPr>
      </w:pPr>
    </w:p>
    <w:p w14:paraId="4C1AA578" w14:textId="77777777" w:rsidR="00407A8E" w:rsidRDefault="00407A8E" w:rsidP="00830A75">
      <w:pPr>
        <w:spacing w:after="0" w:line="360" w:lineRule="auto"/>
        <w:jc w:val="center"/>
        <w:rPr>
          <w:rFonts w:ascii="Arial" w:hAnsi="Arial" w:cs="Arial"/>
          <w:b/>
          <w:sz w:val="24"/>
          <w:szCs w:val="24"/>
        </w:rPr>
      </w:pPr>
      <w:bookmarkStart w:id="18" w:name="_Hlk38348919"/>
      <w:r w:rsidRPr="00614B04">
        <w:rPr>
          <w:rFonts w:ascii="Arial" w:hAnsi="Arial" w:cs="Arial"/>
          <w:b/>
          <w:sz w:val="24"/>
          <w:szCs w:val="24"/>
        </w:rPr>
        <w:t>METHOD</w:t>
      </w:r>
    </w:p>
    <w:p w14:paraId="354ACA7B" w14:textId="77777777" w:rsidR="00407A8E" w:rsidRPr="00614B04" w:rsidRDefault="00407A8E" w:rsidP="00407A8E">
      <w:pPr>
        <w:pStyle w:val="BodyText2"/>
        <w:spacing w:after="160" w:line="360" w:lineRule="auto"/>
        <w:rPr>
          <w:rFonts w:ascii="Arial" w:hAnsi="Arial" w:cs="Arial"/>
          <w:bCs/>
          <w:sz w:val="24"/>
          <w:szCs w:val="24"/>
        </w:rPr>
      </w:pPr>
      <w:r w:rsidRPr="00614B04">
        <w:rPr>
          <w:rFonts w:ascii="Arial" w:hAnsi="Arial" w:cs="Arial"/>
          <w:bCs/>
          <w:sz w:val="24"/>
          <w:szCs w:val="24"/>
        </w:rPr>
        <w:t xml:space="preserve">Recruitment </w:t>
      </w:r>
    </w:p>
    <w:p w14:paraId="32DC7C4F" w14:textId="2A8608AE" w:rsidR="004C1817" w:rsidRDefault="00407A8E" w:rsidP="00407A8E">
      <w:pPr>
        <w:spacing w:line="360" w:lineRule="auto"/>
        <w:rPr>
          <w:rFonts w:ascii="Arial" w:hAnsi="Arial" w:cs="Arial"/>
          <w:bCs/>
          <w:sz w:val="24"/>
          <w:szCs w:val="24"/>
        </w:rPr>
      </w:pPr>
      <w:r>
        <w:rPr>
          <w:rFonts w:ascii="Arial" w:hAnsi="Arial" w:cs="Arial"/>
          <w:sz w:val="24"/>
          <w:szCs w:val="24"/>
        </w:rPr>
        <w:t>Participants were recruited from a</w:t>
      </w:r>
      <w:r w:rsidRPr="00614B04">
        <w:rPr>
          <w:rFonts w:ascii="Arial" w:hAnsi="Arial" w:cs="Arial"/>
          <w:sz w:val="24"/>
          <w:szCs w:val="24"/>
        </w:rPr>
        <w:t xml:space="preserve"> forensic service within the West Midlands.</w:t>
      </w:r>
      <w:r>
        <w:rPr>
          <w:rFonts w:ascii="Arial" w:hAnsi="Arial" w:cs="Arial"/>
          <w:sz w:val="24"/>
          <w:szCs w:val="24"/>
        </w:rPr>
        <w:t xml:space="preserve">  </w:t>
      </w:r>
      <w:r w:rsidRPr="009378BB">
        <w:rPr>
          <w:rFonts w:ascii="Arial" w:hAnsi="Arial" w:cs="Arial"/>
          <w:bCs/>
          <w:sz w:val="24"/>
          <w:szCs w:val="24"/>
        </w:rPr>
        <w:t xml:space="preserve">Purposive sampling was via two routes: current inpatients and </w:t>
      </w:r>
      <w:r>
        <w:rPr>
          <w:rFonts w:ascii="Arial" w:hAnsi="Arial" w:cs="Arial"/>
          <w:bCs/>
          <w:sz w:val="24"/>
          <w:szCs w:val="24"/>
        </w:rPr>
        <w:t>FSUs</w:t>
      </w:r>
      <w:r w:rsidRPr="009378BB">
        <w:rPr>
          <w:rFonts w:ascii="Arial" w:hAnsi="Arial" w:cs="Arial"/>
          <w:bCs/>
          <w:sz w:val="24"/>
          <w:szCs w:val="24"/>
        </w:rPr>
        <w:t xml:space="preserve"> discharged or transferred from the service</w:t>
      </w:r>
      <w:r>
        <w:rPr>
          <w:rFonts w:ascii="Arial" w:hAnsi="Arial" w:cs="Arial"/>
          <w:bCs/>
          <w:sz w:val="24"/>
          <w:szCs w:val="24"/>
        </w:rPr>
        <w:t>.</w:t>
      </w:r>
      <w:r w:rsidR="008102D5">
        <w:rPr>
          <w:rFonts w:ascii="Arial" w:hAnsi="Arial" w:cs="Arial"/>
          <w:bCs/>
          <w:sz w:val="24"/>
          <w:szCs w:val="24"/>
        </w:rPr>
        <w:t xml:space="preserve">  The inclusion and exclusion criteria are detailed in table 1. </w:t>
      </w:r>
    </w:p>
    <w:p w14:paraId="7307CC95" w14:textId="0D405403" w:rsidR="00F65B45" w:rsidRDefault="00F65B45" w:rsidP="00407A8E">
      <w:pPr>
        <w:spacing w:line="360" w:lineRule="auto"/>
        <w:rPr>
          <w:rFonts w:ascii="Arial" w:hAnsi="Arial" w:cs="Arial"/>
          <w:bCs/>
          <w:sz w:val="24"/>
          <w:szCs w:val="24"/>
        </w:rPr>
      </w:pPr>
    </w:p>
    <w:p w14:paraId="77E3AF82" w14:textId="74D105CF" w:rsidR="00F65B45" w:rsidRDefault="00F65B45" w:rsidP="00407A8E">
      <w:pPr>
        <w:spacing w:line="360" w:lineRule="auto"/>
        <w:rPr>
          <w:rFonts w:ascii="Arial" w:hAnsi="Arial" w:cs="Arial"/>
          <w:bCs/>
          <w:sz w:val="24"/>
          <w:szCs w:val="24"/>
        </w:rPr>
      </w:pPr>
    </w:p>
    <w:p w14:paraId="11D8D282" w14:textId="77777777" w:rsidR="00F65B45" w:rsidRDefault="00F65B45" w:rsidP="00407A8E">
      <w:pPr>
        <w:spacing w:line="360" w:lineRule="auto"/>
        <w:rPr>
          <w:rFonts w:ascii="Arial" w:hAnsi="Arial" w:cs="Arial"/>
          <w:bCs/>
          <w:sz w:val="24"/>
          <w:szCs w:val="24"/>
        </w:rPr>
      </w:pPr>
    </w:p>
    <w:tbl>
      <w:tblPr>
        <w:tblStyle w:val="TableGrid"/>
        <w:tblW w:w="9209" w:type="dxa"/>
        <w:tblLook w:val="04A0" w:firstRow="1" w:lastRow="0" w:firstColumn="1" w:lastColumn="0" w:noHBand="0" w:noVBand="1"/>
      </w:tblPr>
      <w:tblGrid>
        <w:gridCol w:w="4815"/>
        <w:gridCol w:w="4394"/>
      </w:tblGrid>
      <w:tr w:rsidR="004C1817" w:rsidRPr="004C1817" w14:paraId="2D4E036F" w14:textId="77777777" w:rsidTr="004C1817">
        <w:tc>
          <w:tcPr>
            <w:tcW w:w="4815" w:type="dxa"/>
          </w:tcPr>
          <w:p w14:paraId="4E9020AC" w14:textId="6A68EC34" w:rsidR="004C1817" w:rsidRPr="004C1817" w:rsidRDefault="004C1817" w:rsidP="004C1817">
            <w:pPr>
              <w:rPr>
                <w:rFonts w:ascii="Arial" w:hAnsi="Arial" w:cs="Arial"/>
                <w:bCs/>
                <w:i/>
                <w:iCs/>
              </w:rPr>
            </w:pPr>
            <w:r w:rsidRPr="004C1817">
              <w:rPr>
                <w:rFonts w:ascii="Arial" w:hAnsi="Arial" w:cs="Arial"/>
                <w:bCs/>
                <w:i/>
                <w:iCs/>
              </w:rPr>
              <w:lastRenderedPageBreak/>
              <w:t xml:space="preserve">Inclusion Criteria </w:t>
            </w:r>
          </w:p>
        </w:tc>
        <w:tc>
          <w:tcPr>
            <w:tcW w:w="4394" w:type="dxa"/>
          </w:tcPr>
          <w:p w14:paraId="0A4251EF" w14:textId="1BEA6214" w:rsidR="004C1817" w:rsidRPr="004C1817" w:rsidRDefault="004C1817" w:rsidP="004C1817">
            <w:pPr>
              <w:rPr>
                <w:rFonts w:ascii="Arial" w:hAnsi="Arial" w:cs="Arial"/>
                <w:bCs/>
                <w:i/>
                <w:iCs/>
              </w:rPr>
            </w:pPr>
            <w:r w:rsidRPr="004C1817">
              <w:rPr>
                <w:rFonts w:ascii="Arial" w:hAnsi="Arial" w:cs="Arial"/>
                <w:bCs/>
                <w:i/>
                <w:iCs/>
              </w:rPr>
              <w:t xml:space="preserve">Exclusion Criteria </w:t>
            </w:r>
          </w:p>
        </w:tc>
      </w:tr>
      <w:tr w:rsidR="004C1817" w:rsidRPr="004C1817" w14:paraId="39D1EB2D" w14:textId="77777777" w:rsidTr="004C1817">
        <w:tc>
          <w:tcPr>
            <w:tcW w:w="4815" w:type="dxa"/>
          </w:tcPr>
          <w:p w14:paraId="4BF7F71B" w14:textId="02CFB016" w:rsidR="004C1817" w:rsidRPr="004C1817" w:rsidRDefault="004C1817" w:rsidP="004C1817">
            <w:pPr>
              <w:spacing w:after="80"/>
              <w:rPr>
                <w:rFonts w:ascii="Arial" w:hAnsi="Arial" w:cs="Arial"/>
                <w:bCs/>
              </w:rPr>
            </w:pPr>
            <w:r w:rsidRPr="004C1817">
              <w:rPr>
                <w:rFonts w:ascii="Arial" w:hAnsi="Arial" w:cs="Arial"/>
                <w:bCs/>
              </w:rPr>
              <w:t>Currently or previously detained under the MHA (1983 as amended 2007).</w:t>
            </w:r>
          </w:p>
          <w:p w14:paraId="0A39C93A" w14:textId="2162CE8D" w:rsidR="004C1817" w:rsidRPr="004C1817" w:rsidRDefault="004C1817" w:rsidP="004C1817">
            <w:pPr>
              <w:spacing w:after="80"/>
              <w:rPr>
                <w:rFonts w:ascii="Arial" w:hAnsi="Arial" w:cs="Arial"/>
                <w:bCs/>
              </w:rPr>
            </w:pPr>
            <w:r w:rsidRPr="004C1817">
              <w:rPr>
                <w:rFonts w:ascii="Arial" w:hAnsi="Arial" w:cs="Arial"/>
                <w:bCs/>
              </w:rPr>
              <w:t>Currently or previously an inpatient on a secure forensic ward.</w:t>
            </w:r>
          </w:p>
          <w:p w14:paraId="624A02F8" w14:textId="6DC91D31" w:rsidR="004C1817" w:rsidRPr="004C1817" w:rsidRDefault="004C1817" w:rsidP="004C1817">
            <w:pPr>
              <w:spacing w:after="80"/>
              <w:rPr>
                <w:rFonts w:ascii="Arial" w:hAnsi="Arial" w:cs="Arial"/>
                <w:bCs/>
              </w:rPr>
            </w:pPr>
            <w:r w:rsidRPr="004C1817">
              <w:rPr>
                <w:rFonts w:ascii="Arial" w:hAnsi="Arial" w:cs="Arial"/>
                <w:bCs/>
              </w:rPr>
              <w:t>Have a mental health diagnosis and offending history.</w:t>
            </w:r>
          </w:p>
          <w:p w14:paraId="3F6FF698" w14:textId="5771D1DE" w:rsidR="004C1817" w:rsidRPr="004C1817" w:rsidRDefault="004C1817" w:rsidP="004C1817">
            <w:pPr>
              <w:spacing w:after="80"/>
              <w:rPr>
                <w:rFonts w:ascii="Arial" w:hAnsi="Arial" w:cs="Arial"/>
                <w:bCs/>
              </w:rPr>
            </w:pPr>
            <w:r w:rsidRPr="004C1817">
              <w:rPr>
                <w:rFonts w:ascii="Arial" w:hAnsi="Arial" w:cs="Arial"/>
                <w:bCs/>
              </w:rPr>
              <w:t>Have experience of being recalled under the MHA.</w:t>
            </w:r>
          </w:p>
          <w:p w14:paraId="24E6895A" w14:textId="18398F62" w:rsidR="004C1817" w:rsidRPr="004C1817" w:rsidRDefault="004C1817" w:rsidP="004C1817">
            <w:pPr>
              <w:spacing w:after="80"/>
              <w:rPr>
                <w:rFonts w:ascii="Arial" w:hAnsi="Arial" w:cs="Arial"/>
                <w:bCs/>
              </w:rPr>
            </w:pPr>
            <w:r w:rsidRPr="004C1817">
              <w:rPr>
                <w:rFonts w:ascii="Arial" w:hAnsi="Arial" w:cs="Arial"/>
                <w:bCs/>
              </w:rPr>
              <w:t>Aged over 18 years.</w:t>
            </w:r>
          </w:p>
        </w:tc>
        <w:tc>
          <w:tcPr>
            <w:tcW w:w="4394" w:type="dxa"/>
          </w:tcPr>
          <w:p w14:paraId="61A73684" w14:textId="728E459D" w:rsidR="004C1817" w:rsidRPr="004C1817" w:rsidRDefault="004C1817" w:rsidP="004C1817">
            <w:pPr>
              <w:spacing w:after="80"/>
              <w:rPr>
                <w:rFonts w:ascii="Arial" w:hAnsi="Arial" w:cs="Arial"/>
                <w:bCs/>
              </w:rPr>
            </w:pPr>
            <w:r w:rsidRPr="004C1817">
              <w:rPr>
                <w:rFonts w:ascii="Arial" w:hAnsi="Arial" w:cs="Arial"/>
                <w:bCs/>
              </w:rPr>
              <w:t>Unable to speak English.</w:t>
            </w:r>
          </w:p>
          <w:p w14:paraId="216F19A4" w14:textId="5711898D" w:rsidR="004C1817" w:rsidRPr="004C1817" w:rsidRDefault="004C1817" w:rsidP="004C1817">
            <w:pPr>
              <w:spacing w:after="80"/>
              <w:rPr>
                <w:rFonts w:ascii="Arial" w:hAnsi="Arial" w:cs="Arial"/>
                <w:bCs/>
              </w:rPr>
            </w:pPr>
            <w:r w:rsidRPr="004C1817">
              <w:rPr>
                <w:rFonts w:ascii="Arial" w:hAnsi="Arial" w:cs="Arial"/>
                <w:bCs/>
              </w:rPr>
              <w:t>Assessed as being unable to give informed consent (assessed by the clinical team).</w:t>
            </w:r>
          </w:p>
          <w:p w14:paraId="3B2FF4DF" w14:textId="56D6C741" w:rsidR="004C1817" w:rsidRPr="004C1817" w:rsidRDefault="004C1817" w:rsidP="004C1817">
            <w:pPr>
              <w:spacing w:after="80"/>
              <w:rPr>
                <w:rFonts w:ascii="Arial" w:hAnsi="Arial" w:cs="Arial"/>
                <w:bCs/>
              </w:rPr>
            </w:pPr>
            <w:r w:rsidRPr="004C1817">
              <w:rPr>
                <w:rFonts w:ascii="Arial" w:hAnsi="Arial" w:cs="Arial"/>
                <w:bCs/>
              </w:rPr>
              <w:t>Currently actively experiencing mental distress or are acutely unwell.</w:t>
            </w:r>
          </w:p>
        </w:tc>
      </w:tr>
    </w:tbl>
    <w:p w14:paraId="5D3A6A87" w14:textId="4943319F" w:rsidR="00AA5A3F" w:rsidRDefault="00AA5A3F" w:rsidP="00407A8E">
      <w:pPr>
        <w:pStyle w:val="BodyText2"/>
        <w:spacing w:after="160" w:line="360" w:lineRule="auto"/>
        <w:rPr>
          <w:rFonts w:ascii="Arial" w:hAnsi="Arial" w:cs="Arial"/>
          <w:b w:val="0"/>
          <w:sz w:val="24"/>
          <w:szCs w:val="24"/>
        </w:rPr>
      </w:pPr>
      <w:r>
        <w:rPr>
          <w:rFonts w:ascii="Arial" w:hAnsi="Arial" w:cs="Arial"/>
          <w:b w:val="0"/>
          <w:sz w:val="24"/>
          <w:szCs w:val="24"/>
        </w:rPr>
        <w:t>Table 1: Inclusion and Exclusion Criteria</w:t>
      </w:r>
    </w:p>
    <w:p w14:paraId="5CB5A31F" w14:textId="789C7D1E" w:rsidR="00407A8E" w:rsidRDefault="00407A8E" w:rsidP="00407A8E">
      <w:pPr>
        <w:pStyle w:val="BodyText2"/>
        <w:spacing w:after="160" w:line="360" w:lineRule="auto"/>
        <w:rPr>
          <w:rFonts w:ascii="Arial" w:hAnsi="Arial" w:cs="Arial"/>
          <w:b w:val="0"/>
          <w:sz w:val="24"/>
          <w:szCs w:val="24"/>
        </w:rPr>
      </w:pPr>
      <w:r>
        <w:rPr>
          <w:rFonts w:ascii="Arial" w:hAnsi="Arial" w:cs="Arial"/>
          <w:b w:val="0"/>
          <w:sz w:val="24"/>
          <w:szCs w:val="24"/>
        </w:rPr>
        <w:t xml:space="preserve">FSUs meeting criteria were approached by a member of the clinical team for inpatient </w:t>
      </w:r>
      <w:r w:rsidR="001F3905">
        <w:rPr>
          <w:rFonts w:ascii="Arial" w:hAnsi="Arial" w:cs="Arial"/>
          <w:b w:val="0"/>
          <w:sz w:val="24"/>
          <w:szCs w:val="24"/>
        </w:rPr>
        <w:t xml:space="preserve">services </w:t>
      </w:r>
      <w:r>
        <w:rPr>
          <w:rFonts w:ascii="Arial" w:hAnsi="Arial" w:cs="Arial"/>
          <w:b w:val="0"/>
          <w:sz w:val="24"/>
          <w:szCs w:val="24"/>
        </w:rPr>
        <w:t xml:space="preserve">and provided </w:t>
      </w:r>
      <w:r w:rsidR="001F3905">
        <w:rPr>
          <w:rFonts w:ascii="Arial" w:hAnsi="Arial" w:cs="Arial"/>
          <w:b w:val="0"/>
          <w:sz w:val="24"/>
          <w:szCs w:val="24"/>
        </w:rPr>
        <w:t xml:space="preserve">with </w:t>
      </w:r>
      <w:r>
        <w:rPr>
          <w:rFonts w:ascii="Arial" w:hAnsi="Arial" w:cs="Arial"/>
          <w:b w:val="0"/>
          <w:sz w:val="24"/>
          <w:szCs w:val="24"/>
        </w:rPr>
        <w:t xml:space="preserve">a copy of the </w:t>
      </w:r>
      <w:r w:rsidR="001F3905">
        <w:rPr>
          <w:rFonts w:ascii="Arial" w:hAnsi="Arial" w:cs="Arial"/>
          <w:b w:val="0"/>
          <w:sz w:val="24"/>
          <w:szCs w:val="24"/>
        </w:rPr>
        <w:t>participant</w:t>
      </w:r>
      <w:r>
        <w:rPr>
          <w:rFonts w:ascii="Arial" w:hAnsi="Arial" w:cs="Arial"/>
          <w:b w:val="0"/>
          <w:sz w:val="24"/>
          <w:szCs w:val="24"/>
        </w:rPr>
        <w:t xml:space="preserve"> information sheet (PIS; </w:t>
      </w:r>
      <w:r w:rsidR="00843BCD">
        <w:rPr>
          <w:rFonts w:ascii="Arial" w:hAnsi="Arial" w:cs="Arial"/>
          <w:b w:val="0"/>
          <w:sz w:val="24"/>
          <w:szCs w:val="24"/>
        </w:rPr>
        <w:t>A</w:t>
      </w:r>
      <w:r>
        <w:rPr>
          <w:rFonts w:ascii="Arial" w:hAnsi="Arial" w:cs="Arial"/>
          <w:b w:val="0"/>
          <w:sz w:val="24"/>
          <w:szCs w:val="24"/>
        </w:rPr>
        <w:t xml:space="preserve">ppendix K). An information pack was sent to discharged/transferred FSUs enclosing; an invitation letter with consent to a </w:t>
      </w:r>
      <w:r w:rsidR="001F3905">
        <w:rPr>
          <w:rFonts w:ascii="Arial" w:hAnsi="Arial" w:cs="Arial"/>
          <w:b w:val="0"/>
          <w:sz w:val="24"/>
          <w:szCs w:val="24"/>
        </w:rPr>
        <w:t>contact</w:t>
      </w:r>
      <w:r>
        <w:rPr>
          <w:rFonts w:ascii="Arial" w:hAnsi="Arial" w:cs="Arial"/>
          <w:b w:val="0"/>
          <w:sz w:val="24"/>
          <w:szCs w:val="24"/>
        </w:rPr>
        <w:t xml:space="preserve"> reply slip (</w:t>
      </w:r>
      <w:r w:rsidR="00843BCD">
        <w:rPr>
          <w:rFonts w:ascii="Arial" w:hAnsi="Arial" w:cs="Arial"/>
          <w:b w:val="0"/>
          <w:sz w:val="24"/>
          <w:szCs w:val="24"/>
        </w:rPr>
        <w:t>A</w:t>
      </w:r>
      <w:r>
        <w:rPr>
          <w:rFonts w:ascii="Arial" w:hAnsi="Arial" w:cs="Arial"/>
          <w:b w:val="0"/>
          <w:sz w:val="24"/>
          <w:szCs w:val="24"/>
        </w:rPr>
        <w:t>ppendix J), PIS (</w:t>
      </w:r>
      <w:r w:rsidR="00843BCD">
        <w:rPr>
          <w:rFonts w:ascii="Arial" w:hAnsi="Arial" w:cs="Arial"/>
          <w:b w:val="0"/>
          <w:sz w:val="24"/>
          <w:szCs w:val="24"/>
        </w:rPr>
        <w:t>A</w:t>
      </w:r>
      <w:r>
        <w:rPr>
          <w:rFonts w:ascii="Arial" w:hAnsi="Arial" w:cs="Arial"/>
          <w:b w:val="0"/>
          <w:sz w:val="24"/>
          <w:szCs w:val="24"/>
        </w:rPr>
        <w:t>ppendix K), and pre-paid envelope.  All potential participants were given two weeks to digest the information.  Those interested were contacted by the researcher to discuss the research and answer any questions.  Informed consent was gained from those willing to participate (</w:t>
      </w:r>
      <w:r w:rsidR="00843BCD">
        <w:rPr>
          <w:rFonts w:ascii="Arial" w:hAnsi="Arial" w:cs="Arial"/>
          <w:b w:val="0"/>
          <w:sz w:val="24"/>
          <w:szCs w:val="24"/>
        </w:rPr>
        <w:t>A</w:t>
      </w:r>
      <w:r>
        <w:rPr>
          <w:rFonts w:ascii="Arial" w:hAnsi="Arial" w:cs="Arial"/>
          <w:b w:val="0"/>
          <w:sz w:val="24"/>
          <w:szCs w:val="24"/>
        </w:rPr>
        <w:t>ppendix L).</w:t>
      </w:r>
      <w:r w:rsidR="008B6A40">
        <w:rPr>
          <w:rFonts w:ascii="Arial" w:hAnsi="Arial" w:cs="Arial"/>
          <w:b w:val="0"/>
          <w:sz w:val="24"/>
          <w:szCs w:val="24"/>
        </w:rPr>
        <w:t xml:space="preserve">  The two inpatient FSUs signed the consent form in the presence of the researcher while the</w:t>
      </w:r>
      <w:r>
        <w:rPr>
          <w:rFonts w:ascii="Arial" w:hAnsi="Arial" w:cs="Arial"/>
          <w:b w:val="0"/>
          <w:sz w:val="24"/>
          <w:szCs w:val="24"/>
        </w:rPr>
        <w:t xml:space="preserve"> </w:t>
      </w:r>
      <w:r w:rsidR="008B6A40">
        <w:rPr>
          <w:rFonts w:ascii="Arial" w:hAnsi="Arial" w:cs="Arial"/>
          <w:b w:val="0"/>
          <w:sz w:val="24"/>
          <w:szCs w:val="24"/>
        </w:rPr>
        <w:t xml:space="preserve">transferred </w:t>
      </w:r>
      <w:r>
        <w:rPr>
          <w:rFonts w:ascii="Arial" w:hAnsi="Arial" w:cs="Arial"/>
          <w:b w:val="0"/>
          <w:sz w:val="24"/>
          <w:szCs w:val="24"/>
        </w:rPr>
        <w:t xml:space="preserve">FSU was emailed the consent form.  Once informed consent was gained interviews were conducted either face-to-face or over the telephone.  </w:t>
      </w:r>
    </w:p>
    <w:p w14:paraId="3F3FBEB8" w14:textId="77777777" w:rsidR="00407A8E" w:rsidRPr="00614B04" w:rsidRDefault="00407A8E" w:rsidP="00407A8E">
      <w:pPr>
        <w:pStyle w:val="BodyText2"/>
        <w:spacing w:after="160" w:line="360" w:lineRule="auto"/>
        <w:rPr>
          <w:rFonts w:ascii="Arial" w:hAnsi="Arial" w:cs="Arial"/>
          <w:b w:val="0"/>
          <w:sz w:val="24"/>
          <w:szCs w:val="24"/>
        </w:rPr>
      </w:pPr>
      <w:r>
        <w:rPr>
          <w:rFonts w:ascii="Arial" w:hAnsi="Arial" w:cs="Arial"/>
          <w:b w:val="0"/>
          <w:sz w:val="24"/>
          <w:szCs w:val="24"/>
        </w:rPr>
        <w:t xml:space="preserve">Discharged/transferred potential participants who did not respond after two weeks were sent a further pack.  Those not responding to this second pack were not contacted again.  </w:t>
      </w:r>
    </w:p>
    <w:p w14:paraId="56196BCF" w14:textId="25914B5D" w:rsidR="00AA5A3F" w:rsidRDefault="00407A8E" w:rsidP="008102D5">
      <w:pPr>
        <w:pStyle w:val="BodyText2"/>
        <w:spacing w:after="160" w:line="360" w:lineRule="auto"/>
        <w:rPr>
          <w:rFonts w:ascii="Arial" w:hAnsi="Arial" w:cs="Arial"/>
          <w:b w:val="0"/>
          <w:sz w:val="24"/>
          <w:szCs w:val="24"/>
        </w:rPr>
      </w:pPr>
      <w:r w:rsidRPr="00614B04">
        <w:rPr>
          <w:rFonts w:ascii="Arial" w:hAnsi="Arial" w:cs="Arial"/>
          <w:b w:val="0"/>
          <w:sz w:val="24"/>
          <w:szCs w:val="24"/>
        </w:rPr>
        <w:t xml:space="preserve">All participants were made aware they were able to withdraw within 4 weeks of having been interviewed. </w:t>
      </w:r>
    </w:p>
    <w:p w14:paraId="0F58FEA6" w14:textId="3FBD23F6" w:rsidR="00407A8E" w:rsidRPr="00614B04" w:rsidRDefault="00407A8E" w:rsidP="00407A8E">
      <w:pPr>
        <w:spacing w:line="360" w:lineRule="auto"/>
        <w:rPr>
          <w:rFonts w:ascii="Arial" w:hAnsi="Arial" w:cs="Arial"/>
          <w:b/>
          <w:sz w:val="24"/>
          <w:szCs w:val="24"/>
        </w:rPr>
      </w:pPr>
      <w:r w:rsidRPr="00614B04">
        <w:rPr>
          <w:rFonts w:ascii="Arial" w:hAnsi="Arial" w:cs="Arial"/>
          <w:b/>
          <w:sz w:val="24"/>
          <w:szCs w:val="24"/>
        </w:rPr>
        <w:t>Participants</w:t>
      </w:r>
    </w:p>
    <w:p w14:paraId="642DE445" w14:textId="64A6C329" w:rsidR="00407A8E" w:rsidRDefault="00407A8E" w:rsidP="00407A8E">
      <w:pPr>
        <w:spacing w:line="360" w:lineRule="auto"/>
        <w:rPr>
          <w:rFonts w:ascii="Arial" w:hAnsi="Arial" w:cs="Arial"/>
          <w:bCs/>
          <w:sz w:val="24"/>
          <w:szCs w:val="24"/>
        </w:rPr>
      </w:pPr>
      <w:r>
        <w:rPr>
          <w:rFonts w:ascii="Arial" w:hAnsi="Arial" w:cs="Arial"/>
          <w:bCs/>
          <w:sz w:val="24"/>
          <w:szCs w:val="24"/>
        </w:rPr>
        <w:t xml:space="preserve">The current study was conceptualised as a ‘small project’ in line with Braun and Clarke’s (2013) categorisation system for projects using thematic analysis.  This is also consistent with recommendations for research involving marginalised groups </w:t>
      </w:r>
      <w:r w:rsidRPr="00614B04">
        <w:rPr>
          <w:rFonts w:ascii="Arial" w:hAnsi="Arial" w:cs="Arial"/>
          <w:bCs/>
          <w:sz w:val="24"/>
          <w:szCs w:val="24"/>
        </w:rPr>
        <w:t>(Bonevski et al., 2014; Lambert &amp; Wiebel, 1990)</w:t>
      </w:r>
      <w:r>
        <w:rPr>
          <w:rFonts w:ascii="Arial" w:hAnsi="Arial" w:cs="Arial"/>
          <w:bCs/>
          <w:sz w:val="24"/>
          <w:szCs w:val="24"/>
        </w:rPr>
        <w:t xml:space="preserve">.  Therefore, the aim was to achieve a sample size of 6-10 participants.  </w:t>
      </w:r>
      <w:r w:rsidRPr="00614B04">
        <w:rPr>
          <w:rFonts w:ascii="Arial" w:hAnsi="Arial" w:cs="Arial"/>
          <w:bCs/>
          <w:sz w:val="24"/>
          <w:szCs w:val="24"/>
        </w:rPr>
        <w:lastRenderedPageBreak/>
        <w:t>During recruitment</w:t>
      </w:r>
      <w:r w:rsidR="00843BCD">
        <w:rPr>
          <w:rFonts w:ascii="Arial" w:hAnsi="Arial" w:cs="Arial"/>
          <w:bCs/>
          <w:sz w:val="24"/>
          <w:szCs w:val="24"/>
        </w:rPr>
        <w:t>,</w:t>
      </w:r>
      <w:r w:rsidRPr="00614B04">
        <w:rPr>
          <w:rFonts w:ascii="Arial" w:hAnsi="Arial" w:cs="Arial"/>
          <w:bCs/>
          <w:sz w:val="24"/>
          <w:szCs w:val="24"/>
        </w:rPr>
        <w:t xml:space="preserve"> there was a global pandemic (Covid-19) which restricted access to participants and potential sites</w:t>
      </w:r>
      <w:r>
        <w:rPr>
          <w:rFonts w:ascii="Arial" w:hAnsi="Arial" w:cs="Arial"/>
          <w:bCs/>
          <w:sz w:val="24"/>
          <w:szCs w:val="24"/>
        </w:rPr>
        <w:t xml:space="preserve">.  </w:t>
      </w:r>
    </w:p>
    <w:p w14:paraId="4F9B0D39" w14:textId="2678E6D4" w:rsidR="00407A8E" w:rsidRPr="00614B04" w:rsidRDefault="00407A8E" w:rsidP="00407A8E">
      <w:pPr>
        <w:spacing w:line="360" w:lineRule="auto"/>
        <w:rPr>
          <w:rFonts w:ascii="Arial" w:hAnsi="Arial" w:cs="Arial"/>
          <w:bCs/>
          <w:sz w:val="24"/>
          <w:szCs w:val="24"/>
        </w:rPr>
      </w:pPr>
      <w:r w:rsidRPr="00614B04">
        <w:rPr>
          <w:rFonts w:ascii="Arial" w:hAnsi="Arial" w:cs="Arial"/>
          <w:bCs/>
          <w:sz w:val="24"/>
          <w:szCs w:val="24"/>
        </w:rPr>
        <w:t xml:space="preserve">A total of 22 male </w:t>
      </w:r>
      <w:r>
        <w:rPr>
          <w:rFonts w:ascii="Arial" w:hAnsi="Arial" w:cs="Arial"/>
          <w:bCs/>
          <w:sz w:val="24"/>
          <w:szCs w:val="24"/>
        </w:rPr>
        <w:t xml:space="preserve">potential </w:t>
      </w:r>
      <w:r w:rsidRPr="00614B04">
        <w:rPr>
          <w:rFonts w:ascii="Arial" w:hAnsi="Arial" w:cs="Arial"/>
          <w:bCs/>
          <w:sz w:val="24"/>
          <w:szCs w:val="24"/>
        </w:rPr>
        <w:t>participants were identified (n=15 discharged</w:t>
      </w:r>
      <w:r w:rsidR="008B6A40">
        <w:rPr>
          <w:rFonts w:ascii="Arial" w:hAnsi="Arial" w:cs="Arial"/>
          <w:bCs/>
          <w:sz w:val="24"/>
          <w:szCs w:val="24"/>
        </w:rPr>
        <w:t>/transferred</w:t>
      </w:r>
      <w:r w:rsidRPr="00614B04">
        <w:rPr>
          <w:rFonts w:ascii="Arial" w:hAnsi="Arial" w:cs="Arial"/>
          <w:bCs/>
          <w:sz w:val="24"/>
          <w:szCs w:val="24"/>
        </w:rPr>
        <w:t xml:space="preserve"> FSUs; n=7 inpatient FSUs).  Of the 15 discharged</w:t>
      </w:r>
      <w:r w:rsidR="008B6A40">
        <w:rPr>
          <w:rFonts w:ascii="Arial" w:hAnsi="Arial" w:cs="Arial"/>
          <w:bCs/>
          <w:sz w:val="24"/>
          <w:szCs w:val="24"/>
        </w:rPr>
        <w:t>/transferred FSUs</w:t>
      </w:r>
      <w:r w:rsidRPr="00614B04">
        <w:rPr>
          <w:rFonts w:ascii="Arial" w:hAnsi="Arial" w:cs="Arial"/>
          <w:bCs/>
          <w:sz w:val="24"/>
          <w:szCs w:val="24"/>
        </w:rPr>
        <w:t xml:space="preserve"> six responded; three declined to participate and three consented to telephone contact, two of which were unable to participate in the study (n=1 provided no contact details; n=1 current hospital provision was not forthcoming to support the research).  One </w:t>
      </w:r>
      <w:r w:rsidR="008B6A40">
        <w:rPr>
          <w:rFonts w:ascii="Arial" w:hAnsi="Arial" w:cs="Arial"/>
          <w:bCs/>
          <w:sz w:val="24"/>
          <w:szCs w:val="24"/>
        </w:rPr>
        <w:t>transferred</w:t>
      </w:r>
      <w:r w:rsidRPr="00614B04">
        <w:rPr>
          <w:rFonts w:ascii="Arial" w:hAnsi="Arial" w:cs="Arial"/>
          <w:bCs/>
          <w:sz w:val="24"/>
          <w:szCs w:val="24"/>
        </w:rPr>
        <w:t xml:space="preserve"> FSU participated in a telephone interview.  Of the seven inpatient</w:t>
      </w:r>
      <w:r w:rsidR="00843BCD">
        <w:rPr>
          <w:rFonts w:ascii="Arial" w:hAnsi="Arial" w:cs="Arial"/>
          <w:bCs/>
          <w:sz w:val="24"/>
          <w:szCs w:val="24"/>
        </w:rPr>
        <w:t>s,</w:t>
      </w:r>
      <w:r w:rsidRPr="00614B04">
        <w:rPr>
          <w:rFonts w:ascii="Arial" w:hAnsi="Arial" w:cs="Arial"/>
          <w:bCs/>
          <w:sz w:val="24"/>
          <w:szCs w:val="24"/>
        </w:rPr>
        <w:t xml:space="preserve"> five declined to participate and two consented to face-to-face interviews.</w:t>
      </w:r>
      <w:r w:rsidR="008B6A40">
        <w:rPr>
          <w:rFonts w:ascii="Arial" w:hAnsi="Arial" w:cs="Arial"/>
          <w:bCs/>
          <w:sz w:val="24"/>
          <w:szCs w:val="24"/>
        </w:rPr>
        <w:t xml:space="preserve">  Of those who declined, one did not want to be recorded or sign the consent form, two were pending discharge, one did not </w:t>
      </w:r>
      <w:r w:rsidR="006172AF">
        <w:rPr>
          <w:rFonts w:ascii="Arial" w:hAnsi="Arial" w:cs="Arial"/>
          <w:bCs/>
          <w:sz w:val="24"/>
          <w:szCs w:val="24"/>
        </w:rPr>
        <w:t>believe</w:t>
      </w:r>
      <w:r w:rsidR="008B6A40">
        <w:rPr>
          <w:rFonts w:ascii="Arial" w:hAnsi="Arial" w:cs="Arial"/>
          <w:bCs/>
          <w:sz w:val="24"/>
          <w:szCs w:val="24"/>
        </w:rPr>
        <w:t xml:space="preserve"> he had been recalled and one gave no reason for declining.  </w:t>
      </w:r>
      <w:r w:rsidRPr="004F61A2">
        <w:rPr>
          <w:rFonts w:ascii="Arial" w:hAnsi="Arial" w:cs="Arial"/>
          <w:sz w:val="24"/>
          <w:szCs w:val="24"/>
        </w:rPr>
        <w:t>A total of three male participants are included in this study</w:t>
      </w:r>
      <w:r>
        <w:rPr>
          <w:rFonts w:ascii="Arial" w:hAnsi="Arial" w:cs="Arial"/>
          <w:sz w:val="24"/>
          <w:szCs w:val="24"/>
        </w:rPr>
        <w:t>.</w:t>
      </w:r>
    </w:p>
    <w:p w14:paraId="0A571B9A" w14:textId="70E04827" w:rsidR="00407A8E" w:rsidRDefault="00407A8E" w:rsidP="00407A8E">
      <w:pPr>
        <w:pStyle w:val="BodyText2"/>
        <w:spacing w:after="160" w:line="360" w:lineRule="auto"/>
        <w:rPr>
          <w:rFonts w:ascii="Arial" w:hAnsi="Arial" w:cs="Arial"/>
          <w:b w:val="0"/>
          <w:sz w:val="24"/>
          <w:szCs w:val="24"/>
        </w:rPr>
      </w:pPr>
      <w:r w:rsidRPr="00614B04">
        <w:rPr>
          <w:rFonts w:ascii="Arial" w:hAnsi="Arial" w:cs="Arial"/>
          <w:b w:val="0"/>
          <w:sz w:val="24"/>
          <w:szCs w:val="24"/>
        </w:rPr>
        <w:t>Participants consented for a member of their clinical team to collect demographic information about them from their patient records post</w:t>
      </w:r>
      <w:r w:rsidR="006172AF">
        <w:rPr>
          <w:rFonts w:ascii="Arial" w:hAnsi="Arial" w:cs="Arial"/>
          <w:b w:val="0"/>
          <w:sz w:val="24"/>
          <w:szCs w:val="24"/>
        </w:rPr>
        <w:t>-</w:t>
      </w:r>
      <w:r w:rsidRPr="00614B04">
        <w:rPr>
          <w:rFonts w:ascii="Arial" w:hAnsi="Arial" w:cs="Arial"/>
          <w:b w:val="0"/>
          <w:sz w:val="24"/>
          <w:szCs w:val="24"/>
        </w:rPr>
        <w:t>interview (Appendix N).  This was shared with the researcher.</w:t>
      </w:r>
    </w:p>
    <w:p w14:paraId="4C589BFE" w14:textId="073C2178" w:rsidR="008B6A40" w:rsidRDefault="00843BCD" w:rsidP="00407A8E">
      <w:pPr>
        <w:pStyle w:val="BodyText2"/>
        <w:spacing w:after="160" w:line="360" w:lineRule="auto"/>
        <w:rPr>
          <w:rFonts w:ascii="Arial" w:hAnsi="Arial" w:cs="Arial"/>
          <w:b w:val="0"/>
          <w:sz w:val="24"/>
          <w:szCs w:val="24"/>
        </w:rPr>
      </w:pPr>
      <w:r>
        <w:rPr>
          <w:rFonts w:ascii="Arial" w:hAnsi="Arial" w:cs="Arial"/>
          <w:b w:val="0"/>
          <w:sz w:val="24"/>
          <w:szCs w:val="24"/>
        </w:rPr>
        <w:t>C</w:t>
      </w:r>
      <w:r w:rsidR="008B6A40">
        <w:rPr>
          <w:rFonts w:ascii="Arial" w:hAnsi="Arial" w:cs="Arial"/>
          <w:b w:val="0"/>
          <w:sz w:val="24"/>
          <w:szCs w:val="24"/>
        </w:rPr>
        <w:t>ase studies of each participant are outlined below</w:t>
      </w:r>
      <w:r w:rsidR="00F3701A">
        <w:rPr>
          <w:rFonts w:ascii="Arial" w:hAnsi="Arial" w:cs="Arial"/>
          <w:b w:val="0"/>
          <w:sz w:val="24"/>
          <w:szCs w:val="24"/>
        </w:rPr>
        <w:t xml:space="preserve"> to provide context</w:t>
      </w:r>
      <w:r w:rsidR="008B6A40">
        <w:rPr>
          <w:rFonts w:ascii="Arial" w:hAnsi="Arial" w:cs="Arial"/>
          <w:b w:val="0"/>
          <w:sz w:val="24"/>
          <w:szCs w:val="24"/>
        </w:rPr>
        <w:t>.</w:t>
      </w:r>
      <w:r w:rsidR="00F3701A">
        <w:rPr>
          <w:rFonts w:ascii="Arial" w:hAnsi="Arial" w:cs="Arial"/>
          <w:b w:val="0"/>
          <w:sz w:val="24"/>
          <w:szCs w:val="24"/>
        </w:rPr>
        <w:t xml:space="preserve">  Demographic information about participants is set out in </w:t>
      </w:r>
      <w:r w:rsidR="006172AF">
        <w:rPr>
          <w:rFonts w:ascii="Arial" w:hAnsi="Arial" w:cs="Arial"/>
          <w:b w:val="0"/>
          <w:sz w:val="24"/>
          <w:szCs w:val="24"/>
        </w:rPr>
        <w:t>table 2</w:t>
      </w:r>
      <w:r w:rsidR="00F3701A">
        <w:rPr>
          <w:rFonts w:ascii="Arial" w:hAnsi="Arial" w:cs="Arial"/>
          <w:b w:val="0"/>
          <w:sz w:val="24"/>
          <w:szCs w:val="24"/>
        </w:rPr>
        <w:t>.</w:t>
      </w:r>
      <w:r w:rsidR="008B6A40">
        <w:rPr>
          <w:rFonts w:ascii="Arial" w:hAnsi="Arial" w:cs="Arial"/>
          <w:b w:val="0"/>
          <w:sz w:val="24"/>
          <w:szCs w:val="24"/>
        </w:rPr>
        <w:t xml:space="preserve"> </w:t>
      </w:r>
      <w:r w:rsidR="00F3701A">
        <w:rPr>
          <w:rFonts w:ascii="Arial" w:hAnsi="Arial" w:cs="Arial"/>
          <w:b w:val="0"/>
          <w:sz w:val="24"/>
          <w:szCs w:val="24"/>
        </w:rPr>
        <w:t xml:space="preserve"> </w:t>
      </w:r>
      <w:r w:rsidR="008B6A40">
        <w:rPr>
          <w:rFonts w:ascii="Arial" w:hAnsi="Arial" w:cs="Arial"/>
          <w:b w:val="0"/>
          <w:sz w:val="24"/>
          <w:szCs w:val="24"/>
        </w:rPr>
        <w:t xml:space="preserve">Pseudonyms have been used throughout to protect participants’ identities.  </w:t>
      </w:r>
    </w:p>
    <w:p w14:paraId="4ACA98E5" w14:textId="5EE33106" w:rsidR="00407A8E" w:rsidRPr="009302C3" w:rsidRDefault="00407A8E" w:rsidP="00407A8E">
      <w:pPr>
        <w:pStyle w:val="BodyText2"/>
        <w:spacing w:after="160" w:line="360" w:lineRule="auto"/>
        <w:rPr>
          <w:rFonts w:ascii="Arial" w:hAnsi="Arial" w:cs="Arial"/>
          <w:b w:val="0"/>
          <w:sz w:val="24"/>
          <w:szCs w:val="24"/>
        </w:rPr>
      </w:pPr>
      <w:r w:rsidRPr="009302C3">
        <w:rPr>
          <w:rFonts w:ascii="Arial" w:hAnsi="Arial" w:cs="Arial"/>
          <w:b w:val="0"/>
          <w:sz w:val="24"/>
          <w:szCs w:val="24"/>
        </w:rPr>
        <w:t>Brian was a 52-year-old white British male subject to Section 37/41 after committing an offence of manufacturing a prohibited weapon and possession of a shotgun without</w:t>
      </w:r>
      <w:r w:rsidR="00843BCD">
        <w:rPr>
          <w:rFonts w:ascii="Arial" w:hAnsi="Arial" w:cs="Arial"/>
          <w:b w:val="0"/>
          <w:sz w:val="24"/>
          <w:szCs w:val="24"/>
        </w:rPr>
        <w:t xml:space="preserve"> a</w:t>
      </w:r>
      <w:r w:rsidRPr="009302C3">
        <w:rPr>
          <w:rFonts w:ascii="Arial" w:hAnsi="Arial" w:cs="Arial"/>
          <w:b w:val="0"/>
          <w:sz w:val="24"/>
          <w:szCs w:val="24"/>
        </w:rPr>
        <w:t xml:space="preserve"> licence.  He had been diagnosed with paranoid schizophrenia and obsessive behaviours.  </w:t>
      </w:r>
      <w:r w:rsidR="00693503">
        <w:rPr>
          <w:rFonts w:ascii="Arial" w:hAnsi="Arial" w:cs="Arial"/>
          <w:b w:val="0"/>
          <w:sz w:val="24"/>
          <w:szCs w:val="24"/>
        </w:rPr>
        <w:t xml:space="preserve">  Brian had been in the community for several years on his conditional discharge before he was recalled.</w:t>
      </w:r>
      <w:r w:rsidRPr="009302C3">
        <w:rPr>
          <w:rFonts w:ascii="Arial" w:hAnsi="Arial" w:cs="Arial"/>
          <w:b w:val="0"/>
          <w:sz w:val="24"/>
          <w:szCs w:val="24"/>
        </w:rPr>
        <w:t xml:space="preserve">  Brian’s conditions were to reside </w:t>
      </w:r>
      <w:r>
        <w:rPr>
          <w:rFonts w:ascii="Arial" w:hAnsi="Arial" w:cs="Arial"/>
          <w:b w:val="0"/>
          <w:sz w:val="24"/>
          <w:szCs w:val="24"/>
        </w:rPr>
        <w:t>as</w:t>
      </w:r>
      <w:r w:rsidRPr="009302C3">
        <w:rPr>
          <w:rFonts w:ascii="Arial" w:hAnsi="Arial" w:cs="Arial"/>
          <w:b w:val="0"/>
          <w:sz w:val="24"/>
          <w:szCs w:val="24"/>
        </w:rPr>
        <w:t xml:space="preserve"> directed, engage with the community clinical team,</w:t>
      </w:r>
      <w:r w:rsidR="006172AF">
        <w:rPr>
          <w:rFonts w:ascii="Arial" w:hAnsi="Arial" w:cs="Arial"/>
          <w:b w:val="0"/>
          <w:sz w:val="24"/>
          <w:szCs w:val="24"/>
        </w:rPr>
        <w:t xml:space="preserve"> and</w:t>
      </w:r>
      <w:r w:rsidRPr="009302C3">
        <w:rPr>
          <w:rFonts w:ascii="Arial" w:hAnsi="Arial" w:cs="Arial"/>
          <w:b w:val="0"/>
          <w:sz w:val="24"/>
          <w:szCs w:val="24"/>
        </w:rPr>
        <w:t xml:space="preserve"> take medication</w:t>
      </w:r>
      <w:r>
        <w:rPr>
          <w:rFonts w:ascii="Arial" w:hAnsi="Arial" w:cs="Arial"/>
          <w:b w:val="0"/>
          <w:sz w:val="24"/>
          <w:szCs w:val="24"/>
        </w:rPr>
        <w:t>.</w:t>
      </w:r>
      <w:r w:rsidRPr="009302C3">
        <w:rPr>
          <w:rFonts w:ascii="Arial" w:hAnsi="Arial" w:cs="Arial"/>
          <w:b w:val="0"/>
          <w:sz w:val="24"/>
          <w:szCs w:val="24"/>
        </w:rPr>
        <w:t xml:space="preserve"> </w:t>
      </w:r>
      <w:r w:rsidR="006172AF">
        <w:rPr>
          <w:rFonts w:ascii="Arial" w:hAnsi="Arial" w:cs="Arial"/>
          <w:b w:val="0"/>
          <w:sz w:val="24"/>
          <w:szCs w:val="24"/>
        </w:rPr>
        <w:t xml:space="preserve"> </w:t>
      </w:r>
      <w:r w:rsidRPr="009302C3">
        <w:rPr>
          <w:rFonts w:ascii="Arial" w:hAnsi="Arial" w:cs="Arial"/>
          <w:b w:val="0"/>
          <w:sz w:val="24"/>
          <w:szCs w:val="24"/>
        </w:rPr>
        <w:t xml:space="preserve">Brian believed he was not to acquire </w:t>
      </w:r>
      <w:r w:rsidR="006172AF" w:rsidRPr="009302C3">
        <w:rPr>
          <w:rFonts w:ascii="Arial" w:hAnsi="Arial" w:cs="Arial"/>
          <w:b w:val="0"/>
          <w:sz w:val="24"/>
          <w:szCs w:val="24"/>
        </w:rPr>
        <w:t>chemicals</w:t>
      </w:r>
      <w:r w:rsidR="006172AF">
        <w:rPr>
          <w:rFonts w:ascii="Arial" w:hAnsi="Arial" w:cs="Arial"/>
          <w:b w:val="0"/>
          <w:sz w:val="24"/>
          <w:szCs w:val="24"/>
        </w:rPr>
        <w:t xml:space="preserve">; </w:t>
      </w:r>
      <w:r w:rsidRPr="009302C3">
        <w:rPr>
          <w:rFonts w:ascii="Arial" w:hAnsi="Arial" w:cs="Arial"/>
          <w:b w:val="0"/>
          <w:sz w:val="24"/>
          <w:szCs w:val="24"/>
        </w:rPr>
        <w:t>this was not listed as a condition.  Brian was recalled for possession of a weapon</w:t>
      </w:r>
      <w:r w:rsidR="005C5F86">
        <w:rPr>
          <w:rFonts w:ascii="Arial" w:hAnsi="Arial" w:cs="Arial"/>
          <w:b w:val="0"/>
          <w:sz w:val="24"/>
          <w:szCs w:val="24"/>
        </w:rPr>
        <w:t>,</w:t>
      </w:r>
      <w:r w:rsidRPr="009302C3">
        <w:rPr>
          <w:rFonts w:ascii="Arial" w:hAnsi="Arial" w:cs="Arial"/>
          <w:b w:val="0"/>
          <w:sz w:val="24"/>
          <w:szCs w:val="24"/>
        </w:rPr>
        <w:t xml:space="preserve"> non-compliance with medication and deterioration in his mental health.</w:t>
      </w:r>
    </w:p>
    <w:p w14:paraId="59585AA3" w14:textId="0BEDD5C3" w:rsidR="00407A8E" w:rsidRDefault="00407A8E" w:rsidP="00407A8E">
      <w:pPr>
        <w:spacing w:line="360" w:lineRule="auto"/>
        <w:rPr>
          <w:rFonts w:ascii="Arial" w:hAnsi="Arial" w:cs="Arial"/>
          <w:bCs/>
          <w:sz w:val="24"/>
          <w:szCs w:val="24"/>
        </w:rPr>
      </w:pPr>
      <w:r>
        <w:rPr>
          <w:rFonts w:ascii="Arial" w:hAnsi="Arial" w:cs="Arial"/>
          <w:bCs/>
          <w:sz w:val="24"/>
          <w:szCs w:val="24"/>
        </w:rPr>
        <w:t xml:space="preserve">Amir was a 50-year-old Asian male diagnosed with paranoid schizophrenia who had been on Section 3.  He had been admitted to forensic services due </w:t>
      </w:r>
      <w:r>
        <w:rPr>
          <w:rFonts w:ascii="Arial" w:hAnsi="Arial" w:cs="Arial"/>
          <w:bCs/>
          <w:sz w:val="24"/>
          <w:szCs w:val="24"/>
        </w:rPr>
        <w:lastRenderedPageBreak/>
        <w:t xml:space="preserve">to </w:t>
      </w:r>
      <w:r w:rsidR="006172AF">
        <w:rPr>
          <w:rFonts w:ascii="Arial" w:hAnsi="Arial" w:cs="Arial"/>
          <w:bCs/>
          <w:sz w:val="24"/>
          <w:szCs w:val="24"/>
        </w:rPr>
        <w:t xml:space="preserve">sexualised and </w:t>
      </w:r>
      <w:r w:rsidR="00574C58">
        <w:rPr>
          <w:rFonts w:ascii="Arial" w:hAnsi="Arial" w:cs="Arial"/>
          <w:bCs/>
          <w:sz w:val="24"/>
          <w:szCs w:val="24"/>
        </w:rPr>
        <w:t>aggressive behaviour</w:t>
      </w:r>
      <w:r w:rsidR="005C5F86">
        <w:rPr>
          <w:rFonts w:ascii="Arial" w:hAnsi="Arial" w:cs="Arial"/>
          <w:bCs/>
          <w:sz w:val="24"/>
          <w:szCs w:val="24"/>
        </w:rPr>
        <w:t>,</w:t>
      </w:r>
      <w:r>
        <w:rPr>
          <w:rFonts w:ascii="Arial" w:hAnsi="Arial" w:cs="Arial"/>
          <w:bCs/>
          <w:sz w:val="24"/>
          <w:szCs w:val="24"/>
        </w:rPr>
        <w:t xml:space="preserve"> including threats to kill</w:t>
      </w:r>
      <w:r w:rsidR="006172AF">
        <w:rPr>
          <w:rFonts w:ascii="Arial" w:hAnsi="Arial" w:cs="Arial"/>
          <w:bCs/>
          <w:sz w:val="24"/>
          <w:szCs w:val="24"/>
        </w:rPr>
        <w:t>.</w:t>
      </w:r>
      <w:r>
        <w:rPr>
          <w:rFonts w:ascii="Arial" w:hAnsi="Arial" w:cs="Arial"/>
          <w:bCs/>
          <w:sz w:val="24"/>
          <w:szCs w:val="24"/>
        </w:rPr>
        <w:t xml:space="preserve">  Amir had been discharged on a CTO and recalled around 18 </w:t>
      </w:r>
      <w:r w:rsidR="006172AF">
        <w:rPr>
          <w:rFonts w:ascii="Arial" w:hAnsi="Arial" w:cs="Arial"/>
          <w:bCs/>
          <w:sz w:val="24"/>
          <w:szCs w:val="24"/>
        </w:rPr>
        <w:t xml:space="preserve">times. </w:t>
      </w:r>
      <w:r>
        <w:rPr>
          <w:rFonts w:ascii="Arial" w:hAnsi="Arial" w:cs="Arial"/>
          <w:bCs/>
          <w:sz w:val="24"/>
          <w:szCs w:val="24"/>
        </w:rPr>
        <w:t xml:space="preserve">   His duration in the community varied </w:t>
      </w:r>
      <w:r w:rsidR="00693503">
        <w:rPr>
          <w:rFonts w:ascii="Arial" w:hAnsi="Arial" w:cs="Arial"/>
          <w:bCs/>
          <w:sz w:val="24"/>
          <w:szCs w:val="24"/>
        </w:rPr>
        <w:t>and his</w:t>
      </w:r>
      <w:r>
        <w:rPr>
          <w:rFonts w:ascii="Arial" w:hAnsi="Arial" w:cs="Arial"/>
          <w:bCs/>
          <w:sz w:val="24"/>
          <w:szCs w:val="24"/>
        </w:rPr>
        <w:t xml:space="preserve"> hospital admissions were relatively short.  Amir’s CTO conditions were to make himself available to his </w:t>
      </w:r>
      <w:r w:rsidR="00D5693B">
        <w:rPr>
          <w:rFonts w:ascii="Arial" w:hAnsi="Arial" w:cs="Arial"/>
          <w:bCs/>
          <w:sz w:val="24"/>
          <w:szCs w:val="24"/>
        </w:rPr>
        <w:t>RC</w:t>
      </w:r>
      <w:r>
        <w:rPr>
          <w:rFonts w:ascii="Arial" w:hAnsi="Arial" w:cs="Arial"/>
          <w:bCs/>
          <w:sz w:val="24"/>
          <w:szCs w:val="24"/>
        </w:rPr>
        <w:t xml:space="preserve"> and comply with treatment.  Amir was recalled due to non-compliance with his treatment.  At the time of participating Amir had been readmitted to secure services under a new Hospital Order. </w:t>
      </w:r>
    </w:p>
    <w:p w14:paraId="4CCBF3B3" w14:textId="58981886" w:rsidR="00F3701A" w:rsidRDefault="00407A8E" w:rsidP="00407A8E">
      <w:pPr>
        <w:spacing w:line="360" w:lineRule="auto"/>
        <w:rPr>
          <w:rFonts w:ascii="Arial" w:hAnsi="Arial" w:cs="Arial"/>
          <w:bCs/>
          <w:sz w:val="24"/>
          <w:szCs w:val="24"/>
        </w:rPr>
      </w:pPr>
      <w:r>
        <w:rPr>
          <w:rFonts w:ascii="Arial" w:hAnsi="Arial" w:cs="Arial"/>
          <w:bCs/>
          <w:sz w:val="24"/>
          <w:szCs w:val="24"/>
        </w:rPr>
        <w:t xml:space="preserve">Hamza was a 35-year-old British Pakistani male.  He had been in forensic services under Section 37/41 after committing an offence of arson with intent to danger life.  Hamza had a diagnosis of hebephrenic schizophrenia.  Hamza’s conditions </w:t>
      </w:r>
      <w:r w:rsidR="00F75543">
        <w:rPr>
          <w:rFonts w:ascii="Arial" w:hAnsi="Arial" w:cs="Arial"/>
          <w:bCs/>
          <w:sz w:val="24"/>
          <w:szCs w:val="24"/>
        </w:rPr>
        <w:t xml:space="preserve">were </w:t>
      </w:r>
      <w:r>
        <w:rPr>
          <w:rFonts w:ascii="Arial" w:hAnsi="Arial" w:cs="Arial"/>
          <w:bCs/>
          <w:sz w:val="24"/>
          <w:szCs w:val="24"/>
        </w:rPr>
        <w:t xml:space="preserve">to engage with the clinical team, display appropriate behaviour and stable mental health.  Hamza was recalled to hospital after </w:t>
      </w:r>
      <w:r w:rsidR="00F75543">
        <w:rPr>
          <w:rFonts w:ascii="Arial" w:hAnsi="Arial" w:cs="Arial"/>
          <w:bCs/>
          <w:sz w:val="24"/>
          <w:szCs w:val="24"/>
        </w:rPr>
        <w:t>three</w:t>
      </w:r>
      <w:r>
        <w:rPr>
          <w:rFonts w:ascii="Arial" w:hAnsi="Arial" w:cs="Arial"/>
          <w:bCs/>
          <w:sz w:val="24"/>
          <w:szCs w:val="24"/>
        </w:rPr>
        <w:t xml:space="preserve"> months for committing an assault and deterioration in his mental health.  Hamza was a transferred FSU in forensic services out of area</w:t>
      </w:r>
      <w:r w:rsidR="00F75543">
        <w:rPr>
          <w:rFonts w:ascii="Arial" w:hAnsi="Arial" w:cs="Arial"/>
          <w:bCs/>
          <w:sz w:val="24"/>
          <w:szCs w:val="24"/>
        </w:rPr>
        <w:t xml:space="preserve"> at the time of participating</w:t>
      </w:r>
      <w:r>
        <w:rPr>
          <w:rFonts w:ascii="Arial" w:hAnsi="Arial" w:cs="Arial"/>
          <w:bCs/>
          <w:sz w:val="24"/>
          <w:szCs w:val="24"/>
        </w:rPr>
        <w:t>, his recall had been seven years prior.</w:t>
      </w:r>
    </w:p>
    <w:tbl>
      <w:tblPr>
        <w:tblStyle w:val="TableGrid"/>
        <w:tblW w:w="9067" w:type="dxa"/>
        <w:tblLook w:val="04A0" w:firstRow="1" w:lastRow="0" w:firstColumn="1" w:lastColumn="0" w:noHBand="0" w:noVBand="1"/>
      </w:tblPr>
      <w:tblGrid>
        <w:gridCol w:w="1518"/>
        <w:gridCol w:w="938"/>
        <w:gridCol w:w="1611"/>
        <w:gridCol w:w="651"/>
        <w:gridCol w:w="1187"/>
        <w:gridCol w:w="1445"/>
        <w:gridCol w:w="1717"/>
      </w:tblGrid>
      <w:tr w:rsidR="00F3701A" w:rsidRPr="008102D5" w14:paraId="0790F1C7" w14:textId="3EDBAA1C" w:rsidTr="00F3701A">
        <w:tc>
          <w:tcPr>
            <w:tcW w:w="1566" w:type="dxa"/>
          </w:tcPr>
          <w:p w14:paraId="7DAA299E" w14:textId="7DB3DCE9" w:rsidR="00F3701A" w:rsidRPr="008102D5" w:rsidRDefault="00F3701A" w:rsidP="008102D5">
            <w:pPr>
              <w:rPr>
                <w:rFonts w:ascii="Arial" w:hAnsi="Arial" w:cs="Arial"/>
                <w:b/>
              </w:rPr>
            </w:pPr>
            <w:r w:rsidRPr="008102D5">
              <w:rPr>
                <w:rFonts w:ascii="Arial" w:hAnsi="Arial" w:cs="Arial"/>
                <w:b/>
              </w:rPr>
              <w:t>Pseudonym</w:t>
            </w:r>
          </w:p>
        </w:tc>
        <w:tc>
          <w:tcPr>
            <w:tcW w:w="839" w:type="dxa"/>
          </w:tcPr>
          <w:p w14:paraId="040B81D2" w14:textId="265B8914" w:rsidR="00F3701A" w:rsidRPr="008102D5" w:rsidRDefault="00F3701A" w:rsidP="008102D5">
            <w:pPr>
              <w:rPr>
                <w:rFonts w:ascii="Arial" w:hAnsi="Arial" w:cs="Arial"/>
                <w:b/>
              </w:rPr>
            </w:pPr>
            <w:r w:rsidRPr="008102D5">
              <w:rPr>
                <w:rFonts w:ascii="Arial" w:hAnsi="Arial" w:cs="Arial"/>
                <w:b/>
              </w:rPr>
              <w:t>Time since recall</w:t>
            </w:r>
          </w:p>
        </w:tc>
        <w:tc>
          <w:tcPr>
            <w:tcW w:w="1355" w:type="dxa"/>
          </w:tcPr>
          <w:p w14:paraId="48800CA9" w14:textId="4A697B6C" w:rsidR="00F3701A" w:rsidRPr="008102D5" w:rsidRDefault="00F3701A" w:rsidP="008102D5">
            <w:pPr>
              <w:rPr>
                <w:rFonts w:ascii="Arial" w:hAnsi="Arial" w:cs="Arial"/>
                <w:b/>
              </w:rPr>
            </w:pPr>
            <w:r w:rsidRPr="008102D5">
              <w:rPr>
                <w:rFonts w:ascii="Arial" w:hAnsi="Arial" w:cs="Arial"/>
                <w:b/>
              </w:rPr>
              <w:t>Diagnosis</w:t>
            </w:r>
          </w:p>
        </w:tc>
        <w:tc>
          <w:tcPr>
            <w:tcW w:w="667" w:type="dxa"/>
          </w:tcPr>
          <w:p w14:paraId="73729226" w14:textId="3975574B" w:rsidR="00F3701A" w:rsidRPr="008102D5" w:rsidRDefault="00F3701A" w:rsidP="008102D5">
            <w:pPr>
              <w:rPr>
                <w:rFonts w:ascii="Arial" w:hAnsi="Arial" w:cs="Arial"/>
                <w:b/>
              </w:rPr>
            </w:pPr>
            <w:r w:rsidRPr="008102D5">
              <w:rPr>
                <w:rFonts w:ascii="Arial" w:hAnsi="Arial" w:cs="Arial"/>
                <w:b/>
              </w:rPr>
              <w:t>Age</w:t>
            </w:r>
          </w:p>
        </w:tc>
        <w:tc>
          <w:tcPr>
            <w:tcW w:w="1223" w:type="dxa"/>
          </w:tcPr>
          <w:p w14:paraId="0D5DA515" w14:textId="15962BBB" w:rsidR="00F3701A" w:rsidRPr="008102D5" w:rsidRDefault="00F3701A" w:rsidP="008102D5">
            <w:pPr>
              <w:rPr>
                <w:rFonts w:ascii="Arial" w:hAnsi="Arial" w:cs="Arial"/>
                <w:b/>
              </w:rPr>
            </w:pPr>
            <w:r w:rsidRPr="008102D5">
              <w:rPr>
                <w:rFonts w:ascii="Arial" w:hAnsi="Arial" w:cs="Arial"/>
                <w:b/>
              </w:rPr>
              <w:t xml:space="preserve">Ethnicity </w:t>
            </w:r>
          </w:p>
        </w:tc>
        <w:tc>
          <w:tcPr>
            <w:tcW w:w="1461" w:type="dxa"/>
          </w:tcPr>
          <w:p w14:paraId="5C92D20C" w14:textId="6820B5B5" w:rsidR="00F3701A" w:rsidRPr="008102D5" w:rsidRDefault="00F3701A" w:rsidP="008102D5">
            <w:pPr>
              <w:rPr>
                <w:rFonts w:ascii="Arial" w:hAnsi="Arial" w:cs="Arial"/>
                <w:b/>
              </w:rPr>
            </w:pPr>
            <w:r w:rsidRPr="008102D5">
              <w:rPr>
                <w:rFonts w:ascii="Arial" w:hAnsi="Arial" w:cs="Arial"/>
                <w:b/>
              </w:rPr>
              <w:t>Conditional Discharge/ CTO</w:t>
            </w:r>
          </w:p>
        </w:tc>
        <w:tc>
          <w:tcPr>
            <w:tcW w:w="1956" w:type="dxa"/>
          </w:tcPr>
          <w:p w14:paraId="0C19BA4F" w14:textId="42E109FF" w:rsidR="00F3701A" w:rsidRPr="008102D5" w:rsidRDefault="00F3701A" w:rsidP="008102D5">
            <w:pPr>
              <w:rPr>
                <w:rFonts w:ascii="Arial" w:hAnsi="Arial" w:cs="Arial"/>
                <w:b/>
              </w:rPr>
            </w:pPr>
            <w:r w:rsidRPr="008102D5">
              <w:rPr>
                <w:rFonts w:ascii="Arial" w:hAnsi="Arial" w:cs="Arial"/>
                <w:b/>
              </w:rPr>
              <w:t>Reason for recall</w:t>
            </w:r>
          </w:p>
        </w:tc>
      </w:tr>
      <w:tr w:rsidR="00F3701A" w:rsidRPr="008102D5" w14:paraId="1FBCCE20" w14:textId="520D1CC6" w:rsidTr="00F3701A">
        <w:tc>
          <w:tcPr>
            <w:tcW w:w="1566" w:type="dxa"/>
          </w:tcPr>
          <w:p w14:paraId="5E98037B" w14:textId="3EF12810" w:rsidR="00F3701A" w:rsidRPr="008102D5" w:rsidRDefault="00F75543" w:rsidP="008102D5">
            <w:pPr>
              <w:rPr>
                <w:rFonts w:ascii="Arial" w:hAnsi="Arial" w:cs="Arial"/>
                <w:bCs/>
              </w:rPr>
            </w:pPr>
            <w:r>
              <w:rPr>
                <w:rFonts w:ascii="Arial" w:hAnsi="Arial" w:cs="Arial"/>
                <w:bCs/>
              </w:rPr>
              <w:t>Brian</w:t>
            </w:r>
          </w:p>
        </w:tc>
        <w:tc>
          <w:tcPr>
            <w:tcW w:w="839" w:type="dxa"/>
          </w:tcPr>
          <w:p w14:paraId="08CA7BA0" w14:textId="04E96AD1" w:rsidR="00F3701A" w:rsidRPr="008102D5" w:rsidRDefault="00053E97" w:rsidP="008102D5">
            <w:pPr>
              <w:rPr>
                <w:rFonts w:ascii="Arial" w:hAnsi="Arial" w:cs="Arial"/>
                <w:bCs/>
              </w:rPr>
            </w:pPr>
            <w:r w:rsidRPr="008102D5">
              <w:rPr>
                <w:rFonts w:ascii="Arial" w:hAnsi="Arial" w:cs="Arial"/>
                <w:bCs/>
              </w:rPr>
              <w:t>14 months</w:t>
            </w:r>
          </w:p>
        </w:tc>
        <w:tc>
          <w:tcPr>
            <w:tcW w:w="1355" w:type="dxa"/>
          </w:tcPr>
          <w:p w14:paraId="5AF558DA" w14:textId="369BAA63" w:rsidR="00F3701A" w:rsidRPr="008102D5" w:rsidRDefault="00053E97" w:rsidP="008102D5">
            <w:pPr>
              <w:rPr>
                <w:rFonts w:ascii="Arial" w:hAnsi="Arial" w:cs="Arial"/>
                <w:bCs/>
              </w:rPr>
            </w:pPr>
            <w:r w:rsidRPr="008102D5">
              <w:rPr>
                <w:rFonts w:ascii="Arial" w:hAnsi="Arial" w:cs="Arial"/>
                <w:bCs/>
              </w:rPr>
              <w:t>Paranoid Schizophrenia</w:t>
            </w:r>
          </w:p>
        </w:tc>
        <w:tc>
          <w:tcPr>
            <w:tcW w:w="667" w:type="dxa"/>
          </w:tcPr>
          <w:p w14:paraId="115E9816" w14:textId="0C3B7BD2" w:rsidR="00F3701A" w:rsidRPr="008102D5" w:rsidRDefault="00053E97" w:rsidP="008102D5">
            <w:pPr>
              <w:rPr>
                <w:rFonts w:ascii="Arial" w:hAnsi="Arial" w:cs="Arial"/>
                <w:bCs/>
              </w:rPr>
            </w:pPr>
            <w:r w:rsidRPr="008102D5">
              <w:rPr>
                <w:rFonts w:ascii="Arial" w:hAnsi="Arial" w:cs="Arial"/>
                <w:bCs/>
              </w:rPr>
              <w:t>52</w:t>
            </w:r>
          </w:p>
        </w:tc>
        <w:tc>
          <w:tcPr>
            <w:tcW w:w="1223" w:type="dxa"/>
          </w:tcPr>
          <w:p w14:paraId="74FD4540" w14:textId="7119A035" w:rsidR="00F3701A" w:rsidRPr="008102D5" w:rsidRDefault="00053E97" w:rsidP="008102D5">
            <w:pPr>
              <w:rPr>
                <w:rFonts w:ascii="Arial" w:hAnsi="Arial" w:cs="Arial"/>
                <w:bCs/>
              </w:rPr>
            </w:pPr>
            <w:r w:rsidRPr="008102D5">
              <w:rPr>
                <w:rFonts w:ascii="Arial" w:hAnsi="Arial" w:cs="Arial"/>
                <w:bCs/>
              </w:rPr>
              <w:t>White British</w:t>
            </w:r>
          </w:p>
        </w:tc>
        <w:tc>
          <w:tcPr>
            <w:tcW w:w="1461" w:type="dxa"/>
          </w:tcPr>
          <w:p w14:paraId="3356B079" w14:textId="66385C78" w:rsidR="00F3701A" w:rsidRPr="008102D5" w:rsidRDefault="00053E97" w:rsidP="008102D5">
            <w:pPr>
              <w:rPr>
                <w:rFonts w:ascii="Arial" w:hAnsi="Arial" w:cs="Arial"/>
                <w:bCs/>
              </w:rPr>
            </w:pPr>
            <w:r w:rsidRPr="008102D5">
              <w:rPr>
                <w:rFonts w:ascii="Arial" w:hAnsi="Arial" w:cs="Arial"/>
                <w:bCs/>
              </w:rPr>
              <w:t>Conditional discharge</w:t>
            </w:r>
          </w:p>
        </w:tc>
        <w:tc>
          <w:tcPr>
            <w:tcW w:w="1956" w:type="dxa"/>
          </w:tcPr>
          <w:p w14:paraId="5C15BAFC" w14:textId="5D14E628" w:rsidR="00F3701A" w:rsidRPr="008102D5" w:rsidRDefault="00053E97" w:rsidP="008102D5">
            <w:pPr>
              <w:rPr>
                <w:rFonts w:ascii="Arial" w:hAnsi="Arial" w:cs="Arial"/>
                <w:bCs/>
              </w:rPr>
            </w:pPr>
            <w:r w:rsidRPr="008102D5">
              <w:rPr>
                <w:rFonts w:ascii="Arial" w:hAnsi="Arial" w:cs="Arial"/>
                <w:bCs/>
              </w:rPr>
              <w:t>Possession of weapon; non-compliance; deterioration in mental health.</w:t>
            </w:r>
          </w:p>
        </w:tc>
      </w:tr>
      <w:tr w:rsidR="00F3701A" w:rsidRPr="008102D5" w14:paraId="36F3FB98" w14:textId="48B33455" w:rsidTr="00F3701A">
        <w:tc>
          <w:tcPr>
            <w:tcW w:w="1566" w:type="dxa"/>
          </w:tcPr>
          <w:p w14:paraId="293C75FF" w14:textId="79141631" w:rsidR="00F3701A" w:rsidRPr="008102D5" w:rsidRDefault="00F3701A" w:rsidP="008102D5">
            <w:pPr>
              <w:rPr>
                <w:rFonts w:ascii="Arial" w:hAnsi="Arial" w:cs="Arial"/>
                <w:bCs/>
              </w:rPr>
            </w:pPr>
            <w:r w:rsidRPr="008102D5">
              <w:rPr>
                <w:rFonts w:ascii="Arial" w:hAnsi="Arial" w:cs="Arial"/>
                <w:bCs/>
              </w:rPr>
              <w:t>Amir</w:t>
            </w:r>
          </w:p>
        </w:tc>
        <w:tc>
          <w:tcPr>
            <w:tcW w:w="839" w:type="dxa"/>
          </w:tcPr>
          <w:p w14:paraId="0F877F59" w14:textId="0271D4C1" w:rsidR="00F3701A" w:rsidRPr="008102D5" w:rsidRDefault="00053E97" w:rsidP="008102D5">
            <w:pPr>
              <w:rPr>
                <w:rFonts w:ascii="Arial" w:hAnsi="Arial" w:cs="Arial"/>
                <w:bCs/>
              </w:rPr>
            </w:pPr>
            <w:r w:rsidRPr="008102D5">
              <w:rPr>
                <w:rFonts w:ascii="Arial" w:hAnsi="Arial" w:cs="Arial"/>
                <w:bCs/>
              </w:rPr>
              <w:t>2 years</w:t>
            </w:r>
          </w:p>
        </w:tc>
        <w:tc>
          <w:tcPr>
            <w:tcW w:w="1355" w:type="dxa"/>
          </w:tcPr>
          <w:p w14:paraId="5C2D264A" w14:textId="630A6A0E" w:rsidR="00F3701A" w:rsidRPr="008102D5" w:rsidRDefault="00053E97" w:rsidP="008102D5">
            <w:pPr>
              <w:rPr>
                <w:rFonts w:ascii="Arial" w:hAnsi="Arial" w:cs="Arial"/>
                <w:bCs/>
              </w:rPr>
            </w:pPr>
            <w:r w:rsidRPr="008102D5">
              <w:rPr>
                <w:rFonts w:ascii="Arial" w:hAnsi="Arial" w:cs="Arial"/>
                <w:bCs/>
              </w:rPr>
              <w:t>Paranoid Schizophrenia</w:t>
            </w:r>
          </w:p>
        </w:tc>
        <w:tc>
          <w:tcPr>
            <w:tcW w:w="667" w:type="dxa"/>
          </w:tcPr>
          <w:p w14:paraId="4B22BE1F" w14:textId="53005887" w:rsidR="00F3701A" w:rsidRPr="008102D5" w:rsidRDefault="00053E97" w:rsidP="008102D5">
            <w:pPr>
              <w:rPr>
                <w:rFonts w:ascii="Arial" w:hAnsi="Arial" w:cs="Arial"/>
                <w:bCs/>
              </w:rPr>
            </w:pPr>
            <w:r w:rsidRPr="008102D5">
              <w:rPr>
                <w:rFonts w:ascii="Arial" w:hAnsi="Arial" w:cs="Arial"/>
                <w:bCs/>
              </w:rPr>
              <w:t>50</w:t>
            </w:r>
          </w:p>
        </w:tc>
        <w:tc>
          <w:tcPr>
            <w:tcW w:w="1223" w:type="dxa"/>
          </w:tcPr>
          <w:p w14:paraId="0EE491EB" w14:textId="1D0A97D3" w:rsidR="00F3701A" w:rsidRPr="008102D5" w:rsidRDefault="00053E97" w:rsidP="008102D5">
            <w:pPr>
              <w:rPr>
                <w:rFonts w:ascii="Arial" w:hAnsi="Arial" w:cs="Arial"/>
                <w:bCs/>
              </w:rPr>
            </w:pPr>
            <w:r w:rsidRPr="008102D5">
              <w:rPr>
                <w:rFonts w:ascii="Arial" w:hAnsi="Arial" w:cs="Arial"/>
                <w:bCs/>
              </w:rPr>
              <w:t>Asian</w:t>
            </w:r>
          </w:p>
        </w:tc>
        <w:tc>
          <w:tcPr>
            <w:tcW w:w="1461" w:type="dxa"/>
          </w:tcPr>
          <w:p w14:paraId="71BE9200" w14:textId="041AE810" w:rsidR="00F3701A" w:rsidRPr="008102D5" w:rsidRDefault="00053E97" w:rsidP="008102D5">
            <w:pPr>
              <w:rPr>
                <w:rFonts w:ascii="Arial" w:hAnsi="Arial" w:cs="Arial"/>
                <w:bCs/>
              </w:rPr>
            </w:pPr>
            <w:r w:rsidRPr="008102D5">
              <w:rPr>
                <w:rFonts w:ascii="Arial" w:hAnsi="Arial" w:cs="Arial"/>
                <w:bCs/>
              </w:rPr>
              <w:t>CTO</w:t>
            </w:r>
          </w:p>
        </w:tc>
        <w:tc>
          <w:tcPr>
            <w:tcW w:w="1956" w:type="dxa"/>
          </w:tcPr>
          <w:p w14:paraId="1DEB721B" w14:textId="05CE6241" w:rsidR="00F3701A" w:rsidRPr="008102D5" w:rsidRDefault="00053E97" w:rsidP="008102D5">
            <w:pPr>
              <w:rPr>
                <w:rFonts w:ascii="Arial" w:hAnsi="Arial" w:cs="Arial"/>
                <w:bCs/>
              </w:rPr>
            </w:pPr>
            <w:r w:rsidRPr="008102D5">
              <w:rPr>
                <w:rFonts w:ascii="Arial" w:hAnsi="Arial" w:cs="Arial"/>
                <w:bCs/>
              </w:rPr>
              <w:t>Non-compliance; deterioration in mental health.</w:t>
            </w:r>
          </w:p>
        </w:tc>
      </w:tr>
      <w:tr w:rsidR="00F3701A" w:rsidRPr="008102D5" w14:paraId="5A84D727" w14:textId="6C852563" w:rsidTr="00F3701A">
        <w:tc>
          <w:tcPr>
            <w:tcW w:w="1566" w:type="dxa"/>
          </w:tcPr>
          <w:p w14:paraId="6C2A57D0" w14:textId="7B414DE8" w:rsidR="00F3701A" w:rsidRPr="008102D5" w:rsidRDefault="00F3701A" w:rsidP="008102D5">
            <w:pPr>
              <w:rPr>
                <w:rFonts w:ascii="Arial" w:hAnsi="Arial" w:cs="Arial"/>
                <w:bCs/>
              </w:rPr>
            </w:pPr>
            <w:r w:rsidRPr="008102D5">
              <w:rPr>
                <w:rFonts w:ascii="Arial" w:hAnsi="Arial" w:cs="Arial"/>
                <w:bCs/>
              </w:rPr>
              <w:t>Hamza</w:t>
            </w:r>
          </w:p>
        </w:tc>
        <w:tc>
          <w:tcPr>
            <w:tcW w:w="839" w:type="dxa"/>
          </w:tcPr>
          <w:p w14:paraId="2F77C44B" w14:textId="4AF9332D" w:rsidR="00F3701A" w:rsidRPr="008102D5" w:rsidRDefault="00053E97" w:rsidP="008102D5">
            <w:pPr>
              <w:rPr>
                <w:rFonts w:ascii="Arial" w:hAnsi="Arial" w:cs="Arial"/>
                <w:bCs/>
              </w:rPr>
            </w:pPr>
            <w:r w:rsidRPr="008102D5">
              <w:rPr>
                <w:rFonts w:ascii="Arial" w:hAnsi="Arial" w:cs="Arial"/>
                <w:bCs/>
              </w:rPr>
              <w:t>7 years</w:t>
            </w:r>
          </w:p>
        </w:tc>
        <w:tc>
          <w:tcPr>
            <w:tcW w:w="1355" w:type="dxa"/>
          </w:tcPr>
          <w:p w14:paraId="20B2434B" w14:textId="19C9F773" w:rsidR="00F3701A" w:rsidRPr="008102D5" w:rsidRDefault="00053E97" w:rsidP="008102D5">
            <w:pPr>
              <w:rPr>
                <w:rFonts w:ascii="Arial" w:hAnsi="Arial" w:cs="Arial"/>
                <w:bCs/>
              </w:rPr>
            </w:pPr>
            <w:r w:rsidRPr="008102D5">
              <w:rPr>
                <w:rFonts w:ascii="Arial" w:hAnsi="Arial" w:cs="Arial"/>
                <w:bCs/>
              </w:rPr>
              <w:t>Hebephrenic Schizophrenia</w:t>
            </w:r>
          </w:p>
        </w:tc>
        <w:tc>
          <w:tcPr>
            <w:tcW w:w="667" w:type="dxa"/>
          </w:tcPr>
          <w:p w14:paraId="71CC6A1C" w14:textId="75ACB1A6" w:rsidR="00F3701A" w:rsidRPr="008102D5" w:rsidRDefault="00053E97" w:rsidP="008102D5">
            <w:pPr>
              <w:rPr>
                <w:rFonts w:ascii="Arial" w:hAnsi="Arial" w:cs="Arial"/>
                <w:bCs/>
              </w:rPr>
            </w:pPr>
            <w:r w:rsidRPr="008102D5">
              <w:rPr>
                <w:rFonts w:ascii="Arial" w:hAnsi="Arial" w:cs="Arial"/>
                <w:bCs/>
              </w:rPr>
              <w:t>35</w:t>
            </w:r>
          </w:p>
        </w:tc>
        <w:tc>
          <w:tcPr>
            <w:tcW w:w="1223" w:type="dxa"/>
          </w:tcPr>
          <w:p w14:paraId="4A0FBA85" w14:textId="7C37C769" w:rsidR="00F3701A" w:rsidRPr="008102D5" w:rsidRDefault="00053E97" w:rsidP="008102D5">
            <w:pPr>
              <w:rPr>
                <w:rFonts w:ascii="Arial" w:hAnsi="Arial" w:cs="Arial"/>
                <w:bCs/>
              </w:rPr>
            </w:pPr>
            <w:r w:rsidRPr="008102D5">
              <w:rPr>
                <w:rFonts w:ascii="Arial" w:hAnsi="Arial" w:cs="Arial"/>
                <w:bCs/>
              </w:rPr>
              <w:t>British Pakistani</w:t>
            </w:r>
          </w:p>
        </w:tc>
        <w:tc>
          <w:tcPr>
            <w:tcW w:w="1461" w:type="dxa"/>
          </w:tcPr>
          <w:p w14:paraId="58734E04" w14:textId="5DF1B9C6" w:rsidR="00F3701A" w:rsidRPr="008102D5" w:rsidRDefault="00053E97" w:rsidP="008102D5">
            <w:pPr>
              <w:rPr>
                <w:rFonts w:ascii="Arial" w:hAnsi="Arial" w:cs="Arial"/>
                <w:bCs/>
              </w:rPr>
            </w:pPr>
            <w:r w:rsidRPr="008102D5">
              <w:rPr>
                <w:rFonts w:ascii="Arial" w:hAnsi="Arial" w:cs="Arial"/>
                <w:bCs/>
              </w:rPr>
              <w:t>Conditional discharge</w:t>
            </w:r>
          </w:p>
        </w:tc>
        <w:tc>
          <w:tcPr>
            <w:tcW w:w="1956" w:type="dxa"/>
          </w:tcPr>
          <w:p w14:paraId="4AF82DEA" w14:textId="5217384D" w:rsidR="00F3701A" w:rsidRPr="008102D5" w:rsidRDefault="00053E97" w:rsidP="008102D5">
            <w:pPr>
              <w:rPr>
                <w:rFonts w:ascii="Arial" w:hAnsi="Arial" w:cs="Arial"/>
                <w:bCs/>
              </w:rPr>
            </w:pPr>
            <w:r w:rsidRPr="008102D5">
              <w:rPr>
                <w:rFonts w:ascii="Arial" w:hAnsi="Arial" w:cs="Arial"/>
                <w:bCs/>
              </w:rPr>
              <w:t>Assault; deterioration in mental health.</w:t>
            </w:r>
          </w:p>
        </w:tc>
      </w:tr>
    </w:tbl>
    <w:p w14:paraId="2D9A0A10" w14:textId="25E81DD6" w:rsidR="00407A8E" w:rsidRPr="009302C3" w:rsidRDefault="00407A8E" w:rsidP="00407A8E">
      <w:pPr>
        <w:spacing w:line="360" w:lineRule="auto"/>
        <w:rPr>
          <w:rFonts w:ascii="Arial" w:hAnsi="Arial" w:cs="Arial"/>
          <w:bCs/>
          <w:sz w:val="24"/>
          <w:szCs w:val="24"/>
        </w:rPr>
      </w:pPr>
      <w:r>
        <w:rPr>
          <w:rFonts w:ascii="Arial" w:hAnsi="Arial" w:cs="Arial"/>
          <w:bCs/>
          <w:sz w:val="24"/>
          <w:szCs w:val="24"/>
        </w:rPr>
        <w:t xml:space="preserve"> </w:t>
      </w:r>
      <w:r w:rsidRPr="00614B04">
        <w:rPr>
          <w:rFonts w:ascii="Arial" w:hAnsi="Arial" w:cs="Arial"/>
          <w:bCs/>
          <w:sz w:val="24"/>
          <w:szCs w:val="24"/>
        </w:rPr>
        <w:t xml:space="preserve">  </w:t>
      </w:r>
      <w:r w:rsidR="00053E97">
        <w:rPr>
          <w:rFonts w:ascii="Arial" w:hAnsi="Arial" w:cs="Arial"/>
          <w:bCs/>
          <w:sz w:val="24"/>
          <w:szCs w:val="24"/>
        </w:rPr>
        <w:t xml:space="preserve">Table 2: Demographic information about the participants </w:t>
      </w:r>
    </w:p>
    <w:p w14:paraId="0980E268" w14:textId="77777777" w:rsidR="00407A8E" w:rsidRPr="00614B04" w:rsidRDefault="00407A8E" w:rsidP="00407A8E">
      <w:pPr>
        <w:spacing w:line="360" w:lineRule="auto"/>
        <w:rPr>
          <w:rFonts w:ascii="Arial" w:hAnsi="Arial" w:cs="Arial"/>
          <w:b/>
          <w:sz w:val="24"/>
          <w:szCs w:val="24"/>
        </w:rPr>
      </w:pPr>
      <w:r w:rsidRPr="00614B04">
        <w:rPr>
          <w:rFonts w:ascii="Arial" w:hAnsi="Arial" w:cs="Arial"/>
          <w:b/>
          <w:sz w:val="24"/>
          <w:szCs w:val="24"/>
        </w:rPr>
        <w:t>Design</w:t>
      </w:r>
    </w:p>
    <w:p w14:paraId="307A540C" w14:textId="4138E84F" w:rsidR="00407A8E" w:rsidRPr="007F1963" w:rsidRDefault="00407A8E" w:rsidP="00407A8E">
      <w:pPr>
        <w:spacing w:line="360" w:lineRule="auto"/>
        <w:rPr>
          <w:rFonts w:ascii="Arial" w:hAnsi="Arial" w:cs="Arial"/>
          <w:bCs/>
          <w:sz w:val="24"/>
          <w:szCs w:val="24"/>
        </w:rPr>
      </w:pPr>
      <w:r>
        <w:rPr>
          <w:rFonts w:ascii="Arial" w:hAnsi="Arial" w:cs="Arial"/>
          <w:bCs/>
          <w:sz w:val="24"/>
          <w:szCs w:val="24"/>
        </w:rPr>
        <w:t>S</w:t>
      </w:r>
      <w:r w:rsidRPr="00614B04">
        <w:rPr>
          <w:rFonts w:ascii="Arial" w:hAnsi="Arial" w:cs="Arial"/>
          <w:bCs/>
          <w:sz w:val="24"/>
          <w:szCs w:val="24"/>
        </w:rPr>
        <w:t>emi-structured interviews</w:t>
      </w:r>
      <w:r>
        <w:rPr>
          <w:rFonts w:ascii="Arial" w:hAnsi="Arial" w:cs="Arial"/>
          <w:bCs/>
          <w:sz w:val="24"/>
          <w:szCs w:val="24"/>
        </w:rPr>
        <w:t xml:space="preserve"> were utilised</w:t>
      </w:r>
      <w:r w:rsidRPr="00614B04">
        <w:rPr>
          <w:rFonts w:ascii="Arial" w:hAnsi="Arial" w:cs="Arial"/>
          <w:bCs/>
          <w:sz w:val="24"/>
          <w:szCs w:val="24"/>
        </w:rPr>
        <w:t xml:space="preserve"> to facilitate discussion and in-depth exploration </w:t>
      </w:r>
      <w:r>
        <w:rPr>
          <w:rFonts w:ascii="Arial" w:hAnsi="Arial" w:cs="Arial"/>
          <w:bCs/>
          <w:sz w:val="24"/>
          <w:szCs w:val="24"/>
        </w:rPr>
        <w:t xml:space="preserve">of </w:t>
      </w:r>
      <w:r w:rsidRPr="00614B04">
        <w:rPr>
          <w:rFonts w:ascii="Arial" w:hAnsi="Arial" w:cs="Arial"/>
          <w:bCs/>
          <w:sz w:val="24"/>
          <w:szCs w:val="24"/>
        </w:rPr>
        <w:t>FSUs experience of recall. This topic area is under-researched requiring clarity and detailed information to be gathered to construct meanings.  Qualita</w:t>
      </w:r>
      <w:r>
        <w:rPr>
          <w:rFonts w:ascii="Arial" w:hAnsi="Arial" w:cs="Arial"/>
          <w:bCs/>
          <w:sz w:val="24"/>
          <w:szCs w:val="24"/>
        </w:rPr>
        <w:t>ti</w:t>
      </w:r>
      <w:r w:rsidRPr="00614B04">
        <w:rPr>
          <w:rFonts w:ascii="Arial" w:hAnsi="Arial" w:cs="Arial"/>
          <w:bCs/>
          <w:sz w:val="24"/>
          <w:szCs w:val="24"/>
        </w:rPr>
        <w:t>ve research captures detail and focuses on the importance of participants voices</w:t>
      </w:r>
      <w:r>
        <w:rPr>
          <w:rFonts w:ascii="Arial" w:hAnsi="Arial" w:cs="Arial"/>
          <w:bCs/>
          <w:sz w:val="24"/>
          <w:szCs w:val="24"/>
        </w:rPr>
        <w:t xml:space="preserve"> (Willig, 2013).</w:t>
      </w:r>
      <w:r w:rsidRPr="00614B04">
        <w:rPr>
          <w:rFonts w:ascii="Arial" w:hAnsi="Arial" w:cs="Arial"/>
          <w:bCs/>
          <w:sz w:val="24"/>
          <w:szCs w:val="24"/>
        </w:rPr>
        <w:t xml:space="preserve">  </w:t>
      </w:r>
    </w:p>
    <w:p w14:paraId="5FF726E6" w14:textId="77777777" w:rsidR="00407A8E" w:rsidRPr="00614B04" w:rsidRDefault="00407A8E" w:rsidP="00407A8E">
      <w:pPr>
        <w:spacing w:line="360" w:lineRule="auto"/>
        <w:rPr>
          <w:rFonts w:ascii="Arial" w:hAnsi="Arial" w:cs="Arial"/>
          <w:b/>
          <w:bCs/>
          <w:sz w:val="24"/>
          <w:szCs w:val="24"/>
        </w:rPr>
      </w:pPr>
      <w:r>
        <w:rPr>
          <w:rFonts w:ascii="Arial" w:hAnsi="Arial" w:cs="Arial"/>
          <w:b/>
          <w:bCs/>
          <w:sz w:val="24"/>
          <w:szCs w:val="24"/>
        </w:rPr>
        <w:lastRenderedPageBreak/>
        <w:t>Procedure</w:t>
      </w:r>
    </w:p>
    <w:p w14:paraId="279C3DE4" w14:textId="3195E58F" w:rsidR="00407A8E" w:rsidRPr="00614B04" w:rsidRDefault="00407A8E" w:rsidP="00407A8E">
      <w:pPr>
        <w:spacing w:line="360" w:lineRule="auto"/>
        <w:rPr>
          <w:rFonts w:ascii="Arial" w:hAnsi="Arial" w:cs="Arial"/>
          <w:sz w:val="24"/>
          <w:szCs w:val="24"/>
        </w:rPr>
      </w:pPr>
      <w:r w:rsidRPr="00614B04">
        <w:rPr>
          <w:rFonts w:ascii="Arial" w:hAnsi="Arial" w:cs="Arial"/>
          <w:sz w:val="24"/>
          <w:szCs w:val="24"/>
        </w:rPr>
        <w:t>After consent had been gained demographic information was gathered from participants (Appendix M) and one-to-one semi-structured interview</w:t>
      </w:r>
      <w:r>
        <w:rPr>
          <w:rFonts w:ascii="Arial" w:hAnsi="Arial" w:cs="Arial"/>
          <w:sz w:val="24"/>
          <w:szCs w:val="24"/>
        </w:rPr>
        <w:t>s</w:t>
      </w:r>
      <w:r w:rsidRPr="00614B04">
        <w:rPr>
          <w:rFonts w:ascii="Arial" w:hAnsi="Arial" w:cs="Arial"/>
          <w:sz w:val="24"/>
          <w:szCs w:val="24"/>
        </w:rPr>
        <w:t xml:space="preserve"> </w:t>
      </w:r>
      <w:r>
        <w:rPr>
          <w:rFonts w:ascii="Arial" w:hAnsi="Arial" w:cs="Arial"/>
          <w:sz w:val="24"/>
          <w:szCs w:val="24"/>
        </w:rPr>
        <w:t>were</w:t>
      </w:r>
      <w:r w:rsidRPr="00614B04">
        <w:rPr>
          <w:rFonts w:ascii="Arial" w:hAnsi="Arial" w:cs="Arial"/>
          <w:sz w:val="24"/>
          <w:szCs w:val="24"/>
        </w:rPr>
        <w:t xml:space="preserve"> conducted using an interview schedule (Appendix O).  </w:t>
      </w:r>
      <w:r w:rsidR="00F75543">
        <w:rPr>
          <w:rFonts w:ascii="Arial" w:hAnsi="Arial" w:cs="Arial"/>
          <w:sz w:val="24"/>
          <w:szCs w:val="24"/>
        </w:rPr>
        <w:t>The schedule guided</w:t>
      </w:r>
      <w:r w:rsidRPr="00614B04">
        <w:rPr>
          <w:rFonts w:ascii="Arial" w:hAnsi="Arial" w:cs="Arial"/>
          <w:sz w:val="24"/>
          <w:szCs w:val="24"/>
        </w:rPr>
        <w:t xml:space="preserve"> interviews </w:t>
      </w:r>
      <w:r w:rsidR="00F75543">
        <w:rPr>
          <w:rFonts w:ascii="Arial" w:hAnsi="Arial" w:cs="Arial"/>
          <w:sz w:val="24"/>
          <w:szCs w:val="24"/>
        </w:rPr>
        <w:t>to the</w:t>
      </w:r>
      <w:r w:rsidRPr="00614B04">
        <w:rPr>
          <w:rFonts w:ascii="Arial" w:hAnsi="Arial" w:cs="Arial"/>
          <w:sz w:val="24"/>
          <w:szCs w:val="24"/>
        </w:rPr>
        <w:t xml:space="preserve"> discharge process, </w:t>
      </w:r>
      <w:r>
        <w:rPr>
          <w:rFonts w:ascii="Arial" w:hAnsi="Arial" w:cs="Arial"/>
          <w:sz w:val="24"/>
          <w:szCs w:val="24"/>
        </w:rPr>
        <w:t>FSU</w:t>
      </w:r>
      <w:r w:rsidRPr="00614B04">
        <w:rPr>
          <w:rFonts w:ascii="Arial" w:hAnsi="Arial" w:cs="Arial"/>
          <w:sz w:val="24"/>
          <w:szCs w:val="24"/>
        </w:rPr>
        <w:t xml:space="preserve"> involvement, experience within the community and recall process.  The interview aimed to gain participants understanding and experience of their recall.  Topics were informed by the literature and research questions.  </w:t>
      </w:r>
    </w:p>
    <w:p w14:paraId="2FFF22BB" w14:textId="3F34FA1D" w:rsidR="00407A8E" w:rsidRDefault="00407A8E" w:rsidP="00407A8E">
      <w:pPr>
        <w:spacing w:line="360" w:lineRule="auto"/>
        <w:rPr>
          <w:rFonts w:ascii="Arial" w:hAnsi="Arial" w:cs="Arial"/>
          <w:sz w:val="24"/>
          <w:szCs w:val="24"/>
        </w:rPr>
      </w:pPr>
      <w:r w:rsidRPr="00614B04">
        <w:rPr>
          <w:rFonts w:ascii="Arial" w:hAnsi="Arial" w:cs="Arial"/>
          <w:sz w:val="24"/>
          <w:szCs w:val="24"/>
        </w:rPr>
        <w:t xml:space="preserve">Interviews were conducted by the lead researcher between January and March 2020 </w:t>
      </w:r>
      <w:r>
        <w:rPr>
          <w:rFonts w:ascii="Arial" w:hAnsi="Arial" w:cs="Arial"/>
          <w:sz w:val="24"/>
          <w:szCs w:val="24"/>
        </w:rPr>
        <w:t xml:space="preserve">each </w:t>
      </w:r>
      <w:r w:rsidRPr="00614B04">
        <w:rPr>
          <w:rFonts w:ascii="Arial" w:hAnsi="Arial" w:cs="Arial"/>
          <w:sz w:val="24"/>
          <w:szCs w:val="24"/>
        </w:rPr>
        <w:t xml:space="preserve">lasting approximately 45 minutes.  </w:t>
      </w:r>
      <w:r w:rsidR="00F75543">
        <w:rPr>
          <w:rFonts w:ascii="Arial" w:hAnsi="Arial" w:cs="Arial"/>
          <w:sz w:val="24"/>
          <w:szCs w:val="24"/>
        </w:rPr>
        <w:t>I</w:t>
      </w:r>
      <w:r>
        <w:rPr>
          <w:rFonts w:ascii="Arial" w:hAnsi="Arial" w:cs="Arial"/>
          <w:sz w:val="24"/>
          <w:szCs w:val="24"/>
        </w:rPr>
        <w:t>nterviews</w:t>
      </w:r>
      <w:r w:rsidRPr="00614B04">
        <w:rPr>
          <w:rFonts w:ascii="Arial" w:hAnsi="Arial" w:cs="Arial"/>
          <w:sz w:val="24"/>
          <w:szCs w:val="24"/>
        </w:rPr>
        <w:t xml:space="preserve"> were audio-recorded and transcribed verbatim, audio-recordings were deleted once transcribed.  Pseudonyms were allocated to participants and any identifying information (place names, clinical team names) to protect confidentiality and privacy.</w:t>
      </w:r>
    </w:p>
    <w:p w14:paraId="69E41DAC" w14:textId="3EA642EE" w:rsidR="00407A8E" w:rsidRPr="007F1963" w:rsidRDefault="00407A8E" w:rsidP="0046078F">
      <w:pPr>
        <w:spacing w:line="360" w:lineRule="auto"/>
        <w:rPr>
          <w:rFonts w:ascii="Arial" w:hAnsi="Arial" w:cs="Arial"/>
          <w:sz w:val="24"/>
          <w:szCs w:val="24"/>
        </w:rPr>
      </w:pPr>
      <w:r>
        <w:rPr>
          <w:rFonts w:ascii="Arial" w:hAnsi="Arial" w:cs="Arial"/>
          <w:sz w:val="24"/>
          <w:szCs w:val="24"/>
        </w:rPr>
        <w:t>FSUs were invited to comment on</w:t>
      </w:r>
      <w:r w:rsidR="00843BCD">
        <w:rPr>
          <w:rFonts w:ascii="Arial" w:hAnsi="Arial" w:cs="Arial"/>
          <w:sz w:val="24"/>
          <w:szCs w:val="24"/>
        </w:rPr>
        <w:t xml:space="preserve"> the</w:t>
      </w:r>
      <w:r>
        <w:rPr>
          <w:rFonts w:ascii="Arial" w:hAnsi="Arial" w:cs="Arial"/>
          <w:sz w:val="24"/>
          <w:szCs w:val="24"/>
        </w:rPr>
        <w:t xml:space="preserve"> readability of the executive summary.  FSUs involvement was not utilised for the design or implementation of the project</w:t>
      </w:r>
      <w:r w:rsidR="002F39EC">
        <w:rPr>
          <w:rFonts w:ascii="Arial" w:hAnsi="Arial" w:cs="Arial"/>
          <w:sz w:val="24"/>
          <w:szCs w:val="24"/>
        </w:rPr>
        <w:t xml:space="preserve"> due to </w:t>
      </w:r>
      <w:r w:rsidR="0005290F">
        <w:rPr>
          <w:rFonts w:ascii="Arial" w:hAnsi="Arial" w:cs="Arial"/>
          <w:sz w:val="24"/>
          <w:szCs w:val="24"/>
        </w:rPr>
        <w:t>time</w:t>
      </w:r>
      <w:r w:rsidR="002F39EC">
        <w:rPr>
          <w:rFonts w:ascii="Arial" w:hAnsi="Arial" w:cs="Arial"/>
          <w:sz w:val="24"/>
          <w:szCs w:val="24"/>
        </w:rPr>
        <w:t xml:space="preserve"> limitations</w:t>
      </w:r>
      <w:r>
        <w:rPr>
          <w:rFonts w:ascii="Arial" w:hAnsi="Arial" w:cs="Arial"/>
          <w:sz w:val="24"/>
          <w:szCs w:val="24"/>
        </w:rPr>
        <w:t>.</w:t>
      </w:r>
      <w:r w:rsidR="0046078F">
        <w:rPr>
          <w:rFonts w:ascii="Arial" w:hAnsi="Arial" w:cs="Arial"/>
          <w:sz w:val="24"/>
          <w:szCs w:val="24"/>
        </w:rPr>
        <w:t xml:space="preserve">  </w:t>
      </w:r>
      <w:r w:rsidR="00BD428B">
        <w:rPr>
          <w:rFonts w:ascii="Arial" w:hAnsi="Arial" w:cs="Arial"/>
          <w:sz w:val="24"/>
          <w:szCs w:val="24"/>
        </w:rPr>
        <w:t>A</w:t>
      </w:r>
      <w:r w:rsidR="0046078F">
        <w:rPr>
          <w:rFonts w:ascii="Arial" w:hAnsi="Arial" w:cs="Arial"/>
          <w:sz w:val="24"/>
          <w:szCs w:val="24"/>
        </w:rPr>
        <w:t xml:space="preserve"> co-produced study may have helped with recruitment and an alliance with the study.</w:t>
      </w:r>
    </w:p>
    <w:p w14:paraId="6F534319" w14:textId="77777777" w:rsidR="00407A8E" w:rsidRPr="00614B04" w:rsidRDefault="00407A8E" w:rsidP="00407A8E">
      <w:pPr>
        <w:spacing w:line="360" w:lineRule="auto"/>
        <w:rPr>
          <w:rFonts w:ascii="Arial" w:hAnsi="Arial" w:cs="Arial"/>
          <w:b/>
          <w:sz w:val="24"/>
          <w:szCs w:val="24"/>
        </w:rPr>
      </w:pPr>
      <w:r w:rsidRPr="00614B04">
        <w:rPr>
          <w:rFonts w:ascii="Arial" w:hAnsi="Arial" w:cs="Arial"/>
          <w:b/>
          <w:sz w:val="24"/>
          <w:szCs w:val="24"/>
        </w:rPr>
        <w:t>Data Analysis</w:t>
      </w:r>
    </w:p>
    <w:p w14:paraId="6841FA55" w14:textId="5C0A27DA" w:rsidR="00407A8E" w:rsidRPr="00614B04" w:rsidRDefault="00407A8E" w:rsidP="00407A8E">
      <w:pPr>
        <w:spacing w:line="360" w:lineRule="auto"/>
        <w:rPr>
          <w:rFonts w:ascii="Arial" w:hAnsi="Arial" w:cs="Arial"/>
          <w:sz w:val="24"/>
          <w:szCs w:val="24"/>
        </w:rPr>
      </w:pPr>
      <w:r w:rsidRPr="00614B04">
        <w:rPr>
          <w:rFonts w:ascii="Arial" w:hAnsi="Arial" w:cs="Arial"/>
          <w:sz w:val="24"/>
          <w:szCs w:val="24"/>
        </w:rPr>
        <w:t>Thematic analysis was utilised to draw out common themes in the experiences of participants.</w:t>
      </w:r>
      <w:r w:rsidR="00704094">
        <w:rPr>
          <w:rFonts w:ascii="Arial" w:hAnsi="Arial" w:cs="Arial"/>
          <w:sz w:val="24"/>
          <w:szCs w:val="24"/>
        </w:rPr>
        <w:t xml:space="preserve"> </w:t>
      </w:r>
      <w:r w:rsidR="00F4628B">
        <w:rPr>
          <w:rFonts w:ascii="Arial" w:hAnsi="Arial" w:cs="Arial"/>
          <w:sz w:val="24"/>
          <w:szCs w:val="24"/>
        </w:rPr>
        <w:t xml:space="preserve"> </w:t>
      </w:r>
      <w:r w:rsidRPr="00614B04">
        <w:rPr>
          <w:rFonts w:ascii="Arial" w:hAnsi="Arial" w:cs="Arial"/>
          <w:sz w:val="24"/>
          <w:szCs w:val="24"/>
        </w:rPr>
        <w:t xml:space="preserve">Thematic analysis aims to identify, analyse and report themes across the data set.  </w:t>
      </w:r>
      <w:r w:rsidR="00F4628B">
        <w:rPr>
          <w:rFonts w:ascii="Arial" w:hAnsi="Arial" w:cs="Arial"/>
          <w:sz w:val="24"/>
          <w:szCs w:val="24"/>
        </w:rPr>
        <w:t>Thematic analysis was chosen</w:t>
      </w:r>
      <w:r w:rsidR="00F4628B" w:rsidRPr="00614B04">
        <w:rPr>
          <w:rFonts w:ascii="Arial" w:hAnsi="Arial" w:cs="Arial"/>
          <w:sz w:val="24"/>
          <w:szCs w:val="24"/>
        </w:rPr>
        <w:t xml:space="preserve"> </w:t>
      </w:r>
      <w:r w:rsidR="00F4628B">
        <w:rPr>
          <w:rFonts w:ascii="Arial" w:hAnsi="Arial" w:cs="Arial"/>
          <w:sz w:val="24"/>
          <w:szCs w:val="24"/>
        </w:rPr>
        <w:t xml:space="preserve">because </w:t>
      </w:r>
      <w:r w:rsidR="00704094">
        <w:rPr>
          <w:rFonts w:ascii="Arial" w:hAnsi="Arial" w:cs="Arial"/>
          <w:sz w:val="24"/>
          <w:szCs w:val="24"/>
        </w:rPr>
        <w:t>i</w:t>
      </w:r>
      <w:r>
        <w:rPr>
          <w:rFonts w:ascii="Arial" w:hAnsi="Arial" w:cs="Arial"/>
          <w:sz w:val="24"/>
          <w:szCs w:val="24"/>
        </w:rPr>
        <w:t>t</w:t>
      </w:r>
      <w:r w:rsidRPr="00614B04">
        <w:rPr>
          <w:rFonts w:ascii="Arial" w:hAnsi="Arial" w:cs="Arial"/>
          <w:sz w:val="24"/>
          <w:szCs w:val="24"/>
        </w:rPr>
        <w:t xml:space="preserve"> identifies common ways a topic has been experienced supporting understanding and making sense of under-researched topics.  </w:t>
      </w:r>
    </w:p>
    <w:p w14:paraId="462D9094" w14:textId="46135AF0" w:rsidR="00407A8E" w:rsidRPr="00614B04" w:rsidRDefault="00407A8E" w:rsidP="00407A8E">
      <w:pPr>
        <w:spacing w:line="360" w:lineRule="auto"/>
        <w:rPr>
          <w:rFonts w:ascii="Arial" w:hAnsi="Arial" w:cs="Arial"/>
          <w:sz w:val="24"/>
          <w:szCs w:val="24"/>
        </w:rPr>
      </w:pPr>
      <w:r w:rsidRPr="00614B04">
        <w:rPr>
          <w:rFonts w:ascii="Arial" w:hAnsi="Arial" w:cs="Arial"/>
          <w:sz w:val="24"/>
          <w:szCs w:val="24"/>
        </w:rPr>
        <w:t>Due to limited research within this area</w:t>
      </w:r>
      <w:r w:rsidR="00843BCD">
        <w:rPr>
          <w:rFonts w:ascii="Arial" w:hAnsi="Arial" w:cs="Arial"/>
          <w:sz w:val="24"/>
          <w:szCs w:val="24"/>
        </w:rPr>
        <w:t>,</w:t>
      </w:r>
      <w:r w:rsidRPr="00614B04">
        <w:rPr>
          <w:rFonts w:ascii="Arial" w:hAnsi="Arial" w:cs="Arial"/>
          <w:sz w:val="24"/>
          <w:szCs w:val="24"/>
        </w:rPr>
        <w:t xml:space="preserve"> an inductive approach was </w:t>
      </w:r>
      <w:r w:rsidR="00F75543">
        <w:rPr>
          <w:rFonts w:ascii="Arial" w:hAnsi="Arial" w:cs="Arial"/>
          <w:sz w:val="24"/>
          <w:szCs w:val="24"/>
        </w:rPr>
        <w:t>utilised</w:t>
      </w:r>
      <w:r w:rsidRPr="00614B04">
        <w:rPr>
          <w:rFonts w:ascii="Arial" w:hAnsi="Arial" w:cs="Arial"/>
          <w:sz w:val="24"/>
          <w:szCs w:val="24"/>
        </w:rPr>
        <w:t xml:space="preserve"> to identify themes at a semantic level (Braun &amp; Clarke, 2013; Clarke et al., 2015).  Themes were derived from the content of the data rather than predetermined concepts and topics allowing for important theoretical implications in the understanding of recall.  An inductive approach ‘gives voice’ to participants experiences (Braun &amp; Clarke, 2013).</w:t>
      </w:r>
    </w:p>
    <w:p w14:paraId="486DA60A" w14:textId="0E74E2C9" w:rsidR="00843BCD" w:rsidRDefault="00407A8E" w:rsidP="00407A8E">
      <w:pPr>
        <w:spacing w:line="360" w:lineRule="auto"/>
        <w:rPr>
          <w:rFonts w:ascii="Arial" w:hAnsi="Arial" w:cs="Arial"/>
          <w:b/>
          <w:bCs/>
          <w:sz w:val="24"/>
          <w:szCs w:val="24"/>
        </w:rPr>
      </w:pPr>
      <w:r w:rsidRPr="00614B04">
        <w:rPr>
          <w:rFonts w:ascii="Arial" w:hAnsi="Arial" w:cs="Arial"/>
          <w:sz w:val="24"/>
          <w:szCs w:val="24"/>
        </w:rPr>
        <w:lastRenderedPageBreak/>
        <w:t>The analysis drew on Braun and Clarke’s (2006) six</w:t>
      </w:r>
      <w:r w:rsidR="00843BCD">
        <w:rPr>
          <w:rFonts w:ascii="Arial" w:hAnsi="Arial" w:cs="Arial"/>
          <w:sz w:val="24"/>
          <w:szCs w:val="24"/>
        </w:rPr>
        <w:t>-</w:t>
      </w:r>
      <w:r w:rsidRPr="00614B04">
        <w:rPr>
          <w:rFonts w:ascii="Arial" w:hAnsi="Arial" w:cs="Arial"/>
          <w:sz w:val="24"/>
          <w:szCs w:val="24"/>
        </w:rPr>
        <w:t>step thematic analysis method (Appendix H).  The researcher transcribed the data supporting familiarisation.  Transcripts were read several times and initial ideas noted</w:t>
      </w:r>
      <w:r>
        <w:rPr>
          <w:rFonts w:ascii="Arial" w:hAnsi="Arial" w:cs="Arial"/>
          <w:sz w:val="24"/>
          <w:szCs w:val="24"/>
        </w:rPr>
        <w:t xml:space="preserve"> (</w:t>
      </w:r>
      <w:r w:rsidR="00843BCD">
        <w:rPr>
          <w:rFonts w:ascii="Arial" w:hAnsi="Arial" w:cs="Arial"/>
          <w:sz w:val="24"/>
          <w:szCs w:val="24"/>
        </w:rPr>
        <w:t>A</w:t>
      </w:r>
      <w:r>
        <w:rPr>
          <w:rFonts w:ascii="Arial" w:hAnsi="Arial" w:cs="Arial"/>
          <w:sz w:val="24"/>
          <w:szCs w:val="24"/>
        </w:rPr>
        <w:t>ppendix Q; R)</w:t>
      </w:r>
      <w:r w:rsidRPr="00614B04">
        <w:rPr>
          <w:rFonts w:ascii="Arial" w:hAnsi="Arial" w:cs="Arial"/>
          <w:sz w:val="24"/>
          <w:szCs w:val="24"/>
        </w:rPr>
        <w:t>.  A research journal was kept noting reflections and key ideas</w:t>
      </w:r>
      <w:r>
        <w:rPr>
          <w:rFonts w:ascii="Arial" w:hAnsi="Arial" w:cs="Arial"/>
          <w:sz w:val="24"/>
          <w:szCs w:val="24"/>
        </w:rPr>
        <w:t xml:space="preserve"> (</w:t>
      </w:r>
      <w:r w:rsidR="00843BCD">
        <w:rPr>
          <w:rFonts w:ascii="Arial" w:hAnsi="Arial" w:cs="Arial"/>
          <w:sz w:val="24"/>
          <w:szCs w:val="24"/>
        </w:rPr>
        <w:t>A</w:t>
      </w:r>
      <w:r>
        <w:rPr>
          <w:rFonts w:ascii="Arial" w:hAnsi="Arial" w:cs="Arial"/>
          <w:sz w:val="24"/>
          <w:szCs w:val="24"/>
        </w:rPr>
        <w:t>ppendix T)</w:t>
      </w:r>
      <w:r w:rsidRPr="00614B04">
        <w:rPr>
          <w:rFonts w:ascii="Arial" w:hAnsi="Arial" w:cs="Arial"/>
          <w:sz w:val="24"/>
          <w:szCs w:val="24"/>
        </w:rPr>
        <w:t>.  Initial codes were generated by systematically working through the data finding interesting features.  Codes were collated into potential themes and interpretative analysis of the data conducted</w:t>
      </w:r>
      <w:r>
        <w:rPr>
          <w:rFonts w:ascii="Arial" w:hAnsi="Arial" w:cs="Arial"/>
          <w:sz w:val="24"/>
          <w:szCs w:val="24"/>
        </w:rPr>
        <w:t xml:space="preserve"> (</w:t>
      </w:r>
      <w:r w:rsidR="00843BCD">
        <w:rPr>
          <w:rFonts w:ascii="Arial" w:hAnsi="Arial" w:cs="Arial"/>
          <w:sz w:val="24"/>
          <w:szCs w:val="24"/>
        </w:rPr>
        <w:t>A</w:t>
      </w:r>
      <w:r>
        <w:rPr>
          <w:rFonts w:ascii="Arial" w:hAnsi="Arial" w:cs="Arial"/>
          <w:sz w:val="24"/>
          <w:szCs w:val="24"/>
        </w:rPr>
        <w:t>ppendix S)</w:t>
      </w:r>
      <w:r w:rsidRPr="00614B04">
        <w:rPr>
          <w:rFonts w:ascii="Arial" w:hAnsi="Arial" w:cs="Arial"/>
          <w:sz w:val="24"/>
          <w:szCs w:val="24"/>
        </w:rPr>
        <w:t>.  A thematic map was devised and updated throughout the analysis process.  Themes were reviewed, refined, defined and considered in relation to one another and the ‘story’ they t</w:t>
      </w:r>
      <w:r w:rsidR="00F75543">
        <w:rPr>
          <w:rFonts w:ascii="Arial" w:hAnsi="Arial" w:cs="Arial"/>
          <w:sz w:val="24"/>
          <w:szCs w:val="24"/>
        </w:rPr>
        <w:t>old</w:t>
      </w:r>
      <w:r w:rsidRPr="00614B04">
        <w:rPr>
          <w:rFonts w:ascii="Arial" w:hAnsi="Arial" w:cs="Arial"/>
          <w:sz w:val="24"/>
          <w:szCs w:val="24"/>
        </w:rPr>
        <w:t>.  Evidence for each theme was chosen to represent a range of participant contributions.</w:t>
      </w:r>
    </w:p>
    <w:p w14:paraId="5967AB2D" w14:textId="41A3EAA5" w:rsidR="00407A8E" w:rsidRPr="00614B04" w:rsidRDefault="00407A8E" w:rsidP="00407A8E">
      <w:pPr>
        <w:spacing w:line="360" w:lineRule="auto"/>
        <w:rPr>
          <w:rFonts w:ascii="Arial" w:hAnsi="Arial" w:cs="Arial"/>
          <w:b/>
          <w:bCs/>
          <w:sz w:val="24"/>
          <w:szCs w:val="24"/>
        </w:rPr>
      </w:pPr>
      <w:r w:rsidRPr="00614B04">
        <w:rPr>
          <w:rFonts w:ascii="Arial" w:hAnsi="Arial" w:cs="Arial"/>
          <w:b/>
          <w:bCs/>
          <w:sz w:val="24"/>
          <w:szCs w:val="24"/>
        </w:rPr>
        <w:t>Epistemological Position</w:t>
      </w:r>
    </w:p>
    <w:p w14:paraId="791EB310" w14:textId="77777777" w:rsidR="00407A8E" w:rsidRPr="007F1963" w:rsidRDefault="00407A8E" w:rsidP="00407A8E">
      <w:pPr>
        <w:spacing w:line="360" w:lineRule="auto"/>
        <w:rPr>
          <w:rFonts w:ascii="Arial" w:hAnsi="Arial" w:cs="Arial"/>
          <w:sz w:val="24"/>
          <w:szCs w:val="24"/>
        </w:rPr>
      </w:pPr>
      <w:r w:rsidRPr="00614B04">
        <w:rPr>
          <w:rFonts w:ascii="Arial" w:hAnsi="Arial" w:cs="Arial"/>
          <w:sz w:val="24"/>
          <w:szCs w:val="24"/>
        </w:rPr>
        <w:t>The researchers</w:t>
      </w:r>
      <w:r>
        <w:rPr>
          <w:rFonts w:ascii="Arial" w:hAnsi="Arial" w:cs="Arial"/>
          <w:sz w:val="24"/>
          <w:szCs w:val="24"/>
        </w:rPr>
        <w:t>’</w:t>
      </w:r>
      <w:r w:rsidRPr="00614B04">
        <w:rPr>
          <w:rFonts w:ascii="Arial" w:hAnsi="Arial" w:cs="Arial"/>
          <w:sz w:val="24"/>
          <w:szCs w:val="24"/>
        </w:rPr>
        <w:t xml:space="preserve"> ontological and epistemological positions are grounded on the belief that there is no absolute reality or knowledge.  Knowledge is understood as socially constructed through experience and interaction developing beliefs, perceptions and views about reality.  The social world can be learnt through understanding and making sense of people’s behaviour, perceptions and interpretations with a relationship between the researcher and social world.  Therefore, the researcher takes a position of interpretivist/constructivist.</w:t>
      </w:r>
    </w:p>
    <w:p w14:paraId="29C86539" w14:textId="77777777" w:rsidR="00407A8E" w:rsidRPr="00614B04" w:rsidRDefault="00407A8E" w:rsidP="00407A8E">
      <w:pPr>
        <w:spacing w:line="360" w:lineRule="auto"/>
        <w:rPr>
          <w:rFonts w:ascii="Arial" w:hAnsi="Arial" w:cs="Arial"/>
          <w:b/>
          <w:bCs/>
          <w:sz w:val="24"/>
          <w:szCs w:val="24"/>
        </w:rPr>
      </w:pPr>
      <w:r w:rsidRPr="00614B04">
        <w:rPr>
          <w:rFonts w:ascii="Arial" w:hAnsi="Arial" w:cs="Arial"/>
          <w:b/>
          <w:bCs/>
          <w:sz w:val="24"/>
          <w:szCs w:val="24"/>
        </w:rPr>
        <w:t>R</w:t>
      </w:r>
      <w:r>
        <w:rPr>
          <w:rFonts w:ascii="Arial" w:hAnsi="Arial" w:cs="Arial"/>
          <w:b/>
          <w:bCs/>
          <w:sz w:val="24"/>
          <w:szCs w:val="24"/>
        </w:rPr>
        <w:t xml:space="preserve">eflexivity </w:t>
      </w:r>
    </w:p>
    <w:p w14:paraId="07E011A7" w14:textId="352CE681" w:rsidR="00407A8E" w:rsidRPr="00614B04" w:rsidRDefault="00407A8E" w:rsidP="00407A8E">
      <w:pPr>
        <w:spacing w:line="360" w:lineRule="auto"/>
        <w:rPr>
          <w:rFonts w:ascii="Arial" w:hAnsi="Arial" w:cs="Arial"/>
          <w:sz w:val="24"/>
          <w:szCs w:val="24"/>
        </w:rPr>
      </w:pPr>
      <w:r w:rsidRPr="00614B04">
        <w:rPr>
          <w:rFonts w:ascii="Arial" w:hAnsi="Arial" w:cs="Arial"/>
          <w:sz w:val="24"/>
          <w:szCs w:val="24"/>
        </w:rPr>
        <w:t>This research derived from the researcher</w:t>
      </w:r>
      <w:r w:rsidR="005C5F86">
        <w:rPr>
          <w:rFonts w:ascii="Arial" w:hAnsi="Arial" w:cs="Arial"/>
          <w:sz w:val="24"/>
          <w:szCs w:val="24"/>
        </w:rPr>
        <w:t>s’</w:t>
      </w:r>
      <w:r w:rsidRPr="00614B04">
        <w:rPr>
          <w:rFonts w:ascii="Arial" w:hAnsi="Arial" w:cs="Arial"/>
          <w:sz w:val="24"/>
          <w:szCs w:val="24"/>
        </w:rPr>
        <w:t xml:space="preserve"> clinical experience within forensic services as a trainee and senior practitioner.  The</w:t>
      </w:r>
      <w:r>
        <w:rPr>
          <w:rFonts w:ascii="Arial" w:hAnsi="Arial" w:cs="Arial"/>
          <w:sz w:val="24"/>
          <w:szCs w:val="24"/>
        </w:rPr>
        <w:t xml:space="preserve"> researcher was</w:t>
      </w:r>
      <w:r w:rsidRPr="00614B04">
        <w:rPr>
          <w:rFonts w:ascii="Arial" w:hAnsi="Arial" w:cs="Arial"/>
          <w:sz w:val="24"/>
          <w:szCs w:val="24"/>
        </w:rPr>
        <w:t xml:space="preserve"> keen to</w:t>
      </w:r>
      <w:r>
        <w:rPr>
          <w:rFonts w:ascii="Arial" w:hAnsi="Arial" w:cs="Arial"/>
          <w:sz w:val="24"/>
          <w:szCs w:val="24"/>
        </w:rPr>
        <w:t xml:space="preserve"> give voice to this marginalised population feeling</w:t>
      </w:r>
      <w:r w:rsidRPr="00614B04">
        <w:rPr>
          <w:rFonts w:ascii="Arial" w:hAnsi="Arial" w:cs="Arial"/>
          <w:sz w:val="24"/>
          <w:szCs w:val="24"/>
        </w:rPr>
        <w:t xml:space="preserve"> forensic services held a disproportionate amount of power controlling liberties and lives of FSUs.  These biases were kept in mind by the researcher when interpreting the results.  The</w:t>
      </w:r>
      <w:r w:rsidR="00571B86">
        <w:rPr>
          <w:rFonts w:ascii="Arial" w:hAnsi="Arial" w:cs="Arial"/>
          <w:sz w:val="24"/>
          <w:szCs w:val="24"/>
        </w:rPr>
        <w:t xml:space="preserve">y </w:t>
      </w:r>
      <w:r w:rsidRPr="00614B04">
        <w:rPr>
          <w:rFonts w:ascii="Arial" w:hAnsi="Arial" w:cs="Arial"/>
          <w:sz w:val="24"/>
          <w:szCs w:val="24"/>
        </w:rPr>
        <w:t>assumed a ‘not knowing’ position seeking to understand FSUs experiences with ‘bracketing’ used to reduce bias (Tufford &amp; Newman, 2010).</w:t>
      </w:r>
    </w:p>
    <w:p w14:paraId="3A11F442" w14:textId="77777777" w:rsidR="00407A8E" w:rsidRPr="00614B04" w:rsidRDefault="00407A8E" w:rsidP="00407A8E">
      <w:pPr>
        <w:spacing w:line="360" w:lineRule="auto"/>
        <w:rPr>
          <w:rFonts w:ascii="Arial" w:hAnsi="Arial" w:cs="Arial"/>
          <w:sz w:val="24"/>
          <w:szCs w:val="24"/>
        </w:rPr>
      </w:pPr>
      <w:r w:rsidRPr="00614B04">
        <w:rPr>
          <w:rFonts w:ascii="Arial" w:hAnsi="Arial" w:cs="Arial"/>
          <w:sz w:val="24"/>
          <w:szCs w:val="24"/>
        </w:rPr>
        <w:t xml:space="preserve">A research journal was kept throughout the process to record reflections and preconceptions to minimise researcher bias (Appendix T) and address criticisms that thematic analysis lacks rigour (Braun &amp; Clarke, 2006). </w:t>
      </w:r>
    </w:p>
    <w:p w14:paraId="5DD4517B" w14:textId="3FFD3E35" w:rsidR="00407A8E" w:rsidRPr="0035198E" w:rsidRDefault="00407A8E" w:rsidP="00407A8E">
      <w:pPr>
        <w:spacing w:line="360" w:lineRule="auto"/>
        <w:rPr>
          <w:rFonts w:ascii="Arial" w:hAnsi="Arial" w:cs="Arial"/>
          <w:b/>
          <w:bCs/>
          <w:sz w:val="24"/>
          <w:szCs w:val="24"/>
        </w:rPr>
      </w:pPr>
      <w:r w:rsidRPr="00614B04">
        <w:rPr>
          <w:rFonts w:ascii="Arial" w:hAnsi="Arial" w:cs="Arial"/>
          <w:b/>
          <w:bCs/>
          <w:sz w:val="24"/>
          <w:szCs w:val="24"/>
        </w:rPr>
        <w:lastRenderedPageBreak/>
        <w:t>Rigour</w:t>
      </w:r>
    </w:p>
    <w:p w14:paraId="3546BCCB" w14:textId="78DC444A" w:rsidR="00407A8E" w:rsidRPr="007F1963" w:rsidRDefault="00407A8E" w:rsidP="00407A8E">
      <w:pPr>
        <w:spacing w:line="360" w:lineRule="auto"/>
        <w:rPr>
          <w:rFonts w:ascii="Arial" w:hAnsi="Arial" w:cs="Arial"/>
          <w:szCs w:val="24"/>
        </w:rPr>
      </w:pPr>
      <w:r w:rsidRPr="00614B04">
        <w:rPr>
          <w:rFonts w:ascii="Arial" w:hAnsi="Arial" w:cs="Arial"/>
          <w:sz w:val="24"/>
          <w:szCs w:val="24"/>
        </w:rPr>
        <w:t xml:space="preserve">Initial codes and themes were discussed and reflected upon within research supervision with a Clinical Psychologist within the clinical setting and University research supervisor. </w:t>
      </w:r>
    </w:p>
    <w:p w14:paraId="75C57ACE" w14:textId="77777777" w:rsidR="00407A8E" w:rsidRPr="00614B04" w:rsidRDefault="00407A8E" w:rsidP="00407A8E">
      <w:pPr>
        <w:spacing w:line="360" w:lineRule="auto"/>
        <w:rPr>
          <w:rFonts w:ascii="Arial" w:hAnsi="Arial" w:cs="Arial"/>
          <w:b/>
          <w:sz w:val="24"/>
          <w:szCs w:val="24"/>
        </w:rPr>
      </w:pPr>
      <w:r w:rsidRPr="00614B04">
        <w:rPr>
          <w:rFonts w:ascii="Arial" w:hAnsi="Arial" w:cs="Arial"/>
          <w:b/>
          <w:sz w:val="24"/>
          <w:szCs w:val="24"/>
        </w:rPr>
        <w:t>Ethical Considerations</w:t>
      </w:r>
    </w:p>
    <w:p w14:paraId="3405207B" w14:textId="3534BB0D" w:rsidR="00407A8E" w:rsidRDefault="00407A8E" w:rsidP="00407A8E">
      <w:pPr>
        <w:spacing w:line="360" w:lineRule="auto"/>
        <w:rPr>
          <w:rFonts w:ascii="Arial" w:hAnsi="Arial" w:cs="Arial"/>
          <w:sz w:val="24"/>
          <w:szCs w:val="24"/>
        </w:rPr>
      </w:pPr>
      <w:r w:rsidRPr="00614B04">
        <w:rPr>
          <w:rFonts w:ascii="Arial" w:hAnsi="Arial" w:cs="Arial"/>
          <w:sz w:val="24"/>
          <w:szCs w:val="24"/>
        </w:rPr>
        <w:t>Ethical approval was obtained from West Midlands Edgbaston NHS Research Ethics Committee (Appendix E), NHS Health Research Authority (Appendix F) and peer</w:t>
      </w:r>
      <w:r w:rsidR="00843BCD">
        <w:rPr>
          <w:rFonts w:ascii="Arial" w:hAnsi="Arial" w:cs="Arial"/>
          <w:sz w:val="24"/>
          <w:szCs w:val="24"/>
        </w:rPr>
        <w:t>-</w:t>
      </w:r>
      <w:r w:rsidRPr="00614B04">
        <w:rPr>
          <w:rFonts w:ascii="Arial" w:hAnsi="Arial" w:cs="Arial"/>
          <w:sz w:val="24"/>
          <w:szCs w:val="24"/>
        </w:rPr>
        <w:t xml:space="preserve">reviewed by Staffordshire University (Appendix D).  The local NHS Trust for the research site provided capacity and capability approval (Appendix G). </w:t>
      </w:r>
    </w:p>
    <w:p w14:paraId="43BBDB09" w14:textId="77777777" w:rsidR="00407A8E" w:rsidRDefault="00407A8E" w:rsidP="00407A8E">
      <w:pPr>
        <w:spacing w:line="360" w:lineRule="auto"/>
        <w:rPr>
          <w:rFonts w:ascii="Arial" w:hAnsi="Arial" w:cs="Arial"/>
          <w:sz w:val="24"/>
          <w:szCs w:val="24"/>
        </w:rPr>
      </w:pPr>
      <w:r w:rsidRPr="00614B04">
        <w:rPr>
          <w:rFonts w:ascii="Arial" w:hAnsi="Arial" w:cs="Arial"/>
          <w:sz w:val="24"/>
          <w:szCs w:val="24"/>
        </w:rPr>
        <w:t xml:space="preserve">To manage risks to the researcher or participants, face-to-face interviews took place at the service enabling the researcher to follow risk management procedures.  Discharged participants were offered either face-to-face or telephone interviews due to travel implications.  Full consent (Appendix L) was gained from all participants prior to interviews. </w:t>
      </w:r>
    </w:p>
    <w:p w14:paraId="18CEC5A2" w14:textId="283C3489" w:rsidR="00407A8E" w:rsidRPr="00DA3DA6" w:rsidRDefault="00407A8E" w:rsidP="00830A75">
      <w:pPr>
        <w:spacing w:after="0" w:line="360" w:lineRule="auto"/>
        <w:rPr>
          <w:rFonts w:ascii="Arial" w:hAnsi="Arial" w:cs="Arial"/>
          <w:sz w:val="24"/>
          <w:szCs w:val="24"/>
        </w:rPr>
      </w:pPr>
      <w:r w:rsidRPr="00614B04">
        <w:rPr>
          <w:rFonts w:ascii="Arial" w:hAnsi="Arial" w:cs="Arial"/>
          <w:sz w:val="24"/>
          <w:szCs w:val="24"/>
        </w:rPr>
        <w:t xml:space="preserve">Further consideration was given to concerns around participants risks of harm, disclosures of offending behaviour, feeling coerced, or finding the process distressing.  </w:t>
      </w:r>
      <w:r w:rsidRPr="0035198E">
        <w:rPr>
          <w:rFonts w:ascii="Arial" w:hAnsi="Arial" w:cs="Arial"/>
          <w:sz w:val="24"/>
          <w:szCs w:val="24"/>
        </w:rPr>
        <w:t>Sources for support were provided on the PIS, participants GP/ward Doctor were informed of participant involvement (Appendix P) and</w:t>
      </w:r>
      <w:r w:rsidR="00574C58">
        <w:rPr>
          <w:rFonts w:ascii="Arial" w:hAnsi="Arial" w:cs="Arial"/>
          <w:sz w:val="24"/>
          <w:szCs w:val="24"/>
        </w:rPr>
        <w:t xml:space="preserve"> a debriefing process was incorporated into the research procedure</w:t>
      </w:r>
      <w:r w:rsidR="005C5F86">
        <w:rPr>
          <w:rFonts w:ascii="Arial" w:hAnsi="Arial" w:cs="Arial"/>
          <w:sz w:val="24"/>
          <w:szCs w:val="24"/>
        </w:rPr>
        <w:t>,</w:t>
      </w:r>
      <w:r w:rsidR="00574C58">
        <w:rPr>
          <w:rFonts w:ascii="Arial" w:hAnsi="Arial" w:cs="Arial"/>
          <w:sz w:val="24"/>
          <w:szCs w:val="24"/>
        </w:rPr>
        <w:t xml:space="preserve"> in which a scale was used to determine how the participant felt after the interview</w:t>
      </w:r>
      <w:r w:rsidRPr="0035198E">
        <w:rPr>
          <w:rFonts w:ascii="Arial" w:hAnsi="Arial" w:cs="Arial"/>
          <w:sz w:val="24"/>
          <w:szCs w:val="24"/>
        </w:rPr>
        <w:t xml:space="preserve"> (Appendix O).</w:t>
      </w:r>
      <w:r>
        <w:rPr>
          <w:rFonts w:ascii="Arial" w:hAnsi="Arial" w:cs="Arial"/>
          <w:sz w:val="24"/>
          <w:szCs w:val="24"/>
        </w:rPr>
        <w:t xml:space="preserve">  </w:t>
      </w:r>
      <w:r w:rsidRPr="00614B04">
        <w:rPr>
          <w:rFonts w:ascii="Arial" w:hAnsi="Arial" w:cs="Arial"/>
          <w:sz w:val="24"/>
          <w:szCs w:val="24"/>
        </w:rPr>
        <w:t>Appendix I provides further detail on how these</w:t>
      </w:r>
      <w:r w:rsidR="00574C58">
        <w:rPr>
          <w:rFonts w:ascii="Arial" w:hAnsi="Arial" w:cs="Arial"/>
          <w:sz w:val="24"/>
          <w:szCs w:val="24"/>
        </w:rPr>
        <w:t xml:space="preserve"> risks </w:t>
      </w:r>
      <w:r w:rsidRPr="00614B04">
        <w:rPr>
          <w:rFonts w:ascii="Arial" w:hAnsi="Arial" w:cs="Arial"/>
          <w:sz w:val="24"/>
          <w:szCs w:val="24"/>
        </w:rPr>
        <w:t xml:space="preserve">were minimised. </w:t>
      </w:r>
      <w:bookmarkEnd w:id="18"/>
    </w:p>
    <w:p w14:paraId="4F8097C4" w14:textId="77777777" w:rsidR="00407A8E" w:rsidRDefault="00407A8E" w:rsidP="00830A75">
      <w:pPr>
        <w:spacing w:after="0" w:line="360" w:lineRule="auto"/>
        <w:rPr>
          <w:rFonts w:ascii="Arial" w:hAnsi="Arial" w:cs="Arial"/>
          <w:sz w:val="24"/>
          <w:szCs w:val="24"/>
        </w:rPr>
      </w:pPr>
    </w:p>
    <w:p w14:paraId="134B11B9" w14:textId="77777777" w:rsidR="00407A8E" w:rsidRPr="00614B04" w:rsidRDefault="00407A8E" w:rsidP="00830A75">
      <w:pPr>
        <w:spacing w:after="0" w:line="360" w:lineRule="auto"/>
        <w:jc w:val="center"/>
        <w:rPr>
          <w:rFonts w:ascii="Arial" w:hAnsi="Arial" w:cs="Arial"/>
          <w:b/>
          <w:sz w:val="24"/>
          <w:szCs w:val="24"/>
        </w:rPr>
      </w:pPr>
      <w:r w:rsidRPr="00614B04">
        <w:rPr>
          <w:rFonts w:ascii="Arial" w:hAnsi="Arial" w:cs="Arial"/>
          <w:b/>
          <w:sz w:val="24"/>
          <w:szCs w:val="24"/>
        </w:rPr>
        <w:t>FINDINGS</w:t>
      </w:r>
    </w:p>
    <w:p w14:paraId="41F39FAD" w14:textId="4EEAD2D2" w:rsidR="00407A8E" w:rsidRPr="00614B04" w:rsidRDefault="00407A8E" w:rsidP="00407A8E">
      <w:pPr>
        <w:spacing w:line="360" w:lineRule="auto"/>
        <w:rPr>
          <w:rFonts w:ascii="Arial" w:hAnsi="Arial" w:cs="Arial"/>
          <w:bCs/>
          <w:sz w:val="24"/>
          <w:szCs w:val="24"/>
        </w:rPr>
      </w:pPr>
      <w:r w:rsidRPr="00614B04">
        <w:rPr>
          <w:rFonts w:ascii="Arial" w:hAnsi="Arial" w:cs="Arial"/>
          <w:bCs/>
          <w:sz w:val="24"/>
          <w:szCs w:val="24"/>
        </w:rPr>
        <w:t xml:space="preserve">The data reflected complexity in FSUs experience of having been recalled under the MHA (1983, as amended 2007).  The analysis identified four themes; ‘managing expectations’, ‘others doing to them’, </w:t>
      </w:r>
      <w:r w:rsidR="00645242">
        <w:rPr>
          <w:rFonts w:ascii="Arial" w:hAnsi="Arial" w:cs="Arial"/>
          <w:bCs/>
          <w:sz w:val="24"/>
          <w:szCs w:val="24"/>
        </w:rPr>
        <w:t>‘rebelling a</w:t>
      </w:r>
      <w:r w:rsidR="00121446">
        <w:rPr>
          <w:rFonts w:ascii="Arial" w:hAnsi="Arial" w:cs="Arial"/>
          <w:bCs/>
          <w:sz w:val="24"/>
          <w:szCs w:val="24"/>
        </w:rPr>
        <w:t>nd taking</w:t>
      </w:r>
      <w:r w:rsidR="00645242">
        <w:rPr>
          <w:rFonts w:ascii="Arial" w:hAnsi="Arial" w:cs="Arial"/>
          <w:bCs/>
          <w:sz w:val="24"/>
          <w:szCs w:val="24"/>
        </w:rPr>
        <w:t xml:space="preserve"> control’</w:t>
      </w:r>
      <w:r w:rsidR="00886DE5">
        <w:rPr>
          <w:rFonts w:ascii="Arial" w:hAnsi="Arial" w:cs="Arial"/>
          <w:bCs/>
          <w:sz w:val="24"/>
          <w:szCs w:val="24"/>
        </w:rPr>
        <w:t xml:space="preserve"> </w:t>
      </w:r>
      <w:r w:rsidRPr="00614B04">
        <w:rPr>
          <w:rFonts w:ascii="Arial" w:hAnsi="Arial" w:cs="Arial"/>
          <w:bCs/>
          <w:sz w:val="24"/>
          <w:szCs w:val="24"/>
        </w:rPr>
        <w:t>and ‘trusting relationships</w:t>
      </w:r>
      <w:r>
        <w:rPr>
          <w:rFonts w:ascii="Arial" w:hAnsi="Arial" w:cs="Arial"/>
          <w:bCs/>
          <w:sz w:val="24"/>
          <w:szCs w:val="24"/>
        </w:rPr>
        <w:t>.</w:t>
      </w:r>
      <w:r w:rsidRPr="00614B04">
        <w:rPr>
          <w:rFonts w:ascii="Arial" w:hAnsi="Arial" w:cs="Arial"/>
          <w:bCs/>
          <w:sz w:val="24"/>
          <w:szCs w:val="24"/>
        </w:rPr>
        <w:t xml:space="preserve">’  Each theme is separately presented and expanded on.  </w:t>
      </w:r>
      <w:r w:rsidR="00574C58">
        <w:rPr>
          <w:rFonts w:ascii="Arial" w:hAnsi="Arial" w:cs="Arial"/>
          <w:bCs/>
          <w:sz w:val="24"/>
          <w:szCs w:val="24"/>
        </w:rPr>
        <w:t>Participant quotes</w:t>
      </w:r>
      <w:r w:rsidRPr="00614B04">
        <w:rPr>
          <w:rFonts w:ascii="Arial" w:hAnsi="Arial" w:cs="Arial"/>
          <w:bCs/>
          <w:sz w:val="24"/>
          <w:szCs w:val="24"/>
        </w:rPr>
        <w:t>, using pseudonyms, are provided to support the themes.</w:t>
      </w:r>
    </w:p>
    <w:p w14:paraId="3A4195E7" w14:textId="77777777" w:rsidR="00407A8E" w:rsidRPr="00614B04" w:rsidRDefault="00407A8E" w:rsidP="00407A8E">
      <w:pPr>
        <w:spacing w:line="360" w:lineRule="auto"/>
        <w:rPr>
          <w:rFonts w:ascii="Arial" w:hAnsi="Arial" w:cs="Arial"/>
          <w:b/>
          <w:sz w:val="24"/>
          <w:szCs w:val="24"/>
        </w:rPr>
      </w:pPr>
      <w:r w:rsidRPr="00614B04">
        <w:rPr>
          <w:rFonts w:ascii="Arial" w:hAnsi="Arial" w:cs="Arial"/>
          <w:b/>
          <w:sz w:val="24"/>
          <w:szCs w:val="24"/>
        </w:rPr>
        <w:lastRenderedPageBreak/>
        <w:t>Managing Expectations</w:t>
      </w:r>
    </w:p>
    <w:p w14:paraId="01208189" w14:textId="0F9D05BA" w:rsidR="00407A8E" w:rsidRPr="00614B04" w:rsidRDefault="00407A8E" w:rsidP="00407A8E">
      <w:pPr>
        <w:spacing w:line="360" w:lineRule="auto"/>
        <w:rPr>
          <w:rFonts w:ascii="Arial" w:hAnsi="Arial" w:cs="Arial"/>
          <w:bCs/>
          <w:sz w:val="24"/>
          <w:szCs w:val="24"/>
        </w:rPr>
      </w:pPr>
      <w:r w:rsidRPr="00614B04">
        <w:rPr>
          <w:rFonts w:ascii="Arial" w:hAnsi="Arial" w:cs="Arial"/>
          <w:bCs/>
          <w:sz w:val="24"/>
          <w:szCs w:val="24"/>
        </w:rPr>
        <w:t xml:space="preserve">This theme represents FSUs understanding of expectations placed on them after discharge and how they </w:t>
      </w:r>
      <w:r w:rsidR="00467EEB">
        <w:rPr>
          <w:rFonts w:ascii="Arial" w:hAnsi="Arial" w:cs="Arial"/>
          <w:bCs/>
          <w:sz w:val="24"/>
          <w:szCs w:val="24"/>
        </w:rPr>
        <w:t>managed</w:t>
      </w:r>
      <w:r w:rsidRPr="00614B04">
        <w:rPr>
          <w:rFonts w:ascii="Arial" w:hAnsi="Arial" w:cs="Arial"/>
          <w:bCs/>
          <w:sz w:val="24"/>
          <w:szCs w:val="24"/>
        </w:rPr>
        <w:t xml:space="preserve"> these expectations.  Two subthemes were identified; ‘awareness’ and ‘avoidance’</w:t>
      </w:r>
      <w:r w:rsidR="005C5F86">
        <w:rPr>
          <w:rFonts w:ascii="Arial" w:hAnsi="Arial" w:cs="Arial"/>
          <w:bCs/>
          <w:sz w:val="24"/>
          <w:szCs w:val="24"/>
        </w:rPr>
        <w:t>.</w:t>
      </w:r>
    </w:p>
    <w:p w14:paraId="5716043D" w14:textId="77777777" w:rsidR="00407A8E" w:rsidRPr="00614B04" w:rsidRDefault="00407A8E" w:rsidP="00407A8E">
      <w:pPr>
        <w:spacing w:line="360" w:lineRule="auto"/>
        <w:rPr>
          <w:rFonts w:ascii="Arial" w:hAnsi="Arial" w:cs="Arial"/>
          <w:bCs/>
          <w:i/>
          <w:iCs/>
          <w:sz w:val="24"/>
          <w:szCs w:val="24"/>
        </w:rPr>
      </w:pPr>
      <w:r w:rsidRPr="00614B04">
        <w:rPr>
          <w:rFonts w:ascii="Arial" w:hAnsi="Arial" w:cs="Arial"/>
          <w:bCs/>
          <w:i/>
          <w:iCs/>
          <w:sz w:val="24"/>
          <w:szCs w:val="24"/>
        </w:rPr>
        <w:t>Awareness</w:t>
      </w:r>
    </w:p>
    <w:p w14:paraId="02AD7D18" w14:textId="58BC7815" w:rsidR="00407A8E" w:rsidRPr="00614B04" w:rsidRDefault="00407A8E" w:rsidP="00407A8E">
      <w:pPr>
        <w:spacing w:line="360" w:lineRule="auto"/>
        <w:rPr>
          <w:rFonts w:ascii="Arial" w:hAnsi="Arial" w:cs="Arial"/>
          <w:bCs/>
          <w:sz w:val="24"/>
          <w:szCs w:val="24"/>
        </w:rPr>
      </w:pPr>
      <w:r>
        <w:rPr>
          <w:rFonts w:ascii="Arial" w:hAnsi="Arial" w:cs="Arial"/>
          <w:bCs/>
          <w:sz w:val="24"/>
          <w:szCs w:val="24"/>
        </w:rPr>
        <w:t>P</w:t>
      </w:r>
      <w:r w:rsidRPr="00614B04">
        <w:rPr>
          <w:rFonts w:ascii="Arial" w:hAnsi="Arial" w:cs="Arial"/>
          <w:bCs/>
          <w:sz w:val="24"/>
          <w:szCs w:val="24"/>
        </w:rPr>
        <w:t xml:space="preserve">articipants reported </w:t>
      </w:r>
      <w:r w:rsidR="00467EEB">
        <w:rPr>
          <w:rFonts w:ascii="Arial" w:hAnsi="Arial" w:cs="Arial"/>
          <w:bCs/>
          <w:sz w:val="24"/>
          <w:szCs w:val="24"/>
        </w:rPr>
        <w:t>being</w:t>
      </w:r>
      <w:r w:rsidRPr="00614B04">
        <w:rPr>
          <w:rFonts w:ascii="Arial" w:hAnsi="Arial" w:cs="Arial"/>
          <w:bCs/>
          <w:sz w:val="24"/>
          <w:szCs w:val="24"/>
        </w:rPr>
        <w:t xml:space="preserve"> aware of their discharge conditions</w:t>
      </w:r>
      <w:r>
        <w:rPr>
          <w:rFonts w:ascii="Arial" w:hAnsi="Arial" w:cs="Arial"/>
          <w:bCs/>
          <w:sz w:val="24"/>
          <w:szCs w:val="24"/>
        </w:rPr>
        <w:t xml:space="preserve">. </w:t>
      </w:r>
      <w:r w:rsidRPr="00614B04">
        <w:rPr>
          <w:rFonts w:ascii="Arial" w:hAnsi="Arial" w:cs="Arial"/>
          <w:bCs/>
          <w:sz w:val="24"/>
          <w:szCs w:val="24"/>
        </w:rPr>
        <w:t xml:space="preserve"> </w:t>
      </w:r>
      <w:r w:rsidR="00467EEB">
        <w:rPr>
          <w:rFonts w:ascii="Arial" w:hAnsi="Arial" w:cs="Arial"/>
          <w:bCs/>
          <w:sz w:val="24"/>
          <w:szCs w:val="24"/>
        </w:rPr>
        <w:t xml:space="preserve">They </w:t>
      </w:r>
      <w:r w:rsidRPr="00614B04">
        <w:rPr>
          <w:rFonts w:ascii="Arial" w:hAnsi="Arial" w:cs="Arial"/>
          <w:bCs/>
          <w:sz w:val="24"/>
          <w:szCs w:val="24"/>
        </w:rPr>
        <w:t xml:space="preserve">reported having </w:t>
      </w:r>
      <w:r>
        <w:rPr>
          <w:rFonts w:ascii="Arial" w:hAnsi="Arial" w:cs="Arial"/>
          <w:bCs/>
          <w:sz w:val="24"/>
          <w:szCs w:val="24"/>
        </w:rPr>
        <w:t xml:space="preserve">limited preparation </w:t>
      </w:r>
      <w:r w:rsidR="00574C58">
        <w:rPr>
          <w:rFonts w:ascii="Arial" w:hAnsi="Arial" w:cs="Arial"/>
          <w:bCs/>
          <w:sz w:val="24"/>
          <w:szCs w:val="24"/>
        </w:rPr>
        <w:t xml:space="preserve">for discharge </w:t>
      </w:r>
      <w:r>
        <w:rPr>
          <w:rFonts w:ascii="Arial" w:hAnsi="Arial" w:cs="Arial"/>
          <w:bCs/>
          <w:sz w:val="24"/>
          <w:szCs w:val="24"/>
        </w:rPr>
        <w:t xml:space="preserve">or </w:t>
      </w:r>
      <w:r w:rsidRPr="00614B04">
        <w:rPr>
          <w:rFonts w:ascii="Arial" w:hAnsi="Arial" w:cs="Arial"/>
          <w:bCs/>
          <w:sz w:val="24"/>
          <w:szCs w:val="24"/>
        </w:rPr>
        <w:t>awareness of the expectations from</w:t>
      </w:r>
      <w:r>
        <w:rPr>
          <w:rFonts w:ascii="Arial" w:hAnsi="Arial" w:cs="Arial"/>
          <w:bCs/>
          <w:sz w:val="24"/>
          <w:szCs w:val="24"/>
        </w:rPr>
        <w:t xml:space="preserve"> providers and community</w:t>
      </w:r>
      <w:r w:rsidRPr="00614B04">
        <w:rPr>
          <w:rFonts w:ascii="Arial" w:hAnsi="Arial" w:cs="Arial"/>
          <w:bCs/>
          <w:sz w:val="24"/>
          <w:szCs w:val="24"/>
        </w:rPr>
        <w:t xml:space="preserve"> clinical teams</w:t>
      </w:r>
      <w:r w:rsidR="00467EEB">
        <w:rPr>
          <w:rFonts w:ascii="Arial" w:hAnsi="Arial" w:cs="Arial"/>
          <w:bCs/>
          <w:sz w:val="24"/>
          <w:szCs w:val="24"/>
        </w:rPr>
        <w:t>,</w:t>
      </w:r>
      <w:r w:rsidR="00574C58">
        <w:rPr>
          <w:rFonts w:ascii="Arial" w:hAnsi="Arial" w:cs="Arial"/>
          <w:bCs/>
          <w:sz w:val="24"/>
          <w:szCs w:val="24"/>
        </w:rPr>
        <w:t xml:space="preserve"> some </w:t>
      </w:r>
      <w:r w:rsidR="00467EEB">
        <w:rPr>
          <w:rFonts w:ascii="Arial" w:hAnsi="Arial" w:cs="Arial"/>
          <w:bCs/>
          <w:sz w:val="24"/>
          <w:szCs w:val="24"/>
        </w:rPr>
        <w:t>needed</w:t>
      </w:r>
      <w:r w:rsidR="00574C58">
        <w:rPr>
          <w:rFonts w:ascii="Arial" w:hAnsi="Arial" w:cs="Arial"/>
          <w:bCs/>
          <w:sz w:val="24"/>
          <w:szCs w:val="24"/>
        </w:rPr>
        <w:t xml:space="preserve"> more of a rationale for the conditions being imposed</w:t>
      </w:r>
      <w:r w:rsidRPr="00614B04">
        <w:rPr>
          <w:rFonts w:ascii="Arial" w:hAnsi="Arial" w:cs="Arial"/>
          <w:bCs/>
          <w:sz w:val="24"/>
          <w:szCs w:val="24"/>
        </w:rPr>
        <w:t xml:space="preserve">.  </w:t>
      </w:r>
    </w:p>
    <w:p w14:paraId="54A4B3FF" w14:textId="77777777" w:rsidR="00407A8E" w:rsidRDefault="00407A8E" w:rsidP="00407A8E">
      <w:pPr>
        <w:spacing w:line="360" w:lineRule="auto"/>
        <w:ind w:left="851"/>
        <w:rPr>
          <w:rFonts w:ascii="Arial" w:hAnsi="Arial" w:cs="Arial"/>
          <w:bCs/>
          <w:sz w:val="24"/>
          <w:szCs w:val="24"/>
        </w:rPr>
      </w:pPr>
      <w:r>
        <w:rPr>
          <w:rFonts w:ascii="Arial" w:hAnsi="Arial" w:cs="Arial"/>
          <w:bCs/>
          <w:sz w:val="24"/>
          <w:szCs w:val="24"/>
        </w:rPr>
        <w:t>“No, just the usual, like, … ground leave, unescorted leave, community leave, unescorted community leave, (Int: Okay), then there was discharge” – Brian (lines 21-22)</w:t>
      </w:r>
    </w:p>
    <w:p w14:paraId="4D9A12E8" w14:textId="77777777" w:rsidR="00407A8E" w:rsidRDefault="00407A8E" w:rsidP="00407A8E">
      <w:pPr>
        <w:spacing w:line="360" w:lineRule="auto"/>
        <w:ind w:left="851"/>
        <w:rPr>
          <w:rFonts w:ascii="Arial" w:hAnsi="Arial" w:cs="Arial"/>
          <w:bCs/>
          <w:sz w:val="24"/>
          <w:szCs w:val="24"/>
        </w:rPr>
      </w:pPr>
      <w:r>
        <w:rPr>
          <w:rFonts w:ascii="Arial" w:hAnsi="Arial" w:cs="Arial"/>
          <w:bCs/>
          <w:sz w:val="24"/>
          <w:szCs w:val="24"/>
        </w:rPr>
        <w:t>“When I went there, I had no idea what I could, and what, what was possible […], basically it was my key, key to freedom” – Hamza (lines 190-192)</w:t>
      </w:r>
    </w:p>
    <w:p w14:paraId="29D74AA2" w14:textId="0F5E9AED" w:rsidR="00407A8E" w:rsidRPr="00614B04" w:rsidRDefault="00407A8E" w:rsidP="00407A8E">
      <w:pPr>
        <w:spacing w:line="360" w:lineRule="auto"/>
        <w:rPr>
          <w:rFonts w:ascii="Arial" w:hAnsi="Arial" w:cs="Arial"/>
          <w:bCs/>
          <w:sz w:val="24"/>
          <w:szCs w:val="24"/>
        </w:rPr>
      </w:pPr>
      <w:r w:rsidRPr="00614B04">
        <w:rPr>
          <w:rFonts w:ascii="Arial" w:hAnsi="Arial" w:cs="Arial"/>
          <w:bCs/>
          <w:sz w:val="24"/>
          <w:szCs w:val="24"/>
        </w:rPr>
        <w:t>There was a sense from participants that expectations varied depending on the situation and</w:t>
      </w:r>
      <w:r>
        <w:rPr>
          <w:rFonts w:ascii="Arial" w:hAnsi="Arial" w:cs="Arial"/>
          <w:bCs/>
          <w:sz w:val="24"/>
          <w:szCs w:val="24"/>
        </w:rPr>
        <w:t xml:space="preserve"> clinicians</w:t>
      </w:r>
      <w:r w:rsidR="00C20E82">
        <w:rPr>
          <w:rFonts w:ascii="Arial" w:hAnsi="Arial" w:cs="Arial"/>
          <w:bCs/>
          <w:sz w:val="24"/>
          <w:szCs w:val="24"/>
        </w:rPr>
        <w:t>,</w:t>
      </w:r>
      <w:r>
        <w:rPr>
          <w:rFonts w:ascii="Arial" w:hAnsi="Arial" w:cs="Arial"/>
          <w:bCs/>
          <w:sz w:val="24"/>
          <w:szCs w:val="24"/>
        </w:rPr>
        <w:t xml:space="preserve"> leaving</w:t>
      </w:r>
      <w:r w:rsidRPr="00614B04">
        <w:rPr>
          <w:rFonts w:ascii="Arial" w:hAnsi="Arial" w:cs="Arial"/>
          <w:bCs/>
          <w:sz w:val="24"/>
          <w:szCs w:val="24"/>
        </w:rPr>
        <w:t xml:space="preserve"> FSUs feeling conflicted and confused.  These sometimes-contradict</w:t>
      </w:r>
      <w:r>
        <w:rPr>
          <w:rFonts w:ascii="Arial" w:hAnsi="Arial" w:cs="Arial"/>
          <w:bCs/>
          <w:sz w:val="24"/>
          <w:szCs w:val="24"/>
        </w:rPr>
        <w:t>ory</w:t>
      </w:r>
      <w:r w:rsidRPr="00614B04">
        <w:rPr>
          <w:rFonts w:ascii="Arial" w:hAnsi="Arial" w:cs="Arial"/>
          <w:bCs/>
          <w:sz w:val="24"/>
          <w:szCs w:val="24"/>
        </w:rPr>
        <w:t xml:space="preserve"> expectations result</w:t>
      </w:r>
      <w:r>
        <w:rPr>
          <w:rFonts w:ascii="Arial" w:hAnsi="Arial" w:cs="Arial"/>
          <w:bCs/>
          <w:sz w:val="24"/>
          <w:szCs w:val="24"/>
        </w:rPr>
        <w:t xml:space="preserve">ed </w:t>
      </w:r>
      <w:r w:rsidRPr="00614B04">
        <w:rPr>
          <w:rFonts w:ascii="Arial" w:hAnsi="Arial" w:cs="Arial"/>
          <w:bCs/>
          <w:sz w:val="24"/>
          <w:szCs w:val="24"/>
        </w:rPr>
        <w:t xml:space="preserve">in recall. </w:t>
      </w:r>
    </w:p>
    <w:p w14:paraId="4356E10C" w14:textId="5157AC13" w:rsidR="00407A8E" w:rsidRDefault="00407A8E" w:rsidP="00407A8E">
      <w:pPr>
        <w:spacing w:line="360" w:lineRule="auto"/>
        <w:ind w:left="851"/>
        <w:rPr>
          <w:rFonts w:ascii="Arial" w:hAnsi="Arial" w:cs="Arial"/>
          <w:bCs/>
          <w:sz w:val="24"/>
          <w:szCs w:val="24"/>
        </w:rPr>
      </w:pPr>
      <w:r w:rsidRPr="00614B04">
        <w:rPr>
          <w:rFonts w:ascii="Arial" w:hAnsi="Arial" w:cs="Arial"/>
          <w:bCs/>
          <w:sz w:val="24"/>
          <w:szCs w:val="24"/>
        </w:rPr>
        <w:t>“I had, had the air riffles since [year] and they never complained about it, never said they were going to put me anywhere but since I had the crossbow and they think it’s illegal or something” – Brian (lines 274-277)</w:t>
      </w:r>
    </w:p>
    <w:p w14:paraId="77046C09" w14:textId="77777777" w:rsidR="00407A8E" w:rsidRPr="00614B04" w:rsidRDefault="00407A8E" w:rsidP="00407A8E">
      <w:pPr>
        <w:spacing w:line="360" w:lineRule="auto"/>
        <w:ind w:left="851"/>
        <w:rPr>
          <w:rFonts w:ascii="Arial" w:hAnsi="Arial" w:cs="Arial"/>
          <w:bCs/>
          <w:sz w:val="24"/>
          <w:szCs w:val="24"/>
        </w:rPr>
      </w:pPr>
      <w:r w:rsidRPr="00614B04">
        <w:rPr>
          <w:rFonts w:ascii="Arial" w:hAnsi="Arial" w:cs="Arial"/>
          <w:bCs/>
          <w:sz w:val="24"/>
          <w:szCs w:val="24"/>
        </w:rPr>
        <w:t>“Well, all they would’ve had to do is tell me to get rid of ‘em and I would have sold ‘em” – Brian (lines 512-513)</w:t>
      </w:r>
    </w:p>
    <w:p w14:paraId="7FB19DEF" w14:textId="77777777" w:rsidR="00407A8E" w:rsidRPr="00614B04" w:rsidRDefault="00407A8E" w:rsidP="00407A8E">
      <w:pPr>
        <w:spacing w:line="360" w:lineRule="auto"/>
        <w:ind w:left="851"/>
        <w:rPr>
          <w:rFonts w:ascii="Arial" w:hAnsi="Arial" w:cs="Arial"/>
          <w:bCs/>
          <w:sz w:val="24"/>
          <w:szCs w:val="24"/>
        </w:rPr>
      </w:pPr>
      <w:r w:rsidRPr="00614B04">
        <w:rPr>
          <w:rFonts w:ascii="Arial" w:hAnsi="Arial" w:cs="Arial"/>
          <w:bCs/>
          <w:sz w:val="24"/>
          <w:szCs w:val="24"/>
        </w:rPr>
        <w:t>“</w:t>
      </w:r>
      <w:r>
        <w:rPr>
          <w:rFonts w:ascii="Arial" w:hAnsi="Arial" w:cs="Arial"/>
          <w:bCs/>
          <w:sz w:val="24"/>
          <w:szCs w:val="24"/>
        </w:rPr>
        <w:t>W</w:t>
      </w:r>
      <w:r w:rsidRPr="00614B04">
        <w:rPr>
          <w:rFonts w:ascii="Arial" w:hAnsi="Arial" w:cs="Arial"/>
          <w:bCs/>
          <w:sz w:val="24"/>
          <w:szCs w:val="24"/>
        </w:rPr>
        <w:t>hen you’re out in the community or, or going about your business you’d be thinking to yourself that’s not right and you’d say something, but when you’ve got mental health issues you don’t say anything cause that could get you into trouble” – Hamza (lines 178-181)</w:t>
      </w:r>
    </w:p>
    <w:p w14:paraId="42F8FB99" w14:textId="21BA3FE5" w:rsidR="00407A8E" w:rsidRPr="00614B04" w:rsidRDefault="00407A8E" w:rsidP="00407A8E">
      <w:pPr>
        <w:spacing w:line="360" w:lineRule="auto"/>
        <w:rPr>
          <w:rFonts w:ascii="Arial" w:hAnsi="Arial" w:cs="Arial"/>
          <w:bCs/>
          <w:sz w:val="24"/>
          <w:szCs w:val="24"/>
        </w:rPr>
      </w:pPr>
      <w:r>
        <w:rPr>
          <w:rFonts w:ascii="Arial" w:hAnsi="Arial" w:cs="Arial"/>
          <w:bCs/>
          <w:sz w:val="24"/>
          <w:szCs w:val="24"/>
        </w:rPr>
        <w:t xml:space="preserve">Hamza felt stigma around mental health resulted in </w:t>
      </w:r>
      <w:r w:rsidR="0017260E">
        <w:rPr>
          <w:rFonts w:ascii="Arial" w:hAnsi="Arial" w:cs="Arial"/>
          <w:bCs/>
          <w:sz w:val="24"/>
          <w:szCs w:val="24"/>
        </w:rPr>
        <w:t xml:space="preserve">assertive </w:t>
      </w:r>
      <w:r>
        <w:rPr>
          <w:rFonts w:ascii="Arial" w:hAnsi="Arial" w:cs="Arial"/>
          <w:bCs/>
          <w:sz w:val="24"/>
          <w:szCs w:val="24"/>
        </w:rPr>
        <w:t xml:space="preserve">behaviour being viewed as problematic, </w:t>
      </w:r>
      <w:r w:rsidR="008102D5">
        <w:rPr>
          <w:rFonts w:ascii="Arial" w:hAnsi="Arial" w:cs="Arial"/>
          <w:bCs/>
          <w:sz w:val="24"/>
          <w:szCs w:val="24"/>
        </w:rPr>
        <w:t>while</w:t>
      </w:r>
      <w:r>
        <w:rPr>
          <w:rFonts w:ascii="Arial" w:hAnsi="Arial" w:cs="Arial"/>
          <w:bCs/>
          <w:sz w:val="24"/>
          <w:szCs w:val="24"/>
        </w:rPr>
        <w:t xml:space="preserve"> someone without a mental health </w:t>
      </w:r>
      <w:r>
        <w:rPr>
          <w:rFonts w:ascii="Arial" w:hAnsi="Arial" w:cs="Arial"/>
          <w:bCs/>
          <w:sz w:val="24"/>
          <w:szCs w:val="24"/>
        </w:rPr>
        <w:lastRenderedPageBreak/>
        <w:t xml:space="preserve">diagnosis would be viewed favourably responding </w:t>
      </w:r>
      <w:r w:rsidR="009E2B3D">
        <w:rPr>
          <w:rFonts w:ascii="Arial" w:hAnsi="Arial" w:cs="Arial"/>
          <w:bCs/>
          <w:sz w:val="24"/>
          <w:szCs w:val="24"/>
        </w:rPr>
        <w:t>assertively</w:t>
      </w:r>
      <w:r>
        <w:rPr>
          <w:rFonts w:ascii="Arial" w:hAnsi="Arial" w:cs="Arial"/>
          <w:bCs/>
          <w:sz w:val="24"/>
          <w:szCs w:val="24"/>
        </w:rPr>
        <w:t>.</w:t>
      </w:r>
      <w:r w:rsidR="00C20E82">
        <w:rPr>
          <w:rFonts w:ascii="Arial" w:hAnsi="Arial" w:cs="Arial"/>
          <w:bCs/>
          <w:sz w:val="24"/>
          <w:szCs w:val="24"/>
        </w:rPr>
        <w:t xml:space="preserve">  </w:t>
      </w:r>
      <w:bookmarkStart w:id="19" w:name="_Hlk43893393"/>
      <w:r>
        <w:rPr>
          <w:rFonts w:ascii="Arial" w:hAnsi="Arial" w:cs="Arial"/>
          <w:bCs/>
          <w:sz w:val="24"/>
          <w:szCs w:val="24"/>
        </w:rPr>
        <w:t xml:space="preserve">These inconsistencies </w:t>
      </w:r>
      <w:r w:rsidR="0017260E">
        <w:rPr>
          <w:rFonts w:ascii="Arial" w:hAnsi="Arial" w:cs="Arial"/>
          <w:bCs/>
          <w:sz w:val="24"/>
          <w:szCs w:val="24"/>
        </w:rPr>
        <w:t xml:space="preserve">led to him feeling it was unfair. </w:t>
      </w:r>
      <w:bookmarkEnd w:id="19"/>
    </w:p>
    <w:p w14:paraId="289E8DD4" w14:textId="39DD44E8" w:rsidR="009E2B3D" w:rsidRPr="00614B04" w:rsidRDefault="009E2B3D" w:rsidP="009E2B3D">
      <w:pPr>
        <w:spacing w:line="360" w:lineRule="auto"/>
        <w:rPr>
          <w:rFonts w:ascii="Arial" w:hAnsi="Arial" w:cs="Arial"/>
          <w:bCs/>
          <w:sz w:val="24"/>
          <w:szCs w:val="24"/>
        </w:rPr>
      </w:pPr>
      <w:r w:rsidRPr="00614B04">
        <w:rPr>
          <w:rFonts w:ascii="Arial" w:hAnsi="Arial" w:cs="Arial"/>
          <w:bCs/>
          <w:sz w:val="24"/>
          <w:szCs w:val="24"/>
        </w:rPr>
        <w:t xml:space="preserve">There was </w:t>
      </w:r>
      <w:r>
        <w:rPr>
          <w:rFonts w:ascii="Arial" w:hAnsi="Arial" w:cs="Arial"/>
          <w:bCs/>
          <w:sz w:val="24"/>
          <w:szCs w:val="24"/>
        </w:rPr>
        <w:t xml:space="preserve">a sense </w:t>
      </w:r>
      <w:r w:rsidRPr="00614B04">
        <w:rPr>
          <w:rFonts w:ascii="Arial" w:hAnsi="Arial" w:cs="Arial"/>
          <w:bCs/>
          <w:sz w:val="24"/>
          <w:szCs w:val="24"/>
        </w:rPr>
        <w:t xml:space="preserve">forensic services </w:t>
      </w:r>
      <w:r>
        <w:rPr>
          <w:rFonts w:ascii="Arial" w:hAnsi="Arial" w:cs="Arial"/>
          <w:bCs/>
          <w:sz w:val="24"/>
          <w:szCs w:val="24"/>
        </w:rPr>
        <w:t>were</w:t>
      </w:r>
      <w:r w:rsidRPr="00614B04">
        <w:rPr>
          <w:rFonts w:ascii="Arial" w:hAnsi="Arial" w:cs="Arial"/>
          <w:bCs/>
          <w:sz w:val="24"/>
          <w:szCs w:val="24"/>
        </w:rPr>
        <w:t xml:space="preserve"> risk</w:t>
      </w:r>
      <w:r w:rsidR="00886DE5">
        <w:rPr>
          <w:rFonts w:ascii="Arial" w:hAnsi="Arial" w:cs="Arial"/>
          <w:bCs/>
          <w:sz w:val="24"/>
          <w:szCs w:val="24"/>
        </w:rPr>
        <w:t>-</w:t>
      </w:r>
      <w:r>
        <w:rPr>
          <w:rFonts w:ascii="Arial" w:hAnsi="Arial" w:cs="Arial"/>
          <w:bCs/>
          <w:sz w:val="24"/>
          <w:szCs w:val="24"/>
        </w:rPr>
        <w:t xml:space="preserve">focused especially about historic risks and was </w:t>
      </w:r>
      <w:r w:rsidRPr="00614B04">
        <w:rPr>
          <w:rFonts w:ascii="Arial" w:hAnsi="Arial" w:cs="Arial"/>
          <w:bCs/>
          <w:sz w:val="24"/>
          <w:szCs w:val="24"/>
        </w:rPr>
        <w:t xml:space="preserve">viewed as hindering progress.  </w:t>
      </w:r>
    </w:p>
    <w:p w14:paraId="65B3D47B" w14:textId="77777777" w:rsidR="009E2B3D" w:rsidRPr="00614B04" w:rsidRDefault="009E2B3D" w:rsidP="009E2B3D">
      <w:pPr>
        <w:spacing w:line="360" w:lineRule="auto"/>
        <w:ind w:left="851"/>
        <w:rPr>
          <w:rFonts w:ascii="Arial" w:hAnsi="Arial" w:cs="Arial"/>
          <w:bCs/>
          <w:sz w:val="24"/>
          <w:szCs w:val="24"/>
        </w:rPr>
      </w:pPr>
      <w:r w:rsidRPr="00614B04">
        <w:rPr>
          <w:rFonts w:ascii="Arial" w:hAnsi="Arial" w:cs="Arial"/>
          <w:bCs/>
          <w:sz w:val="24"/>
          <w:szCs w:val="24"/>
        </w:rPr>
        <w:t>“I don’t want to go back and think about something like that cause it, it just does my head in, I try to look to the future and think I can make things better” – Hamza (lines 403-405)</w:t>
      </w:r>
    </w:p>
    <w:p w14:paraId="3EEB640D" w14:textId="0F8E61BE" w:rsidR="009E2B3D" w:rsidRDefault="009E2B3D" w:rsidP="009E2B3D">
      <w:pPr>
        <w:spacing w:line="360" w:lineRule="auto"/>
        <w:ind w:left="851"/>
        <w:rPr>
          <w:rFonts w:ascii="Arial" w:hAnsi="Arial" w:cs="Arial"/>
          <w:bCs/>
          <w:sz w:val="24"/>
          <w:szCs w:val="24"/>
        </w:rPr>
      </w:pPr>
      <w:r w:rsidRPr="00614B04">
        <w:rPr>
          <w:rFonts w:ascii="Arial" w:hAnsi="Arial" w:cs="Arial"/>
          <w:bCs/>
          <w:sz w:val="24"/>
          <w:szCs w:val="24"/>
        </w:rPr>
        <w:t>“The whole idea of moving on i</w:t>
      </w:r>
      <w:r>
        <w:rPr>
          <w:rFonts w:ascii="Arial" w:hAnsi="Arial" w:cs="Arial"/>
          <w:bCs/>
          <w:sz w:val="24"/>
          <w:szCs w:val="24"/>
        </w:rPr>
        <w:t>s</w:t>
      </w:r>
      <w:r w:rsidRPr="00614B04">
        <w:rPr>
          <w:rFonts w:ascii="Arial" w:hAnsi="Arial" w:cs="Arial"/>
          <w:bCs/>
          <w:sz w:val="24"/>
          <w:szCs w:val="24"/>
        </w:rPr>
        <w:t xml:space="preserve"> to, is to put the past behind you and all this place does is keep raking it up. … You </w:t>
      </w:r>
      <w:r w:rsidR="00886DE5">
        <w:rPr>
          <w:rFonts w:ascii="Arial" w:hAnsi="Arial" w:cs="Arial"/>
          <w:bCs/>
          <w:sz w:val="24"/>
          <w:szCs w:val="24"/>
        </w:rPr>
        <w:t>k</w:t>
      </w:r>
      <w:r w:rsidRPr="00614B04">
        <w:rPr>
          <w:rFonts w:ascii="Arial" w:hAnsi="Arial" w:cs="Arial"/>
          <w:bCs/>
          <w:sz w:val="24"/>
          <w:szCs w:val="24"/>
        </w:rPr>
        <w:t>now, I’ve moved on but this place ain’t.  The</w:t>
      </w:r>
      <w:r w:rsidR="00886DE5">
        <w:rPr>
          <w:rFonts w:ascii="Arial" w:hAnsi="Arial" w:cs="Arial"/>
          <w:bCs/>
          <w:sz w:val="24"/>
          <w:szCs w:val="24"/>
        </w:rPr>
        <w:t>,</w:t>
      </w:r>
      <w:r w:rsidRPr="00614B04">
        <w:rPr>
          <w:rFonts w:ascii="Arial" w:hAnsi="Arial" w:cs="Arial"/>
          <w:bCs/>
          <w:sz w:val="24"/>
          <w:szCs w:val="24"/>
        </w:rPr>
        <w:t xml:space="preserve"> the sort of mental health services haven’t” – Brian (lines 443-445)</w:t>
      </w:r>
    </w:p>
    <w:p w14:paraId="48360AA8" w14:textId="76C03B32" w:rsidR="00407A8E" w:rsidRDefault="008102D5" w:rsidP="00407A8E">
      <w:pPr>
        <w:spacing w:line="360" w:lineRule="auto"/>
        <w:rPr>
          <w:rFonts w:ascii="Arial" w:hAnsi="Arial" w:cs="Arial"/>
          <w:bCs/>
          <w:sz w:val="24"/>
          <w:szCs w:val="24"/>
        </w:rPr>
      </w:pPr>
      <w:r>
        <w:rPr>
          <w:rFonts w:ascii="Arial" w:hAnsi="Arial" w:cs="Arial"/>
          <w:bCs/>
          <w:sz w:val="24"/>
          <w:szCs w:val="24"/>
        </w:rPr>
        <w:t>P</w:t>
      </w:r>
      <w:r w:rsidR="00407A8E" w:rsidRPr="00614B04">
        <w:rPr>
          <w:rFonts w:ascii="Arial" w:hAnsi="Arial" w:cs="Arial"/>
          <w:bCs/>
          <w:sz w:val="24"/>
          <w:szCs w:val="24"/>
        </w:rPr>
        <w:t>articipants</w:t>
      </w:r>
      <w:r>
        <w:rPr>
          <w:rFonts w:ascii="Arial" w:hAnsi="Arial" w:cs="Arial"/>
          <w:bCs/>
          <w:sz w:val="24"/>
          <w:szCs w:val="24"/>
        </w:rPr>
        <w:t xml:space="preserve"> felt</w:t>
      </w:r>
      <w:r w:rsidR="00407A8E" w:rsidRPr="00614B04">
        <w:rPr>
          <w:rFonts w:ascii="Arial" w:hAnsi="Arial" w:cs="Arial"/>
          <w:bCs/>
          <w:sz w:val="24"/>
          <w:szCs w:val="24"/>
        </w:rPr>
        <w:t xml:space="preserve"> having an awareness of the expectations and support from the </w:t>
      </w:r>
      <w:r w:rsidR="00407A8E">
        <w:rPr>
          <w:rFonts w:ascii="Arial" w:hAnsi="Arial" w:cs="Arial"/>
          <w:bCs/>
          <w:sz w:val="24"/>
          <w:szCs w:val="24"/>
        </w:rPr>
        <w:t xml:space="preserve">community </w:t>
      </w:r>
      <w:r w:rsidR="00407A8E" w:rsidRPr="00614B04">
        <w:rPr>
          <w:rFonts w:ascii="Arial" w:hAnsi="Arial" w:cs="Arial"/>
          <w:bCs/>
          <w:sz w:val="24"/>
          <w:szCs w:val="24"/>
        </w:rPr>
        <w:t xml:space="preserve">clinical team would have helped their recovery in the community.  </w:t>
      </w:r>
      <w:r w:rsidR="009C5DF2">
        <w:rPr>
          <w:rFonts w:ascii="Arial" w:hAnsi="Arial" w:cs="Arial"/>
          <w:bCs/>
          <w:sz w:val="24"/>
          <w:szCs w:val="24"/>
        </w:rPr>
        <w:t>This uncertainty left FSUs blaming clinical teams for their recall.</w:t>
      </w:r>
    </w:p>
    <w:p w14:paraId="47EA8E77" w14:textId="6337ECA3" w:rsidR="0050551A" w:rsidRDefault="0005290F" w:rsidP="00F65B45">
      <w:pPr>
        <w:spacing w:line="360" w:lineRule="auto"/>
        <w:ind w:left="851"/>
        <w:rPr>
          <w:rFonts w:ascii="Arial" w:hAnsi="Arial" w:cs="Arial"/>
          <w:bCs/>
          <w:i/>
          <w:iCs/>
          <w:sz w:val="24"/>
          <w:szCs w:val="24"/>
        </w:rPr>
      </w:pPr>
      <w:r>
        <w:rPr>
          <w:rFonts w:ascii="Arial" w:hAnsi="Arial" w:cs="Arial"/>
          <w:bCs/>
          <w:sz w:val="24"/>
          <w:szCs w:val="24"/>
        </w:rPr>
        <w:t>“I would like to know why they’ve kept me in for like 14 months for no reason, … considering I’ve committed no crime” – Brian (lines 345-347)</w:t>
      </w:r>
    </w:p>
    <w:p w14:paraId="5C4399E2" w14:textId="18FD491D" w:rsidR="00407A8E" w:rsidRPr="00614B04" w:rsidRDefault="00681379" w:rsidP="00407A8E">
      <w:pPr>
        <w:spacing w:line="360" w:lineRule="auto"/>
        <w:rPr>
          <w:rFonts w:ascii="Arial" w:hAnsi="Arial" w:cs="Arial"/>
          <w:bCs/>
          <w:i/>
          <w:iCs/>
          <w:sz w:val="24"/>
          <w:szCs w:val="24"/>
        </w:rPr>
      </w:pPr>
      <w:r>
        <w:rPr>
          <w:rFonts w:ascii="Arial" w:hAnsi="Arial" w:cs="Arial"/>
          <w:bCs/>
          <w:i/>
          <w:iCs/>
          <w:sz w:val="24"/>
          <w:szCs w:val="24"/>
        </w:rPr>
        <w:t>Avoidance</w:t>
      </w:r>
    </w:p>
    <w:p w14:paraId="28735E8D" w14:textId="2B847720" w:rsidR="00407A8E" w:rsidRPr="00614B04" w:rsidRDefault="009E2B3D" w:rsidP="00407A8E">
      <w:pPr>
        <w:spacing w:line="360" w:lineRule="auto"/>
        <w:rPr>
          <w:rFonts w:ascii="Arial" w:hAnsi="Arial" w:cs="Arial"/>
          <w:bCs/>
          <w:sz w:val="24"/>
          <w:szCs w:val="24"/>
        </w:rPr>
      </w:pPr>
      <w:r>
        <w:rPr>
          <w:rFonts w:ascii="Arial" w:hAnsi="Arial" w:cs="Arial"/>
          <w:bCs/>
          <w:sz w:val="24"/>
          <w:szCs w:val="24"/>
        </w:rPr>
        <w:t>Participants</w:t>
      </w:r>
      <w:r w:rsidR="00407A8E" w:rsidRPr="00614B04">
        <w:rPr>
          <w:rFonts w:ascii="Arial" w:hAnsi="Arial" w:cs="Arial"/>
          <w:bCs/>
          <w:sz w:val="24"/>
          <w:szCs w:val="24"/>
        </w:rPr>
        <w:t xml:space="preserve"> talked about avoidance as a mechanism </w:t>
      </w:r>
      <w:r w:rsidR="00574C58">
        <w:rPr>
          <w:rFonts w:ascii="Arial" w:hAnsi="Arial" w:cs="Arial"/>
          <w:bCs/>
          <w:sz w:val="24"/>
          <w:szCs w:val="24"/>
        </w:rPr>
        <w:t>for managing</w:t>
      </w:r>
      <w:r w:rsidR="00407A8E" w:rsidRPr="00614B04">
        <w:rPr>
          <w:rFonts w:ascii="Arial" w:hAnsi="Arial" w:cs="Arial"/>
          <w:bCs/>
          <w:sz w:val="24"/>
          <w:szCs w:val="24"/>
        </w:rPr>
        <w:t xml:space="preserve"> these un</w:t>
      </w:r>
      <w:r w:rsidR="00407A8E">
        <w:rPr>
          <w:rFonts w:ascii="Arial" w:hAnsi="Arial" w:cs="Arial"/>
          <w:bCs/>
          <w:sz w:val="24"/>
          <w:szCs w:val="24"/>
        </w:rPr>
        <w:t>clear or inconsistent</w:t>
      </w:r>
      <w:r w:rsidR="00407A8E" w:rsidRPr="00614B04">
        <w:rPr>
          <w:rFonts w:ascii="Arial" w:hAnsi="Arial" w:cs="Arial"/>
          <w:bCs/>
          <w:sz w:val="24"/>
          <w:szCs w:val="24"/>
        </w:rPr>
        <w:t xml:space="preserve"> expectations</w:t>
      </w:r>
      <w:r w:rsidR="00C20E82">
        <w:rPr>
          <w:rFonts w:ascii="Arial" w:hAnsi="Arial" w:cs="Arial"/>
          <w:bCs/>
          <w:sz w:val="24"/>
          <w:szCs w:val="24"/>
        </w:rPr>
        <w:t xml:space="preserve">. </w:t>
      </w:r>
      <w:r w:rsidR="00407A8E">
        <w:rPr>
          <w:rFonts w:ascii="Arial" w:hAnsi="Arial" w:cs="Arial"/>
          <w:bCs/>
          <w:sz w:val="24"/>
          <w:szCs w:val="24"/>
        </w:rPr>
        <w:t xml:space="preserve"> </w:t>
      </w:r>
      <w:r w:rsidR="00F768FB">
        <w:rPr>
          <w:rFonts w:ascii="Arial" w:hAnsi="Arial" w:cs="Arial"/>
          <w:bCs/>
          <w:sz w:val="24"/>
          <w:szCs w:val="24"/>
        </w:rPr>
        <w:t>Participants</w:t>
      </w:r>
      <w:r w:rsidR="00681379">
        <w:rPr>
          <w:rFonts w:ascii="Arial" w:hAnsi="Arial" w:cs="Arial"/>
          <w:bCs/>
          <w:sz w:val="24"/>
          <w:szCs w:val="24"/>
        </w:rPr>
        <w:t xml:space="preserve"> passively avoided confrontation when they disagreed with the conditions</w:t>
      </w:r>
      <w:r w:rsidR="00134E25">
        <w:rPr>
          <w:rFonts w:ascii="Arial" w:hAnsi="Arial" w:cs="Arial"/>
          <w:bCs/>
          <w:sz w:val="24"/>
          <w:szCs w:val="24"/>
        </w:rPr>
        <w:t xml:space="preserve"> and/or </w:t>
      </w:r>
      <w:r w:rsidR="00681379">
        <w:rPr>
          <w:rFonts w:ascii="Arial" w:hAnsi="Arial" w:cs="Arial"/>
          <w:bCs/>
          <w:sz w:val="24"/>
          <w:szCs w:val="24"/>
        </w:rPr>
        <w:t>behavioural expectations</w:t>
      </w:r>
      <w:r w:rsidR="00F768FB">
        <w:rPr>
          <w:rFonts w:ascii="Arial" w:hAnsi="Arial" w:cs="Arial"/>
          <w:bCs/>
          <w:sz w:val="24"/>
          <w:szCs w:val="24"/>
        </w:rPr>
        <w:t xml:space="preserve">. </w:t>
      </w:r>
    </w:p>
    <w:p w14:paraId="3A76728C" w14:textId="14EC37D2" w:rsidR="00134E25" w:rsidRDefault="00407A8E" w:rsidP="00134E25">
      <w:pPr>
        <w:spacing w:line="360" w:lineRule="auto"/>
        <w:ind w:left="851"/>
        <w:rPr>
          <w:rFonts w:ascii="Arial" w:hAnsi="Arial" w:cs="Arial"/>
          <w:bCs/>
          <w:sz w:val="24"/>
          <w:szCs w:val="24"/>
        </w:rPr>
      </w:pPr>
      <w:r w:rsidRPr="00614B04">
        <w:rPr>
          <w:rFonts w:ascii="Arial" w:hAnsi="Arial" w:cs="Arial"/>
          <w:bCs/>
          <w:sz w:val="24"/>
          <w:szCs w:val="24"/>
        </w:rPr>
        <w:t xml:space="preserve">“I just, I just, I just avoided […] avoided telling them” </w:t>
      </w:r>
      <w:r>
        <w:rPr>
          <w:rFonts w:ascii="Arial" w:hAnsi="Arial" w:cs="Arial"/>
          <w:bCs/>
          <w:sz w:val="24"/>
          <w:szCs w:val="24"/>
        </w:rPr>
        <w:t xml:space="preserve">[about drinking alcohol] </w:t>
      </w:r>
      <w:r w:rsidRPr="00614B04">
        <w:rPr>
          <w:rFonts w:ascii="Arial" w:hAnsi="Arial" w:cs="Arial"/>
          <w:bCs/>
          <w:sz w:val="24"/>
          <w:szCs w:val="24"/>
        </w:rPr>
        <w:t>– Brian (lines 103-105)</w:t>
      </w:r>
    </w:p>
    <w:p w14:paraId="795C6566" w14:textId="0BEB476B" w:rsidR="00134E25" w:rsidRDefault="00134E25" w:rsidP="00407A8E">
      <w:pPr>
        <w:spacing w:line="360" w:lineRule="auto"/>
        <w:rPr>
          <w:rFonts w:ascii="Arial" w:hAnsi="Arial" w:cs="Arial"/>
          <w:bCs/>
          <w:sz w:val="24"/>
          <w:szCs w:val="24"/>
        </w:rPr>
      </w:pPr>
      <w:r>
        <w:rPr>
          <w:rFonts w:ascii="Arial" w:hAnsi="Arial" w:cs="Arial"/>
          <w:bCs/>
          <w:sz w:val="24"/>
          <w:szCs w:val="24"/>
        </w:rPr>
        <w:t>When talking about being in the community Amir repeated that he “couldn’t be bothered with it” (line 321)</w:t>
      </w:r>
      <w:r w:rsidR="00C15405">
        <w:rPr>
          <w:rFonts w:ascii="Arial" w:hAnsi="Arial" w:cs="Arial"/>
          <w:bCs/>
          <w:sz w:val="24"/>
          <w:szCs w:val="24"/>
        </w:rPr>
        <w:t xml:space="preserve"> and avoided community and family activities spending his time smoking and sitting in the garden.</w:t>
      </w:r>
    </w:p>
    <w:p w14:paraId="0005221C" w14:textId="022F0D62" w:rsidR="00134E25" w:rsidRDefault="00134E25" w:rsidP="009E2B3D">
      <w:pPr>
        <w:spacing w:line="360" w:lineRule="auto"/>
        <w:ind w:left="851"/>
        <w:rPr>
          <w:rFonts w:ascii="Arial" w:hAnsi="Arial" w:cs="Arial"/>
          <w:bCs/>
          <w:sz w:val="24"/>
          <w:szCs w:val="24"/>
        </w:rPr>
      </w:pPr>
      <w:r>
        <w:rPr>
          <w:rFonts w:ascii="Arial" w:hAnsi="Arial" w:cs="Arial"/>
          <w:bCs/>
          <w:sz w:val="24"/>
          <w:szCs w:val="24"/>
        </w:rPr>
        <w:t>“Smoking, dossing really, smoking in the garden and sitting out” – Amir (line 547)</w:t>
      </w:r>
    </w:p>
    <w:p w14:paraId="4EB0CA2A" w14:textId="3D1400BF" w:rsidR="00407A8E" w:rsidRPr="00614B04" w:rsidRDefault="00407A8E" w:rsidP="00407A8E">
      <w:pPr>
        <w:spacing w:line="360" w:lineRule="auto"/>
        <w:rPr>
          <w:rFonts w:ascii="Arial" w:hAnsi="Arial" w:cs="Arial"/>
          <w:bCs/>
          <w:sz w:val="24"/>
          <w:szCs w:val="24"/>
        </w:rPr>
      </w:pPr>
      <w:r w:rsidRPr="00614B04">
        <w:rPr>
          <w:rFonts w:ascii="Arial" w:hAnsi="Arial" w:cs="Arial"/>
          <w:bCs/>
          <w:sz w:val="24"/>
          <w:szCs w:val="24"/>
        </w:rPr>
        <w:lastRenderedPageBreak/>
        <w:t xml:space="preserve">This </w:t>
      </w:r>
      <w:r w:rsidR="008102D5">
        <w:rPr>
          <w:rFonts w:ascii="Arial" w:hAnsi="Arial" w:cs="Arial"/>
          <w:bCs/>
          <w:sz w:val="24"/>
          <w:szCs w:val="24"/>
        </w:rPr>
        <w:t xml:space="preserve">coping </w:t>
      </w:r>
      <w:r w:rsidRPr="00614B04">
        <w:rPr>
          <w:rFonts w:ascii="Arial" w:hAnsi="Arial" w:cs="Arial"/>
          <w:bCs/>
          <w:sz w:val="24"/>
          <w:szCs w:val="24"/>
        </w:rPr>
        <w:t xml:space="preserve">mechanism </w:t>
      </w:r>
      <w:r>
        <w:rPr>
          <w:rFonts w:ascii="Arial" w:hAnsi="Arial" w:cs="Arial"/>
          <w:bCs/>
          <w:sz w:val="24"/>
          <w:szCs w:val="24"/>
        </w:rPr>
        <w:t xml:space="preserve">is potentially </w:t>
      </w:r>
      <w:r w:rsidRPr="00614B04">
        <w:rPr>
          <w:rFonts w:ascii="Arial" w:hAnsi="Arial" w:cs="Arial"/>
          <w:bCs/>
          <w:sz w:val="24"/>
          <w:szCs w:val="24"/>
        </w:rPr>
        <w:t>developed within forensic settings to manage conflicting expectations and restrictions to liberties</w:t>
      </w:r>
      <w:r w:rsidR="00F768FB">
        <w:rPr>
          <w:rFonts w:ascii="Arial" w:hAnsi="Arial" w:cs="Arial"/>
          <w:bCs/>
          <w:sz w:val="24"/>
          <w:szCs w:val="24"/>
        </w:rPr>
        <w:t xml:space="preserve"> developing </w:t>
      </w:r>
      <w:r w:rsidR="00681379">
        <w:rPr>
          <w:rFonts w:ascii="Arial" w:hAnsi="Arial" w:cs="Arial"/>
          <w:bCs/>
          <w:sz w:val="24"/>
          <w:szCs w:val="24"/>
        </w:rPr>
        <w:t>passive resolutions</w:t>
      </w:r>
      <w:r w:rsidRPr="00614B04">
        <w:rPr>
          <w:rFonts w:ascii="Arial" w:hAnsi="Arial" w:cs="Arial"/>
          <w:bCs/>
          <w:sz w:val="24"/>
          <w:szCs w:val="24"/>
        </w:rPr>
        <w:t xml:space="preserve">.  </w:t>
      </w:r>
      <w:r w:rsidR="00C20E82">
        <w:rPr>
          <w:rFonts w:ascii="Arial" w:hAnsi="Arial" w:cs="Arial"/>
          <w:bCs/>
          <w:sz w:val="24"/>
          <w:szCs w:val="24"/>
        </w:rPr>
        <w:t xml:space="preserve">The effectiveness of avoidance, as a strategy, had varying outcomes. </w:t>
      </w:r>
    </w:p>
    <w:p w14:paraId="6F489747" w14:textId="04416601" w:rsidR="00407A8E" w:rsidRPr="00614B04" w:rsidRDefault="00407A8E" w:rsidP="00407A8E">
      <w:pPr>
        <w:spacing w:line="360" w:lineRule="auto"/>
        <w:rPr>
          <w:rFonts w:ascii="Arial" w:hAnsi="Arial" w:cs="Arial"/>
          <w:bCs/>
          <w:sz w:val="24"/>
          <w:szCs w:val="24"/>
        </w:rPr>
      </w:pPr>
      <w:r>
        <w:rPr>
          <w:rFonts w:ascii="Arial" w:hAnsi="Arial" w:cs="Arial"/>
          <w:bCs/>
          <w:sz w:val="24"/>
          <w:szCs w:val="24"/>
        </w:rPr>
        <w:t>This</w:t>
      </w:r>
      <w:r w:rsidRPr="00614B04">
        <w:rPr>
          <w:rFonts w:ascii="Arial" w:hAnsi="Arial" w:cs="Arial"/>
          <w:bCs/>
          <w:sz w:val="24"/>
          <w:szCs w:val="24"/>
        </w:rPr>
        <w:t xml:space="preserve"> theme relates to </w:t>
      </w:r>
      <w:r w:rsidR="00574C58">
        <w:rPr>
          <w:rFonts w:ascii="Arial" w:hAnsi="Arial" w:cs="Arial"/>
          <w:bCs/>
          <w:sz w:val="24"/>
          <w:szCs w:val="24"/>
        </w:rPr>
        <w:t xml:space="preserve">the </w:t>
      </w:r>
      <w:r w:rsidRPr="00614B04">
        <w:rPr>
          <w:rFonts w:ascii="Arial" w:hAnsi="Arial" w:cs="Arial"/>
          <w:bCs/>
          <w:sz w:val="24"/>
          <w:szCs w:val="24"/>
        </w:rPr>
        <w:t>‘others doing to them’ as it strongly relates to power imbalances and a feeling of others having control.</w:t>
      </w:r>
    </w:p>
    <w:p w14:paraId="4EE07FD2" w14:textId="77777777" w:rsidR="00407A8E" w:rsidRPr="00614B04" w:rsidRDefault="00407A8E" w:rsidP="00407A8E">
      <w:pPr>
        <w:spacing w:line="360" w:lineRule="auto"/>
        <w:rPr>
          <w:rFonts w:ascii="Arial" w:hAnsi="Arial" w:cs="Arial"/>
          <w:b/>
          <w:sz w:val="24"/>
          <w:szCs w:val="24"/>
        </w:rPr>
      </w:pPr>
      <w:r w:rsidRPr="00614B04">
        <w:rPr>
          <w:rFonts w:ascii="Arial" w:hAnsi="Arial" w:cs="Arial"/>
          <w:b/>
          <w:sz w:val="24"/>
          <w:szCs w:val="24"/>
        </w:rPr>
        <w:t>Others Doing to Them</w:t>
      </w:r>
    </w:p>
    <w:p w14:paraId="15946D0A" w14:textId="766968CA" w:rsidR="00407A8E" w:rsidRPr="00614B04" w:rsidRDefault="00407A8E" w:rsidP="00407A8E">
      <w:pPr>
        <w:spacing w:line="360" w:lineRule="auto"/>
        <w:rPr>
          <w:rFonts w:ascii="Arial" w:hAnsi="Arial" w:cs="Arial"/>
          <w:bCs/>
          <w:sz w:val="24"/>
          <w:szCs w:val="24"/>
        </w:rPr>
      </w:pPr>
      <w:r w:rsidRPr="00614B04">
        <w:rPr>
          <w:rFonts w:ascii="Arial" w:hAnsi="Arial" w:cs="Arial"/>
          <w:bCs/>
          <w:sz w:val="24"/>
          <w:szCs w:val="24"/>
        </w:rPr>
        <w:t xml:space="preserve">This theme </w:t>
      </w:r>
      <w:r>
        <w:rPr>
          <w:rFonts w:ascii="Arial" w:hAnsi="Arial" w:cs="Arial"/>
          <w:bCs/>
          <w:sz w:val="24"/>
          <w:szCs w:val="24"/>
        </w:rPr>
        <w:t xml:space="preserve">encompasses an </w:t>
      </w:r>
      <w:r w:rsidRPr="00614B04">
        <w:rPr>
          <w:rFonts w:ascii="Arial" w:hAnsi="Arial" w:cs="Arial"/>
          <w:bCs/>
          <w:sz w:val="24"/>
          <w:szCs w:val="24"/>
        </w:rPr>
        <w:t>overriding sense of the clinical teams’ control and power over decisions relating to participants</w:t>
      </w:r>
      <w:r>
        <w:rPr>
          <w:rFonts w:ascii="Arial" w:hAnsi="Arial" w:cs="Arial"/>
          <w:bCs/>
          <w:sz w:val="24"/>
          <w:szCs w:val="24"/>
        </w:rPr>
        <w:t>’</w:t>
      </w:r>
      <w:r w:rsidRPr="00614B04">
        <w:rPr>
          <w:rFonts w:ascii="Arial" w:hAnsi="Arial" w:cs="Arial"/>
          <w:bCs/>
          <w:sz w:val="24"/>
          <w:szCs w:val="24"/>
        </w:rPr>
        <w:t xml:space="preserve"> lives.  </w:t>
      </w:r>
      <w:r>
        <w:rPr>
          <w:rFonts w:ascii="Arial" w:hAnsi="Arial" w:cs="Arial"/>
          <w:bCs/>
          <w:sz w:val="24"/>
          <w:szCs w:val="24"/>
        </w:rPr>
        <w:t>T</w:t>
      </w:r>
      <w:r w:rsidRPr="00614B04">
        <w:rPr>
          <w:rFonts w:ascii="Arial" w:hAnsi="Arial" w:cs="Arial"/>
          <w:bCs/>
          <w:sz w:val="24"/>
          <w:szCs w:val="24"/>
        </w:rPr>
        <w:t>wo subthemes</w:t>
      </w:r>
      <w:r>
        <w:rPr>
          <w:rFonts w:ascii="Arial" w:hAnsi="Arial" w:cs="Arial"/>
          <w:bCs/>
          <w:sz w:val="24"/>
          <w:szCs w:val="24"/>
        </w:rPr>
        <w:t xml:space="preserve"> were identified</w:t>
      </w:r>
      <w:r w:rsidRPr="00614B04">
        <w:rPr>
          <w:rFonts w:ascii="Arial" w:hAnsi="Arial" w:cs="Arial"/>
          <w:bCs/>
          <w:sz w:val="24"/>
          <w:szCs w:val="24"/>
        </w:rPr>
        <w:t xml:space="preserve"> within this theme; ‘power imbalance’ and ‘</w:t>
      </w:r>
      <w:r>
        <w:rPr>
          <w:rFonts w:ascii="Arial" w:hAnsi="Arial" w:cs="Arial"/>
          <w:bCs/>
          <w:sz w:val="24"/>
          <w:szCs w:val="24"/>
        </w:rPr>
        <w:t>unheard</w:t>
      </w:r>
      <w:r w:rsidRPr="00614B04">
        <w:rPr>
          <w:rFonts w:ascii="Arial" w:hAnsi="Arial" w:cs="Arial"/>
          <w:bCs/>
          <w:sz w:val="24"/>
          <w:szCs w:val="24"/>
        </w:rPr>
        <w:t xml:space="preserve">’.  </w:t>
      </w:r>
    </w:p>
    <w:p w14:paraId="7A27D2A0" w14:textId="77777777" w:rsidR="00407A8E" w:rsidRPr="00614B04" w:rsidRDefault="00407A8E" w:rsidP="00407A8E">
      <w:pPr>
        <w:spacing w:line="360" w:lineRule="auto"/>
        <w:rPr>
          <w:rFonts w:ascii="Arial" w:hAnsi="Arial" w:cs="Arial"/>
          <w:bCs/>
          <w:i/>
          <w:iCs/>
          <w:sz w:val="24"/>
          <w:szCs w:val="24"/>
        </w:rPr>
      </w:pPr>
      <w:r w:rsidRPr="00614B04">
        <w:rPr>
          <w:rFonts w:ascii="Arial" w:hAnsi="Arial" w:cs="Arial"/>
          <w:bCs/>
          <w:i/>
          <w:iCs/>
          <w:sz w:val="24"/>
          <w:szCs w:val="24"/>
        </w:rPr>
        <w:t>Power Imbalance</w:t>
      </w:r>
    </w:p>
    <w:p w14:paraId="64C83497" w14:textId="296D83BD" w:rsidR="00407A8E" w:rsidRPr="00614B04" w:rsidRDefault="00407A8E" w:rsidP="00407A8E">
      <w:pPr>
        <w:spacing w:line="360" w:lineRule="auto"/>
        <w:rPr>
          <w:rFonts w:ascii="Arial" w:hAnsi="Arial" w:cs="Arial"/>
          <w:bCs/>
          <w:sz w:val="24"/>
          <w:szCs w:val="24"/>
        </w:rPr>
      </w:pPr>
      <w:r w:rsidRPr="00614B04">
        <w:rPr>
          <w:rFonts w:ascii="Arial" w:hAnsi="Arial" w:cs="Arial"/>
          <w:bCs/>
          <w:sz w:val="24"/>
          <w:szCs w:val="24"/>
        </w:rPr>
        <w:t>Throughout the interviews</w:t>
      </w:r>
      <w:r>
        <w:rPr>
          <w:rFonts w:ascii="Arial" w:hAnsi="Arial" w:cs="Arial"/>
          <w:bCs/>
          <w:sz w:val="24"/>
          <w:szCs w:val="24"/>
        </w:rPr>
        <w:t>’</w:t>
      </w:r>
      <w:r w:rsidRPr="00614B04">
        <w:rPr>
          <w:rFonts w:ascii="Arial" w:hAnsi="Arial" w:cs="Arial"/>
          <w:bCs/>
          <w:sz w:val="24"/>
          <w:szCs w:val="24"/>
        </w:rPr>
        <w:t xml:space="preserve"> participants talked about decisions</w:t>
      </w:r>
      <w:r>
        <w:rPr>
          <w:rFonts w:ascii="Arial" w:hAnsi="Arial" w:cs="Arial"/>
          <w:bCs/>
          <w:sz w:val="24"/>
          <w:szCs w:val="24"/>
        </w:rPr>
        <w:t xml:space="preserve"> being</w:t>
      </w:r>
      <w:r w:rsidRPr="00614B04">
        <w:rPr>
          <w:rFonts w:ascii="Arial" w:hAnsi="Arial" w:cs="Arial"/>
          <w:bCs/>
          <w:sz w:val="24"/>
          <w:szCs w:val="24"/>
        </w:rPr>
        <w:t xml:space="preserve"> made by clinical teams including discharge, assessed risks and recall.  </w:t>
      </w:r>
      <w:r w:rsidR="008102D5" w:rsidRPr="00614B04">
        <w:rPr>
          <w:rFonts w:ascii="Arial" w:hAnsi="Arial" w:cs="Arial"/>
          <w:bCs/>
          <w:sz w:val="24"/>
          <w:szCs w:val="24"/>
        </w:rPr>
        <w:t>Participants felt</w:t>
      </w:r>
      <w:r w:rsidRPr="00614B04">
        <w:rPr>
          <w:rFonts w:ascii="Arial" w:hAnsi="Arial" w:cs="Arial"/>
          <w:bCs/>
          <w:sz w:val="24"/>
          <w:szCs w:val="24"/>
        </w:rPr>
        <w:t xml:space="preserve"> they had little say </w:t>
      </w:r>
      <w:r w:rsidR="005C5F86">
        <w:rPr>
          <w:rFonts w:ascii="Arial" w:hAnsi="Arial" w:cs="Arial"/>
          <w:bCs/>
          <w:sz w:val="24"/>
          <w:szCs w:val="24"/>
        </w:rPr>
        <w:t>about</w:t>
      </w:r>
      <w:r w:rsidR="005C5F86" w:rsidRPr="00614B04">
        <w:rPr>
          <w:rFonts w:ascii="Arial" w:hAnsi="Arial" w:cs="Arial"/>
          <w:bCs/>
          <w:sz w:val="24"/>
          <w:szCs w:val="24"/>
        </w:rPr>
        <w:t xml:space="preserve"> </w:t>
      </w:r>
      <w:r w:rsidRPr="00614B04">
        <w:rPr>
          <w:rFonts w:ascii="Arial" w:hAnsi="Arial" w:cs="Arial"/>
          <w:bCs/>
          <w:sz w:val="24"/>
          <w:szCs w:val="24"/>
        </w:rPr>
        <w:t>their discharge conditions</w:t>
      </w:r>
      <w:r>
        <w:rPr>
          <w:rFonts w:ascii="Arial" w:hAnsi="Arial" w:cs="Arial"/>
          <w:bCs/>
          <w:sz w:val="24"/>
          <w:szCs w:val="24"/>
        </w:rPr>
        <w:t>.</w:t>
      </w:r>
    </w:p>
    <w:p w14:paraId="7A7039A8" w14:textId="2A30895F" w:rsidR="00407A8E" w:rsidRDefault="009C5DF2" w:rsidP="00407A8E">
      <w:pPr>
        <w:spacing w:line="360" w:lineRule="auto"/>
        <w:ind w:left="851"/>
        <w:rPr>
          <w:rFonts w:ascii="Arial" w:hAnsi="Arial" w:cs="Arial"/>
          <w:bCs/>
          <w:sz w:val="24"/>
          <w:szCs w:val="24"/>
        </w:rPr>
      </w:pPr>
      <w:r w:rsidRPr="00614B04" w:rsidDel="009C5DF2">
        <w:rPr>
          <w:rFonts w:ascii="Arial" w:hAnsi="Arial" w:cs="Arial"/>
          <w:bCs/>
          <w:sz w:val="24"/>
          <w:szCs w:val="24"/>
        </w:rPr>
        <w:t xml:space="preserve"> </w:t>
      </w:r>
      <w:r w:rsidR="00407A8E" w:rsidRPr="00614B04">
        <w:rPr>
          <w:rFonts w:ascii="Arial" w:hAnsi="Arial" w:cs="Arial"/>
          <w:bCs/>
          <w:sz w:val="24"/>
          <w:szCs w:val="24"/>
        </w:rPr>
        <w:t>“The Tribunal said I had to be on Community Treatment Order” – Amir (line</w:t>
      </w:r>
      <w:r w:rsidR="00407A8E">
        <w:rPr>
          <w:rFonts w:ascii="Arial" w:hAnsi="Arial" w:cs="Arial"/>
          <w:bCs/>
          <w:sz w:val="24"/>
          <w:szCs w:val="24"/>
        </w:rPr>
        <w:t>s</w:t>
      </w:r>
      <w:r w:rsidR="00407A8E" w:rsidRPr="00614B04">
        <w:rPr>
          <w:rFonts w:ascii="Arial" w:hAnsi="Arial" w:cs="Arial"/>
          <w:bCs/>
          <w:sz w:val="24"/>
          <w:szCs w:val="24"/>
        </w:rPr>
        <w:t xml:space="preserve"> 80</w:t>
      </w:r>
      <w:r w:rsidR="00407A8E">
        <w:rPr>
          <w:rFonts w:ascii="Arial" w:hAnsi="Arial" w:cs="Arial"/>
          <w:bCs/>
          <w:sz w:val="24"/>
          <w:szCs w:val="24"/>
        </w:rPr>
        <w:t>-81</w:t>
      </w:r>
      <w:r w:rsidR="00407A8E" w:rsidRPr="00614B04">
        <w:rPr>
          <w:rFonts w:ascii="Arial" w:hAnsi="Arial" w:cs="Arial"/>
          <w:bCs/>
          <w:sz w:val="24"/>
          <w:szCs w:val="24"/>
        </w:rPr>
        <w:t>)</w:t>
      </w:r>
    </w:p>
    <w:p w14:paraId="3E60D08D" w14:textId="77777777" w:rsidR="00407A8E" w:rsidRDefault="00407A8E" w:rsidP="00407A8E">
      <w:pPr>
        <w:spacing w:line="360" w:lineRule="auto"/>
        <w:ind w:left="851"/>
        <w:rPr>
          <w:rFonts w:ascii="Arial" w:hAnsi="Arial" w:cs="Arial"/>
          <w:bCs/>
          <w:sz w:val="24"/>
          <w:szCs w:val="24"/>
        </w:rPr>
      </w:pPr>
      <w:r w:rsidRPr="00614B04">
        <w:rPr>
          <w:rFonts w:ascii="Arial" w:hAnsi="Arial" w:cs="Arial"/>
          <w:bCs/>
          <w:sz w:val="24"/>
          <w:szCs w:val="24"/>
        </w:rPr>
        <w:t>“I didn’t know much about it, what was going to happen and stuff like that” – Hamza (line 47-48)</w:t>
      </w:r>
    </w:p>
    <w:p w14:paraId="232D8811" w14:textId="2312D369" w:rsidR="00407A8E" w:rsidRPr="00614B04" w:rsidRDefault="00407A8E" w:rsidP="00407A8E">
      <w:pPr>
        <w:spacing w:line="360" w:lineRule="auto"/>
        <w:rPr>
          <w:rFonts w:ascii="Arial" w:hAnsi="Arial" w:cs="Arial"/>
          <w:bCs/>
          <w:sz w:val="24"/>
          <w:szCs w:val="24"/>
        </w:rPr>
      </w:pPr>
      <w:r>
        <w:rPr>
          <w:rFonts w:ascii="Arial" w:hAnsi="Arial" w:cs="Arial"/>
          <w:bCs/>
          <w:sz w:val="24"/>
          <w:szCs w:val="24"/>
        </w:rPr>
        <w:t xml:space="preserve">This left FSUs with a </w:t>
      </w:r>
      <w:r w:rsidRPr="00614B04">
        <w:rPr>
          <w:rFonts w:ascii="Arial" w:hAnsi="Arial" w:cs="Arial"/>
          <w:bCs/>
          <w:sz w:val="24"/>
          <w:szCs w:val="24"/>
        </w:rPr>
        <w:t>sense of feeling paralysed and disempowered by clinical teams</w:t>
      </w:r>
      <w:r w:rsidR="005C5F86">
        <w:rPr>
          <w:rFonts w:ascii="Arial" w:hAnsi="Arial" w:cs="Arial"/>
          <w:bCs/>
          <w:sz w:val="24"/>
          <w:szCs w:val="24"/>
        </w:rPr>
        <w:t>;</w:t>
      </w:r>
      <w:r w:rsidRPr="00614B04">
        <w:rPr>
          <w:rFonts w:ascii="Arial" w:hAnsi="Arial" w:cs="Arial"/>
          <w:bCs/>
          <w:sz w:val="24"/>
          <w:szCs w:val="24"/>
        </w:rPr>
        <w:t xml:space="preserve"> however, accepting these power imbalances as part of the system. </w:t>
      </w:r>
    </w:p>
    <w:p w14:paraId="24C9BBA9" w14:textId="77777777" w:rsidR="00407A8E" w:rsidRDefault="00407A8E" w:rsidP="00407A8E">
      <w:pPr>
        <w:spacing w:line="360" w:lineRule="auto"/>
        <w:ind w:left="851"/>
        <w:rPr>
          <w:rFonts w:ascii="Arial" w:hAnsi="Arial" w:cs="Arial"/>
          <w:bCs/>
          <w:sz w:val="24"/>
          <w:szCs w:val="24"/>
        </w:rPr>
      </w:pPr>
      <w:r w:rsidRPr="00614B04">
        <w:rPr>
          <w:rFonts w:ascii="Arial" w:hAnsi="Arial" w:cs="Arial"/>
          <w:bCs/>
          <w:sz w:val="24"/>
          <w:szCs w:val="24"/>
        </w:rPr>
        <w:t>“</w:t>
      </w:r>
      <w:r>
        <w:rPr>
          <w:rFonts w:ascii="Arial" w:hAnsi="Arial" w:cs="Arial"/>
          <w:bCs/>
          <w:sz w:val="24"/>
          <w:szCs w:val="24"/>
        </w:rPr>
        <w:t>I</w:t>
      </w:r>
      <w:r w:rsidRPr="00614B04">
        <w:rPr>
          <w:rFonts w:ascii="Arial" w:hAnsi="Arial" w:cs="Arial"/>
          <w:bCs/>
          <w:sz w:val="24"/>
          <w:szCs w:val="24"/>
        </w:rPr>
        <w:t>t was hopeless, couldn’t do anything, umm, so you know, I thought, I thought my life was in their hands […] doctors’ hands” – Ham</w:t>
      </w:r>
      <w:r>
        <w:rPr>
          <w:rFonts w:ascii="Arial" w:hAnsi="Arial" w:cs="Arial"/>
          <w:bCs/>
          <w:sz w:val="24"/>
          <w:szCs w:val="24"/>
        </w:rPr>
        <w:t>z</w:t>
      </w:r>
      <w:r w:rsidRPr="00614B04">
        <w:rPr>
          <w:rFonts w:ascii="Arial" w:hAnsi="Arial" w:cs="Arial"/>
          <w:bCs/>
          <w:sz w:val="24"/>
          <w:szCs w:val="24"/>
        </w:rPr>
        <w:t>a (lines 45-47)</w:t>
      </w:r>
    </w:p>
    <w:p w14:paraId="6A3100CF" w14:textId="77777777" w:rsidR="00407A8E" w:rsidRPr="00614B04" w:rsidRDefault="00407A8E" w:rsidP="00407A8E">
      <w:pPr>
        <w:spacing w:line="360" w:lineRule="auto"/>
        <w:ind w:left="851"/>
        <w:rPr>
          <w:rFonts w:ascii="Arial" w:hAnsi="Arial" w:cs="Arial"/>
          <w:bCs/>
          <w:sz w:val="24"/>
          <w:szCs w:val="24"/>
        </w:rPr>
      </w:pPr>
      <w:r w:rsidRPr="00614B04">
        <w:rPr>
          <w:rFonts w:ascii="Arial" w:hAnsi="Arial" w:cs="Arial"/>
          <w:bCs/>
          <w:sz w:val="24"/>
          <w:szCs w:val="24"/>
        </w:rPr>
        <w:t>“I felt that I was legless, I didn’t have nothing, not a leg to stand on” – Hamza (lines 139-140)</w:t>
      </w:r>
    </w:p>
    <w:p w14:paraId="74F8EACD" w14:textId="77777777" w:rsidR="00407A8E" w:rsidRPr="00614B04" w:rsidRDefault="00407A8E" w:rsidP="00407A8E">
      <w:pPr>
        <w:spacing w:line="360" w:lineRule="auto"/>
        <w:ind w:left="851"/>
        <w:rPr>
          <w:rFonts w:ascii="Arial" w:hAnsi="Arial" w:cs="Arial"/>
          <w:bCs/>
          <w:sz w:val="24"/>
          <w:szCs w:val="24"/>
        </w:rPr>
      </w:pPr>
      <w:r w:rsidRPr="00614B04">
        <w:rPr>
          <w:rFonts w:ascii="Arial" w:hAnsi="Arial" w:cs="Arial"/>
          <w:bCs/>
          <w:sz w:val="24"/>
          <w:szCs w:val="24"/>
        </w:rPr>
        <w:t>“Feel, feels powerless, … but that’s the way it works” – Brian (line 37)</w:t>
      </w:r>
    </w:p>
    <w:p w14:paraId="60577680" w14:textId="16BC0365" w:rsidR="00407A8E" w:rsidRPr="00614B04" w:rsidRDefault="00407A8E" w:rsidP="00407A8E">
      <w:pPr>
        <w:spacing w:line="360" w:lineRule="auto"/>
        <w:ind w:left="851"/>
        <w:rPr>
          <w:rFonts w:ascii="Arial" w:hAnsi="Arial" w:cs="Arial"/>
          <w:bCs/>
          <w:sz w:val="24"/>
          <w:szCs w:val="24"/>
        </w:rPr>
      </w:pPr>
    </w:p>
    <w:p w14:paraId="1669EAB0" w14:textId="5AEDB6F6" w:rsidR="00407A8E" w:rsidRDefault="00407A8E" w:rsidP="00407A8E">
      <w:pPr>
        <w:spacing w:line="360" w:lineRule="auto"/>
        <w:rPr>
          <w:rFonts w:ascii="Arial" w:hAnsi="Arial" w:cs="Arial"/>
          <w:bCs/>
          <w:sz w:val="24"/>
          <w:szCs w:val="24"/>
        </w:rPr>
      </w:pPr>
      <w:r>
        <w:rPr>
          <w:rFonts w:ascii="Arial" w:hAnsi="Arial" w:cs="Arial"/>
          <w:bCs/>
          <w:sz w:val="24"/>
          <w:szCs w:val="24"/>
        </w:rPr>
        <w:lastRenderedPageBreak/>
        <w:t xml:space="preserve">It was </w:t>
      </w:r>
      <w:r w:rsidR="00C20E82">
        <w:rPr>
          <w:rFonts w:ascii="Arial" w:hAnsi="Arial" w:cs="Arial"/>
          <w:bCs/>
          <w:sz w:val="24"/>
          <w:szCs w:val="24"/>
        </w:rPr>
        <w:t xml:space="preserve">felt </w:t>
      </w:r>
      <w:r>
        <w:rPr>
          <w:rFonts w:ascii="Arial" w:hAnsi="Arial" w:cs="Arial"/>
          <w:bCs/>
          <w:sz w:val="24"/>
          <w:szCs w:val="24"/>
        </w:rPr>
        <w:t>community clinical teams</w:t>
      </w:r>
      <w:r w:rsidR="009C5DF2">
        <w:rPr>
          <w:rFonts w:ascii="Arial" w:hAnsi="Arial" w:cs="Arial"/>
          <w:bCs/>
          <w:sz w:val="24"/>
          <w:szCs w:val="24"/>
        </w:rPr>
        <w:t xml:space="preserve"> assessed risks that FSUs did not believe existed.</w:t>
      </w:r>
      <w:r>
        <w:rPr>
          <w:rFonts w:ascii="Arial" w:hAnsi="Arial" w:cs="Arial"/>
          <w:bCs/>
          <w:sz w:val="24"/>
          <w:szCs w:val="24"/>
        </w:rPr>
        <w:t xml:space="preserve"> </w:t>
      </w:r>
    </w:p>
    <w:p w14:paraId="785D21C6" w14:textId="77777777" w:rsidR="00407A8E" w:rsidRDefault="00407A8E" w:rsidP="00407A8E">
      <w:pPr>
        <w:spacing w:line="360" w:lineRule="auto"/>
        <w:ind w:left="851"/>
        <w:rPr>
          <w:rFonts w:ascii="Arial" w:hAnsi="Arial" w:cs="Arial"/>
          <w:bCs/>
          <w:sz w:val="24"/>
          <w:szCs w:val="24"/>
        </w:rPr>
      </w:pPr>
      <w:r w:rsidRPr="00614B04">
        <w:rPr>
          <w:rFonts w:ascii="Arial" w:hAnsi="Arial" w:cs="Arial"/>
          <w:bCs/>
          <w:sz w:val="24"/>
          <w:szCs w:val="24"/>
        </w:rPr>
        <w:t>“Well, overreaction […] They see a kitchen knife, they think it’s a weapon, they see a chisel, they think it’s a weapon … you, you know they’re just paranoid” – Brian (lines 387-390)</w:t>
      </w:r>
    </w:p>
    <w:p w14:paraId="4C840FE7" w14:textId="60162AD1" w:rsidR="00407A8E" w:rsidRPr="00614B04" w:rsidRDefault="009C5DF2" w:rsidP="00407A8E">
      <w:pPr>
        <w:spacing w:line="360" w:lineRule="auto"/>
        <w:rPr>
          <w:rFonts w:ascii="Arial" w:hAnsi="Arial" w:cs="Arial"/>
          <w:bCs/>
          <w:i/>
          <w:iCs/>
          <w:sz w:val="24"/>
          <w:szCs w:val="24"/>
        </w:rPr>
      </w:pPr>
      <w:r w:rsidDel="009C5DF2">
        <w:rPr>
          <w:rFonts w:ascii="Arial" w:hAnsi="Arial" w:cs="Arial"/>
          <w:bCs/>
          <w:sz w:val="24"/>
          <w:szCs w:val="24"/>
        </w:rPr>
        <w:t xml:space="preserve"> </w:t>
      </w:r>
      <w:r w:rsidR="00407A8E">
        <w:rPr>
          <w:rFonts w:ascii="Arial" w:hAnsi="Arial" w:cs="Arial"/>
          <w:bCs/>
          <w:i/>
          <w:iCs/>
          <w:sz w:val="24"/>
          <w:szCs w:val="24"/>
        </w:rPr>
        <w:t>Unheard</w:t>
      </w:r>
    </w:p>
    <w:p w14:paraId="7CD142A3" w14:textId="02F6731C" w:rsidR="009C5DF2" w:rsidRDefault="00407A8E" w:rsidP="00407A8E">
      <w:pPr>
        <w:spacing w:line="360" w:lineRule="auto"/>
        <w:rPr>
          <w:rFonts w:ascii="Arial" w:hAnsi="Arial" w:cs="Arial"/>
          <w:bCs/>
          <w:sz w:val="24"/>
          <w:szCs w:val="24"/>
        </w:rPr>
      </w:pPr>
      <w:r>
        <w:rPr>
          <w:rFonts w:ascii="Arial" w:hAnsi="Arial" w:cs="Arial"/>
          <w:bCs/>
          <w:sz w:val="24"/>
          <w:szCs w:val="24"/>
        </w:rPr>
        <w:t xml:space="preserve">Participants talked about ‘others doing to them’ leaving them feeling ‘unheard’ and marginalised by others.  </w:t>
      </w:r>
      <w:r w:rsidR="001E1C0C">
        <w:rPr>
          <w:rFonts w:ascii="Arial" w:hAnsi="Arial" w:cs="Arial"/>
          <w:bCs/>
          <w:sz w:val="24"/>
          <w:szCs w:val="24"/>
        </w:rPr>
        <w:t>This subtheme exacerbates the ‘power imbalance’ which further impacts on feeling ‘unheard’, becoming a vicious cycle</w:t>
      </w:r>
      <w:r w:rsidR="004C1817">
        <w:rPr>
          <w:rFonts w:ascii="Arial" w:hAnsi="Arial" w:cs="Arial"/>
          <w:bCs/>
          <w:sz w:val="24"/>
          <w:szCs w:val="24"/>
        </w:rPr>
        <w:t xml:space="preserve"> (see figure 2)</w:t>
      </w:r>
      <w:r w:rsidR="001E1C0C">
        <w:rPr>
          <w:rFonts w:ascii="Arial" w:hAnsi="Arial" w:cs="Arial"/>
          <w:bCs/>
          <w:sz w:val="24"/>
          <w:szCs w:val="24"/>
        </w:rPr>
        <w:t xml:space="preserve">.  </w:t>
      </w:r>
    </w:p>
    <w:p w14:paraId="3F928AB8" w14:textId="0AC8A9E5" w:rsidR="00C15405" w:rsidRDefault="00C15405">
      <w:pPr>
        <w:spacing w:line="360" w:lineRule="auto"/>
        <w:ind w:left="851"/>
        <w:rPr>
          <w:rFonts w:ascii="Arial" w:hAnsi="Arial" w:cs="Arial"/>
          <w:bCs/>
          <w:sz w:val="24"/>
          <w:szCs w:val="24"/>
        </w:rPr>
      </w:pPr>
      <w:r>
        <w:rPr>
          <w:rFonts w:ascii="Arial" w:hAnsi="Arial" w:cs="Arial"/>
          <w:bCs/>
          <w:sz w:val="24"/>
          <w:szCs w:val="24"/>
        </w:rPr>
        <w:t>“I, I basically had no say, say in it, that’s what they put down” – Brian (line 36)</w:t>
      </w:r>
    </w:p>
    <w:p w14:paraId="470074F8" w14:textId="1908AC93" w:rsidR="001E1C0C" w:rsidRDefault="001E1C0C" w:rsidP="00407A8E">
      <w:pPr>
        <w:spacing w:line="360" w:lineRule="auto"/>
        <w:rPr>
          <w:rFonts w:ascii="Arial" w:hAnsi="Arial" w:cs="Arial"/>
          <w:bCs/>
          <w:sz w:val="24"/>
          <w:szCs w:val="24"/>
        </w:rPr>
      </w:pPr>
      <w:r>
        <w:rPr>
          <w:rFonts w:ascii="Arial" w:hAnsi="Arial" w:cs="Arial"/>
          <w:bCs/>
          <w:sz w:val="24"/>
          <w:szCs w:val="24"/>
        </w:rPr>
        <w:t xml:space="preserve">After discharge, and transitioning to independent living, Brian wanted to live in a flat in the town centre, this was not </w:t>
      </w:r>
      <w:r w:rsidR="00467EEB">
        <w:rPr>
          <w:rFonts w:ascii="Arial" w:hAnsi="Arial" w:cs="Arial"/>
          <w:bCs/>
          <w:sz w:val="24"/>
          <w:szCs w:val="24"/>
        </w:rPr>
        <w:t>approved,</w:t>
      </w:r>
      <w:r>
        <w:rPr>
          <w:rFonts w:ascii="Arial" w:hAnsi="Arial" w:cs="Arial"/>
          <w:bCs/>
          <w:sz w:val="24"/>
          <w:szCs w:val="24"/>
        </w:rPr>
        <w:t xml:space="preserve"> and he was moved to a flat outside of the town centre</w:t>
      </w:r>
      <w:r w:rsidR="00467EEB">
        <w:rPr>
          <w:rFonts w:ascii="Arial" w:hAnsi="Arial" w:cs="Arial"/>
          <w:bCs/>
          <w:sz w:val="24"/>
          <w:szCs w:val="24"/>
        </w:rPr>
        <w:t xml:space="preserve"> enhancing feeling ‘unheard’</w:t>
      </w:r>
      <w:r>
        <w:rPr>
          <w:rFonts w:ascii="Arial" w:hAnsi="Arial" w:cs="Arial"/>
          <w:bCs/>
          <w:sz w:val="24"/>
          <w:szCs w:val="24"/>
        </w:rPr>
        <w:t xml:space="preserve">. </w:t>
      </w:r>
    </w:p>
    <w:p w14:paraId="637A9BF9" w14:textId="77777777" w:rsidR="001E1C0C" w:rsidRDefault="001E1C0C" w:rsidP="001E1C0C">
      <w:pPr>
        <w:tabs>
          <w:tab w:val="left" w:pos="851"/>
        </w:tabs>
        <w:spacing w:line="360" w:lineRule="auto"/>
        <w:ind w:left="851"/>
        <w:rPr>
          <w:rFonts w:ascii="Arial" w:hAnsi="Arial" w:cs="Arial"/>
          <w:bCs/>
          <w:sz w:val="24"/>
          <w:szCs w:val="24"/>
        </w:rPr>
      </w:pPr>
      <w:r w:rsidRPr="00614B04">
        <w:rPr>
          <w:rFonts w:ascii="Arial" w:hAnsi="Arial" w:cs="Arial"/>
          <w:bCs/>
          <w:sz w:val="24"/>
          <w:szCs w:val="24"/>
        </w:rPr>
        <w:t>“I picked close to the town centre, but he told me to go there instead” – Brian (line 232)</w:t>
      </w:r>
    </w:p>
    <w:p w14:paraId="0162F075" w14:textId="21E54526" w:rsidR="00407A8E" w:rsidRPr="00614B04" w:rsidRDefault="001E1C0C" w:rsidP="001E1C0C">
      <w:pPr>
        <w:spacing w:line="360" w:lineRule="auto"/>
        <w:rPr>
          <w:rFonts w:ascii="Arial" w:hAnsi="Arial" w:cs="Arial"/>
          <w:bCs/>
          <w:sz w:val="24"/>
          <w:szCs w:val="24"/>
        </w:rPr>
      </w:pPr>
      <w:r>
        <w:rPr>
          <w:rFonts w:ascii="Arial" w:hAnsi="Arial" w:cs="Arial"/>
          <w:bCs/>
          <w:sz w:val="24"/>
          <w:szCs w:val="24"/>
        </w:rPr>
        <w:t>Amir felt unsupported</w:t>
      </w:r>
      <w:r w:rsidR="00467EEB">
        <w:rPr>
          <w:rFonts w:ascii="Arial" w:hAnsi="Arial" w:cs="Arial"/>
          <w:bCs/>
          <w:sz w:val="24"/>
          <w:szCs w:val="24"/>
        </w:rPr>
        <w:t xml:space="preserve"> and marginalised</w:t>
      </w:r>
      <w:r>
        <w:rPr>
          <w:rFonts w:ascii="Arial" w:hAnsi="Arial" w:cs="Arial"/>
          <w:bCs/>
          <w:sz w:val="24"/>
          <w:szCs w:val="24"/>
        </w:rPr>
        <w:t xml:space="preserve"> by his family who did not understand his mental health needs. </w:t>
      </w:r>
    </w:p>
    <w:p w14:paraId="4BAF5C52" w14:textId="58384A1B" w:rsidR="00407A8E" w:rsidRDefault="00407A8E" w:rsidP="00407A8E">
      <w:pPr>
        <w:spacing w:line="360" w:lineRule="auto"/>
        <w:ind w:left="851"/>
        <w:rPr>
          <w:rFonts w:ascii="Arial" w:hAnsi="Arial" w:cs="Arial"/>
          <w:bCs/>
          <w:sz w:val="24"/>
          <w:szCs w:val="24"/>
        </w:rPr>
      </w:pPr>
      <w:r w:rsidRPr="00614B04">
        <w:rPr>
          <w:rFonts w:ascii="Arial" w:hAnsi="Arial" w:cs="Arial"/>
          <w:bCs/>
          <w:sz w:val="24"/>
          <w:szCs w:val="24"/>
        </w:rPr>
        <w:t>“They’ve [family] not been very supportive. […] They think I can just snap out of it, would be good if I could” – Amir (lines 204-208)</w:t>
      </w:r>
    </w:p>
    <w:p w14:paraId="15E79A11" w14:textId="327CFAC0" w:rsidR="001E1C0C" w:rsidRPr="00614B04" w:rsidRDefault="001E1C0C" w:rsidP="001E1C0C">
      <w:pPr>
        <w:spacing w:line="360" w:lineRule="auto"/>
        <w:rPr>
          <w:rFonts w:ascii="Arial" w:hAnsi="Arial" w:cs="Arial"/>
          <w:bCs/>
          <w:sz w:val="24"/>
          <w:szCs w:val="24"/>
        </w:rPr>
      </w:pPr>
      <w:r>
        <w:rPr>
          <w:rFonts w:ascii="Arial" w:hAnsi="Arial" w:cs="Arial"/>
          <w:bCs/>
          <w:sz w:val="24"/>
          <w:szCs w:val="24"/>
        </w:rPr>
        <w:t xml:space="preserve">Hamza had reported racial bullying he was experiencing to the accommodation team but felt they were not responding to his complaints and therefore they were falling on </w:t>
      </w:r>
      <w:r w:rsidR="00467EEB">
        <w:rPr>
          <w:rFonts w:ascii="Arial" w:hAnsi="Arial" w:cs="Arial"/>
          <w:bCs/>
          <w:sz w:val="24"/>
          <w:szCs w:val="24"/>
        </w:rPr>
        <w:t>‘empty</w:t>
      </w:r>
      <w:r>
        <w:rPr>
          <w:rFonts w:ascii="Arial" w:hAnsi="Arial" w:cs="Arial"/>
          <w:bCs/>
          <w:sz w:val="24"/>
          <w:szCs w:val="24"/>
        </w:rPr>
        <w:t xml:space="preserve"> ears</w:t>
      </w:r>
      <w:r w:rsidR="00467EEB">
        <w:rPr>
          <w:rFonts w:ascii="Arial" w:hAnsi="Arial" w:cs="Arial"/>
          <w:bCs/>
          <w:sz w:val="24"/>
          <w:szCs w:val="24"/>
        </w:rPr>
        <w:t>’</w:t>
      </w:r>
      <w:r>
        <w:rPr>
          <w:rFonts w:ascii="Arial" w:hAnsi="Arial" w:cs="Arial"/>
          <w:bCs/>
          <w:sz w:val="24"/>
          <w:szCs w:val="24"/>
        </w:rPr>
        <w:t xml:space="preserve">. </w:t>
      </w:r>
    </w:p>
    <w:p w14:paraId="217588E3" w14:textId="436D6E96" w:rsidR="00407A8E" w:rsidRDefault="00407A8E" w:rsidP="00407A8E">
      <w:pPr>
        <w:spacing w:line="360" w:lineRule="auto"/>
        <w:ind w:left="851"/>
        <w:rPr>
          <w:rFonts w:ascii="Arial" w:hAnsi="Arial" w:cs="Arial"/>
          <w:bCs/>
          <w:sz w:val="24"/>
          <w:szCs w:val="24"/>
        </w:rPr>
      </w:pPr>
      <w:r w:rsidRPr="00614B04">
        <w:rPr>
          <w:rFonts w:ascii="Arial" w:hAnsi="Arial" w:cs="Arial"/>
          <w:bCs/>
          <w:sz w:val="24"/>
          <w:szCs w:val="24"/>
        </w:rPr>
        <w:t>“</w:t>
      </w:r>
      <w:r>
        <w:rPr>
          <w:rFonts w:ascii="Arial" w:hAnsi="Arial" w:cs="Arial"/>
          <w:bCs/>
          <w:sz w:val="24"/>
          <w:szCs w:val="24"/>
        </w:rPr>
        <w:t xml:space="preserve">I did report it over a period of being </w:t>
      </w:r>
      <w:r w:rsidR="008102D5">
        <w:rPr>
          <w:rFonts w:ascii="Arial" w:hAnsi="Arial" w:cs="Arial"/>
          <w:bCs/>
          <w:sz w:val="24"/>
          <w:szCs w:val="24"/>
        </w:rPr>
        <w:t>there,</w:t>
      </w:r>
      <w:r>
        <w:rPr>
          <w:rFonts w:ascii="Arial" w:hAnsi="Arial" w:cs="Arial"/>
          <w:bCs/>
          <w:sz w:val="24"/>
          <w:szCs w:val="24"/>
        </w:rPr>
        <w:t xml:space="preserve"> but it fell on empty ears, it fell on empty ears” – Hamza (lines 107-109</w:t>
      </w:r>
      <w:r w:rsidRPr="00614B04">
        <w:rPr>
          <w:rFonts w:ascii="Arial" w:hAnsi="Arial" w:cs="Arial"/>
          <w:bCs/>
          <w:sz w:val="24"/>
          <w:szCs w:val="24"/>
        </w:rPr>
        <w:t>)</w:t>
      </w:r>
    </w:p>
    <w:p w14:paraId="7141C156" w14:textId="6DFBD879" w:rsidR="00407A8E" w:rsidRPr="00614B04" w:rsidRDefault="00407A8E" w:rsidP="00407A8E">
      <w:pPr>
        <w:spacing w:line="360" w:lineRule="auto"/>
        <w:rPr>
          <w:rFonts w:ascii="Arial" w:hAnsi="Arial" w:cs="Arial"/>
          <w:bCs/>
          <w:sz w:val="24"/>
          <w:szCs w:val="24"/>
        </w:rPr>
      </w:pPr>
      <w:r w:rsidRPr="00614B04">
        <w:rPr>
          <w:rFonts w:ascii="Arial" w:hAnsi="Arial" w:cs="Arial"/>
          <w:bCs/>
          <w:sz w:val="24"/>
          <w:szCs w:val="24"/>
        </w:rPr>
        <w:t xml:space="preserve">There was a sense among </w:t>
      </w:r>
      <w:r w:rsidR="00467EEB">
        <w:rPr>
          <w:rFonts w:ascii="Arial" w:hAnsi="Arial" w:cs="Arial"/>
          <w:bCs/>
          <w:sz w:val="24"/>
          <w:szCs w:val="24"/>
        </w:rPr>
        <w:t>participants</w:t>
      </w:r>
      <w:r w:rsidRPr="00614B04">
        <w:rPr>
          <w:rFonts w:ascii="Arial" w:hAnsi="Arial" w:cs="Arial"/>
          <w:bCs/>
          <w:sz w:val="24"/>
          <w:szCs w:val="24"/>
        </w:rPr>
        <w:t xml:space="preserve"> of </w:t>
      </w:r>
      <w:r w:rsidR="00467EEB">
        <w:rPr>
          <w:rFonts w:ascii="Arial" w:hAnsi="Arial" w:cs="Arial"/>
          <w:bCs/>
          <w:sz w:val="24"/>
          <w:szCs w:val="24"/>
        </w:rPr>
        <w:t>being</w:t>
      </w:r>
      <w:r w:rsidRPr="00614B04">
        <w:rPr>
          <w:rFonts w:ascii="Arial" w:hAnsi="Arial" w:cs="Arial"/>
          <w:bCs/>
          <w:sz w:val="24"/>
          <w:szCs w:val="24"/>
        </w:rPr>
        <w:t xml:space="preserve"> let down</w:t>
      </w:r>
      <w:r>
        <w:rPr>
          <w:rFonts w:ascii="Arial" w:hAnsi="Arial" w:cs="Arial"/>
          <w:bCs/>
          <w:sz w:val="24"/>
          <w:szCs w:val="24"/>
        </w:rPr>
        <w:t xml:space="preserve"> by community clinical teams</w:t>
      </w:r>
      <w:r w:rsidRPr="00614B04">
        <w:rPr>
          <w:rFonts w:ascii="Arial" w:hAnsi="Arial" w:cs="Arial"/>
          <w:bCs/>
          <w:sz w:val="24"/>
          <w:szCs w:val="24"/>
        </w:rPr>
        <w:t xml:space="preserve"> due to not having been heard</w:t>
      </w:r>
      <w:r>
        <w:rPr>
          <w:rFonts w:ascii="Arial" w:hAnsi="Arial" w:cs="Arial"/>
          <w:bCs/>
          <w:sz w:val="24"/>
          <w:szCs w:val="24"/>
        </w:rPr>
        <w:t xml:space="preserve"> impacting on recall.</w:t>
      </w:r>
    </w:p>
    <w:p w14:paraId="02A2E8C5" w14:textId="77777777" w:rsidR="00407A8E" w:rsidRDefault="00407A8E" w:rsidP="00407A8E">
      <w:pPr>
        <w:tabs>
          <w:tab w:val="left" w:pos="851"/>
        </w:tabs>
        <w:spacing w:line="360" w:lineRule="auto"/>
        <w:ind w:left="851"/>
        <w:rPr>
          <w:rFonts w:ascii="Arial" w:hAnsi="Arial" w:cs="Arial"/>
          <w:bCs/>
          <w:sz w:val="24"/>
          <w:szCs w:val="24"/>
        </w:rPr>
      </w:pPr>
      <w:r w:rsidRPr="00614B04">
        <w:rPr>
          <w:rFonts w:ascii="Arial" w:hAnsi="Arial" w:cs="Arial"/>
          <w:bCs/>
          <w:sz w:val="24"/>
          <w:szCs w:val="24"/>
        </w:rPr>
        <w:t>“I do feel let down you see” – Amir (line 121)</w:t>
      </w:r>
    </w:p>
    <w:p w14:paraId="3EC89007" w14:textId="39424DDD" w:rsidR="00407A8E" w:rsidRPr="00614B04" w:rsidRDefault="00407A8E" w:rsidP="00407A8E">
      <w:pPr>
        <w:tabs>
          <w:tab w:val="left" w:pos="851"/>
        </w:tabs>
        <w:spacing w:line="360" w:lineRule="auto"/>
        <w:ind w:left="851"/>
        <w:rPr>
          <w:rFonts w:ascii="Arial" w:hAnsi="Arial" w:cs="Arial"/>
          <w:bCs/>
          <w:sz w:val="24"/>
          <w:szCs w:val="24"/>
        </w:rPr>
      </w:pPr>
      <w:bookmarkStart w:id="20" w:name="_Hlk38806414"/>
      <w:r w:rsidRPr="00614B04">
        <w:rPr>
          <w:rFonts w:ascii="Arial" w:hAnsi="Arial" w:cs="Arial"/>
          <w:bCs/>
          <w:sz w:val="24"/>
          <w:szCs w:val="24"/>
        </w:rPr>
        <w:lastRenderedPageBreak/>
        <w:t>“They didn’t really hear about my case or anything like that</w:t>
      </w:r>
      <w:bookmarkEnd w:id="20"/>
      <w:r w:rsidRPr="00614B04">
        <w:rPr>
          <w:rFonts w:ascii="Arial" w:hAnsi="Arial" w:cs="Arial"/>
          <w:bCs/>
          <w:sz w:val="24"/>
          <w:szCs w:val="24"/>
        </w:rPr>
        <w:t>, what happened over there.</w:t>
      </w:r>
      <w:r w:rsidR="001E1C0C">
        <w:rPr>
          <w:rFonts w:ascii="Arial" w:hAnsi="Arial" w:cs="Arial"/>
          <w:bCs/>
          <w:sz w:val="24"/>
          <w:szCs w:val="24"/>
        </w:rPr>
        <w:t xml:space="preserve"> </w:t>
      </w:r>
      <w:r w:rsidRPr="00614B04">
        <w:rPr>
          <w:rFonts w:ascii="Arial" w:hAnsi="Arial" w:cs="Arial"/>
          <w:bCs/>
          <w:sz w:val="24"/>
          <w:szCs w:val="24"/>
        </w:rPr>
        <w:t xml:space="preserve"> I told them that guy punched me” – Hamza (lines 59-60)</w:t>
      </w:r>
    </w:p>
    <w:p w14:paraId="73EF82ED" w14:textId="5E35A46B" w:rsidR="00B6756E" w:rsidRDefault="00F768FB" w:rsidP="00407A8E">
      <w:pPr>
        <w:spacing w:line="360" w:lineRule="auto"/>
        <w:rPr>
          <w:rFonts w:ascii="Arial" w:hAnsi="Arial" w:cs="Arial"/>
          <w:b/>
          <w:sz w:val="24"/>
          <w:szCs w:val="24"/>
        </w:rPr>
      </w:pPr>
      <w:r>
        <w:rPr>
          <w:rFonts w:ascii="Arial" w:hAnsi="Arial" w:cs="Arial"/>
          <w:b/>
          <w:sz w:val="24"/>
          <w:szCs w:val="24"/>
        </w:rPr>
        <w:t xml:space="preserve">Rebelling </w:t>
      </w:r>
      <w:r w:rsidR="00121446">
        <w:rPr>
          <w:rFonts w:ascii="Arial" w:hAnsi="Arial" w:cs="Arial"/>
          <w:b/>
          <w:sz w:val="24"/>
          <w:szCs w:val="24"/>
        </w:rPr>
        <w:t>and Taking</w:t>
      </w:r>
      <w:r>
        <w:rPr>
          <w:rFonts w:ascii="Arial" w:hAnsi="Arial" w:cs="Arial"/>
          <w:b/>
          <w:sz w:val="24"/>
          <w:szCs w:val="24"/>
        </w:rPr>
        <w:t xml:space="preserve"> Control </w:t>
      </w:r>
    </w:p>
    <w:p w14:paraId="4DBECEA5" w14:textId="4EB0523A" w:rsidR="00407A8E" w:rsidRPr="00614B04" w:rsidRDefault="00407A8E" w:rsidP="00407A8E">
      <w:pPr>
        <w:spacing w:line="360" w:lineRule="auto"/>
        <w:rPr>
          <w:rFonts w:ascii="Arial" w:hAnsi="Arial" w:cs="Arial"/>
          <w:bCs/>
          <w:sz w:val="24"/>
          <w:szCs w:val="24"/>
        </w:rPr>
      </w:pPr>
      <w:r w:rsidRPr="00614B04">
        <w:rPr>
          <w:rFonts w:ascii="Arial" w:hAnsi="Arial" w:cs="Arial"/>
          <w:bCs/>
          <w:sz w:val="24"/>
          <w:szCs w:val="24"/>
        </w:rPr>
        <w:t xml:space="preserve">The participants </w:t>
      </w:r>
      <w:r w:rsidR="00F768FB">
        <w:rPr>
          <w:rFonts w:ascii="Arial" w:hAnsi="Arial" w:cs="Arial"/>
          <w:bCs/>
          <w:sz w:val="24"/>
          <w:szCs w:val="24"/>
        </w:rPr>
        <w:t xml:space="preserve">rebelled </w:t>
      </w:r>
      <w:r w:rsidR="00121446">
        <w:rPr>
          <w:rFonts w:ascii="Arial" w:hAnsi="Arial" w:cs="Arial"/>
          <w:bCs/>
          <w:sz w:val="24"/>
          <w:szCs w:val="24"/>
        </w:rPr>
        <w:t>and took</w:t>
      </w:r>
      <w:r w:rsidR="00F768FB">
        <w:rPr>
          <w:rFonts w:ascii="Arial" w:hAnsi="Arial" w:cs="Arial"/>
          <w:bCs/>
          <w:sz w:val="24"/>
          <w:szCs w:val="24"/>
        </w:rPr>
        <w:t xml:space="preserve"> </w:t>
      </w:r>
      <w:r w:rsidRPr="00614B04">
        <w:rPr>
          <w:rFonts w:ascii="Arial" w:hAnsi="Arial" w:cs="Arial"/>
          <w:bCs/>
          <w:sz w:val="24"/>
          <w:szCs w:val="24"/>
        </w:rPr>
        <w:t xml:space="preserve">control </w:t>
      </w:r>
      <w:r w:rsidR="00F768FB">
        <w:rPr>
          <w:rFonts w:ascii="Arial" w:hAnsi="Arial" w:cs="Arial"/>
          <w:bCs/>
          <w:sz w:val="24"/>
          <w:szCs w:val="24"/>
        </w:rPr>
        <w:t xml:space="preserve">others had on </w:t>
      </w:r>
      <w:r w:rsidRPr="00614B04">
        <w:rPr>
          <w:rFonts w:ascii="Arial" w:hAnsi="Arial" w:cs="Arial"/>
          <w:bCs/>
          <w:sz w:val="24"/>
          <w:szCs w:val="24"/>
        </w:rPr>
        <w:t xml:space="preserve">aspects of their lives to minimise the impact of ‘others doing to them’.  This was achieved </w:t>
      </w:r>
      <w:r>
        <w:rPr>
          <w:rFonts w:ascii="Arial" w:hAnsi="Arial" w:cs="Arial"/>
          <w:bCs/>
          <w:sz w:val="24"/>
          <w:szCs w:val="24"/>
        </w:rPr>
        <w:t xml:space="preserve">differently among </w:t>
      </w:r>
      <w:r w:rsidRPr="00614B04">
        <w:rPr>
          <w:rFonts w:ascii="Arial" w:hAnsi="Arial" w:cs="Arial"/>
          <w:bCs/>
          <w:sz w:val="24"/>
          <w:szCs w:val="24"/>
        </w:rPr>
        <w:t xml:space="preserve">participants.  One participant </w:t>
      </w:r>
      <w:r w:rsidR="00F768FB">
        <w:rPr>
          <w:rFonts w:ascii="Arial" w:hAnsi="Arial" w:cs="Arial"/>
          <w:bCs/>
          <w:sz w:val="24"/>
          <w:szCs w:val="24"/>
        </w:rPr>
        <w:t xml:space="preserve">decided </w:t>
      </w:r>
      <w:r w:rsidRPr="00614B04">
        <w:rPr>
          <w:rFonts w:ascii="Arial" w:hAnsi="Arial" w:cs="Arial"/>
          <w:bCs/>
          <w:sz w:val="24"/>
          <w:szCs w:val="24"/>
        </w:rPr>
        <w:t>not to take their medication</w:t>
      </w:r>
      <w:r w:rsidR="00F768FB">
        <w:rPr>
          <w:rFonts w:ascii="Arial" w:hAnsi="Arial" w:cs="Arial"/>
          <w:bCs/>
          <w:sz w:val="24"/>
          <w:szCs w:val="24"/>
        </w:rPr>
        <w:t xml:space="preserve"> to</w:t>
      </w:r>
      <w:r w:rsidRPr="00614B04">
        <w:rPr>
          <w:rFonts w:ascii="Arial" w:hAnsi="Arial" w:cs="Arial"/>
          <w:bCs/>
          <w:sz w:val="24"/>
          <w:szCs w:val="24"/>
        </w:rPr>
        <w:t xml:space="preserve"> cause a relapse.  </w:t>
      </w:r>
    </w:p>
    <w:p w14:paraId="2C0A79AB" w14:textId="77777777" w:rsidR="00407A8E" w:rsidRPr="00614B04" w:rsidRDefault="00407A8E" w:rsidP="00407A8E">
      <w:pPr>
        <w:spacing w:line="360" w:lineRule="auto"/>
        <w:ind w:left="851"/>
        <w:rPr>
          <w:rFonts w:ascii="Arial" w:hAnsi="Arial" w:cs="Arial"/>
          <w:bCs/>
          <w:sz w:val="24"/>
          <w:szCs w:val="24"/>
        </w:rPr>
      </w:pPr>
      <w:r w:rsidRPr="00614B04">
        <w:rPr>
          <w:rFonts w:ascii="Arial" w:hAnsi="Arial" w:cs="Arial"/>
          <w:bCs/>
          <w:sz w:val="24"/>
          <w:szCs w:val="24"/>
        </w:rPr>
        <w:t>“I wanted to relapse you see”; “I deliberately did it you see”; “I refused to have the injection” – Amir (Lines 218-219; 284; 421)</w:t>
      </w:r>
    </w:p>
    <w:p w14:paraId="40A1F3BA" w14:textId="71232FAC" w:rsidR="00407A8E" w:rsidRPr="00614B04" w:rsidRDefault="00F768FB" w:rsidP="00407A8E">
      <w:pPr>
        <w:spacing w:line="360" w:lineRule="auto"/>
        <w:ind w:left="851"/>
        <w:rPr>
          <w:rFonts w:ascii="Arial" w:hAnsi="Arial" w:cs="Arial"/>
          <w:bCs/>
          <w:sz w:val="24"/>
          <w:szCs w:val="24"/>
        </w:rPr>
      </w:pPr>
      <w:r>
        <w:rPr>
          <w:rFonts w:ascii="Arial" w:hAnsi="Arial" w:cs="Arial"/>
          <w:bCs/>
          <w:sz w:val="24"/>
          <w:szCs w:val="24"/>
        </w:rPr>
        <w:t>To be able to have a say in</w:t>
      </w:r>
      <w:r w:rsidR="00645242">
        <w:rPr>
          <w:rFonts w:ascii="Arial" w:hAnsi="Arial" w:cs="Arial"/>
          <w:bCs/>
          <w:sz w:val="24"/>
          <w:szCs w:val="24"/>
        </w:rPr>
        <w:t xml:space="preserve"> part of their conditions was important.</w:t>
      </w:r>
      <w:r w:rsidDel="00F768FB">
        <w:rPr>
          <w:rFonts w:ascii="Arial" w:hAnsi="Arial" w:cs="Arial"/>
          <w:bCs/>
          <w:sz w:val="24"/>
          <w:szCs w:val="24"/>
        </w:rPr>
        <w:t xml:space="preserve"> </w:t>
      </w:r>
      <w:r w:rsidR="00407A8E" w:rsidRPr="00614B04">
        <w:rPr>
          <w:rFonts w:ascii="Arial" w:hAnsi="Arial" w:cs="Arial"/>
          <w:bCs/>
          <w:sz w:val="24"/>
          <w:szCs w:val="24"/>
        </w:rPr>
        <w:t>“Yeah, that was one of the conditions, I, I only put down, I went back to where I come from […] It was about time to have a say in something</w:t>
      </w:r>
      <w:r w:rsidR="00407A8E">
        <w:rPr>
          <w:rFonts w:ascii="Arial" w:hAnsi="Arial" w:cs="Arial"/>
          <w:bCs/>
          <w:sz w:val="24"/>
          <w:szCs w:val="24"/>
        </w:rPr>
        <w:t>”</w:t>
      </w:r>
      <w:r w:rsidR="00407A8E" w:rsidRPr="00614B04">
        <w:rPr>
          <w:rFonts w:ascii="Arial" w:hAnsi="Arial" w:cs="Arial"/>
          <w:bCs/>
          <w:sz w:val="24"/>
          <w:szCs w:val="24"/>
        </w:rPr>
        <w:t xml:space="preserve"> – Brian (lines 220-225)</w:t>
      </w:r>
    </w:p>
    <w:p w14:paraId="200FF77F" w14:textId="48F5E948" w:rsidR="00407A8E" w:rsidRPr="00614B04" w:rsidRDefault="00407A8E" w:rsidP="00407A8E">
      <w:pPr>
        <w:spacing w:line="360" w:lineRule="auto"/>
        <w:rPr>
          <w:rFonts w:ascii="Arial" w:hAnsi="Arial" w:cs="Arial"/>
          <w:bCs/>
          <w:sz w:val="24"/>
          <w:szCs w:val="24"/>
        </w:rPr>
      </w:pPr>
      <w:r w:rsidRPr="00614B04">
        <w:rPr>
          <w:rFonts w:ascii="Arial" w:hAnsi="Arial" w:cs="Arial"/>
          <w:bCs/>
          <w:sz w:val="24"/>
          <w:szCs w:val="24"/>
        </w:rPr>
        <w:t>Keeping busy and having structure was viewed to be important for</w:t>
      </w:r>
      <w:r>
        <w:rPr>
          <w:rFonts w:ascii="Arial" w:hAnsi="Arial" w:cs="Arial"/>
          <w:bCs/>
          <w:sz w:val="24"/>
          <w:szCs w:val="24"/>
        </w:rPr>
        <w:t xml:space="preserve"> recovery and </w:t>
      </w:r>
      <w:r w:rsidRPr="00614B04">
        <w:rPr>
          <w:rFonts w:ascii="Arial" w:hAnsi="Arial" w:cs="Arial"/>
          <w:bCs/>
          <w:sz w:val="24"/>
          <w:szCs w:val="24"/>
        </w:rPr>
        <w:t>positive mental health</w:t>
      </w:r>
      <w:r>
        <w:rPr>
          <w:rFonts w:ascii="Arial" w:hAnsi="Arial" w:cs="Arial"/>
          <w:bCs/>
          <w:sz w:val="24"/>
          <w:szCs w:val="24"/>
        </w:rPr>
        <w:t>.</w:t>
      </w:r>
      <w:r w:rsidR="001E1C0C">
        <w:rPr>
          <w:rFonts w:ascii="Arial" w:hAnsi="Arial" w:cs="Arial"/>
          <w:bCs/>
          <w:sz w:val="24"/>
          <w:szCs w:val="24"/>
        </w:rPr>
        <w:t xml:space="preserve">  Participants felt they were able to occupy their time and </w:t>
      </w:r>
      <w:r w:rsidR="00645242">
        <w:rPr>
          <w:rFonts w:ascii="Arial" w:hAnsi="Arial" w:cs="Arial"/>
          <w:bCs/>
          <w:sz w:val="24"/>
          <w:szCs w:val="24"/>
        </w:rPr>
        <w:t>developing ownership</w:t>
      </w:r>
      <w:r w:rsidR="0036545B">
        <w:rPr>
          <w:rFonts w:ascii="Arial" w:hAnsi="Arial" w:cs="Arial"/>
          <w:bCs/>
          <w:sz w:val="24"/>
          <w:szCs w:val="24"/>
        </w:rPr>
        <w:t xml:space="preserve"> was viewed as helpful to their mental health.</w:t>
      </w:r>
      <w:r w:rsidR="001E1C0C">
        <w:rPr>
          <w:rFonts w:ascii="Arial" w:hAnsi="Arial" w:cs="Arial"/>
          <w:bCs/>
          <w:sz w:val="24"/>
          <w:szCs w:val="24"/>
        </w:rPr>
        <w:t xml:space="preserve"> </w:t>
      </w:r>
    </w:p>
    <w:p w14:paraId="1F967D35" w14:textId="1D033C56" w:rsidR="00407A8E" w:rsidRPr="00614B04" w:rsidRDefault="00407A8E" w:rsidP="00407A8E">
      <w:pPr>
        <w:spacing w:line="360" w:lineRule="auto"/>
        <w:ind w:left="851"/>
        <w:rPr>
          <w:rFonts w:ascii="Arial" w:hAnsi="Arial" w:cs="Arial"/>
          <w:bCs/>
          <w:sz w:val="24"/>
          <w:szCs w:val="24"/>
        </w:rPr>
      </w:pPr>
      <w:r w:rsidRPr="00614B04">
        <w:rPr>
          <w:rFonts w:ascii="Arial" w:hAnsi="Arial" w:cs="Arial"/>
          <w:bCs/>
          <w:sz w:val="24"/>
          <w:szCs w:val="24"/>
        </w:rPr>
        <w:t>“I was stuck in that flat, for like nine months, doing nothing but staring at the walls.  So, I took up other hobbies like carving, wood carving, leatherwork … to take my mind off it” – Brian (lines 489-492)</w:t>
      </w:r>
    </w:p>
    <w:p w14:paraId="6B4E2B53" w14:textId="23DA7F90" w:rsidR="00407A8E" w:rsidRDefault="00407A8E" w:rsidP="00407A8E">
      <w:pPr>
        <w:spacing w:line="360" w:lineRule="auto"/>
        <w:ind w:left="851"/>
        <w:rPr>
          <w:rFonts w:ascii="Arial" w:hAnsi="Arial" w:cs="Arial"/>
          <w:bCs/>
          <w:sz w:val="24"/>
          <w:szCs w:val="24"/>
        </w:rPr>
      </w:pPr>
      <w:bookmarkStart w:id="21" w:name="_Hlk38807616"/>
      <w:r w:rsidRPr="00614B04">
        <w:rPr>
          <w:rFonts w:ascii="Arial" w:hAnsi="Arial" w:cs="Arial"/>
          <w:bCs/>
          <w:sz w:val="24"/>
          <w:szCs w:val="24"/>
        </w:rPr>
        <w:t xml:space="preserve"> “I felt better at work you know, when I was </w:t>
      </w:r>
      <w:r w:rsidR="008102D5" w:rsidRPr="00614B04">
        <w:rPr>
          <w:rFonts w:ascii="Arial" w:hAnsi="Arial" w:cs="Arial"/>
          <w:bCs/>
          <w:sz w:val="24"/>
          <w:szCs w:val="24"/>
        </w:rPr>
        <w:t>working,</w:t>
      </w:r>
      <w:r>
        <w:rPr>
          <w:rFonts w:ascii="Arial" w:hAnsi="Arial" w:cs="Arial"/>
          <w:bCs/>
          <w:sz w:val="24"/>
          <w:szCs w:val="24"/>
        </w:rPr>
        <w:t xml:space="preserve"> I</w:t>
      </w:r>
      <w:r w:rsidRPr="00614B04">
        <w:rPr>
          <w:rFonts w:ascii="Arial" w:hAnsi="Arial" w:cs="Arial"/>
          <w:bCs/>
          <w:sz w:val="24"/>
          <w:szCs w:val="24"/>
        </w:rPr>
        <w:t xml:space="preserve"> could control my illness</w:t>
      </w:r>
      <w:bookmarkEnd w:id="21"/>
      <w:r w:rsidRPr="00614B04">
        <w:rPr>
          <w:rFonts w:ascii="Arial" w:hAnsi="Arial" w:cs="Arial"/>
          <w:bCs/>
          <w:sz w:val="24"/>
          <w:szCs w:val="24"/>
        </w:rPr>
        <w:t>” – Amir (lines 325-326)</w:t>
      </w:r>
    </w:p>
    <w:p w14:paraId="105C7AD3" w14:textId="5639D725" w:rsidR="0036545B" w:rsidRDefault="0036545B" w:rsidP="0036545B">
      <w:pPr>
        <w:spacing w:line="360" w:lineRule="auto"/>
        <w:rPr>
          <w:rFonts w:ascii="Arial" w:hAnsi="Arial" w:cs="Arial"/>
          <w:bCs/>
          <w:sz w:val="24"/>
          <w:szCs w:val="24"/>
        </w:rPr>
      </w:pPr>
      <w:r>
        <w:rPr>
          <w:rFonts w:ascii="Arial" w:hAnsi="Arial" w:cs="Arial"/>
          <w:bCs/>
          <w:sz w:val="24"/>
          <w:szCs w:val="24"/>
        </w:rPr>
        <w:t xml:space="preserve">A lack of structure was viewed negatively affecting recovery.  Hamza raised this as an issue when talking about the accommodation provider. </w:t>
      </w:r>
    </w:p>
    <w:p w14:paraId="30E0FD86" w14:textId="77777777" w:rsidR="00407A8E" w:rsidRPr="00614B04" w:rsidRDefault="00407A8E" w:rsidP="00407A8E">
      <w:pPr>
        <w:spacing w:line="360" w:lineRule="auto"/>
        <w:ind w:left="851"/>
        <w:rPr>
          <w:rFonts w:ascii="Arial" w:hAnsi="Arial" w:cs="Arial"/>
          <w:bCs/>
          <w:sz w:val="24"/>
          <w:szCs w:val="24"/>
        </w:rPr>
      </w:pPr>
      <w:r>
        <w:rPr>
          <w:rFonts w:ascii="Arial" w:hAnsi="Arial" w:cs="Arial"/>
          <w:bCs/>
          <w:sz w:val="24"/>
          <w:szCs w:val="24"/>
        </w:rPr>
        <w:t>“There was no structure or anything” – Hamza (lines 193)</w:t>
      </w:r>
    </w:p>
    <w:p w14:paraId="426AC696" w14:textId="77777777" w:rsidR="00407A8E" w:rsidRPr="00614B04" w:rsidRDefault="00407A8E" w:rsidP="00407A8E">
      <w:pPr>
        <w:spacing w:line="360" w:lineRule="auto"/>
        <w:rPr>
          <w:rFonts w:ascii="Arial" w:hAnsi="Arial" w:cs="Arial"/>
          <w:b/>
          <w:sz w:val="24"/>
          <w:szCs w:val="24"/>
        </w:rPr>
      </w:pPr>
      <w:r w:rsidRPr="00614B04">
        <w:rPr>
          <w:rFonts w:ascii="Arial" w:hAnsi="Arial" w:cs="Arial"/>
          <w:b/>
          <w:sz w:val="24"/>
          <w:szCs w:val="24"/>
        </w:rPr>
        <w:t>Trusting Relationships</w:t>
      </w:r>
    </w:p>
    <w:p w14:paraId="15513838" w14:textId="14B8BB03" w:rsidR="00407A8E" w:rsidRPr="00614B04" w:rsidRDefault="00407A8E" w:rsidP="00407A8E">
      <w:pPr>
        <w:spacing w:line="360" w:lineRule="auto"/>
        <w:rPr>
          <w:rFonts w:ascii="Arial" w:hAnsi="Arial" w:cs="Arial"/>
          <w:bCs/>
          <w:sz w:val="24"/>
          <w:szCs w:val="24"/>
        </w:rPr>
      </w:pPr>
      <w:r w:rsidRPr="00614B04">
        <w:rPr>
          <w:rFonts w:ascii="Arial" w:hAnsi="Arial" w:cs="Arial"/>
          <w:bCs/>
          <w:sz w:val="24"/>
          <w:szCs w:val="24"/>
        </w:rPr>
        <w:t xml:space="preserve">This final theme encompasses participants experience of relationships with others.  There were positive relationships formed and one participant felt he had appropriate support from the community clinical team.  </w:t>
      </w:r>
    </w:p>
    <w:p w14:paraId="67E67A02" w14:textId="77777777" w:rsidR="00407A8E" w:rsidRPr="00614B04" w:rsidRDefault="00407A8E" w:rsidP="00407A8E">
      <w:pPr>
        <w:spacing w:line="360" w:lineRule="auto"/>
        <w:ind w:left="851"/>
        <w:rPr>
          <w:rFonts w:ascii="Arial" w:hAnsi="Arial" w:cs="Arial"/>
          <w:bCs/>
          <w:sz w:val="24"/>
          <w:szCs w:val="24"/>
        </w:rPr>
      </w:pPr>
      <w:r w:rsidRPr="00614B04">
        <w:rPr>
          <w:rFonts w:ascii="Arial" w:hAnsi="Arial" w:cs="Arial"/>
          <w:bCs/>
          <w:sz w:val="24"/>
          <w:szCs w:val="24"/>
        </w:rPr>
        <w:lastRenderedPageBreak/>
        <w:t>“</w:t>
      </w:r>
      <w:r w:rsidRPr="00614B04">
        <w:rPr>
          <w:rFonts w:ascii="Arial" w:hAnsi="Arial" w:cs="Arial"/>
          <w:sz w:val="24"/>
          <w:szCs w:val="24"/>
        </w:rPr>
        <w:t>I had everything I needed, the clinical team, my sister was coming round every day” – Brian (lines 453-454)</w:t>
      </w:r>
    </w:p>
    <w:p w14:paraId="0FE38B60" w14:textId="77777777" w:rsidR="00407A8E" w:rsidRPr="00614B04" w:rsidRDefault="00407A8E" w:rsidP="00407A8E">
      <w:pPr>
        <w:spacing w:line="360" w:lineRule="auto"/>
        <w:rPr>
          <w:rFonts w:ascii="Arial" w:hAnsi="Arial" w:cs="Arial"/>
          <w:bCs/>
          <w:sz w:val="24"/>
          <w:szCs w:val="24"/>
        </w:rPr>
      </w:pPr>
      <w:r w:rsidRPr="00614B04">
        <w:rPr>
          <w:rFonts w:ascii="Arial" w:hAnsi="Arial" w:cs="Arial"/>
          <w:bCs/>
          <w:sz w:val="24"/>
          <w:szCs w:val="24"/>
        </w:rPr>
        <w:t>The remaining participants reported feeling more support could have been provided by community clinical teams.</w:t>
      </w:r>
    </w:p>
    <w:p w14:paraId="2766A3E3" w14:textId="77777777" w:rsidR="00407A8E" w:rsidRPr="00614B04" w:rsidRDefault="00407A8E" w:rsidP="00407A8E">
      <w:pPr>
        <w:spacing w:line="360" w:lineRule="auto"/>
        <w:ind w:left="851"/>
        <w:rPr>
          <w:rFonts w:ascii="Arial" w:hAnsi="Arial" w:cs="Arial"/>
          <w:bCs/>
          <w:sz w:val="24"/>
          <w:szCs w:val="24"/>
        </w:rPr>
      </w:pPr>
      <w:r w:rsidRPr="00614B04">
        <w:rPr>
          <w:rFonts w:ascii="Arial" w:hAnsi="Arial" w:cs="Arial"/>
          <w:bCs/>
          <w:sz w:val="24"/>
          <w:szCs w:val="24"/>
        </w:rPr>
        <w:t>“They [</w:t>
      </w:r>
      <w:r>
        <w:rPr>
          <w:rFonts w:ascii="Arial" w:hAnsi="Arial" w:cs="Arial"/>
          <w:bCs/>
          <w:sz w:val="24"/>
          <w:szCs w:val="24"/>
        </w:rPr>
        <w:t>accommodation provider staff</w:t>
      </w:r>
      <w:r w:rsidRPr="00614B04">
        <w:rPr>
          <w:rFonts w:ascii="Arial" w:hAnsi="Arial" w:cs="Arial"/>
          <w:bCs/>
          <w:sz w:val="24"/>
          <w:szCs w:val="24"/>
        </w:rPr>
        <w:t>] started disengaging […] I think they disengaged with me, they didn’t give me the support I needed” – Hamza (lines 167-171)</w:t>
      </w:r>
    </w:p>
    <w:p w14:paraId="27AA1648" w14:textId="77777777" w:rsidR="00407A8E" w:rsidRPr="00614B04" w:rsidRDefault="00407A8E" w:rsidP="00407A8E">
      <w:pPr>
        <w:spacing w:line="360" w:lineRule="auto"/>
        <w:ind w:left="851"/>
        <w:rPr>
          <w:rFonts w:ascii="Arial" w:hAnsi="Arial" w:cs="Arial"/>
          <w:bCs/>
          <w:sz w:val="24"/>
          <w:szCs w:val="24"/>
        </w:rPr>
      </w:pPr>
      <w:r w:rsidRPr="00614B04">
        <w:rPr>
          <w:rFonts w:ascii="Arial" w:hAnsi="Arial" w:cs="Arial"/>
          <w:bCs/>
          <w:sz w:val="24"/>
          <w:szCs w:val="24"/>
        </w:rPr>
        <w:t>“I’ve not been helped with really” – Amir (lines 118-119)</w:t>
      </w:r>
    </w:p>
    <w:p w14:paraId="43258154" w14:textId="1948958C" w:rsidR="00407A8E" w:rsidRPr="00614B04" w:rsidRDefault="00407A8E" w:rsidP="00407A8E">
      <w:pPr>
        <w:spacing w:line="360" w:lineRule="auto"/>
        <w:rPr>
          <w:rFonts w:ascii="Arial" w:hAnsi="Arial" w:cs="Arial"/>
          <w:bCs/>
          <w:sz w:val="24"/>
          <w:szCs w:val="24"/>
        </w:rPr>
      </w:pPr>
      <w:r>
        <w:rPr>
          <w:rFonts w:ascii="Arial" w:hAnsi="Arial" w:cs="Arial"/>
          <w:bCs/>
          <w:sz w:val="24"/>
          <w:szCs w:val="24"/>
        </w:rPr>
        <w:t>T</w:t>
      </w:r>
      <w:r w:rsidRPr="00614B04">
        <w:rPr>
          <w:rFonts w:ascii="Arial" w:hAnsi="Arial" w:cs="Arial"/>
          <w:bCs/>
          <w:sz w:val="24"/>
          <w:szCs w:val="24"/>
        </w:rPr>
        <w:t xml:space="preserve">wo subthemes </w:t>
      </w:r>
      <w:r>
        <w:rPr>
          <w:rFonts w:ascii="Arial" w:hAnsi="Arial" w:cs="Arial"/>
          <w:bCs/>
          <w:sz w:val="24"/>
          <w:szCs w:val="24"/>
        </w:rPr>
        <w:t xml:space="preserve">were </w:t>
      </w:r>
      <w:r w:rsidRPr="00614B04">
        <w:rPr>
          <w:rFonts w:ascii="Arial" w:hAnsi="Arial" w:cs="Arial"/>
          <w:bCs/>
          <w:sz w:val="24"/>
          <w:szCs w:val="24"/>
        </w:rPr>
        <w:t xml:space="preserve">identified for </w:t>
      </w:r>
      <w:r>
        <w:rPr>
          <w:rFonts w:ascii="Arial" w:hAnsi="Arial" w:cs="Arial"/>
          <w:bCs/>
          <w:sz w:val="24"/>
          <w:szCs w:val="24"/>
        </w:rPr>
        <w:t>th</w:t>
      </w:r>
      <w:r w:rsidR="00467EEB">
        <w:rPr>
          <w:rFonts w:ascii="Arial" w:hAnsi="Arial" w:cs="Arial"/>
          <w:bCs/>
          <w:sz w:val="24"/>
          <w:szCs w:val="24"/>
        </w:rPr>
        <w:t>is</w:t>
      </w:r>
      <w:r w:rsidRPr="00614B04">
        <w:rPr>
          <w:rFonts w:ascii="Arial" w:hAnsi="Arial" w:cs="Arial"/>
          <w:bCs/>
          <w:sz w:val="24"/>
          <w:szCs w:val="24"/>
        </w:rPr>
        <w:t xml:space="preserve"> theme;</w:t>
      </w:r>
      <w:r>
        <w:rPr>
          <w:rFonts w:ascii="Arial" w:hAnsi="Arial" w:cs="Arial"/>
          <w:bCs/>
          <w:sz w:val="24"/>
          <w:szCs w:val="24"/>
        </w:rPr>
        <w:t xml:space="preserve"> </w:t>
      </w:r>
      <w:r w:rsidRPr="00614B04">
        <w:rPr>
          <w:rFonts w:ascii="Arial" w:hAnsi="Arial" w:cs="Arial"/>
          <w:bCs/>
          <w:sz w:val="24"/>
          <w:szCs w:val="24"/>
        </w:rPr>
        <w:t>‘importance of relationships’ and ‘</w:t>
      </w:r>
      <w:r>
        <w:rPr>
          <w:rFonts w:ascii="Arial" w:hAnsi="Arial" w:cs="Arial"/>
          <w:bCs/>
          <w:sz w:val="24"/>
          <w:szCs w:val="24"/>
        </w:rPr>
        <w:t>sense of belonging</w:t>
      </w:r>
      <w:r w:rsidRPr="00614B04">
        <w:rPr>
          <w:rFonts w:ascii="Arial" w:hAnsi="Arial" w:cs="Arial"/>
          <w:bCs/>
          <w:sz w:val="24"/>
          <w:szCs w:val="24"/>
        </w:rPr>
        <w:t>’.</w:t>
      </w:r>
    </w:p>
    <w:p w14:paraId="10DF3DB3" w14:textId="77777777" w:rsidR="00407A8E" w:rsidRPr="00614B04" w:rsidRDefault="00407A8E" w:rsidP="00407A8E">
      <w:pPr>
        <w:spacing w:line="360" w:lineRule="auto"/>
        <w:rPr>
          <w:rFonts w:ascii="Arial" w:hAnsi="Arial" w:cs="Arial"/>
          <w:bCs/>
          <w:i/>
          <w:iCs/>
          <w:sz w:val="24"/>
          <w:szCs w:val="24"/>
        </w:rPr>
      </w:pPr>
      <w:r w:rsidRPr="00614B04">
        <w:rPr>
          <w:rFonts w:ascii="Arial" w:hAnsi="Arial" w:cs="Arial"/>
          <w:bCs/>
          <w:i/>
          <w:iCs/>
          <w:sz w:val="24"/>
          <w:szCs w:val="24"/>
        </w:rPr>
        <w:t>Importance of Relationships</w:t>
      </w:r>
    </w:p>
    <w:p w14:paraId="5F4EA8C2" w14:textId="4FDE9993" w:rsidR="00407A8E" w:rsidRDefault="00407A8E" w:rsidP="00407A8E">
      <w:pPr>
        <w:spacing w:line="360" w:lineRule="auto"/>
        <w:rPr>
          <w:rFonts w:ascii="Arial" w:hAnsi="Arial" w:cs="Arial"/>
          <w:bCs/>
          <w:sz w:val="24"/>
          <w:szCs w:val="24"/>
        </w:rPr>
      </w:pPr>
      <w:r w:rsidRPr="00614B04">
        <w:rPr>
          <w:rFonts w:ascii="Arial" w:hAnsi="Arial" w:cs="Arial"/>
          <w:bCs/>
          <w:sz w:val="24"/>
          <w:szCs w:val="24"/>
        </w:rPr>
        <w:t xml:space="preserve">All participants highlighted the importance of having positive relationships with their </w:t>
      </w:r>
      <w:r>
        <w:rPr>
          <w:rFonts w:ascii="Arial" w:hAnsi="Arial" w:cs="Arial"/>
          <w:bCs/>
          <w:sz w:val="24"/>
          <w:szCs w:val="24"/>
        </w:rPr>
        <w:t xml:space="preserve">community </w:t>
      </w:r>
      <w:r w:rsidRPr="00614B04">
        <w:rPr>
          <w:rFonts w:ascii="Arial" w:hAnsi="Arial" w:cs="Arial"/>
          <w:bCs/>
          <w:sz w:val="24"/>
          <w:szCs w:val="24"/>
        </w:rPr>
        <w:t>clinical teams</w:t>
      </w:r>
      <w:r w:rsidR="0036545B">
        <w:rPr>
          <w:rFonts w:ascii="Arial" w:hAnsi="Arial" w:cs="Arial"/>
          <w:bCs/>
          <w:sz w:val="24"/>
          <w:szCs w:val="24"/>
        </w:rPr>
        <w:t>.  They spoke</w:t>
      </w:r>
      <w:r w:rsidRPr="00614B04">
        <w:rPr>
          <w:rFonts w:ascii="Arial" w:hAnsi="Arial" w:cs="Arial"/>
          <w:bCs/>
          <w:sz w:val="24"/>
          <w:szCs w:val="24"/>
        </w:rPr>
        <w:t xml:space="preserve"> fondly of having developed these supportive relationships</w:t>
      </w:r>
      <w:r>
        <w:rPr>
          <w:rFonts w:ascii="Arial" w:hAnsi="Arial" w:cs="Arial"/>
          <w:bCs/>
          <w:sz w:val="24"/>
          <w:szCs w:val="24"/>
        </w:rPr>
        <w:t xml:space="preserve"> within secure and community teams</w:t>
      </w:r>
      <w:r w:rsidRPr="00614B04">
        <w:rPr>
          <w:rFonts w:ascii="Arial" w:hAnsi="Arial" w:cs="Arial"/>
          <w:bCs/>
          <w:sz w:val="24"/>
          <w:szCs w:val="24"/>
        </w:rPr>
        <w:t xml:space="preserve">.  </w:t>
      </w:r>
    </w:p>
    <w:p w14:paraId="67AD052C" w14:textId="77777777" w:rsidR="00407A8E" w:rsidRDefault="00407A8E" w:rsidP="00407A8E">
      <w:pPr>
        <w:spacing w:line="360" w:lineRule="auto"/>
        <w:ind w:left="851"/>
        <w:rPr>
          <w:rFonts w:ascii="Arial" w:hAnsi="Arial" w:cs="Arial"/>
          <w:bCs/>
          <w:sz w:val="24"/>
          <w:szCs w:val="24"/>
        </w:rPr>
      </w:pPr>
      <w:r w:rsidRPr="00614B04">
        <w:rPr>
          <w:rFonts w:ascii="Arial" w:hAnsi="Arial" w:cs="Arial"/>
          <w:bCs/>
          <w:sz w:val="24"/>
          <w:szCs w:val="24"/>
        </w:rPr>
        <w:t>“When I was in [hospital], umm, I had multiple people I could turn to” – Hamza (lines 327</w:t>
      </w:r>
      <w:r>
        <w:rPr>
          <w:rFonts w:ascii="Arial" w:hAnsi="Arial" w:cs="Arial"/>
          <w:bCs/>
          <w:sz w:val="24"/>
          <w:szCs w:val="24"/>
        </w:rPr>
        <w:t>-</w:t>
      </w:r>
      <w:r w:rsidRPr="00614B04">
        <w:rPr>
          <w:rFonts w:ascii="Arial" w:hAnsi="Arial" w:cs="Arial"/>
          <w:bCs/>
          <w:sz w:val="24"/>
          <w:szCs w:val="24"/>
        </w:rPr>
        <w:t>328)</w:t>
      </w:r>
    </w:p>
    <w:p w14:paraId="73AC5BFF" w14:textId="5DD78881" w:rsidR="00407A8E" w:rsidRPr="00614B04" w:rsidRDefault="00407A8E" w:rsidP="00407A8E">
      <w:pPr>
        <w:spacing w:line="360" w:lineRule="auto"/>
        <w:rPr>
          <w:rFonts w:ascii="Arial" w:hAnsi="Arial" w:cs="Arial"/>
          <w:bCs/>
          <w:sz w:val="24"/>
          <w:szCs w:val="24"/>
        </w:rPr>
      </w:pPr>
      <w:r w:rsidRPr="00614B04">
        <w:rPr>
          <w:rFonts w:ascii="Arial" w:hAnsi="Arial" w:cs="Arial"/>
          <w:bCs/>
          <w:sz w:val="24"/>
          <w:szCs w:val="24"/>
        </w:rPr>
        <w:t xml:space="preserve">It was important for FSUs to feel heard and have community </w:t>
      </w:r>
      <w:r w:rsidR="0036545B">
        <w:rPr>
          <w:rFonts w:ascii="Arial" w:hAnsi="Arial" w:cs="Arial"/>
          <w:bCs/>
          <w:sz w:val="24"/>
          <w:szCs w:val="24"/>
        </w:rPr>
        <w:t xml:space="preserve">support </w:t>
      </w:r>
      <w:r w:rsidRPr="00614B04">
        <w:rPr>
          <w:rFonts w:ascii="Arial" w:hAnsi="Arial" w:cs="Arial"/>
          <w:bCs/>
          <w:sz w:val="24"/>
          <w:szCs w:val="24"/>
        </w:rPr>
        <w:t>when needed</w:t>
      </w:r>
      <w:r>
        <w:rPr>
          <w:rFonts w:ascii="Arial" w:hAnsi="Arial" w:cs="Arial"/>
          <w:bCs/>
          <w:sz w:val="24"/>
          <w:szCs w:val="24"/>
        </w:rPr>
        <w:t xml:space="preserve">. </w:t>
      </w:r>
    </w:p>
    <w:p w14:paraId="36523EDF" w14:textId="77777777" w:rsidR="00407A8E" w:rsidRDefault="00407A8E" w:rsidP="00407A8E">
      <w:pPr>
        <w:spacing w:line="360" w:lineRule="auto"/>
        <w:ind w:left="851"/>
        <w:rPr>
          <w:rFonts w:ascii="Arial" w:hAnsi="Arial" w:cs="Arial"/>
          <w:bCs/>
          <w:sz w:val="24"/>
          <w:szCs w:val="24"/>
        </w:rPr>
      </w:pPr>
      <w:r w:rsidRPr="00614B04">
        <w:rPr>
          <w:rFonts w:ascii="Arial" w:hAnsi="Arial" w:cs="Arial"/>
          <w:bCs/>
          <w:sz w:val="24"/>
          <w:szCs w:val="24"/>
        </w:rPr>
        <w:t>“I always had someone to talk to if I needed help with something” – Brian (line 168)</w:t>
      </w:r>
    </w:p>
    <w:p w14:paraId="0C42C6F5" w14:textId="202E662B" w:rsidR="00407A8E" w:rsidRPr="00614B04" w:rsidRDefault="00407A8E" w:rsidP="00407A8E">
      <w:pPr>
        <w:spacing w:line="360" w:lineRule="auto"/>
        <w:rPr>
          <w:rFonts w:ascii="Arial" w:hAnsi="Arial" w:cs="Arial"/>
          <w:bCs/>
          <w:sz w:val="24"/>
          <w:szCs w:val="24"/>
        </w:rPr>
      </w:pPr>
      <w:r w:rsidRPr="00614B04">
        <w:rPr>
          <w:rFonts w:ascii="Arial" w:hAnsi="Arial" w:cs="Arial"/>
          <w:bCs/>
          <w:sz w:val="24"/>
          <w:szCs w:val="24"/>
        </w:rPr>
        <w:t>They felt developing these relationships to be important in their recovery with suggesti</w:t>
      </w:r>
      <w:r>
        <w:rPr>
          <w:rFonts w:ascii="Arial" w:hAnsi="Arial" w:cs="Arial"/>
          <w:bCs/>
          <w:sz w:val="24"/>
          <w:szCs w:val="24"/>
        </w:rPr>
        <w:t>ons</w:t>
      </w:r>
      <w:r w:rsidRPr="00614B04">
        <w:rPr>
          <w:rFonts w:ascii="Arial" w:hAnsi="Arial" w:cs="Arial"/>
          <w:bCs/>
          <w:sz w:val="24"/>
          <w:szCs w:val="24"/>
        </w:rPr>
        <w:t xml:space="preserve"> that staff should be “more relaxed” (Brian, 442).  Importance was placed on developing and maintaining therapeutic relationships</w:t>
      </w:r>
      <w:r>
        <w:rPr>
          <w:rFonts w:ascii="Arial" w:hAnsi="Arial" w:cs="Arial"/>
          <w:bCs/>
          <w:sz w:val="24"/>
          <w:szCs w:val="24"/>
        </w:rPr>
        <w:t xml:space="preserve"> with </w:t>
      </w:r>
      <w:r w:rsidR="00886DE5">
        <w:rPr>
          <w:rFonts w:ascii="Arial" w:hAnsi="Arial" w:cs="Arial"/>
          <w:bCs/>
          <w:sz w:val="24"/>
          <w:szCs w:val="24"/>
        </w:rPr>
        <w:t xml:space="preserve">this </w:t>
      </w:r>
      <w:r>
        <w:rPr>
          <w:rFonts w:ascii="Arial" w:hAnsi="Arial" w:cs="Arial"/>
          <w:bCs/>
          <w:sz w:val="24"/>
          <w:szCs w:val="24"/>
        </w:rPr>
        <w:t xml:space="preserve">needing to be mirrored within the community. </w:t>
      </w:r>
    </w:p>
    <w:p w14:paraId="78D76597" w14:textId="77777777" w:rsidR="00407A8E" w:rsidRPr="00614B04" w:rsidRDefault="00407A8E" w:rsidP="00407A8E">
      <w:pPr>
        <w:spacing w:line="360" w:lineRule="auto"/>
        <w:ind w:left="851"/>
        <w:rPr>
          <w:rFonts w:ascii="Arial" w:hAnsi="Arial" w:cs="Arial"/>
          <w:bCs/>
          <w:sz w:val="24"/>
          <w:szCs w:val="24"/>
        </w:rPr>
      </w:pPr>
      <w:r w:rsidRPr="00614B04">
        <w:rPr>
          <w:rFonts w:ascii="Arial" w:hAnsi="Arial" w:cs="Arial"/>
          <w:bCs/>
          <w:sz w:val="24"/>
          <w:szCs w:val="24"/>
        </w:rPr>
        <w:t>“I think talking’s very good, and urgh, the medication is, urgh, no good to me, you see, it’s more talk” – Amir (lines 127-128)</w:t>
      </w:r>
    </w:p>
    <w:p w14:paraId="7A6141B8" w14:textId="2F123891" w:rsidR="00407A8E" w:rsidRPr="00614B04" w:rsidRDefault="00407A8E" w:rsidP="00407A8E">
      <w:pPr>
        <w:spacing w:line="360" w:lineRule="auto"/>
        <w:ind w:left="851"/>
        <w:rPr>
          <w:rFonts w:ascii="Arial" w:hAnsi="Arial" w:cs="Arial"/>
          <w:bCs/>
          <w:sz w:val="24"/>
          <w:szCs w:val="24"/>
        </w:rPr>
      </w:pPr>
      <w:r>
        <w:rPr>
          <w:rFonts w:ascii="Arial" w:hAnsi="Arial" w:cs="Arial"/>
          <w:bCs/>
          <w:sz w:val="24"/>
          <w:szCs w:val="24"/>
        </w:rPr>
        <w:t>“Taking a member of staff that you trust and talk to and go</w:t>
      </w:r>
      <w:r w:rsidR="00886DE5">
        <w:rPr>
          <w:rFonts w:ascii="Arial" w:hAnsi="Arial" w:cs="Arial"/>
          <w:bCs/>
          <w:sz w:val="24"/>
          <w:szCs w:val="24"/>
        </w:rPr>
        <w:t>-</w:t>
      </w:r>
      <w:r>
        <w:rPr>
          <w:rFonts w:ascii="Arial" w:hAnsi="Arial" w:cs="Arial"/>
          <w:bCs/>
          <w:sz w:val="24"/>
          <w:szCs w:val="24"/>
        </w:rPr>
        <w:t>to for anything you need” – Hamza responding to what he felt would have supported recovery in the community (lines 232-233)</w:t>
      </w:r>
    </w:p>
    <w:p w14:paraId="00233765" w14:textId="4CE8C714" w:rsidR="00407A8E" w:rsidRPr="00614B04" w:rsidRDefault="00407A8E" w:rsidP="00407A8E">
      <w:pPr>
        <w:spacing w:line="360" w:lineRule="auto"/>
        <w:rPr>
          <w:rFonts w:ascii="Arial" w:hAnsi="Arial" w:cs="Arial"/>
          <w:bCs/>
          <w:sz w:val="24"/>
          <w:szCs w:val="24"/>
        </w:rPr>
      </w:pPr>
      <w:r>
        <w:rPr>
          <w:rFonts w:ascii="Arial" w:hAnsi="Arial" w:cs="Arial"/>
          <w:bCs/>
          <w:sz w:val="24"/>
          <w:szCs w:val="24"/>
        </w:rPr>
        <w:lastRenderedPageBreak/>
        <w:t>P</w:t>
      </w:r>
      <w:r w:rsidRPr="00614B04">
        <w:rPr>
          <w:rFonts w:ascii="Arial" w:hAnsi="Arial" w:cs="Arial"/>
          <w:bCs/>
          <w:sz w:val="24"/>
          <w:szCs w:val="24"/>
        </w:rPr>
        <w:t xml:space="preserve">articipants noted staff turnover with differing views on the effect of this.  Some </w:t>
      </w:r>
      <w:r w:rsidR="0036545B" w:rsidRPr="00614B04">
        <w:rPr>
          <w:rFonts w:ascii="Arial" w:hAnsi="Arial" w:cs="Arial"/>
          <w:bCs/>
          <w:sz w:val="24"/>
          <w:szCs w:val="24"/>
        </w:rPr>
        <w:t>participant</w:t>
      </w:r>
      <w:r w:rsidR="0036545B">
        <w:rPr>
          <w:rFonts w:ascii="Arial" w:hAnsi="Arial" w:cs="Arial"/>
          <w:bCs/>
          <w:sz w:val="24"/>
          <w:szCs w:val="24"/>
        </w:rPr>
        <w:t>s</w:t>
      </w:r>
      <w:r w:rsidRPr="00614B04">
        <w:rPr>
          <w:rFonts w:ascii="Arial" w:hAnsi="Arial" w:cs="Arial"/>
          <w:bCs/>
          <w:sz w:val="24"/>
          <w:szCs w:val="24"/>
        </w:rPr>
        <w:t xml:space="preserve"> noted these changes affecting their ability to establish and maintain positive relationships.</w:t>
      </w:r>
    </w:p>
    <w:p w14:paraId="6210C16E" w14:textId="77777777" w:rsidR="00407A8E" w:rsidRPr="00614B04" w:rsidRDefault="00407A8E" w:rsidP="00407A8E">
      <w:pPr>
        <w:spacing w:line="360" w:lineRule="auto"/>
        <w:ind w:left="851"/>
        <w:rPr>
          <w:rFonts w:ascii="Arial" w:hAnsi="Arial" w:cs="Arial"/>
          <w:bCs/>
          <w:sz w:val="24"/>
          <w:szCs w:val="24"/>
        </w:rPr>
      </w:pPr>
      <w:r w:rsidRPr="00614B04">
        <w:rPr>
          <w:rFonts w:ascii="Arial" w:hAnsi="Arial" w:cs="Arial"/>
          <w:bCs/>
          <w:sz w:val="24"/>
          <w:szCs w:val="24"/>
        </w:rPr>
        <w:t>“Kept changing all the time different social workers coming and going … different CPNs coming and going” – Brian (lines 126-127)</w:t>
      </w:r>
    </w:p>
    <w:p w14:paraId="37D98B74" w14:textId="77777777" w:rsidR="00407A8E" w:rsidRDefault="00407A8E" w:rsidP="00407A8E">
      <w:pPr>
        <w:spacing w:line="360" w:lineRule="auto"/>
        <w:ind w:left="851"/>
        <w:rPr>
          <w:rFonts w:ascii="Arial" w:hAnsi="Arial" w:cs="Arial"/>
          <w:bCs/>
          <w:sz w:val="24"/>
          <w:szCs w:val="24"/>
        </w:rPr>
      </w:pPr>
      <w:r w:rsidRPr="00614B04">
        <w:rPr>
          <w:rFonts w:ascii="Arial" w:hAnsi="Arial" w:cs="Arial"/>
          <w:bCs/>
          <w:sz w:val="24"/>
          <w:szCs w:val="24"/>
        </w:rPr>
        <w:t>“But every time, every time I make the, I make a, the connection with the, with the psychologist or the staff and stuff like that, they end up moving and stuff, go different places, these are relationships just being thrown away” – Hamza (lines 367-370)</w:t>
      </w:r>
    </w:p>
    <w:p w14:paraId="2FC7B7FC" w14:textId="0450D1EB" w:rsidR="00407A8E" w:rsidRDefault="00407A8E" w:rsidP="00407A8E">
      <w:pPr>
        <w:spacing w:line="360" w:lineRule="auto"/>
        <w:rPr>
          <w:rFonts w:ascii="Arial" w:hAnsi="Arial" w:cs="Arial"/>
          <w:bCs/>
          <w:sz w:val="24"/>
          <w:szCs w:val="24"/>
        </w:rPr>
      </w:pPr>
      <w:r>
        <w:rPr>
          <w:rFonts w:ascii="Arial" w:hAnsi="Arial" w:cs="Arial"/>
          <w:bCs/>
          <w:sz w:val="24"/>
          <w:szCs w:val="24"/>
        </w:rPr>
        <w:t xml:space="preserve">Participants felt supportive community relationships would support recovery.  </w:t>
      </w:r>
    </w:p>
    <w:p w14:paraId="1BEA0608" w14:textId="77777777" w:rsidR="00407A8E" w:rsidRPr="00614B04" w:rsidRDefault="00407A8E" w:rsidP="00407A8E">
      <w:pPr>
        <w:spacing w:line="360" w:lineRule="auto"/>
        <w:ind w:left="851"/>
        <w:rPr>
          <w:rFonts w:ascii="Arial" w:hAnsi="Arial" w:cs="Arial"/>
          <w:bCs/>
          <w:sz w:val="24"/>
          <w:szCs w:val="24"/>
        </w:rPr>
      </w:pPr>
      <w:r>
        <w:rPr>
          <w:rFonts w:ascii="Arial" w:hAnsi="Arial" w:cs="Arial"/>
          <w:bCs/>
          <w:sz w:val="24"/>
          <w:szCs w:val="24"/>
        </w:rPr>
        <w:t>“That’s where I get my support from, people” – Hamza (lines 332-333)</w:t>
      </w:r>
    </w:p>
    <w:p w14:paraId="7BF61F51" w14:textId="77777777" w:rsidR="00407A8E" w:rsidRPr="00614B04" w:rsidRDefault="00407A8E" w:rsidP="00407A8E">
      <w:pPr>
        <w:spacing w:line="360" w:lineRule="auto"/>
        <w:rPr>
          <w:rFonts w:ascii="Arial" w:hAnsi="Arial" w:cs="Arial"/>
          <w:bCs/>
          <w:i/>
          <w:iCs/>
          <w:sz w:val="24"/>
          <w:szCs w:val="24"/>
        </w:rPr>
      </w:pPr>
      <w:r>
        <w:rPr>
          <w:rFonts w:ascii="Arial" w:hAnsi="Arial" w:cs="Arial"/>
          <w:bCs/>
          <w:i/>
          <w:iCs/>
          <w:sz w:val="24"/>
          <w:szCs w:val="24"/>
        </w:rPr>
        <w:t>Sense of belonging</w:t>
      </w:r>
    </w:p>
    <w:p w14:paraId="2C1C7265" w14:textId="77777777" w:rsidR="00407A8E" w:rsidRPr="00614B04" w:rsidRDefault="00407A8E" w:rsidP="00407A8E">
      <w:pPr>
        <w:spacing w:line="360" w:lineRule="auto"/>
        <w:rPr>
          <w:rFonts w:ascii="Arial" w:hAnsi="Arial" w:cs="Arial"/>
          <w:bCs/>
          <w:sz w:val="24"/>
          <w:szCs w:val="24"/>
        </w:rPr>
      </w:pPr>
      <w:r w:rsidRPr="00614B04">
        <w:rPr>
          <w:rFonts w:ascii="Arial" w:hAnsi="Arial" w:cs="Arial"/>
          <w:bCs/>
          <w:sz w:val="24"/>
          <w:szCs w:val="24"/>
        </w:rPr>
        <w:t xml:space="preserve">This subtheme was divided further; participants experiencing </w:t>
      </w:r>
      <w:r>
        <w:rPr>
          <w:rFonts w:ascii="Arial" w:hAnsi="Arial" w:cs="Arial"/>
          <w:bCs/>
          <w:sz w:val="24"/>
          <w:szCs w:val="24"/>
        </w:rPr>
        <w:t xml:space="preserve">a sense of belonging </w:t>
      </w:r>
      <w:r w:rsidRPr="00614B04">
        <w:rPr>
          <w:rFonts w:ascii="Arial" w:hAnsi="Arial" w:cs="Arial"/>
          <w:bCs/>
          <w:sz w:val="24"/>
          <w:szCs w:val="24"/>
        </w:rPr>
        <w:t xml:space="preserve">and experiences where </w:t>
      </w:r>
      <w:r>
        <w:rPr>
          <w:rFonts w:ascii="Arial" w:hAnsi="Arial" w:cs="Arial"/>
          <w:bCs/>
          <w:sz w:val="24"/>
          <w:szCs w:val="24"/>
        </w:rPr>
        <w:t>a sense of belonging</w:t>
      </w:r>
      <w:r w:rsidRPr="00614B04">
        <w:rPr>
          <w:rFonts w:ascii="Arial" w:hAnsi="Arial" w:cs="Arial"/>
          <w:bCs/>
          <w:sz w:val="24"/>
          <w:szCs w:val="24"/>
        </w:rPr>
        <w:t xml:space="preserve"> was lacking.</w:t>
      </w:r>
    </w:p>
    <w:p w14:paraId="5A5D4BDB" w14:textId="77777777" w:rsidR="00407A8E" w:rsidRPr="00614B04" w:rsidRDefault="00407A8E" w:rsidP="00407A8E">
      <w:pPr>
        <w:spacing w:line="360" w:lineRule="auto"/>
        <w:rPr>
          <w:rFonts w:ascii="Arial" w:hAnsi="Arial" w:cs="Arial"/>
          <w:bCs/>
          <w:sz w:val="24"/>
          <w:szCs w:val="24"/>
        </w:rPr>
      </w:pPr>
      <w:r w:rsidRPr="00614B04">
        <w:rPr>
          <w:rFonts w:ascii="Arial" w:hAnsi="Arial" w:cs="Arial"/>
          <w:bCs/>
          <w:sz w:val="24"/>
          <w:szCs w:val="24"/>
        </w:rPr>
        <w:t xml:space="preserve">Both Amir and Hamza talked about the importance of having a </w:t>
      </w:r>
      <w:r>
        <w:rPr>
          <w:rFonts w:ascii="Arial" w:hAnsi="Arial" w:cs="Arial"/>
          <w:bCs/>
          <w:sz w:val="24"/>
          <w:szCs w:val="24"/>
        </w:rPr>
        <w:t>sense of belonging</w:t>
      </w:r>
      <w:r w:rsidRPr="00614B04">
        <w:rPr>
          <w:rFonts w:ascii="Arial" w:hAnsi="Arial" w:cs="Arial"/>
          <w:bCs/>
          <w:sz w:val="24"/>
          <w:szCs w:val="24"/>
        </w:rPr>
        <w:t>.  This s</w:t>
      </w:r>
      <w:r>
        <w:rPr>
          <w:rFonts w:ascii="Arial" w:hAnsi="Arial" w:cs="Arial"/>
          <w:bCs/>
          <w:sz w:val="24"/>
          <w:szCs w:val="24"/>
        </w:rPr>
        <w:t>ense of belonging</w:t>
      </w:r>
      <w:r w:rsidRPr="00614B04">
        <w:rPr>
          <w:rFonts w:ascii="Arial" w:hAnsi="Arial" w:cs="Arial"/>
          <w:bCs/>
          <w:sz w:val="24"/>
          <w:szCs w:val="24"/>
        </w:rPr>
        <w:t xml:space="preserve"> promoted a s</w:t>
      </w:r>
      <w:r>
        <w:rPr>
          <w:rFonts w:ascii="Arial" w:hAnsi="Arial" w:cs="Arial"/>
          <w:bCs/>
          <w:sz w:val="24"/>
          <w:szCs w:val="24"/>
        </w:rPr>
        <w:t>hared understanding</w:t>
      </w:r>
      <w:r w:rsidRPr="00614B04">
        <w:rPr>
          <w:rFonts w:ascii="Arial" w:hAnsi="Arial" w:cs="Arial"/>
          <w:bCs/>
          <w:sz w:val="24"/>
          <w:szCs w:val="24"/>
        </w:rPr>
        <w:t xml:space="preserve"> enhancing identity and wellbein</w:t>
      </w:r>
      <w:r>
        <w:rPr>
          <w:rFonts w:ascii="Arial" w:hAnsi="Arial" w:cs="Arial"/>
          <w:bCs/>
          <w:sz w:val="24"/>
          <w:szCs w:val="24"/>
        </w:rPr>
        <w:t>g supporting them with potential future discharge.</w:t>
      </w:r>
    </w:p>
    <w:p w14:paraId="4833EF1E" w14:textId="77777777" w:rsidR="00407A8E" w:rsidRPr="00614B04" w:rsidRDefault="00407A8E" w:rsidP="00407A8E">
      <w:pPr>
        <w:spacing w:line="360" w:lineRule="auto"/>
        <w:ind w:left="851"/>
        <w:rPr>
          <w:rFonts w:ascii="Arial" w:hAnsi="Arial" w:cs="Arial"/>
          <w:bCs/>
          <w:sz w:val="24"/>
          <w:szCs w:val="24"/>
        </w:rPr>
      </w:pPr>
      <w:r w:rsidRPr="00614B04">
        <w:rPr>
          <w:rFonts w:ascii="Arial" w:hAnsi="Arial" w:cs="Arial"/>
          <w:bCs/>
          <w:sz w:val="24"/>
          <w:szCs w:val="24"/>
        </w:rPr>
        <w:t>“It’s more culturally diverse and what, that’s true.  They’re much better, umm, they’re much more better with Asian people in this hospital” – Hamza (lines 20-22)</w:t>
      </w:r>
    </w:p>
    <w:p w14:paraId="0B693495" w14:textId="77777777" w:rsidR="00407A8E" w:rsidRPr="00614B04" w:rsidRDefault="00407A8E" w:rsidP="00407A8E">
      <w:pPr>
        <w:spacing w:line="360" w:lineRule="auto"/>
        <w:ind w:left="851"/>
        <w:rPr>
          <w:rFonts w:ascii="Arial" w:hAnsi="Arial" w:cs="Arial"/>
          <w:bCs/>
          <w:sz w:val="24"/>
          <w:szCs w:val="24"/>
        </w:rPr>
      </w:pPr>
      <w:r w:rsidRPr="00614B04">
        <w:rPr>
          <w:rFonts w:ascii="Arial" w:hAnsi="Arial" w:cs="Arial"/>
          <w:bCs/>
          <w:sz w:val="24"/>
          <w:szCs w:val="24"/>
        </w:rPr>
        <w:t>“</w:t>
      </w:r>
      <w:r w:rsidRPr="00614B04">
        <w:rPr>
          <w:rFonts w:ascii="Arial" w:hAnsi="Arial" w:cs="Arial"/>
          <w:sz w:val="24"/>
          <w:szCs w:val="24"/>
        </w:rPr>
        <w:t>My fellow Muslim’s you see, and they boosted me morally telling me to worship God and you’re under obligation and I do find it quite nice you see</w:t>
      </w:r>
      <w:r w:rsidRPr="00614B04">
        <w:rPr>
          <w:rFonts w:ascii="Arial" w:hAnsi="Arial" w:cs="Arial"/>
          <w:bCs/>
          <w:sz w:val="24"/>
          <w:szCs w:val="24"/>
        </w:rPr>
        <w:t>” – Amir (lines 477-478)</w:t>
      </w:r>
    </w:p>
    <w:p w14:paraId="5E12F412" w14:textId="77777777" w:rsidR="00407A8E" w:rsidRPr="00614B04" w:rsidRDefault="00407A8E" w:rsidP="00407A8E">
      <w:pPr>
        <w:spacing w:line="360" w:lineRule="auto"/>
        <w:rPr>
          <w:rFonts w:ascii="Arial" w:hAnsi="Arial" w:cs="Arial"/>
          <w:bCs/>
          <w:sz w:val="24"/>
          <w:szCs w:val="24"/>
        </w:rPr>
      </w:pPr>
      <w:r w:rsidRPr="00614B04">
        <w:rPr>
          <w:rFonts w:ascii="Arial" w:hAnsi="Arial" w:cs="Arial"/>
          <w:bCs/>
          <w:sz w:val="24"/>
          <w:szCs w:val="24"/>
        </w:rPr>
        <w:t>The</w:t>
      </w:r>
      <w:r>
        <w:rPr>
          <w:rFonts w:ascii="Arial" w:hAnsi="Arial" w:cs="Arial"/>
          <w:bCs/>
          <w:sz w:val="24"/>
          <w:szCs w:val="24"/>
        </w:rPr>
        <w:t>re was a sense of</w:t>
      </w:r>
      <w:r w:rsidRPr="00614B04">
        <w:rPr>
          <w:rFonts w:ascii="Arial" w:hAnsi="Arial" w:cs="Arial"/>
          <w:bCs/>
          <w:sz w:val="24"/>
          <w:szCs w:val="24"/>
        </w:rPr>
        <w:t xml:space="preserve"> struggling when they lacked </w:t>
      </w:r>
      <w:r>
        <w:rPr>
          <w:rFonts w:ascii="Arial" w:hAnsi="Arial" w:cs="Arial"/>
          <w:bCs/>
          <w:sz w:val="24"/>
          <w:szCs w:val="24"/>
        </w:rPr>
        <w:t>this sense of belonging.</w:t>
      </w:r>
      <w:r w:rsidRPr="00614B04">
        <w:rPr>
          <w:rFonts w:ascii="Arial" w:hAnsi="Arial" w:cs="Arial"/>
          <w:bCs/>
          <w:sz w:val="24"/>
          <w:szCs w:val="24"/>
        </w:rPr>
        <w:t xml:space="preserve"> </w:t>
      </w:r>
    </w:p>
    <w:p w14:paraId="182A3C5F" w14:textId="77777777" w:rsidR="00407A8E" w:rsidRDefault="00407A8E" w:rsidP="00407A8E">
      <w:pPr>
        <w:spacing w:line="360" w:lineRule="auto"/>
        <w:ind w:left="851"/>
        <w:rPr>
          <w:rFonts w:ascii="Arial" w:hAnsi="Arial" w:cs="Arial"/>
          <w:bCs/>
          <w:sz w:val="24"/>
          <w:szCs w:val="24"/>
        </w:rPr>
      </w:pPr>
      <w:r w:rsidRPr="00614B04">
        <w:rPr>
          <w:rFonts w:ascii="Arial" w:hAnsi="Arial" w:cs="Arial"/>
          <w:bCs/>
          <w:sz w:val="24"/>
          <w:szCs w:val="24"/>
        </w:rPr>
        <w:t>“Cause people who are not from our community they’re not gonna know the score you see” – Amir (lines 467-468)</w:t>
      </w:r>
    </w:p>
    <w:p w14:paraId="275AB638" w14:textId="77777777" w:rsidR="00407A8E" w:rsidRDefault="00407A8E" w:rsidP="00407A8E">
      <w:pPr>
        <w:spacing w:line="360" w:lineRule="auto"/>
        <w:ind w:left="851"/>
        <w:rPr>
          <w:rFonts w:ascii="Arial" w:hAnsi="Arial" w:cs="Arial"/>
          <w:bCs/>
          <w:sz w:val="24"/>
          <w:szCs w:val="24"/>
        </w:rPr>
      </w:pPr>
      <w:r>
        <w:rPr>
          <w:rFonts w:ascii="Arial" w:hAnsi="Arial" w:cs="Arial"/>
          <w:bCs/>
          <w:sz w:val="24"/>
          <w:szCs w:val="24"/>
        </w:rPr>
        <w:lastRenderedPageBreak/>
        <w:t>“They [other residents] all got together and cre-created a little plan to get rid of me […], that’s how it felt anyway” – Hamza (lines 93-95)</w:t>
      </w:r>
    </w:p>
    <w:p w14:paraId="5E0D548A" w14:textId="77777777" w:rsidR="00407A8E" w:rsidRPr="00614B04" w:rsidRDefault="00407A8E" w:rsidP="00407A8E">
      <w:pPr>
        <w:spacing w:line="360" w:lineRule="auto"/>
        <w:ind w:left="851"/>
        <w:rPr>
          <w:rFonts w:ascii="Arial" w:hAnsi="Arial" w:cs="Arial"/>
          <w:bCs/>
          <w:sz w:val="24"/>
          <w:szCs w:val="24"/>
        </w:rPr>
      </w:pPr>
      <w:r w:rsidRPr="00614B04">
        <w:rPr>
          <w:rFonts w:ascii="Arial" w:hAnsi="Arial" w:cs="Arial"/>
          <w:bCs/>
          <w:sz w:val="24"/>
          <w:szCs w:val="24"/>
        </w:rPr>
        <w:t>“It felt weird, I didn’t fit in” – Amir</w:t>
      </w:r>
      <w:r>
        <w:rPr>
          <w:rFonts w:ascii="Arial" w:hAnsi="Arial" w:cs="Arial"/>
          <w:bCs/>
          <w:sz w:val="24"/>
          <w:szCs w:val="24"/>
        </w:rPr>
        <w:t xml:space="preserve"> talking about the community</w:t>
      </w:r>
      <w:r w:rsidRPr="00614B04">
        <w:rPr>
          <w:rFonts w:ascii="Arial" w:hAnsi="Arial" w:cs="Arial"/>
          <w:bCs/>
          <w:sz w:val="24"/>
          <w:szCs w:val="24"/>
        </w:rPr>
        <w:t xml:space="preserve"> (line 358)</w:t>
      </w:r>
    </w:p>
    <w:p w14:paraId="407115F0" w14:textId="77777777" w:rsidR="00407A8E" w:rsidRDefault="00407A8E" w:rsidP="00407A8E">
      <w:pPr>
        <w:spacing w:line="360" w:lineRule="auto"/>
        <w:rPr>
          <w:rFonts w:ascii="Arial" w:hAnsi="Arial" w:cs="Arial"/>
          <w:bCs/>
          <w:sz w:val="24"/>
          <w:szCs w:val="24"/>
        </w:rPr>
      </w:pPr>
      <w:r w:rsidRPr="00614B04">
        <w:rPr>
          <w:rFonts w:ascii="Arial" w:hAnsi="Arial" w:cs="Arial"/>
          <w:bCs/>
          <w:sz w:val="24"/>
          <w:szCs w:val="24"/>
        </w:rPr>
        <w:t>This s</w:t>
      </w:r>
      <w:r>
        <w:rPr>
          <w:rFonts w:ascii="Arial" w:hAnsi="Arial" w:cs="Arial"/>
          <w:bCs/>
          <w:sz w:val="24"/>
          <w:szCs w:val="24"/>
        </w:rPr>
        <w:t>ense of belonging</w:t>
      </w:r>
      <w:r w:rsidRPr="00614B04">
        <w:rPr>
          <w:rFonts w:ascii="Arial" w:hAnsi="Arial" w:cs="Arial"/>
          <w:bCs/>
          <w:sz w:val="24"/>
          <w:szCs w:val="24"/>
        </w:rPr>
        <w:t xml:space="preserve"> did not only relate to others sharing cultural and religious beliefs but also related to having a </w:t>
      </w:r>
      <w:r>
        <w:rPr>
          <w:rFonts w:ascii="Arial" w:hAnsi="Arial" w:cs="Arial"/>
          <w:bCs/>
          <w:sz w:val="24"/>
          <w:szCs w:val="24"/>
        </w:rPr>
        <w:t>sense of belonging in the community and support with this transition</w:t>
      </w:r>
      <w:r w:rsidRPr="00614B04">
        <w:rPr>
          <w:rFonts w:ascii="Arial" w:hAnsi="Arial" w:cs="Arial"/>
          <w:bCs/>
          <w:sz w:val="24"/>
          <w:szCs w:val="24"/>
        </w:rPr>
        <w:t>.</w:t>
      </w:r>
    </w:p>
    <w:p w14:paraId="4D636FEE" w14:textId="77777777" w:rsidR="00407A8E" w:rsidRPr="00095DFF" w:rsidRDefault="00407A8E" w:rsidP="00407A8E">
      <w:pPr>
        <w:spacing w:line="360" w:lineRule="auto"/>
        <w:ind w:left="851"/>
        <w:rPr>
          <w:rFonts w:ascii="Arial" w:hAnsi="Arial" w:cs="Arial"/>
          <w:sz w:val="24"/>
          <w:szCs w:val="24"/>
        </w:rPr>
      </w:pPr>
      <w:r w:rsidRPr="00614B04">
        <w:rPr>
          <w:rFonts w:ascii="Arial" w:hAnsi="Arial" w:cs="Arial"/>
          <w:sz w:val="24"/>
          <w:szCs w:val="24"/>
        </w:rPr>
        <w:t xml:space="preserve">“Cause they </w:t>
      </w:r>
      <w:r>
        <w:rPr>
          <w:rFonts w:ascii="Arial" w:hAnsi="Arial" w:cs="Arial"/>
          <w:sz w:val="24"/>
          <w:szCs w:val="24"/>
        </w:rPr>
        <w:t xml:space="preserve">[accommodation providers] </w:t>
      </w:r>
      <w:r w:rsidRPr="00614B04">
        <w:rPr>
          <w:rFonts w:ascii="Arial" w:hAnsi="Arial" w:cs="Arial"/>
          <w:sz w:val="24"/>
          <w:szCs w:val="24"/>
        </w:rPr>
        <w:t>haven’t got the education or training that you need too, you know, umm, be in touch with Asians</w:t>
      </w:r>
      <w:r>
        <w:rPr>
          <w:rFonts w:ascii="Arial" w:hAnsi="Arial" w:cs="Arial"/>
          <w:sz w:val="24"/>
          <w:szCs w:val="24"/>
        </w:rPr>
        <w:t xml:space="preserve"> </w:t>
      </w:r>
      <w:r w:rsidRPr="00614B04">
        <w:rPr>
          <w:rFonts w:ascii="Arial" w:hAnsi="Arial" w:cs="Arial"/>
          <w:sz w:val="24"/>
          <w:szCs w:val="24"/>
        </w:rPr>
        <w:t>and stuff like that, they don’t know the sensitivity about Asians’” – Hamza (lines 124-126)</w:t>
      </w:r>
    </w:p>
    <w:p w14:paraId="7AC9CBD5" w14:textId="00DE845E" w:rsidR="00407A8E" w:rsidRDefault="00407A8E" w:rsidP="00407A8E">
      <w:pPr>
        <w:spacing w:line="360" w:lineRule="auto"/>
        <w:rPr>
          <w:rFonts w:ascii="Arial" w:hAnsi="Arial" w:cs="Arial"/>
          <w:bCs/>
          <w:sz w:val="24"/>
          <w:szCs w:val="24"/>
        </w:rPr>
      </w:pPr>
      <w:r w:rsidRPr="00614B04">
        <w:rPr>
          <w:rFonts w:ascii="Arial" w:hAnsi="Arial" w:cs="Arial"/>
          <w:bCs/>
          <w:sz w:val="24"/>
          <w:szCs w:val="24"/>
        </w:rPr>
        <w:t>Hospital was reported as a place of safety and unity with those understanding mental health distress and needs</w:t>
      </w:r>
      <w:r>
        <w:rPr>
          <w:rFonts w:ascii="Arial" w:hAnsi="Arial" w:cs="Arial"/>
          <w:bCs/>
          <w:sz w:val="24"/>
          <w:szCs w:val="24"/>
        </w:rPr>
        <w:t xml:space="preserve"> </w:t>
      </w:r>
      <w:r w:rsidR="0036545B">
        <w:rPr>
          <w:rFonts w:ascii="Arial" w:hAnsi="Arial" w:cs="Arial"/>
          <w:bCs/>
          <w:sz w:val="24"/>
          <w:szCs w:val="24"/>
        </w:rPr>
        <w:t>promoting</w:t>
      </w:r>
      <w:r>
        <w:rPr>
          <w:rFonts w:ascii="Arial" w:hAnsi="Arial" w:cs="Arial"/>
          <w:bCs/>
          <w:sz w:val="24"/>
          <w:szCs w:val="24"/>
        </w:rPr>
        <w:t xml:space="preserve"> gains to being institutionalised.</w:t>
      </w:r>
    </w:p>
    <w:p w14:paraId="2A9DAA6F" w14:textId="77777777" w:rsidR="00407A8E" w:rsidRPr="00614B04" w:rsidRDefault="00407A8E" w:rsidP="00407A8E">
      <w:pPr>
        <w:spacing w:line="360" w:lineRule="auto"/>
        <w:ind w:left="851"/>
        <w:rPr>
          <w:rFonts w:ascii="Arial" w:hAnsi="Arial" w:cs="Arial"/>
          <w:bCs/>
          <w:sz w:val="24"/>
          <w:szCs w:val="24"/>
        </w:rPr>
      </w:pPr>
      <w:r w:rsidRPr="00614B04">
        <w:rPr>
          <w:rFonts w:ascii="Arial" w:hAnsi="Arial" w:cs="Arial"/>
          <w:bCs/>
          <w:sz w:val="24"/>
          <w:szCs w:val="24"/>
        </w:rPr>
        <w:t>“I felt at home with all these mental health patients and … I, I just felt at home</w:t>
      </w:r>
      <w:r>
        <w:rPr>
          <w:rFonts w:ascii="Arial" w:hAnsi="Arial" w:cs="Arial"/>
          <w:bCs/>
          <w:sz w:val="24"/>
          <w:szCs w:val="24"/>
        </w:rPr>
        <w:t>”</w:t>
      </w:r>
      <w:r w:rsidRPr="00614B04">
        <w:rPr>
          <w:rFonts w:ascii="Arial" w:hAnsi="Arial" w:cs="Arial"/>
          <w:bCs/>
          <w:sz w:val="24"/>
          <w:szCs w:val="24"/>
        </w:rPr>
        <w:t xml:space="preserve"> – Amir (lines 310-311)</w:t>
      </w:r>
    </w:p>
    <w:p w14:paraId="7DA02822" w14:textId="77777777" w:rsidR="00407A8E" w:rsidRPr="00614B04" w:rsidRDefault="00407A8E" w:rsidP="00407A8E">
      <w:pPr>
        <w:spacing w:line="360" w:lineRule="auto"/>
        <w:ind w:left="851"/>
        <w:rPr>
          <w:rFonts w:ascii="Arial" w:hAnsi="Arial" w:cs="Arial"/>
          <w:bCs/>
          <w:sz w:val="24"/>
          <w:szCs w:val="24"/>
        </w:rPr>
      </w:pPr>
      <w:r w:rsidRPr="00614B04">
        <w:rPr>
          <w:rFonts w:ascii="Arial" w:hAnsi="Arial" w:cs="Arial"/>
          <w:bCs/>
          <w:sz w:val="24"/>
          <w:szCs w:val="24"/>
        </w:rPr>
        <w:t>“that [hospital] was my family” – Amir (line 220)</w:t>
      </w:r>
    </w:p>
    <w:p w14:paraId="043088F5" w14:textId="6D226402" w:rsidR="00407A8E" w:rsidRDefault="00407A8E" w:rsidP="00407A8E">
      <w:pPr>
        <w:spacing w:line="360" w:lineRule="auto"/>
        <w:rPr>
          <w:rFonts w:ascii="Arial" w:hAnsi="Arial" w:cs="Arial"/>
          <w:bCs/>
          <w:sz w:val="24"/>
          <w:szCs w:val="24"/>
        </w:rPr>
      </w:pPr>
      <w:r w:rsidRPr="00614B04">
        <w:rPr>
          <w:rFonts w:ascii="Arial" w:hAnsi="Arial" w:cs="Arial"/>
          <w:bCs/>
          <w:sz w:val="24"/>
          <w:szCs w:val="24"/>
        </w:rPr>
        <w:t>Developing these trusting relationships and having a sense of belonging promoted a sense of safety, identity and acceptance for FSUs</w:t>
      </w:r>
      <w:r>
        <w:rPr>
          <w:rFonts w:ascii="Arial" w:hAnsi="Arial" w:cs="Arial"/>
          <w:bCs/>
          <w:sz w:val="24"/>
          <w:szCs w:val="24"/>
        </w:rPr>
        <w:t>, with Amir feeling “going to Mosque” (line 546) supported his recovery</w:t>
      </w:r>
      <w:r w:rsidRPr="00614B04">
        <w:rPr>
          <w:rFonts w:ascii="Arial" w:hAnsi="Arial" w:cs="Arial"/>
          <w:bCs/>
          <w:sz w:val="24"/>
          <w:szCs w:val="24"/>
        </w:rPr>
        <w:t>.</w:t>
      </w:r>
      <w:r>
        <w:rPr>
          <w:rFonts w:ascii="Arial" w:hAnsi="Arial" w:cs="Arial"/>
          <w:bCs/>
          <w:sz w:val="24"/>
          <w:szCs w:val="24"/>
        </w:rPr>
        <w:t xml:space="preserve">  </w:t>
      </w:r>
      <w:r w:rsidR="0036545B">
        <w:rPr>
          <w:rFonts w:ascii="Arial" w:hAnsi="Arial" w:cs="Arial"/>
          <w:bCs/>
          <w:sz w:val="24"/>
          <w:szCs w:val="24"/>
        </w:rPr>
        <w:t xml:space="preserve">Had these relationships and sense of belonging been developed and supported in the community, participants felt recall could have been prevented. </w:t>
      </w:r>
      <w:r>
        <w:rPr>
          <w:rFonts w:ascii="Arial" w:hAnsi="Arial" w:cs="Arial"/>
          <w:bCs/>
          <w:sz w:val="24"/>
          <w:szCs w:val="24"/>
        </w:rPr>
        <w:t xml:space="preserve"> </w:t>
      </w:r>
    </w:p>
    <w:p w14:paraId="5502C1FF" w14:textId="67DC060A" w:rsidR="00407A8E" w:rsidRDefault="00407A8E" w:rsidP="00407A8E">
      <w:pPr>
        <w:spacing w:line="360" w:lineRule="auto"/>
        <w:ind w:left="851"/>
        <w:rPr>
          <w:rFonts w:ascii="Arial" w:hAnsi="Arial" w:cs="Arial"/>
          <w:bCs/>
          <w:sz w:val="24"/>
          <w:szCs w:val="24"/>
        </w:rPr>
      </w:pPr>
      <w:r>
        <w:rPr>
          <w:rFonts w:ascii="Arial" w:hAnsi="Arial" w:cs="Arial"/>
          <w:bCs/>
          <w:sz w:val="24"/>
          <w:szCs w:val="24"/>
        </w:rPr>
        <w:t>“Just motivating my, my, worship</w:t>
      </w:r>
      <w:r w:rsidR="00886DE5">
        <w:rPr>
          <w:rFonts w:ascii="Arial" w:hAnsi="Arial" w:cs="Arial"/>
          <w:bCs/>
          <w:sz w:val="24"/>
          <w:szCs w:val="24"/>
        </w:rPr>
        <w:t>p</w:t>
      </w:r>
      <w:r>
        <w:rPr>
          <w:rFonts w:ascii="Arial" w:hAnsi="Arial" w:cs="Arial"/>
          <w:bCs/>
          <w:sz w:val="24"/>
          <w:szCs w:val="24"/>
        </w:rPr>
        <w:t>ing God you see” – Amir when asked what would have helped his recovery in the community (line 464)</w:t>
      </w:r>
    </w:p>
    <w:p w14:paraId="65D926CE" w14:textId="5F92FC2E" w:rsidR="00407A8E" w:rsidRPr="00095DFF" w:rsidRDefault="00407A8E" w:rsidP="00407A8E">
      <w:pPr>
        <w:spacing w:line="360" w:lineRule="auto"/>
        <w:rPr>
          <w:rFonts w:ascii="Arial" w:hAnsi="Arial" w:cs="Arial"/>
          <w:b/>
          <w:sz w:val="24"/>
          <w:szCs w:val="24"/>
        </w:rPr>
      </w:pPr>
      <w:r>
        <w:rPr>
          <w:rFonts w:ascii="Arial" w:hAnsi="Arial" w:cs="Arial"/>
          <w:b/>
          <w:sz w:val="24"/>
          <w:szCs w:val="24"/>
        </w:rPr>
        <w:t xml:space="preserve">Synthesis of Findings </w:t>
      </w:r>
    </w:p>
    <w:p w14:paraId="56B29E80" w14:textId="7EE09ED9" w:rsidR="00407A8E" w:rsidRPr="00614B04" w:rsidRDefault="00407A8E" w:rsidP="00407A8E">
      <w:pPr>
        <w:spacing w:line="360" w:lineRule="auto"/>
        <w:rPr>
          <w:rFonts w:ascii="Arial" w:hAnsi="Arial" w:cs="Arial"/>
          <w:bCs/>
          <w:sz w:val="24"/>
          <w:szCs w:val="24"/>
        </w:rPr>
      </w:pPr>
      <w:r w:rsidRPr="00614B04">
        <w:rPr>
          <w:rFonts w:ascii="Arial" w:hAnsi="Arial" w:cs="Arial"/>
          <w:bCs/>
          <w:sz w:val="24"/>
          <w:szCs w:val="24"/>
        </w:rPr>
        <w:t>Due to the broad nature of the research topic</w:t>
      </w:r>
      <w:r w:rsidR="00886DE5">
        <w:rPr>
          <w:rFonts w:ascii="Arial" w:hAnsi="Arial" w:cs="Arial"/>
          <w:bCs/>
          <w:sz w:val="24"/>
          <w:szCs w:val="24"/>
        </w:rPr>
        <w:t>,</w:t>
      </w:r>
      <w:r w:rsidRPr="00614B04">
        <w:rPr>
          <w:rFonts w:ascii="Arial" w:hAnsi="Arial" w:cs="Arial"/>
          <w:bCs/>
          <w:sz w:val="24"/>
          <w:szCs w:val="24"/>
        </w:rPr>
        <w:t xml:space="preserve"> the themes were inextricably interlinked.  The relationship between the themes and subthemes are shown in figure </w:t>
      </w:r>
      <w:r w:rsidR="004C1817">
        <w:rPr>
          <w:rFonts w:ascii="Arial" w:hAnsi="Arial" w:cs="Arial"/>
          <w:bCs/>
          <w:sz w:val="24"/>
          <w:szCs w:val="24"/>
        </w:rPr>
        <w:t>1</w:t>
      </w:r>
      <w:r w:rsidRPr="00614B04">
        <w:rPr>
          <w:rFonts w:ascii="Arial" w:hAnsi="Arial" w:cs="Arial"/>
          <w:bCs/>
          <w:sz w:val="24"/>
          <w:szCs w:val="24"/>
        </w:rPr>
        <w:t xml:space="preserve">.  </w:t>
      </w:r>
    </w:p>
    <w:p w14:paraId="1D778365" w14:textId="6910EE50" w:rsidR="00407A8E" w:rsidRPr="00614B04" w:rsidRDefault="00407A8E" w:rsidP="00407A8E">
      <w:pPr>
        <w:rPr>
          <w:rFonts w:ascii="Arial" w:hAnsi="Arial" w:cs="Arial"/>
          <w:bCs/>
          <w:sz w:val="24"/>
          <w:szCs w:val="24"/>
        </w:rPr>
      </w:pPr>
    </w:p>
    <w:p w14:paraId="4AEDB011" w14:textId="3FAC2A23" w:rsidR="00645242" w:rsidRDefault="00121446" w:rsidP="00407A8E">
      <w:pPr>
        <w:spacing w:line="360" w:lineRule="auto"/>
        <w:rPr>
          <w:rFonts w:ascii="Arial" w:hAnsi="Arial" w:cs="Arial"/>
          <w:bCs/>
          <w:sz w:val="24"/>
          <w:szCs w:val="24"/>
        </w:rPr>
      </w:pPr>
      <w:r w:rsidRPr="00121446">
        <w:rPr>
          <w:noProof/>
        </w:rPr>
        <w:drawing>
          <wp:inline distT="0" distB="0" distL="0" distR="0" wp14:anchorId="1BB979C4" wp14:editId="150BAE8C">
            <wp:extent cx="5205730" cy="2714625"/>
            <wp:effectExtent l="0" t="0" r="0"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05730" cy="2714625"/>
                    </a:xfrm>
                    <a:prstGeom prst="rect">
                      <a:avLst/>
                    </a:prstGeom>
                    <a:noFill/>
                    <a:ln>
                      <a:noFill/>
                    </a:ln>
                  </pic:spPr>
                </pic:pic>
              </a:graphicData>
            </a:graphic>
          </wp:inline>
        </w:drawing>
      </w:r>
    </w:p>
    <w:p w14:paraId="0CF88CF1" w14:textId="486AF960" w:rsidR="00407A8E" w:rsidRDefault="00407A8E" w:rsidP="00407A8E">
      <w:pPr>
        <w:spacing w:line="360" w:lineRule="auto"/>
        <w:rPr>
          <w:rFonts w:ascii="Arial" w:hAnsi="Arial" w:cs="Arial"/>
          <w:bCs/>
          <w:sz w:val="24"/>
          <w:szCs w:val="24"/>
        </w:rPr>
      </w:pPr>
      <w:r w:rsidRPr="00614B04">
        <w:rPr>
          <w:rFonts w:ascii="Arial" w:hAnsi="Arial" w:cs="Arial"/>
          <w:bCs/>
          <w:sz w:val="24"/>
          <w:szCs w:val="24"/>
        </w:rPr>
        <w:t xml:space="preserve">Figure </w:t>
      </w:r>
      <w:r w:rsidR="004C1817">
        <w:rPr>
          <w:rFonts w:ascii="Arial" w:hAnsi="Arial" w:cs="Arial"/>
          <w:bCs/>
          <w:sz w:val="24"/>
          <w:szCs w:val="24"/>
        </w:rPr>
        <w:t>1</w:t>
      </w:r>
      <w:r w:rsidRPr="00614B04">
        <w:rPr>
          <w:rFonts w:ascii="Arial" w:hAnsi="Arial" w:cs="Arial"/>
          <w:bCs/>
          <w:sz w:val="24"/>
          <w:szCs w:val="24"/>
        </w:rPr>
        <w:t xml:space="preserve"> Thematic map</w:t>
      </w:r>
    </w:p>
    <w:p w14:paraId="3643A576" w14:textId="0E3B4DEB" w:rsidR="00407A8E" w:rsidRDefault="00407A8E" w:rsidP="00407A8E">
      <w:pPr>
        <w:spacing w:line="360" w:lineRule="auto"/>
        <w:rPr>
          <w:rFonts w:ascii="Arial" w:hAnsi="Arial" w:cs="Arial"/>
          <w:bCs/>
          <w:sz w:val="24"/>
          <w:szCs w:val="24"/>
        </w:rPr>
      </w:pPr>
      <w:r>
        <w:rPr>
          <w:rFonts w:ascii="Arial" w:hAnsi="Arial" w:cs="Arial"/>
          <w:bCs/>
          <w:sz w:val="24"/>
          <w:szCs w:val="24"/>
        </w:rPr>
        <w:t>The theme of ‘others doing to them’ relates to all themes with a sense of this impacting</w:t>
      </w:r>
      <w:r w:rsidR="00387B40">
        <w:rPr>
          <w:rFonts w:ascii="Arial" w:hAnsi="Arial" w:cs="Arial"/>
          <w:bCs/>
          <w:sz w:val="24"/>
          <w:szCs w:val="24"/>
        </w:rPr>
        <w:t xml:space="preserve"> on FSU’s </w:t>
      </w:r>
      <w:r>
        <w:rPr>
          <w:rFonts w:ascii="Arial" w:hAnsi="Arial" w:cs="Arial"/>
          <w:bCs/>
          <w:sz w:val="24"/>
          <w:szCs w:val="24"/>
        </w:rPr>
        <w:t>recovery and wellbeing.  The subthemes ‘power imbalance’ and ‘unheard’ are intricately linked with participants reporting when they felt clinical teams held knowledge, they</w:t>
      </w:r>
      <w:r w:rsidR="00886DE5">
        <w:rPr>
          <w:rFonts w:ascii="Arial" w:hAnsi="Arial" w:cs="Arial"/>
          <w:bCs/>
          <w:sz w:val="24"/>
          <w:szCs w:val="24"/>
        </w:rPr>
        <w:t>,</w:t>
      </w:r>
      <w:r>
        <w:rPr>
          <w:rFonts w:ascii="Arial" w:hAnsi="Arial" w:cs="Arial"/>
          <w:bCs/>
          <w:sz w:val="24"/>
          <w:szCs w:val="24"/>
        </w:rPr>
        <w:t xml:space="preserve"> in turn</w:t>
      </w:r>
      <w:r w:rsidR="00886DE5">
        <w:rPr>
          <w:rFonts w:ascii="Arial" w:hAnsi="Arial" w:cs="Arial"/>
          <w:bCs/>
          <w:sz w:val="24"/>
          <w:szCs w:val="24"/>
        </w:rPr>
        <w:t>,</w:t>
      </w:r>
      <w:r>
        <w:rPr>
          <w:rFonts w:ascii="Arial" w:hAnsi="Arial" w:cs="Arial"/>
          <w:bCs/>
          <w:sz w:val="24"/>
          <w:szCs w:val="24"/>
        </w:rPr>
        <w:t xml:space="preserve"> felt ‘unheard’.  When they felt ‘unheard’ the ‘power imbalance’ was</w:t>
      </w:r>
      <w:r w:rsidR="00387B40">
        <w:rPr>
          <w:rFonts w:ascii="Arial" w:hAnsi="Arial" w:cs="Arial"/>
          <w:bCs/>
          <w:sz w:val="24"/>
          <w:szCs w:val="24"/>
        </w:rPr>
        <w:t xml:space="preserve"> exacerbated</w:t>
      </w:r>
      <w:r>
        <w:rPr>
          <w:rFonts w:ascii="Arial" w:hAnsi="Arial" w:cs="Arial"/>
          <w:bCs/>
          <w:sz w:val="24"/>
          <w:szCs w:val="24"/>
        </w:rPr>
        <w:t>.  This became a vicious cycle</w:t>
      </w:r>
      <w:r w:rsidR="0036545B">
        <w:rPr>
          <w:rFonts w:ascii="Arial" w:hAnsi="Arial" w:cs="Arial"/>
          <w:bCs/>
          <w:sz w:val="24"/>
          <w:szCs w:val="24"/>
        </w:rPr>
        <w:t xml:space="preserve">, as shown in figure 2. </w:t>
      </w:r>
      <w:r>
        <w:rPr>
          <w:rFonts w:ascii="Arial" w:hAnsi="Arial" w:cs="Arial"/>
          <w:bCs/>
          <w:sz w:val="24"/>
          <w:szCs w:val="24"/>
        </w:rPr>
        <w:t xml:space="preserve"> </w:t>
      </w:r>
    </w:p>
    <w:p w14:paraId="2F075AE7" w14:textId="3AB92B19" w:rsidR="004C1817" w:rsidRDefault="00BE7A60" w:rsidP="00407A8E">
      <w:pPr>
        <w:spacing w:line="360" w:lineRule="auto"/>
        <w:rPr>
          <w:rFonts w:ascii="Arial" w:hAnsi="Arial" w:cs="Arial"/>
          <w:bCs/>
          <w:sz w:val="24"/>
          <w:szCs w:val="24"/>
        </w:rPr>
      </w:pPr>
      <w:r w:rsidRPr="00BE7A60">
        <w:rPr>
          <w:rFonts w:ascii="Arial" w:hAnsi="Arial" w:cs="Arial"/>
          <w:bCs/>
          <w:noProof/>
          <w:sz w:val="24"/>
          <w:szCs w:val="24"/>
        </w:rPr>
        <mc:AlternateContent>
          <mc:Choice Requires="wps">
            <w:drawing>
              <wp:anchor distT="45720" distB="45720" distL="114300" distR="114300" simplePos="0" relativeHeight="251702272" behindDoc="0" locked="0" layoutInCell="1" allowOverlap="1" wp14:anchorId="7D41E222" wp14:editId="4E3472EE">
                <wp:simplePos x="0" y="0"/>
                <wp:positionH relativeFrom="margin">
                  <wp:align>left</wp:align>
                </wp:positionH>
                <wp:positionV relativeFrom="paragraph">
                  <wp:posOffset>1905</wp:posOffset>
                </wp:positionV>
                <wp:extent cx="3219450" cy="1800225"/>
                <wp:effectExtent l="0" t="0" r="19050" b="28575"/>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0" cy="1800225"/>
                        </a:xfrm>
                        <a:prstGeom prst="rect">
                          <a:avLst/>
                        </a:prstGeom>
                        <a:solidFill>
                          <a:srgbClr val="FFFFFF"/>
                        </a:solidFill>
                        <a:ln w="9525">
                          <a:solidFill>
                            <a:schemeClr val="tx1"/>
                          </a:solidFill>
                          <a:miter lim="800000"/>
                          <a:headEnd/>
                          <a:tailEnd/>
                        </a:ln>
                      </wps:spPr>
                      <wps:txbx>
                        <w:txbxContent>
                          <w:p w14:paraId="7D51611B" w14:textId="48840475" w:rsidR="00C20343" w:rsidRDefault="00C20343" w:rsidP="00BE7A60">
                            <w:pPr>
                              <w:jc w:val="center"/>
                              <w:rPr>
                                <w:noProof/>
                              </w:rPr>
                            </w:pPr>
                            <w:bookmarkStart w:id="22" w:name="_Hlk39747140"/>
                            <w:bookmarkEnd w:id="22"/>
                            <w:r>
                              <w:rPr>
                                <w:noProof/>
                              </w:rPr>
                              <w:t>Power Imbalance</w:t>
                            </w:r>
                          </w:p>
                          <w:p w14:paraId="0BABDBE4" w14:textId="5B1F7612" w:rsidR="00C20343" w:rsidRDefault="00C20343" w:rsidP="00BE7A60">
                            <w:pPr>
                              <w:jc w:val="center"/>
                              <w:rPr>
                                <w:noProof/>
                              </w:rPr>
                            </w:pPr>
                          </w:p>
                          <w:p w14:paraId="6C59F5D8" w14:textId="52E9741C" w:rsidR="00C20343" w:rsidRDefault="00C20343" w:rsidP="00BE7A60">
                            <w:pPr>
                              <w:spacing w:after="0" w:line="240" w:lineRule="auto"/>
                              <w:ind w:left="426" w:hanging="426"/>
                              <w:rPr>
                                <w:noProof/>
                              </w:rPr>
                            </w:pPr>
                            <w:r>
                              <w:rPr>
                                <w:noProof/>
                              </w:rPr>
                              <w:t xml:space="preserve">Clinician makes </w:t>
                            </w:r>
                            <w:r>
                              <w:rPr>
                                <w:noProof/>
                              </w:rPr>
                              <w:tab/>
                            </w:r>
                            <w:r>
                              <w:rPr>
                                <w:noProof/>
                              </w:rPr>
                              <w:tab/>
                            </w:r>
                            <w:r>
                              <w:rPr>
                                <w:noProof/>
                              </w:rPr>
                              <w:tab/>
                              <w:t xml:space="preserve">           Service user                    </w:t>
                            </w:r>
                          </w:p>
                          <w:p w14:paraId="2F721403" w14:textId="33A3429A" w:rsidR="00C20343" w:rsidRDefault="00C20343" w:rsidP="00BE7A60">
                            <w:pPr>
                              <w:spacing w:after="0" w:line="240" w:lineRule="auto"/>
                              <w:ind w:left="284" w:hanging="284"/>
                              <w:rPr>
                                <w:noProof/>
                              </w:rPr>
                            </w:pPr>
                            <w:r>
                              <w:rPr>
                                <w:noProof/>
                              </w:rPr>
                              <w:tab/>
                              <w:t>Decision</w:t>
                            </w:r>
                            <w:r>
                              <w:rPr>
                                <w:noProof/>
                              </w:rPr>
                              <w:tab/>
                            </w:r>
                            <w:r>
                              <w:rPr>
                                <w:noProof/>
                              </w:rPr>
                              <w:tab/>
                            </w:r>
                            <w:r>
                              <w:rPr>
                                <w:noProof/>
                              </w:rPr>
                              <w:tab/>
                              <w:t xml:space="preserve">         feels powerless</w:t>
                            </w:r>
                          </w:p>
                          <w:p w14:paraId="1866D2F1" w14:textId="3BB7345A" w:rsidR="00C20343" w:rsidRDefault="00C20343" w:rsidP="00BE7A60">
                            <w:pPr>
                              <w:spacing w:after="0" w:line="240" w:lineRule="auto"/>
                              <w:ind w:left="284" w:hanging="284"/>
                              <w:rPr>
                                <w:noProof/>
                              </w:rPr>
                            </w:pPr>
                          </w:p>
                          <w:p w14:paraId="637F028D" w14:textId="77777777" w:rsidR="00C20343" w:rsidRDefault="00C20343" w:rsidP="00BE7A60">
                            <w:pPr>
                              <w:spacing w:after="0" w:line="240" w:lineRule="auto"/>
                              <w:ind w:left="284" w:hanging="284"/>
                              <w:jc w:val="center"/>
                              <w:rPr>
                                <w:noProof/>
                              </w:rPr>
                            </w:pPr>
                          </w:p>
                          <w:p w14:paraId="7E604180" w14:textId="0AA47DE9" w:rsidR="00C20343" w:rsidRDefault="00C20343" w:rsidP="00BE7A60">
                            <w:pPr>
                              <w:spacing w:after="0" w:line="240" w:lineRule="auto"/>
                              <w:ind w:left="284" w:hanging="284"/>
                              <w:jc w:val="center"/>
                              <w:rPr>
                                <w:noProof/>
                              </w:rPr>
                            </w:pPr>
                            <w:r>
                              <w:rPr>
                                <w:noProof/>
                              </w:rPr>
                              <w:t>Service user feels</w:t>
                            </w:r>
                          </w:p>
                          <w:p w14:paraId="04108ABF" w14:textId="0290DE15" w:rsidR="00C20343" w:rsidRDefault="00C20343" w:rsidP="00BE7A60">
                            <w:pPr>
                              <w:spacing w:after="0" w:line="240" w:lineRule="auto"/>
                              <w:ind w:left="284" w:hanging="284"/>
                              <w:jc w:val="center"/>
                              <w:rPr>
                                <w:noProof/>
                              </w:rPr>
                            </w:pPr>
                            <w:r>
                              <w:rPr>
                                <w:noProof/>
                              </w:rPr>
                              <w:t>unheard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D41E222" id="_x0000_t202" coordsize="21600,21600" o:spt="202" path="m,l,21600r21600,l21600,xe">
                <v:stroke joinstyle="miter"/>
                <v:path gradientshapeok="t" o:connecttype="rect"/>
              </v:shapetype>
              <v:shape id="Text Box 2" o:spid="_x0000_s1026" type="#_x0000_t202" style="position:absolute;margin-left:0;margin-top:.15pt;width:253.5pt;height:141.75pt;z-index:2517022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" strokecolor="black [3213]">
                <v:textbox>
                  <w:txbxContent>
                    <w:p w14:paraId="7D51611B" w14:textId="48840475" w:rsidR="00C20343" w:rsidRDefault="00C20343" w:rsidP="00BE7A60">
                      <w:pPr>
                        <w:jc w:val="center"/>
                        <w:rPr>
                          <w:noProof/>
                        </w:rPr>
                      </w:pPr>
                      <w:bookmarkStart w:id="24" w:name="_Hlk39747140"/>
                      <w:bookmarkEnd w:id="24"/>
                      <w:r>
                        <w:rPr>
                          <w:noProof/>
                        </w:rPr>
                        <w:t>Power Imbalance</w:t>
                      </w:r>
                    </w:p>
                    <w:p w14:paraId="0BABDBE4" w14:textId="5B1F7612" w:rsidR="00C20343" w:rsidRDefault="00C20343" w:rsidP="00BE7A60">
                      <w:pPr>
                        <w:jc w:val="center"/>
                        <w:rPr>
                          <w:noProof/>
                        </w:rPr>
                      </w:pPr>
                    </w:p>
                    <w:p w14:paraId="6C59F5D8" w14:textId="52E9741C" w:rsidR="00C20343" w:rsidRDefault="00C20343" w:rsidP="00BE7A60">
                      <w:pPr>
                        <w:spacing w:after="0" w:line="240" w:lineRule="auto"/>
                        <w:ind w:left="426" w:hanging="426"/>
                        <w:rPr>
                          <w:noProof/>
                        </w:rPr>
                      </w:pPr>
                      <w:r>
                        <w:rPr>
                          <w:noProof/>
                        </w:rPr>
                        <w:t xml:space="preserve">Clinician makes </w:t>
                      </w:r>
                      <w:r>
                        <w:rPr>
                          <w:noProof/>
                        </w:rPr>
                        <w:tab/>
                      </w:r>
                      <w:r>
                        <w:rPr>
                          <w:noProof/>
                        </w:rPr>
                        <w:tab/>
                      </w:r>
                      <w:r>
                        <w:rPr>
                          <w:noProof/>
                        </w:rPr>
                        <w:tab/>
                        <w:t xml:space="preserve">           Service user                    </w:t>
                      </w:r>
                    </w:p>
                    <w:p w14:paraId="2F721403" w14:textId="33A3429A" w:rsidR="00C20343" w:rsidRDefault="00C20343" w:rsidP="00BE7A60">
                      <w:pPr>
                        <w:spacing w:after="0" w:line="240" w:lineRule="auto"/>
                        <w:ind w:left="284" w:hanging="284"/>
                        <w:rPr>
                          <w:noProof/>
                        </w:rPr>
                      </w:pPr>
                      <w:r>
                        <w:rPr>
                          <w:noProof/>
                        </w:rPr>
                        <w:tab/>
                        <w:t>Decision</w:t>
                      </w:r>
                      <w:r>
                        <w:rPr>
                          <w:noProof/>
                        </w:rPr>
                        <w:tab/>
                      </w:r>
                      <w:r>
                        <w:rPr>
                          <w:noProof/>
                        </w:rPr>
                        <w:tab/>
                      </w:r>
                      <w:r>
                        <w:rPr>
                          <w:noProof/>
                        </w:rPr>
                        <w:tab/>
                        <w:t xml:space="preserve">         feels powerless</w:t>
                      </w:r>
                    </w:p>
                    <w:p w14:paraId="1866D2F1" w14:textId="3BB7345A" w:rsidR="00C20343" w:rsidRDefault="00C20343" w:rsidP="00BE7A60">
                      <w:pPr>
                        <w:spacing w:after="0" w:line="240" w:lineRule="auto"/>
                        <w:ind w:left="284" w:hanging="284"/>
                        <w:rPr>
                          <w:noProof/>
                        </w:rPr>
                      </w:pPr>
                    </w:p>
                    <w:p w14:paraId="637F028D" w14:textId="77777777" w:rsidR="00C20343" w:rsidRDefault="00C20343" w:rsidP="00BE7A60">
                      <w:pPr>
                        <w:spacing w:after="0" w:line="240" w:lineRule="auto"/>
                        <w:ind w:left="284" w:hanging="284"/>
                        <w:jc w:val="center"/>
                        <w:rPr>
                          <w:noProof/>
                        </w:rPr>
                      </w:pPr>
                    </w:p>
                    <w:p w14:paraId="7E604180" w14:textId="0AA47DE9" w:rsidR="00C20343" w:rsidRDefault="00C20343" w:rsidP="00BE7A60">
                      <w:pPr>
                        <w:spacing w:after="0" w:line="240" w:lineRule="auto"/>
                        <w:ind w:left="284" w:hanging="284"/>
                        <w:jc w:val="center"/>
                        <w:rPr>
                          <w:noProof/>
                        </w:rPr>
                      </w:pPr>
                      <w:r>
                        <w:rPr>
                          <w:noProof/>
                        </w:rPr>
                        <w:t>Service user feels</w:t>
                      </w:r>
                    </w:p>
                    <w:p w14:paraId="04108ABF" w14:textId="0290DE15" w:rsidR="00C20343" w:rsidRDefault="00C20343" w:rsidP="00BE7A60">
                      <w:pPr>
                        <w:spacing w:after="0" w:line="240" w:lineRule="auto"/>
                        <w:ind w:left="284" w:hanging="284"/>
                        <w:jc w:val="center"/>
                        <w:rPr>
                          <w:noProof/>
                        </w:rPr>
                      </w:pPr>
                      <w:r>
                        <w:rPr>
                          <w:noProof/>
                        </w:rPr>
                        <w:t>unheard</w:t>
                      </w:r>
                    </w:p>
                  </w:txbxContent>
                </v:textbox>
                <w10:wrap type="square" anchorx="margin"/>
              </v:shape>
            </w:pict>
          </mc:Fallback>
        </mc:AlternateContent>
      </w:r>
      <w:r>
        <w:rPr>
          <w:rFonts w:ascii="Arial" w:hAnsi="Arial" w:cs="Arial"/>
          <w:bCs/>
          <w:noProof/>
          <w:sz w:val="24"/>
          <w:szCs w:val="24"/>
        </w:rPr>
        <mc:AlternateContent>
          <mc:Choice Requires="wps">
            <w:drawing>
              <wp:anchor distT="0" distB="0" distL="114300" distR="114300" simplePos="0" relativeHeight="251706368" behindDoc="0" locked="0" layoutInCell="1" allowOverlap="1" wp14:anchorId="172CD13B" wp14:editId="78F54E0C">
                <wp:simplePos x="0" y="0"/>
                <wp:positionH relativeFrom="column">
                  <wp:posOffset>702945</wp:posOffset>
                </wp:positionH>
                <wp:positionV relativeFrom="paragraph">
                  <wp:posOffset>234950</wp:posOffset>
                </wp:positionV>
                <wp:extent cx="304800" cy="323850"/>
                <wp:effectExtent l="0" t="38100" r="57150" b="19050"/>
                <wp:wrapNone/>
                <wp:docPr id="106" name="Straight Arrow Connector 106"/>
                <wp:cNvGraphicFramePr/>
                <a:graphic xmlns:a="http://schemas.openxmlformats.org/drawingml/2006/main">
                  <a:graphicData uri="http://schemas.microsoft.com/office/word/2010/wordprocessingShape">
                    <wps:wsp>
                      <wps:cNvCnPr/>
                      <wps:spPr>
                        <a:xfrm flipV="1">
                          <a:off x="0" y="0"/>
                          <a:ext cx="304800" cy="3238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2158EC3D" id="_x0000_t32" coordsize="21600,21600" o:spt="32" o:oned="t" path="m,l21600,21600e" filled="f">
                <v:path arrowok="t" fillok="f" o:connecttype="none"/>
                <o:lock v:ext="edit" shapetype="t"/>
              </v:shapetype>
              <v:shape id="Straight Arrow Connector 106" o:spid="_x0000_s1026" type="#_x0000_t32" style="position:absolute;margin-left:55.35pt;margin-top:18.5pt;width:24pt;height:25.5pt;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" strokecolor="black [3200]" strokeweight=".5pt">
                <v:stroke endarrow="block" joinstyle="miter"/>
              </v:shape>
            </w:pict>
          </mc:Fallback>
        </mc:AlternateContent>
      </w:r>
      <w:r>
        <w:rPr>
          <w:rFonts w:ascii="Arial" w:hAnsi="Arial" w:cs="Arial"/>
          <w:bCs/>
          <w:noProof/>
          <w:sz w:val="24"/>
          <w:szCs w:val="24"/>
        </w:rPr>
        <mc:AlternateContent>
          <mc:Choice Requires="wps">
            <w:drawing>
              <wp:anchor distT="0" distB="0" distL="114300" distR="114300" simplePos="0" relativeHeight="251703296" behindDoc="0" locked="0" layoutInCell="1" allowOverlap="1" wp14:anchorId="58CA942C" wp14:editId="1D461F7D">
                <wp:simplePos x="0" y="0"/>
                <wp:positionH relativeFrom="page">
                  <wp:posOffset>3638549</wp:posOffset>
                </wp:positionH>
                <wp:positionV relativeFrom="paragraph">
                  <wp:posOffset>215899</wp:posOffset>
                </wp:positionV>
                <wp:extent cx="352425" cy="333375"/>
                <wp:effectExtent l="0" t="0" r="47625" b="47625"/>
                <wp:wrapNone/>
                <wp:docPr id="102" name="Straight Arrow Connector 102"/>
                <wp:cNvGraphicFramePr/>
                <a:graphic xmlns:a="http://schemas.openxmlformats.org/drawingml/2006/main">
                  <a:graphicData uri="http://schemas.microsoft.com/office/word/2010/wordprocessingShape">
                    <wps:wsp>
                      <wps:cNvCnPr/>
                      <wps:spPr>
                        <a:xfrm>
                          <a:off x="0" y="0"/>
                          <a:ext cx="352425" cy="3333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BB8FBF8" id="Straight Arrow Connector 102" o:spid="_x0000_s1026" type="#_x0000_t32" style="position:absolute;margin-left:286.5pt;margin-top:17pt;width:27.75pt;height:26.25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" strokecolor="black [3200]" strokeweight=".5pt">
                <v:stroke endarrow="block" joinstyle="miter"/>
                <w10:wrap anchorx="page"/>
              </v:shape>
            </w:pict>
          </mc:Fallback>
        </mc:AlternateContent>
      </w:r>
    </w:p>
    <w:p w14:paraId="066E5A9D" w14:textId="1F860413" w:rsidR="00BE7A60" w:rsidRDefault="00BE7A60" w:rsidP="00407A8E">
      <w:pPr>
        <w:spacing w:line="360" w:lineRule="auto"/>
        <w:rPr>
          <w:rFonts w:ascii="Arial" w:hAnsi="Arial" w:cs="Arial"/>
          <w:bCs/>
          <w:sz w:val="24"/>
          <w:szCs w:val="24"/>
        </w:rPr>
      </w:pPr>
    </w:p>
    <w:p w14:paraId="03412C29" w14:textId="5FEC012F" w:rsidR="00BE7A60" w:rsidRDefault="00BE7A60" w:rsidP="00407A8E">
      <w:pPr>
        <w:spacing w:line="360" w:lineRule="auto"/>
        <w:rPr>
          <w:rFonts w:ascii="Arial" w:hAnsi="Arial" w:cs="Arial"/>
          <w:bCs/>
          <w:sz w:val="24"/>
          <w:szCs w:val="24"/>
        </w:rPr>
      </w:pPr>
      <w:r>
        <w:rPr>
          <w:rFonts w:ascii="Arial" w:hAnsi="Arial" w:cs="Arial"/>
          <w:bCs/>
          <w:noProof/>
          <w:sz w:val="24"/>
          <w:szCs w:val="24"/>
        </w:rPr>
        <mc:AlternateContent>
          <mc:Choice Requires="wps">
            <w:drawing>
              <wp:anchor distT="0" distB="0" distL="114300" distR="114300" simplePos="0" relativeHeight="251705344" behindDoc="0" locked="0" layoutInCell="1" allowOverlap="1" wp14:anchorId="0F4A87F8" wp14:editId="191A8911">
                <wp:simplePos x="0" y="0"/>
                <wp:positionH relativeFrom="column">
                  <wp:posOffset>655319</wp:posOffset>
                </wp:positionH>
                <wp:positionV relativeFrom="paragraph">
                  <wp:posOffset>325120</wp:posOffset>
                </wp:positionV>
                <wp:extent cx="333375" cy="285750"/>
                <wp:effectExtent l="38100" t="38100" r="28575" b="19050"/>
                <wp:wrapNone/>
                <wp:docPr id="105" name="Straight Arrow Connector 105"/>
                <wp:cNvGraphicFramePr/>
                <a:graphic xmlns:a="http://schemas.openxmlformats.org/drawingml/2006/main">
                  <a:graphicData uri="http://schemas.microsoft.com/office/word/2010/wordprocessingShape">
                    <wps:wsp>
                      <wps:cNvCnPr/>
                      <wps:spPr>
                        <a:xfrm flipH="1" flipV="1">
                          <a:off x="0" y="0"/>
                          <a:ext cx="333375" cy="2857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36711B0" id="Straight Arrow Connector 105" o:spid="_x0000_s1026" type="#_x0000_t32" style="position:absolute;margin-left:51.6pt;margin-top:25.6pt;width:26.25pt;height:22.5pt;flip:x 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" strokecolor="black [3200]" strokeweight=".5pt">
                <v:stroke endarrow="block" joinstyle="miter"/>
              </v:shape>
            </w:pict>
          </mc:Fallback>
        </mc:AlternateContent>
      </w:r>
      <w:r>
        <w:rPr>
          <w:rFonts w:ascii="Arial" w:hAnsi="Arial" w:cs="Arial"/>
          <w:bCs/>
          <w:noProof/>
          <w:sz w:val="24"/>
          <w:szCs w:val="24"/>
        </w:rPr>
        <mc:AlternateContent>
          <mc:Choice Requires="wps">
            <w:drawing>
              <wp:anchor distT="0" distB="0" distL="114300" distR="114300" simplePos="0" relativeHeight="251704320" behindDoc="0" locked="0" layoutInCell="1" allowOverlap="1" wp14:anchorId="45AC63F2" wp14:editId="5FB3CAC2">
                <wp:simplePos x="0" y="0"/>
                <wp:positionH relativeFrom="page">
                  <wp:posOffset>3676650</wp:posOffset>
                </wp:positionH>
                <wp:positionV relativeFrom="paragraph">
                  <wp:posOffset>306070</wp:posOffset>
                </wp:positionV>
                <wp:extent cx="400050" cy="342900"/>
                <wp:effectExtent l="38100" t="0" r="19050" b="57150"/>
                <wp:wrapNone/>
                <wp:docPr id="103" name="Straight Arrow Connector 103"/>
                <wp:cNvGraphicFramePr/>
                <a:graphic xmlns:a="http://schemas.openxmlformats.org/drawingml/2006/main">
                  <a:graphicData uri="http://schemas.microsoft.com/office/word/2010/wordprocessingShape">
                    <wps:wsp>
                      <wps:cNvCnPr/>
                      <wps:spPr>
                        <a:xfrm flipH="1">
                          <a:off x="0" y="0"/>
                          <a:ext cx="400050" cy="3429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E3D5690" id="Straight Arrow Connector 103" o:spid="_x0000_s1026" type="#_x0000_t32" style="position:absolute;margin-left:289.5pt;margin-top:24.1pt;width:31.5pt;height:27pt;flip:x;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" strokecolor="black [3200]" strokeweight=".5pt">
                <v:stroke endarrow="block" joinstyle="miter"/>
                <w10:wrap anchorx="page"/>
              </v:shape>
            </w:pict>
          </mc:Fallback>
        </mc:AlternateContent>
      </w:r>
    </w:p>
    <w:p w14:paraId="3F06B707" w14:textId="4D26CEBE" w:rsidR="00BE7A60" w:rsidRDefault="00BE7A60" w:rsidP="00407A8E">
      <w:pPr>
        <w:spacing w:line="360" w:lineRule="auto"/>
        <w:rPr>
          <w:rFonts w:ascii="Arial" w:hAnsi="Arial" w:cs="Arial"/>
          <w:bCs/>
          <w:sz w:val="24"/>
          <w:szCs w:val="24"/>
        </w:rPr>
      </w:pPr>
    </w:p>
    <w:p w14:paraId="79DABC33" w14:textId="77777777" w:rsidR="00BE7A60" w:rsidRDefault="00BE7A60" w:rsidP="00407A8E">
      <w:pPr>
        <w:spacing w:line="360" w:lineRule="auto"/>
        <w:rPr>
          <w:rFonts w:ascii="Arial" w:hAnsi="Arial" w:cs="Arial"/>
          <w:bCs/>
          <w:sz w:val="24"/>
          <w:szCs w:val="24"/>
        </w:rPr>
      </w:pPr>
    </w:p>
    <w:p w14:paraId="3336C573" w14:textId="77777777" w:rsidR="00BE7A60" w:rsidRDefault="00BE7A60" w:rsidP="00BE7A60">
      <w:pPr>
        <w:spacing w:after="0" w:line="240" w:lineRule="auto"/>
        <w:rPr>
          <w:rFonts w:ascii="Arial" w:hAnsi="Arial" w:cs="Arial"/>
          <w:bCs/>
          <w:sz w:val="24"/>
          <w:szCs w:val="24"/>
        </w:rPr>
      </w:pPr>
    </w:p>
    <w:p w14:paraId="3F1B5616" w14:textId="3941FA94" w:rsidR="00BE7A60" w:rsidRDefault="00BE7A60" w:rsidP="00BE7A60">
      <w:pPr>
        <w:spacing w:after="0" w:line="240" w:lineRule="auto"/>
        <w:rPr>
          <w:rFonts w:ascii="Arial" w:hAnsi="Arial" w:cs="Arial"/>
          <w:bCs/>
          <w:sz w:val="24"/>
          <w:szCs w:val="24"/>
        </w:rPr>
      </w:pPr>
      <w:r>
        <w:rPr>
          <w:rFonts w:ascii="Arial" w:hAnsi="Arial" w:cs="Arial"/>
          <w:bCs/>
          <w:sz w:val="24"/>
          <w:szCs w:val="24"/>
        </w:rPr>
        <w:t>Figure 2 Vicious cycle of ‘power imbalance’ and ‘unheard’ subthemes</w:t>
      </w:r>
    </w:p>
    <w:p w14:paraId="13B0E16A" w14:textId="77777777" w:rsidR="00467EEB" w:rsidRDefault="00467EEB" w:rsidP="00407A8E">
      <w:pPr>
        <w:spacing w:line="360" w:lineRule="auto"/>
        <w:rPr>
          <w:rFonts w:ascii="Arial" w:hAnsi="Arial" w:cs="Arial"/>
          <w:bCs/>
          <w:sz w:val="24"/>
          <w:szCs w:val="24"/>
        </w:rPr>
      </w:pPr>
    </w:p>
    <w:p w14:paraId="5C2F6446" w14:textId="2B91CEA2" w:rsidR="00407A8E" w:rsidRDefault="00407A8E" w:rsidP="00407A8E">
      <w:pPr>
        <w:spacing w:line="360" w:lineRule="auto"/>
        <w:rPr>
          <w:rFonts w:ascii="Arial" w:hAnsi="Arial" w:cs="Arial"/>
          <w:bCs/>
          <w:sz w:val="24"/>
          <w:szCs w:val="24"/>
        </w:rPr>
      </w:pPr>
      <w:r>
        <w:rPr>
          <w:rFonts w:ascii="Arial" w:hAnsi="Arial" w:cs="Arial"/>
          <w:bCs/>
          <w:sz w:val="24"/>
          <w:szCs w:val="24"/>
        </w:rPr>
        <w:t xml:space="preserve">Participants reported having limited awareness of expectations </w:t>
      </w:r>
      <w:r w:rsidR="0036545B">
        <w:rPr>
          <w:rFonts w:ascii="Arial" w:hAnsi="Arial" w:cs="Arial"/>
          <w:bCs/>
          <w:sz w:val="24"/>
          <w:szCs w:val="24"/>
        </w:rPr>
        <w:t>due to contradictory messages from others and decisions made by clinical teams</w:t>
      </w:r>
      <w:r>
        <w:rPr>
          <w:rFonts w:ascii="Arial" w:hAnsi="Arial" w:cs="Arial"/>
          <w:bCs/>
          <w:sz w:val="24"/>
          <w:szCs w:val="24"/>
        </w:rPr>
        <w:t>.  ‘Managing expectations’ therefore relates to ‘others doing to them’.</w:t>
      </w:r>
    </w:p>
    <w:p w14:paraId="2126CB6A" w14:textId="7C33EC0D" w:rsidR="00407A8E" w:rsidRPr="00AE0FFE" w:rsidRDefault="00407A8E" w:rsidP="004A5B1F">
      <w:pPr>
        <w:spacing w:after="0" w:line="360" w:lineRule="auto"/>
        <w:rPr>
          <w:rFonts w:ascii="Arial" w:hAnsi="Arial" w:cs="Arial"/>
          <w:bCs/>
          <w:sz w:val="24"/>
          <w:szCs w:val="24"/>
        </w:rPr>
      </w:pPr>
      <w:r>
        <w:rPr>
          <w:rFonts w:ascii="Arial" w:hAnsi="Arial" w:cs="Arial"/>
          <w:bCs/>
          <w:sz w:val="24"/>
          <w:szCs w:val="24"/>
        </w:rPr>
        <w:lastRenderedPageBreak/>
        <w:t>‘Others doing to them’ relates to participants</w:t>
      </w:r>
      <w:r w:rsidR="0036545B">
        <w:rPr>
          <w:rFonts w:ascii="Arial" w:hAnsi="Arial" w:cs="Arial"/>
          <w:bCs/>
          <w:sz w:val="24"/>
          <w:szCs w:val="24"/>
        </w:rPr>
        <w:t>’</w:t>
      </w:r>
      <w:r>
        <w:rPr>
          <w:rFonts w:ascii="Arial" w:hAnsi="Arial" w:cs="Arial"/>
          <w:bCs/>
          <w:sz w:val="24"/>
          <w:szCs w:val="24"/>
        </w:rPr>
        <w:t xml:space="preserve"> </w:t>
      </w:r>
      <w:r w:rsidR="00645242">
        <w:rPr>
          <w:rFonts w:ascii="Arial" w:hAnsi="Arial" w:cs="Arial"/>
          <w:bCs/>
          <w:sz w:val="24"/>
          <w:szCs w:val="24"/>
        </w:rPr>
        <w:t>‘rebelling a</w:t>
      </w:r>
      <w:r w:rsidR="00121446">
        <w:rPr>
          <w:rFonts w:ascii="Arial" w:hAnsi="Arial" w:cs="Arial"/>
          <w:bCs/>
          <w:sz w:val="24"/>
          <w:szCs w:val="24"/>
        </w:rPr>
        <w:t xml:space="preserve">nd taking </w:t>
      </w:r>
      <w:r w:rsidR="00645242">
        <w:rPr>
          <w:rFonts w:ascii="Arial" w:hAnsi="Arial" w:cs="Arial"/>
          <w:bCs/>
          <w:sz w:val="24"/>
          <w:szCs w:val="24"/>
        </w:rPr>
        <w:t xml:space="preserve">control’ </w:t>
      </w:r>
      <w:r>
        <w:rPr>
          <w:rFonts w:ascii="Arial" w:hAnsi="Arial" w:cs="Arial"/>
          <w:bCs/>
          <w:sz w:val="24"/>
          <w:szCs w:val="24"/>
        </w:rPr>
        <w:t>to reduce the power imbalance felt</w:t>
      </w:r>
      <w:r w:rsidR="00387B40">
        <w:rPr>
          <w:rFonts w:ascii="Arial" w:hAnsi="Arial" w:cs="Arial"/>
          <w:bCs/>
          <w:sz w:val="24"/>
          <w:szCs w:val="24"/>
        </w:rPr>
        <w:t xml:space="preserve"> and to reassert</w:t>
      </w:r>
      <w:r w:rsidR="00645242">
        <w:rPr>
          <w:rFonts w:ascii="Arial" w:hAnsi="Arial" w:cs="Arial"/>
          <w:bCs/>
          <w:sz w:val="24"/>
          <w:szCs w:val="24"/>
        </w:rPr>
        <w:t xml:space="preserve"> </w:t>
      </w:r>
      <w:r w:rsidR="00886DE5">
        <w:rPr>
          <w:rFonts w:ascii="Arial" w:hAnsi="Arial" w:cs="Arial"/>
          <w:bCs/>
          <w:sz w:val="24"/>
          <w:szCs w:val="24"/>
        </w:rPr>
        <w:t xml:space="preserve">their </w:t>
      </w:r>
      <w:r w:rsidR="00645242">
        <w:rPr>
          <w:rFonts w:ascii="Arial" w:hAnsi="Arial" w:cs="Arial"/>
          <w:bCs/>
          <w:sz w:val="24"/>
          <w:szCs w:val="24"/>
        </w:rPr>
        <w:t>own choice</w:t>
      </w:r>
      <w:r w:rsidR="00387B40">
        <w:rPr>
          <w:rFonts w:ascii="Arial" w:hAnsi="Arial" w:cs="Arial"/>
          <w:bCs/>
          <w:sz w:val="24"/>
          <w:szCs w:val="24"/>
        </w:rPr>
        <w:t xml:space="preserve">. </w:t>
      </w:r>
      <w:r w:rsidR="0036545B">
        <w:rPr>
          <w:rFonts w:ascii="Arial" w:hAnsi="Arial" w:cs="Arial"/>
          <w:bCs/>
          <w:sz w:val="24"/>
          <w:szCs w:val="24"/>
        </w:rPr>
        <w:t xml:space="preserve"> </w:t>
      </w:r>
      <w:r w:rsidR="00467EEB">
        <w:rPr>
          <w:rFonts w:ascii="Arial" w:hAnsi="Arial" w:cs="Arial"/>
          <w:bCs/>
          <w:sz w:val="24"/>
          <w:szCs w:val="24"/>
        </w:rPr>
        <w:t>D</w:t>
      </w:r>
      <w:r>
        <w:rPr>
          <w:rFonts w:ascii="Arial" w:hAnsi="Arial" w:cs="Arial"/>
          <w:bCs/>
          <w:sz w:val="24"/>
          <w:szCs w:val="24"/>
        </w:rPr>
        <w:t xml:space="preserve">eveloping ‘trusting </w:t>
      </w:r>
      <w:r w:rsidR="0036545B">
        <w:rPr>
          <w:rFonts w:ascii="Arial" w:hAnsi="Arial" w:cs="Arial"/>
          <w:bCs/>
          <w:sz w:val="24"/>
          <w:szCs w:val="24"/>
        </w:rPr>
        <w:t>relationships’</w:t>
      </w:r>
      <w:r w:rsidR="00467EEB">
        <w:rPr>
          <w:rFonts w:ascii="Arial" w:hAnsi="Arial" w:cs="Arial"/>
          <w:bCs/>
          <w:sz w:val="24"/>
          <w:szCs w:val="24"/>
        </w:rPr>
        <w:t xml:space="preserve"> was important</w:t>
      </w:r>
      <w:r w:rsidR="0036545B">
        <w:rPr>
          <w:rFonts w:ascii="Arial" w:hAnsi="Arial" w:cs="Arial"/>
          <w:bCs/>
          <w:sz w:val="24"/>
          <w:szCs w:val="24"/>
        </w:rPr>
        <w:t>.  Having these trusting collaborative relationships could minimise the effects of ‘others doing to them’ and feeling ‘unheard’.</w:t>
      </w:r>
      <w:r>
        <w:rPr>
          <w:rFonts w:ascii="Arial" w:hAnsi="Arial" w:cs="Arial"/>
          <w:bCs/>
          <w:sz w:val="24"/>
          <w:szCs w:val="24"/>
        </w:rPr>
        <w:t xml:space="preserve">  Positive relationships tended to be those developed within secure forensic services</w:t>
      </w:r>
      <w:r w:rsidR="00A62067">
        <w:rPr>
          <w:rFonts w:ascii="Arial" w:hAnsi="Arial" w:cs="Arial"/>
          <w:bCs/>
          <w:sz w:val="24"/>
          <w:szCs w:val="24"/>
        </w:rPr>
        <w:t>.  P</w:t>
      </w:r>
      <w:r>
        <w:rPr>
          <w:rFonts w:ascii="Arial" w:hAnsi="Arial" w:cs="Arial"/>
          <w:bCs/>
          <w:sz w:val="24"/>
          <w:szCs w:val="24"/>
        </w:rPr>
        <w:t xml:space="preserve">articipants noted the importance of developing positive relationships with community clinicians.  There was </w:t>
      </w:r>
      <w:r w:rsidR="0036545B">
        <w:rPr>
          <w:rFonts w:ascii="Arial" w:hAnsi="Arial" w:cs="Arial"/>
          <w:bCs/>
          <w:sz w:val="24"/>
          <w:szCs w:val="24"/>
        </w:rPr>
        <w:t>a powerful sense</w:t>
      </w:r>
      <w:r>
        <w:rPr>
          <w:rFonts w:ascii="Arial" w:hAnsi="Arial" w:cs="Arial"/>
          <w:bCs/>
          <w:sz w:val="24"/>
          <w:szCs w:val="24"/>
        </w:rPr>
        <w:t xml:space="preserve"> of needing to belong from participants and when this was lacking there was a likelihood of recall. </w:t>
      </w:r>
    </w:p>
    <w:p w14:paraId="68567041" w14:textId="77777777" w:rsidR="00407A8E" w:rsidRDefault="00407A8E" w:rsidP="004A5B1F">
      <w:pPr>
        <w:spacing w:after="0" w:line="360" w:lineRule="auto"/>
        <w:rPr>
          <w:rFonts w:ascii="Arial" w:hAnsi="Arial" w:cs="Arial"/>
          <w:sz w:val="24"/>
          <w:szCs w:val="24"/>
        </w:rPr>
      </w:pPr>
    </w:p>
    <w:p w14:paraId="571D6A25" w14:textId="73E801DD" w:rsidR="00407A8E" w:rsidRPr="00614B04" w:rsidRDefault="00407A8E" w:rsidP="004A5B1F">
      <w:pPr>
        <w:spacing w:after="0" w:line="360" w:lineRule="auto"/>
        <w:jc w:val="center"/>
        <w:rPr>
          <w:rFonts w:ascii="Arial" w:hAnsi="Arial" w:cs="Arial"/>
          <w:b/>
          <w:sz w:val="24"/>
          <w:szCs w:val="24"/>
        </w:rPr>
      </w:pPr>
      <w:bookmarkStart w:id="23" w:name="_Hlk39642823"/>
      <w:r w:rsidRPr="00614B04">
        <w:rPr>
          <w:rFonts w:ascii="Arial" w:hAnsi="Arial" w:cs="Arial"/>
          <w:b/>
          <w:sz w:val="24"/>
          <w:szCs w:val="24"/>
        </w:rPr>
        <w:t>DISCUSSION</w:t>
      </w:r>
    </w:p>
    <w:p w14:paraId="1E7DE2F0" w14:textId="76AA2FB4" w:rsidR="00407A8E" w:rsidRDefault="00407A8E" w:rsidP="00407A8E">
      <w:pPr>
        <w:spacing w:line="360" w:lineRule="auto"/>
        <w:rPr>
          <w:rFonts w:ascii="Arial" w:hAnsi="Arial" w:cs="Arial"/>
          <w:bCs/>
          <w:sz w:val="24"/>
          <w:szCs w:val="24"/>
        </w:rPr>
      </w:pPr>
      <w:r w:rsidRPr="00614B04">
        <w:rPr>
          <w:rFonts w:ascii="Arial" w:hAnsi="Arial" w:cs="Arial"/>
          <w:bCs/>
          <w:sz w:val="24"/>
          <w:szCs w:val="24"/>
        </w:rPr>
        <w:t xml:space="preserve">This </w:t>
      </w:r>
      <w:r w:rsidR="00251D6C">
        <w:rPr>
          <w:rFonts w:ascii="Arial" w:hAnsi="Arial" w:cs="Arial"/>
          <w:bCs/>
          <w:sz w:val="24"/>
          <w:szCs w:val="24"/>
        </w:rPr>
        <w:t>research</w:t>
      </w:r>
      <w:r w:rsidRPr="00614B04">
        <w:rPr>
          <w:rFonts w:ascii="Arial" w:hAnsi="Arial" w:cs="Arial"/>
          <w:bCs/>
          <w:sz w:val="24"/>
          <w:szCs w:val="24"/>
        </w:rPr>
        <w:t xml:space="preserve"> explored FSUs experiences </w:t>
      </w:r>
      <w:r w:rsidR="00D301AB">
        <w:rPr>
          <w:rFonts w:ascii="Arial" w:hAnsi="Arial" w:cs="Arial"/>
          <w:bCs/>
          <w:sz w:val="24"/>
          <w:szCs w:val="24"/>
        </w:rPr>
        <w:t>of recall</w:t>
      </w:r>
      <w:r w:rsidRPr="00614B04">
        <w:rPr>
          <w:rFonts w:ascii="Arial" w:hAnsi="Arial" w:cs="Arial"/>
          <w:bCs/>
          <w:sz w:val="24"/>
          <w:szCs w:val="24"/>
        </w:rPr>
        <w:t xml:space="preserve"> under the MHA (1982, as amended 2007).</w:t>
      </w:r>
      <w:r w:rsidR="00651F68">
        <w:rPr>
          <w:rFonts w:ascii="Arial" w:hAnsi="Arial" w:cs="Arial"/>
          <w:bCs/>
          <w:sz w:val="24"/>
          <w:szCs w:val="24"/>
        </w:rPr>
        <w:t xml:space="preserve">  </w:t>
      </w:r>
      <w:r w:rsidR="00251D6C">
        <w:rPr>
          <w:rFonts w:ascii="Arial" w:hAnsi="Arial" w:cs="Arial"/>
          <w:bCs/>
          <w:sz w:val="24"/>
          <w:szCs w:val="24"/>
        </w:rPr>
        <w:t>F</w:t>
      </w:r>
      <w:r w:rsidRPr="00614B04">
        <w:rPr>
          <w:rFonts w:ascii="Arial" w:hAnsi="Arial" w:cs="Arial"/>
          <w:bCs/>
          <w:sz w:val="24"/>
          <w:szCs w:val="24"/>
        </w:rPr>
        <w:t>our themes</w:t>
      </w:r>
      <w:r w:rsidR="00251D6C">
        <w:rPr>
          <w:rFonts w:ascii="Arial" w:hAnsi="Arial" w:cs="Arial"/>
          <w:bCs/>
          <w:sz w:val="24"/>
          <w:szCs w:val="24"/>
        </w:rPr>
        <w:t xml:space="preserve"> were identified</w:t>
      </w:r>
      <w:r>
        <w:rPr>
          <w:rFonts w:ascii="Arial" w:hAnsi="Arial" w:cs="Arial"/>
          <w:bCs/>
          <w:sz w:val="24"/>
          <w:szCs w:val="24"/>
        </w:rPr>
        <w:t>;</w:t>
      </w:r>
      <w:r w:rsidRPr="00614B04">
        <w:rPr>
          <w:rFonts w:ascii="Arial" w:hAnsi="Arial" w:cs="Arial"/>
          <w:bCs/>
          <w:sz w:val="24"/>
          <w:szCs w:val="24"/>
        </w:rPr>
        <w:t xml:space="preserve"> ‘managing expectations’, ‘others doing to them’, </w:t>
      </w:r>
      <w:r w:rsidR="00645242">
        <w:rPr>
          <w:rFonts w:ascii="Arial" w:hAnsi="Arial" w:cs="Arial"/>
          <w:bCs/>
          <w:sz w:val="24"/>
          <w:szCs w:val="24"/>
        </w:rPr>
        <w:t>‘rebelling a</w:t>
      </w:r>
      <w:r w:rsidR="00121446">
        <w:rPr>
          <w:rFonts w:ascii="Arial" w:hAnsi="Arial" w:cs="Arial"/>
          <w:bCs/>
          <w:sz w:val="24"/>
          <w:szCs w:val="24"/>
        </w:rPr>
        <w:t xml:space="preserve">nd taking </w:t>
      </w:r>
      <w:r w:rsidR="00645242">
        <w:rPr>
          <w:rFonts w:ascii="Arial" w:hAnsi="Arial" w:cs="Arial"/>
          <w:bCs/>
          <w:sz w:val="24"/>
          <w:szCs w:val="24"/>
        </w:rPr>
        <w:t>control’</w:t>
      </w:r>
      <w:r w:rsidR="00C15405">
        <w:rPr>
          <w:rFonts w:ascii="Arial" w:hAnsi="Arial" w:cs="Arial"/>
          <w:bCs/>
          <w:sz w:val="24"/>
          <w:szCs w:val="24"/>
        </w:rPr>
        <w:t xml:space="preserve"> </w:t>
      </w:r>
      <w:r w:rsidRPr="00614B04">
        <w:rPr>
          <w:rFonts w:ascii="Arial" w:hAnsi="Arial" w:cs="Arial"/>
          <w:bCs/>
          <w:sz w:val="24"/>
          <w:szCs w:val="24"/>
        </w:rPr>
        <w:t>and ‘trusting relationships</w:t>
      </w:r>
      <w:r>
        <w:rPr>
          <w:rFonts w:ascii="Arial" w:hAnsi="Arial" w:cs="Arial"/>
          <w:bCs/>
          <w:sz w:val="24"/>
          <w:szCs w:val="24"/>
        </w:rPr>
        <w:t>.’</w:t>
      </w:r>
      <w:r w:rsidRPr="00614B04">
        <w:rPr>
          <w:rFonts w:ascii="Arial" w:hAnsi="Arial" w:cs="Arial"/>
          <w:bCs/>
          <w:sz w:val="24"/>
          <w:szCs w:val="24"/>
        </w:rPr>
        <w:t xml:space="preserve">  The findings from this research contribute to the current literature and provide valuable insight into the experiences of this under</w:t>
      </w:r>
      <w:r w:rsidR="00DB1435">
        <w:rPr>
          <w:rFonts w:ascii="Arial" w:hAnsi="Arial" w:cs="Arial"/>
          <w:bCs/>
          <w:sz w:val="24"/>
          <w:szCs w:val="24"/>
        </w:rPr>
        <w:t>-</w:t>
      </w:r>
      <w:r w:rsidRPr="00614B04">
        <w:rPr>
          <w:rFonts w:ascii="Arial" w:hAnsi="Arial" w:cs="Arial"/>
          <w:bCs/>
          <w:sz w:val="24"/>
          <w:szCs w:val="24"/>
        </w:rPr>
        <w:t xml:space="preserve">represented population.   </w:t>
      </w:r>
    </w:p>
    <w:p w14:paraId="5E77CE54" w14:textId="452280BB" w:rsidR="00407A8E" w:rsidRPr="00614B04" w:rsidRDefault="00407A8E" w:rsidP="00407A8E">
      <w:pPr>
        <w:spacing w:line="360" w:lineRule="auto"/>
        <w:rPr>
          <w:rFonts w:ascii="Arial" w:hAnsi="Arial" w:cs="Arial"/>
          <w:bCs/>
          <w:sz w:val="24"/>
          <w:szCs w:val="24"/>
        </w:rPr>
      </w:pPr>
      <w:r w:rsidRPr="00614B04">
        <w:rPr>
          <w:rFonts w:ascii="Arial" w:hAnsi="Arial" w:cs="Arial"/>
          <w:bCs/>
          <w:sz w:val="24"/>
          <w:szCs w:val="24"/>
        </w:rPr>
        <w:t>FSUs described having an awareness of the conditions of their discharge but lacked</w:t>
      </w:r>
      <w:r w:rsidR="001705E9">
        <w:rPr>
          <w:rFonts w:ascii="Arial" w:hAnsi="Arial" w:cs="Arial"/>
          <w:bCs/>
          <w:sz w:val="24"/>
          <w:szCs w:val="24"/>
        </w:rPr>
        <w:t xml:space="preserve"> insight into community expectations</w:t>
      </w:r>
      <w:r w:rsidRPr="00614B04">
        <w:rPr>
          <w:rFonts w:ascii="Arial" w:hAnsi="Arial" w:cs="Arial"/>
          <w:bCs/>
          <w:sz w:val="24"/>
          <w:szCs w:val="24"/>
        </w:rPr>
        <w:t>.</w:t>
      </w:r>
      <w:r>
        <w:rPr>
          <w:rFonts w:ascii="Arial" w:hAnsi="Arial" w:cs="Arial"/>
          <w:bCs/>
          <w:sz w:val="24"/>
          <w:szCs w:val="24"/>
        </w:rPr>
        <w:t xml:space="preserve">  </w:t>
      </w:r>
      <w:r w:rsidR="00D301AB">
        <w:rPr>
          <w:rFonts w:ascii="Arial" w:hAnsi="Arial" w:cs="Arial"/>
          <w:bCs/>
          <w:sz w:val="24"/>
          <w:szCs w:val="24"/>
        </w:rPr>
        <w:t>They</w:t>
      </w:r>
      <w:r w:rsidRPr="00614B04">
        <w:rPr>
          <w:rFonts w:ascii="Arial" w:hAnsi="Arial" w:cs="Arial"/>
          <w:bCs/>
          <w:sz w:val="24"/>
          <w:szCs w:val="24"/>
        </w:rPr>
        <w:t xml:space="preserve"> experienced little preparation </w:t>
      </w:r>
      <w:r>
        <w:rPr>
          <w:rFonts w:ascii="Arial" w:hAnsi="Arial" w:cs="Arial"/>
          <w:bCs/>
          <w:sz w:val="24"/>
          <w:szCs w:val="24"/>
        </w:rPr>
        <w:t>for</w:t>
      </w:r>
      <w:r w:rsidRPr="00614B04">
        <w:rPr>
          <w:rFonts w:ascii="Arial" w:hAnsi="Arial" w:cs="Arial"/>
          <w:bCs/>
          <w:sz w:val="24"/>
          <w:szCs w:val="24"/>
        </w:rPr>
        <w:t xml:space="preserve"> discharge and</w:t>
      </w:r>
      <w:r>
        <w:rPr>
          <w:rFonts w:ascii="Arial" w:hAnsi="Arial" w:cs="Arial"/>
          <w:bCs/>
          <w:sz w:val="24"/>
          <w:szCs w:val="24"/>
        </w:rPr>
        <w:t xml:space="preserve"> perceived decisions about their conditions </w:t>
      </w:r>
      <w:r w:rsidR="00DB1435">
        <w:rPr>
          <w:rFonts w:ascii="Arial" w:hAnsi="Arial" w:cs="Arial"/>
          <w:bCs/>
          <w:sz w:val="24"/>
          <w:szCs w:val="24"/>
        </w:rPr>
        <w:t>as being</w:t>
      </w:r>
      <w:r>
        <w:rPr>
          <w:rFonts w:ascii="Arial" w:hAnsi="Arial" w:cs="Arial"/>
          <w:bCs/>
          <w:sz w:val="24"/>
          <w:szCs w:val="24"/>
        </w:rPr>
        <w:t xml:space="preserve"> imposed rather than collaboratively agreed</w:t>
      </w:r>
      <w:r w:rsidR="00D301AB">
        <w:rPr>
          <w:rFonts w:ascii="Arial" w:hAnsi="Arial" w:cs="Arial"/>
          <w:bCs/>
          <w:sz w:val="24"/>
          <w:szCs w:val="24"/>
        </w:rPr>
        <w:t>.  A</w:t>
      </w:r>
      <w:r w:rsidR="00B42CEB">
        <w:rPr>
          <w:rFonts w:ascii="Arial" w:hAnsi="Arial" w:cs="Arial"/>
          <w:bCs/>
          <w:sz w:val="24"/>
          <w:szCs w:val="24"/>
        </w:rPr>
        <w:t xml:space="preserve">voidance </w:t>
      </w:r>
      <w:r w:rsidR="00D301AB">
        <w:rPr>
          <w:rFonts w:ascii="Arial" w:hAnsi="Arial" w:cs="Arial"/>
          <w:bCs/>
          <w:sz w:val="24"/>
          <w:szCs w:val="24"/>
        </w:rPr>
        <w:t xml:space="preserve">was adopted </w:t>
      </w:r>
      <w:r w:rsidR="00B42CEB">
        <w:rPr>
          <w:rFonts w:ascii="Arial" w:hAnsi="Arial" w:cs="Arial"/>
          <w:bCs/>
          <w:sz w:val="24"/>
          <w:szCs w:val="24"/>
        </w:rPr>
        <w:t xml:space="preserve">as a mechanism to manage unwanted expectations resulting in </w:t>
      </w:r>
      <w:r w:rsidR="00D301AB">
        <w:rPr>
          <w:rFonts w:ascii="Arial" w:hAnsi="Arial" w:cs="Arial"/>
          <w:bCs/>
          <w:sz w:val="24"/>
          <w:szCs w:val="24"/>
        </w:rPr>
        <w:t>FSUs</w:t>
      </w:r>
      <w:r w:rsidR="00B42CEB">
        <w:rPr>
          <w:rFonts w:ascii="Arial" w:hAnsi="Arial" w:cs="Arial"/>
          <w:bCs/>
          <w:sz w:val="24"/>
          <w:szCs w:val="24"/>
        </w:rPr>
        <w:t xml:space="preserve"> distancing from teams</w:t>
      </w:r>
      <w:r w:rsidR="00D301AB">
        <w:rPr>
          <w:rFonts w:ascii="Arial" w:hAnsi="Arial" w:cs="Arial"/>
          <w:bCs/>
          <w:sz w:val="24"/>
          <w:szCs w:val="24"/>
        </w:rPr>
        <w:t>,</w:t>
      </w:r>
      <w:r w:rsidR="00B42CEB">
        <w:rPr>
          <w:rFonts w:ascii="Arial" w:hAnsi="Arial" w:cs="Arial"/>
          <w:bCs/>
          <w:sz w:val="24"/>
          <w:szCs w:val="24"/>
        </w:rPr>
        <w:t xml:space="preserve"> communities</w:t>
      </w:r>
      <w:r w:rsidR="00D301AB">
        <w:rPr>
          <w:rFonts w:ascii="Arial" w:hAnsi="Arial" w:cs="Arial"/>
          <w:bCs/>
          <w:sz w:val="24"/>
          <w:szCs w:val="24"/>
        </w:rPr>
        <w:t xml:space="preserve">, </w:t>
      </w:r>
      <w:r w:rsidR="00251D6C">
        <w:rPr>
          <w:rFonts w:ascii="Arial" w:hAnsi="Arial" w:cs="Arial"/>
          <w:bCs/>
          <w:sz w:val="24"/>
          <w:szCs w:val="24"/>
        </w:rPr>
        <w:t>and</w:t>
      </w:r>
      <w:r w:rsidR="00D301AB">
        <w:rPr>
          <w:rFonts w:ascii="Arial" w:hAnsi="Arial" w:cs="Arial"/>
          <w:bCs/>
          <w:sz w:val="24"/>
          <w:szCs w:val="24"/>
        </w:rPr>
        <w:t xml:space="preserve"> families.  </w:t>
      </w:r>
      <w:r w:rsidR="00651F68">
        <w:rPr>
          <w:rFonts w:ascii="Arial" w:hAnsi="Arial" w:cs="Arial"/>
          <w:bCs/>
          <w:sz w:val="24"/>
          <w:szCs w:val="24"/>
        </w:rPr>
        <w:t xml:space="preserve">It is suggested </w:t>
      </w:r>
      <w:r w:rsidR="00251D6C">
        <w:rPr>
          <w:rFonts w:ascii="Arial" w:hAnsi="Arial" w:cs="Arial"/>
          <w:bCs/>
          <w:sz w:val="24"/>
          <w:szCs w:val="24"/>
        </w:rPr>
        <w:t>this</w:t>
      </w:r>
      <w:r w:rsidR="00651F68">
        <w:rPr>
          <w:rFonts w:ascii="Arial" w:hAnsi="Arial" w:cs="Arial"/>
          <w:bCs/>
          <w:sz w:val="24"/>
          <w:szCs w:val="24"/>
        </w:rPr>
        <w:t xml:space="preserve"> non-logical </w:t>
      </w:r>
      <w:r w:rsidR="00251D6C">
        <w:rPr>
          <w:rFonts w:ascii="Arial" w:hAnsi="Arial" w:cs="Arial"/>
          <w:bCs/>
          <w:sz w:val="24"/>
          <w:szCs w:val="24"/>
        </w:rPr>
        <w:t>response</w:t>
      </w:r>
      <w:r w:rsidR="00651F68">
        <w:rPr>
          <w:rFonts w:ascii="Arial" w:hAnsi="Arial" w:cs="Arial"/>
          <w:bCs/>
          <w:sz w:val="24"/>
          <w:szCs w:val="24"/>
        </w:rPr>
        <w:t xml:space="preserve"> </w:t>
      </w:r>
      <w:r w:rsidR="00251D6C">
        <w:rPr>
          <w:rFonts w:ascii="Arial" w:hAnsi="Arial" w:cs="Arial"/>
          <w:bCs/>
          <w:sz w:val="24"/>
          <w:szCs w:val="24"/>
        </w:rPr>
        <w:t>is</w:t>
      </w:r>
      <w:r w:rsidR="00651F68">
        <w:rPr>
          <w:rFonts w:ascii="Arial" w:hAnsi="Arial" w:cs="Arial"/>
          <w:bCs/>
          <w:sz w:val="24"/>
          <w:szCs w:val="24"/>
        </w:rPr>
        <w:t xml:space="preserve"> a </w:t>
      </w:r>
      <w:r w:rsidR="0024037C">
        <w:rPr>
          <w:rFonts w:ascii="Arial" w:hAnsi="Arial" w:cs="Arial"/>
          <w:bCs/>
          <w:sz w:val="24"/>
          <w:szCs w:val="24"/>
        </w:rPr>
        <w:t xml:space="preserve">coping </w:t>
      </w:r>
      <w:r w:rsidR="0072106B">
        <w:rPr>
          <w:rFonts w:ascii="Arial" w:hAnsi="Arial" w:cs="Arial"/>
          <w:bCs/>
          <w:sz w:val="24"/>
          <w:szCs w:val="24"/>
        </w:rPr>
        <w:t>strategy</w:t>
      </w:r>
      <w:r w:rsidR="00651F68">
        <w:rPr>
          <w:rFonts w:ascii="Arial" w:hAnsi="Arial" w:cs="Arial"/>
          <w:bCs/>
          <w:sz w:val="24"/>
          <w:szCs w:val="24"/>
        </w:rPr>
        <w:t xml:space="preserve"> (</w:t>
      </w:r>
      <w:r w:rsidR="00251D6C">
        <w:rPr>
          <w:rFonts w:ascii="Arial" w:hAnsi="Arial" w:cs="Arial"/>
          <w:bCs/>
          <w:sz w:val="24"/>
          <w:szCs w:val="24"/>
        </w:rPr>
        <w:t xml:space="preserve">Davis &amp; O’Neill, 2005; Fowler et al., 1998; </w:t>
      </w:r>
      <w:r w:rsidR="00651F68">
        <w:rPr>
          <w:rFonts w:ascii="Arial" w:hAnsi="Arial" w:cs="Arial"/>
          <w:bCs/>
          <w:sz w:val="24"/>
          <w:szCs w:val="24"/>
        </w:rPr>
        <w:t>Ramsden &amp; Lowton, 2014)</w:t>
      </w:r>
      <w:r w:rsidR="00D301AB">
        <w:rPr>
          <w:rFonts w:ascii="Arial" w:hAnsi="Arial" w:cs="Arial"/>
          <w:bCs/>
          <w:sz w:val="24"/>
          <w:szCs w:val="24"/>
        </w:rPr>
        <w:t>.</w:t>
      </w:r>
      <w:r w:rsidR="00B42CEB">
        <w:rPr>
          <w:rFonts w:ascii="Arial" w:hAnsi="Arial" w:cs="Arial"/>
          <w:bCs/>
          <w:sz w:val="24"/>
          <w:szCs w:val="24"/>
        </w:rPr>
        <w:t xml:space="preserve">  These simplistic avoidance strategies may risk leaving FSUs ill-equipped to manage high-risk situations (O’Sullivan et al., 2013).</w:t>
      </w:r>
    </w:p>
    <w:p w14:paraId="2287E378" w14:textId="64B062B5" w:rsidR="001705E9" w:rsidRDefault="00407A8E" w:rsidP="00407A8E">
      <w:pPr>
        <w:spacing w:line="360" w:lineRule="auto"/>
        <w:rPr>
          <w:rFonts w:ascii="Arial" w:hAnsi="Arial" w:cs="Arial"/>
          <w:bCs/>
          <w:sz w:val="24"/>
          <w:szCs w:val="24"/>
        </w:rPr>
      </w:pPr>
      <w:r w:rsidRPr="00614B04">
        <w:rPr>
          <w:rFonts w:ascii="Arial" w:hAnsi="Arial" w:cs="Arial"/>
          <w:bCs/>
          <w:sz w:val="24"/>
          <w:szCs w:val="24"/>
        </w:rPr>
        <w:t xml:space="preserve">A dominating narrative </w:t>
      </w:r>
      <w:r w:rsidR="00251D6C">
        <w:rPr>
          <w:rFonts w:ascii="Arial" w:hAnsi="Arial" w:cs="Arial"/>
          <w:bCs/>
          <w:sz w:val="24"/>
          <w:szCs w:val="24"/>
        </w:rPr>
        <w:t xml:space="preserve">was </w:t>
      </w:r>
      <w:r w:rsidRPr="00614B04">
        <w:rPr>
          <w:rFonts w:ascii="Arial" w:hAnsi="Arial" w:cs="Arial"/>
          <w:bCs/>
          <w:sz w:val="24"/>
          <w:szCs w:val="24"/>
        </w:rPr>
        <w:t xml:space="preserve">power imbalances and </w:t>
      </w:r>
      <w:r>
        <w:rPr>
          <w:rFonts w:ascii="Arial" w:hAnsi="Arial" w:cs="Arial"/>
          <w:bCs/>
          <w:sz w:val="24"/>
          <w:szCs w:val="24"/>
        </w:rPr>
        <w:t xml:space="preserve">a </w:t>
      </w:r>
      <w:r w:rsidRPr="00614B04">
        <w:rPr>
          <w:rFonts w:ascii="Arial" w:hAnsi="Arial" w:cs="Arial"/>
          <w:bCs/>
          <w:sz w:val="24"/>
          <w:szCs w:val="24"/>
        </w:rPr>
        <w:t xml:space="preserve">sense of being ‘done to’ by clinical teams, </w:t>
      </w:r>
      <w:r w:rsidR="00F26A2C" w:rsidRPr="00614B04">
        <w:rPr>
          <w:rFonts w:ascii="Arial" w:hAnsi="Arial" w:cs="Arial"/>
          <w:bCs/>
          <w:sz w:val="24"/>
          <w:szCs w:val="24"/>
        </w:rPr>
        <w:t>peers,</w:t>
      </w:r>
      <w:r w:rsidRPr="00614B04">
        <w:rPr>
          <w:rFonts w:ascii="Arial" w:hAnsi="Arial" w:cs="Arial"/>
          <w:bCs/>
          <w:sz w:val="24"/>
          <w:szCs w:val="24"/>
        </w:rPr>
        <w:t xml:space="preserve"> and family</w:t>
      </w:r>
      <w:r w:rsidR="00251D6C">
        <w:rPr>
          <w:rFonts w:ascii="Arial" w:hAnsi="Arial" w:cs="Arial"/>
          <w:bCs/>
          <w:sz w:val="24"/>
          <w:szCs w:val="24"/>
        </w:rPr>
        <w:t>,</w:t>
      </w:r>
      <w:r w:rsidR="00D301AB">
        <w:rPr>
          <w:rFonts w:ascii="Arial" w:hAnsi="Arial" w:cs="Arial"/>
          <w:bCs/>
          <w:sz w:val="24"/>
          <w:szCs w:val="24"/>
        </w:rPr>
        <w:t xml:space="preserve"> supported within the </w:t>
      </w:r>
      <w:r w:rsidRPr="00614B04">
        <w:rPr>
          <w:rFonts w:ascii="Arial" w:hAnsi="Arial" w:cs="Arial"/>
          <w:bCs/>
          <w:sz w:val="24"/>
          <w:szCs w:val="24"/>
        </w:rPr>
        <w:t xml:space="preserve">literature (Chiringa et al., 2014; O’Sullivan et al., 2013).  </w:t>
      </w:r>
      <w:r w:rsidR="00251D6C">
        <w:rPr>
          <w:rFonts w:ascii="Arial" w:hAnsi="Arial" w:cs="Arial"/>
          <w:bCs/>
          <w:sz w:val="24"/>
          <w:szCs w:val="24"/>
        </w:rPr>
        <w:t>They</w:t>
      </w:r>
      <w:r w:rsidRPr="00614B04">
        <w:rPr>
          <w:rFonts w:ascii="Arial" w:hAnsi="Arial" w:cs="Arial"/>
          <w:bCs/>
          <w:sz w:val="24"/>
          <w:szCs w:val="24"/>
        </w:rPr>
        <w:t xml:space="preserve"> felt they had been ‘told’ the </w:t>
      </w:r>
      <w:r w:rsidR="00251D6C">
        <w:rPr>
          <w:rFonts w:ascii="Arial" w:hAnsi="Arial" w:cs="Arial"/>
          <w:bCs/>
          <w:sz w:val="24"/>
          <w:szCs w:val="24"/>
        </w:rPr>
        <w:t xml:space="preserve">discharge </w:t>
      </w:r>
      <w:r w:rsidRPr="00614B04">
        <w:rPr>
          <w:rFonts w:ascii="Arial" w:hAnsi="Arial" w:cs="Arial"/>
          <w:bCs/>
          <w:sz w:val="24"/>
          <w:szCs w:val="24"/>
        </w:rPr>
        <w:t>conditions and had little ability to challenge or question these</w:t>
      </w:r>
      <w:r w:rsidR="00251D6C">
        <w:rPr>
          <w:rFonts w:ascii="Arial" w:hAnsi="Arial" w:cs="Arial"/>
          <w:bCs/>
          <w:sz w:val="24"/>
          <w:szCs w:val="24"/>
        </w:rPr>
        <w:t xml:space="preserve">, accepting a </w:t>
      </w:r>
      <w:r w:rsidR="00251D6C" w:rsidRPr="00614B04">
        <w:rPr>
          <w:rFonts w:ascii="Arial" w:hAnsi="Arial" w:cs="Arial"/>
          <w:bCs/>
          <w:sz w:val="24"/>
          <w:szCs w:val="24"/>
        </w:rPr>
        <w:t xml:space="preserve">lack of </w:t>
      </w:r>
      <w:r w:rsidR="00251D6C">
        <w:rPr>
          <w:rFonts w:ascii="Arial" w:hAnsi="Arial" w:cs="Arial"/>
          <w:bCs/>
          <w:sz w:val="24"/>
          <w:szCs w:val="24"/>
        </w:rPr>
        <w:t>involvement within</w:t>
      </w:r>
      <w:r w:rsidR="00251D6C" w:rsidRPr="00614B04">
        <w:rPr>
          <w:rFonts w:ascii="Arial" w:hAnsi="Arial" w:cs="Arial"/>
          <w:bCs/>
          <w:sz w:val="24"/>
          <w:szCs w:val="24"/>
        </w:rPr>
        <w:t xml:space="preserve"> decision</w:t>
      </w:r>
      <w:r w:rsidR="00251D6C">
        <w:rPr>
          <w:rFonts w:ascii="Arial" w:hAnsi="Arial" w:cs="Arial"/>
          <w:bCs/>
          <w:sz w:val="24"/>
          <w:szCs w:val="24"/>
        </w:rPr>
        <w:t>-</w:t>
      </w:r>
      <w:r w:rsidR="00251D6C" w:rsidRPr="00614B04">
        <w:rPr>
          <w:rFonts w:ascii="Arial" w:hAnsi="Arial" w:cs="Arial"/>
          <w:bCs/>
          <w:sz w:val="24"/>
          <w:szCs w:val="24"/>
        </w:rPr>
        <w:t xml:space="preserve">making.  </w:t>
      </w:r>
      <w:r w:rsidR="00865D36">
        <w:rPr>
          <w:rFonts w:ascii="Arial" w:hAnsi="Arial" w:cs="Arial"/>
          <w:bCs/>
          <w:sz w:val="24"/>
          <w:szCs w:val="24"/>
        </w:rPr>
        <w:t>This limited involvement in decision-making disempowered FSUs</w:t>
      </w:r>
      <w:r w:rsidR="001705E9">
        <w:rPr>
          <w:rFonts w:ascii="Arial" w:hAnsi="Arial" w:cs="Arial"/>
          <w:bCs/>
          <w:sz w:val="24"/>
          <w:szCs w:val="24"/>
        </w:rPr>
        <w:t>.</w:t>
      </w:r>
      <w:r w:rsidRPr="00614B04">
        <w:rPr>
          <w:rFonts w:ascii="Arial" w:hAnsi="Arial" w:cs="Arial"/>
          <w:bCs/>
          <w:sz w:val="24"/>
          <w:szCs w:val="24"/>
        </w:rPr>
        <w:t xml:space="preserve"> </w:t>
      </w:r>
      <w:r w:rsidR="001705E9">
        <w:rPr>
          <w:rFonts w:ascii="Arial" w:hAnsi="Arial" w:cs="Arial"/>
          <w:bCs/>
          <w:sz w:val="24"/>
          <w:szCs w:val="24"/>
        </w:rPr>
        <w:t xml:space="preserve"> T</w:t>
      </w:r>
      <w:r w:rsidRPr="00614B04">
        <w:rPr>
          <w:rFonts w:ascii="Arial" w:hAnsi="Arial" w:cs="Arial"/>
          <w:bCs/>
          <w:sz w:val="24"/>
          <w:szCs w:val="24"/>
        </w:rPr>
        <w:t xml:space="preserve">hey </w:t>
      </w:r>
      <w:r>
        <w:rPr>
          <w:rFonts w:ascii="Arial" w:hAnsi="Arial" w:cs="Arial"/>
          <w:bCs/>
          <w:sz w:val="24"/>
          <w:szCs w:val="24"/>
        </w:rPr>
        <w:t>attempted</w:t>
      </w:r>
      <w:r w:rsidRPr="00614B04">
        <w:rPr>
          <w:rFonts w:ascii="Arial" w:hAnsi="Arial" w:cs="Arial"/>
          <w:bCs/>
          <w:sz w:val="24"/>
          <w:szCs w:val="24"/>
        </w:rPr>
        <w:t xml:space="preserve"> to </w:t>
      </w:r>
      <w:r w:rsidR="0024037C">
        <w:rPr>
          <w:rFonts w:ascii="Arial" w:hAnsi="Arial" w:cs="Arial"/>
          <w:bCs/>
          <w:sz w:val="24"/>
          <w:szCs w:val="24"/>
        </w:rPr>
        <w:lastRenderedPageBreak/>
        <w:t>resist</w:t>
      </w:r>
      <w:r>
        <w:rPr>
          <w:rFonts w:ascii="Arial" w:hAnsi="Arial" w:cs="Arial"/>
          <w:bCs/>
          <w:sz w:val="24"/>
          <w:szCs w:val="24"/>
        </w:rPr>
        <w:t xml:space="preserve"> by breaching some expectations when they </w:t>
      </w:r>
      <w:r w:rsidR="0024037C">
        <w:rPr>
          <w:rFonts w:ascii="Arial" w:hAnsi="Arial" w:cs="Arial"/>
          <w:bCs/>
          <w:sz w:val="24"/>
          <w:szCs w:val="24"/>
        </w:rPr>
        <w:t>assessed the consequences to be limited.</w:t>
      </w:r>
      <w:r>
        <w:rPr>
          <w:rFonts w:ascii="Arial" w:hAnsi="Arial" w:cs="Arial"/>
          <w:bCs/>
          <w:sz w:val="24"/>
          <w:szCs w:val="24"/>
        </w:rPr>
        <w:t xml:space="preserve">  </w:t>
      </w:r>
    </w:p>
    <w:p w14:paraId="0D12DDCA" w14:textId="7744381D" w:rsidR="000B4D1F" w:rsidRPr="00614B04" w:rsidRDefault="00B42CEB" w:rsidP="00407A8E">
      <w:pPr>
        <w:spacing w:line="360" w:lineRule="auto"/>
        <w:rPr>
          <w:rFonts w:ascii="Arial" w:hAnsi="Arial" w:cs="Arial"/>
          <w:bCs/>
          <w:sz w:val="24"/>
          <w:szCs w:val="24"/>
        </w:rPr>
      </w:pPr>
      <w:r>
        <w:rPr>
          <w:rFonts w:ascii="Arial" w:hAnsi="Arial" w:cs="Arial"/>
          <w:bCs/>
          <w:sz w:val="24"/>
          <w:szCs w:val="24"/>
        </w:rPr>
        <w:t xml:space="preserve">Teams were viewed to be </w:t>
      </w:r>
      <w:r w:rsidR="000B4D1F" w:rsidRPr="00614B04">
        <w:rPr>
          <w:rFonts w:ascii="Arial" w:hAnsi="Arial" w:cs="Arial"/>
          <w:bCs/>
          <w:sz w:val="24"/>
          <w:szCs w:val="24"/>
        </w:rPr>
        <w:t>risk</w:t>
      </w:r>
      <w:r w:rsidR="00886DE5">
        <w:rPr>
          <w:rFonts w:ascii="Arial" w:hAnsi="Arial" w:cs="Arial"/>
          <w:bCs/>
          <w:sz w:val="24"/>
          <w:szCs w:val="24"/>
        </w:rPr>
        <w:t>-</w:t>
      </w:r>
      <w:r w:rsidR="000B4D1F">
        <w:rPr>
          <w:rFonts w:ascii="Arial" w:hAnsi="Arial" w:cs="Arial"/>
          <w:bCs/>
          <w:sz w:val="24"/>
          <w:szCs w:val="24"/>
        </w:rPr>
        <w:t>averse</w:t>
      </w:r>
      <w:r w:rsidR="00865D36">
        <w:rPr>
          <w:rFonts w:ascii="Arial" w:hAnsi="Arial" w:cs="Arial"/>
          <w:bCs/>
          <w:sz w:val="24"/>
          <w:szCs w:val="24"/>
        </w:rPr>
        <w:t xml:space="preserve"> with r</w:t>
      </w:r>
      <w:r>
        <w:rPr>
          <w:rFonts w:ascii="Arial" w:hAnsi="Arial" w:cs="Arial"/>
          <w:bCs/>
          <w:sz w:val="24"/>
          <w:szCs w:val="24"/>
        </w:rPr>
        <w:t xml:space="preserve">esearch </w:t>
      </w:r>
      <w:r w:rsidR="0024037C">
        <w:rPr>
          <w:rFonts w:ascii="Arial" w:hAnsi="Arial" w:cs="Arial"/>
          <w:bCs/>
          <w:sz w:val="24"/>
          <w:szCs w:val="24"/>
        </w:rPr>
        <w:t xml:space="preserve">supporting </w:t>
      </w:r>
      <w:r>
        <w:rPr>
          <w:rFonts w:ascii="Arial" w:hAnsi="Arial" w:cs="Arial"/>
          <w:bCs/>
          <w:sz w:val="24"/>
          <w:szCs w:val="24"/>
        </w:rPr>
        <w:t xml:space="preserve">low thresholds for recall (Riordan et al., 2006a).  </w:t>
      </w:r>
      <w:r w:rsidR="00DB1435">
        <w:rPr>
          <w:rFonts w:ascii="Arial" w:hAnsi="Arial" w:cs="Arial"/>
          <w:bCs/>
          <w:sz w:val="24"/>
          <w:szCs w:val="24"/>
        </w:rPr>
        <w:t xml:space="preserve">These findings are consistent with previous research </w:t>
      </w:r>
      <w:r>
        <w:rPr>
          <w:rFonts w:ascii="Arial" w:hAnsi="Arial" w:cs="Arial"/>
          <w:bCs/>
          <w:sz w:val="24"/>
          <w:szCs w:val="24"/>
        </w:rPr>
        <w:t>with</w:t>
      </w:r>
      <w:r w:rsidR="000B4D1F" w:rsidRPr="00614B04">
        <w:rPr>
          <w:rFonts w:ascii="Arial" w:hAnsi="Arial" w:cs="Arial"/>
          <w:bCs/>
          <w:sz w:val="24"/>
          <w:szCs w:val="24"/>
        </w:rPr>
        <w:t xml:space="preserve"> participants fe</w:t>
      </w:r>
      <w:r>
        <w:rPr>
          <w:rFonts w:ascii="Arial" w:hAnsi="Arial" w:cs="Arial"/>
          <w:bCs/>
          <w:sz w:val="24"/>
          <w:szCs w:val="24"/>
        </w:rPr>
        <w:t>eling excessive monitoring</w:t>
      </w:r>
      <w:r w:rsidR="00DB1435">
        <w:rPr>
          <w:rFonts w:ascii="Arial" w:hAnsi="Arial" w:cs="Arial"/>
          <w:bCs/>
          <w:sz w:val="24"/>
          <w:szCs w:val="24"/>
        </w:rPr>
        <w:t xml:space="preserve"> limit</w:t>
      </w:r>
      <w:r>
        <w:rPr>
          <w:rFonts w:ascii="Arial" w:hAnsi="Arial" w:cs="Arial"/>
          <w:bCs/>
          <w:sz w:val="24"/>
          <w:szCs w:val="24"/>
        </w:rPr>
        <w:t>ed</w:t>
      </w:r>
      <w:r w:rsidR="00DB1435">
        <w:rPr>
          <w:rFonts w:ascii="Arial" w:hAnsi="Arial" w:cs="Arial"/>
          <w:bCs/>
          <w:sz w:val="24"/>
          <w:szCs w:val="24"/>
        </w:rPr>
        <w:t xml:space="preserve"> </w:t>
      </w:r>
      <w:r w:rsidR="000B4D1F" w:rsidRPr="00614B04">
        <w:rPr>
          <w:rFonts w:ascii="Arial" w:hAnsi="Arial" w:cs="Arial"/>
          <w:bCs/>
          <w:sz w:val="24"/>
          <w:szCs w:val="24"/>
        </w:rPr>
        <w:t>opportunities in the community</w:t>
      </w:r>
      <w:r w:rsidR="00DB1435">
        <w:rPr>
          <w:rFonts w:ascii="Arial" w:hAnsi="Arial" w:cs="Arial"/>
          <w:bCs/>
          <w:sz w:val="24"/>
          <w:szCs w:val="24"/>
        </w:rPr>
        <w:t xml:space="preserve"> (Chiringa et al., 2014)</w:t>
      </w:r>
      <w:r>
        <w:rPr>
          <w:rFonts w:ascii="Arial" w:hAnsi="Arial" w:cs="Arial"/>
          <w:bCs/>
          <w:sz w:val="24"/>
          <w:szCs w:val="24"/>
        </w:rPr>
        <w:t xml:space="preserve"> and</w:t>
      </w:r>
      <w:r w:rsidR="000B4D1F" w:rsidRPr="00614B04">
        <w:rPr>
          <w:rFonts w:ascii="Arial" w:hAnsi="Arial" w:cs="Arial"/>
          <w:bCs/>
          <w:sz w:val="24"/>
          <w:szCs w:val="24"/>
        </w:rPr>
        <w:t xml:space="preserve"> </w:t>
      </w:r>
      <w:r w:rsidR="0024037C">
        <w:rPr>
          <w:rFonts w:ascii="Arial" w:hAnsi="Arial" w:cs="Arial"/>
          <w:bCs/>
          <w:sz w:val="24"/>
          <w:szCs w:val="24"/>
        </w:rPr>
        <w:t xml:space="preserve">these </w:t>
      </w:r>
      <w:r w:rsidR="000B4D1F" w:rsidRPr="00614B04">
        <w:rPr>
          <w:rFonts w:ascii="Arial" w:hAnsi="Arial" w:cs="Arial"/>
          <w:bCs/>
          <w:sz w:val="24"/>
          <w:szCs w:val="24"/>
        </w:rPr>
        <w:t>restrictions contributed to their recall</w:t>
      </w:r>
      <w:r w:rsidR="00DB1435">
        <w:rPr>
          <w:rFonts w:ascii="Arial" w:hAnsi="Arial" w:cs="Arial"/>
          <w:bCs/>
          <w:sz w:val="24"/>
          <w:szCs w:val="24"/>
        </w:rPr>
        <w:t xml:space="preserve"> (O’Sullivan et al., 2013).</w:t>
      </w:r>
      <w:r w:rsidR="00865D36">
        <w:rPr>
          <w:rFonts w:ascii="Arial" w:hAnsi="Arial" w:cs="Arial"/>
          <w:bCs/>
          <w:sz w:val="24"/>
          <w:szCs w:val="24"/>
        </w:rPr>
        <w:t xml:space="preserve">  However, clinicians have a responsibility to contain risk while supporting mental health recovery (Hearn, 2011).  </w:t>
      </w:r>
    </w:p>
    <w:p w14:paraId="60869318" w14:textId="08256C40" w:rsidR="001705E9" w:rsidRDefault="00865D36" w:rsidP="00407A8E">
      <w:pPr>
        <w:spacing w:line="360" w:lineRule="auto"/>
        <w:rPr>
          <w:rFonts w:ascii="Arial" w:hAnsi="Arial" w:cs="Arial"/>
          <w:bCs/>
          <w:sz w:val="24"/>
          <w:szCs w:val="24"/>
        </w:rPr>
      </w:pPr>
      <w:r>
        <w:rPr>
          <w:rFonts w:ascii="Arial" w:hAnsi="Arial" w:cs="Arial"/>
          <w:bCs/>
          <w:sz w:val="24"/>
          <w:szCs w:val="24"/>
        </w:rPr>
        <w:t>Positive working relationships were highlighted as having promoted positive experiences within inpatient and community settings</w:t>
      </w:r>
      <w:r w:rsidR="0024037C">
        <w:rPr>
          <w:rFonts w:ascii="Arial" w:hAnsi="Arial" w:cs="Arial"/>
          <w:bCs/>
          <w:sz w:val="24"/>
          <w:szCs w:val="24"/>
        </w:rPr>
        <w:t>.  This can mitigate</w:t>
      </w:r>
      <w:r>
        <w:rPr>
          <w:rFonts w:ascii="Arial" w:hAnsi="Arial" w:cs="Arial"/>
          <w:bCs/>
          <w:sz w:val="24"/>
          <w:szCs w:val="24"/>
        </w:rPr>
        <w:t xml:space="preserve"> the constraints of discharge conditions (Riordan</w:t>
      </w:r>
      <w:r w:rsidR="003D6501">
        <w:rPr>
          <w:rFonts w:ascii="Arial" w:hAnsi="Arial" w:cs="Arial"/>
          <w:bCs/>
          <w:sz w:val="24"/>
          <w:szCs w:val="24"/>
        </w:rPr>
        <w:t xml:space="preserve"> et al.</w:t>
      </w:r>
      <w:r>
        <w:rPr>
          <w:rFonts w:ascii="Arial" w:hAnsi="Arial" w:cs="Arial"/>
          <w:bCs/>
          <w:sz w:val="24"/>
          <w:szCs w:val="24"/>
        </w:rPr>
        <w:t>, 2005; Riordan et al., 2006b).  Positive therapeutic relationships were viewed as important</w:t>
      </w:r>
      <w:r w:rsidR="00251D6C">
        <w:rPr>
          <w:rFonts w:ascii="Arial" w:hAnsi="Arial" w:cs="Arial"/>
          <w:bCs/>
          <w:sz w:val="24"/>
          <w:szCs w:val="24"/>
        </w:rPr>
        <w:t xml:space="preserve"> and could prevent recall</w:t>
      </w:r>
      <w:r>
        <w:rPr>
          <w:rFonts w:ascii="Arial" w:hAnsi="Arial" w:cs="Arial"/>
          <w:bCs/>
          <w:sz w:val="24"/>
          <w:szCs w:val="24"/>
        </w:rPr>
        <w:t>.</w:t>
      </w:r>
      <w:r w:rsidR="00251D6C">
        <w:rPr>
          <w:rFonts w:ascii="Arial" w:hAnsi="Arial" w:cs="Arial"/>
          <w:bCs/>
          <w:sz w:val="24"/>
          <w:szCs w:val="24"/>
        </w:rPr>
        <w:t xml:space="preserve">  </w:t>
      </w:r>
      <w:r w:rsidR="00DB1435">
        <w:rPr>
          <w:rFonts w:ascii="Arial" w:hAnsi="Arial" w:cs="Arial"/>
          <w:bCs/>
          <w:sz w:val="24"/>
          <w:szCs w:val="24"/>
        </w:rPr>
        <w:t>C</w:t>
      </w:r>
      <w:r>
        <w:rPr>
          <w:rFonts w:ascii="Arial" w:hAnsi="Arial" w:cs="Arial"/>
          <w:bCs/>
          <w:sz w:val="24"/>
          <w:szCs w:val="24"/>
        </w:rPr>
        <w:t>ollaborative c</w:t>
      </w:r>
      <w:r w:rsidR="00DB1435">
        <w:rPr>
          <w:rFonts w:ascii="Arial" w:hAnsi="Arial" w:cs="Arial"/>
          <w:bCs/>
          <w:sz w:val="24"/>
          <w:szCs w:val="24"/>
        </w:rPr>
        <w:t xml:space="preserve">ommunity supervision is likely to promote positive risk-taking and </w:t>
      </w:r>
      <w:r>
        <w:rPr>
          <w:rFonts w:ascii="Arial" w:hAnsi="Arial" w:cs="Arial"/>
          <w:bCs/>
          <w:sz w:val="24"/>
          <w:szCs w:val="24"/>
        </w:rPr>
        <w:t>wellbeing</w:t>
      </w:r>
      <w:r w:rsidR="00DB1435">
        <w:rPr>
          <w:rFonts w:ascii="Arial" w:hAnsi="Arial" w:cs="Arial"/>
          <w:bCs/>
          <w:sz w:val="24"/>
          <w:szCs w:val="24"/>
        </w:rPr>
        <w:t xml:space="preserve"> (Morgan, 2004).  </w:t>
      </w:r>
      <w:r w:rsidR="00251D6C">
        <w:rPr>
          <w:rFonts w:ascii="Arial" w:hAnsi="Arial" w:cs="Arial"/>
          <w:bCs/>
          <w:sz w:val="24"/>
          <w:szCs w:val="24"/>
        </w:rPr>
        <w:t>The l</w:t>
      </w:r>
      <w:r w:rsidR="001705E9">
        <w:rPr>
          <w:rFonts w:ascii="Arial" w:hAnsi="Arial" w:cs="Arial"/>
          <w:bCs/>
          <w:sz w:val="24"/>
          <w:szCs w:val="24"/>
        </w:rPr>
        <w:t>iterature</w:t>
      </w:r>
      <w:r>
        <w:rPr>
          <w:rFonts w:ascii="Arial" w:hAnsi="Arial" w:cs="Arial"/>
          <w:bCs/>
          <w:sz w:val="24"/>
          <w:szCs w:val="24"/>
        </w:rPr>
        <w:t xml:space="preserve"> </w:t>
      </w:r>
      <w:r w:rsidR="00251D6C">
        <w:rPr>
          <w:rFonts w:ascii="Arial" w:hAnsi="Arial" w:cs="Arial"/>
          <w:bCs/>
          <w:sz w:val="24"/>
          <w:szCs w:val="24"/>
        </w:rPr>
        <w:t>reported</w:t>
      </w:r>
      <w:r>
        <w:rPr>
          <w:rFonts w:ascii="Arial" w:hAnsi="Arial" w:cs="Arial"/>
          <w:bCs/>
          <w:sz w:val="24"/>
          <w:szCs w:val="24"/>
        </w:rPr>
        <w:t xml:space="preserve"> negative experiences of recall </w:t>
      </w:r>
      <w:r w:rsidR="00251D6C">
        <w:rPr>
          <w:rFonts w:ascii="Arial" w:hAnsi="Arial" w:cs="Arial"/>
          <w:bCs/>
          <w:sz w:val="24"/>
          <w:szCs w:val="24"/>
        </w:rPr>
        <w:t>were</w:t>
      </w:r>
      <w:r>
        <w:rPr>
          <w:rFonts w:ascii="Arial" w:hAnsi="Arial" w:cs="Arial"/>
          <w:bCs/>
          <w:sz w:val="24"/>
          <w:szCs w:val="24"/>
        </w:rPr>
        <w:t xml:space="preserve"> related to withdrawal</w:t>
      </w:r>
      <w:r w:rsidR="005A0755">
        <w:rPr>
          <w:rFonts w:ascii="Arial" w:hAnsi="Arial" w:cs="Arial"/>
          <w:bCs/>
          <w:sz w:val="24"/>
          <w:szCs w:val="24"/>
        </w:rPr>
        <w:t>,</w:t>
      </w:r>
      <w:r>
        <w:rPr>
          <w:rFonts w:ascii="Arial" w:hAnsi="Arial" w:cs="Arial"/>
          <w:bCs/>
          <w:sz w:val="24"/>
          <w:szCs w:val="24"/>
        </w:rPr>
        <w:t xml:space="preserve"> poor relationships with community teams</w:t>
      </w:r>
      <w:r w:rsidR="005A0755">
        <w:rPr>
          <w:rFonts w:ascii="Arial" w:hAnsi="Arial" w:cs="Arial"/>
          <w:bCs/>
          <w:sz w:val="24"/>
          <w:szCs w:val="24"/>
        </w:rPr>
        <w:t xml:space="preserve"> and the wider community</w:t>
      </w:r>
      <w:r w:rsidR="001705E9">
        <w:rPr>
          <w:rFonts w:ascii="Arial" w:hAnsi="Arial" w:cs="Arial"/>
          <w:bCs/>
          <w:sz w:val="24"/>
          <w:szCs w:val="24"/>
        </w:rPr>
        <w:t xml:space="preserve"> (O’Sullivan et al., 2013; Rye et al., 2019)</w:t>
      </w:r>
      <w:r w:rsidR="0024037C">
        <w:rPr>
          <w:rFonts w:ascii="Arial" w:hAnsi="Arial" w:cs="Arial"/>
          <w:bCs/>
          <w:sz w:val="24"/>
          <w:szCs w:val="24"/>
        </w:rPr>
        <w:t xml:space="preserve"> with damaged relationships affecting a sense of belonging (Ritchie et al., 2010)</w:t>
      </w:r>
      <w:r w:rsidR="001705E9">
        <w:rPr>
          <w:rFonts w:ascii="Arial" w:hAnsi="Arial" w:cs="Arial"/>
          <w:bCs/>
          <w:sz w:val="24"/>
          <w:szCs w:val="24"/>
        </w:rPr>
        <w:t xml:space="preserve">.  </w:t>
      </w:r>
    </w:p>
    <w:p w14:paraId="79BB4D13" w14:textId="6EF39B97" w:rsidR="00407A8E" w:rsidRDefault="00D96B07" w:rsidP="00407A8E">
      <w:pPr>
        <w:spacing w:line="360" w:lineRule="auto"/>
        <w:rPr>
          <w:rFonts w:ascii="Arial" w:hAnsi="Arial" w:cs="Arial"/>
          <w:bCs/>
          <w:sz w:val="24"/>
          <w:szCs w:val="24"/>
        </w:rPr>
      </w:pPr>
      <w:r>
        <w:rPr>
          <w:rFonts w:ascii="Arial" w:hAnsi="Arial" w:cs="Arial"/>
          <w:bCs/>
          <w:sz w:val="24"/>
          <w:szCs w:val="24"/>
        </w:rPr>
        <w:t xml:space="preserve">This research </w:t>
      </w:r>
      <w:r w:rsidR="00251D6C">
        <w:rPr>
          <w:rFonts w:ascii="Arial" w:hAnsi="Arial" w:cs="Arial"/>
          <w:bCs/>
          <w:sz w:val="24"/>
          <w:szCs w:val="24"/>
        </w:rPr>
        <w:t>noted</w:t>
      </w:r>
      <w:r w:rsidR="001705E9" w:rsidRPr="00614B04">
        <w:rPr>
          <w:rFonts w:ascii="Arial" w:hAnsi="Arial" w:cs="Arial"/>
          <w:bCs/>
          <w:sz w:val="24"/>
          <w:szCs w:val="24"/>
        </w:rPr>
        <w:t xml:space="preserve"> FSUs </w:t>
      </w:r>
      <w:r w:rsidR="0024037C">
        <w:rPr>
          <w:rFonts w:ascii="Arial" w:hAnsi="Arial" w:cs="Arial"/>
          <w:bCs/>
          <w:sz w:val="24"/>
          <w:szCs w:val="24"/>
        </w:rPr>
        <w:t xml:space="preserve">rebelled </w:t>
      </w:r>
      <w:r w:rsidR="00121446">
        <w:rPr>
          <w:rFonts w:ascii="Arial" w:hAnsi="Arial" w:cs="Arial"/>
          <w:bCs/>
          <w:sz w:val="24"/>
          <w:szCs w:val="24"/>
        </w:rPr>
        <w:t>and took</w:t>
      </w:r>
      <w:r w:rsidR="0024037C">
        <w:rPr>
          <w:rFonts w:ascii="Arial" w:hAnsi="Arial" w:cs="Arial"/>
          <w:bCs/>
          <w:sz w:val="24"/>
          <w:szCs w:val="24"/>
        </w:rPr>
        <w:t xml:space="preserve"> control.  </w:t>
      </w:r>
      <w:r w:rsidR="008D1B1C">
        <w:rPr>
          <w:rFonts w:ascii="Arial" w:hAnsi="Arial" w:cs="Arial"/>
          <w:bCs/>
          <w:sz w:val="24"/>
          <w:szCs w:val="24"/>
        </w:rPr>
        <w:t>O</w:t>
      </w:r>
      <w:r w:rsidR="001705E9" w:rsidRPr="00614B04">
        <w:rPr>
          <w:rFonts w:ascii="Arial" w:hAnsi="Arial" w:cs="Arial"/>
          <w:bCs/>
          <w:sz w:val="24"/>
          <w:szCs w:val="24"/>
        </w:rPr>
        <w:t xml:space="preserve">ne FSU </w:t>
      </w:r>
      <w:r>
        <w:rPr>
          <w:rFonts w:ascii="Arial" w:hAnsi="Arial" w:cs="Arial"/>
          <w:bCs/>
          <w:sz w:val="24"/>
          <w:szCs w:val="24"/>
        </w:rPr>
        <w:t>fe</w:t>
      </w:r>
      <w:r w:rsidR="008D1B1C">
        <w:rPr>
          <w:rFonts w:ascii="Arial" w:hAnsi="Arial" w:cs="Arial"/>
          <w:bCs/>
          <w:sz w:val="24"/>
          <w:szCs w:val="24"/>
        </w:rPr>
        <w:t>lt</w:t>
      </w:r>
      <w:r w:rsidR="001705E9">
        <w:rPr>
          <w:rFonts w:ascii="Arial" w:hAnsi="Arial" w:cs="Arial"/>
          <w:bCs/>
          <w:sz w:val="24"/>
          <w:szCs w:val="24"/>
        </w:rPr>
        <w:t xml:space="preserve"> helpless in the community with </w:t>
      </w:r>
      <w:r w:rsidR="008D1B1C">
        <w:rPr>
          <w:rFonts w:ascii="Arial" w:hAnsi="Arial" w:cs="Arial"/>
          <w:bCs/>
          <w:sz w:val="24"/>
          <w:szCs w:val="24"/>
        </w:rPr>
        <w:t>d</w:t>
      </w:r>
      <w:r w:rsidR="00B42CEB">
        <w:rPr>
          <w:rFonts w:ascii="Arial" w:hAnsi="Arial" w:cs="Arial"/>
          <w:bCs/>
          <w:sz w:val="24"/>
          <w:szCs w:val="24"/>
        </w:rPr>
        <w:t>ischarge br</w:t>
      </w:r>
      <w:r w:rsidR="008D1B1C">
        <w:rPr>
          <w:rFonts w:ascii="Arial" w:hAnsi="Arial" w:cs="Arial"/>
          <w:bCs/>
          <w:sz w:val="24"/>
          <w:szCs w:val="24"/>
        </w:rPr>
        <w:t>inging</w:t>
      </w:r>
      <w:r w:rsidR="00B42CEB">
        <w:rPr>
          <w:rFonts w:ascii="Arial" w:hAnsi="Arial" w:cs="Arial"/>
          <w:bCs/>
          <w:sz w:val="24"/>
          <w:szCs w:val="24"/>
        </w:rPr>
        <w:t xml:space="preserve"> about uncertainty</w:t>
      </w:r>
      <w:r w:rsidR="008D1B1C">
        <w:rPr>
          <w:rFonts w:ascii="Arial" w:hAnsi="Arial" w:cs="Arial"/>
          <w:bCs/>
          <w:sz w:val="24"/>
          <w:szCs w:val="24"/>
        </w:rPr>
        <w:t>.</w:t>
      </w:r>
      <w:r w:rsidR="00B42CEB">
        <w:rPr>
          <w:rFonts w:ascii="Arial" w:hAnsi="Arial" w:cs="Arial"/>
          <w:bCs/>
          <w:sz w:val="24"/>
          <w:szCs w:val="24"/>
        </w:rPr>
        <w:t xml:space="preserve"> </w:t>
      </w:r>
      <w:r w:rsidR="008D1B1C">
        <w:rPr>
          <w:rFonts w:ascii="Arial" w:hAnsi="Arial" w:cs="Arial"/>
          <w:bCs/>
          <w:sz w:val="24"/>
          <w:szCs w:val="24"/>
        </w:rPr>
        <w:t xml:space="preserve"> H</w:t>
      </w:r>
      <w:r w:rsidR="00B42CEB">
        <w:rPr>
          <w:rFonts w:ascii="Arial" w:hAnsi="Arial" w:cs="Arial"/>
          <w:bCs/>
          <w:sz w:val="24"/>
          <w:szCs w:val="24"/>
        </w:rPr>
        <w:t>e would deliberately bring about relapse to be recalled where he felt safe and attached.  This FSUs experience was unique compared to the sample, with him expressing an attachment towards inpatient services</w:t>
      </w:r>
      <w:r w:rsidR="00251D6C">
        <w:rPr>
          <w:rFonts w:ascii="Arial" w:hAnsi="Arial" w:cs="Arial"/>
          <w:bCs/>
          <w:sz w:val="24"/>
          <w:szCs w:val="24"/>
        </w:rPr>
        <w:t xml:space="preserve"> promoting a sense of belonging</w:t>
      </w:r>
      <w:r w:rsidR="00B42CEB">
        <w:rPr>
          <w:rFonts w:ascii="Arial" w:hAnsi="Arial" w:cs="Arial"/>
          <w:bCs/>
          <w:sz w:val="24"/>
          <w:szCs w:val="24"/>
        </w:rPr>
        <w:t xml:space="preserve"> and detachment from his family and community.  </w:t>
      </w:r>
      <w:r w:rsidR="00251D6C">
        <w:rPr>
          <w:rFonts w:ascii="Arial" w:hAnsi="Arial" w:cs="Arial"/>
          <w:bCs/>
          <w:sz w:val="24"/>
          <w:szCs w:val="24"/>
        </w:rPr>
        <w:t>S</w:t>
      </w:r>
      <w:r>
        <w:rPr>
          <w:rFonts w:ascii="Arial" w:hAnsi="Arial" w:cs="Arial"/>
          <w:bCs/>
          <w:sz w:val="24"/>
          <w:szCs w:val="24"/>
        </w:rPr>
        <w:t xml:space="preserve">ecure services </w:t>
      </w:r>
      <w:r w:rsidR="00251D6C">
        <w:rPr>
          <w:rFonts w:ascii="Arial" w:hAnsi="Arial" w:cs="Arial"/>
          <w:bCs/>
          <w:sz w:val="24"/>
          <w:szCs w:val="24"/>
        </w:rPr>
        <w:t xml:space="preserve">are predictable environments providing safety and meeting FSUs needs </w:t>
      </w:r>
      <w:r>
        <w:rPr>
          <w:rFonts w:ascii="Arial" w:hAnsi="Arial" w:cs="Arial"/>
          <w:bCs/>
          <w:sz w:val="24"/>
          <w:szCs w:val="24"/>
        </w:rPr>
        <w:t>(Ramsden &amp; Lowton, 2014)</w:t>
      </w:r>
      <w:r w:rsidR="008D1B1C">
        <w:rPr>
          <w:rFonts w:ascii="Arial" w:hAnsi="Arial" w:cs="Arial"/>
          <w:bCs/>
          <w:sz w:val="24"/>
          <w:szCs w:val="24"/>
        </w:rPr>
        <w:t xml:space="preserve">.  </w:t>
      </w:r>
      <w:r w:rsidR="00817880" w:rsidRPr="00614B04">
        <w:rPr>
          <w:rFonts w:ascii="Arial" w:hAnsi="Arial" w:cs="Arial"/>
          <w:bCs/>
          <w:sz w:val="24"/>
          <w:szCs w:val="24"/>
        </w:rPr>
        <w:t>Some methods to</w:t>
      </w:r>
      <w:r w:rsidR="0019746E">
        <w:rPr>
          <w:rFonts w:ascii="Arial" w:hAnsi="Arial" w:cs="Arial"/>
          <w:bCs/>
          <w:sz w:val="24"/>
          <w:szCs w:val="24"/>
        </w:rPr>
        <w:t xml:space="preserve"> rebel</w:t>
      </w:r>
      <w:r w:rsidR="00121446">
        <w:rPr>
          <w:rFonts w:ascii="Arial" w:hAnsi="Arial" w:cs="Arial"/>
          <w:bCs/>
          <w:sz w:val="24"/>
          <w:szCs w:val="24"/>
        </w:rPr>
        <w:t xml:space="preserve"> and take </w:t>
      </w:r>
      <w:r w:rsidR="0019746E">
        <w:rPr>
          <w:rFonts w:ascii="Arial" w:hAnsi="Arial" w:cs="Arial"/>
          <w:bCs/>
          <w:sz w:val="24"/>
          <w:szCs w:val="24"/>
        </w:rPr>
        <w:t>control</w:t>
      </w:r>
      <w:r w:rsidR="00817880" w:rsidRPr="00614B04">
        <w:rPr>
          <w:rFonts w:ascii="Arial" w:hAnsi="Arial" w:cs="Arial"/>
          <w:bCs/>
          <w:sz w:val="24"/>
          <w:szCs w:val="24"/>
        </w:rPr>
        <w:t xml:space="preserve"> promoted psychological wellbeing</w:t>
      </w:r>
      <w:r w:rsidR="008D1B1C">
        <w:rPr>
          <w:rFonts w:ascii="Arial" w:hAnsi="Arial" w:cs="Arial"/>
          <w:bCs/>
          <w:sz w:val="24"/>
          <w:szCs w:val="24"/>
        </w:rPr>
        <w:t>,</w:t>
      </w:r>
      <w:r w:rsidR="00817880" w:rsidRPr="00614B04">
        <w:rPr>
          <w:rFonts w:ascii="Arial" w:hAnsi="Arial" w:cs="Arial"/>
          <w:bCs/>
          <w:sz w:val="24"/>
          <w:szCs w:val="24"/>
        </w:rPr>
        <w:t xml:space="preserve"> such as </w:t>
      </w:r>
      <w:r w:rsidR="00817880">
        <w:rPr>
          <w:rFonts w:ascii="Arial" w:hAnsi="Arial" w:cs="Arial"/>
          <w:bCs/>
          <w:sz w:val="24"/>
          <w:szCs w:val="24"/>
        </w:rPr>
        <w:t>having geographical choice about their discharge location</w:t>
      </w:r>
      <w:r w:rsidR="008D1B1C">
        <w:rPr>
          <w:rFonts w:ascii="Arial" w:hAnsi="Arial" w:cs="Arial"/>
          <w:bCs/>
          <w:sz w:val="24"/>
          <w:szCs w:val="24"/>
        </w:rPr>
        <w:t xml:space="preserve"> </w:t>
      </w:r>
      <w:r w:rsidR="008D1B1C" w:rsidRPr="00614B04">
        <w:rPr>
          <w:rFonts w:ascii="Arial" w:hAnsi="Arial" w:cs="Arial"/>
          <w:bCs/>
          <w:sz w:val="24"/>
          <w:szCs w:val="24"/>
        </w:rPr>
        <w:t>maintaining local connections</w:t>
      </w:r>
      <w:r w:rsidR="00817880">
        <w:rPr>
          <w:rFonts w:ascii="Arial" w:hAnsi="Arial" w:cs="Arial"/>
          <w:bCs/>
          <w:sz w:val="24"/>
          <w:szCs w:val="24"/>
        </w:rPr>
        <w:t xml:space="preserve">.  </w:t>
      </w:r>
      <w:r w:rsidR="00817880" w:rsidRPr="00614B04">
        <w:rPr>
          <w:rFonts w:ascii="Arial" w:hAnsi="Arial" w:cs="Arial"/>
          <w:bCs/>
          <w:sz w:val="24"/>
          <w:szCs w:val="24"/>
        </w:rPr>
        <w:t xml:space="preserve">This is an interesting development with </w:t>
      </w:r>
      <w:r w:rsidR="00817880">
        <w:rPr>
          <w:rFonts w:ascii="Arial" w:hAnsi="Arial" w:cs="Arial"/>
          <w:bCs/>
          <w:sz w:val="24"/>
          <w:szCs w:val="24"/>
        </w:rPr>
        <w:t>limited research.</w:t>
      </w:r>
    </w:p>
    <w:p w14:paraId="2188CA17" w14:textId="4BE0E859" w:rsidR="00407A8E" w:rsidRDefault="00817880" w:rsidP="00407A8E">
      <w:pPr>
        <w:spacing w:line="360" w:lineRule="auto"/>
        <w:rPr>
          <w:rFonts w:ascii="Arial" w:hAnsi="Arial" w:cs="Arial"/>
          <w:bCs/>
          <w:sz w:val="24"/>
          <w:szCs w:val="24"/>
        </w:rPr>
      </w:pPr>
      <w:r>
        <w:rPr>
          <w:rFonts w:ascii="Arial" w:hAnsi="Arial" w:cs="Arial"/>
          <w:bCs/>
          <w:sz w:val="24"/>
          <w:szCs w:val="24"/>
        </w:rPr>
        <w:t>FSUs felt a lack of culturally belonging</w:t>
      </w:r>
      <w:r w:rsidR="006326A6">
        <w:rPr>
          <w:rFonts w:ascii="Arial" w:hAnsi="Arial" w:cs="Arial"/>
          <w:bCs/>
          <w:sz w:val="24"/>
          <w:szCs w:val="24"/>
        </w:rPr>
        <w:t xml:space="preserve"> and</w:t>
      </w:r>
      <w:r>
        <w:rPr>
          <w:rFonts w:ascii="Arial" w:hAnsi="Arial" w:cs="Arial"/>
          <w:bCs/>
          <w:sz w:val="24"/>
          <w:szCs w:val="24"/>
        </w:rPr>
        <w:t xml:space="preserve"> </w:t>
      </w:r>
      <w:r w:rsidR="00407A8E">
        <w:rPr>
          <w:rFonts w:ascii="Arial" w:hAnsi="Arial" w:cs="Arial"/>
          <w:bCs/>
          <w:sz w:val="24"/>
          <w:szCs w:val="24"/>
        </w:rPr>
        <w:t xml:space="preserve">struggled to feel accepted.  Hamza reported feeling a sense of belonging in his current inpatient setting </w:t>
      </w:r>
      <w:r w:rsidR="00407A8E">
        <w:rPr>
          <w:rFonts w:ascii="Arial" w:hAnsi="Arial" w:cs="Arial"/>
          <w:bCs/>
          <w:sz w:val="24"/>
          <w:szCs w:val="24"/>
        </w:rPr>
        <w:lastRenderedPageBreak/>
        <w:t>due to cultural understanding</w:t>
      </w:r>
      <w:r>
        <w:rPr>
          <w:rFonts w:ascii="Arial" w:hAnsi="Arial" w:cs="Arial"/>
          <w:bCs/>
          <w:sz w:val="24"/>
          <w:szCs w:val="24"/>
        </w:rPr>
        <w:t xml:space="preserve"> which was lacking when discharged.  FSUs suggested feeling culturally accepted may have prevented recall. </w:t>
      </w:r>
      <w:r w:rsidR="006326A6">
        <w:rPr>
          <w:rFonts w:ascii="Arial" w:hAnsi="Arial" w:cs="Arial"/>
          <w:bCs/>
          <w:sz w:val="24"/>
          <w:szCs w:val="24"/>
        </w:rPr>
        <w:t xml:space="preserve"> The MHA Review highlighted a need to address issues facing ethnic minorities (DoH, 2018; RITB, 2019).</w:t>
      </w:r>
    </w:p>
    <w:p w14:paraId="7413D5C5" w14:textId="202E5833" w:rsidR="00651F68" w:rsidRPr="00614B04" w:rsidRDefault="00651F68" w:rsidP="00407A8E">
      <w:pPr>
        <w:spacing w:line="360" w:lineRule="auto"/>
        <w:rPr>
          <w:rFonts w:ascii="Arial" w:hAnsi="Arial" w:cs="Arial"/>
          <w:bCs/>
          <w:sz w:val="24"/>
          <w:szCs w:val="24"/>
        </w:rPr>
      </w:pPr>
      <w:r>
        <w:rPr>
          <w:rFonts w:ascii="Arial" w:hAnsi="Arial" w:cs="Arial"/>
          <w:bCs/>
          <w:sz w:val="24"/>
          <w:szCs w:val="24"/>
        </w:rPr>
        <w:t xml:space="preserve">FSUs reported being able to maintain independence and autonomy when they were engaged </w:t>
      </w:r>
      <w:r w:rsidR="008D1B1C">
        <w:rPr>
          <w:rFonts w:ascii="Arial" w:hAnsi="Arial" w:cs="Arial"/>
          <w:bCs/>
          <w:sz w:val="24"/>
          <w:szCs w:val="24"/>
        </w:rPr>
        <w:t>with</w:t>
      </w:r>
      <w:r>
        <w:rPr>
          <w:rFonts w:ascii="Arial" w:hAnsi="Arial" w:cs="Arial"/>
          <w:bCs/>
          <w:sz w:val="24"/>
          <w:szCs w:val="24"/>
        </w:rPr>
        <w:t xml:space="preserve"> pro-social activities, such as employment.  </w:t>
      </w:r>
      <w:r w:rsidR="008D1B1C">
        <w:rPr>
          <w:rFonts w:ascii="Arial" w:hAnsi="Arial" w:cs="Arial"/>
          <w:bCs/>
          <w:sz w:val="24"/>
          <w:szCs w:val="24"/>
        </w:rPr>
        <w:t>R</w:t>
      </w:r>
      <w:r>
        <w:rPr>
          <w:rFonts w:ascii="Arial" w:hAnsi="Arial" w:cs="Arial"/>
          <w:bCs/>
          <w:sz w:val="24"/>
          <w:szCs w:val="24"/>
        </w:rPr>
        <w:t>esearch highlight</w:t>
      </w:r>
      <w:r w:rsidR="008D1B1C">
        <w:rPr>
          <w:rFonts w:ascii="Arial" w:hAnsi="Arial" w:cs="Arial"/>
          <w:bCs/>
          <w:sz w:val="24"/>
          <w:szCs w:val="24"/>
        </w:rPr>
        <w:t>s</w:t>
      </w:r>
      <w:r>
        <w:rPr>
          <w:rFonts w:ascii="Arial" w:hAnsi="Arial" w:cs="Arial"/>
          <w:bCs/>
          <w:sz w:val="24"/>
          <w:szCs w:val="24"/>
        </w:rPr>
        <w:t xml:space="preserve"> the importance of meaningful activity (Hitch, 2009) with</w:t>
      </w:r>
      <w:r w:rsidR="008D1B1C">
        <w:rPr>
          <w:rFonts w:ascii="Arial" w:hAnsi="Arial" w:cs="Arial"/>
          <w:bCs/>
          <w:sz w:val="24"/>
          <w:szCs w:val="24"/>
        </w:rPr>
        <w:t xml:space="preserve"> employment promoting</w:t>
      </w:r>
      <w:r>
        <w:rPr>
          <w:rFonts w:ascii="Arial" w:hAnsi="Arial" w:cs="Arial"/>
          <w:bCs/>
          <w:sz w:val="24"/>
          <w:szCs w:val="24"/>
        </w:rPr>
        <w:t xml:space="preserve"> wellbeing (O’Sullivan et al., 2013)</w:t>
      </w:r>
      <w:r w:rsidR="008D1B1C">
        <w:rPr>
          <w:rFonts w:ascii="Arial" w:hAnsi="Arial" w:cs="Arial"/>
          <w:bCs/>
          <w:sz w:val="24"/>
          <w:szCs w:val="24"/>
        </w:rPr>
        <w:t xml:space="preserve"> and reducing</w:t>
      </w:r>
      <w:r>
        <w:rPr>
          <w:rFonts w:ascii="Arial" w:hAnsi="Arial" w:cs="Arial"/>
          <w:bCs/>
          <w:sz w:val="24"/>
          <w:szCs w:val="24"/>
        </w:rPr>
        <w:t xml:space="preserve"> recidivism and relapse (Social Exclusion Unit, 2012).  </w:t>
      </w:r>
    </w:p>
    <w:p w14:paraId="7159E86E" w14:textId="77777777" w:rsidR="00407A8E" w:rsidRPr="00614B04" w:rsidRDefault="00407A8E" w:rsidP="00407A8E">
      <w:pPr>
        <w:spacing w:line="360" w:lineRule="auto"/>
        <w:rPr>
          <w:rFonts w:ascii="Arial" w:hAnsi="Arial" w:cs="Arial"/>
          <w:b/>
          <w:sz w:val="24"/>
          <w:szCs w:val="24"/>
        </w:rPr>
      </w:pPr>
      <w:bookmarkStart w:id="24" w:name="_Hlk38305833"/>
      <w:bookmarkEnd w:id="23"/>
      <w:r w:rsidRPr="00614B04">
        <w:rPr>
          <w:rFonts w:ascii="Arial" w:hAnsi="Arial" w:cs="Arial"/>
          <w:b/>
          <w:sz w:val="24"/>
          <w:szCs w:val="24"/>
        </w:rPr>
        <w:t>Strengths and Limitations</w:t>
      </w:r>
    </w:p>
    <w:p w14:paraId="2136AF43" w14:textId="48D6A007" w:rsidR="00407A8E" w:rsidRPr="00614B04" w:rsidRDefault="00407A8E" w:rsidP="00407A8E">
      <w:pPr>
        <w:spacing w:line="360" w:lineRule="auto"/>
        <w:rPr>
          <w:rFonts w:ascii="Arial" w:hAnsi="Arial" w:cs="Arial"/>
          <w:bCs/>
          <w:sz w:val="24"/>
          <w:szCs w:val="24"/>
        </w:rPr>
      </w:pPr>
      <w:r>
        <w:rPr>
          <w:rFonts w:ascii="Arial" w:hAnsi="Arial" w:cs="Arial"/>
          <w:bCs/>
          <w:sz w:val="24"/>
          <w:szCs w:val="24"/>
        </w:rPr>
        <w:t>S</w:t>
      </w:r>
      <w:r w:rsidRPr="00614B04">
        <w:rPr>
          <w:rFonts w:ascii="Arial" w:hAnsi="Arial" w:cs="Arial"/>
          <w:bCs/>
          <w:sz w:val="24"/>
          <w:szCs w:val="24"/>
        </w:rPr>
        <w:t>everal recruitment difficulties were encountered.</w:t>
      </w:r>
      <w:r>
        <w:rPr>
          <w:rFonts w:ascii="Arial" w:hAnsi="Arial" w:cs="Arial"/>
          <w:bCs/>
          <w:sz w:val="24"/>
          <w:szCs w:val="24"/>
        </w:rPr>
        <w:t xml:space="preserve">  Early into</w:t>
      </w:r>
      <w:r w:rsidRPr="00614B04">
        <w:rPr>
          <w:rFonts w:ascii="Arial" w:hAnsi="Arial" w:cs="Arial"/>
          <w:bCs/>
          <w:sz w:val="24"/>
          <w:szCs w:val="24"/>
        </w:rPr>
        <w:t xml:space="preserve"> recruitment</w:t>
      </w:r>
      <w:r w:rsidR="00E26F43">
        <w:rPr>
          <w:rFonts w:ascii="Arial" w:hAnsi="Arial" w:cs="Arial"/>
          <w:bCs/>
          <w:sz w:val="24"/>
          <w:szCs w:val="24"/>
        </w:rPr>
        <w:t xml:space="preserve"> </w:t>
      </w:r>
      <w:r w:rsidRPr="00614B04">
        <w:rPr>
          <w:rFonts w:ascii="Arial" w:hAnsi="Arial" w:cs="Arial"/>
          <w:bCs/>
          <w:sz w:val="24"/>
          <w:szCs w:val="24"/>
        </w:rPr>
        <w:t xml:space="preserve">Covid-19 arose.  The researcher </w:t>
      </w:r>
      <w:r>
        <w:rPr>
          <w:rFonts w:ascii="Arial" w:hAnsi="Arial" w:cs="Arial"/>
          <w:bCs/>
          <w:sz w:val="24"/>
          <w:szCs w:val="24"/>
        </w:rPr>
        <w:t>offered</w:t>
      </w:r>
      <w:r w:rsidRPr="00614B04">
        <w:rPr>
          <w:rFonts w:ascii="Arial" w:hAnsi="Arial" w:cs="Arial"/>
          <w:bCs/>
          <w:sz w:val="24"/>
          <w:szCs w:val="24"/>
        </w:rPr>
        <w:t xml:space="preserve"> remote interviews</w:t>
      </w:r>
      <w:r>
        <w:rPr>
          <w:rFonts w:ascii="Arial" w:hAnsi="Arial" w:cs="Arial"/>
          <w:bCs/>
          <w:sz w:val="24"/>
          <w:szCs w:val="24"/>
        </w:rPr>
        <w:t xml:space="preserve"> to allow for continued recruitment</w:t>
      </w:r>
      <w:r w:rsidRPr="00614B04">
        <w:rPr>
          <w:rFonts w:ascii="Arial" w:hAnsi="Arial" w:cs="Arial"/>
          <w:bCs/>
          <w:sz w:val="24"/>
          <w:szCs w:val="24"/>
        </w:rPr>
        <w:t xml:space="preserve">.  Unfortunately, there remained little uptake to the research and as resources became stretched within services, due to Covid-19, support for the research was not a priority for clinical teams. </w:t>
      </w:r>
    </w:p>
    <w:p w14:paraId="49EE5503" w14:textId="0E3E7DB8" w:rsidR="00407A8E" w:rsidRDefault="00407A8E" w:rsidP="00407A8E">
      <w:pPr>
        <w:spacing w:line="360" w:lineRule="auto"/>
        <w:rPr>
          <w:rFonts w:ascii="Arial" w:hAnsi="Arial" w:cs="Arial"/>
          <w:bCs/>
          <w:sz w:val="24"/>
          <w:szCs w:val="24"/>
        </w:rPr>
      </w:pPr>
      <w:r w:rsidRPr="00614B04">
        <w:rPr>
          <w:rFonts w:ascii="Arial" w:hAnsi="Arial" w:cs="Arial"/>
          <w:bCs/>
          <w:sz w:val="24"/>
          <w:szCs w:val="24"/>
        </w:rPr>
        <w:t>Covid-19 not only impacted on clinical teams’ ability to support the research, but it was thought (by clinical teams) to have increased FSUs anxieties</w:t>
      </w:r>
      <w:r>
        <w:rPr>
          <w:rFonts w:ascii="Arial" w:hAnsi="Arial" w:cs="Arial"/>
          <w:bCs/>
          <w:sz w:val="24"/>
          <w:szCs w:val="24"/>
        </w:rPr>
        <w:t xml:space="preserve"> due to physical health complications</w:t>
      </w:r>
      <w:r w:rsidRPr="00614B04">
        <w:rPr>
          <w:rFonts w:ascii="Arial" w:hAnsi="Arial" w:cs="Arial"/>
          <w:bCs/>
          <w:sz w:val="24"/>
          <w:szCs w:val="24"/>
        </w:rPr>
        <w:t xml:space="preserve"> </w:t>
      </w:r>
      <w:r w:rsidR="008D1B1C">
        <w:rPr>
          <w:rFonts w:ascii="Arial" w:hAnsi="Arial" w:cs="Arial"/>
          <w:bCs/>
          <w:sz w:val="24"/>
          <w:szCs w:val="24"/>
        </w:rPr>
        <w:t>impacting</w:t>
      </w:r>
      <w:r>
        <w:rPr>
          <w:rFonts w:ascii="Arial" w:hAnsi="Arial" w:cs="Arial"/>
          <w:bCs/>
          <w:sz w:val="24"/>
          <w:szCs w:val="24"/>
        </w:rPr>
        <w:t xml:space="preserve"> participation.  Having respiratory problems, obesity and other health implications were highlighted as risk-categories for life-threatening complications should they contract Covid-19.  </w:t>
      </w:r>
      <w:r w:rsidRPr="00614B04">
        <w:rPr>
          <w:rFonts w:ascii="Arial" w:hAnsi="Arial" w:cs="Arial"/>
          <w:bCs/>
          <w:sz w:val="24"/>
          <w:szCs w:val="24"/>
        </w:rPr>
        <w:t xml:space="preserve">Research has shown a high proportion (74.1%) of inpatients are smokers (Ivbijaro et al., 2008), with a high prevalence of </w:t>
      </w:r>
      <w:r w:rsidR="000B4D1F">
        <w:rPr>
          <w:rFonts w:ascii="Arial" w:hAnsi="Arial" w:cs="Arial"/>
          <w:bCs/>
          <w:sz w:val="24"/>
          <w:szCs w:val="24"/>
        </w:rPr>
        <w:t>chronic obstructive pulmonary disease (</w:t>
      </w:r>
      <w:r w:rsidRPr="00614B04">
        <w:rPr>
          <w:rFonts w:ascii="Arial" w:hAnsi="Arial" w:cs="Arial"/>
          <w:bCs/>
          <w:sz w:val="24"/>
          <w:szCs w:val="24"/>
        </w:rPr>
        <w:t>COPD</w:t>
      </w:r>
      <w:r w:rsidR="000B4D1F">
        <w:rPr>
          <w:rFonts w:ascii="Arial" w:hAnsi="Arial" w:cs="Arial"/>
          <w:bCs/>
          <w:sz w:val="24"/>
          <w:szCs w:val="24"/>
        </w:rPr>
        <w:t>)</w:t>
      </w:r>
      <w:r w:rsidRPr="00614B04">
        <w:rPr>
          <w:rFonts w:ascii="Arial" w:hAnsi="Arial" w:cs="Arial"/>
          <w:bCs/>
          <w:sz w:val="24"/>
          <w:szCs w:val="24"/>
        </w:rPr>
        <w:t xml:space="preserve"> and Asthma (Ivbijaro et al., 2008).  Russell et al. (2017) </w:t>
      </w:r>
      <w:r>
        <w:rPr>
          <w:rFonts w:ascii="Arial" w:hAnsi="Arial" w:cs="Arial"/>
          <w:bCs/>
          <w:sz w:val="24"/>
          <w:szCs w:val="24"/>
        </w:rPr>
        <w:t>reported</w:t>
      </w:r>
      <w:r w:rsidRPr="00614B04">
        <w:rPr>
          <w:rFonts w:ascii="Arial" w:hAnsi="Arial" w:cs="Arial"/>
          <w:bCs/>
          <w:sz w:val="24"/>
          <w:szCs w:val="24"/>
        </w:rPr>
        <w:t xml:space="preserve"> 81%</w:t>
      </w:r>
      <w:r w:rsidR="008D1B1C">
        <w:rPr>
          <w:rFonts w:ascii="Arial" w:hAnsi="Arial" w:cs="Arial"/>
          <w:bCs/>
          <w:sz w:val="24"/>
          <w:szCs w:val="24"/>
        </w:rPr>
        <w:t xml:space="preserve"> of</w:t>
      </w:r>
      <w:r w:rsidRPr="00614B04">
        <w:rPr>
          <w:rFonts w:ascii="Arial" w:hAnsi="Arial" w:cs="Arial"/>
          <w:bCs/>
          <w:sz w:val="24"/>
          <w:szCs w:val="24"/>
        </w:rPr>
        <w:t xml:space="preserve"> </w:t>
      </w:r>
      <w:r>
        <w:rPr>
          <w:rFonts w:ascii="Arial" w:hAnsi="Arial" w:cs="Arial"/>
          <w:bCs/>
          <w:sz w:val="24"/>
          <w:szCs w:val="24"/>
        </w:rPr>
        <w:t>FSU</w:t>
      </w:r>
      <w:r w:rsidRPr="00614B04">
        <w:rPr>
          <w:rFonts w:ascii="Arial" w:hAnsi="Arial" w:cs="Arial"/>
          <w:bCs/>
          <w:sz w:val="24"/>
          <w:szCs w:val="24"/>
        </w:rPr>
        <w:t xml:space="preserve"> participants </w:t>
      </w:r>
      <w:r>
        <w:rPr>
          <w:rFonts w:ascii="Arial" w:hAnsi="Arial" w:cs="Arial"/>
          <w:bCs/>
          <w:sz w:val="24"/>
          <w:szCs w:val="24"/>
        </w:rPr>
        <w:t>were</w:t>
      </w:r>
      <w:r w:rsidRPr="00614B04">
        <w:rPr>
          <w:rFonts w:ascii="Arial" w:hAnsi="Arial" w:cs="Arial"/>
          <w:bCs/>
          <w:sz w:val="24"/>
          <w:szCs w:val="24"/>
        </w:rPr>
        <w:t xml:space="preserve"> overweight/obese.</w:t>
      </w:r>
      <w:r>
        <w:rPr>
          <w:rFonts w:ascii="Arial" w:hAnsi="Arial" w:cs="Arial"/>
          <w:bCs/>
          <w:sz w:val="24"/>
          <w:szCs w:val="24"/>
        </w:rPr>
        <w:t xml:space="preserve">  Coupled with this, </w:t>
      </w:r>
      <w:r w:rsidRPr="00614B04">
        <w:rPr>
          <w:rFonts w:ascii="Arial" w:hAnsi="Arial" w:cs="Arial"/>
          <w:bCs/>
          <w:sz w:val="24"/>
          <w:szCs w:val="24"/>
        </w:rPr>
        <w:t>FSUs with a diagnosis of schizophrenia are at higher risk of premature death due to physical health complications (Barr, 2001; Davies, 2013; Naylor et al., 2012; Phelan et al., 2001).</w:t>
      </w:r>
      <w:r>
        <w:rPr>
          <w:rFonts w:ascii="Arial" w:hAnsi="Arial" w:cs="Arial"/>
          <w:bCs/>
          <w:sz w:val="24"/>
          <w:szCs w:val="24"/>
        </w:rPr>
        <w:t xml:space="preserve">  All these factors could increase anxiety and direct FSU focus </w:t>
      </w:r>
      <w:r w:rsidR="002316CF">
        <w:rPr>
          <w:rFonts w:ascii="Arial" w:hAnsi="Arial" w:cs="Arial"/>
          <w:bCs/>
          <w:sz w:val="24"/>
          <w:szCs w:val="24"/>
        </w:rPr>
        <w:t xml:space="preserve">on </w:t>
      </w:r>
      <w:r>
        <w:rPr>
          <w:rFonts w:ascii="Arial" w:hAnsi="Arial" w:cs="Arial"/>
          <w:bCs/>
          <w:sz w:val="24"/>
          <w:szCs w:val="24"/>
        </w:rPr>
        <w:t>Covid-19.</w:t>
      </w:r>
    </w:p>
    <w:p w14:paraId="1AF19B6D" w14:textId="6CEB31A7" w:rsidR="000B4D1F" w:rsidRDefault="000B4D1F" w:rsidP="00407A8E">
      <w:pPr>
        <w:spacing w:line="360" w:lineRule="auto"/>
        <w:rPr>
          <w:rFonts w:ascii="Arial" w:hAnsi="Arial" w:cs="Arial"/>
          <w:bCs/>
          <w:sz w:val="24"/>
          <w:szCs w:val="24"/>
        </w:rPr>
      </w:pPr>
      <w:r>
        <w:rPr>
          <w:rFonts w:ascii="Arial" w:hAnsi="Arial" w:cs="Arial"/>
          <w:bCs/>
          <w:sz w:val="24"/>
          <w:szCs w:val="24"/>
        </w:rPr>
        <w:t xml:space="preserve">The researcher and clinical supervisor considered ethical implications of continued recruitment </w:t>
      </w:r>
      <w:r w:rsidR="008D1B1C">
        <w:rPr>
          <w:rFonts w:ascii="Arial" w:hAnsi="Arial" w:cs="Arial"/>
          <w:bCs/>
          <w:sz w:val="24"/>
          <w:szCs w:val="24"/>
        </w:rPr>
        <w:t>due to</w:t>
      </w:r>
      <w:r>
        <w:rPr>
          <w:rFonts w:ascii="Arial" w:hAnsi="Arial" w:cs="Arial"/>
          <w:bCs/>
          <w:sz w:val="24"/>
          <w:szCs w:val="24"/>
        </w:rPr>
        <w:t xml:space="preserve"> </w:t>
      </w:r>
      <w:r w:rsidR="00D96B07">
        <w:rPr>
          <w:rFonts w:ascii="Arial" w:hAnsi="Arial" w:cs="Arial"/>
          <w:bCs/>
          <w:sz w:val="24"/>
          <w:szCs w:val="24"/>
        </w:rPr>
        <w:t>C</w:t>
      </w:r>
      <w:r>
        <w:rPr>
          <w:rFonts w:ascii="Arial" w:hAnsi="Arial" w:cs="Arial"/>
          <w:bCs/>
          <w:sz w:val="24"/>
          <w:szCs w:val="24"/>
        </w:rPr>
        <w:t>ovid-19.  It was felt it was not ethically practical to continue to recruit as</w:t>
      </w:r>
      <w:r w:rsidR="008D1B1C">
        <w:rPr>
          <w:rFonts w:ascii="Arial" w:hAnsi="Arial" w:cs="Arial"/>
          <w:bCs/>
          <w:sz w:val="24"/>
          <w:szCs w:val="24"/>
        </w:rPr>
        <w:t xml:space="preserve"> FSUs anxieties were heightened and support</w:t>
      </w:r>
      <w:r>
        <w:rPr>
          <w:rFonts w:ascii="Arial" w:hAnsi="Arial" w:cs="Arial"/>
          <w:bCs/>
          <w:sz w:val="24"/>
          <w:szCs w:val="24"/>
        </w:rPr>
        <w:t>, should they become distressed, would be limited.</w:t>
      </w:r>
    </w:p>
    <w:p w14:paraId="53F277D9" w14:textId="34E8DCE4" w:rsidR="00407A8E" w:rsidRDefault="002316CF" w:rsidP="00407A8E">
      <w:pPr>
        <w:spacing w:line="360" w:lineRule="auto"/>
        <w:rPr>
          <w:rFonts w:ascii="Arial" w:hAnsi="Arial" w:cs="Arial"/>
          <w:bCs/>
          <w:sz w:val="24"/>
          <w:szCs w:val="24"/>
        </w:rPr>
      </w:pPr>
      <w:r>
        <w:rPr>
          <w:rFonts w:ascii="Arial" w:hAnsi="Arial" w:cs="Arial"/>
          <w:bCs/>
          <w:sz w:val="24"/>
          <w:szCs w:val="24"/>
        </w:rPr>
        <w:lastRenderedPageBreak/>
        <w:t>Before</w:t>
      </w:r>
      <w:r w:rsidR="00D96B07">
        <w:rPr>
          <w:rFonts w:ascii="Arial" w:hAnsi="Arial" w:cs="Arial"/>
          <w:bCs/>
          <w:sz w:val="24"/>
          <w:szCs w:val="24"/>
        </w:rPr>
        <w:t xml:space="preserve"> </w:t>
      </w:r>
      <w:r w:rsidR="008D1B1C">
        <w:rPr>
          <w:rFonts w:ascii="Arial" w:hAnsi="Arial" w:cs="Arial"/>
          <w:bCs/>
          <w:sz w:val="24"/>
          <w:szCs w:val="24"/>
        </w:rPr>
        <w:t xml:space="preserve">Covid-19 </w:t>
      </w:r>
      <w:r w:rsidR="00D96B07">
        <w:rPr>
          <w:rFonts w:ascii="Arial" w:hAnsi="Arial" w:cs="Arial"/>
          <w:bCs/>
          <w:sz w:val="24"/>
          <w:szCs w:val="24"/>
        </w:rPr>
        <w:t>restrictions,</w:t>
      </w:r>
      <w:r w:rsidR="00407A8E" w:rsidRPr="00614B04">
        <w:rPr>
          <w:rFonts w:ascii="Arial" w:hAnsi="Arial" w:cs="Arial"/>
          <w:bCs/>
          <w:sz w:val="24"/>
          <w:szCs w:val="24"/>
        </w:rPr>
        <w:t xml:space="preserve"> </w:t>
      </w:r>
      <w:r w:rsidR="00D96B07">
        <w:rPr>
          <w:rFonts w:ascii="Arial" w:hAnsi="Arial" w:cs="Arial"/>
          <w:bCs/>
          <w:sz w:val="24"/>
          <w:szCs w:val="24"/>
        </w:rPr>
        <w:t xml:space="preserve">a </w:t>
      </w:r>
      <w:r w:rsidR="00407A8E" w:rsidRPr="00614B04">
        <w:rPr>
          <w:rFonts w:ascii="Arial" w:hAnsi="Arial" w:cs="Arial"/>
          <w:bCs/>
          <w:sz w:val="24"/>
          <w:szCs w:val="24"/>
        </w:rPr>
        <w:t xml:space="preserve">few potential </w:t>
      </w:r>
      <w:r w:rsidR="008D1B1C">
        <w:rPr>
          <w:rFonts w:ascii="Arial" w:hAnsi="Arial" w:cs="Arial"/>
          <w:bCs/>
          <w:sz w:val="24"/>
          <w:szCs w:val="24"/>
        </w:rPr>
        <w:t>inpatient</w:t>
      </w:r>
      <w:r>
        <w:rPr>
          <w:rFonts w:ascii="Arial" w:hAnsi="Arial" w:cs="Arial"/>
          <w:bCs/>
          <w:sz w:val="24"/>
          <w:szCs w:val="24"/>
        </w:rPr>
        <w:t>s</w:t>
      </w:r>
      <w:r w:rsidR="00407A8E" w:rsidRPr="00614B04">
        <w:rPr>
          <w:rFonts w:ascii="Arial" w:hAnsi="Arial" w:cs="Arial"/>
          <w:bCs/>
          <w:sz w:val="24"/>
          <w:szCs w:val="24"/>
        </w:rPr>
        <w:t xml:space="preserve"> and several discharged FSUs </w:t>
      </w:r>
      <w:r w:rsidR="00407A8E">
        <w:rPr>
          <w:rFonts w:ascii="Arial" w:hAnsi="Arial" w:cs="Arial"/>
          <w:bCs/>
          <w:sz w:val="24"/>
          <w:szCs w:val="24"/>
        </w:rPr>
        <w:t xml:space="preserve">were </w:t>
      </w:r>
      <w:r w:rsidR="00407A8E" w:rsidRPr="00614B04">
        <w:rPr>
          <w:rFonts w:ascii="Arial" w:hAnsi="Arial" w:cs="Arial"/>
          <w:bCs/>
          <w:sz w:val="24"/>
          <w:szCs w:val="24"/>
        </w:rPr>
        <w:t>identified</w:t>
      </w:r>
      <w:r w:rsidR="00407A8E">
        <w:rPr>
          <w:rFonts w:ascii="Arial" w:hAnsi="Arial" w:cs="Arial"/>
          <w:bCs/>
          <w:sz w:val="24"/>
          <w:szCs w:val="24"/>
        </w:rPr>
        <w:t>;</w:t>
      </w:r>
      <w:r w:rsidR="00407A8E" w:rsidRPr="00614B04">
        <w:rPr>
          <w:rFonts w:ascii="Arial" w:hAnsi="Arial" w:cs="Arial"/>
          <w:bCs/>
          <w:sz w:val="24"/>
          <w:szCs w:val="24"/>
        </w:rPr>
        <w:t xml:space="preserve"> however, most declined to participate.</w:t>
      </w:r>
      <w:r w:rsidR="00407A8E">
        <w:rPr>
          <w:rFonts w:ascii="Arial" w:hAnsi="Arial" w:cs="Arial"/>
          <w:bCs/>
          <w:sz w:val="24"/>
          <w:szCs w:val="24"/>
        </w:rPr>
        <w:t xml:space="preserve">  FSUs accessing services may have had reservations to participate despite </w:t>
      </w:r>
      <w:r>
        <w:rPr>
          <w:rFonts w:ascii="Arial" w:hAnsi="Arial" w:cs="Arial"/>
          <w:bCs/>
          <w:sz w:val="24"/>
          <w:szCs w:val="24"/>
        </w:rPr>
        <w:t xml:space="preserve">an </w:t>
      </w:r>
      <w:r w:rsidR="00407A8E">
        <w:rPr>
          <w:rFonts w:ascii="Arial" w:hAnsi="Arial" w:cs="Arial"/>
          <w:bCs/>
          <w:sz w:val="24"/>
          <w:szCs w:val="24"/>
        </w:rPr>
        <w:t xml:space="preserve">emphasis on confidentiality.  Two FSUs identified were approaching discharge.  It was </w:t>
      </w:r>
      <w:r w:rsidR="00387B40">
        <w:rPr>
          <w:rFonts w:ascii="Arial" w:hAnsi="Arial" w:cs="Arial"/>
          <w:bCs/>
          <w:sz w:val="24"/>
          <w:szCs w:val="24"/>
        </w:rPr>
        <w:t>perceived</w:t>
      </w:r>
      <w:r w:rsidR="00407A8E">
        <w:rPr>
          <w:rFonts w:ascii="Arial" w:hAnsi="Arial" w:cs="Arial"/>
          <w:bCs/>
          <w:sz w:val="24"/>
          <w:szCs w:val="24"/>
        </w:rPr>
        <w:t xml:space="preserve"> they declined as reflecting on past failed discharges may have been anxiety</w:t>
      </w:r>
      <w:r>
        <w:rPr>
          <w:rFonts w:ascii="Arial" w:hAnsi="Arial" w:cs="Arial"/>
          <w:bCs/>
          <w:sz w:val="24"/>
          <w:szCs w:val="24"/>
        </w:rPr>
        <w:t>-</w:t>
      </w:r>
      <w:r w:rsidR="00407A8E">
        <w:rPr>
          <w:rFonts w:ascii="Arial" w:hAnsi="Arial" w:cs="Arial"/>
          <w:bCs/>
          <w:sz w:val="24"/>
          <w:szCs w:val="24"/>
        </w:rPr>
        <w:t xml:space="preserve">provoking especially considering their current circumstances and </w:t>
      </w:r>
      <w:r w:rsidR="00387B40">
        <w:rPr>
          <w:rFonts w:ascii="Arial" w:hAnsi="Arial" w:cs="Arial"/>
          <w:bCs/>
          <w:sz w:val="24"/>
          <w:szCs w:val="24"/>
        </w:rPr>
        <w:t xml:space="preserve">the </w:t>
      </w:r>
      <w:r w:rsidR="00407A8E">
        <w:rPr>
          <w:rFonts w:ascii="Arial" w:hAnsi="Arial" w:cs="Arial"/>
          <w:bCs/>
          <w:sz w:val="24"/>
          <w:szCs w:val="24"/>
        </w:rPr>
        <w:t>perceived progress</w:t>
      </w:r>
      <w:r w:rsidR="00387B40">
        <w:rPr>
          <w:rFonts w:ascii="Arial" w:hAnsi="Arial" w:cs="Arial"/>
          <w:bCs/>
          <w:sz w:val="24"/>
          <w:szCs w:val="24"/>
        </w:rPr>
        <w:t xml:space="preserve"> </w:t>
      </w:r>
      <w:r w:rsidR="000B4D1F">
        <w:rPr>
          <w:rFonts w:ascii="Arial" w:hAnsi="Arial" w:cs="Arial"/>
          <w:bCs/>
          <w:sz w:val="24"/>
          <w:szCs w:val="24"/>
        </w:rPr>
        <w:t>they had</w:t>
      </w:r>
      <w:r w:rsidR="00407A8E">
        <w:rPr>
          <w:rFonts w:ascii="Arial" w:hAnsi="Arial" w:cs="Arial"/>
          <w:bCs/>
          <w:sz w:val="24"/>
          <w:szCs w:val="24"/>
        </w:rPr>
        <w:t xml:space="preserve"> achieved.  </w:t>
      </w:r>
      <w:r w:rsidR="008D1B1C">
        <w:rPr>
          <w:rFonts w:ascii="Arial" w:hAnsi="Arial" w:cs="Arial"/>
          <w:bCs/>
          <w:sz w:val="24"/>
          <w:szCs w:val="24"/>
        </w:rPr>
        <w:t xml:space="preserve">One FSU </w:t>
      </w:r>
      <w:r w:rsidR="00407A8E">
        <w:rPr>
          <w:rFonts w:ascii="Arial" w:hAnsi="Arial" w:cs="Arial"/>
          <w:bCs/>
          <w:sz w:val="24"/>
          <w:szCs w:val="24"/>
        </w:rPr>
        <w:t xml:space="preserve">reported anxieties around </w:t>
      </w:r>
      <w:r w:rsidR="008D1B1C">
        <w:rPr>
          <w:rFonts w:ascii="Arial" w:hAnsi="Arial" w:cs="Arial"/>
          <w:bCs/>
          <w:sz w:val="24"/>
          <w:szCs w:val="24"/>
        </w:rPr>
        <w:t xml:space="preserve">audio recording and </w:t>
      </w:r>
      <w:r w:rsidR="00407A8E">
        <w:rPr>
          <w:rFonts w:ascii="Arial" w:hAnsi="Arial" w:cs="Arial"/>
          <w:bCs/>
          <w:sz w:val="24"/>
          <w:szCs w:val="24"/>
        </w:rPr>
        <w:t xml:space="preserve">his responses being used for purposes </w:t>
      </w:r>
      <w:r w:rsidR="00387B40">
        <w:rPr>
          <w:rFonts w:ascii="Arial" w:hAnsi="Arial" w:cs="Arial"/>
          <w:bCs/>
          <w:sz w:val="24"/>
          <w:szCs w:val="24"/>
        </w:rPr>
        <w:t>other than the research</w:t>
      </w:r>
      <w:r w:rsidR="00407A8E">
        <w:rPr>
          <w:rFonts w:ascii="Arial" w:hAnsi="Arial" w:cs="Arial"/>
          <w:bCs/>
          <w:sz w:val="24"/>
          <w:szCs w:val="24"/>
        </w:rPr>
        <w:t>.  This FSU had had extensive police involvement and it was formulated these experiences were traumatising.  After reassuring the FSU about confidentiality and sharing of transcripts he agreed to participate.  However, his anxieties increased when asked to sign the consent form, at this point</w:t>
      </w:r>
      <w:r w:rsidR="00D96B07">
        <w:rPr>
          <w:rFonts w:ascii="Arial" w:hAnsi="Arial" w:cs="Arial"/>
          <w:bCs/>
          <w:sz w:val="24"/>
          <w:szCs w:val="24"/>
        </w:rPr>
        <w:t xml:space="preserve"> </w:t>
      </w:r>
      <w:r w:rsidR="008D1B1C">
        <w:rPr>
          <w:rFonts w:ascii="Arial" w:hAnsi="Arial" w:cs="Arial"/>
          <w:bCs/>
          <w:sz w:val="24"/>
          <w:szCs w:val="24"/>
        </w:rPr>
        <w:t>he</w:t>
      </w:r>
      <w:r w:rsidR="00407A8E">
        <w:rPr>
          <w:rFonts w:ascii="Arial" w:hAnsi="Arial" w:cs="Arial"/>
          <w:bCs/>
          <w:sz w:val="24"/>
          <w:szCs w:val="24"/>
        </w:rPr>
        <w:t xml:space="preserve"> declined to participate.  A participant reported similar concerns regarding confidentiality during their interview and </w:t>
      </w:r>
      <w:r>
        <w:rPr>
          <w:rFonts w:ascii="Arial" w:hAnsi="Arial" w:cs="Arial"/>
          <w:bCs/>
          <w:sz w:val="24"/>
          <w:szCs w:val="24"/>
        </w:rPr>
        <w:t xml:space="preserve">was </w:t>
      </w:r>
      <w:r w:rsidR="00407A8E">
        <w:rPr>
          <w:rFonts w:ascii="Arial" w:hAnsi="Arial" w:cs="Arial"/>
          <w:bCs/>
          <w:sz w:val="24"/>
          <w:szCs w:val="24"/>
        </w:rPr>
        <w:t>reminded of the confidentiality agreement.  These barriers to recruitment mirror those in the literature for ‘hard-to-reach’ populations (Beebe, 2007; Bonevski, et al., 2014; Karminsky, et al., 2003; Zullino, et al., 2003).</w:t>
      </w:r>
      <w:r w:rsidR="00210399">
        <w:rPr>
          <w:rFonts w:ascii="Arial" w:hAnsi="Arial" w:cs="Arial"/>
          <w:bCs/>
          <w:sz w:val="24"/>
          <w:szCs w:val="24"/>
        </w:rPr>
        <w:t xml:space="preserve">  A co-produced method may have overcome some of these barriers enabling those less empowered to feel more empowered (Beresford, 2005; Langley et al., 2018) and greater collaboration improving trust (Boaz, et al., 2018; Maybin, 2016).  It may also have supported recruitment.</w:t>
      </w:r>
    </w:p>
    <w:p w14:paraId="1C3616FE" w14:textId="646EEFD7" w:rsidR="000B4D1F" w:rsidRDefault="000B4D1F" w:rsidP="00407A8E">
      <w:pPr>
        <w:spacing w:line="360" w:lineRule="auto"/>
        <w:rPr>
          <w:rFonts w:ascii="Arial" w:hAnsi="Arial" w:cs="Arial"/>
          <w:bCs/>
          <w:sz w:val="24"/>
          <w:szCs w:val="24"/>
        </w:rPr>
      </w:pPr>
      <w:r>
        <w:rPr>
          <w:rFonts w:ascii="Arial" w:hAnsi="Arial" w:cs="Arial"/>
          <w:bCs/>
          <w:sz w:val="24"/>
          <w:szCs w:val="24"/>
        </w:rPr>
        <w:t>This research captured a small participant sample; however, it is recognised this population are ‘hard-to-reach’ (Bonevski et al., 2014) with marginalised populations under</w:t>
      </w:r>
      <w:r w:rsidR="00D96B07">
        <w:rPr>
          <w:rFonts w:ascii="Arial" w:hAnsi="Arial" w:cs="Arial"/>
          <w:bCs/>
          <w:sz w:val="24"/>
          <w:szCs w:val="24"/>
        </w:rPr>
        <w:t>-</w:t>
      </w:r>
      <w:r>
        <w:rPr>
          <w:rFonts w:ascii="Arial" w:hAnsi="Arial" w:cs="Arial"/>
          <w:bCs/>
          <w:sz w:val="24"/>
          <w:szCs w:val="24"/>
        </w:rPr>
        <w:t>represented in research (Faulkner &amp; Morris, 2002; Lambert &amp; Wiebel, 1990).</w:t>
      </w:r>
      <w:r w:rsidR="00210399">
        <w:rPr>
          <w:rFonts w:ascii="Arial" w:hAnsi="Arial" w:cs="Arial"/>
          <w:bCs/>
          <w:sz w:val="24"/>
          <w:szCs w:val="24"/>
        </w:rPr>
        <w:t xml:space="preserve">  </w:t>
      </w:r>
      <w:r>
        <w:rPr>
          <w:rFonts w:ascii="Arial" w:hAnsi="Arial" w:cs="Arial"/>
          <w:bCs/>
          <w:sz w:val="24"/>
          <w:szCs w:val="24"/>
        </w:rPr>
        <w:t>It is important research captures marginalised populations experiences and perspectives.  This research captured depth of FSUs experiences providing rich data.  The findings provide valuable insight into FSUs experiences of recall contributing to the limited literature giv</w:t>
      </w:r>
      <w:r w:rsidR="008D1B1C">
        <w:rPr>
          <w:rFonts w:ascii="Arial" w:hAnsi="Arial" w:cs="Arial"/>
          <w:bCs/>
          <w:sz w:val="24"/>
          <w:szCs w:val="24"/>
        </w:rPr>
        <w:t>ing</w:t>
      </w:r>
      <w:r>
        <w:rPr>
          <w:rFonts w:ascii="Arial" w:hAnsi="Arial" w:cs="Arial"/>
          <w:bCs/>
          <w:sz w:val="24"/>
          <w:szCs w:val="24"/>
        </w:rPr>
        <w:t xml:space="preserve"> voice to this </w:t>
      </w:r>
      <w:r w:rsidRPr="00614B04">
        <w:rPr>
          <w:rFonts w:ascii="Arial" w:hAnsi="Arial" w:cs="Arial"/>
          <w:bCs/>
          <w:sz w:val="24"/>
          <w:szCs w:val="24"/>
        </w:rPr>
        <w:t xml:space="preserve">unheard population. </w:t>
      </w:r>
    </w:p>
    <w:p w14:paraId="0C785E5C" w14:textId="0EF40338" w:rsidR="000B4D1F" w:rsidRDefault="000B4D1F" w:rsidP="00407A8E">
      <w:pPr>
        <w:spacing w:line="360" w:lineRule="auto"/>
        <w:rPr>
          <w:rFonts w:ascii="Arial" w:hAnsi="Arial" w:cs="Arial"/>
          <w:bCs/>
          <w:sz w:val="24"/>
          <w:szCs w:val="24"/>
        </w:rPr>
      </w:pPr>
      <w:r>
        <w:rPr>
          <w:rFonts w:ascii="Arial" w:hAnsi="Arial" w:cs="Arial"/>
          <w:bCs/>
          <w:sz w:val="24"/>
          <w:szCs w:val="24"/>
        </w:rPr>
        <w:t xml:space="preserve">Time to recall varied </w:t>
      </w:r>
      <w:r w:rsidR="006172AF">
        <w:rPr>
          <w:rFonts w:ascii="Arial" w:hAnsi="Arial" w:cs="Arial"/>
          <w:bCs/>
          <w:sz w:val="24"/>
          <w:szCs w:val="24"/>
        </w:rPr>
        <w:t>between</w:t>
      </w:r>
      <w:r>
        <w:rPr>
          <w:rFonts w:ascii="Arial" w:hAnsi="Arial" w:cs="Arial"/>
          <w:bCs/>
          <w:sz w:val="24"/>
          <w:szCs w:val="24"/>
        </w:rPr>
        <w:t xml:space="preserve"> participants from 14 months to 9 years</w:t>
      </w:r>
      <w:r w:rsidR="006172AF">
        <w:rPr>
          <w:rFonts w:ascii="Arial" w:hAnsi="Arial" w:cs="Arial"/>
          <w:bCs/>
          <w:sz w:val="24"/>
          <w:szCs w:val="24"/>
        </w:rPr>
        <w:t>, potentially affecting</w:t>
      </w:r>
      <w:r>
        <w:rPr>
          <w:rFonts w:ascii="Arial" w:hAnsi="Arial" w:cs="Arial"/>
          <w:bCs/>
          <w:sz w:val="24"/>
          <w:szCs w:val="24"/>
        </w:rPr>
        <w:t xml:space="preserve"> </w:t>
      </w:r>
      <w:r w:rsidR="008D1B1C">
        <w:rPr>
          <w:rFonts w:ascii="Arial" w:hAnsi="Arial" w:cs="Arial"/>
          <w:bCs/>
          <w:sz w:val="24"/>
          <w:szCs w:val="24"/>
        </w:rPr>
        <w:t>memory</w:t>
      </w:r>
      <w:r w:rsidR="006172AF">
        <w:rPr>
          <w:rFonts w:ascii="Arial" w:hAnsi="Arial" w:cs="Arial"/>
          <w:bCs/>
          <w:sz w:val="24"/>
          <w:szCs w:val="24"/>
        </w:rPr>
        <w:t xml:space="preserve"> recollection</w:t>
      </w:r>
      <w:r>
        <w:rPr>
          <w:rFonts w:ascii="Arial" w:hAnsi="Arial" w:cs="Arial"/>
          <w:bCs/>
          <w:sz w:val="24"/>
          <w:szCs w:val="24"/>
        </w:rPr>
        <w:t>.  The FSUs provided detailed accounts of their recall</w:t>
      </w:r>
      <w:r w:rsidR="00FC41E7">
        <w:rPr>
          <w:rFonts w:ascii="Arial" w:hAnsi="Arial" w:cs="Arial"/>
          <w:bCs/>
          <w:sz w:val="24"/>
          <w:szCs w:val="24"/>
        </w:rPr>
        <w:t>;</w:t>
      </w:r>
      <w:r>
        <w:rPr>
          <w:rFonts w:ascii="Arial" w:hAnsi="Arial" w:cs="Arial"/>
          <w:bCs/>
          <w:sz w:val="24"/>
          <w:szCs w:val="24"/>
        </w:rPr>
        <w:t xml:space="preserve"> however, one commented struggling to remember details.  Two FSUs provided vivid recollections which may have been due to </w:t>
      </w:r>
      <w:r>
        <w:rPr>
          <w:rFonts w:ascii="Arial" w:hAnsi="Arial" w:cs="Arial"/>
          <w:bCs/>
          <w:sz w:val="24"/>
          <w:szCs w:val="24"/>
        </w:rPr>
        <w:lastRenderedPageBreak/>
        <w:t>perceiving their recall as traumatic</w:t>
      </w:r>
      <w:r w:rsidR="008D1B1C">
        <w:rPr>
          <w:rFonts w:ascii="Arial" w:hAnsi="Arial" w:cs="Arial"/>
          <w:bCs/>
          <w:sz w:val="24"/>
          <w:szCs w:val="24"/>
        </w:rPr>
        <w:t>,</w:t>
      </w:r>
      <w:r>
        <w:rPr>
          <w:rFonts w:ascii="Arial" w:hAnsi="Arial" w:cs="Arial"/>
          <w:bCs/>
          <w:sz w:val="24"/>
          <w:szCs w:val="24"/>
        </w:rPr>
        <w:t xml:space="preserve"> therefore</w:t>
      </w:r>
      <w:r w:rsidR="008D1B1C">
        <w:rPr>
          <w:rFonts w:ascii="Arial" w:hAnsi="Arial" w:cs="Arial"/>
          <w:bCs/>
          <w:sz w:val="24"/>
          <w:szCs w:val="24"/>
        </w:rPr>
        <w:t>,</w:t>
      </w:r>
      <w:r>
        <w:rPr>
          <w:rFonts w:ascii="Arial" w:hAnsi="Arial" w:cs="Arial"/>
          <w:bCs/>
          <w:sz w:val="24"/>
          <w:szCs w:val="24"/>
        </w:rPr>
        <w:t xml:space="preserve"> those memories becoming more accessible (McNally, 2003).</w:t>
      </w:r>
    </w:p>
    <w:p w14:paraId="17ECA30A" w14:textId="73821CAC" w:rsidR="00407A8E" w:rsidRPr="00614B04" w:rsidRDefault="00407A8E" w:rsidP="00407A8E">
      <w:pPr>
        <w:spacing w:line="360" w:lineRule="auto"/>
        <w:rPr>
          <w:rFonts w:ascii="Arial" w:hAnsi="Arial" w:cs="Arial"/>
          <w:bCs/>
          <w:sz w:val="24"/>
          <w:szCs w:val="24"/>
        </w:rPr>
      </w:pPr>
      <w:r>
        <w:rPr>
          <w:rFonts w:ascii="Arial" w:hAnsi="Arial" w:cs="Arial"/>
          <w:bCs/>
          <w:sz w:val="24"/>
          <w:szCs w:val="24"/>
        </w:rPr>
        <w:t>The researcher</w:t>
      </w:r>
      <w:r w:rsidR="00387B40">
        <w:rPr>
          <w:rFonts w:ascii="Arial" w:hAnsi="Arial" w:cs="Arial"/>
          <w:bCs/>
          <w:sz w:val="24"/>
          <w:szCs w:val="24"/>
        </w:rPr>
        <w:t xml:space="preserve"> </w:t>
      </w:r>
      <w:r>
        <w:rPr>
          <w:rFonts w:ascii="Arial" w:hAnsi="Arial" w:cs="Arial"/>
          <w:bCs/>
          <w:sz w:val="24"/>
          <w:szCs w:val="24"/>
        </w:rPr>
        <w:t>reflected</w:t>
      </w:r>
      <w:r w:rsidR="00387B40">
        <w:rPr>
          <w:rFonts w:ascii="Arial" w:hAnsi="Arial" w:cs="Arial"/>
          <w:bCs/>
          <w:sz w:val="24"/>
          <w:szCs w:val="24"/>
        </w:rPr>
        <w:t xml:space="preserve"> on</w:t>
      </w:r>
      <w:r>
        <w:rPr>
          <w:rFonts w:ascii="Arial" w:hAnsi="Arial" w:cs="Arial"/>
          <w:bCs/>
          <w:sz w:val="24"/>
          <w:szCs w:val="24"/>
        </w:rPr>
        <w:t xml:space="preserve"> their position as a researcher, trainee and being on placement at the </w:t>
      </w:r>
      <w:r w:rsidR="00D96B07">
        <w:rPr>
          <w:rFonts w:ascii="Arial" w:hAnsi="Arial" w:cs="Arial"/>
          <w:bCs/>
          <w:sz w:val="24"/>
          <w:szCs w:val="24"/>
        </w:rPr>
        <w:t>research</w:t>
      </w:r>
      <w:r>
        <w:rPr>
          <w:rFonts w:ascii="Arial" w:hAnsi="Arial" w:cs="Arial"/>
          <w:bCs/>
          <w:sz w:val="24"/>
          <w:szCs w:val="24"/>
        </w:rPr>
        <w:t xml:space="preserve"> site.  FSUs may have positioned them as</w:t>
      </w:r>
      <w:r w:rsidR="00387B40">
        <w:rPr>
          <w:rFonts w:ascii="Arial" w:hAnsi="Arial" w:cs="Arial"/>
          <w:bCs/>
          <w:sz w:val="24"/>
          <w:szCs w:val="24"/>
        </w:rPr>
        <w:t xml:space="preserve"> being</w:t>
      </w:r>
      <w:r>
        <w:rPr>
          <w:rFonts w:ascii="Arial" w:hAnsi="Arial" w:cs="Arial"/>
          <w:bCs/>
          <w:sz w:val="24"/>
          <w:szCs w:val="24"/>
        </w:rPr>
        <w:t xml:space="preserve"> part of the system</w:t>
      </w:r>
      <w:r w:rsidR="008D1B1C">
        <w:rPr>
          <w:rFonts w:ascii="Arial" w:hAnsi="Arial" w:cs="Arial"/>
          <w:bCs/>
          <w:sz w:val="24"/>
          <w:szCs w:val="24"/>
        </w:rPr>
        <w:t>, t</w:t>
      </w:r>
      <w:r>
        <w:rPr>
          <w:rFonts w:ascii="Arial" w:hAnsi="Arial" w:cs="Arial"/>
          <w:bCs/>
          <w:sz w:val="24"/>
          <w:szCs w:val="24"/>
        </w:rPr>
        <w:t>his same system which has power over their liberties.  This may have impacted on FSUs</w:t>
      </w:r>
      <w:r w:rsidR="008D1B1C">
        <w:rPr>
          <w:rFonts w:ascii="Arial" w:hAnsi="Arial" w:cs="Arial"/>
          <w:bCs/>
          <w:sz w:val="24"/>
          <w:szCs w:val="24"/>
        </w:rPr>
        <w:t xml:space="preserve"> participation </w:t>
      </w:r>
      <w:r>
        <w:rPr>
          <w:rFonts w:ascii="Arial" w:hAnsi="Arial" w:cs="Arial"/>
          <w:bCs/>
          <w:sz w:val="24"/>
          <w:szCs w:val="24"/>
        </w:rPr>
        <w:t xml:space="preserve">and </w:t>
      </w:r>
      <w:r w:rsidR="008D1B1C">
        <w:rPr>
          <w:rFonts w:ascii="Arial" w:hAnsi="Arial" w:cs="Arial"/>
          <w:bCs/>
          <w:sz w:val="24"/>
          <w:szCs w:val="24"/>
        </w:rPr>
        <w:t>disclosures</w:t>
      </w:r>
      <w:r>
        <w:rPr>
          <w:rFonts w:ascii="Arial" w:hAnsi="Arial" w:cs="Arial"/>
          <w:bCs/>
          <w:sz w:val="24"/>
          <w:szCs w:val="24"/>
        </w:rPr>
        <w:t xml:space="preserve"> within interviews</w:t>
      </w:r>
      <w:r w:rsidR="006172AF">
        <w:rPr>
          <w:rFonts w:ascii="Arial" w:hAnsi="Arial" w:cs="Arial"/>
          <w:bCs/>
          <w:sz w:val="24"/>
          <w:szCs w:val="24"/>
        </w:rPr>
        <w:t xml:space="preserve"> and resulted in</w:t>
      </w:r>
      <w:r>
        <w:rPr>
          <w:rFonts w:ascii="Arial" w:hAnsi="Arial" w:cs="Arial"/>
          <w:bCs/>
          <w:sz w:val="24"/>
          <w:szCs w:val="24"/>
        </w:rPr>
        <w:t xml:space="preserve"> social desirability bias.  By outlining the </w:t>
      </w:r>
      <w:r w:rsidR="000B4D1F">
        <w:rPr>
          <w:rFonts w:ascii="Arial" w:hAnsi="Arial" w:cs="Arial"/>
          <w:bCs/>
          <w:sz w:val="24"/>
          <w:szCs w:val="24"/>
        </w:rPr>
        <w:t xml:space="preserve">confidentiality </w:t>
      </w:r>
      <w:r w:rsidR="00204E63">
        <w:rPr>
          <w:rFonts w:ascii="Arial" w:hAnsi="Arial" w:cs="Arial"/>
          <w:bCs/>
          <w:sz w:val="24"/>
          <w:szCs w:val="24"/>
        </w:rPr>
        <w:t>agreement</w:t>
      </w:r>
      <w:r>
        <w:rPr>
          <w:rFonts w:ascii="Arial" w:hAnsi="Arial" w:cs="Arial"/>
          <w:bCs/>
          <w:sz w:val="24"/>
          <w:szCs w:val="24"/>
        </w:rPr>
        <w:t xml:space="preserve">, the researcher being clear about </w:t>
      </w:r>
      <w:r w:rsidR="00204E63">
        <w:rPr>
          <w:rFonts w:ascii="Arial" w:hAnsi="Arial" w:cs="Arial"/>
          <w:bCs/>
          <w:sz w:val="24"/>
          <w:szCs w:val="24"/>
        </w:rPr>
        <w:t xml:space="preserve">the boundaries of their role </w:t>
      </w:r>
      <w:r>
        <w:rPr>
          <w:rFonts w:ascii="Arial" w:hAnsi="Arial" w:cs="Arial"/>
          <w:bCs/>
          <w:sz w:val="24"/>
          <w:szCs w:val="24"/>
        </w:rPr>
        <w:t>and inviting FSUs to give their narrative of their experience of recall</w:t>
      </w:r>
      <w:r w:rsidR="00204E63">
        <w:rPr>
          <w:rFonts w:ascii="Arial" w:hAnsi="Arial" w:cs="Arial"/>
          <w:bCs/>
          <w:sz w:val="24"/>
          <w:szCs w:val="24"/>
        </w:rPr>
        <w:t>, it was hoped bias would be minimised</w:t>
      </w:r>
      <w:r>
        <w:rPr>
          <w:rFonts w:ascii="Arial" w:hAnsi="Arial" w:cs="Arial"/>
          <w:bCs/>
          <w:sz w:val="24"/>
          <w:szCs w:val="24"/>
        </w:rPr>
        <w:t>.  The participants</w:t>
      </w:r>
      <w:r w:rsidR="003A250E">
        <w:rPr>
          <w:rFonts w:ascii="Arial" w:hAnsi="Arial" w:cs="Arial"/>
          <w:bCs/>
          <w:sz w:val="24"/>
          <w:szCs w:val="24"/>
        </w:rPr>
        <w:t>’</w:t>
      </w:r>
      <w:r>
        <w:rPr>
          <w:rFonts w:ascii="Arial" w:hAnsi="Arial" w:cs="Arial"/>
          <w:bCs/>
          <w:sz w:val="24"/>
          <w:szCs w:val="24"/>
        </w:rPr>
        <w:t xml:space="preserve"> experiences were unique with each providing detailed rich accounts suggesting</w:t>
      </w:r>
      <w:r w:rsidR="00204E63">
        <w:rPr>
          <w:rFonts w:ascii="Arial" w:hAnsi="Arial" w:cs="Arial"/>
          <w:bCs/>
          <w:sz w:val="24"/>
          <w:szCs w:val="24"/>
        </w:rPr>
        <w:t xml:space="preserve"> the impact of bias was limited</w:t>
      </w:r>
      <w:r>
        <w:rPr>
          <w:rFonts w:ascii="Arial" w:hAnsi="Arial" w:cs="Arial"/>
          <w:bCs/>
          <w:sz w:val="24"/>
          <w:szCs w:val="24"/>
        </w:rPr>
        <w:t xml:space="preserve">.  </w:t>
      </w:r>
    </w:p>
    <w:p w14:paraId="4260E0FC" w14:textId="77777777" w:rsidR="00407A8E" w:rsidRPr="00614B04" w:rsidRDefault="00407A8E" w:rsidP="00407A8E">
      <w:pPr>
        <w:spacing w:line="360" w:lineRule="auto"/>
        <w:rPr>
          <w:rFonts w:ascii="Arial" w:hAnsi="Arial" w:cs="Arial"/>
          <w:b/>
          <w:sz w:val="24"/>
          <w:szCs w:val="24"/>
        </w:rPr>
      </w:pPr>
      <w:bookmarkStart w:id="25" w:name="_Hlk39642852"/>
      <w:r w:rsidRPr="00614B04">
        <w:rPr>
          <w:rFonts w:ascii="Arial" w:hAnsi="Arial" w:cs="Arial"/>
          <w:b/>
          <w:sz w:val="24"/>
          <w:szCs w:val="24"/>
        </w:rPr>
        <w:t xml:space="preserve">Clinical Implications </w:t>
      </w:r>
    </w:p>
    <w:p w14:paraId="19A4087A" w14:textId="296EB488" w:rsidR="00407A8E" w:rsidRPr="00614B04" w:rsidRDefault="00407A8E" w:rsidP="00407A8E">
      <w:pPr>
        <w:spacing w:line="360" w:lineRule="auto"/>
        <w:rPr>
          <w:rFonts w:ascii="Arial" w:hAnsi="Arial" w:cs="Arial"/>
          <w:bCs/>
          <w:sz w:val="24"/>
          <w:szCs w:val="24"/>
        </w:rPr>
      </w:pPr>
      <w:r w:rsidRPr="00614B04">
        <w:rPr>
          <w:rFonts w:ascii="Arial" w:hAnsi="Arial" w:cs="Arial"/>
          <w:bCs/>
          <w:sz w:val="24"/>
          <w:szCs w:val="24"/>
        </w:rPr>
        <w:t xml:space="preserve">This research highlights FSUs experiences of the discharge process and recall.  Participants highlighted power imbalances they felt between themselves and the clinical teams both within </w:t>
      </w:r>
      <w:r w:rsidR="006326A6">
        <w:rPr>
          <w:rFonts w:ascii="Arial" w:hAnsi="Arial" w:cs="Arial"/>
          <w:bCs/>
          <w:sz w:val="24"/>
          <w:szCs w:val="24"/>
        </w:rPr>
        <w:t>hospital and community settings</w:t>
      </w:r>
      <w:r w:rsidRPr="00614B04">
        <w:rPr>
          <w:rFonts w:ascii="Arial" w:hAnsi="Arial" w:cs="Arial"/>
          <w:bCs/>
          <w:sz w:val="24"/>
          <w:szCs w:val="24"/>
        </w:rPr>
        <w:t xml:space="preserve">.  </w:t>
      </w:r>
      <w:r>
        <w:rPr>
          <w:rFonts w:ascii="Arial" w:hAnsi="Arial" w:cs="Arial"/>
          <w:bCs/>
          <w:sz w:val="24"/>
          <w:szCs w:val="24"/>
        </w:rPr>
        <w:t xml:space="preserve">Clinicians should be mindful of these power imbalances </w:t>
      </w:r>
      <w:r w:rsidR="00251D6C">
        <w:rPr>
          <w:rFonts w:ascii="Arial" w:hAnsi="Arial" w:cs="Arial"/>
          <w:bCs/>
          <w:sz w:val="24"/>
          <w:szCs w:val="24"/>
        </w:rPr>
        <w:t xml:space="preserve">when working with </w:t>
      </w:r>
      <w:r>
        <w:rPr>
          <w:rFonts w:ascii="Arial" w:hAnsi="Arial" w:cs="Arial"/>
          <w:bCs/>
          <w:sz w:val="24"/>
          <w:szCs w:val="24"/>
        </w:rPr>
        <w:t>FSUs</w:t>
      </w:r>
      <w:r w:rsidR="000B4D1F">
        <w:rPr>
          <w:rFonts w:ascii="Arial" w:hAnsi="Arial" w:cs="Arial"/>
          <w:bCs/>
          <w:sz w:val="24"/>
          <w:szCs w:val="24"/>
        </w:rPr>
        <w:t>.</w:t>
      </w:r>
      <w:r>
        <w:rPr>
          <w:rFonts w:ascii="Arial" w:hAnsi="Arial" w:cs="Arial"/>
          <w:bCs/>
          <w:sz w:val="24"/>
          <w:szCs w:val="24"/>
        </w:rPr>
        <w:t xml:space="preserve"> </w:t>
      </w:r>
      <w:r w:rsidR="000B4D1F">
        <w:rPr>
          <w:rFonts w:ascii="Arial" w:hAnsi="Arial" w:cs="Arial"/>
          <w:bCs/>
          <w:sz w:val="24"/>
          <w:szCs w:val="24"/>
        </w:rPr>
        <w:t xml:space="preserve"> </w:t>
      </w:r>
      <w:r w:rsidR="00F972DE">
        <w:rPr>
          <w:rFonts w:ascii="Arial" w:hAnsi="Arial" w:cs="Arial"/>
          <w:bCs/>
          <w:sz w:val="24"/>
          <w:szCs w:val="24"/>
        </w:rPr>
        <w:t>Risk management</w:t>
      </w:r>
      <w:r>
        <w:rPr>
          <w:rFonts w:ascii="Arial" w:hAnsi="Arial" w:cs="Arial"/>
          <w:bCs/>
          <w:sz w:val="24"/>
          <w:szCs w:val="24"/>
        </w:rPr>
        <w:t xml:space="preserve"> and meet</w:t>
      </w:r>
      <w:r w:rsidR="00F972DE">
        <w:rPr>
          <w:rFonts w:ascii="Arial" w:hAnsi="Arial" w:cs="Arial"/>
          <w:bCs/>
          <w:sz w:val="24"/>
          <w:szCs w:val="24"/>
        </w:rPr>
        <w:t>ing</w:t>
      </w:r>
      <w:r>
        <w:rPr>
          <w:rFonts w:ascii="Arial" w:hAnsi="Arial" w:cs="Arial"/>
          <w:bCs/>
          <w:sz w:val="24"/>
          <w:szCs w:val="24"/>
        </w:rPr>
        <w:t xml:space="preserve"> the needs of FSUs</w:t>
      </w:r>
      <w:r w:rsidR="00817880">
        <w:rPr>
          <w:rFonts w:ascii="Arial" w:hAnsi="Arial" w:cs="Arial"/>
          <w:bCs/>
          <w:sz w:val="24"/>
          <w:szCs w:val="24"/>
        </w:rPr>
        <w:t xml:space="preserve"> </w:t>
      </w:r>
      <w:r w:rsidR="006326A6">
        <w:rPr>
          <w:rFonts w:ascii="Arial" w:hAnsi="Arial" w:cs="Arial"/>
          <w:bCs/>
          <w:sz w:val="24"/>
          <w:szCs w:val="24"/>
        </w:rPr>
        <w:t>is a balancing act for clinicians</w:t>
      </w:r>
      <w:r w:rsidR="00817880">
        <w:rPr>
          <w:rFonts w:ascii="Arial" w:hAnsi="Arial" w:cs="Arial"/>
          <w:bCs/>
          <w:sz w:val="24"/>
          <w:szCs w:val="24"/>
        </w:rPr>
        <w:t xml:space="preserve"> (Gudjonsson et al., 2010)</w:t>
      </w:r>
      <w:r>
        <w:rPr>
          <w:rFonts w:ascii="Arial" w:hAnsi="Arial" w:cs="Arial"/>
          <w:bCs/>
          <w:sz w:val="24"/>
          <w:szCs w:val="24"/>
        </w:rPr>
        <w:t xml:space="preserve">.  </w:t>
      </w:r>
      <w:r w:rsidR="00817880">
        <w:rPr>
          <w:rFonts w:ascii="Arial" w:hAnsi="Arial" w:cs="Arial"/>
          <w:bCs/>
          <w:sz w:val="24"/>
          <w:szCs w:val="24"/>
        </w:rPr>
        <w:t>Collaboratively working with FSUs provides tools for informed decision-making promoting autonomy (Gudjonsson et al., 2010)</w:t>
      </w:r>
      <w:r w:rsidR="006326A6">
        <w:rPr>
          <w:rFonts w:ascii="Arial" w:hAnsi="Arial" w:cs="Arial"/>
          <w:bCs/>
          <w:sz w:val="24"/>
          <w:szCs w:val="24"/>
        </w:rPr>
        <w:t xml:space="preserve"> and allows FSUs to feel heard limit</w:t>
      </w:r>
      <w:r w:rsidR="00F972DE">
        <w:rPr>
          <w:rFonts w:ascii="Arial" w:hAnsi="Arial" w:cs="Arial"/>
          <w:bCs/>
          <w:sz w:val="24"/>
          <w:szCs w:val="24"/>
        </w:rPr>
        <w:t>ing</w:t>
      </w:r>
      <w:r w:rsidR="006326A6">
        <w:rPr>
          <w:rFonts w:ascii="Arial" w:hAnsi="Arial" w:cs="Arial"/>
          <w:bCs/>
          <w:sz w:val="24"/>
          <w:szCs w:val="24"/>
        </w:rPr>
        <w:t xml:space="preserve"> epistemic injustice (RITB, 2019)</w:t>
      </w:r>
      <w:r w:rsidR="00817880">
        <w:rPr>
          <w:rFonts w:ascii="Arial" w:hAnsi="Arial" w:cs="Arial"/>
          <w:bCs/>
          <w:sz w:val="24"/>
          <w:szCs w:val="24"/>
        </w:rPr>
        <w:t>.  Murphy and McVey (2010) suggest honest, explicit and validating conversations help promote collaborative relationships.</w:t>
      </w:r>
      <w:r w:rsidRPr="00614B04">
        <w:rPr>
          <w:rFonts w:ascii="Arial" w:hAnsi="Arial" w:cs="Arial"/>
          <w:bCs/>
          <w:sz w:val="24"/>
          <w:szCs w:val="24"/>
        </w:rPr>
        <w:t xml:space="preserve">  </w:t>
      </w:r>
      <w:r w:rsidR="003B3D30">
        <w:rPr>
          <w:rFonts w:ascii="Arial" w:hAnsi="Arial" w:cs="Arial"/>
          <w:bCs/>
          <w:sz w:val="24"/>
          <w:szCs w:val="24"/>
        </w:rPr>
        <w:t>Self-worth and esteem may be improved if FSUs are more actively involved in identifying their own goals (Wilson et al., 2011)</w:t>
      </w:r>
      <w:r w:rsidR="00FC41E7">
        <w:rPr>
          <w:rFonts w:ascii="Arial" w:hAnsi="Arial" w:cs="Arial"/>
          <w:bCs/>
          <w:sz w:val="24"/>
          <w:szCs w:val="24"/>
        </w:rPr>
        <w:t>,</w:t>
      </w:r>
      <w:r w:rsidR="003B3D30">
        <w:rPr>
          <w:rFonts w:ascii="Arial" w:hAnsi="Arial" w:cs="Arial"/>
          <w:bCs/>
          <w:sz w:val="24"/>
          <w:szCs w:val="24"/>
        </w:rPr>
        <w:t xml:space="preserve"> which may lead to better outcomes.</w:t>
      </w:r>
      <w:r w:rsidRPr="00614B04">
        <w:rPr>
          <w:rFonts w:ascii="Arial" w:hAnsi="Arial" w:cs="Arial"/>
          <w:bCs/>
          <w:sz w:val="24"/>
          <w:szCs w:val="24"/>
        </w:rPr>
        <w:t xml:space="preserve">  </w:t>
      </w:r>
    </w:p>
    <w:p w14:paraId="44E5FD7F" w14:textId="54721AAF" w:rsidR="00407A8E" w:rsidRDefault="00407A8E" w:rsidP="00407A8E">
      <w:pPr>
        <w:spacing w:line="360" w:lineRule="auto"/>
        <w:rPr>
          <w:rFonts w:ascii="Arial" w:hAnsi="Arial" w:cs="Arial"/>
          <w:bCs/>
          <w:sz w:val="24"/>
          <w:szCs w:val="24"/>
        </w:rPr>
      </w:pPr>
      <w:r>
        <w:rPr>
          <w:rFonts w:ascii="Arial" w:hAnsi="Arial" w:cs="Arial"/>
          <w:bCs/>
          <w:sz w:val="24"/>
          <w:szCs w:val="24"/>
        </w:rPr>
        <w:t xml:space="preserve">Teams were presented as </w:t>
      </w:r>
      <w:r w:rsidR="00204E63">
        <w:rPr>
          <w:rFonts w:ascii="Arial" w:hAnsi="Arial" w:cs="Arial"/>
          <w:bCs/>
          <w:sz w:val="24"/>
          <w:szCs w:val="24"/>
        </w:rPr>
        <w:t xml:space="preserve">being </w:t>
      </w:r>
      <w:r>
        <w:rPr>
          <w:rFonts w:ascii="Arial" w:hAnsi="Arial" w:cs="Arial"/>
          <w:bCs/>
          <w:sz w:val="24"/>
          <w:szCs w:val="24"/>
        </w:rPr>
        <w:t>risk</w:t>
      </w:r>
      <w:r w:rsidR="002316CF">
        <w:rPr>
          <w:rFonts w:ascii="Arial" w:hAnsi="Arial" w:cs="Arial"/>
          <w:bCs/>
          <w:sz w:val="24"/>
          <w:szCs w:val="24"/>
        </w:rPr>
        <w:t>-</w:t>
      </w:r>
      <w:r>
        <w:rPr>
          <w:rFonts w:ascii="Arial" w:hAnsi="Arial" w:cs="Arial"/>
          <w:bCs/>
          <w:sz w:val="24"/>
          <w:szCs w:val="24"/>
        </w:rPr>
        <w:t xml:space="preserve">averse and </w:t>
      </w:r>
      <w:r w:rsidR="003A250E">
        <w:rPr>
          <w:rFonts w:ascii="Arial" w:hAnsi="Arial" w:cs="Arial"/>
          <w:bCs/>
          <w:sz w:val="24"/>
          <w:szCs w:val="24"/>
        </w:rPr>
        <w:t>focusing on historical risk</w:t>
      </w:r>
      <w:r>
        <w:rPr>
          <w:rFonts w:ascii="Arial" w:hAnsi="Arial" w:cs="Arial"/>
          <w:bCs/>
          <w:sz w:val="24"/>
          <w:szCs w:val="24"/>
        </w:rPr>
        <w:t>.  This may have been FSUs externalis</w:t>
      </w:r>
      <w:r w:rsidR="002316CF">
        <w:rPr>
          <w:rFonts w:ascii="Arial" w:hAnsi="Arial" w:cs="Arial"/>
          <w:bCs/>
          <w:sz w:val="24"/>
          <w:szCs w:val="24"/>
        </w:rPr>
        <w:t>ing</w:t>
      </w:r>
      <w:r>
        <w:rPr>
          <w:rFonts w:ascii="Arial" w:hAnsi="Arial" w:cs="Arial"/>
          <w:bCs/>
          <w:sz w:val="24"/>
          <w:szCs w:val="24"/>
        </w:rPr>
        <w:t xml:space="preserve"> responsibility for their recall onto clinical teams </w:t>
      </w:r>
      <w:r w:rsidR="00817880">
        <w:rPr>
          <w:rFonts w:ascii="Arial" w:hAnsi="Arial" w:cs="Arial"/>
          <w:bCs/>
          <w:sz w:val="24"/>
          <w:szCs w:val="24"/>
        </w:rPr>
        <w:t>(Chiringa et al., 2014)</w:t>
      </w:r>
      <w:r>
        <w:rPr>
          <w:rFonts w:ascii="Arial" w:hAnsi="Arial" w:cs="Arial"/>
          <w:bCs/>
          <w:sz w:val="24"/>
          <w:szCs w:val="24"/>
        </w:rPr>
        <w:t xml:space="preserve">.  </w:t>
      </w:r>
      <w:r w:rsidRPr="00614B04">
        <w:rPr>
          <w:rFonts w:ascii="Arial" w:hAnsi="Arial" w:cs="Arial"/>
          <w:bCs/>
          <w:sz w:val="24"/>
          <w:szCs w:val="24"/>
        </w:rPr>
        <w:t xml:space="preserve">The </w:t>
      </w:r>
      <w:r>
        <w:rPr>
          <w:rFonts w:ascii="Arial" w:hAnsi="Arial" w:cs="Arial"/>
          <w:bCs/>
          <w:sz w:val="24"/>
          <w:szCs w:val="24"/>
        </w:rPr>
        <w:t>G</w:t>
      </w:r>
      <w:r w:rsidRPr="00614B04">
        <w:rPr>
          <w:rFonts w:ascii="Arial" w:hAnsi="Arial" w:cs="Arial"/>
          <w:bCs/>
          <w:sz w:val="24"/>
          <w:szCs w:val="24"/>
        </w:rPr>
        <w:t xml:space="preserve">ood </w:t>
      </w:r>
      <w:r>
        <w:rPr>
          <w:rFonts w:ascii="Arial" w:hAnsi="Arial" w:cs="Arial"/>
          <w:bCs/>
          <w:sz w:val="24"/>
          <w:szCs w:val="24"/>
        </w:rPr>
        <w:t>L</w:t>
      </w:r>
      <w:r w:rsidRPr="00614B04">
        <w:rPr>
          <w:rFonts w:ascii="Arial" w:hAnsi="Arial" w:cs="Arial"/>
          <w:bCs/>
          <w:sz w:val="24"/>
          <w:szCs w:val="24"/>
        </w:rPr>
        <w:t xml:space="preserve">ives </w:t>
      </w:r>
      <w:r>
        <w:rPr>
          <w:rFonts w:ascii="Arial" w:hAnsi="Arial" w:cs="Arial"/>
          <w:bCs/>
          <w:sz w:val="24"/>
          <w:szCs w:val="24"/>
        </w:rPr>
        <w:t>M</w:t>
      </w:r>
      <w:r w:rsidRPr="00614B04">
        <w:rPr>
          <w:rFonts w:ascii="Arial" w:hAnsi="Arial" w:cs="Arial"/>
          <w:bCs/>
          <w:sz w:val="24"/>
          <w:szCs w:val="24"/>
        </w:rPr>
        <w:t>odel (Ward, 2002)</w:t>
      </w:r>
      <w:r w:rsidR="003B3D30">
        <w:rPr>
          <w:rFonts w:ascii="Arial" w:hAnsi="Arial" w:cs="Arial"/>
          <w:bCs/>
          <w:sz w:val="24"/>
          <w:szCs w:val="24"/>
        </w:rPr>
        <w:t>, a strengths-based model,</w:t>
      </w:r>
      <w:r w:rsidRPr="00614B04">
        <w:rPr>
          <w:rFonts w:ascii="Arial" w:hAnsi="Arial" w:cs="Arial"/>
          <w:bCs/>
          <w:sz w:val="24"/>
          <w:szCs w:val="24"/>
        </w:rPr>
        <w:t xml:space="preserve"> </w:t>
      </w:r>
      <w:r w:rsidR="003B3D30">
        <w:rPr>
          <w:rFonts w:ascii="Arial" w:hAnsi="Arial" w:cs="Arial"/>
          <w:bCs/>
          <w:sz w:val="24"/>
          <w:szCs w:val="24"/>
        </w:rPr>
        <w:t xml:space="preserve">promotes consideration of strengths </w:t>
      </w:r>
      <w:r w:rsidRPr="00614B04">
        <w:rPr>
          <w:rFonts w:ascii="Arial" w:hAnsi="Arial" w:cs="Arial"/>
          <w:bCs/>
          <w:sz w:val="24"/>
          <w:szCs w:val="24"/>
        </w:rPr>
        <w:t>to managing and overcoming past risky behaviours.</w:t>
      </w:r>
      <w:r>
        <w:rPr>
          <w:rFonts w:ascii="Arial" w:hAnsi="Arial" w:cs="Arial"/>
          <w:bCs/>
          <w:sz w:val="24"/>
          <w:szCs w:val="24"/>
        </w:rPr>
        <w:t xml:space="preserve">  </w:t>
      </w:r>
      <w:r w:rsidR="00C15405">
        <w:rPr>
          <w:rFonts w:ascii="Arial" w:hAnsi="Arial" w:cs="Arial"/>
          <w:bCs/>
          <w:sz w:val="24"/>
          <w:szCs w:val="24"/>
        </w:rPr>
        <w:t xml:space="preserve">The model identifies current strengths and </w:t>
      </w:r>
      <w:r w:rsidR="00F972DE">
        <w:rPr>
          <w:rFonts w:ascii="Arial" w:hAnsi="Arial" w:cs="Arial"/>
          <w:bCs/>
          <w:sz w:val="24"/>
          <w:szCs w:val="24"/>
        </w:rPr>
        <w:t xml:space="preserve">utilising these </w:t>
      </w:r>
      <w:r w:rsidR="00C15405">
        <w:rPr>
          <w:rFonts w:ascii="Arial" w:hAnsi="Arial" w:cs="Arial"/>
          <w:bCs/>
          <w:sz w:val="24"/>
          <w:szCs w:val="24"/>
        </w:rPr>
        <w:t xml:space="preserve">to reduce risk and promote psychological </w:t>
      </w:r>
      <w:r w:rsidR="00C15405">
        <w:rPr>
          <w:rFonts w:ascii="Arial" w:hAnsi="Arial" w:cs="Arial"/>
          <w:bCs/>
          <w:sz w:val="24"/>
          <w:szCs w:val="24"/>
        </w:rPr>
        <w:lastRenderedPageBreak/>
        <w:t xml:space="preserve">wellbeing (Ward et al., 2007).  </w:t>
      </w:r>
      <w:r>
        <w:rPr>
          <w:rFonts w:ascii="Arial" w:hAnsi="Arial" w:cs="Arial"/>
          <w:bCs/>
          <w:sz w:val="24"/>
          <w:szCs w:val="24"/>
        </w:rPr>
        <w:t xml:space="preserve">This may support FSUs in taking responsibility for their historical risky behaviour and better understand clinicians’ concerns.  </w:t>
      </w:r>
    </w:p>
    <w:p w14:paraId="2D5555A0" w14:textId="375334E3" w:rsidR="00817880" w:rsidRDefault="00817880" w:rsidP="00407A8E">
      <w:pPr>
        <w:spacing w:line="360" w:lineRule="auto"/>
        <w:rPr>
          <w:rFonts w:ascii="Arial" w:hAnsi="Arial" w:cs="Arial"/>
          <w:bCs/>
          <w:sz w:val="24"/>
          <w:szCs w:val="24"/>
        </w:rPr>
      </w:pPr>
      <w:r>
        <w:rPr>
          <w:rFonts w:ascii="Arial" w:hAnsi="Arial" w:cs="Arial"/>
          <w:bCs/>
          <w:sz w:val="24"/>
          <w:szCs w:val="24"/>
        </w:rPr>
        <w:t xml:space="preserve">Psychological formulations can support understanding of risk behaviours for both clinical teams and FSUs (Murphy &amp; McVey, 2010; Ramsden &amp; Lowton, 2014).  </w:t>
      </w:r>
      <w:r w:rsidR="006807E7">
        <w:rPr>
          <w:rFonts w:ascii="Arial" w:hAnsi="Arial" w:cs="Arial"/>
          <w:bCs/>
          <w:sz w:val="24"/>
          <w:szCs w:val="24"/>
        </w:rPr>
        <w:t xml:space="preserve">Having this understanding promotes positive therapeutic relationships and collaborative working practices (O’Sullivan et al., 2013).  </w:t>
      </w:r>
      <w:r w:rsidR="003A250E">
        <w:rPr>
          <w:rFonts w:ascii="Arial" w:hAnsi="Arial" w:cs="Arial"/>
          <w:bCs/>
          <w:sz w:val="24"/>
          <w:szCs w:val="24"/>
        </w:rPr>
        <w:t xml:space="preserve">This promotes </w:t>
      </w:r>
      <w:r w:rsidR="006807E7">
        <w:rPr>
          <w:rFonts w:ascii="Arial" w:hAnsi="Arial" w:cs="Arial"/>
          <w:bCs/>
          <w:sz w:val="24"/>
          <w:szCs w:val="24"/>
        </w:rPr>
        <w:t xml:space="preserve">best practice for risk assessments (Hart &amp; Logan, 2011; Logan et al., 2011).  Advocacy services can help give FSUs a voice about their discharge conditions and ongoing community support to assert themselves in care planning. </w:t>
      </w:r>
    </w:p>
    <w:p w14:paraId="5B79D850" w14:textId="16A62039" w:rsidR="006807E7" w:rsidRDefault="006807E7" w:rsidP="00407A8E">
      <w:pPr>
        <w:spacing w:line="360" w:lineRule="auto"/>
        <w:rPr>
          <w:rFonts w:ascii="Arial" w:hAnsi="Arial" w:cs="Arial"/>
          <w:bCs/>
          <w:sz w:val="24"/>
          <w:szCs w:val="24"/>
        </w:rPr>
      </w:pPr>
      <w:r>
        <w:rPr>
          <w:rFonts w:ascii="Arial" w:hAnsi="Arial" w:cs="Arial"/>
          <w:bCs/>
          <w:sz w:val="24"/>
          <w:szCs w:val="24"/>
        </w:rPr>
        <w:t xml:space="preserve">A sense of belonging was felt to be important among FSUs.  Improving clinical teams’ cultural awareness and links with religious groups would promote this sense of belonging and understanding of </w:t>
      </w:r>
      <w:r w:rsidR="003A250E">
        <w:rPr>
          <w:rFonts w:ascii="Arial" w:hAnsi="Arial" w:cs="Arial"/>
          <w:bCs/>
          <w:sz w:val="24"/>
          <w:szCs w:val="24"/>
        </w:rPr>
        <w:t xml:space="preserve">cultural </w:t>
      </w:r>
      <w:r>
        <w:rPr>
          <w:rFonts w:ascii="Arial" w:hAnsi="Arial" w:cs="Arial"/>
          <w:bCs/>
          <w:sz w:val="24"/>
          <w:szCs w:val="24"/>
        </w:rPr>
        <w:t>stigma</w:t>
      </w:r>
      <w:r w:rsidR="009E2B3D">
        <w:rPr>
          <w:rFonts w:ascii="Arial" w:hAnsi="Arial" w:cs="Arial"/>
          <w:bCs/>
          <w:sz w:val="24"/>
          <w:szCs w:val="24"/>
        </w:rPr>
        <w:t xml:space="preserve">, </w:t>
      </w:r>
      <w:r w:rsidR="00F972DE">
        <w:rPr>
          <w:rFonts w:ascii="Arial" w:hAnsi="Arial" w:cs="Arial"/>
          <w:bCs/>
          <w:sz w:val="24"/>
          <w:szCs w:val="24"/>
        </w:rPr>
        <w:t>supported by</w:t>
      </w:r>
      <w:r w:rsidR="009E2B3D">
        <w:rPr>
          <w:rFonts w:ascii="Arial" w:hAnsi="Arial" w:cs="Arial"/>
          <w:bCs/>
          <w:sz w:val="24"/>
          <w:szCs w:val="24"/>
        </w:rPr>
        <w:t xml:space="preserve"> the MHA Review (DoH, 2018)</w:t>
      </w:r>
      <w:r>
        <w:rPr>
          <w:rFonts w:ascii="Arial" w:hAnsi="Arial" w:cs="Arial"/>
          <w:bCs/>
          <w:sz w:val="24"/>
          <w:szCs w:val="24"/>
        </w:rPr>
        <w:t xml:space="preserve">.  </w:t>
      </w:r>
    </w:p>
    <w:p w14:paraId="00CF77C6" w14:textId="67703E59" w:rsidR="0062171F" w:rsidRDefault="0062171F" w:rsidP="00407A8E">
      <w:pPr>
        <w:spacing w:line="360" w:lineRule="auto"/>
        <w:rPr>
          <w:rFonts w:ascii="Arial" w:hAnsi="Arial" w:cs="Arial"/>
          <w:bCs/>
          <w:sz w:val="24"/>
          <w:szCs w:val="24"/>
        </w:rPr>
      </w:pPr>
      <w:r>
        <w:rPr>
          <w:rFonts w:ascii="Arial" w:hAnsi="Arial" w:cs="Arial"/>
          <w:bCs/>
          <w:sz w:val="24"/>
          <w:szCs w:val="24"/>
        </w:rPr>
        <w:t xml:space="preserve">This study </w:t>
      </w:r>
      <w:r w:rsidR="00F972DE">
        <w:rPr>
          <w:rFonts w:ascii="Arial" w:hAnsi="Arial" w:cs="Arial"/>
          <w:bCs/>
          <w:sz w:val="24"/>
          <w:szCs w:val="24"/>
        </w:rPr>
        <w:t>highlights</w:t>
      </w:r>
      <w:r>
        <w:rPr>
          <w:rFonts w:ascii="Arial" w:hAnsi="Arial" w:cs="Arial"/>
          <w:bCs/>
          <w:sz w:val="24"/>
          <w:szCs w:val="24"/>
        </w:rPr>
        <w:t xml:space="preserve"> transitional difficulties for FSUs from forensic services to the community.</w:t>
      </w:r>
      <w:r w:rsidR="00906AEB">
        <w:rPr>
          <w:rFonts w:ascii="Arial" w:hAnsi="Arial" w:cs="Arial"/>
          <w:bCs/>
          <w:sz w:val="24"/>
          <w:szCs w:val="24"/>
        </w:rPr>
        <w:t xml:space="preserve">  An integration phase into the community may better support transition (Forchuk et al., 201</w:t>
      </w:r>
      <w:r w:rsidR="00A06CAF">
        <w:rPr>
          <w:rFonts w:ascii="Arial" w:hAnsi="Arial" w:cs="Arial"/>
          <w:bCs/>
          <w:sz w:val="24"/>
          <w:szCs w:val="24"/>
        </w:rPr>
        <w:t>2</w:t>
      </w:r>
      <w:r w:rsidR="00906AEB">
        <w:rPr>
          <w:rFonts w:ascii="Arial" w:hAnsi="Arial" w:cs="Arial"/>
          <w:bCs/>
          <w:sz w:val="24"/>
          <w:szCs w:val="24"/>
        </w:rPr>
        <w:t>) bridg</w:t>
      </w:r>
      <w:r w:rsidR="00BD428B">
        <w:rPr>
          <w:rFonts w:ascii="Arial" w:hAnsi="Arial" w:cs="Arial"/>
          <w:bCs/>
          <w:sz w:val="24"/>
          <w:szCs w:val="24"/>
        </w:rPr>
        <w:t>ing</w:t>
      </w:r>
      <w:r w:rsidR="00906AEB">
        <w:rPr>
          <w:rFonts w:ascii="Arial" w:hAnsi="Arial" w:cs="Arial"/>
          <w:bCs/>
          <w:sz w:val="24"/>
          <w:szCs w:val="24"/>
        </w:rPr>
        <w:t xml:space="preserve"> the gap between forensic services and the community.</w:t>
      </w:r>
      <w:r w:rsidR="00DD70E8">
        <w:rPr>
          <w:rFonts w:ascii="Arial" w:hAnsi="Arial" w:cs="Arial"/>
          <w:bCs/>
          <w:sz w:val="24"/>
          <w:szCs w:val="24"/>
        </w:rPr>
        <w:t xml:space="preserve">  The transitional relationship model </w:t>
      </w:r>
      <w:r w:rsidR="00BD428B">
        <w:rPr>
          <w:rFonts w:ascii="Arial" w:hAnsi="Arial" w:cs="Arial"/>
          <w:bCs/>
          <w:sz w:val="24"/>
          <w:szCs w:val="24"/>
        </w:rPr>
        <w:t xml:space="preserve">recognises the importance of social support for recovery </w:t>
      </w:r>
      <w:r w:rsidR="00DD70E8">
        <w:rPr>
          <w:rFonts w:ascii="Arial" w:hAnsi="Arial" w:cs="Arial"/>
          <w:bCs/>
          <w:sz w:val="24"/>
          <w:szCs w:val="24"/>
        </w:rPr>
        <w:t>facilitat</w:t>
      </w:r>
      <w:r w:rsidR="00BD428B">
        <w:rPr>
          <w:rFonts w:ascii="Arial" w:hAnsi="Arial" w:cs="Arial"/>
          <w:bCs/>
          <w:sz w:val="24"/>
          <w:szCs w:val="24"/>
        </w:rPr>
        <w:t>ing</w:t>
      </w:r>
      <w:r w:rsidR="00DD70E8">
        <w:rPr>
          <w:rFonts w:ascii="Arial" w:hAnsi="Arial" w:cs="Arial"/>
          <w:bCs/>
          <w:sz w:val="24"/>
          <w:szCs w:val="24"/>
        </w:rPr>
        <w:t xml:space="preserve"> effective discharge (Forchuk et al., 201</w:t>
      </w:r>
      <w:r w:rsidR="00A06CAF">
        <w:rPr>
          <w:rFonts w:ascii="Arial" w:hAnsi="Arial" w:cs="Arial"/>
          <w:bCs/>
          <w:sz w:val="24"/>
          <w:szCs w:val="24"/>
        </w:rPr>
        <w:t>2</w:t>
      </w:r>
      <w:r w:rsidR="00DD70E8">
        <w:rPr>
          <w:rFonts w:ascii="Arial" w:hAnsi="Arial" w:cs="Arial"/>
          <w:bCs/>
          <w:sz w:val="24"/>
          <w:szCs w:val="24"/>
        </w:rPr>
        <w:t>; Solomon, 2004).</w:t>
      </w:r>
      <w:r w:rsidR="00906AEB">
        <w:rPr>
          <w:rFonts w:ascii="Arial" w:hAnsi="Arial" w:cs="Arial"/>
          <w:bCs/>
          <w:sz w:val="24"/>
          <w:szCs w:val="24"/>
        </w:rPr>
        <w:t xml:space="preserve">  The MHA Review reported that SUs </w:t>
      </w:r>
      <w:r w:rsidR="00BD428B">
        <w:rPr>
          <w:rFonts w:ascii="Arial" w:hAnsi="Arial" w:cs="Arial"/>
          <w:bCs/>
          <w:sz w:val="24"/>
          <w:szCs w:val="24"/>
        </w:rPr>
        <w:t>struggled</w:t>
      </w:r>
      <w:r w:rsidR="00906AEB">
        <w:rPr>
          <w:rFonts w:ascii="Arial" w:hAnsi="Arial" w:cs="Arial"/>
          <w:bCs/>
          <w:sz w:val="24"/>
          <w:szCs w:val="24"/>
        </w:rPr>
        <w:t xml:space="preserve"> to maintain</w:t>
      </w:r>
      <w:r w:rsidR="00F972DE">
        <w:rPr>
          <w:rFonts w:ascii="Arial" w:hAnsi="Arial" w:cs="Arial"/>
          <w:bCs/>
          <w:sz w:val="24"/>
          <w:szCs w:val="24"/>
        </w:rPr>
        <w:t xml:space="preserve"> community</w:t>
      </w:r>
      <w:r w:rsidR="00906AEB">
        <w:rPr>
          <w:rFonts w:ascii="Arial" w:hAnsi="Arial" w:cs="Arial"/>
          <w:bCs/>
          <w:sz w:val="24"/>
          <w:szCs w:val="24"/>
        </w:rPr>
        <w:t xml:space="preserve"> links once admitted to hospital (</w:t>
      </w:r>
      <w:r w:rsidR="009E2B3D">
        <w:rPr>
          <w:rFonts w:ascii="Arial" w:hAnsi="Arial" w:cs="Arial"/>
          <w:bCs/>
          <w:sz w:val="24"/>
          <w:szCs w:val="24"/>
        </w:rPr>
        <w:t xml:space="preserve">DoH, 2018; </w:t>
      </w:r>
      <w:r w:rsidR="00906AEB">
        <w:rPr>
          <w:rFonts w:ascii="Arial" w:hAnsi="Arial" w:cs="Arial"/>
          <w:bCs/>
          <w:sz w:val="24"/>
          <w:szCs w:val="24"/>
        </w:rPr>
        <w:t>RI</w:t>
      </w:r>
      <w:r w:rsidR="00DD70E8">
        <w:rPr>
          <w:rFonts w:ascii="Arial" w:hAnsi="Arial" w:cs="Arial"/>
          <w:bCs/>
          <w:sz w:val="24"/>
          <w:szCs w:val="24"/>
        </w:rPr>
        <w:t>TB, 2019).</w:t>
      </w:r>
    </w:p>
    <w:p w14:paraId="463ACE6C" w14:textId="77777777" w:rsidR="00407A8E" w:rsidRPr="00614B04" w:rsidRDefault="00407A8E" w:rsidP="00407A8E">
      <w:pPr>
        <w:spacing w:line="360" w:lineRule="auto"/>
        <w:rPr>
          <w:rFonts w:ascii="Arial" w:hAnsi="Arial" w:cs="Arial"/>
          <w:b/>
          <w:sz w:val="24"/>
          <w:szCs w:val="24"/>
        </w:rPr>
      </w:pPr>
      <w:r w:rsidRPr="00614B04">
        <w:rPr>
          <w:rFonts w:ascii="Arial" w:hAnsi="Arial" w:cs="Arial"/>
          <w:b/>
          <w:sz w:val="24"/>
          <w:szCs w:val="24"/>
        </w:rPr>
        <w:t>Research Implications</w:t>
      </w:r>
    </w:p>
    <w:p w14:paraId="590DE48B" w14:textId="2288789A" w:rsidR="00407A8E" w:rsidRDefault="00407A8E" w:rsidP="00407A8E">
      <w:pPr>
        <w:spacing w:line="360" w:lineRule="auto"/>
        <w:rPr>
          <w:rFonts w:ascii="Arial" w:hAnsi="Arial" w:cs="Arial"/>
          <w:bCs/>
          <w:sz w:val="24"/>
          <w:szCs w:val="24"/>
        </w:rPr>
      </w:pPr>
      <w:r w:rsidRPr="00614B04">
        <w:rPr>
          <w:rFonts w:ascii="Arial" w:hAnsi="Arial" w:cs="Arial"/>
          <w:bCs/>
          <w:sz w:val="24"/>
          <w:szCs w:val="24"/>
        </w:rPr>
        <w:t>This research highlight</w:t>
      </w:r>
      <w:r w:rsidR="00E26F43">
        <w:rPr>
          <w:rFonts w:ascii="Arial" w:hAnsi="Arial" w:cs="Arial"/>
          <w:bCs/>
          <w:sz w:val="24"/>
          <w:szCs w:val="24"/>
        </w:rPr>
        <w:t>s</w:t>
      </w:r>
      <w:r w:rsidRPr="00614B04">
        <w:rPr>
          <w:rFonts w:ascii="Arial" w:hAnsi="Arial" w:cs="Arial"/>
          <w:bCs/>
          <w:sz w:val="24"/>
          <w:szCs w:val="24"/>
        </w:rPr>
        <w:t xml:space="preserve"> </w:t>
      </w:r>
      <w:r>
        <w:rPr>
          <w:rFonts w:ascii="Arial" w:hAnsi="Arial" w:cs="Arial"/>
          <w:bCs/>
          <w:sz w:val="24"/>
          <w:szCs w:val="24"/>
        </w:rPr>
        <w:t xml:space="preserve">the importance of </w:t>
      </w:r>
      <w:r w:rsidR="00E26F43">
        <w:rPr>
          <w:rFonts w:ascii="Arial" w:hAnsi="Arial" w:cs="Arial"/>
          <w:bCs/>
          <w:sz w:val="24"/>
          <w:szCs w:val="24"/>
        </w:rPr>
        <w:t>FSU</w:t>
      </w:r>
      <w:r>
        <w:rPr>
          <w:rFonts w:ascii="Arial" w:hAnsi="Arial" w:cs="Arial"/>
          <w:bCs/>
          <w:sz w:val="24"/>
          <w:szCs w:val="24"/>
        </w:rPr>
        <w:t xml:space="preserve"> involvement in research.  Involving FSUs in the design and implementation of research may help to eliminate some of the barriers noted </w:t>
      </w:r>
      <w:r w:rsidR="003B3D30">
        <w:rPr>
          <w:rFonts w:ascii="Arial" w:hAnsi="Arial" w:cs="Arial"/>
          <w:bCs/>
          <w:sz w:val="24"/>
          <w:szCs w:val="24"/>
        </w:rPr>
        <w:t>with</w:t>
      </w:r>
      <w:r w:rsidR="00FC41E7">
        <w:rPr>
          <w:rFonts w:ascii="Arial" w:hAnsi="Arial" w:cs="Arial"/>
          <w:bCs/>
          <w:sz w:val="24"/>
          <w:szCs w:val="24"/>
        </w:rPr>
        <w:t>in</w:t>
      </w:r>
      <w:r>
        <w:rPr>
          <w:rFonts w:ascii="Arial" w:hAnsi="Arial" w:cs="Arial"/>
          <w:bCs/>
          <w:sz w:val="24"/>
          <w:szCs w:val="24"/>
        </w:rPr>
        <w:t xml:space="preserve"> recruitment.</w:t>
      </w:r>
      <w:r w:rsidR="003B3D30">
        <w:rPr>
          <w:rFonts w:ascii="Arial" w:hAnsi="Arial" w:cs="Arial"/>
          <w:bCs/>
          <w:sz w:val="24"/>
          <w:szCs w:val="24"/>
        </w:rPr>
        <w:t xml:space="preserve">  This population is under</w:t>
      </w:r>
      <w:r w:rsidR="006807E7">
        <w:rPr>
          <w:rFonts w:ascii="Arial" w:hAnsi="Arial" w:cs="Arial"/>
          <w:bCs/>
          <w:sz w:val="24"/>
          <w:szCs w:val="24"/>
        </w:rPr>
        <w:t>-</w:t>
      </w:r>
      <w:r w:rsidR="003B3D30">
        <w:rPr>
          <w:rFonts w:ascii="Arial" w:hAnsi="Arial" w:cs="Arial"/>
          <w:bCs/>
          <w:sz w:val="24"/>
          <w:szCs w:val="24"/>
        </w:rPr>
        <w:t>represented within research therefore</w:t>
      </w:r>
      <w:r w:rsidR="00E26F43">
        <w:rPr>
          <w:rFonts w:ascii="Arial" w:hAnsi="Arial" w:cs="Arial"/>
          <w:bCs/>
          <w:sz w:val="24"/>
          <w:szCs w:val="24"/>
        </w:rPr>
        <w:t>,</w:t>
      </w:r>
      <w:r w:rsidR="003B3D30">
        <w:rPr>
          <w:rFonts w:ascii="Arial" w:hAnsi="Arial" w:cs="Arial"/>
          <w:bCs/>
          <w:sz w:val="24"/>
          <w:szCs w:val="24"/>
        </w:rPr>
        <w:t xml:space="preserve"> gaining their perspectives helps decrease disparities (</w:t>
      </w:r>
      <w:r w:rsidR="003B3D30">
        <w:rPr>
          <w:rFonts w:ascii="Arial" w:hAnsi="Arial" w:cs="Arial"/>
          <w:sz w:val="24"/>
          <w:szCs w:val="24"/>
        </w:rPr>
        <w:t>Baird, 1999; Erves et al., 2017)</w:t>
      </w:r>
      <w:r w:rsidR="003B3D30">
        <w:rPr>
          <w:rFonts w:ascii="Arial" w:hAnsi="Arial" w:cs="Arial"/>
          <w:bCs/>
          <w:sz w:val="24"/>
          <w:szCs w:val="24"/>
        </w:rPr>
        <w:t>.</w:t>
      </w:r>
      <w:r>
        <w:rPr>
          <w:rFonts w:ascii="Arial" w:hAnsi="Arial" w:cs="Arial"/>
          <w:bCs/>
          <w:sz w:val="24"/>
          <w:szCs w:val="24"/>
        </w:rPr>
        <w:t xml:space="preserve">  FSUs perspective of these barriers and</w:t>
      </w:r>
      <w:r w:rsidR="006807E7">
        <w:rPr>
          <w:rFonts w:ascii="Arial" w:hAnsi="Arial" w:cs="Arial"/>
          <w:bCs/>
          <w:sz w:val="24"/>
          <w:szCs w:val="24"/>
        </w:rPr>
        <w:t xml:space="preserve"> how to</w:t>
      </w:r>
      <w:r>
        <w:rPr>
          <w:rFonts w:ascii="Arial" w:hAnsi="Arial" w:cs="Arial"/>
          <w:bCs/>
          <w:sz w:val="24"/>
          <w:szCs w:val="24"/>
        </w:rPr>
        <w:t xml:space="preserve"> overcome them would benefit research and clinical engagement.  </w:t>
      </w:r>
      <w:bookmarkEnd w:id="24"/>
      <w:r w:rsidRPr="00614B04">
        <w:rPr>
          <w:rFonts w:ascii="Arial" w:hAnsi="Arial" w:cs="Arial"/>
          <w:bCs/>
          <w:sz w:val="24"/>
          <w:szCs w:val="24"/>
        </w:rPr>
        <w:t xml:space="preserve">Due to these recruitment barriers </w:t>
      </w:r>
      <w:r w:rsidR="00E26F43" w:rsidRPr="00614B04">
        <w:rPr>
          <w:rFonts w:ascii="Arial" w:hAnsi="Arial" w:cs="Arial"/>
          <w:bCs/>
          <w:sz w:val="24"/>
          <w:szCs w:val="24"/>
        </w:rPr>
        <w:t>little</w:t>
      </w:r>
      <w:r w:rsidRPr="00614B04">
        <w:rPr>
          <w:rFonts w:ascii="Arial" w:hAnsi="Arial" w:cs="Arial"/>
          <w:bCs/>
          <w:sz w:val="24"/>
          <w:szCs w:val="24"/>
        </w:rPr>
        <w:t xml:space="preserve"> remains known about the experiences and perspective</w:t>
      </w:r>
      <w:r w:rsidR="00FC41E7">
        <w:rPr>
          <w:rFonts w:ascii="Arial" w:hAnsi="Arial" w:cs="Arial"/>
          <w:bCs/>
          <w:sz w:val="24"/>
          <w:szCs w:val="24"/>
        </w:rPr>
        <w:t>s</w:t>
      </w:r>
      <w:r w:rsidRPr="00614B04">
        <w:rPr>
          <w:rFonts w:ascii="Arial" w:hAnsi="Arial" w:cs="Arial"/>
          <w:bCs/>
          <w:sz w:val="24"/>
          <w:szCs w:val="24"/>
        </w:rPr>
        <w:t xml:space="preserve"> of this under</w:t>
      </w:r>
      <w:r w:rsidR="003A250E">
        <w:rPr>
          <w:rFonts w:ascii="Arial" w:hAnsi="Arial" w:cs="Arial"/>
          <w:bCs/>
          <w:sz w:val="24"/>
          <w:szCs w:val="24"/>
        </w:rPr>
        <w:t>-</w:t>
      </w:r>
      <w:r w:rsidRPr="00614B04">
        <w:rPr>
          <w:rFonts w:ascii="Arial" w:hAnsi="Arial" w:cs="Arial"/>
          <w:bCs/>
          <w:sz w:val="24"/>
          <w:szCs w:val="24"/>
        </w:rPr>
        <w:t>represented population (Coffey, 2006)</w:t>
      </w:r>
      <w:r>
        <w:rPr>
          <w:rFonts w:ascii="Arial" w:hAnsi="Arial" w:cs="Arial"/>
          <w:bCs/>
          <w:sz w:val="24"/>
          <w:szCs w:val="24"/>
        </w:rPr>
        <w:t xml:space="preserve">.  Researchers may need to consider creative ways to gather </w:t>
      </w:r>
      <w:r>
        <w:rPr>
          <w:rFonts w:ascii="Arial" w:hAnsi="Arial" w:cs="Arial"/>
          <w:bCs/>
          <w:sz w:val="24"/>
          <w:szCs w:val="24"/>
        </w:rPr>
        <w:lastRenderedPageBreak/>
        <w:t>data</w:t>
      </w:r>
      <w:r w:rsidR="003A250E">
        <w:rPr>
          <w:rFonts w:ascii="Arial" w:hAnsi="Arial" w:cs="Arial"/>
          <w:bCs/>
          <w:sz w:val="24"/>
          <w:szCs w:val="24"/>
        </w:rPr>
        <w:t xml:space="preserve"> as s</w:t>
      </w:r>
      <w:r>
        <w:rPr>
          <w:rFonts w:ascii="Arial" w:hAnsi="Arial" w:cs="Arial"/>
          <w:bCs/>
          <w:sz w:val="24"/>
          <w:szCs w:val="24"/>
        </w:rPr>
        <w:t>tandard data collection, i.e. interviews, may leave FSUs re-experiencing trauma</w:t>
      </w:r>
      <w:r w:rsidR="00370FE9">
        <w:rPr>
          <w:rFonts w:ascii="Arial" w:hAnsi="Arial" w:cs="Arial"/>
          <w:bCs/>
          <w:sz w:val="24"/>
          <w:szCs w:val="24"/>
        </w:rPr>
        <w:t xml:space="preserve"> (Paksarian et al., 2014)</w:t>
      </w:r>
      <w:r>
        <w:rPr>
          <w:rFonts w:ascii="Arial" w:hAnsi="Arial" w:cs="Arial"/>
          <w:bCs/>
          <w:sz w:val="24"/>
          <w:szCs w:val="24"/>
        </w:rPr>
        <w:t xml:space="preserve">.  </w:t>
      </w:r>
    </w:p>
    <w:p w14:paraId="05058423" w14:textId="5814C30F" w:rsidR="00407A8E" w:rsidRDefault="00407A8E" w:rsidP="00407A8E">
      <w:pPr>
        <w:spacing w:line="360" w:lineRule="auto"/>
        <w:rPr>
          <w:rFonts w:ascii="Arial" w:hAnsi="Arial" w:cs="Arial"/>
          <w:bCs/>
          <w:sz w:val="24"/>
          <w:szCs w:val="24"/>
        </w:rPr>
      </w:pPr>
      <w:r>
        <w:rPr>
          <w:rFonts w:ascii="Arial" w:hAnsi="Arial" w:cs="Arial"/>
          <w:bCs/>
          <w:sz w:val="24"/>
          <w:szCs w:val="24"/>
        </w:rPr>
        <w:t xml:space="preserve">This research highlighted FSUs need to </w:t>
      </w:r>
      <w:r w:rsidR="0019746E">
        <w:rPr>
          <w:rFonts w:ascii="Arial" w:hAnsi="Arial" w:cs="Arial"/>
          <w:bCs/>
          <w:sz w:val="24"/>
          <w:szCs w:val="24"/>
        </w:rPr>
        <w:t xml:space="preserve">rebel </w:t>
      </w:r>
      <w:r w:rsidR="00121446">
        <w:rPr>
          <w:rFonts w:ascii="Arial" w:hAnsi="Arial" w:cs="Arial"/>
          <w:bCs/>
          <w:sz w:val="24"/>
          <w:szCs w:val="24"/>
        </w:rPr>
        <w:t>and take</w:t>
      </w:r>
      <w:r w:rsidR="0019746E">
        <w:rPr>
          <w:rFonts w:ascii="Arial" w:hAnsi="Arial" w:cs="Arial"/>
          <w:bCs/>
          <w:sz w:val="24"/>
          <w:szCs w:val="24"/>
        </w:rPr>
        <w:t xml:space="preserve"> control</w:t>
      </w:r>
      <w:r w:rsidR="002316CF">
        <w:rPr>
          <w:rFonts w:ascii="Arial" w:hAnsi="Arial" w:cs="Arial"/>
          <w:bCs/>
          <w:sz w:val="24"/>
          <w:szCs w:val="24"/>
        </w:rPr>
        <w:t xml:space="preserve"> </w:t>
      </w:r>
      <w:r>
        <w:rPr>
          <w:rFonts w:ascii="Arial" w:hAnsi="Arial" w:cs="Arial"/>
          <w:bCs/>
          <w:sz w:val="24"/>
          <w:szCs w:val="24"/>
        </w:rPr>
        <w:t xml:space="preserve">which is lacking in the literature.  Further research to explore this concept would support understanding FSUs experiences and potential mechanisms adopted to </w:t>
      </w:r>
      <w:r w:rsidR="003A250E">
        <w:rPr>
          <w:rFonts w:ascii="Arial" w:hAnsi="Arial" w:cs="Arial"/>
          <w:bCs/>
          <w:sz w:val="24"/>
          <w:szCs w:val="24"/>
        </w:rPr>
        <w:t>minimise</w:t>
      </w:r>
      <w:r>
        <w:rPr>
          <w:rFonts w:ascii="Arial" w:hAnsi="Arial" w:cs="Arial"/>
          <w:bCs/>
          <w:sz w:val="24"/>
          <w:szCs w:val="24"/>
        </w:rPr>
        <w:t xml:space="preserve"> </w:t>
      </w:r>
      <w:r w:rsidR="00835A22">
        <w:rPr>
          <w:rFonts w:ascii="Arial" w:hAnsi="Arial" w:cs="Arial"/>
          <w:bCs/>
          <w:sz w:val="24"/>
          <w:szCs w:val="24"/>
        </w:rPr>
        <w:t xml:space="preserve">any </w:t>
      </w:r>
      <w:r>
        <w:rPr>
          <w:rFonts w:ascii="Arial" w:hAnsi="Arial" w:cs="Arial"/>
          <w:bCs/>
          <w:sz w:val="24"/>
          <w:szCs w:val="24"/>
        </w:rPr>
        <w:t>power imbalances experienced.</w:t>
      </w:r>
    </w:p>
    <w:p w14:paraId="3FAAEBD0" w14:textId="26B9369E" w:rsidR="00407A8E" w:rsidRDefault="003B3D30" w:rsidP="00355ED3">
      <w:pPr>
        <w:spacing w:line="360" w:lineRule="auto"/>
        <w:rPr>
          <w:rFonts w:ascii="Arial" w:hAnsi="Arial" w:cs="Arial"/>
          <w:bCs/>
          <w:sz w:val="24"/>
          <w:szCs w:val="24"/>
        </w:rPr>
      </w:pPr>
      <w:r>
        <w:rPr>
          <w:rFonts w:ascii="Arial" w:hAnsi="Arial" w:cs="Arial"/>
          <w:bCs/>
          <w:sz w:val="24"/>
          <w:szCs w:val="24"/>
        </w:rPr>
        <w:t>This research utilised t</w:t>
      </w:r>
      <w:r w:rsidR="00407A8E">
        <w:rPr>
          <w:rFonts w:ascii="Arial" w:hAnsi="Arial" w:cs="Arial"/>
          <w:bCs/>
          <w:sz w:val="24"/>
          <w:szCs w:val="24"/>
        </w:rPr>
        <w:t xml:space="preserve">hematic analysis </w:t>
      </w:r>
      <w:r>
        <w:rPr>
          <w:rFonts w:ascii="Arial" w:hAnsi="Arial" w:cs="Arial"/>
          <w:bCs/>
          <w:sz w:val="24"/>
          <w:szCs w:val="24"/>
        </w:rPr>
        <w:t>which is</w:t>
      </w:r>
      <w:r w:rsidR="00407A8E">
        <w:rPr>
          <w:rFonts w:ascii="Arial" w:hAnsi="Arial" w:cs="Arial"/>
          <w:bCs/>
          <w:sz w:val="24"/>
          <w:szCs w:val="24"/>
        </w:rPr>
        <w:t xml:space="preserve"> concerned with commonalities across the data.  </w:t>
      </w:r>
      <w:r w:rsidR="003A250E">
        <w:rPr>
          <w:rFonts w:ascii="Arial" w:hAnsi="Arial" w:cs="Arial"/>
          <w:bCs/>
          <w:sz w:val="24"/>
          <w:szCs w:val="24"/>
        </w:rPr>
        <w:t xml:space="preserve">It </w:t>
      </w:r>
      <w:r w:rsidR="00407A8E">
        <w:rPr>
          <w:rFonts w:ascii="Arial" w:hAnsi="Arial" w:cs="Arial"/>
          <w:bCs/>
          <w:sz w:val="24"/>
          <w:szCs w:val="24"/>
        </w:rPr>
        <w:t>identified important themes across the data</w:t>
      </w:r>
      <w:r w:rsidR="00FC41E7">
        <w:rPr>
          <w:rFonts w:ascii="Arial" w:hAnsi="Arial" w:cs="Arial"/>
          <w:bCs/>
          <w:sz w:val="24"/>
          <w:szCs w:val="24"/>
        </w:rPr>
        <w:t>;</w:t>
      </w:r>
      <w:r w:rsidR="00407A8E">
        <w:rPr>
          <w:rFonts w:ascii="Arial" w:hAnsi="Arial" w:cs="Arial"/>
          <w:bCs/>
          <w:sz w:val="24"/>
          <w:szCs w:val="24"/>
        </w:rPr>
        <w:t xml:space="preserve"> however, unique experiences were also noted with </w:t>
      </w:r>
      <w:r w:rsidR="00F66C58">
        <w:rPr>
          <w:rFonts w:ascii="Arial" w:hAnsi="Arial" w:cs="Arial"/>
          <w:bCs/>
          <w:sz w:val="24"/>
          <w:szCs w:val="24"/>
        </w:rPr>
        <w:t xml:space="preserve">the group of </w:t>
      </w:r>
      <w:r w:rsidR="00407A8E">
        <w:rPr>
          <w:rFonts w:ascii="Arial" w:hAnsi="Arial" w:cs="Arial"/>
          <w:bCs/>
          <w:sz w:val="24"/>
          <w:szCs w:val="24"/>
        </w:rPr>
        <w:t xml:space="preserve">FSUs being heterogeneous.  Future research adopting </w:t>
      </w:r>
      <w:r w:rsidR="00BB5E4B">
        <w:rPr>
          <w:rFonts w:ascii="Arial" w:hAnsi="Arial" w:cs="Arial"/>
          <w:bCs/>
          <w:sz w:val="24"/>
          <w:szCs w:val="24"/>
        </w:rPr>
        <w:t xml:space="preserve">a </w:t>
      </w:r>
      <w:r>
        <w:rPr>
          <w:rFonts w:ascii="Arial" w:hAnsi="Arial" w:cs="Arial"/>
          <w:bCs/>
          <w:sz w:val="24"/>
          <w:szCs w:val="24"/>
        </w:rPr>
        <w:t>narrative</w:t>
      </w:r>
      <w:r w:rsidR="003A250E">
        <w:rPr>
          <w:rFonts w:ascii="Arial" w:hAnsi="Arial" w:cs="Arial"/>
          <w:bCs/>
          <w:sz w:val="24"/>
          <w:szCs w:val="24"/>
        </w:rPr>
        <w:t xml:space="preserve"> </w:t>
      </w:r>
      <w:r>
        <w:rPr>
          <w:rFonts w:ascii="Arial" w:hAnsi="Arial" w:cs="Arial"/>
          <w:bCs/>
          <w:sz w:val="24"/>
          <w:szCs w:val="24"/>
        </w:rPr>
        <w:t>or an interpret</w:t>
      </w:r>
      <w:r w:rsidR="003A250E">
        <w:rPr>
          <w:rFonts w:ascii="Arial" w:hAnsi="Arial" w:cs="Arial"/>
          <w:bCs/>
          <w:sz w:val="24"/>
          <w:szCs w:val="24"/>
        </w:rPr>
        <w:t>at</w:t>
      </w:r>
      <w:r>
        <w:rPr>
          <w:rFonts w:ascii="Arial" w:hAnsi="Arial" w:cs="Arial"/>
          <w:bCs/>
          <w:sz w:val="24"/>
          <w:szCs w:val="24"/>
        </w:rPr>
        <w:t>ive phenomenological analysis</w:t>
      </w:r>
      <w:r w:rsidR="00BB5E4B">
        <w:rPr>
          <w:rFonts w:ascii="Arial" w:hAnsi="Arial" w:cs="Arial"/>
          <w:bCs/>
          <w:sz w:val="24"/>
          <w:szCs w:val="24"/>
        </w:rPr>
        <w:t xml:space="preserve"> </w:t>
      </w:r>
      <w:r w:rsidR="00407A8E">
        <w:rPr>
          <w:rFonts w:ascii="Arial" w:hAnsi="Arial" w:cs="Arial"/>
          <w:bCs/>
          <w:sz w:val="24"/>
          <w:szCs w:val="24"/>
        </w:rPr>
        <w:t xml:space="preserve">would </w:t>
      </w:r>
      <w:r>
        <w:rPr>
          <w:rFonts w:ascii="Arial" w:hAnsi="Arial" w:cs="Arial"/>
          <w:bCs/>
          <w:sz w:val="24"/>
          <w:szCs w:val="24"/>
        </w:rPr>
        <w:t xml:space="preserve">draw out </w:t>
      </w:r>
      <w:r w:rsidR="00E26F43">
        <w:rPr>
          <w:rFonts w:ascii="Arial" w:hAnsi="Arial" w:cs="Arial"/>
          <w:bCs/>
          <w:sz w:val="24"/>
          <w:szCs w:val="24"/>
        </w:rPr>
        <w:t>uniqueness</w:t>
      </w:r>
      <w:r>
        <w:rPr>
          <w:rFonts w:ascii="Arial" w:hAnsi="Arial" w:cs="Arial"/>
          <w:bCs/>
          <w:sz w:val="24"/>
          <w:szCs w:val="24"/>
        </w:rPr>
        <w:t xml:space="preserve"> </w:t>
      </w:r>
      <w:r w:rsidR="00E26F43">
        <w:rPr>
          <w:rFonts w:ascii="Arial" w:hAnsi="Arial" w:cs="Arial"/>
          <w:bCs/>
          <w:sz w:val="24"/>
          <w:szCs w:val="24"/>
        </w:rPr>
        <w:t>of</w:t>
      </w:r>
      <w:r>
        <w:rPr>
          <w:rFonts w:ascii="Arial" w:hAnsi="Arial" w:cs="Arial"/>
          <w:bCs/>
          <w:sz w:val="24"/>
          <w:szCs w:val="24"/>
        </w:rPr>
        <w:t xml:space="preserve"> experiences, as well</w:t>
      </w:r>
      <w:r w:rsidR="00E26F43">
        <w:rPr>
          <w:rFonts w:ascii="Arial" w:hAnsi="Arial" w:cs="Arial"/>
          <w:bCs/>
          <w:sz w:val="24"/>
          <w:szCs w:val="24"/>
        </w:rPr>
        <w:t xml:space="preserve"> </w:t>
      </w:r>
      <w:r>
        <w:rPr>
          <w:rFonts w:ascii="Arial" w:hAnsi="Arial" w:cs="Arial"/>
          <w:bCs/>
          <w:sz w:val="24"/>
          <w:szCs w:val="24"/>
        </w:rPr>
        <w:t>as</w:t>
      </w:r>
      <w:r w:rsidR="00E26F43">
        <w:rPr>
          <w:rFonts w:ascii="Arial" w:hAnsi="Arial" w:cs="Arial"/>
          <w:bCs/>
          <w:sz w:val="24"/>
          <w:szCs w:val="24"/>
        </w:rPr>
        <w:t>,</w:t>
      </w:r>
      <w:r>
        <w:rPr>
          <w:rFonts w:ascii="Arial" w:hAnsi="Arial" w:cs="Arial"/>
          <w:bCs/>
          <w:sz w:val="24"/>
          <w:szCs w:val="24"/>
        </w:rPr>
        <w:t xml:space="preserve"> universal qualities.</w:t>
      </w:r>
    </w:p>
    <w:p w14:paraId="1B254DC7" w14:textId="6C1A7CC8" w:rsidR="00407A8E" w:rsidRDefault="00407A8E" w:rsidP="00355ED3">
      <w:pPr>
        <w:spacing w:line="360" w:lineRule="auto"/>
        <w:rPr>
          <w:rFonts w:ascii="Arial" w:hAnsi="Arial" w:cs="Arial"/>
          <w:bCs/>
          <w:sz w:val="24"/>
          <w:szCs w:val="24"/>
        </w:rPr>
      </w:pPr>
      <w:r>
        <w:rPr>
          <w:rFonts w:ascii="Arial" w:hAnsi="Arial" w:cs="Arial"/>
          <w:bCs/>
          <w:sz w:val="24"/>
          <w:szCs w:val="24"/>
        </w:rPr>
        <w:t xml:space="preserve">Further exploration of transitional issues around multiple recalls and potential of institutionalisation would provide further knowledge and understanding of transitional processes.  </w:t>
      </w:r>
      <w:bookmarkEnd w:id="25"/>
    </w:p>
    <w:p w14:paraId="7BF1C2E7" w14:textId="5C294569" w:rsidR="00370FE9" w:rsidRDefault="00370FE9" w:rsidP="00355ED3">
      <w:pPr>
        <w:spacing w:line="360" w:lineRule="auto"/>
        <w:rPr>
          <w:rFonts w:ascii="Arial" w:hAnsi="Arial" w:cs="Arial"/>
          <w:bCs/>
          <w:sz w:val="24"/>
          <w:szCs w:val="24"/>
        </w:rPr>
      </w:pPr>
      <w:r>
        <w:rPr>
          <w:rFonts w:ascii="Arial" w:hAnsi="Arial" w:cs="Arial"/>
          <w:bCs/>
          <w:sz w:val="24"/>
          <w:szCs w:val="24"/>
        </w:rPr>
        <w:t>Further research exploring what helps black, Asian and minority eth</w:t>
      </w:r>
      <w:r w:rsidR="002316CF">
        <w:rPr>
          <w:rFonts w:ascii="Arial" w:hAnsi="Arial" w:cs="Arial"/>
          <w:bCs/>
          <w:sz w:val="24"/>
          <w:szCs w:val="24"/>
        </w:rPr>
        <w:t>n</w:t>
      </w:r>
      <w:r>
        <w:rPr>
          <w:rFonts w:ascii="Arial" w:hAnsi="Arial" w:cs="Arial"/>
          <w:bCs/>
          <w:sz w:val="24"/>
          <w:szCs w:val="24"/>
        </w:rPr>
        <w:t xml:space="preserve">ic FSUs to reintegrate into communities would support the discharge process and community interventions for this population.  </w:t>
      </w:r>
    </w:p>
    <w:p w14:paraId="01257C26" w14:textId="77777777" w:rsidR="00407A8E" w:rsidRDefault="00407A8E" w:rsidP="004A5B1F">
      <w:pPr>
        <w:spacing w:after="0" w:line="360" w:lineRule="auto"/>
        <w:rPr>
          <w:rFonts w:ascii="Arial" w:hAnsi="Arial" w:cs="Arial"/>
          <w:sz w:val="24"/>
          <w:szCs w:val="24"/>
        </w:rPr>
      </w:pPr>
    </w:p>
    <w:p w14:paraId="161881C4" w14:textId="77777777" w:rsidR="00407A8E" w:rsidRPr="00614B04" w:rsidRDefault="00407A8E" w:rsidP="004A5B1F">
      <w:pPr>
        <w:spacing w:after="0" w:line="360" w:lineRule="auto"/>
        <w:jc w:val="center"/>
        <w:rPr>
          <w:rFonts w:ascii="Arial" w:hAnsi="Arial" w:cs="Arial"/>
          <w:b/>
          <w:sz w:val="24"/>
          <w:szCs w:val="24"/>
        </w:rPr>
      </w:pPr>
      <w:r w:rsidRPr="00614B04">
        <w:rPr>
          <w:rFonts w:ascii="Arial" w:hAnsi="Arial" w:cs="Arial"/>
          <w:b/>
          <w:sz w:val="24"/>
          <w:szCs w:val="24"/>
        </w:rPr>
        <w:t>CONCLUSION</w:t>
      </w:r>
    </w:p>
    <w:p w14:paraId="45370C61" w14:textId="2F485C90" w:rsidR="00407A8E" w:rsidRPr="00B07480" w:rsidRDefault="00407A8E" w:rsidP="00407A8E">
      <w:pPr>
        <w:spacing w:line="360" w:lineRule="auto"/>
        <w:rPr>
          <w:rFonts w:ascii="Arial" w:hAnsi="Arial" w:cs="Arial"/>
          <w:bCs/>
          <w:sz w:val="24"/>
          <w:szCs w:val="24"/>
        </w:rPr>
      </w:pPr>
      <w:r w:rsidRPr="00614B04">
        <w:rPr>
          <w:rFonts w:ascii="Arial" w:hAnsi="Arial" w:cs="Arial"/>
          <w:bCs/>
          <w:sz w:val="24"/>
          <w:szCs w:val="24"/>
        </w:rPr>
        <w:t xml:space="preserve">This study </w:t>
      </w:r>
      <w:r>
        <w:rPr>
          <w:rFonts w:ascii="Arial" w:hAnsi="Arial" w:cs="Arial"/>
          <w:bCs/>
          <w:sz w:val="24"/>
          <w:szCs w:val="24"/>
        </w:rPr>
        <w:t xml:space="preserve">contributes to the body of current </w:t>
      </w:r>
      <w:r w:rsidRPr="00614B04">
        <w:rPr>
          <w:rFonts w:ascii="Arial" w:hAnsi="Arial" w:cs="Arial"/>
          <w:bCs/>
          <w:sz w:val="24"/>
          <w:szCs w:val="24"/>
        </w:rPr>
        <w:t>literat</w:t>
      </w:r>
      <w:r w:rsidR="00571B86">
        <w:rPr>
          <w:rFonts w:ascii="Arial" w:hAnsi="Arial" w:cs="Arial"/>
          <w:bCs/>
          <w:sz w:val="24"/>
          <w:szCs w:val="24"/>
        </w:rPr>
        <w:t>ure</w:t>
      </w:r>
      <w:r w:rsidRPr="00614B04">
        <w:rPr>
          <w:rFonts w:ascii="Arial" w:hAnsi="Arial" w:cs="Arial"/>
          <w:bCs/>
          <w:sz w:val="24"/>
          <w:szCs w:val="24"/>
        </w:rPr>
        <w:t>.  A sense of belonging was important to FSUs to promote psychological wellbeing.  This sense of belonging varied among FSUs depending on culture, religion, family</w:t>
      </w:r>
      <w:r w:rsidR="00571B86">
        <w:rPr>
          <w:rFonts w:ascii="Arial" w:hAnsi="Arial" w:cs="Arial"/>
          <w:bCs/>
          <w:sz w:val="24"/>
          <w:szCs w:val="24"/>
        </w:rPr>
        <w:t>,</w:t>
      </w:r>
      <w:r w:rsidRPr="00614B04">
        <w:rPr>
          <w:rFonts w:ascii="Arial" w:hAnsi="Arial" w:cs="Arial"/>
          <w:bCs/>
          <w:sz w:val="24"/>
          <w:szCs w:val="24"/>
        </w:rPr>
        <w:t xml:space="preserve"> and community support.  </w:t>
      </w:r>
      <w:r>
        <w:rPr>
          <w:rFonts w:ascii="Arial" w:hAnsi="Arial" w:cs="Arial"/>
          <w:bCs/>
          <w:sz w:val="24"/>
          <w:szCs w:val="24"/>
        </w:rPr>
        <w:t xml:space="preserve">An overriding theme was one of relationships and power imbalances between </w:t>
      </w:r>
      <w:r w:rsidR="00571B86">
        <w:rPr>
          <w:rFonts w:ascii="Arial" w:hAnsi="Arial" w:cs="Arial"/>
          <w:bCs/>
          <w:sz w:val="24"/>
          <w:szCs w:val="24"/>
        </w:rPr>
        <w:t>FSUs</w:t>
      </w:r>
      <w:r>
        <w:rPr>
          <w:rFonts w:ascii="Arial" w:hAnsi="Arial" w:cs="Arial"/>
          <w:bCs/>
          <w:sz w:val="24"/>
          <w:szCs w:val="24"/>
        </w:rPr>
        <w:t xml:space="preserve"> and clinicians.  This </w:t>
      </w:r>
      <w:r w:rsidR="00571B86">
        <w:rPr>
          <w:rFonts w:ascii="Arial" w:hAnsi="Arial" w:cs="Arial"/>
          <w:bCs/>
          <w:sz w:val="24"/>
          <w:szCs w:val="24"/>
        </w:rPr>
        <w:t>research</w:t>
      </w:r>
      <w:r>
        <w:rPr>
          <w:rFonts w:ascii="Arial" w:hAnsi="Arial" w:cs="Arial"/>
          <w:bCs/>
          <w:sz w:val="24"/>
          <w:szCs w:val="24"/>
        </w:rPr>
        <w:t xml:space="preserve"> highlights the importance of working collaboratively with FSUs </w:t>
      </w:r>
      <w:r w:rsidR="00BB5E4B">
        <w:rPr>
          <w:rFonts w:ascii="Arial" w:hAnsi="Arial" w:cs="Arial"/>
          <w:bCs/>
          <w:sz w:val="24"/>
          <w:szCs w:val="24"/>
        </w:rPr>
        <w:t xml:space="preserve">to develop </w:t>
      </w:r>
      <w:r>
        <w:rPr>
          <w:rFonts w:ascii="Arial" w:hAnsi="Arial" w:cs="Arial"/>
          <w:bCs/>
          <w:sz w:val="24"/>
          <w:szCs w:val="24"/>
        </w:rPr>
        <w:t xml:space="preserve">autonomy and independence.  A collaborative approach would allow </w:t>
      </w:r>
      <w:r w:rsidR="00BB5E4B">
        <w:rPr>
          <w:rFonts w:ascii="Arial" w:hAnsi="Arial" w:cs="Arial"/>
          <w:bCs/>
          <w:sz w:val="24"/>
          <w:szCs w:val="24"/>
        </w:rPr>
        <w:t xml:space="preserve">enhanced </w:t>
      </w:r>
      <w:r>
        <w:rPr>
          <w:rFonts w:ascii="Arial" w:hAnsi="Arial" w:cs="Arial"/>
          <w:bCs/>
          <w:sz w:val="24"/>
          <w:szCs w:val="24"/>
        </w:rPr>
        <w:t xml:space="preserve">preparation </w:t>
      </w:r>
      <w:r w:rsidR="00BB5E4B">
        <w:rPr>
          <w:rFonts w:ascii="Arial" w:hAnsi="Arial" w:cs="Arial"/>
          <w:bCs/>
          <w:sz w:val="24"/>
          <w:szCs w:val="24"/>
        </w:rPr>
        <w:t xml:space="preserve">for </w:t>
      </w:r>
      <w:r>
        <w:rPr>
          <w:rFonts w:ascii="Arial" w:hAnsi="Arial" w:cs="Arial"/>
          <w:bCs/>
          <w:sz w:val="24"/>
          <w:szCs w:val="24"/>
        </w:rPr>
        <w:t xml:space="preserve">discharge and provide clear expectations of behaviour within the community which FSUs felt were lacking.  FSUs attempted to </w:t>
      </w:r>
      <w:r w:rsidR="009E2B3D">
        <w:rPr>
          <w:rFonts w:ascii="Arial" w:hAnsi="Arial" w:cs="Arial"/>
          <w:bCs/>
          <w:sz w:val="24"/>
          <w:szCs w:val="24"/>
        </w:rPr>
        <w:t>rebel</w:t>
      </w:r>
      <w:r w:rsidR="00121446">
        <w:rPr>
          <w:rFonts w:ascii="Arial" w:hAnsi="Arial" w:cs="Arial"/>
          <w:bCs/>
          <w:sz w:val="24"/>
          <w:szCs w:val="24"/>
        </w:rPr>
        <w:t xml:space="preserve"> and take </w:t>
      </w:r>
      <w:r w:rsidR="009E2B3D">
        <w:rPr>
          <w:rFonts w:ascii="Arial" w:hAnsi="Arial" w:cs="Arial"/>
          <w:bCs/>
          <w:sz w:val="24"/>
          <w:szCs w:val="24"/>
        </w:rPr>
        <w:t>control from others</w:t>
      </w:r>
      <w:r>
        <w:rPr>
          <w:rFonts w:ascii="Arial" w:hAnsi="Arial" w:cs="Arial"/>
          <w:bCs/>
          <w:sz w:val="24"/>
          <w:szCs w:val="24"/>
        </w:rPr>
        <w:t>, sometimes to the detriment of their psychological wellbeing.</w:t>
      </w:r>
      <w:r w:rsidRPr="00614B04">
        <w:rPr>
          <w:rFonts w:ascii="Arial" w:hAnsi="Arial" w:cs="Arial"/>
          <w:bCs/>
          <w:sz w:val="24"/>
          <w:szCs w:val="24"/>
        </w:rPr>
        <w:t xml:space="preserve">  This is an interesting development on the study of FSUs experiences of discharge and recall.  </w:t>
      </w:r>
      <w:r w:rsidR="00A51328">
        <w:rPr>
          <w:rFonts w:ascii="Arial" w:hAnsi="Arial" w:cs="Arial"/>
          <w:bCs/>
          <w:sz w:val="24"/>
          <w:szCs w:val="24"/>
        </w:rPr>
        <w:t xml:space="preserve">These findings need to interpreted with </w:t>
      </w:r>
      <w:r w:rsidR="00A51328">
        <w:rPr>
          <w:rFonts w:ascii="Arial" w:hAnsi="Arial" w:cs="Arial"/>
          <w:bCs/>
          <w:sz w:val="24"/>
          <w:szCs w:val="24"/>
        </w:rPr>
        <w:lastRenderedPageBreak/>
        <w:t>caution</w:t>
      </w:r>
      <w:r w:rsidRPr="00614B04">
        <w:rPr>
          <w:rFonts w:ascii="Arial" w:hAnsi="Arial" w:cs="Arial"/>
          <w:bCs/>
          <w:sz w:val="24"/>
          <w:szCs w:val="24"/>
        </w:rPr>
        <w:t>.  Albeit, this study recruited a small number of participants</w:t>
      </w:r>
      <w:r w:rsidR="003A250E">
        <w:rPr>
          <w:rFonts w:ascii="Arial" w:hAnsi="Arial" w:cs="Arial"/>
          <w:bCs/>
          <w:sz w:val="24"/>
          <w:szCs w:val="24"/>
        </w:rPr>
        <w:t>,</w:t>
      </w:r>
      <w:r w:rsidRPr="00614B04">
        <w:rPr>
          <w:rFonts w:ascii="Arial" w:hAnsi="Arial" w:cs="Arial"/>
          <w:bCs/>
          <w:sz w:val="24"/>
          <w:szCs w:val="24"/>
        </w:rPr>
        <w:t xml:space="preserve"> it adds substance to the</w:t>
      </w:r>
      <w:r w:rsidR="002316CF">
        <w:rPr>
          <w:rFonts w:ascii="Arial" w:hAnsi="Arial" w:cs="Arial"/>
          <w:bCs/>
          <w:sz w:val="24"/>
          <w:szCs w:val="24"/>
        </w:rPr>
        <w:t xml:space="preserve"> </w:t>
      </w:r>
      <w:r w:rsidRPr="00614B04">
        <w:rPr>
          <w:rFonts w:ascii="Arial" w:hAnsi="Arial" w:cs="Arial"/>
          <w:bCs/>
          <w:sz w:val="24"/>
          <w:szCs w:val="24"/>
        </w:rPr>
        <w:t xml:space="preserve">limited body of literature available supporting the findings of previous research (Chiringa et al., 2014; O’Sullivan et al., 2013; Rye et al., 2019).  </w:t>
      </w:r>
      <w:r>
        <w:rPr>
          <w:rFonts w:ascii="Arial" w:hAnsi="Arial" w:cs="Arial"/>
          <w:bCs/>
          <w:sz w:val="24"/>
          <w:szCs w:val="24"/>
        </w:rPr>
        <w:t>It</w:t>
      </w:r>
      <w:r w:rsidRPr="00614B04">
        <w:rPr>
          <w:rFonts w:ascii="Arial" w:hAnsi="Arial" w:cs="Arial"/>
          <w:bCs/>
          <w:sz w:val="24"/>
          <w:szCs w:val="24"/>
        </w:rPr>
        <w:t xml:space="preserve"> highlights a need for further research into barriers</w:t>
      </w:r>
      <w:r>
        <w:rPr>
          <w:rFonts w:ascii="Arial" w:hAnsi="Arial" w:cs="Arial"/>
          <w:bCs/>
          <w:sz w:val="24"/>
          <w:szCs w:val="24"/>
        </w:rPr>
        <w:t xml:space="preserve"> to involvement and </w:t>
      </w:r>
      <w:r w:rsidRPr="00614B04">
        <w:rPr>
          <w:rFonts w:ascii="Arial" w:hAnsi="Arial" w:cs="Arial"/>
          <w:bCs/>
          <w:sz w:val="24"/>
          <w:szCs w:val="24"/>
        </w:rPr>
        <w:t xml:space="preserve">participation in research. </w:t>
      </w:r>
    </w:p>
    <w:p w14:paraId="72CDDACC" w14:textId="39E24E76" w:rsidR="00407A8E" w:rsidRPr="00AE3C9A" w:rsidRDefault="00407A8E" w:rsidP="003B3D30">
      <w:pPr>
        <w:jc w:val="center"/>
        <w:rPr>
          <w:rFonts w:ascii="Arial" w:hAnsi="Arial" w:cs="Arial"/>
          <w:b/>
        </w:rPr>
      </w:pPr>
      <w:r>
        <w:rPr>
          <w:rFonts w:ascii="Arial" w:hAnsi="Arial" w:cs="Arial"/>
          <w:sz w:val="24"/>
          <w:szCs w:val="24"/>
        </w:rPr>
        <w:br w:type="page"/>
      </w:r>
      <w:bookmarkStart w:id="26" w:name="_Hlk38462155"/>
      <w:r w:rsidRPr="00AE3C9A">
        <w:rPr>
          <w:rFonts w:ascii="Arial" w:hAnsi="Arial" w:cs="Arial"/>
          <w:b/>
        </w:rPr>
        <w:lastRenderedPageBreak/>
        <w:t>REFERENCES</w:t>
      </w:r>
    </w:p>
    <w:p w14:paraId="5E4FC5CF" w14:textId="77777777" w:rsidR="00407A8E" w:rsidRPr="004B380D" w:rsidRDefault="00407A8E" w:rsidP="00407A8E">
      <w:pPr>
        <w:ind w:left="426" w:hanging="426"/>
        <w:rPr>
          <w:rFonts w:ascii="Arial" w:hAnsi="Arial" w:cs="Arial"/>
        </w:rPr>
      </w:pPr>
      <w:r>
        <w:rPr>
          <w:rFonts w:ascii="Arial" w:hAnsi="Arial" w:cs="Arial"/>
        </w:rPr>
        <w:t xml:space="preserve">Baird, K.L. (1999), “The new NIH and FDA medical research policies: Targeting gender, promoting justice”, </w:t>
      </w:r>
      <w:r>
        <w:rPr>
          <w:rFonts w:ascii="Arial" w:hAnsi="Arial" w:cs="Arial"/>
          <w:i/>
          <w:iCs/>
        </w:rPr>
        <w:t xml:space="preserve">Journal of Health Politics, Policy and Law, </w:t>
      </w:r>
      <w:r>
        <w:rPr>
          <w:rFonts w:ascii="Arial" w:hAnsi="Arial" w:cs="Arial"/>
        </w:rPr>
        <w:t>Vol: 24 No. 3, pp. 531-565.</w:t>
      </w:r>
    </w:p>
    <w:p w14:paraId="35648039" w14:textId="77777777" w:rsidR="00407A8E" w:rsidRPr="00AE3C9A" w:rsidRDefault="00407A8E" w:rsidP="00407A8E">
      <w:pPr>
        <w:ind w:left="426" w:hanging="426"/>
        <w:rPr>
          <w:rFonts w:ascii="Arial" w:hAnsi="Arial" w:cs="Arial"/>
        </w:rPr>
      </w:pPr>
      <w:r w:rsidRPr="00AE3C9A">
        <w:rPr>
          <w:rFonts w:ascii="Arial" w:hAnsi="Arial" w:cs="Arial"/>
        </w:rPr>
        <w:t>Barr, W. (2001)</w:t>
      </w:r>
      <w:r>
        <w:rPr>
          <w:rFonts w:ascii="Arial" w:hAnsi="Arial" w:cs="Arial"/>
        </w:rPr>
        <w:t>,</w:t>
      </w:r>
      <w:r w:rsidRPr="00AE3C9A">
        <w:rPr>
          <w:rFonts w:ascii="Arial" w:hAnsi="Arial" w:cs="Arial"/>
        </w:rPr>
        <w:t xml:space="preserve"> </w:t>
      </w:r>
      <w:r>
        <w:rPr>
          <w:rFonts w:ascii="Arial" w:hAnsi="Arial" w:cs="Arial"/>
        </w:rPr>
        <w:t>“</w:t>
      </w:r>
      <w:r w:rsidRPr="00AE3C9A">
        <w:rPr>
          <w:rFonts w:ascii="Arial" w:hAnsi="Arial" w:cs="Arial"/>
        </w:rPr>
        <w:t>Physical health of people with severe mental illness</w:t>
      </w:r>
      <w:r>
        <w:rPr>
          <w:rFonts w:ascii="Arial" w:hAnsi="Arial" w:cs="Arial"/>
        </w:rPr>
        <w:t>”,</w:t>
      </w:r>
      <w:r w:rsidRPr="00AE3C9A">
        <w:rPr>
          <w:rFonts w:ascii="Arial" w:hAnsi="Arial" w:cs="Arial"/>
        </w:rPr>
        <w:t xml:space="preserve"> </w:t>
      </w:r>
      <w:r w:rsidRPr="00AE3C9A">
        <w:rPr>
          <w:rFonts w:ascii="Arial" w:hAnsi="Arial" w:cs="Arial"/>
          <w:i/>
          <w:iCs/>
        </w:rPr>
        <w:t xml:space="preserve">BMJ, </w:t>
      </w:r>
      <w:r>
        <w:rPr>
          <w:rFonts w:ascii="Arial" w:hAnsi="Arial" w:cs="Arial"/>
        </w:rPr>
        <w:t xml:space="preserve">Vol: </w:t>
      </w:r>
      <w:r w:rsidRPr="00AE3C9A">
        <w:rPr>
          <w:rFonts w:ascii="Arial" w:hAnsi="Arial" w:cs="Arial"/>
        </w:rPr>
        <w:t xml:space="preserve">323 </w:t>
      </w:r>
      <w:r>
        <w:rPr>
          <w:rFonts w:ascii="Arial" w:hAnsi="Arial" w:cs="Arial"/>
        </w:rPr>
        <w:t xml:space="preserve">No. </w:t>
      </w:r>
      <w:r w:rsidRPr="00AE3C9A">
        <w:rPr>
          <w:rFonts w:ascii="Arial" w:hAnsi="Arial" w:cs="Arial"/>
        </w:rPr>
        <w:t xml:space="preserve">7284, </w:t>
      </w:r>
      <w:r>
        <w:rPr>
          <w:rFonts w:ascii="Arial" w:hAnsi="Arial" w:cs="Arial"/>
        </w:rPr>
        <w:t xml:space="preserve">pp. </w:t>
      </w:r>
      <w:r w:rsidRPr="00AE3C9A">
        <w:rPr>
          <w:rFonts w:ascii="Arial" w:hAnsi="Arial" w:cs="Arial"/>
        </w:rPr>
        <w:t xml:space="preserve">321-322.  </w:t>
      </w:r>
    </w:p>
    <w:p w14:paraId="6B97E55E" w14:textId="77777777" w:rsidR="00407A8E" w:rsidRPr="00AE3C9A" w:rsidRDefault="00407A8E" w:rsidP="00407A8E">
      <w:pPr>
        <w:ind w:left="426" w:hanging="426"/>
        <w:rPr>
          <w:rFonts w:ascii="Arial" w:hAnsi="Arial" w:cs="Arial"/>
        </w:rPr>
      </w:pPr>
      <w:r w:rsidRPr="00AE3C9A">
        <w:rPr>
          <w:rFonts w:ascii="Arial" w:hAnsi="Arial" w:cs="Arial"/>
        </w:rPr>
        <w:t>Barry, R.K., Tudway, J.A., &amp; Blissett, J. (2002)</w:t>
      </w:r>
      <w:r>
        <w:rPr>
          <w:rFonts w:ascii="Arial" w:hAnsi="Arial" w:cs="Arial"/>
        </w:rPr>
        <w:t>,</w:t>
      </w:r>
      <w:r w:rsidRPr="00AE3C9A">
        <w:rPr>
          <w:rFonts w:ascii="Arial" w:hAnsi="Arial" w:cs="Arial"/>
        </w:rPr>
        <w:t xml:space="preserve"> </w:t>
      </w:r>
      <w:r>
        <w:rPr>
          <w:rFonts w:ascii="Arial" w:hAnsi="Arial" w:cs="Arial"/>
        </w:rPr>
        <w:t>“</w:t>
      </w:r>
      <w:r w:rsidRPr="00AE3C9A">
        <w:rPr>
          <w:rFonts w:ascii="Arial" w:hAnsi="Arial" w:cs="Arial"/>
        </w:rPr>
        <w:t>Staff drug knowledge and attitudes towards drug use among the mentally ill within a medium secure psychiatric hospital</w:t>
      </w:r>
      <w:r>
        <w:rPr>
          <w:rFonts w:ascii="Arial" w:hAnsi="Arial" w:cs="Arial"/>
        </w:rPr>
        <w:t>”,</w:t>
      </w:r>
      <w:r w:rsidRPr="00AE3C9A">
        <w:rPr>
          <w:rFonts w:ascii="Arial" w:hAnsi="Arial" w:cs="Arial"/>
        </w:rPr>
        <w:t xml:space="preserve"> </w:t>
      </w:r>
      <w:r w:rsidRPr="00AE3C9A">
        <w:rPr>
          <w:rFonts w:ascii="Arial" w:hAnsi="Arial" w:cs="Arial"/>
          <w:i/>
        </w:rPr>
        <w:t xml:space="preserve">Journal of Substance Use, </w:t>
      </w:r>
      <w:r>
        <w:rPr>
          <w:rFonts w:ascii="Arial" w:hAnsi="Arial" w:cs="Arial"/>
          <w:iCs/>
        </w:rPr>
        <w:t xml:space="preserve">Vol: </w:t>
      </w:r>
      <w:r w:rsidRPr="00AE3C9A">
        <w:rPr>
          <w:rFonts w:ascii="Arial" w:hAnsi="Arial" w:cs="Arial"/>
        </w:rPr>
        <w:t xml:space="preserve">7, </w:t>
      </w:r>
      <w:r>
        <w:rPr>
          <w:rFonts w:ascii="Arial" w:hAnsi="Arial" w:cs="Arial"/>
        </w:rPr>
        <w:t xml:space="preserve">pp. </w:t>
      </w:r>
      <w:r w:rsidRPr="00AE3C9A">
        <w:rPr>
          <w:rFonts w:ascii="Arial" w:hAnsi="Arial" w:cs="Arial"/>
        </w:rPr>
        <w:t xml:space="preserve">50-56.  </w:t>
      </w:r>
    </w:p>
    <w:p w14:paraId="3D473F1C" w14:textId="76E29689" w:rsidR="00407A8E" w:rsidRDefault="00407A8E" w:rsidP="00407A8E">
      <w:pPr>
        <w:spacing w:before="240"/>
        <w:ind w:left="426" w:hanging="426"/>
        <w:rPr>
          <w:rFonts w:ascii="Arial" w:hAnsi="Arial" w:cs="Arial"/>
        </w:rPr>
      </w:pPr>
      <w:r>
        <w:rPr>
          <w:rFonts w:ascii="Arial" w:hAnsi="Arial" w:cs="Arial"/>
        </w:rPr>
        <w:t xml:space="preserve">Beebe, L.H. (2007), “What can we learn from pilot studies?”, </w:t>
      </w:r>
      <w:r>
        <w:rPr>
          <w:rFonts w:ascii="Arial" w:hAnsi="Arial" w:cs="Arial"/>
          <w:i/>
          <w:iCs/>
        </w:rPr>
        <w:t xml:space="preserve">Perspectives in Psychiatric Care, </w:t>
      </w:r>
      <w:r>
        <w:rPr>
          <w:rFonts w:ascii="Arial" w:hAnsi="Arial" w:cs="Arial"/>
        </w:rPr>
        <w:t>Vol: 43 No. 4, pp. 213-218.</w:t>
      </w:r>
    </w:p>
    <w:p w14:paraId="6DB5FFC0" w14:textId="289FD3D3" w:rsidR="006B7BBA" w:rsidRPr="00552E46" w:rsidRDefault="006B7BBA" w:rsidP="00407A8E">
      <w:pPr>
        <w:spacing w:before="240"/>
        <w:ind w:left="426" w:hanging="426"/>
        <w:rPr>
          <w:rFonts w:ascii="Arial" w:hAnsi="Arial" w:cs="Arial"/>
        </w:rPr>
      </w:pPr>
      <w:r>
        <w:rPr>
          <w:rFonts w:ascii="Arial" w:hAnsi="Arial" w:cs="Arial"/>
        </w:rPr>
        <w:t>Beresford, P. (2005)</w:t>
      </w:r>
      <w:r w:rsidR="00552E46">
        <w:rPr>
          <w:rFonts w:ascii="Arial" w:hAnsi="Arial" w:cs="Arial"/>
        </w:rPr>
        <w:t xml:space="preserve">, “Developing the theoretical basis for service user/survivor-led research”, </w:t>
      </w:r>
      <w:r w:rsidR="00552E46">
        <w:rPr>
          <w:rFonts w:ascii="Arial" w:hAnsi="Arial" w:cs="Arial"/>
          <w:i/>
          <w:iCs/>
        </w:rPr>
        <w:t xml:space="preserve">Epidemiology and Psychiatric Sciences, </w:t>
      </w:r>
      <w:r w:rsidR="00552E46">
        <w:rPr>
          <w:rFonts w:ascii="Arial" w:hAnsi="Arial" w:cs="Arial"/>
        </w:rPr>
        <w:t>Vol: 14 No. 1, pp. 4-9.</w:t>
      </w:r>
    </w:p>
    <w:p w14:paraId="2455973E" w14:textId="5C099694" w:rsidR="006B7BBA" w:rsidRPr="006B7BBA" w:rsidRDefault="006B7BBA" w:rsidP="00407A8E">
      <w:pPr>
        <w:spacing w:before="240"/>
        <w:ind w:left="426" w:hanging="426"/>
        <w:rPr>
          <w:rFonts w:ascii="Arial" w:hAnsi="Arial" w:cs="Arial"/>
        </w:rPr>
      </w:pPr>
      <w:r>
        <w:rPr>
          <w:rFonts w:ascii="Arial" w:hAnsi="Arial" w:cs="Arial"/>
        </w:rPr>
        <w:t xml:space="preserve">Boaz, A., Hanney, S., Borst, R., O’Shea, A., &amp; Kok, M. (2018), “How to engage stakeholders in research: design principles to support improvement”, </w:t>
      </w:r>
      <w:r>
        <w:rPr>
          <w:rFonts w:ascii="Arial" w:hAnsi="Arial" w:cs="Arial"/>
          <w:i/>
          <w:iCs/>
        </w:rPr>
        <w:t xml:space="preserve">Health Research Policy and Systems, </w:t>
      </w:r>
      <w:r>
        <w:rPr>
          <w:rFonts w:ascii="Arial" w:hAnsi="Arial" w:cs="Arial"/>
        </w:rPr>
        <w:t>Vol: 16 No. 60, pp. 1-9.</w:t>
      </w:r>
    </w:p>
    <w:p w14:paraId="714CE7AA" w14:textId="0C2FE44A" w:rsidR="00407A8E" w:rsidRDefault="00407A8E" w:rsidP="00407A8E">
      <w:pPr>
        <w:spacing w:before="240"/>
        <w:ind w:left="426" w:hanging="426"/>
        <w:rPr>
          <w:rFonts w:ascii="Arial" w:hAnsi="Arial" w:cs="Arial"/>
        </w:rPr>
      </w:pPr>
      <w:r w:rsidRPr="00AE3C9A">
        <w:rPr>
          <w:rFonts w:ascii="Arial" w:hAnsi="Arial" w:cs="Arial"/>
        </w:rPr>
        <w:t>Bonevski, B., Randell, M., Paul, C., Chapman, K., Twyman, L., Bryant, J., Brozek, I., &amp; Hughes, C. (2014)</w:t>
      </w:r>
      <w:r>
        <w:rPr>
          <w:rFonts w:ascii="Arial" w:hAnsi="Arial" w:cs="Arial"/>
        </w:rPr>
        <w:t>,</w:t>
      </w:r>
      <w:r w:rsidRPr="00AE3C9A">
        <w:rPr>
          <w:rFonts w:ascii="Arial" w:hAnsi="Arial" w:cs="Arial"/>
        </w:rPr>
        <w:t xml:space="preserve"> </w:t>
      </w:r>
      <w:r>
        <w:rPr>
          <w:rFonts w:ascii="Arial" w:hAnsi="Arial" w:cs="Arial"/>
        </w:rPr>
        <w:t>“</w:t>
      </w:r>
      <w:r w:rsidRPr="00AE3C9A">
        <w:rPr>
          <w:rFonts w:ascii="Arial" w:hAnsi="Arial" w:cs="Arial"/>
        </w:rPr>
        <w:t>Reaching the hard-to-reach: a systematic review of strategies for improving health and medical research with socially disadvantaged groups</w:t>
      </w:r>
      <w:r>
        <w:rPr>
          <w:rFonts w:ascii="Arial" w:hAnsi="Arial" w:cs="Arial"/>
        </w:rPr>
        <w:t>”,</w:t>
      </w:r>
      <w:r w:rsidRPr="00AE3C9A">
        <w:rPr>
          <w:rFonts w:ascii="Arial" w:hAnsi="Arial" w:cs="Arial"/>
        </w:rPr>
        <w:t xml:space="preserve"> </w:t>
      </w:r>
      <w:r w:rsidRPr="00AE3C9A">
        <w:rPr>
          <w:rFonts w:ascii="Arial" w:hAnsi="Arial" w:cs="Arial"/>
          <w:i/>
          <w:iCs/>
        </w:rPr>
        <w:t xml:space="preserve">BMC Medical Research Mythology, </w:t>
      </w:r>
      <w:r>
        <w:rPr>
          <w:rFonts w:ascii="Arial" w:hAnsi="Arial" w:cs="Arial"/>
        </w:rPr>
        <w:t xml:space="preserve">Vol: </w:t>
      </w:r>
      <w:r w:rsidRPr="00AE3C9A">
        <w:rPr>
          <w:rFonts w:ascii="Arial" w:hAnsi="Arial" w:cs="Arial"/>
        </w:rPr>
        <w:t>14</w:t>
      </w:r>
      <w:r>
        <w:rPr>
          <w:rFonts w:ascii="Arial" w:hAnsi="Arial" w:cs="Arial"/>
        </w:rPr>
        <w:t xml:space="preserve"> No. </w:t>
      </w:r>
      <w:r w:rsidRPr="00AE3C9A">
        <w:rPr>
          <w:rFonts w:ascii="Arial" w:hAnsi="Arial" w:cs="Arial"/>
        </w:rPr>
        <w:t xml:space="preserve">42, </w:t>
      </w:r>
      <w:r>
        <w:rPr>
          <w:rFonts w:ascii="Arial" w:hAnsi="Arial" w:cs="Arial"/>
        </w:rPr>
        <w:t xml:space="preserve">pp. </w:t>
      </w:r>
      <w:r w:rsidRPr="00AE3C9A">
        <w:rPr>
          <w:rFonts w:ascii="Arial" w:hAnsi="Arial" w:cs="Arial"/>
        </w:rPr>
        <w:t xml:space="preserve">1-29. </w:t>
      </w:r>
    </w:p>
    <w:p w14:paraId="2E606470" w14:textId="77777777" w:rsidR="00407A8E" w:rsidRPr="00516BD6" w:rsidRDefault="00407A8E" w:rsidP="00407A8E">
      <w:pPr>
        <w:spacing w:before="240"/>
        <w:ind w:left="426" w:hanging="426"/>
        <w:rPr>
          <w:rFonts w:ascii="Arial" w:hAnsi="Arial" w:cs="Arial"/>
        </w:rPr>
      </w:pPr>
      <w:r>
        <w:rPr>
          <w:rFonts w:ascii="Arial" w:hAnsi="Arial" w:cs="Arial"/>
        </w:rPr>
        <w:t xml:space="preserve">Bonvicini, K.A. (1998), “The art of recruitment: The foundations of a family and linkage studies of psychiatric illness”, </w:t>
      </w:r>
      <w:r>
        <w:rPr>
          <w:rFonts w:ascii="Arial" w:hAnsi="Arial" w:cs="Arial"/>
          <w:i/>
          <w:iCs/>
        </w:rPr>
        <w:t xml:space="preserve">Family process, </w:t>
      </w:r>
      <w:r>
        <w:rPr>
          <w:rFonts w:ascii="Arial" w:hAnsi="Arial" w:cs="Arial"/>
        </w:rPr>
        <w:t>Vol: 37 No. 2, pp. 153-165.</w:t>
      </w:r>
    </w:p>
    <w:p w14:paraId="42F9E3F2" w14:textId="77777777" w:rsidR="00407A8E" w:rsidRPr="00AE3C9A" w:rsidRDefault="00407A8E" w:rsidP="00407A8E">
      <w:pPr>
        <w:ind w:left="426" w:hanging="426"/>
        <w:rPr>
          <w:rFonts w:ascii="Arial" w:hAnsi="Arial" w:cs="Arial"/>
          <w:color w:val="333333"/>
        </w:rPr>
      </w:pPr>
      <w:r w:rsidRPr="00AE3C9A">
        <w:rPr>
          <w:rFonts w:ascii="Arial" w:hAnsi="Arial" w:cs="Arial"/>
        </w:rPr>
        <w:t>Braun, V., &amp; Clarke, V. (2006)</w:t>
      </w:r>
      <w:r>
        <w:rPr>
          <w:rFonts w:ascii="Arial" w:hAnsi="Arial" w:cs="Arial"/>
        </w:rPr>
        <w:t>,</w:t>
      </w:r>
      <w:r w:rsidRPr="00AE3C9A">
        <w:rPr>
          <w:rFonts w:ascii="Arial" w:hAnsi="Arial" w:cs="Arial"/>
        </w:rPr>
        <w:t xml:space="preserve"> </w:t>
      </w:r>
      <w:r>
        <w:rPr>
          <w:rFonts w:ascii="Arial" w:hAnsi="Arial" w:cs="Arial"/>
        </w:rPr>
        <w:t>“</w:t>
      </w:r>
      <w:r w:rsidRPr="00AE3C9A">
        <w:rPr>
          <w:rFonts w:ascii="Arial" w:hAnsi="Arial" w:cs="Arial"/>
        </w:rPr>
        <w:t>Using thematic analysis in psychology</w:t>
      </w:r>
      <w:r>
        <w:rPr>
          <w:rFonts w:ascii="Arial" w:hAnsi="Arial" w:cs="Arial"/>
        </w:rPr>
        <w:t>”,</w:t>
      </w:r>
      <w:r w:rsidRPr="00AE3C9A">
        <w:rPr>
          <w:rFonts w:ascii="Arial" w:hAnsi="Arial" w:cs="Arial"/>
        </w:rPr>
        <w:t xml:space="preserve"> </w:t>
      </w:r>
      <w:r w:rsidRPr="00AE3C9A">
        <w:rPr>
          <w:rFonts w:ascii="Arial" w:hAnsi="Arial" w:cs="Arial"/>
          <w:i/>
          <w:iCs/>
        </w:rPr>
        <w:t xml:space="preserve">Qualitative Research in Psychology, </w:t>
      </w:r>
      <w:r>
        <w:rPr>
          <w:rFonts w:ascii="Arial" w:hAnsi="Arial" w:cs="Arial"/>
        </w:rPr>
        <w:t xml:space="preserve">Vol: </w:t>
      </w:r>
      <w:r w:rsidRPr="00AE3C9A">
        <w:rPr>
          <w:rFonts w:ascii="Arial" w:hAnsi="Arial" w:cs="Arial"/>
        </w:rPr>
        <w:t>3</w:t>
      </w:r>
      <w:r>
        <w:rPr>
          <w:rFonts w:ascii="Arial" w:hAnsi="Arial" w:cs="Arial"/>
        </w:rPr>
        <w:t xml:space="preserve"> No. </w:t>
      </w:r>
      <w:r w:rsidRPr="00AE3C9A">
        <w:rPr>
          <w:rFonts w:ascii="Arial" w:hAnsi="Arial" w:cs="Arial"/>
        </w:rPr>
        <w:t xml:space="preserve">2, </w:t>
      </w:r>
      <w:r>
        <w:rPr>
          <w:rFonts w:ascii="Arial" w:hAnsi="Arial" w:cs="Arial"/>
        </w:rPr>
        <w:t xml:space="preserve">pp. </w:t>
      </w:r>
      <w:r w:rsidRPr="00AE3C9A">
        <w:rPr>
          <w:rFonts w:ascii="Arial" w:hAnsi="Arial" w:cs="Arial"/>
        </w:rPr>
        <w:t xml:space="preserve">77-101. </w:t>
      </w:r>
    </w:p>
    <w:p w14:paraId="07AA8ACB" w14:textId="70FCE252" w:rsidR="00407A8E" w:rsidRPr="00AE3C9A" w:rsidRDefault="00407A8E" w:rsidP="00407A8E">
      <w:pPr>
        <w:ind w:left="426" w:hanging="426"/>
        <w:rPr>
          <w:rFonts w:ascii="Arial" w:hAnsi="Arial" w:cs="Arial"/>
        </w:rPr>
      </w:pPr>
      <w:r w:rsidRPr="00AE3C9A">
        <w:rPr>
          <w:rFonts w:ascii="Arial" w:hAnsi="Arial" w:cs="Arial"/>
        </w:rPr>
        <w:t>Braun, V., &amp; Clarke, V. (2013)</w:t>
      </w:r>
      <w:r>
        <w:rPr>
          <w:rFonts w:ascii="Arial" w:hAnsi="Arial" w:cs="Arial"/>
        </w:rPr>
        <w:t>,</w:t>
      </w:r>
      <w:r w:rsidRPr="00AE3C9A">
        <w:rPr>
          <w:rFonts w:ascii="Arial" w:hAnsi="Arial" w:cs="Arial"/>
        </w:rPr>
        <w:t xml:space="preserve"> </w:t>
      </w:r>
      <w:r w:rsidRPr="00AE3C9A">
        <w:rPr>
          <w:rFonts w:ascii="Arial" w:hAnsi="Arial" w:cs="Arial"/>
          <w:i/>
          <w:iCs/>
        </w:rPr>
        <w:t>Successful qualitative research: A practical guide for beginners</w:t>
      </w:r>
      <w:r>
        <w:rPr>
          <w:rFonts w:ascii="Arial" w:hAnsi="Arial" w:cs="Arial"/>
          <w:i/>
          <w:iCs/>
        </w:rPr>
        <w:t>,</w:t>
      </w:r>
      <w:r w:rsidRPr="00AE3C9A">
        <w:rPr>
          <w:rFonts w:ascii="Arial" w:hAnsi="Arial" w:cs="Arial"/>
          <w:i/>
          <w:iCs/>
        </w:rPr>
        <w:t xml:space="preserve"> </w:t>
      </w:r>
      <w:r w:rsidRPr="00AE3C9A">
        <w:rPr>
          <w:rFonts w:ascii="Arial" w:hAnsi="Arial" w:cs="Arial"/>
        </w:rPr>
        <w:t>Sage</w:t>
      </w:r>
      <w:r>
        <w:rPr>
          <w:rFonts w:ascii="Arial" w:hAnsi="Arial" w:cs="Arial"/>
        </w:rPr>
        <w:t>, London.</w:t>
      </w:r>
    </w:p>
    <w:p w14:paraId="349B32FD" w14:textId="77777777" w:rsidR="00407A8E" w:rsidRPr="00AE3C9A" w:rsidRDefault="00407A8E" w:rsidP="00407A8E">
      <w:pPr>
        <w:ind w:left="426" w:hanging="426"/>
        <w:rPr>
          <w:rFonts w:ascii="Arial" w:hAnsi="Arial" w:cs="Arial"/>
        </w:rPr>
      </w:pPr>
      <w:r w:rsidRPr="00AE3C9A">
        <w:rPr>
          <w:rFonts w:ascii="Arial" w:hAnsi="Arial" w:cs="Arial"/>
        </w:rPr>
        <w:t>Burgess, P., Bindman, J., Leese, M., Henderson, C., &amp; Szmukler, G. (2006)</w:t>
      </w:r>
      <w:r>
        <w:rPr>
          <w:rFonts w:ascii="Arial" w:hAnsi="Arial" w:cs="Arial"/>
        </w:rPr>
        <w:t>,</w:t>
      </w:r>
      <w:r w:rsidRPr="00AE3C9A">
        <w:rPr>
          <w:rFonts w:ascii="Arial" w:hAnsi="Arial" w:cs="Arial"/>
        </w:rPr>
        <w:t xml:space="preserve"> </w:t>
      </w:r>
      <w:r>
        <w:rPr>
          <w:rFonts w:ascii="Arial" w:hAnsi="Arial" w:cs="Arial"/>
        </w:rPr>
        <w:t>“</w:t>
      </w:r>
      <w:r w:rsidRPr="00AE3C9A">
        <w:rPr>
          <w:rFonts w:ascii="Arial" w:hAnsi="Arial" w:cs="Arial"/>
        </w:rPr>
        <w:t>Do community treatment orders for mental illness reduce readmission to hospital?</w:t>
      </w:r>
      <w:r>
        <w:rPr>
          <w:rFonts w:ascii="Arial" w:hAnsi="Arial" w:cs="Arial"/>
        </w:rPr>
        <w:t>”,</w:t>
      </w:r>
      <w:r w:rsidRPr="00AE3C9A">
        <w:rPr>
          <w:rFonts w:ascii="Arial" w:hAnsi="Arial" w:cs="Arial"/>
        </w:rPr>
        <w:t xml:space="preserve"> </w:t>
      </w:r>
      <w:r w:rsidRPr="00AE3C9A">
        <w:rPr>
          <w:rFonts w:ascii="Arial" w:hAnsi="Arial" w:cs="Arial"/>
          <w:i/>
        </w:rPr>
        <w:t xml:space="preserve">Social Psychiatry and Psychiatry Epidemiology, </w:t>
      </w:r>
      <w:r w:rsidRPr="0049459F">
        <w:rPr>
          <w:rFonts w:ascii="Arial" w:hAnsi="Arial" w:cs="Arial"/>
          <w:iCs/>
        </w:rPr>
        <w:t>Vol</w:t>
      </w:r>
      <w:r>
        <w:rPr>
          <w:rFonts w:ascii="Arial" w:hAnsi="Arial" w:cs="Arial"/>
          <w:i/>
        </w:rPr>
        <w:t xml:space="preserve">: </w:t>
      </w:r>
      <w:r w:rsidRPr="00AE3C9A">
        <w:rPr>
          <w:rFonts w:ascii="Arial" w:hAnsi="Arial" w:cs="Arial"/>
        </w:rPr>
        <w:t>41</w:t>
      </w:r>
      <w:r>
        <w:rPr>
          <w:rFonts w:ascii="Arial" w:hAnsi="Arial" w:cs="Arial"/>
        </w:rPr>
        <w:t xml:space="preserve"> No.7</w:t>
      </w:r>
      <w:r w:rsidRPr="00AE3C9A">
        <w:rPr>
          <w:rFonts w:ascii="Arial" w:hAnsi="Arial" w:cs="Arial"/>
        </w:rPr>
        <w:t xml:space="preserve">, </w:t>
      </w:r>
      <w:r>
        <w:rPr>
          <w:rFonts w:ascii="Arial" w:hAnsi="Arial" w:cs="Arial"/>
        </w:rPr>
        <w:t xml:space="preserve">pp. </w:t>
      </w:r>
      <w:r w:rsidRPr="00AE3C9A">
        <w:rPr>
          <w:rFonts w:ascii="Arial" w:hAnsi="Arial" w:cs="Arial"/>
        </w:rPr>
        <w:t xml:space="preserve">574-579.  </w:t>
      </w:r>
    </w:p>
    <w:p w14:paraId="40FFD1F3" w14:textId="77777777" w:rsidR="00407A8E" w:rsidRPr="00BD7FB1" w:rsidRDefault="00407A8E" w:rsidP="00407A8E">
      <w:pPr>
        <w:ind w:left="426" w:hanging="426"/>
        <w:rPr>
          <w:rFonts w:ascii="Arial" w:hAnsi="Arial" w:cs="Arial"/>
        </w:rPr>
      </w:pPr>
      <w:r w:rsidRPr="00AE3C9A">
        <w:rPr>
          <w:rFonts w:ascii="Arial" w:hAnsi="Arial" w:cs="Arial"/>
        </w:rPr>
        <w:t>Centre for Mental Health. (2019)</w:t>
      </w:r>
      <w:r>
        <w:rPr>
          <w:rFonts w:ascii="Arial" w:hAnsi="Arial" w:cs="Arial"/>
        </w:rPr>
        <w:t xml:space="preserve">, </w:t>
      </w:r>
      <w:r w:rsidRPr="00BD7FB1">
        <w:rPr>
          <w:rFonts w:ascii="Arial" w:hAnsi="Arial" w:cs="Arial"/>
          <w:i/>
          <w:iCs/>
        </w:rPr>
        <w:t>Secure mental health services</w:t>
      </w:r>
      <w:r>
        <w:rPr>
          <w:rFonts w:ascii="Arial" w:hAnsi="Arial" w:cs="Arial"/>
        </w:rPr>
        <w:t>, Centre for Mental Health, London, available at</w:t>
      </w:r>
      <w:r w:rsidRPr="00AE3C9A">
        <w:rPr>
          <w:rFonts w:ascii="Arial" w:hAnsi="Arial" w:cs="Arial"/>
        </w:rPr>
        <w:t xml:space="preserve">: </w:t>
      </w:r>
      <w:hyperlink r:id="rId42" w:history="1">
        <w:r w:rsidRPr="00AE3C9A">
          <w:rPr>
            <w:rStyle w:val="Hyperlink"/>
            <w:rFonts w:ascii="Arial" w:hAnsi="Arial" w:cs="Arial"/>
          </w:rPr>
          <w:t>https://www.centreformentalhealth.org.uk/secure-mental-health-services</w:t>
        </w:r>
      </w:hyperlink>
      <w:r>
        <w:rPr>
          <w:rStyle w:val="Hyperlink"/>
          <w:rFonts w:ascii="Arial" w:hAnsi="Arial" w:cs="Arial"/>
        </w:rPr>
        <w:t xml:space="preserve"> (accessed 02 April 2020).</w:t>
      </w:r>
    </w:p>
    <w:p w14:paraId="31264067" w14:textId="77777777" w:rsidR="00407A8E" w:rsidRPr="00AE3C9A" w:rsidRDefault="00407A8E" w:rsidP="00407A8E">
      <w:pPr>
        <w:ind w:left="426" w:hanging="426"/>
        <w:rPr>
          <w:rFonts w:ascii="Arial" w:hAnsi="Arial" w:cs="Arial"/>
        </w:rPr>
      </w:pPr>
      <w:r w:rsidRPr="00AE3C9A">
        <w:rPr>
          <w:rFonts w:ascii="Arial" w:hAnsi="Arial" w:cs="Arial"/>
        </w:rPr>
        <w:t>Chiringa, J., Robinson, J.E., &amp; Clancy, C. (2014)</w:t>
      </w:r>
      <w:r>
        <w:rPr>
          <w:rFonts w:ascii="Arial" w:hAnsi="Arial" w:cs="Arial"/>
        </w:rPr>
        <w:t>,</w:t>
      </w:r>
      <w:r w:rsidRPr="00AE3C9A">
        <w:rPr>
          <w:rFonts w:ascii="Arial" w:hAnsi="Arial" w:cs="Arial"/>
        </w:rPr>
        <w:t xml:space="preserve"> </w:t>
      </w:r>
      <w:r>
        <w:rPr>
          <w:rFonts w:ascii="Arial" w:hAnsi="Arial" w:cs="Arial"/>
        </w:rPr>
        <w:t>“</w:t>
      </w:r>
      <w:r w:rsidRPr="00AE3C9A">
        <w:rPr>
          <w:rFonts w:ascii="Arial" w:hAnsi="Arial" w:cs="Arial"/>
        </w:rPr>
        <w:t>Reasons for recall following conditional discharge: explanations given by male patients suffering from dual diagnosis in a London Forensic Unit</w:t>
      </w:r>
      <w:r>
        <w:rPr>
          <w:rFonts w:ascii="Arial" w:hAnsi="Arial" w:cs="Arial"/>
        </w:rPr>
        <w:t>”,</w:t>
      </w:r>
      <w:r w:rsidRPr="00AE3C9A">
        <w:rPr>
          <w:rFonts w:ascii="Arial" w:hAnsi="Arial" w:cs="Arial"/>
        </w:rPr>
        <w:t xml:space="preserve"> </w:t>
      </w:r>
      <w:r w:rsidRPr="00AE3C9A">
        <w:rPr>
          <w:rFonts w:ascii="Arial" w:hAnsi="Arial" w:cs="Arial"/>
          <w:i/>
        </w:rPr>
        <w:t xml:space="preserve">Journal of Psychiatric and Mental Health Nursing, </w:t>
      </w:r>
      <w:r>
        <w:rPr>
          <w:rFonts w:ascii="Arial" w:hAnsi="Arial" w:cs="Arial"/>
          <w:iCs/>
        </w:rPr>
        <w:t xml:space="preserve">vol: </w:t>
      </w:r>
      <w:r w:rsidRPr="00AE3C9A">
        <w:rPr>
          <w:rFonts w:ascii="Arial" w:hAnsi="Arial" w:cs="Arial"/>
        </w:rPr>
        <w:t xml:space="preserve">21, </w:t>
      </w:r>
      <w:r>
        <w:rPr>
          <w:rFonts w:ascii="Arial" w:hAnsi="Arial" w:cs="Arial"/>
        </w:rPr>
        <w:t xml:space="preserve">pp. </w:t>
      </w:r>
      <w:r w:rsidRPr="00AE3C9A">
        <w:rPr>
          <w:rFonts w:ascii="Arial" w:hAnsi="Arial" w:cs="Arial"/>
        </w:rPr>
        <w:t>336-344.</w:t>
      </w:r>
    </w:p>
    <w:p w14:paraId="23818331" w14:textId="5776CD12" w:rsidR="00407A8E" w:rsidRPr="00AE3C9A" w:rsidRDefault="00407A8E" w:rsidP="00407A8E">
      <w:pPr>
        <w:ind w:left="426" w:hanging="426"/>
        <w:rPr>
          <w:rFonts w:ascii="Arial" w:hAnsi="Arial" w:cs="Arial"/>
        </w:rPr>
      </w:pPr>
      <w:r w:rsidRPr="00AE3C9A">
        <w:rPr>
          <w:rFonts w:ascii="Arial" w:hAnsi="Arial" w:cs="Arial"/>
        </w:rPr>
        <w:t>Clarke, V., Braun, V., &amp; Hayfield, N. (2015</w:t>
      </w:r>
      <w:r>
        <w:rPr>
          <w:rFonts w:ascii="Arial" w:hAnsi="Arial" w:cs="Arial"/>
        </w:rPr>
        <w:t>),</w:t>
      </w:r>
      <w:r w:rsidRPr="00AE3C9A">
        <w:rPr>
          <w:rFonts w:ascii="Arial" w:hAnsi="Arial" w:cs="Arial"/>
        </w:rPr>
        <w:t xml:space="preserve"> </w:t>
      </w:r>
      <w:r w:rsidR="001E43E6">
        <w:rPr>
          <w:rFonts w:ascii="Arial" w:hAnsi="Arial" w:cs="Arial"/>
        </w:rPr>
        <w:t>“</w:t>
      </w:r>
      <w:r w:rsidRPr="00AE3C9A">
        <w:rPr>
          <w:rFonts w:ascii="Arial" w:hAnsi="Arial" w:cs="Arial"/>
        </w:rPr>
        <w:t>Thematic Analysis</w:t>
      </w:r>
      <w:r>
        <w:rPr>
          <w:rFonts w:ascii="Arial" w:hAnsi="Arial" w:cs="Arial"/>
        </w:rPr>
        <w:t>”,</w:t>
      </w:r>
      <w:r w:rsidRPr="00AE3C9A">
        <w:rPr>
          <w:rFonts w:ascii="Arial" w:hAnsi="Arial" w:cs="Arial"/>
        </w:rPr>
        <w:t xml:space="preserve"> </w:t>
      </w:r>
      <w:r>
        <w:rPr>
          <w:rFonts w:ascii="Arial" w:hAnsi="Arial" w:cs="Arial"/>
        </w:rPr>
        <w:t>i</w:t>
      </w:r>
      <w:r w:rsidRPr="00AE3C9A">
        <w:rPr>
          <w:rFonts w:ascii="Arial" w:hAnsi="Arial" w:cs="Arial"/>
        </w:rPr>
        <w:t>n Smith</w:t>
      </w:r>
      <w:r w:rsidRPr="00BD7FB1">
        <w:rPr>
          <w:rFonts w:ascii="Arial" w:hAnsi="Arial" w:cs="Arial"/>
        </w:rPr>
        <w:t xml:space="preserve"> </w:t>
      </w:r>
      <w:r w:rsidRPr="00AE3C9A">
        <w:rPr>
          <w:rFonts w:ascii="Arial" w:hAnsi="Arial" w:cs="Arial"/>
        </w:rPr>
        <w:t>J. A.  (Ed</w:t>
      </w:r>
      <w:r>
        <w:rPr>
          <w:rFonts w:ascii="Arial" w:hAnsi="Arial" w:cs="Arial"/>
        </w:rPr>
        <w:t>.</w:t>
      </w:r>
      <w:r w:rsidRPr="00AE3C9A">
        <w:rPr>
          <w:rFonts w:ascii="Arial" w:hAnsi="Arial" w:cs="Arial"/>
        </w:rPr>
        <w:t>)</w:t>
      </w:r>
      <w:r>
        <w:rPr>
          <w:rFonts w:ascii="Arial" w:hAnsi="Arial" w:cs="Arial"/>
        </w:rPr>
        <w:t>,</w:t>
      </w:r>
      <w:r w:rsidRPr="00AE3C9A">
        <w:rPr>
          <w:rFonts w:ascii="Arial" w:hAnsi="Arial" w:cs="Arial"/>
        </w:rPr>
        <w:t xml:space="preserve"> </w:t>
      </w:r>
      <w:r w:rsidRPr="00AE3C9A">
        <w:rPr>
          <w:rFonts w:ascii="Arial" w:hAnsi="Arial" w:cs="Arial"/>
          <w:i/>
          <w:iCs/>
        </w:rPr>
        <w:t xml:space="preserve">Qualitative psychology: A practical guide to research methods </w:t>
      </w:r>
      <w:r w:rsidRPr="00AE3C9A">
        <w:rPr>
          <w:rFonts w:ascii="Arial" w:hAnsi="Arial" w:cs="Arial"/>
        </w:rPr>
        <w:t>(3</w:t>
      </w:r>
      <w:r w:rsidRPr="00AE3C9A">
        <w:rPr>
          <w:rFonts w:ascii="Arial" w:hAnsi="Arial" w:cs="Arial"/>
          <w:vertAlign w:val="superscript"/>
        </w:rPr>
        <w:t>rd</w:t>
      </w:r>
      <w:r w:rsidRPr="00AE3C9A">
        <w:rPr>
          <w:rFonts w:ascii="Arial" w:hAnsi="Arial" w:cs="Arial"/>
        </w:rPr>
        <w:t xml:space="preserve"> ed.</w:t>
      </w:r>
      <w:r>
        <w:rPr>
          <w:rFonts w:ascii="Arial" w:hAnsi="Arial" w:cs="Arial"/>
        </w:rPr>
        <w:t>),</w:t>
      </w:r>
      <w:r w:rsidRPr="00AE3C9A">
        <w:rPr>
          <w:rFonts w:ascii="Arial" w:hAnsi="Arial" w:cs="Arial"/>
        </w:rPr>
        <w:t xml:space="preserve"> Sag</w:t>
      </w:r>
      <w:r>
        <w:rPr>
          <w:rFonts w:ascii="Arial" w:hAnsi="Arial" w:cs="Arial"/>
        </w:rPr>
        <w:t>e, London, pp. 222-248.</w:t>
      </w:r>
    </w:p>
    <w:p w14:paraId="3A92A520" w14:textId="77777777" w:rsidR="00407A8E" w:rsidRPr="00AE3C9A" w:rsidRDefault="00407A8E" w:rsidP="00407A8E">
      <w:pPr>
        <w:ind w:left="426" w:hanging="426"/>
        <w:rPr>
          <w:rFonts w:ascii="Arial" w:hAnsi="Arial" w:cs="Arial"/>
        </w:rPr>
      </w:pPr>
      <w:r w:rsidRPr="00AE3C9A">
        <w:rPr>
          <w:rFonts w:ascii="Arial" w:hAnsi="Arial" w:cs="Arial"/>
        </w:rPr>
        <w:lastRenderedPageBreak/>
        <w:t>Clarke, M., Duggan, C., Hollin, C.R., Huband, N., McCarthy, L., &amp; Davies, S. (2013)</w:t>
      </w:r>
      <w:r>
        <w:rPr>
          <w:rFonts w:ascii="Arial" w:hAnsi="Arial" w:cs="Arial"/>
        </w:rPr>
        <w:t>,</w:t>
      </w:r>
      <w:r w:rsidRPr="00AE3C9A">
        <w:rPr>
          <w:rFonts w:ascii="Arial" w:hAnsi="Arial" w:cs="Arial"/>
        </w:rPr>
        <w:t xml:space="preserve"> </w:t>
      </w:r>
      <w:r>
        <w:rPr>
          <w:rFonts w:ascii="Arial" w:hAnsi="Arial" w:cs="Arial"/>
        </w:rPr>
        <w:t>“</w:t>
      </w:r>
      <w:r w:rsidRPr="00AE3C9A">
        <w:rPr>
          <w:rFonts w:ascii="Arial" w:hAnsi="Arial" w:cs="Arial"/>
        </w:rPr>
        <w:t>Readmission after discharge from a medium secure unit</w:t>
      </w:r>
      <w:r>
        <w:rPr>
          <w:rFonts w:ascii="Arial" w:hAnsi="Arial" w:cs="Arial"/>
        </w:rPr>
        <w:t>”,</w:t>
      </w:r>
      <w:r w:rsidRPr="00AE3C9A">
        <w:rPr>
          <w:rFonts w:ascii="Arial" w:hAnsi="Arial" w:cs="Arial"/>
        </w:rPr>
        <w:t xml:space="preserve"> </w:t>
      </w:r>
      <w:r w:rsidRPr="00AE3C9A">
        <w:rPr>
          <w:rFonts w:ascii="Arial" w:hAnsi="Arial" w:cs="Arial"/>
          <w:i/>
          <w:iCs/>
        </w:rPr>
        <w:t xml:space="preserve">The Psychiatrist, </w:t>
      </w:r>
      <w:r>
        <w:rPr>
          <w:rFonts w:ascii="Arial" w:hAnsi="Arial" w:cs="Arial"/>
        </w:rPr>
        <w:t xml:space="preserve">Vol: </w:t>
      </w:r>
      <w:r w:rsidRPr="00AE3C9A">
        <w:rPr>
          <w:rFonts w:ascii="Arial" w:hAnsi="Arial" w:cs="Arial"/>
        </w:rPr>
        <w:t xml:space="preserve">37, </w:t>
      </w:r>
      <w:r>
        <w:rPr>
          <w:rFonts w:ascii="Arial" w:hAnsi="Arial" w:cs="Arial"/>
        </w:rPr>
        <w:t xml:space="preserve">pp. </w:t>
      </w:r>
      <w:r w:rsidRPr="00AE3C9A">
        <w:rPr>
          <w:rFonts w:ascii="Arial" w:hAnsi="Arial" w:cs="Arial"/>
        </w:rPr>
        <w:t xml:space="preserve">124-129. </w:t>
      </w:r>
    </w:p>
    <w:p w14:paraId="26D58A8D" w14:textId="77777777" w:rsidR="00407A8E" w:rsidRPr="00AE3C9A" w:rsidRDefault="00407A8E" w:rsidP="00407A8E">
      <w:pPr>
        <w:ind w:left="426" w:hanging="426"/>
        <w:rPr>
          <w:rFonts w:ascii="Arial" w:hAnsi="Arial" w:cs="Arial"/>
        </w:rPr>
      </w:pPr>
      <w:r w:rsidRPr="00AE3C9A">
        <w:rPr>
          <w:rFonts w:ascii="Arial" w:hAnsi="Arial" w:cs="Arial"/>
        </w:rPr>
        <w:t>Coffey, M. (2006)</w:t>
      </w:r>
      <w:r>
        <w:rPr>
          <w:rFonts w:ascii="Arial" w:hAnsi="Arial" w:cs="Arial"/>
        </w:rPr>
        <w:t>,</w:t>
      </w:r>
      <w:r w:rsidRPr="00AE3C9A">
        <w:rPr>
          <w:rFonts w:ascii="Arial" w:hAnsi="Arial" w:cs="Arial"/>
        </w:rPr>
        <w:t xml:space="preserve"> </w:t>
      </w:r>
      <w:r>
        <w:rPr>
          <w:rFonts w:ascii="Arial" w:hAnsi="Arial" w:cs="Arial"/>
        </w:rPr>
        <w:t>“</w:t>
      </w:r>
      <w:r w:rsidRPr="00AE3C9A">
        <w:rPr>
          <w:rFonts w:ascii="Arial" w:hAnsi="Arial" w:cs="Arial"/>
        </w:rPr>
        <w:t>Researching service user views in forensic mental health: A literature review</w:t>
      </w:r>
      <w:r>
        <w:rPr>
          <w:rFonts w:ascii="Arial" w:hAnsi="Arial" w:cs="Arial"/>
        </w:rPr>
        <w:t>”,</w:t>
      </w:r>
      <w:r w:rsidRPr="00AE3C9A">
        <w:rPr>
          <w:rFonts w:ascii="Arial" w:hAnsi="Arial" w:cs="Arial"/>
        </w:rPr>
        <w:t xml:space="preserve"> </w:t>
      </w:r>
      <w:r w:rsidRPr="00AE3C9A">
        <w:rPr>
          <w:rFonts w:ascii="Arial" w:hAnsi="Arial" w:cs="Arial"/>
          <w:i/>
          <w:iCs/>
        </w:rPr>
        <w:t xml:space="preserve">The Journal of Forensic Psychiatry &amp; Psychology, </w:t>
      </w:r>
      <w:r>
        <w:rPr>
          <w:rFonts w:ascii="Arial" w:hAnsi="Arial" w:cs="Arial"/>
        </w:rPr>
        <w:t xml:space="preserve">Vol: </w:t>
      </w:r>
      <w:r w:rsidRPr="00AE3C9A">
        <w:rPr>
          <w:rFonts w:ascii="Arial" w:hAnsi="Arial" w:cs="Arial"/>
        </w:rPr>
        <w:t>17</w:t>
      </w:r>
      <w:r>
        <w:rPr>
          <w:rFonts w:ascii="Arial" w:hAnsi="Arial" w:cs="Arial"/>
        </w:rPr>
        <w:t xml:space="preserve"> No.</w:t>
      </w:r>
      <w:r w:rsidRPr="00AE3C9A">
        <w:rPr>
          <w:rFonts w:ascii="Arial" w:hAnsi="Arial" w:cs="Arial"/>
        </w:rPr>
        <w:t xml:space="preserve">1, </w:t>
      </w:r>
      <w:r>
        <w:rPr>
          <w:rFonts w:ascii="Arial" w:hAnsi="Arial" w:cs="Arial"/>
        </w:rPr>
        <w:t xml:space="preserve">pp. </w:t>
      </w:r>
      <w:r w:rsidRPr="00AE3C9A">
        <w:rPr>
          <w:rFonts w:ascii="Arial" w:hAnsi="Arial" w:cs="Arial"/>
        </w:rPr>
        <w:t xml:space="preserve">73-107. </w:t>
      </w:r>
    </w:p>
    <w:p w14:paraId="69311977" w14:textId="77777777" w:rsidR="00407A8E" w:rsidRPr="004B380D" w:rsidRDefault="00407A8E" w:rsidP="00407A8E">
      <w:pPr>
        <w:ind w:left="426" w:hanging="426"/>
        <w:rPr>
          <w:rFonts w:ascii="Arial" w:hAnsi="Arial" w:cs="Arial"/>
        </w:rPr>
      </w:pPr>
      <w:r>
        <w:rPr>
          <w:rFonts w:ascii="Arial" w:hAnsi="Arial" w:cs="Arial"/>
        </w:rPr>
        <w:t xml:space="preserve">Condon, L. (2017), “Seeking the views of service users: From impossibility to necessity”, </w:t>
      </w:r>
      <w:r>
        <w:rPr>
          <w:rFonts w:ascii="Arial" w:hAnsi="Arial" w:cs="Arial"/>
          <w:i/>
          <w:iCs/>
        </w:rPr>
        <w:t xml:space="preserve">Health Expectations, </w:t>
      </w:r>
      <w:r>
        <w:rPr>
          <w:rFonts w:ascii="Arial" w:hAnsi="Arial" w:cs="Arial"/>
        </w:rPr>
        <w:t>Vol: 20 No. 5, pp. 805-806.</w:t>
      </w:r>
    </w:p>
    <w:p w14:paraId="1BAAC6B2" w14:textId="77777777" w:rsidR="00407A8E" w:rsidRPr="00AE3C9A" w:rsidRDefault="00407A8E" w:rsidP="00407A8E">
      <w:pPr>
        <w:ind w:left="426" w:hanging="426"/>
        <w:rPr>
          <w:rFonts w:ascii="Arial" w:hAnsi="Arial" w:cs="Arial"/>
        </w:rPr>
      </w:pPr>
      <w:r w:rsidRPr="00AE3C9A">
        <w:rPr>
          <w:rFonts w:ascii="Arial" w:hAnsi="Arial" w:cs="Arial"/>
        </w:rPr>
        <w:t>Davies, S. C. (2013)</w:t>
      </w:r>
      <w:r>
        <w:rPr>
          <w:rFonts w:ascii="Arial" w:hAnsi="Arial" w:cs="Arial"/>
        </w:rPr>
        <w:t>,</w:t>
      </w:r>
      <w:r w:rsidRPr="00AE3C9A">
        <w:rPr>
          <w:rFonts w:ascii="Arial" w:hAnsi="Arial" w:cs="Arial"/>
        </w:rPr>
        <w:t xml:space="preserve"> </w:t>
      </w:r>
      <w:r w:rsidRPr="00BD7FB1">
        <w:rPr>
          <w:rFonts w:ascii="Arial" w:hAnsi="Arial" w:cs="Arial"/>
          <w:i/>
          <w:iCs/>
        </w:rPr>
        <w:t>Annual report of the chief medical officer 2013. Public Mental Health Priorities: Investing in the Evidence</w:t>
      </w:r>
      <w:r>
        <w:rPr>
          <w:rFonts w:ascii="Arial" w:hAnsi="Arial" w:cs="Arial"/>
        </w:rPr>
        <w:t>,</w:t>
      </w:r>
      <w:r w:rsidRPr="00AE3C9A">
        <w:rPr>
          <w:rFonts w:ascii="Arial" w:hAnsi="Arial" w:cs="Arial"/>
        </w:rPr>
        <w:t xml:space="preserve"> Department of Health</w:t>
      </w:r>
      <w:r>
        <w:rPr>
          <w:rFonts w:ascii="Arial" w:hAnsi="Arial" w:cs="Arial"/>
        </w:rPr>
        <w:t>, London.</w:t>
      </w:r>
    </w:p>
    <w:p w14:paraId="676551B3" w14:textId="05DB7170" w:rsidR="00230050" w:rsidRPr="00230050" w:rsidRDefault="00230050" w:rsidP="00407A8E">
      <w:pPr>
        <w:ind w:left="426" w:hanging="426"/>
        <w:rPr>
          <w:rFonts w:ascii="Arial" w:hAnsi="Arial" w:cs="Arial"/>
        </w:rPr>
      </w:pPr>
      <w:r>
        <w:rPr>
          <w:rFonts w:ascii="Arial" w:hAnsi="Arial" w:cs="Arial"/>
        </w:rPr>
        <w:t xml:space="preserve">Davis, K., &amp; O’Neill, S. (2005), “A focus group analyse of relapse prevention strategies for persons with substance use and mental disorders”, </w:t>
      </w:r>
      <w:r>
        <w:rPr>
          <w:rFonts w:ascii="Arial" w:hAnsi="Arial" w:cs="Arial"/>
          <w:i/>
          <w:iCs/>
        </w:rPr>
        <w:t xml:space="preserve">Psychiatric Services, </w:t>
      </w:r>
      <w:r>
        <w:rPr>
          <w:rFonts w:ascii="Arial" w:hAnsi="Arial" w:cs="Arial"/>
        </w:rPr>
        <w:t>Vol: 56 No: 10, pp. 1288-1291.</w:t>
      </w:r>
    </w:p>
    <w:p w14:paraId="019553B0" w14:textId="59C7F741" w:rsidR="00407A8E" w:rsidRDefault="00407A8E" w:rsidP="00407A8E">
      <w:pPr>
        <w:ind w:left="426" w:hanging="426"/>
        <w:rPr>
          <w:rFonts w:ascii="Arial" w:hAnsi="Arial" w:cs="Arial"/>
        </w:rPr>
      </w:pPr>
      <w:r>
        <w:rPr>
          <w:rFonts w:ascii="Arial" w:hAnsi="Arial" w:cs="Arial"/>
        </w:rPr>
        <w:t xml:space="preserve">Department of Health (2000), </w:t>
      </w:r>
      <w:r>
        <w:rPr>
          <w:rFonts w:ascii="Arial" w:hAnsi="Arial" w:cs="Arial"/>
          <w:i/>
          <w:iCs/>
        </w:rPr>
        <w:t xml:space="preserve">Research and development for a first-class service, </w:t>
      </w:r>
      <w:r>
        <w:rPr>
          <w:rFonts w:ascii="Arial" w:hAnsi="Arial" w:cs="Arial"/>
        </w:rPr>
        <w:t>Department of Health, London.</w:t>
      </w:r>
    </w:p>
    <w:p w14:paraId="58B8432E" w14:textId="21EE9E39" w:rsidR="00407A8E" w:rsidRDefault="00407A8E" w:rsidP="00407A8E">
      <w:pPr>
        <w:ind w:left="426" w:hanging="426"/>
        <w:rPr>
          <w:rFonts w:ascii="Arial" w:hAnsi="Arial" w:cs="Arial"/>
        </w:rPr>
      </w:pPr>
      <w:r>
        <w:rPr>
          <w:rFonts w:ascii="Arial" w:hAnsi="Arial" w:cs="Arial"/>
        </w:rPr>
        <w:t xml:space="preserve">Department of Health (2001), </w:t>
      </w:r>
      <w:r>
        <w:rPr>
          <w:rFonts w:ascii="Arial" w:hAnsi="Arial" w:cs="Arial"/>
          <w:i/>
          <w:iCs/>
        </w:rPr>
        <w:t xml:space="preserve">Research governance framework for health and social care, </w:t>
      </w:r>
      <w:r>
        <w:rPr>
          <w:rFonts w:ascii="Arial" w:hAnsi="Arial" w:cs="Arial"/>
        </w:rPr>
        <w:t xml:space="preserve">Department of Health, London. </w:t>
      </w:r>
    </w:p>
    <w:p w14:paraId="5A38BA49" w14:textId="35B46B64" w:rsidR="00BE1718" w:rsidRPr="00BE1718" w:rsidRDefault="00BE1718" w:rsidP="00407A8E">
      <w:pPr>
        <w:ind w:left="426" w:hanging="426"/>
        <w:rPr>
          <w:rFonts w:ascii="Arial" w:hAnsi="Arial" w:cs="Arial"/>
        </w:rPr>
      </w:pPr>
      <w:r>
        <w:rPr>
          <w:rFonts w:ascii="Arial" w:hAnsi="Arial" w:cs="Arial"/>
        </w:rPr>
        <w:t xml:space="preserve">Department of Health (2018), </w:t>
      </w:r>
      <w:r>
        <w:rPr>
          <w:rFonts w:ascii="Arial" w:hAnsi="Arial" w:cs="Arial"/>
          <w:i/>
          <w:iCs/>
        </w:rPr>
        <w:t xml:space="preserve">Modernising the Mental Health Act: increasing choice, reducing compulsion, </w:t>
      </w:r>
      <w:r>
        <w:rPr>
          <w:rFonts w:ascii="Arial" w:hAnsi="Arial" w:cs="Arial"/>
        </w:rPr>
        <w:t>Department of Health, London.</w:t>
      </w:r>
    </w:p>
    <w:p w14:paraId="2FF6170D" w14:textId="77777777" w:rsidR="00407A8E" w:rsidRPr="004B380D" w:rsidRDefault="00407A8E" w:rsidP="00407A8E">
      <w:pPr>
        <w:ind w:left="426" w:hanging="426"/>
        <w:rPr>
          <w:rFonts w:ascii="Arial" w:hAnsi="Arial" w:cs="Arial"/>
        </w:rPr>
      </w:pPr>
      <w:r>
        <w:rPr>
          <w:rFonts w:ascii="Arial" w:hAnsi="Arial" w:cs="Arial"/>
        </w:rPr>
        <w:t xml:space="preserve">Erves, J.C., Mayo-Gamble, T.L., Malin-Fair, A., Boyer, A., Joosten, Y., Vaughn, Y.C., Sherden, L., Luther, P., Miller, S., &amp; Wilkins, C.H. (2017), “Needs, priorities, and recommendations for engaging underrepresented populations in clinical research: A community perspective”, </w:t>
      </w:r>
      <w:r>
        <w:rPr>
          <w:rFonts w:ascii="Arial" w:hAnsi="Arial" w:cs="Arial"/>
          <w:i/>
          <w:iCs/>
        </w:rPr>
        <w:t xml:space="preserve">Journal of Community Health, </w:t>
      </w:r>
      <w:r>
        <w:rPr>
          <w:rFonts w:ascii="Arial" w:hAnsi="Arial" w:cs="Arial"/>
        </w:rPr>
        <w:t>Vol: 42 No. 3, pp. 472-480.</w:t>
      </w:r>
    </w:p>
    <w:p w14:paraId="0EDF1CC6" w14:textId="454ED31B" w:rsidR="00407A8E" w:rsidRDefault="00407A8E" w:rsidP="00407A8E">
      <w:pPr>
        <w:ind w:left="426" w:hanging="426"/>
        <w:rPr>
          <w:rFonts w:ascii="Arial" w:hAnsi="Arial" w:cs="Arial"/>
        </w:rPr>
      </w:pPr>
      <w:r>
        <w:rPr>
          <w:rFonts w:ascii="Arial" w:hAnsi="Arial" w:cs="Arial"/>
        </w:rPr>
        <w:t xml:space="preserve">Faulkner, A., &amp; Morris, B. (2002), </w:t>
      </w:r>
      <w:r w:rsidRPr="001E43E6">
        <w:rPr>
          <w:rFonts w:ascii="Arial" w:hAnsi="Arial" w:cs="Arial"/>
        </w:rPr>
        <w:t>“Expert Paper: User involvement in forensic mental health research and development”</w:t>
      </w:r>
      <w:r w:rsidR="001E43E6">
        <w:rPr>
          <w:rFonts w:ascii="Arial" w:hAnsi="Arial" w:cs="Arial"/>
        </w:rPr>
        <w:t>,</w:t>
      </w:r>
      <w:r>
        <w:rPr>
          <w:rFonts w:ascii="Arial" w:hAnsi="Arial" w:cs="Arial"/>
        </w:rPr>
        <w:t xml:space="preserve"> </w:t>
      </w:r>
      <w:r w:rsidRPr="001E43E6">
        <w:rPr>
          <w:rFonts w:ascii="Arial" w:hAnsi="Arial" w:cs="Arial"/>
          <w:i/>
          <w:iCs/>
        </w:rPr>
        <w:t>National Forensic Mental Health Research and Development Programme</w:t>
      </w:r>
      <w:r w:rsidR="001E43E6">
        <w:rPr>
          <w:rFonts w:ascii="Arial" w:hAnsi="Arial" w:cs="Arial"/>
          <w:i/>
          <w:iCs/>
        </w:rPr>
        <w:t xml:space="preserve"> in</w:t>
      </w:r>
      <w:r>
        <w:rPr>
          <w:rFonts w:ascii="Arial" w:hAnsi="Arial" w:cs="Arial"/>
        </w:rPr>
        <w:t xml:space="preserve"> </w:t>
      </w:r>
      <w:r w:rsidRPr="001E43E6">
        <w:rPr>
          <w:rFonts w:ascii="Arial" w:hAnsi="Arial" w:cs="Arial"/>
          <w:i/>
          <w:iCs/>
        </w:rPr>
        <w:t>Liverpool, UK</w:t>
      </w:r>
      <w:r w:rsidR="001E43E6">
        <w:rPr>
          <w:rFonts w:ascii="Arial" w:hAnsi="Arial" w:cs="Arial"/>
          <w:i/>
          <w:iCs/>
        </w:rPr>
        <w:t>, 2002</w:t>
      </w:r>
      <w:r>
        <w:rPr>
          <w:rFonts w:ascii="Arial" w:hAnsi="Arial" w:cs="Arial"/>
        </w:rPr>
        <w:t xml:space="preserve">. </w:t>
      </w:r>
    </w:p>
    <w:p w14:paraId="3EA5108B" w14:textId="0613D1FD" w:rsidR="00230050" w:rsidRPr="00230050" w:rsidRDefault="00DD70E8" w:rsidP="00407A8E">
      <w:pPr>
        <w:ind w:left="426" w:hanging="426"/>
        <w:rPr>
          <w:rFonts w:ascii="Arial" w:hAnsi="Arial" w:cs="Arial"/>
        </w:rPr>
      </w:pPr>
      <w:r>
        <w:rPr>
          <w:rFonts w:ascii="Arial" w:hAnsi="Arial" w:cs="Arial"/>
        </w:rPr>
        <w:t xml:space="preserve">Forchuk, C., Martin, M.L., Jensen, E., Ouseley, S., Sealy, S., Beal, G., Reynolds, W., &amp; Sharkey, S. (2012), “Integrating an evidence-based intervention into clinical practice: ‘transitional relationship model.’”, </w:t>
      </w:r>
      <w:r>
        <w:rPr>
          <w:rFonts w:ascii="Arial" w:hAnsi="Arial" w:cs="Arial"/>
          <w:i/>
          <w:iCs/>
        </w:rPr>
        <w:t xml:space="preserve">Journal of Psychiatric and Mental Health Nursing, </w:t>
      </w:r>
      <w:r>
        <w:rPr>
          <w:rFonts w:ascii="Arial" w:hAnsi="Arial" w:cs="Arial"/>
        </w:rPr>
        <w:t>Vol: 20 No: 7, pp. 584-594.</w:t>
      </w:r>
      <w:r w:rsidR="00230050">
        <w:rPr>
          <w:rFonts w:ascii="Arial" w:hAnsi="Arial" w:cs="Arial"/>
        </w:rPr>
        <w:t xml:space="preserve">Fowler, I.L., Carr, V.J., Carter, N.T., &amp; Lewin, T.J. (1998), “Patterns of current and life-time substance use in schizophrenia”, </w:t>
      </w:r>
      <w:r w:rsidR="00230050">
        <w:rPr>
          <w:rFonts w:ascii="Arial" w:hAnsi="Arial" w:cs="Arial"/>
          <w:i/>
          <w:iCs/>
        </w:rPr>
        <w:t xml:space="preserve">Schizophrenia Bulletin, </w:t>
      </w:r>
      <w:r w:rsidR="00230050">
        <w:rPr>
          <w:rFonts w:ascii="Arial" w:hAnsi="Arial" w:cs="Arial"/>
        </w:rPr>
        <w:t>Vol: 24 No. 3, pp. 443-455.</w:t>
      </w:r>
    </w:p>
    <w:p w14:paraId="083B99B3" w14:textId="3694F662" w:rsidR="00230050" w:rsidRPr="00230050" w:rsidRDefault="00230050" w:rsidP="00407A8E">
      <w:pPr>
        <w:ind w:left="426" w:hanging="426"/>
        <w:rPr>
          <w:rFonts w:ascii="Arial" w:hAnsi="Arial" w:cs="Arial"/>
        </w:rPr>
      </w:pPr>
      <w:r>
        <w:rPr>
          <w:rFonts w:ascii="Arial" w:hAnsi="Arial" w:cs="Arial"/>
        </w:rPr>
        <w:t xml:space="preserve">Gudjonsson, G.H., Webster, G., &amp; Green, T. (2010), “The recovery approach to care in psychiatric services: Staff attitudes before and after training”, </w:t>
      </w:r>
      <w:r>
        <w:rPr>
          <w:rFonts w:ascii="Arial" w:hAnsi="Arial" w:cs="Arial"/>
          <w:i/>
          <w:iCs/>
        </w:rPr>
        <w:t xml:space="preserve">The Psychiatrist, </w:t>
      </w:r>
      <w:r>
        <w:rPr>
          <w:rFonts w:ascii="Arial" w:hAnsi="Arial" w:cs="Arial"/>
        </w:rPr>
        <w:t>Vol: 34 No. 8, pp. 326-329</w:t>
      </w:r>
    </w:p>
    <w:p w14:paraId="78346436" w14:textId="57C3A91D" w:rsidR="00407A8E" w:rsidRPr="00AE3C9A" w:rsidRDefault="00407A8E" w:rsidP="00407A8E">
      <w:pPr>
        <w:ind w:left="426" w:hanging="426"/>
        <w:rPr>
          <w:rFonts w:ascii="Arial" w:hAnsi="Arial" w:cs="Arial"/>
        </w:rPr>
      </w:pPr>
      <w:r w:rsidRPr="00AE3C9A">
        <w:rPr>
          <w:rFonts w:ascii="Arial" w:hAnsi="Arial" w:cs="Arial"/>
        </w:rPr>
        <w:t>Gustafsson, E., Holm, M., &amp; Flensner, G. (2012)</w:t>
      </w:r>
      <w:r>
        <w:rPr>
          <w:rFonts w:ascii="Arial" w:hAnsi="Arial" w:cs="Arial"/>
        </w:rPr>
        <w:t>,</w:t>
      </w:r>
      <w:r w:rsidRPr="00AE3C9A">
        <w:rPr>
          <w:rFonts w:ascii="Arial" w:hAnsi="Arial" w:cs="Arial"/>
        </w:rPr>
        <w:t xml:space="preserve"> </w:t>
      </w:r>
      <w:r>
        <w:rPr>
          <w:rFonts w:ascii="Arial" w:hAnsi="Arial" w:cs="Arial"/>
        </w:rPr>
        <w:t>“</w:t>
      </w:r>
      <w:r w:rsidRPr="00AE3C9A">
        <w:rPr>
          <w:rFonts w:ascii="Arial" w:hAnsi="Arial" w:cs="Arial"/>
        </w:rPr>
        <w:t>Rehabilitation between institutional and non-institutional forensic psychiatric care: important influences on the transition process</w:t>
      </w:r>
      <w:r>
        <w:rPr>
          <w:rFonts w:ascii="Arial" w:hAnsi="Arial" w:cs="Arial"/>
        </w:rPr>
        <w:t>”,</w:t>
      </w:r>
      <w:r w:rsidRPr="00AE3C9A">
        <w:rPr>
          <w:rFonts w:ascii="Arial" w:hAnsi="Arial" w:cs="Arial"/>
        </w:rPr>
        <w:t xml:space="preserve"> </w:t>
      </w:r>
      <w:r w:rsidRPr="00AE3C9A">
        <w:rPr>
          <w:rFonts w:ascii="Arial" w:hAnsi="Arial" w:cs="Arial"/>
          <w:i/>
          <w:iCs/>
        </w:rPr>
        <w:t xml:space="preserve">Journal of Psychiatric and Mental Health Nursing, </w:t>
      </w:r>
      <w:r>
        <w:rPr>
          <w:rFonts w:ascii="Arial" w:hAnsi="Arial" w:cs="Arial"/>
        </w:rPr>
        <w:t xml:space="preserve">Vol: </w:t>
      </w:r>
      <w:r w:rsidRPr="00AE3C9A">
        <w:rPr>
          <w:rFonts w:ascii="Arial" w:hAnsi="Arial" w:cs="Arial"/>
        </w:rPr>
        <w:t xml:space="preserve">19, </w:t>
      </w:r>
      <w:r>
        <w:rPr>
          <w:rFonts w:ascii="Arial" w:hAnsi="Arial" w:cs="Arial"/>
        </w:rPr>
        <w:t xml:space="preserve">pp. </w:t>
      </w:r>
      <w:r w:rsidRPr="00AE3C9A">
        <w:rPr>
          <w:rFonts w:ascii="Arial" w:hAnsi="Arial" w:cs="Arial"/>
        </w:rPr>
        <w:t xml:space="preserve">729-737. </w:t>
      </w:r>
    </w:p>
    <w:p w14:paraId="0CF56621" w14:textId="77777777" w:rsidR="00407A8E" w:rsidRPr="00AE3C9A" w:rsidRDefault="00407A8E" w:rsidP="00407A8E">
      <w:pPr>
        <w:ind w:left="426" w:hanging="426"/>
        <w:rPr>
          <w:rFonts w:ascii="Arial" w:hAnsi="Arial" w:cs="Arial"/>
        </w:rPr>
      </w:pPr>
      <w:r w:rsidRPr="00AE3C9A">
        <w:rPr>
          <w:rFonts w:ascii="Arial" w:hAnsi="Arial" w:cs="Arial"/>
        </w:rPr>
        <w:t>Hancock, N., Smith-Merry, J., &amp; McKenzie, K. (2018)</w:t>
      </w:r>
      <w:r>
        <w:rPr>
          <w:rFonts w:ascii="Arial" w:hAnsi="Arial" w:cs="Arial"/>
        </w:rPr>
        <w:t>,</w:t>
      </w:r>
      <w:r w:rsidRPr="00AE3C9A">
        <w:rPr>
          <w:rFonts w:ascii="Arial" w:hAnsi="Arial" w:cs="Arial"/>
        </w:rPr>
        <w:t xml:space="preserve"> </w:t>
      </w:r>
      <w:r>
        <w:rPr>
          <w:rFonts w:ascii="Arial" w:hAnsi="Arial" w:cs="Arial"/>
        </w:rPr>
        <w:t>“</w:t>
      </w:r>
      <w:r w:rsidRPr="00AE3C9A">
        <w:rPr>
          <w:rFonts w:ascii="Arial" w:hAnsi="Arial" w:cs="Arial"/>
        </w:rPr>
        <w:t xml:space="preserve">Facilitating people living with severe and persistent mental illness to transition from prison to community: a </w:t>
      </w:r>
      <w:r w:rsidRPr="00AE3C9A">
        <w:rPr>
          <w:rFonts w:ascii="Arial" w:hAnsi="Arial" w:cs="Arial"/>
        </w:rPr>
        <w:lastRenderedPageBreak/>
        <w:t>qualitative exploration of staff experiences</w:t>
      </w:r>
      <w:r>
        <w:rPr>
          <w:rFonts w:ascii="Arial" w:hAnsi="Arial" w:cs="Arial"/>
        </w:rPr>
        <w:t>”,</w:t>
      </w:r>
      <w:r w:rsidRPr="00AE3C9A">
        <w:rPr>
          <w:rFonts w:ascii="Arial" w:hAnsi="Arial" w:cs="Arial"/>
        </w:rPr>
        <w:t xml:space="preserve"> </w:t>
      </w:r>
      <w:r w:rsidRPr="00AE3C9A">
        <w:rPr>
          <w:rFonts w:ascii="Arial" w:hAnsi="Arial" w:cs="Arial"/>
          <w:i/>
        </w:rPr>
        <w:t xml:space="preserve">International Journal of Mental Health Systems, </w:t>
      </w:r>
      <w:r>
        <w:rPr>
          <w:rFonts w:ascii="Arial" w:hAnsi="Arial" w:cs="Arial"/>
          <w:iCs/>
        </w:rPr>
        <w:t xml:space="preserve">Vol: </w:t>
      </w:r>
      <w:r w:rsidRPr="00AE3C9A">
        <w:rPr>
          <w:rFonts w:ascii="Arial" w:hAnsi="Arial" w:cs="Arial"/>
        </w:rPr>
        <w:t>12</w:t>
      </w:r>
      <w:r>
        <w:rPr>
          <w:rFonts w:ascii="Arial" w:hAnsi="Arial" w:cs="Arial"/>
        </w:rPr>
        <w:t xml:space="preserve"> No. </w:t>
      </w:r>
      <w:r w:rsidRPr="00AE3C9A">
        <w:rPr>
          <w:rFonts w:ascii="Arial" w:hAnsi="Arial" w:cs="Arial"/>
        </w:rPr>
        <w:t xml:space="preserve">45, </w:t>
      </w:r>
      <w:r>
        <w:rPr>
          <w:rFonts w:ascii="Arial" w:hAnsi="Arial" w:cs="Arial"/>
        </w:rPr>
        <w:t xml:space="preserve">pp. </w:t>
      </w:r>
      <w:r w:rsidRPr="00AE3C9A">
        <w:rPr>
          <w:rFonts w:ascii="Arial" w:hAnsi="Arial" w:cs="Arial"/>
        </w:rPr>
        <w:t xml:space="preserve">1-10. </w:t>
      </w:r>
    </w:p>
    <w:p w14:paraId="4664BA16" w14:textId="7EDB48DA" w:rsidR="008F6D56" w:rsidRPr="008F6D56" w:rsidRDefault="008F6D56" w:rsidP="008F6D56">
      <w:pPr>
        <w:spacing w:line="240" w:lineRule="auto"/>
        <w:ind w:left="425" w:hanging="425"/>
        <w:rPr>
          <w:rFonts w:ascii="Arial" w:hAnsi="Arial" w:cs="Arial"/>
        </w:rPr>
      </w:pPr>
      <w:r>
        <w:rPr>
          <w:rFonts w:ascii="Arial" w:hAnsi="Arial" w:cs="Arial"/>
        </w:rPr>
        <w:t xml:space="preserve">Hart, S.D., &amp; Logan, C. (2011), Formulation of violence risk using evidence based assessments: The structured professional judgement approach”, in Sturmey, P. &amp; McMurran, M. (Eds.), </w:t>
      </w:r>
      <w:r>
        <w:rPr>
          <w:rFonts w:ascii="Arial" w:hAnsi="Arial" w:cs="Arial"/>
          <w:i/>
          <w:iCs/>
        </w:rPr>
        <w:t xml:space="preserve">Forensic case formulation, </w:t>
      </w:r>
      <w:r>
        <w:rPr>
          <w:rFonts w:ascii="Arial" w:hAnsi="Arial" w:cs="Arial"/>
        </w:rPr>
        <w:t>Wiley-Blackwell, Chichester, pp. 81-106.</w:t>
      </w:r>
    </w:p>
    <w:p w14:paraId="4D91B94F" w14:textId="12A4ED37" w:rsidR="008F6D56" w:rsidRDefault="003957FB" w:rsidP="00162F7E">
      <w:pPr>
        <w:ind w:left="426" w:hanging="426"/>
        <w:rPr>
          <w:rFonts w:ascii="Arial" w:hAnsi="Arial" w:cs="Arial"/>
        </w:rPr>
      </w:pPr>
      <w:r>
        <w:rPr>
          <w:rFonts w:ascii="Arial" w:hAnsi="Arial" w:cs="Arial"/>
        </w:rPr>
        <w:t xml:space="preserve">Hearn, D. (2011), “Reflections on 10 years of using drug detection dogs in medium secure units”, </w:t>
      </w:r>
      <w:r>
        <w:rPr>
          <w:rFonts w:ascii="Arial" w:hAnsi="Arial" w:cs="Arial"/>
          <w:i/>
          <w:iCs/>
        </w:rPr>
        <w:t xml:space="preserve">Dual Diagnosis, </w:t>
      </w:r>
      <w:r>
        <w:rPr>
          <w:rFonts w:ascii="Arial" w:hAnsi="Arial" w:cs="Arial"/>
        </w:rPr>
        <w:t>Vol: 4 No. 2, pp. 91-101.</w:t>
      </w:r>
    </w:p>
    <w:p w14:paraId="3D5BB2DD" w14:textId="2F75A71D" w:rsidR="00407A8E" w:rsidRDefault="00407A8E" w:rsidP="00407A8E">
      <w:pPr>
        <w:ind w:left="426" w:hanging="426"/>
        <w:rPr>
          <w:rFonts w:ascii="Arial" w:hAnsi="Arial" w:cs="Arial"/>
        </w:rPr>
      </w:pPr>
      <w:r>
        <w:rPr>
          <w:rFonts w:ascii="Arial" w:hAnsi="Arial" w:cs="Arial"/>
        </w:rPr>
        <w:t xml:space="preserve">Her Majesty Stationary Office (HMSO) (1983, as amended 2007), </w:t>
      </w:r>
      <w:r w:rsidRPr="00E52FC7">
        <w:rPr>
          <w:rFonts w:ascii="Arial" w:hAnsi="Arial" w:cs="Arial"/>
          <w:i/>
          <w:iCs/>
        </w:rPr>
        <w:t>Mental Health Act</w:t>
      </w:r>
      <w:r>
        <w:rPr>
          <w:rFonts w:ascii="Arial" w:hAnsi="Arial" w:cs="Arial"/>
          <w:i/>
          <w:iCs/>
        </w:rPr>
        <w:t xml:space="preserve"> 1983</w:t>
      </w:r>
      <w:r>
        <w:rPr>
          <w:rFonts w:ascii="Arial" w:hAnsi="Arial" w:cs="Arial"/>
        </w:rPr>
        <w:t>,</w:t>
      </w:r>
      <w:r w:rsidRPr="00AE3C9A">
        <w:rPr>
          <w:rFonts w:ascii="Arial" w:hAnsi="Arial" w:cs="Arial"/>
        </w:rPr>
        <w:t xml:space="preserve"> </w:t>
      </w:r>
      <w:r>
        <w:rPr>
          <w:rFonts w:ascii="Arial" w:hAnsi="Arial" w:cs="Arial"/>
        </w:rPr>
        <w:t xml:space="preserve">HMSO, </w:t>
      </w:r>
      <w:r w:rsidRPr="00AE3C9A">
        <w:rPr>
          <w:rFonts w:ascii="Arial" w:hAnsi="Arial" w:cs="Arial"/>
        </w:rPr>
        <w:t>London.</w:t>
      </w:r>
    </w:p>
    <w:p w14:paraId="345BA40B" w14:textId="35F4115D" w:rsidR="00652846" w:rsidRPr="00652846" w:rsidRDefault="00652846" w:rsidP="00407A8E">
      <w:pPr>
        <w:ind w:left="426" w:hanging="426"/>
        <w:rPr>
          <w:rFonts w:ascii="Arial" w:hAnsi="Arial" w:cs="Arial"/>
        </w:rPr>
      </w:pPr>
      <w:r>
        <w:rPr>
          <w:rFonts w:ascii="Arial" w:hAnsi="Arial" w:cs="Arial"/>
        </w:rPr>
        <w:t xml:space="preserve">Hitch, D. (2009), “Experiences of engagement in occupations and assertive outreach services”, </w:t>
      </w:r>
      <w:r>
        <w:rPr>
          <w:rFonts w:ascii="Arial" w:hAnsi="Arial" w:cs="Arial"/>
          <w:i/>
          <w:iCs/>
        </w:rPr>
        <w:t xml:space="preserve">The British Journal of Occupational Therapy, </w:t>
      </w:r>
      <w:r>
        <w:rPr>
          <w:rFonts w:ascii="Arial" w:hAnsi="Arial" w:cs="Arial"/>
        </w:rPr>
        <w:t>Vol: 72 No. 11, pp. 482-490.</w:t>
      </w:r>
    </w:p>
    <w:p w14:paraId="01E9AEF1" w14:textId="77777777" w:rsidR="00407A8E" w:rsidRPr="00AE3C9A" w:rsidRDefault="00407A8E" w:rsidP="00407A8E">
      <w:pPr>
        <w:ind w:left="426" w:hanging="426"/>
        <w:rPr>
          <w:rFonts w:ascii="Arial" w:hAnsi="Arial" w:cs="Arial"/>
        </w:rPr>
      </w:pPr>
      <w:r w:rsidRPr="00AE3C9A">
        <w:rPr>
          <w:rFonts w:ascii="Arial" w:hAnsi="Arial" w:cs="Arial"/>
        </w:rPr>
        <w:t>Ivbijaro, G. O., Kolkiewicz, L. A., McGee, L. S. F., &amp; Gukunoo, M. (2008)</w:t>
      </w:r>
      <w:r>
        <w:rPr>
          <w:rFonts w:ascii="Arial" w:hAnsi="Arial" w:cs="Arial"/>
        </w:rPr>
        <w:t>,</w:t>
      </w:r>
      <w:r w:rsidRPr="00AE3C9A">
        <w:rPr>
          <w:rFonts w:ascii="Arial" w:hAnsi="Arial" w:cs="Arial"/>
        </w:rPr>
        <w:t xml:space="preserve"> </w:t>
      </w:r>
      <w:r>
        <w:rPr>
          <w:rFonts w:ascii="Arial" w:hAnsi="Arial" w:cs="Arial"/>
        </w:rPr>
        <w:t>“</w:t>
      </w:r>
      <w:r w:rsidRPr="00AE3C9A">
        <w:rPr>
          <w:rFonts w:ascii="Arial" w:hAnsi="Arial" w:cs="Arial"/>
        </w:rPr>
        <w:t>Addressing long-term physical healthcare needs in a forensic mental health inpatient population using the UK primary care quality and outcomes framework (QOF): an audit</w:t>
      </w:r>
      <w:r>
        <w:rPr>
          <w:rFonts w:ascii="Arial" w:hAnsi="Arial" w:cs="Arial"/>
        </w:rPr>
        <w:t>”,</w:t>
      </w:r>
      <w:r w:rsidRPr="00AE3C9A">
        <w:rPr>
          <w:rFonts w:ascii="Arial" w:hAnsi="Arial" w:cs="Arial"/>
        </w:rPr>
        <w:t xml:space="preserve"> </w:t>
      </w:r>
      <w:r w:rsidRPr="00AE3C9A">
        <w:rPr>
          <w:rFonts w:ascii="Arial" w:hAnsi="Arial" w:cs="Arial"/>
          <w:i/>
          <w:iCs/>
        </w:rPr>
        <w:t>Mental health in family medicine</w:t>
      </w:r>
      <w:r w:rsidRPr="00AE3C9A">
        <w:rPr>
          <w:rFonts w:ascii="Arial" w:hAnsi="Arial" w:cs="Arial"/>
        </w:rPr>
        <w:t xml:space="preserve">, </w:t>
      </w:r>
      <w:r>
        <w:rPr>
          <w:rFonts w:ascii="Arial" w:hAnsi="Arial" w:cs="Arial"/>
        </w:rPr>
        <w:t xml:space="preserve">Vol: </w:t>
      </w:r>
      <w:r w:rsidRPr="00AE3C9A">
        <w:rPr>
          <w:rFonts w:ascii="Arial" w:hAnsi="Arial" w:cs="Arial"/>
        </w:rPr>
        <w:t>5</w:t>
      </w:r>
      <w:r>
        <w:rPr>
          <w:rFonts w:ascii="Arial" w:hAnsi="Arial" w:cs="Arial"/>
        </w:rPr>
        <w:t xml:space="preserve"> No. </w:t>
      </w:r>
      <w:r w:rsidRPr="00AE3C9A">
        <w:rPr>
          <w:rFonts w:ascii="Arial" w:hAnsi="Arial" w:cs="Arial"/>
        </w:rPr>
        <w:t xml:space="preserve">1, </w:t>
      </w:r>
      <w:r>
        <w:rPr>
          <w:rFonts w:ascii="Arial" w:hAnsi="Arial" w:cs="Arial"/>
        </w:rPr>
        <w:t xml:space="preserve">pp. </w:t>
      </w:r>
      <w:r w:rsidRPr="00AE3C9A">
        <w:rPr>
          <w:rFonts w:ascii="Arial" w:hAnsi="Arial" w:cs="Arial"/>
        </w:rPr>
        <w:t>51-60.</w:t>
      </w:r>
    </w:p>
    <w:p w14:paraId="7CE9012E" w14:textId="77777777" w:rsidR="00407A8E" w:rsidRPr="00AE3C9A" w:rsidRDefault="00407A8E" w:rsidP="00407A8E">
      <w:pPr>
        <w:ind w:left="426" w:hanging="426"/>
        <w:rPr>
          <w:rFonts w:ascii="Arial" w:hAnsi="Arial" w:cs="Arial"/>
        </w:rPr>
      </w:pPr>
      <w:r w:rsidRPr="00AE3C9A">
        <w:rPr>
          <w:rFonts w:ascii="Arial" w:hAnsi="Arial" w:cs="Arial"/>
        </w:rPr>
        <w:t>Jewell, A., Cocks, C., Cullen, A.E., Fahy, T., &amp; Dean, K. (2018)</w:t>
      </w:r>
      <w:r>
        <w:rPr>
          <w:rFonts w:ascii="Arial" w:hAnsi="Arial" w:cs="Arial"/>
        </w:rPr>
        <w:t>,</w:t>
      </w:r>
      <w:r w:rsidRPr="00AE3C9A">
        <w:rPr>
          <w:rFonts w:ascii="Arial" w:hAnsi="Arial" w:cs="Arial"/>
        </w:rPr>
        <w:t xml:space="preserve"> </w:t>
      </w:r>
      <w:r>
        <w:rPr>
          <w:rFonts w:ascii="Arial" w:hAnsi="Arial" w:cs="Arial"/>
        </w:rPr>
        <w:t>“</w:t>
      </w:r>
      <w:r w:rsidRPr="00AE3C9A">
        <w:rPr>
          <w:rFonts w:ascii="Arial" w:hAnsi="Arial" w:cs="Arial"/>
        </w:rPr>
        <w:t>Predicting time to recall in patients conditionally released from a secure forensic hospital: A survival analysis</w:t>
      </w:r>
      <w:r>
        <w:rPr>
          <w:rFonts w:ascii="Arial" w:hAnsi="Arial" w:cs="Arial"/>
        </w:rPr>
        <w:t>”,</w:t>
      </w:r>
      <w:r w:rsidRPr="00AE3C9A">
        <w:rPr>
          <w:rFonts w:ascii="Arial" w:hAnsi="Arial" w:cs="Arial"/>
        </w:rPr>
        <w:t xml:space="preserve"> </w:t>
      </w:r>
      <w:r w:rsidRPr="00AE3C9A">
        <w:rPr>
          <w:rFonts w:ascii="Arial" w:hAnsi="Arial" w:cs="Arial"/>
          <w:i/>
        </w:rPr>
        <w:t xml:space="preserve">European Psychiatry, </w:t>
      </w:r>
      <w:r>
        <w:rPr>
          <w:rFonts w:ascii="Arial" w:hAnsi="Arial" w:cs="Arial"/>
          <w:iCs/>
        </w:rPr>
        <w:t xml:space="preserve">Vol: </w:t>
      </w:r>
      <w:r w:rsidRPr="00AE3C9A">
        <w:rPr>
          <w:rFonts w:ascii="Arial" w:hAnsi="Arial" w:cs="Arial"/>
        </w:rPr>
        <w:t xml:space="preserve">49, </w:t>
      </w:r>
      <w:r>
        <w:rPr>
          <w:rFonts w:ascii="Arial" w:hAnsi="Arial" w:cs="Arial"/>
        </w:rPr>
        <w:t xml:space="preserve">pp. </w:t>
      </w:r>
      <w:r w:rsidRPr="00AE3C9A">
        <w:rPr>
          <w:rFonts w:ascii="Arial" w:hAnsi="Arial" w:cs="Arial"/>
        </w:rPr>
        <w:t>1-8.</w:t>
      </w:r>
    </w:p>
    <w:p w14:paraId="11DF334F" w14:textId="77777777" w:rsidR="00407A8E" w:rsidRPr="002E22EF" w:rsidRDefault="00407A8E" w:rsidP="00407A8E">
      <w:pPr>
        <w:ind w:left="426" w:hanging="426"/>
        <w:rPr>
          <w:rFonts w:ascii="Arial" w:hAnsi="Arial" w:cs="Arial"/>
        </w:rPr>
      </w:pPr>
      <w:r>
        <w:rPr>
          <w:rFonts w:ascii="Arial" w:hAnsi="Arial" w:cs="Arial"/>
        </w:rPr>
        <w:t xml:space="preserve">Kaminsky, A., Roberts, L.W., &amp; Brody, J.L. (2003), “Influences upon willingness to participate in Schizophrenia research: An analysis of narrative data from 63 people with Schizophrenia”, </w:t>
      </w:r>
      <w:r>
        <w:rPr>
          <w:rFonts w:ascii="Arial" w:hAnsi="Arial" w:cs="Arial"/>
          <w:i/>
          <w:iCs/>
        </w:rPr>
        <w:t xml:space="preserve">Ethics and Behavior, </w:t>
      </w:r>
      <w:r>
        <w:rPr>
          <w:rFonts w:ascii="Arial" w:hAnsi="Arial" w:cs="Arial"/>
        </w:rPr>
        <w:t>Vol: 13 No. 3, pp. 279-302.</w:t>
      </w:r>
    </w:p>
    <w:p w14:paraId="3AC00FFA" w14:textId="77777777" w:rsidR="00407A8E" w:rsidRPr="00AE3C9A" w:rsidRDefault="00407A8E" w:rsidP="00407A8E">
      <w:pPr>
        <w:ind w:left="426" w:hanging="426"/>
        <w:rPr>
          <w:rFonts w:ascii="Arial" w:hAnsi="Arial" w:cs="Arial"/>
        </w:rPr>
      </w:pPr>
      <w:r w:rsidRPr="00AE3C9A">
        <w:rPr>
          <w:rFonts w:ascii="Arial" w:hAnsi="Arial" w:cs="Arial"/>
        </w:rPr>
        <w:t>Kennedy, H.G. (2002)</w:t>
      </w:r>
      <w:r>
        <w:rPr>
          <w:rFonts w:ascii="Arial" w:hAnsi="Arial" w:cs="Arial"/>
        </w:rPr>
        <w:t>,</w:t>
      </w:r>
      <w:r w:rsidRPr="00AE3C9A">
        <w:rPr>
          <w:rFonts w:ascii="Arial" w:hAnsi="Arial" w:cs="Arial"/>
        </w:rPr>
        <w:t xml:space="preserve"> </w:t>
      </w:r>
      <w:r>
        <w:rPr>
          <w:rFonts w:ascii="Arial" w:hAnsi="Arial" w:cs="Arial"/>
        </w:rPr>
        <w:t>“</w:t>
      </w:r>
      <w:r w:rsidRPr="00AE3C9A">
        <w:rPr>
          <w:rFonts w:ascii="Arial" w:hAnsi="Arial" w:cs="Arial"/>
        </w:rPr>
        <w:t>Therapeutic uses of security: Mapping forensic mental health services by stratifying risk</w:t>
      </w:r>
      <w:r>
        <w:rPr>
          <w:rFonts w:ascii="Arial" w:hAnsi="Arial" w:cs="Arial"/>
        </w:rPr>
        <w:t>”,</w:t>
      </w:r>
      <w:r w:rsidRPr="00AE3C9A">
        <w:rPr>
          <w:rFonts w:ascii="Arial" w:hAnsi="Arial" w:cs="Arial"/>
        </w:rPr>
        <w:t xml:space="preserve"> </w:t>
      </w:r>
      <w:r w:rsidRPr="00AE3C9A">
        <w:rPr>
          <w:rFonts w:ascii="Arial" w:hAnsi="Arial" w:cs="Arial"/>
          <w:i/>
          <w:iCs/>
        </w:rPr>
        <w:t xml:space="preserve">Advances in Psychiatric Treatment, </w:t>
      </w:r>
      <w:r>
        <w:rPr>
          <w:rFonts w:ascii="Arial" w:hAnsi="Arial" w:cs="Arial"/>
        </w:rPr>
        <w:t xml:space="preserve">Vol: </w:t>
      </w:r>
      <w:r w:rsidRPr="00AE3C9A">
        <w:rPr>
          <w:rFonts w:ascii="Arial" w:hAnsi="Arial" w:cs="Arial"/>
        </w:rPr>
        <w:t>8</w:t>
      </w:r>
      <w:r>
        <w:rPr>
          <w:rFonts w:ascii="Arial" w:hAnsi="Arial" w:cs="Arial"/>
        </w:rPr>
        <w:t xml:space="preserve"> No. </w:t>
      </w:r>
      <w:r w:rsidRPr="00AE3C9A">
        <w:rPr>
          <w:rFonts w:ascii="Arial" w:hAnsi="Arial" w:cs="Arial"/>
        </w:rPr>
        <w:t xml:space="preserve">6, </w:t>
      </w:r>
      <w:r>
        <w:rPr>
          <w:rFonts w:ascii="Arial" w:hAnsi="Arial" w:cs="Arial"/>
        </w:rPr>
        <w:t xml:space="preserve">pp. </w:t>
      </w:r>
      <w:r w:rsidRPr="00AE3C9A">
        <w:rPr>
          <w:rFonts w:ascii="Arial" w:hAnsi="Arial" w:cs="Arial"/>
        </w:rPr>
        <w:t xml:space="preserve">433-443. </w:t>
      </w:r>
    </w:p>
    <w:p w14:paraId="7531BF16" w14:textId="5CE189BE" w:rsidR="00407A8E" w:rsidRDefault="00407A8E" w:rsidP="00407A8E">
      <w:pPr>
        <w:ind w:left="426" w:hanging="426"/>
        <w:rPr>
          <w:rStyle w:val="Hyperlink"/>
          <w:rFonts w:ascii="Arial" w:hAnsi="Arial" w:cs="Arial"/>
        </w:rPr>
      </w:pPr>
      <w:r w:rsidRPr="00AE3C9A">
        <w:rPr>
          <w:rFonts w:ascii="Arial" w:hAnsi="Arial" w:cs="Arial"/>
        </w:rPr>
        <w:t>Lambert, E. Y., &amp; Wiebel, W. W. (Ed). (1990)</w:t>
      </w:r>
      <w:r>
        <w:rPr>
          <w:rFonts w:ascii="Arial" w:hAnsi="Arial" w:cs="Arial"/>
        </w:rPr>
        <w:t>,</w:t>
      </w:r>
      <w:r w:rsidRPr="00AE3C9A">
        <w:rPr>
          <w:rFonts w:ascii="Arial" w:hAnsi="Arial" w:cs="Arial"/>
        </w:rPr>
        <w:t xml:space="preserve"> </w:t>
      </w:r>
      <w:r>
        <w:rPr>
          <w:rFonts w:ascii="Arial" w:hAnsi="Arial" w:cs="Arial"/>
        </w:rPr>
        <w:t>“</w:t>
      </w:r>
      <w:r w:rsidRPr="00AE3C9A">
        <w:rPr>
          <w:rFonts w:ascii="Arial" w:hAnsi="Arial" w:cs="Arial"/>
        </w:rPr>
        <w:t>The collection and interpretation of data from hidden populations. National Institute on Drug Abuse</w:t>
      </w:r>
      <w:r>
        <w:rPr>
          <w:rFonts w:ascii="Arial" w:hAnsi="Arial" w:cs="Arial"/>
        </w:rPr>
        <w:t>”</w:t>
      </w:r>
      <w:r w:rsidRPr="00AE3C9A">
        <w:rPr>
          <w:rFonts w:ascii="Arial" w:hAnsi="Arial" w:cs="Arial"/>
        </w:rPr>
        <w:t xml:space="preserve">, </w:t>
      </w:r>
      <w:r w:rsidRPr="00AE3C9A">
        <w:rPr>
          <w:rFonts w:ascii="Arial" w:hAnsi="Arial" w:cs="Arial"/>
          <w:i/>
          <w:iCs/>
        </w:rPr>
        <w:t xml:space="preserve">Monograph, </w:t>
      </w:r>
      <w:r>
        <w:rPr>
          <w:rFonts w:ascii="Arial" w:hAnsi="Arial" w:cs="Arial"/>
        </w:rPr>
        <w:t xml:space="preserve">Vol: </w:t>
      </w:r>
      <w:r w:rsidRPr="00AE3C9A">
        <w:rPr>
          <w:rFonts w:ascii="Arial" w:hAnsi="Arial" w:cs="Arial"/>
        </w:rPr>
        <w:t>98</w:t>
      </w:r>
      <w:r>
        <w:rPr>
          <w:rFonts w:ascii="Arial" w:hAnsi="Arial" w:cs="Arial"/>
        </w:rPr>
        <w:t>,</w:t>
      </w:r>
      <w:r w:rsidRPr="00AE3C9A">
        <w:rPr>
          <w:rFonts w:ascii="Arial" w:hAnsi="Arial" w:cs="Arial"/>
        </w:rPr>
        <w:t xml:space="preserve"> </w:t>
      </w:r>
      <w:r>
        <w:rPr>
          <w:rFonts w:ascii="Arial" w:hAnsi="Arial" w:cs="Arial"/>
        </w:rPr>
        <w:t>available</w:t>
      </w:r>
      <w:r w:rsidRPr="00AE3C9A">
        <w:rPr>
          <w:rFonts w:ascii="Arial" w:hAnsi="Arial" w:cs="Arial"/>
        </w:rPr>
        <w:t xml:space="preserve"> </w:t>
      </w:r>
      <w:r>
        <w:rPr>
          <w:rFonts w:ascii="Arial" w:hAnsi="Arial" w:cs="Arial"/>
        </w:rPr>
        <w:t>at:</w:t>
      </w:r>
      <w:r w:rsidRPr="00AE3C9A">
        <w:rPr>
          <w:rFonts w:ascii="Arial" w:hAnsi="Arial" w:cs="Arial"/>
        </w:rPr>
        <w:t xml:space="preserve"> </w:t>
      </w:r>
      <w:hyperlink r:id="rId43" w:history="1">
        <w:r w:rsidRPr="00AE3C9A">
          <w:rPr>
            <w:rStyle w:val="Hyperlink"/>
            <w:rFonts w:ascii="Arial" w:hAnsi="Arial" w:cs="Arial"/>
          </w:rPr>
          <w:t>https://archives.drugabuse.gov/sites/default/files/monograph98.pdf</w:t>
        </w:r>
      </w:hyperlink>
      <w:r>
        <w:rPr>
          <w:rStyle w:val="Hyperlink"/>
          <w:rFonts w:ascii="Arial" w:hAnsi="Arial" w:cs="Arial"/>
        </w:rPr>
        <w:t xml:space="preserve"> (accessed 03 April 2020).</w:t>
      </w:r>
    </w:p>
    <w:p w14:paraId="536E31C9" w14:textId="6EC7056B" w:rsidR="00836B44" w:rsidRPr="00162F7E" w:rsidRDefault="00836B44" w:rsidP="00836B44">
      <w:pPr>
        <w:spacing w:after="0" w:line="240" w:lineRule="auto"/>
        <w:ind w:left="425" w:hanging="425"/>
        <w:rPr>
          <w:rStyle w:val="Hyperlink"/>
          <w:rFonts w:ascii="Arial" w:hAnsi="Arial" w:cs="Arial"/>
          <w:color w:val="auto"/>
          <w:u w:val="none"/>
        </w:rPr>
      </w:pPr>
      <w:r w:rsidRPr="00162F7E">
        <w:rPr>
          <w:rStyle w:val="Hyperlink"/>
          <w:rFonts w:ascii="Arial" w:hAnsi="Arial" w:cs="Arial"/>
          <w:color w:val="auto"/>
          <w:u w:val="none"/>
        </w:rPr>
        <w:t xml:space="preserve">Langley, J., Wolstenholme, D., &amp; Cooke J. (2018), “’Collective making’ as knowledge mobilisation: the contribution of participatory design in the co-creation of knowledge in healthcare, </w:t>
      </w:r>
      <w:r w:rsidRPr="00162F7E">
        <w:rPr>
          <w:rStyle w:val="Hyperlink"/>
          <w:rFonts w:ascii="Arial" w:hAnsi="Arial" w:cs="Arial"/>
          <w:i/>
          <w:iCs/>
          <w:color w:val="auto"/>
          <w:u w:val="none"/>
        </w:rPr>
        <w:t>BMC Health Services Research,</w:t>
      </w:r>
      <w:r w:rsidRPr="00162F7E">
        <w:rPr>
          <w:rStyle w:val="Hyperlink"/>
          <w:rFonts w:ascii="Arial" w:hAnsi="Arial" w:cs="Arial"/>
          <w:color w:val="auto"/>
          <w:u w:val="none"/>
        </w:rPr>
        <w:t xml:space="preserve"> Vol: 9 No. 585, pp. 1-10.</w:t>
      </w:r>
    </w:p>
    <w:p w14:paraId="647DD562" w14:textId="77777777" w:rsidR="00836B44" w:rsidRPr="00836B44" w:rsidRDefault="00836B44" w:rsidP="00836B44">
      <w:pPr>
        <w:spacing w:after="0" w:line="240" w:lineRule="auto"/>
        <w:ind w:left="425" w:hanging="425"/>
        <w:rPr>
          <w:rFonts w:ascii="Arial" w:hAnsi="Arial" w:cs="Arial"/>
        </w:rPr>
      </w:pPr>
    </w:p>
    <w:p w14:paraId="40256E5B" w14:textId="799BB687" w:rsidR="008F6D56" w:rsidRPr="00331999" w:rsidRDefault="008F6D56" w:rsidP="00407A8E">
      <w:pPr>
        <w:ind w:left="426" w:hanging="426"/>
        <w:rPr>
          <w:rFonts w:ascii="Arial" w:hAnsi="Arial" w:cs="Arial"/>
        </w:rPr>
      </w:pPr>
      <w:r>
        <w:rPr>
          <w:rFonts w:ascii="Arial" w:hAnsi="Arial" w:cs="Arial"/>
        </w:rPr>
        <w:t xml:space="preserve">Logan, C., Nathan, R., &amp; Brown, A. (2011), “Formulation in clinical risk assessment and management”, in Whittington, R., &amp; Logan, C. (Eds.), </w:t>
      </w:r>
      <w:r w:rsidR="00331999">
        <w:rPr>
          <w:rFonts w:ascii="Arial" w:hAnsi="Arial" w:cs="Arial"/>
          <w:i/>
          <w:iCs/>
        </w:rPr>
        <w:t xml:space="preserve">Self-harm and violence: Towards best practice in managing risk in mental health services, </w:t>
      </w:r>
      <w:r w:rsidR="00331999">
        <w:rPr>
          <w:rFonts w:ascii="Arial" w:hAnsi="Arial" w:cs="Arial"/>
        </w:rPr>
        <w:t>Wiley-Blackwell, Chichester, pp. 187-204.</w:t>
      </w:r>
    </w:p>
    <w:p w14:paraId="1CC45FBD" w14:textId="77077D62" w:rsidR="00390AD4" w:rsidRPr="009F140B" w:rsidRDefault="00390AD4" w:rsidP="00407A8E">
      <w:pPr>
        <w:ind w:left="426" w:hanging="426"/>
        <w:rPr>
          <w:rFonts w:ascii="Arial" w:hAnsi="Arial" w:cs="Arial"/>
        </w:rPr>
      </w:pPr>
      <w:r>
        <w:rPr>
          <w:rFonts w:ascii="Arial" w:hAnsi="Arial" w:cs="Arial"/>
        </w:rPr>
        <w:t xml:space="preserve">Marmot, M., Allen, J., Goldblatt, P., Boyce, T., McNeish, D., Grady, M., Strelitz, J., Geddes, I., Friel, S., Porritt, F., Reinertsen, E., </w:t>
      </w:r>
      <w:r w:rsidR="009F140B">
        <w:rPr>
          <w:rFonts w:ascii="Arial" w:hAnsi="Arial" w:cs="Arial"/>
        </w:rPr>
        <w:t xml:space="preserve">Bell, R., &amp; Allen, M. (2010), </w:t>
      </w:r>
      <w:r w:rsidR="009F140B">
        <w:rPr>
          <w:rFonts w:ascii="Arial" w:hAnsi="Arial" w:cs="Arial"/>
          <w:i/>
          <w:iCs/>
        </w:rPr>
        <w:t xml:space="preserve">Fair society, healthy lives: Strategic review of health inequalities in England post-2010, </w:t>
      </w:r>
      <w:r w:rsidR="009F140B">
        <w:rPr>
          <w:rFonts w:ascii="Arial" w:hAnsi="Arial" w:cs="Arial"/>
        </w:rPr>
        <w:t xml:space="preserve">The Marmot Review, London. </w:t>
      </w:r>
    </w:p>
    <w:p w14:paraId="2B36B312" w14:textId="77CF0AE2" w:rsidR="00552E46" w:rsidRDefault="00552E46" w:rsidP="00407A8E">
      <w:pPr>
        <w:ind w:left="426" w:hanging="426"/>
        <w:rPr>
          <w:rFonts w:ascii="Arial" w:hAnsi="Arial" w:cs="Arial"/>
        </w:rPr>
      </w:pPr>
      <w:r>
        <w:rPr>
          <w:rFonts w:ascii="Arial" w:hAnsi="Arial" w:cs="Arial"/>
        </w:rPr>
        <w:lastRenderedPageBreak/>
        <w:t xml:space="preserve">Maybin, J. (2016), “How proximity and trust are key factors in getting research to feed into policymaking”, LSE Impact Blog, available at </w:t>
      </w:r>
      <w:hyperlink r:id="rId44" w:history="1">
        <w:r w:rsidR="00836B44" w:rsidRPr="00C00B8D">
          <w:rPr>
            <w:rStyle w:val="Hyperlink"/>
            <w:rFonts w:ascii="Arial" w:hAnsi="Arial" w:cs="Arial"/>
          </w:rPr>
          <w:t>http://blogs.lse.ac.uk/impactofsocialsciences/2016/09/12/how-proximity-and-trust-are-key-factors-in-getting-research-to-feed-into-policymaking/</w:t>
        </w:r>
      </w:hyperlink>
      <w:r w:rsidR="00836B44">
        <w:rPr>
          <w:rFonts w:ascii="Arial" w:hAnsi="Arial" w:cs="Arial"/>
        </w:rPr>
        <w:t xml:space="preserve"> (accessed 15 July 2020). </w:t>
      </w:r>
    </w:p>
    <w:p w14:paraId="107CA3F5" w14:textId="31EB4EB1" w:rsidR="00407A8E" w:rsidRDefault="00407A8E" w:rsidP="00407A8E">
      <w:pPr>
        <w:ind w:left="426" w:hanging="426"/>
        <w:rPr>
          <w:rFonts w:ascii="Arial" w:hAnsi="Arial" w:cs="Arial"/>
        </w:rPr>
      </w:pPr>
      <w:r>
        <w:rPr>
          <w:rFonts w:ascii="Arial" w:hAnsi="Arial" w:cs="Arial"/>
        </w:rPr>
        <w:t xml:space="preserve">Mayer, J.E., &amp; Timms, N. (1970), </w:t>
      </w:r>
      <w:r>
        <w:rPr>
          <w:rFonts w:ascii="Arial" w:hAnsi="Arial" w:cs="Arial"/>
          <w:i/>
          <w:iCs/>
        </w:rPr>
        <w:t>The client speaks: Working class impressions of casework</w:t>
      </w:r>
      <w:r w:rsidR="001E43E6">
        <w:rPr>
          <w:rFonts w:ascii="Arial" w:hAnsi="Arial" w:cs="Arial"/>
          <w:i/>
          <w:iCs/>
        </w:rPr>
        <w:t xml:space="preserve">, </w:t>
      </w:r>
      <w:r>
        <w:rPr>
          <w:rFonts w:ascii="Arial" w:hAnsi="Arial" w:cs="Arial"/>
        </w:rPr>
        <w:t>Routledge</w:t>
      </w:r>
      <w:r w:rsidR="001E43E6">
        <w:rPr>
          <w:rFonts w:ascii="Arial" w:hAnsi="Arial" w:cs="Arial"/>
        </w:rPr>
        <w:t>, London</w:t>
      </w:r>
      <w:r>
        <w:rPr>
          <w:rFonts w:ascii="Arial" w:hAnsi="Arial" w:cs="Arial"/>
        </w:rPr>
        <w:t>.</w:t>
      </w:r>
    </w:p>
    <w:p w14:paraId="4DF3F2B5" w14:textId="6873E275" w:rsidR="009F140B" w:rsidRDefault="009F140B" w:rsidP="00407A8E">
      <w:pPr>
        <w:ind w:left="426" w:hanging="426"/>
        <w:rPr>
          <w:rFonts w:ascii="Arial" w:hAnsi="Arial" w:cs="Arial"/>
        </w:rPr>
      </w:pPr>
      <w:r>
        <w:rPr>
          <w:rFonts w:ascii="Arial" w:hAnsi="Arial" w:cs="Arial"/>
        </w:rPr>
        <w:t xml:space="preserve">McCann, P. (2016), </w:t>
      </w:r>
      <w:r>
        <w:rPr>
          <w:rFonts w:ascii="Arial" w:hAnsi="Arial" w:cs="Arial"/>
          <w:i/>
          <w:iCs/>
        </w:rPr>
        <w:t xml:space="preserve">The UK regional-national economic problem: geography, globalisation and governance, </w:t>
      </w:r>
      <w:r>
        <w:rPr>
          <w:rFonts w:ascii="Arial" w:hAnsi="Arial" w:cs="Arial"/>
        </w:rPr>
        <w:t>Routledge, London.</w:t>
      </w:r>
    </w:p>
    <w:p w14:paraId="40C386D5" w14:textId="376EBB63" w:rsidR="009F140B" w:rsidRPr="009F140B" w:rsidRDefault="009F140B" w:rsidP="00407A8E">
      <w:pPr>
        <w:ind w:left="426" w:hanging="426"/>
        <w:rPr>
          <w:rFonts w:ascii="Arial" w:hAnsi="Arial" w:cs="Arial"/>
        </w:rPr>
      </w:pPr>
      <w:r>
        <w:rPr>
          <w:rFonts w:ascii="Arial" w:hAnsi="Arial" w:cs="Arial"/>
        </w:rPr>
        <w:t xml:space="preserve">McCann, P. (2019), “Perceptions of regional inequality and the geography of discontent: Insights from UK”, </w:t>
      </w:r>
      <w:r>
        <w:rPr>
          <w:rFonts w:ascii="Arial" w:hAnsi="Arial" w:cs="Arial"/>
          <w:i/>
          <w:iCs/>
        </w:rPr>
        <w:t xml:space="preserve">Regional Studies, </w:t>
      </w:r>
      <w:r>
        <w:rPr>
          <w:rFonts w:ascii="Arial" w:hAnsi="Arial" w:cs="Arial"/>
        </w:rPr>
        <w:t>Vol: 54 No: 2, pp. 256-267.</w:t>
      </w:r>
    </w:p>
    <w:p w14:paraId="18AAB650" w14:textId="77777777" w:rsidR="00407A8E" w:rsidRPr="002E22EF" w:rsidRDefault="00407A8E" w:rsidP="00407A8E">
      <w:pPr>
        <w:ind w:left="426" w:hanging="426"/>
        <w:rPr>
          <w:rFonts w:ascii="Arial" w:hAnsi="Arial" w:cs="Arial"/>
        </w:rPr>
      </w:pPr>
      <w:r>
        <w:rPr>
          <w:rFonts w:ascii="Arial" w:hAnsi="Arial" w:cs="Arial"/>
        </w:rPr>
        <w:t xml:space="preserve">McNally, R.J. (2003), </w:t>
      </w:r>
      <w:r>
        <w:rPr>
          <w:rFonts w:ascii="Arial" w:hAnsi="Arial" w:cs="Arial"/>
          <w:i/>
          <w:iCs/>
        </w:rPr>
        <w:t xml:space="preserve">Remembering trauma, </w:t>
      </w:r>
      <w:r>
        <w:rPr>
          <w:rFonts w:ascii="Arial" w:hAnsi="Arial" w:cs="Arial"/>
        </w:rPr>
        <w:t xml:space="preserve">Harvard University Press, USA. </w:t>
      </w:r>
    </w:p>
    <w:p w14:paraId="27B3004B" w14:textId="44FA4CE9" w:rsidR="00063C29" w:rsidRPr="00063C29" w:rsidRDefault="00063C29" w:rsidP="00407A8E">
      <w:pPr>
        <w:ind w:left="426" w:hanging="426"/>
        <w:rPr>
          <w:rFonts w:ascii="Arial" w:hAnsi="Arial" w:cs="Arial"/>
        </w:rPr>
      </w:pPr>
      <w:r>
        <w:rPr>
          <w:rFonts w:ascii="Arial" w:hAnsi="Arial" w:cs="Arial"/>
        </w:rPr>
        <w:t xml:space="preserve">Mind, (2017), “Community Treatment Orders (CTOs)”, available at </w:t>
      </w:r>
      <w:hyperlink r:id="rId45" w:history="1">
        <w:r w:rsidRPr="00063C29">
          <w:rPr>
            <w:rStyle w:val="Hyperlink"/>
            <w:rFonts w:ascii="Arial" w:hAnsi="Arial" w:cs="Arial"/>
          </w:rPr>
          <w:t>https://www.mind.org.uk/information-support/legal-rights/community-treatment-orders-ctos/recall-to-hospital/</w:t>
        </w:r>
      </w:hyperlink>
      <w:r>
        <w:rPr>
          <w:rFonts w:ascii="Arial" w:hAnsi="Arial" w:cs="Arial"/>
        </w:rPr>
        <w:t xml:space="preserve"> (accessed 07 July 2020).</w:t>
      </w:r>
    </w:p>
    <w:p w14:paraId="6820D967" w14:textId="23B3117F" w:rsidR="00407A8E" w:rsidRPr="00764F47" w:rsidRDefault="00407A8E" w:rsidP="00407A8E">
      <w:pPr>
        <w:ind w:left="426" w:hanging="426"/>
      </w:pPr>
      <w:r>
        <w:rPr>
          <w:rFonts w:ascii="Arial" w:hAnsi="Arial" w:cs="Arial"/>
        </w:rPr>
        <w:t xml:space="preserve">Ministry of Justice (2019), </w:t>
      </w:r>
      <w:r w:rsidRPr="001E43E6">
        <w:rPr>
          <w:rFonts w:ascii="Arial" w:hAnsi="Arial" w:cs="Arial"/>
          <w:i/>
          <w:iCs/>
        </w:rPr>
        <w:t>Restricted Patients 2018 England and Wales: Ministry of Justice Statistics Bulletin</w:t>
      </w:r>
      <w:r>
        <w:rPr>
          <w:rFonts w:ascii="Arial" w:hAnsi="Arial" w:cs="Arial"/>
        </w:rPr>
        <w:t xml:space="preserve">, Ministry of Justice, London, available at </w:t>
      </w:r>
      <w:hyperlink r:id="rId46" w:history="1">
        <w:r w:rsidRPr="00764F47">
          <w:rPr>
            <w:rStyle w:val="Hyperlink"/>
            <w:rFonts w:ascii="Arial" w:hAnsi="Arial" w:cs="Arial"/>
          </w:rPr>
          <w:t>https://assets.publishing.service.gov.uk/government/uploads/system/uploads/attachment_data/file/796926/restricted-patients-statistical-bulletin-2018.pdf</w:t>
        </w:r>
      </w:hyperlink>
      <w:r w:rsidRPr="00764F47">
        <w:rPr>
          <w:rFonts w:ascii="Arial" w:hAnsi="Arial" w:cs="Arial"/>
        </w:rPr>
        <w:t xml:space="preserve"> (accessed 21 April 2020).</w:t>
      </w:r>
      <w:r>
        <w:rPr>
          <w:rFonts w:ascii="Arial" w:hAnsi="Arial" w:cs="Arial"/>
          <w:sz w:val="24"/>
          <w:szCs w:val="24"/>
        </w:rPr>
        <w:t xml:space="preserve"> </w:t>
      </w:r>
    </w:p>
    <w:p w14:paraId="4F41230D" w14:textId="32E260FE" w:rsidR="00407A8E" w:rsidRPr="00AE3C9A" w:rsidRDefault="00407A8E" w:rsidP="00407A8E">
      <w:pPr>
        <w:ind w:left="426" w:hanging="426"/>
        <w:rPr>
          <w:rFonts w:ascii="Arial" w:hAnsi="Arial" w:cs="Arial"/>
        </w:rPr>
      </w:pPr>
      <w:r w:rsidRPr="00AE3C9A">
        <w:rPr>
          <w:rFonts w:ascii="Arial" w:hAnsi="Arial" w:cs="Arial"/>
        </w:rPr>
        <w:t>Ministry of Justice (2009)</w:t>
      </w:r>
      <w:r>
        <w:rPr>
          <w:rFonts w:ascii="Arial" w:hAnsi="Arial" w:cs="Arial"/>
        </w:rPr>
        <w:t>,</w:t>
      </w:r>
      <w:r w:rsidRPr="00AE3C9A">
        <w:rPr>
          <w:rFonts w:ascii="Arial" w:hAnsi="Arial" w:cs="Arial"/>
        </w:rPr>
        <w:t xml:space="preserve"> </w:t>
      </w:r>
      <w:r w:rsidRPr="001E43E6">
        <w:rPr>
          <w:rFonts w:ascii="Arial" w:hAnsi="Arial" w:cs="Arial"/>
          <w:i/>
          <w:iCs/>
        </w:rPr>
        <w:t>The recall of conditionally discharged restricted patients</w:t>
      </w:r>
      <w:r w:rsidR="001E43E6">
        <w:rPr>
          <w:rFonts w:ascii="Arial" w:hAnsi="Arial" w:cs="Arial"/>
        </w:rPr>
        <w:t>,</w:t>
      </w:r>
      <w:r w:rsidRPr="00AE3C9A">
        <w:rPr>
          <w:rFonts w:ascii="Arial" w:hAnsi="Arial" w:cs="Arial"/>
        </w:rPr>
        <w:t xml:space="preserve"> Ministry of Justice</w:t>
      </w:r>
      <w:r>
        <w:rPr>
          <w:rFonts w:ascii="Arial" w:hAnsi="Arial" w:cs="Arial"/>
        </w:rPr>
        <w:t>, London.</w:t>
      </w:r>
    </w:p>
    <w:p w14:paraId="0D827786" w14:textId="5410BC29" w:rsidR="003957FB" w:rsidRDefault="003957FB" w:rsidP="00407A8E">
      <w:pPr>
        <w:ind w:left="426" w:hanging="426"/>
        <w:rPr>
          <w:rFonts w:ascii="Arial" w:hAnsi="Arial" w:cs="Arial"/>
        </w:rPr>
      </w:pPr>
      <w:r>
        <w:rPr>
          <w:rFonts w:ascii="Arial" w:hAnsi="Arial" w:cs="Arial"/>
        </w:rPr>
        <w:t>Morgan, S. (2004), “Positive risk-taking: an idea whose time has come”,</w:t>
      </w:r>
      <w:r w:rsidRPr="003957FB">
        <w:rPr>
          <w:rFonts w:ascii="Arial" w:hAnsi="Arial" w:cs="Arial"/>
          <w:i/>
          <w:iCs/>
        </w:rPr>
        <w:t xml:space="preserve"> Health Care Risk Report</w:t>
      </w:r>
      <w:r>
        <w:rPr>
          <w:rFonts w:ascii="Arial" w:hAnsi="Arial" w:cs="Arial"/>
        </w:rPr>
        <w:t>, Special report: Mental health.</w:t>
      </w:r>
    </w:p>
    <w:p w14:paraId="22EC6A94" w14:textId="168E0160" w:rsidR="008F6D56" w:rsidRPr="003957FB" w:rsidRDefault="008F6D56" w:rsidP="008F6D56">
      <w:pPr>
        <w:ind w:left="426" w:hanging="426"/>
        <w:rPr>
          <w:rFonts w:ascii="Arial" w:hAnsi="Arial" w:cs="Arial"/>
        </w:rPr>
      </w:pPr>
      <w:r>
        <w:rPr>
          <w:rFonts w:ascii="Arial" w:hAnsi="Arial" w:cs="Arial"/>
        </w:rPr>
        <w:t xml:space="preserve">Murphy, N. &amp; McVey, D. (2010), “Fundamental treatment strategies for optimising interventions with people with personality disorder”, in Murphy, N. &amp; McVey, D. (Eds.), </w:t>
      </w:r>
      <w:r>
        <w:rPr>
          <w:rFonts w:ascii="Arial" w:hAnsi="Arial" w:cs="Arial"/>
          <w:i/>
          <w:iCs/>
        </w:rPr>
        <w:t xml:space="preserve">Treating personality disorder: Creating robust services for people with complex mental health problems, </w:t>
      </w:r>
      <w:r>
        <w:rPr>
          <w:rFonts w:ascii="Arial" w:hAnsi="Arial" w:cs="Arial"/>
        </w:rPr>
        <w:t>Routledge, New York and London, pp. 89-132.</w:t>
      </w:r>
    </w:p>
    <w:p w14:paraId="10EA9360" w14:textId="3ED1B110" w:rsidR="00407A8E" w:rsidRPr="009F140B" w:rsidRDefault="009F140B" w:rsidP="00407A8E">
      <w:pPr>
        <w:ind w:left="426" w:hanging="426"/>
        <w:rPr>
          <w:rFonts w:ascii="Arial" w:hAnsi="Arial" w:cs="Arial"/>
        </w:rPr>
      </w:pPr>
      <w:r>
        <w:rPr>
          <w:rFonts w:ascii="Arial" w:hAnsi="Arial" w:cs="Arial"/>
        </w:rPr>
        <w:t xml:space="preserve">National Collaborating Centre for Mental Health (NCCMH), (2019), </w:t>
      </w:r>
      <w:r>
        <w:rPr>
          <w:rFonts w:ascii="Arial" w:hAnsi="Arial" w:cs="Arial"/>
          <w:i/>
          <w:iCs/>
        </w:rPr>
        <w:t xml:space="preserve">Advancing mental health equality, </w:t>
      </w:r>
      <w:r>
        <w:rPr>
          <w:rFonts w:ascii="Arial" w:hAnsi="Arial" w:cs="Arial"/>
        </w:rPr>
        <w:t>NCCMH, London.</w:t>
      </w:r>
    </w:p>
    <w:p w14:paraId="7B4A2A1D" w14:textId="3DB753C6" w:rsidR="00407A8E" w:rsidRDefault="00407A8E" w:rsidP="00407A8E">
      <w:pPr>
        <w:ind w:left="426" w:hanging="426"/>
        <w:rPr>
          <w:rStyle w:val="Hyperlink"/>
          <w:rFonts w:ascii="Arial" w:hAnsi="Arial" w:cs="Arial"/>
        </w:rPr>
      </w:pPr>
      <w:r w:rsidRPr="00AE3C9A">
        <w:rPr>
          <w:rFonts w:ascii="Arial" w:hAnsi="Arial" w:cs="Arial"/>
        </w:rPr>
        <w:t>NHS Digital (201</w:t>
      </w:r>
      <w:r w:rsidR="009F140B">
        <w:rPr>
          <w:rFonts w:ascii="Arial" w:hAnsi="Arial" w:cs="Arial"/>
        </w:rPr>
        <w:t>9</w:t>
      </w:r>
      <w:r w:rsidRPr="00AE3C9A">
        <w:rPr>
          <w:rFonts w:ascii="Arial" w:hAnsi="Arial" w:cs="Arial"/>
        </w:rPr>
        <w:t>)</w:t>
      </w:r>
      <w:r>
        <w:rPr>
          <w:rFonts w:ascii="Arial" w:hAnsi="Arial" w:cs="Arial"/>
        </w:rPr>
        <w:t>,</w:t>
      </w:r>
      <w:r w:rsidRPr="00AE3C9A">
        <w:rPr>
          <w:rFonts w:ascii="Arial" w:hAnsi="Arial" w:cs="Arial"/>
        </w:rPr>
        <w:t xml:space="preserve"> </w:t>
      </w:r>
      <w:r w:rsidRPr="001E43E6">
        <w:rPr>
          <w:rFonts w:ascii="Arial" w:hAnsi="Arial" w:cs="Arial"/>
          <w:i/>
          <w:iCs/>
        </w:rPr>
        <w:t>Mental Health Act Statistics, Annual Figures 201</w:t>
      </w:r>
      <w:r w:rsidR="009F140B">
        <w:rPr>
          <w:rFonts w:ascii="Arial" w:hAnsi="Arial" w:cs="Arial"/>
          <w:i/>
          <w:iCs/>
        </w:rPr>
        <w:t>8</w:t>
      </w:r>
      <w:r w:rsidRPr="001E43E6">
        <w:rPr>
          <w:rFonts w:ascii="Arial" w:hAnsi="Arial" w:cs="Arial"/>
          <w:i/>
          <w:iCs/>
        </w:rPr>
        <w:t>-1</w:t>
      </w:r>
      <w:r w:rsidR="009F140B">
        <w:rPr>
          <w:rFonts w:ascii="Arial" w:hAnsi="Arial" w:cs="Arial"/>
          <w:i/>
          <w:iCs/>
        </w:rPr>
        <w:t>9</w:t>
      </w:r>
      <w:r>
        <w:rPr>
          <w:rFonts w:ascii="Arial" w:hAnsi="Arial" w:cs="Arial"/>
        </w:rPr>
        <w:t>, NHS Digital, London, available at</w:t>
      </w:r>
      <w:r w:rsidRPr="00AE3C9A">
        <w:rPr>
          <w:rFonts w:ascii="Arial" w:hAnsi="Arial" w:cs="Arial"/>
        </w:rPr>
        <w:t>:</w:t>
      </w:r>
      <w:r w:rsidRPr="009F140B">
        <w:rPr>
          <w:rFonts w:ascii="Arial" w:hAnsi="Arial" w:cs="Arial"/>
        </w:rPr>
        <w:t xml:space="preserve"> </w:t>
      </w:r>
      <w:hyperlink r:id="rId47" w:history="1">
        <w:r w:rsidR="009F140B" w:rsidRPr="009F140B">
          <w:rPr>
            <w:rStyle w:val="Hyperlink"/>
            <w:rFonts w:ascii="Arial" w:hAnsi="Arial" w:cs="Arial"/>
          </w:rPr>
          <w:t>https://digital.nhs.uk/data-and-information/publications/statistical/mental-health-act-statistics-annual-figures/2018-19-annual-figures</w:t>
        </w:r>
      </w:hyperlink>
      <w:r w:rsidR="009F140B">
        <w:rPr>
          <w:rFonts w:ascii="Arial" w:hAnsi="Arial" w:cs="Arial"/>
        </w:rPr>
        <w:t xml:space="preserve"> (accessed on 05 May 2020).</w:t>
      </w:r>
    </w:p>
    <w:p w14:paraId="37900C37" w14:textId="01D2FE58" w:rsidR="009F140B" w:rsidRPr="00E21C1D" w:rsidRDefault="009F140B" w:rsidP="009F140B">
      <w:pPr>
        <w:ind w:left="426" w:hanging="426"/>
        <w:rPr>
          <w:rFonts w:ascii="Arial" w:hAnsi="Arial" w:cs="Arial"/>
        </w:rPr>
      </w:pPr>
      <w:r w:rsidRPr="00AE3C9A">
        <w:rPr>
          <w:rFonts w:ascii="Arial" w:hAnsi="Arial" w:cs="Arial"/>
        </w:rPr>
        <w:t>Naylor, C., Parsonage, M, McDaid D., Knapp, M., Fossey, M., &amp; Galea, A. (2012)</w:t>
      </w:r>
      <w:r>
        <w:rPr>
          <w:rFonts w:ascii="Arial" w:hAnsi="Arial" w:cs="Arial"/>
        </w:rPr>
        <w:t>,</w:t>
      </w:r>
      <w:r w:rsidRPr="00AE3C9A">
        <w:rPr>
          <w:rFonts w:ascii="Arial" w:hAnsi="Arial" w:cs="Arial"/>
        </w:rPr>
        <w:t xml:space="preserve"> </w:t>
      </w:r>
      <w:r w:rsidRPr="001E43E6">
        <w:rPr>
          <w:rFonts w:ascii="Arial" w:hAnsi="Arial" w:cs="Arial"/>
          <w:i/>
          <w:iCs/>
        </w:rPr>
        <w:t>Long-term conditions and mental health: The cost of co-morbidities</w:t>
      </w:r>
      <w:r>
        <w:rPr>
          <w:rFonts w:ascii="Arial" w:hAnsi="Arial" w:cs="Arial"/>
        </w:rPr>
        <w:t>,</w:t>
      </w:r>
      <w:r w:rsidRPr="00AE3C9A">
        <w:rPr>
          <w:rFonts w:ascii="Arial" w:hAnsi="Arial" w:cs="Arial"/>
        </w:rPr>
        <w:t xml:space="preserve"> The Kings Fund</w:t>
      </w:r>
      <w:r>
        <w:rPr>
          <w:rFonts w:ascii="Arial" w:hAnsi="Arial" w:cs="Arial"/>
        </w:rPr>
        <w:t>, London.</w:t>
      </w:r>
    </w:p>
    <w:p w14:paraId="673EA693" w14:textId="77777777" w:rsidR="00407A8E" w:rsidRPr="00AE3C9A" w:rsidRDefault="00407A8E" w:rsidP="00407A8E">
      <w:pPr>
        <w:ind w:left="426" w:hanging="426"/>
        <w:rPr>
          <w:rFonts w:ascii="Arial" w:hAnsi="Arial" w:cs="Arial"/>
          <w:color w:val="333333"/>
        </w:rPr>
      </w:pPr>
      <w:r w:rsidRPr="00AE3C9A">
        <w:rPr>
          <w:rFonts w:ascii="Arial" w:hAnsi="Arial" w:cs="Arial"/>
        </w:rPr>
        <w:t>O’Sullivan, M., Boulter, S., &amp; Black, G. (2013)</w:t>
      </w:r>
      <w:r>
        <w:rPr>
          <w:rFonts w:ascii="Arial" w:hAnsi="Arial" w:cs="Arial"/>
        </w:rPr>
        <w:t>,</w:t>
      </w:r>
      <w:r w:rsidRPr="00AE3C9A">
        <w:rPr>
          <w:rFonts w:ascii="Arial" w:hAnsi="Arial" w:cs="Arial"/>
        </w:rPr>
        <w:t xml:space="preserve"> </w:t>
      </w:r>
      <w:r>
        <w:rPr>
          <w:rFonts w:ascii="Arial" w:hAnsi="Arial" w:cs="Arial"/>
        </w:rPr>
        <w:t>“</w:t>
      </w:r>
      <w:r w:rsidRPr="00AE3C9A">
        <w:rPr>
          <w:rFonts w:ascii="Arial" w:hAnsi="Arial" w:cs="Arial"/>
        </w:rPr>
        <w:t>Lived experiences of recalled mentally disordered offenders with dual diagnosis: a qualitative phenomenological study</w:t>
      </w:r>
      <w:r>
        <w:rPr>
          <w:rFonts w:ascii="Arial" w:hAnsi="Arial" w:cs="Arial"/>
        </w:rPr>
        <w:t>”,</w:t>
      </w:r>
      <w:r w:rsidRPr="00AE3C9A">
        <w:rPr>
          <w:rFonts w:ascii="Arial" w:hAnsi="Arial" w:cs="Arial"/>
        </w:rPr>
        <w:t xml:space="preserve"> </w:t>
      </w:r>
      <w:r w:rsidRPr="00AE3C9A">
        <w:rPr>
          <w:rFonts w:ascii="Arial" w:hAnsi="Arial" w:cs="Arial"/>
          <w:i/>
        </w:rPr>
        <w:t xml:space="preserve">The Journal of Forensic Psychiatry &amp; Psychology, </w:t>
      </w:r>
      <w:r>
        <w:rPr>
          <w:rFonts w:ascii="Arial" w:hAnsi="Arial" w:cs="Arial"/>
          <w:iCs/>
        </w:rPr>
        <w:t xml:space="preserve">Vol: </w:t>
      </w:r>
      <w:r w:rsidRPr="00AE3C9A">
        <w:rPr>
          <w:rFonts w:ascii="Arial" w:hAnsi="Arial" w:cs="Arial"/>
        </w:rPr>
        <w:t>24</w:t>
      </w:r>
      <w:r>
        <w:rPr>
          <w:rFonts w:ascii="Arial" w:hAnsi="Arial" w:cs="Arial"/>
        </w:rPr>
        <w:t xml:space="preserve"> No. </w:t>
      </w:r>
      <w:r w:rsidRPr="00AE3C9A">
        <w:rPr>
          <w:rFonts w:ascii="Arial" w:hAnsi="Arial" w:cs="Arial"/>
        </w:rPr>
        <w:t xml:space="preserve">3, </w:t>
      </w:r>
      <w:r>
        <w:rPr>
          <w:rFonts w:ascii="Arial" w:hAnsi="Arial" w:cs="Arial"/>
        </w:rPr>
        <w:t xml:space="preserve">pp. </w:t>
      </w:r>
      <w:r w:rsidRPr="00AE3C9A">
        <w:rPr>
          <w:rFonts w:ascii="Arial" w:hAnsi="Arial" w:cs="Arial"/>
        </w:rPr>
        <w:t xml:space="preserve">403-420.  </w:t>
      </w:r>
    </w:p>
    <w:p w14:paraId="4DAE241A" w14:textId="2FCDF400" w:rsidR="00DF5988" w:rsidRPr="00DF5988" w:rsidRDefault="00DF5988" w:rsidP="00407A8E">
      <w:pPr>
        <w:ind w:left="426" w:hanging="426"/>
        <w:rPr>
          <w:rFonts w:ascii="Arial" w:hAnsi="Arial" w:cs="Arial"/>
        </w:rPr>
      </w:pPr>
      <w:r>
        <w:rPr>
          <w:rFonts w:ascii="Arial" w:hAnsi="Arial" w:cs="Arial"/>
        </w:rPr>
        <w:lastRenderedPageBreak/>
        <w:t xml:space="preserve">Paksarian, D., Mojtabai, R., Kotov, R., Cullen, B., Nugent, K.L., &amp; Bromet, E.J. (2014), “Perceived trauma during hospitalization and treatment participation among individuals with psychotic disorders”, </w:t>
      </w:r>
      <w:r>
        <w:rPr>
          <w:rFonts w:ascii="Arial" w:hAnsi="Arial" w:cs="Arial"/>
          <w:i/>
          <w:iCs/>
        </w:rPr>
        <w:t xml:space="preserve">Psychiatric Services, </w:t>
      </w:r>
      <w:r>
        <w:rPr>
          <w:rFonts w:ascii="Arial" w:hAnsi="Arial" w:cs="Arial"/>
        </w:rPr>
        <w:t>Vol: 65 No</w:t>
      </w:r>
      <w:r w:rsidR="00331999">
        <w:rPr>
          <w:rFonts w:ascii="Arial" w:hAnsi="Arial" w:cs="Arial"/>
        </w:rPr>
        <w:t>.</w:t>
      </w:r>
      <w:r>
        <w:rPr>
          <w:rFonts w:ascii="Arial" w:hAnsi="Arial" w:cs="Arial"/>
        </w:rPr>
        <w:t xml:space="preserve"> 2, pp. 266-269.</w:t>
      </w:r>
    </w:p>
    <w:p w14:paraId="698941F9" w14:textId="0F15AD83" w:rsidR="00407A8E" w:rsidRPr="00AE3C9A" w:rsidRDefault="00407A8E" w:rsidP="00407A8E">
      <w:pPr>
        <w:ind w:left="426" w:hanging="426"/>
        <w:rPr>
          <w:rFonts w:ascii="Arial" w:hAnsi="Arial" w:cs="Arial"/>
        </w:rPr>
      </w:pPr>
      <w:r w:rsidRPr="00AE3C9A">
        <w:rPr>
          <w:rFonts w:ascii="Arial" w:hAnsi="Arial" w:cs="Arial"/>
        </w:rPr>
        <w:t>Phelan, M., Stardins, I., &amp; Morrison, S. (2001)</w:t>
      </w:r>
      <w:r>
        <w:rPr>
          <w:rFonts w:ascii="Arial" w:hAnsi="Arial" w:cs="Arial"/>
        </w:rPr>
        <w:t>,</w:t>
      </w:r>
      <w:r w:rsidRPr="00AE3C9A">
        <w:rPr>
          <w:rFonts w:ascii="Arial" w:hAnsi="Arial" w:cs="Arial"/>
        </w:rPr>
        <w:t xml:space="preserve"> </w:t>
      </w:r>
      <w:r>
        <w:rPr>
          <w:rFonts w:ascii="Arial" w:hAnsi="Arial" w:cs="Arial"/>
        </w:rPr>
        <w:t>“</w:t>
      </w:r>
      <w:r w:rsidRPr="00AE3C9A">
        <w:rPr>
          <w:rFonts w:ascii="Arial" w:hAnsi="Arial" w:cs="Arial"/>
        </w:rPr>
        <w:t>Physical health of people with mental illness</w:t>
      </w:r>
      <w:r>
        <w:rPr>
          <w:rFonts w:ascii="Arial" w:hAnsi="Arial" w:cs="Arial"/>
        </w:rPr>
        <w:t>”,</w:t>
      </w:r>
      <w:r w:rsidRPr="00AE3C9A">
        <w:rPr>
          <w:rFonts w:ascii="Arial" w:hAnsi="Arial" w:cs="Arial"/>
        </w:rPr>
        <w:t xml:space="preserve"> </w:t>
      </w:r>
      <w:r w:rsidRPr="00AE3C9A">
        <w:rPr>
          <w:rFonts w:ascii="Arial" w:hAnsi="Arial" w:cs="Arial"/>
          <w:i/>
          <w:iCs/>
        </w:rPr>
        <w:t xml:space="preserve">BMJ, </w:t>
      </w:r>
      <w:r>
        <w:rPr>
          <w:rFonts w:ascii="Arial" w:hAnsi="Arial" w:cs="Arial"/>
        </w:rPr>
        <w:t xml:space="preserve">Vol: </w:t>
      </w:r>
      <w:r w:rsidRPr="00AE3C9A">
        <w:rPr>
          <w:rFonts w:ascii="Arial" w:hAnsi="Arial" w:cs="Arial"/>
        </w:rPr>
        <w:t>322</w:t>
      </w:r>
      <w:r>
        <w:rPr>
          <w:rFonts w:ascii="Arial" w:hAnsi="Arial" w:cs="Arial"/>
        </w:rPr>
        <w:t xml:space="preserve"> No. </w:t>
      </w:r>
      <w:r w:rsidRPr="00AE3C9A">
        <w:rPr>
          <w:rFonts w:ascii="Arial" w:hAnsi="Arial" w:cs="Arial"/>
        </w:rPr>
        <w:t xml:space="preserve">7284, </w:t>
      </w:r>
      <w:r>
        <w:rPr>
          <w:rFonts w:ascii="Arial" w:hAnsi="Arial" w:cs="Arial"/>
        </w:rPr>
        <w:t xml:space="preserve">pp. </w:t>
      </w:r>
      <w:r w:rsidRPr="00AE3C9A">
        <w:rPr>
          <w:rFonts w:ascii="Arial" w:hAnsi="Arial" w:cs="Arial"/>
        </w:rPr>
        <w:t xml:space="preserve">443-444. </w:t>
      </w:r>
    </w:p>
    <w:p w14:paraId="19056B4C" w14:textId="638CC733" w:rsidR="00DF5988" w:rsidRDefault="00DF5988" w:rsidP="00407A8E">
      <w:pPr>
        <w:ind w:left="426" w:hanging="426"/>
        <w:rPr>
          <w:rFonts w:ascii="Arial" w:hAnsi="Arial" w:cs="Arial"/>
        </w:rPr>
      </w:pPr>
      <w:r>
        <w:rPr>
          <w:rFonts w:ascii="Arial" w:hAnsi="Arial" w:cs="Arial"/>
        </w:rPr>
        <w:t xml:space="preserve">Raikes, L., Giovannini, A., &amp; Getzel, B. (2019), </w:t>
      </w:r>
      <w:r>
        <w:rPr>
          <w:rFonts w:ascii="Arial" w:hAnsi="Arial" w:cs="Arial"/>
          <w:i/>
          <w:iCs/>
        </w:rPr>
        <w:t xml:space="preserve">Divided and connected: Regional inequalities in the north, the UK and the developed world, </w:t>
      </w:r>
      <w:r>
        <w:rPr>
          <w:rFonts w:ascii="Arial" w:hAnsi="Arial" w:cs="Arial"/>
        </w:rPr>
        <w:t>Institute for Public Policy Research North, Manchester.</w:t>
      </w:r>
    </w:p>
    <w:p w14:paraId="62593BAE" w14:textId="56737196" w:rsidR="003957FB" w:rsidRPr="003957FB" w:rsidRDefault="003957FB" w:rsidP="00407A8E">
      <w:pPr>
        <w:ind w:left="426" w:hanging="426"/>
        <w:rPr>
          <w:rFonts w:ascii="Arial" w:hAnsi="Arial" w:cs="Arial"/>
        </w:rPr>
      </w:pPr>
      <w:r>
        <w:rPr>
          <w:rFonts w:ascii="Arial" w:hAnsi="Arial" w:cs="Arial"/>
        </w:rPr>
        <w:t xml:space="preserve">Ramsden, J., &amp; Lowton, M. (2014), “Probation practice with personality disordered offenders: The importance of avoiding errors of logic”, </w:t>
      </w:r>
      <w:r>
        <w:rPr>
          <w:rFonts w:ascii="Arial" w:hAnsi="Arial" w:cs="Arial"/>
          <w:i/>
          <w:iCs/>
        </w:rPr>
        <w:t xml:space="preserve">Probation Journal, </w:t>
      </w:r>
      <w:r>
        <w:rPr>
          <w:rFonts w:ascii="Arial" w:hAnsi="Arial" w:cs="Arial"/>
        </w:rPr>
        <w:t xml:space="preserve">Vol: 61 No. 2, pp. </w:t>
      </w:r>
      <w:r w:rsidR="008F6D56">
        <w:rPr>
          <w:rFonts w:ascii="Arial" w:hAnsi="Arial" w:cs="Arial"/>
        </w:rPr>
        <w:t>148-160.</w:t>
      </w:r>
    </w:p>
    <w:p w14:paraId="3529A410" w14:textId="77777777" w:rsidR="00BE1718" w:rsidRDefault="00BE1718" w:rsidP="00407A8E">
      <w:pPr>
        <w:ind w:left="426" w:hanging="426"/>
        <w:rPr>
          <w:rFonts w:ascii="Arial" w:hAnsi="Arial" w:cs="Arial"/>
          <w:i/>
          <w:iCs/>
        </w:rPr>
      </w:pPr>
      <w:r>
        <w:rPr>
          <w:rFonts w:ascii="Arial" w:hAnsi="Arial" w:cs="Arial"/>
        </w:rPr>
        <w:t xml:space="preserve">Recovery in the Bin, (2019), “Service user experience from Mental Health Act Review”, </w:t>
      </w:r>
      <w:r>
        <w:rPr>
          <w:rFonts w:ascii="Arial" w:hAnsi="Arial" w:cs="Arial"/>
          <w:i/>
          <w:iCs/>
        </w:rPr>
        <w:t>Recovery in the Bin.</w:t>
      </w:r>
    </w:p>
    <w:p w14:paraId="3B21B2BC" w14:textId="1987C724" w:rsidR="003957FB" w:rsidRPr="003957FB" w:rsidRDefault="003957FB" w:rsidP="00407A8E">
      <w:pPr>
        <w:ind w:left="426" w:hanging="426"/>
        <w:rPr>
          <w:rFonts w:ascii="Arial" w:hAnsi="Arial" w:cs="Arial"/>
        </w:rPr>
      </w:pPr>
      <w:r>
        <w:rPr>
          <w:rFonts w:ascii="Arial" w:hAnsi="Arial" w:cs="Arial"/>
        </w:rPr>
        <w:t xml:space="preserve">Riordan, S., Wix, S., &amp; Humphries, M. (2005), “Forensic community mental health nurses’ perceptions of statutory community aftercare: implications for practice”, </w:t>
      </w:r>
      <w:r>
        <w:rPr>
          <w:rFonts w:ascii="Arial" w:hAnsi="Arial" w:cs="Arial"/>
          <w:i/>
          <w:iCs/>
        </w:rPr>
        <w:t xml:space="preserve">Journal of Forensic Nursing, </w:t>
      </w:r>
      <w:r>
        <w:rPr>
          <w:rFonts w:ascii="Arial" w:hAnsi="Arial" w:cs="Arial"/>
        </w:rPr>
        <w:t>Vol: 1 No. 4, pp. 172-178.</w:t>
      </w:r>
    </w:p>
    <w:p w14:paraId="2AC2D894" w14:textId="0544CAB8" w:rsidR="00652846" w:rsidRDefault="00652846" w:rsidP="00407A8E">
      <w:pPr>
        <w:ind w:left="426" w:hanging="426"/>
        <w:rPr>
          <w:rFonts w:ascii="Arial" w:hAnsi="Arial" w:cs="Arial"/>
        </w:rPr>
      </w:pPr>
      <w:r>
        <w:rPr>
          <w:rFonts w:ascii="Arial" w:hAnsi="Arial" w:cs="Arial"/>
        </w:rPr>
        <w:t xml:space="preserve">Riordan, S., Haque, S., &amp; Humphreys, M. (2006a), “Possible predictors of outcome for conditionally discharged patients - a preliminary study”, </w:t>
      </w:r>
      <w:r>
        <w:rPr>
          <w:rFonts w:ascii="Arial" w:hAnsi="Arial" w:cs="Arial"/>
          <w:i/>
          <w:iCs/>
        </w:rPr>
        <w:t xml:space="preserve">Medical Science Law, </w:t>
      </w:r>
      <w:r>
        <w:rPr>
          <w:rFonts w:ascii="Arial" w:hAnsi="Arial" w:cs="Arial"/>
        </w:rPr>
        <w:t>Vol: 46 No. 1, pp. 31-36.</w:t>
      </w:r>
    </w:p>
    <w:p w14:paraId="120F8044" w14:textId="2DDEC888" w:rsidR="00652846" w:rsidRPr="00652846" w:rsidRDefault="00652846" w:rsidP="00407A8E">
      <w:pPr>
        <w:ind w:left="426" w:hanging="426"/>
        <w:rPr>
          <w:rFonts w:ascii="Arial" w:hAnsi="Arial" w:cs="Arial"/>
        </w:rPr>
      </w:pPr>
      <w:r>
        <w:rPr>
          <w:rFonts w:ascii="Arial" w:hAnsi="Arial" w:cs="Arial"/>
        </w:rPr>
        <w:t xml:space="preserve">Riordan, S., Lewis, K., &amp; Humphreys, M. (2006b), “Conditional discharge: the role of the social supervisor - a preliminary study”, </w:t>
      </w:r>
      <w:r>
        <w:rPr>
          <w:rFonts w:ascii="Arial" w:hAnsi="Arial" w:cs="Arial"/>
          <w:i/>
          <w:iCs/>
        </w:rPr>
        <w:t xml:space="preserve">British Journal of Forensic Practice, </w:t>
      </w:r>
      <w:r>
        <w:rPr>
          <w:rFonts w:ascii="Arial" w:hAnsi="Arial" w:cs="Arial"/>
        </w:rPr>
        <w:t>Vol: 8 No. 1, pp.3-9.</w:t>
      </w:r>
    </w:p>
    <w:p w14:paraId="1E9B7F1D" w14:textId="6C6A2191" w:rsidR="00230050" w:rsidRPr="00230050" w:rsidRDefault="00230050" w:rsidP="00407A8E">
      <w:pPr>
        <w:ind w:left="426" w:hanging="426"/>
        <w:rPr>
          <w:rFonts w:ascii="Arial" w:hAnsi="Arial" w:cs="Arial"/>
        </w:rPr>
      </w:pPr>
      <w:r>
        <w:rPr>
          <w:rFonts w:ascii="Arial" w:hAnsi="Arial" w:cs="Arial"/>
        </w:rPr>
        <w:t>Ritchie, G., Weldon, S., Macpherson, G., &amp; Laithwaite, H. (2010), “</w:t>
      </w:r>
      <w:r w:rsidR="00652846">
        <w:rPr>
          <w:rFonts w:ascii="Arial" w:hAnsi="Arial" w:cs="Arial"/>
        </w:rPr>
        <w:t>Evaluation</w:t>
      </w:r>
      <w:r>
        <w:rPr>
          <w:rFonts w:ascii="Arial" w:hAnsi="Arial" w:cs="Arial"/>
        </w:rPr>
        <w:t xml:space="preserve"> of a drug and alcohol relapse prevention programme in a special hospital: An interpretive phenomenological analysis”, </w:t>
      </w:r>
      <w:r>
        <w:rPr>
          <w:rFonts w:ascii="Arial" w:hAnsi="Arial" w:cs="Arial"/>
          <w:i/>
          <w:iCs/>
        </w:rPr>
        <w:t xml:space="preserve">British Journal of Forensic Practice, </w:t>
      </w:r>
      <w:r>
        <w:rPr>
          <w:rFonts w:ascii="Arial" w:hAnsi="Arial" w:cs="Arial"/>
        </w:rPr>
        <w:t>Vol: 12</w:t>
      </w:r>
      <w:r w:rsidR="00652846">
        <w:rPr>
          <w:rFonts w:ascii="Arial" w:hAnsi="Arial" w:cs="Arial"/>
        </w:rPr>
        <w:t xml:space="preserve"> No. 3</w:t>
      </w:r>
      <w:r>
        <w:rPr>
          <w:rFonts w:ascii="Arial" w:hAnsi="Arial" w:cs="Arial"/>
        </w:rPr>
        <w:t>, pp. 17-28.</w:t>
      </w:r>
    </w:p>
    <w:p w14:paraId="2070D339" w14:textId="77777777" w:rsidR="00407A8E" w:rsidRPr="00AE3C9A" w:rsidRDefault="00407A8E" w:rsidP="00407A8E">
      <w:pPr>
        <w:ind w:left="426" w:hanging="426"/>
        <w:rPr>
          <w:rFonts w:ascii="Arial" w:hAnsi="Arial" w:cs="Arial"/>
        </w:rPr>
      </w:pPr>
      <w:r w:rsidRPr="00AE3C9A">
        <w:rPr>
          <w:rFonts w:ascii="Arial" w:hAnsi="Arial" w:cs="Arial"/>
        </w:rPr>
        <w:t>Russell, R., Chester, V., Watson, J, Nyakunuwa, C., Child, L., McDermott, M., Drake, S. &amp; Alexander, S. T. (2017)</w:t>
      </w:r>
      <w:r>
        <w:rPr>
          <w:rFonts w:ascii="Arial" w:hAnsi="Arial" w:cs="Arial"/>
        </w:rPr>
        <w:t>,</w:t>
      </w:r>
      <w:r w:rsidRPr="00AE3C9A">
        <w:rPr>
          <w:rFonts w:ascii="Arial" w:hAnsi="Arial" w:cs="Arial"/>
        </w:rPr>
        <w:t xml:space="preserve"> </w:t>
      </w:r>
      <w:r>
        <w:rPr>
          <w:rFonts w:ascii="Arial" w:hAnsi="Arial" w:cs="Arial"/>
        </w:rPr>
        <w:t>“</w:t>
      </w:r>
      <w:r w:rsidRPr="00AE3C9A">
        <w:rPr>
          <w:rFonts w:ascii="Arial" w:hAnsi="Arial" w:cs="Arial"/>
        </w:rPr>
        <w:t>The prevalence of overweight and obesity levels among forensic inpatients with learning disability</w:t>
      </w:r>
      <w:r>
        <w:rPr>
          <w:rFonts w:ascii="Arial" w:hAnsi="Arial" w:cs="Arial"/>
        </w:rPr>
        <w:t>”,</w:t>
      </w:r>
      <w:r w:rsidRPr="00AE3C9A">
        <w:rPr>
          <w:rFonts w:ascii="Arial" w:hAnsi="Arial" w:cs="Arial"/>
        </w:rPr>
        <w:t xml:space="preserve"> </w:t>
      </w:r>
      <w:r w:rsidRPr="00AE3C9A">
        <w:rPr>
          <w:rFonts w:ascii="Arial" w:hAnsi="Arial" w:cs="Arial"/>
          <w:i/>
          <w:iCs/>
        </w:rPr>
        <w:t xml:space="preserve">British Journal of Learning Disabilities, </w:t>
      </w:r>
      <w:r>
        <w:rPr>
          <w:rFonts w:ascii="Arial" w:hAnsi="Arial" w:cs="Arial"/>
        </w:rPr>
        <w:t xml:space="preserve">Vol: </w:t>
      </w:r>
      <w:r w:rsidRPr="00AE3C9A">
        <w:rPr>
          <w:rFonts w:ascii="Arial" w:hAnsi="Arial" w:cs="Arial"/>
        </w:rPr>
        <w:t>46</w:t>
      </w:r>
      <w:r>
        <w:rPr>
          <w:rFonts w:ascii="Arial" w:hAnsi="Arial" w:cs="Arial"/>
        </w:rPr>
        <w:t xml:space="preserve"> No. </w:t>
      </w:r>
      <w:r w:rsidRPr="00AE3C9A">
        <w:rPr>
          <w:rFonts w:ascii="Arial" w:hAnsi="Arial" w:cs="Arial"/>
        </w:rPr>
        <w:t xml:space="preserve">2, </w:t>
      </w:r>
      <w:r>
        <w:rPr>
          <w:rFonts w:ascii="Arial" w:hAnsi="Arial" w:cs="Arial"/>
        </w:rPr>
        <w:t xml:space="preserve">pp. </w:t>
      </w:r>
      <w:r w:rsidRPr="00AE3C9A">
        <w:rPr>
          <w:rFonts w:ascii="Arial" w:hAnsi="Arial" w:cs="Arial"/>
        </w:rPr>
        <w:t>101-108.</w:t>
      </w:r>
    </w:p>
    <w:p w14:paraId="4B282490" w14:textId="77777777" w:rsidR="00407A8E" w:rsidRPr="00AE3C9A" w:rsidRDefault="00407A8E" w:rsidP="00407A8E">
      <w:pPr>
        <w:ind w:left="426" w:hanging="426"/>
        <w:rPr>
          <w:rFonts w:ascii="Arial" w:hAnsi="Arial" w:cs="Arial"/>
        </w:rPr>
      </w:pPr>
      <w:r w:rsidRPr="00AE3C9A">
        <w:rPr>
          <w:rFonts w:ascii="Arial" w:hAnsi="Arial" w:cs="Arial"/>
        </w:rPr>
        <w:t>Rye, O., Canvin, K, Harrison, S., Couldrey, C., &amp; Churchman, C. (2019)</w:t>
      </w:r>
      <w:r>
        <w:rPr>
          <w:rFonts w:ascii="Arial" w:hAnsi="Arial" w:cs="Arial"/>
        </w:rPr>
        <w:t>,</w:t>
      </w:r>
      <w:r w:rsidRPr="00AE3C9A">
        <w:rPr>
          <w:rFonts w:ascii="Arial" w:hAnsi="Arial" w:cs="Arial"/>
        </w:rPr>
        <w:t xml:space="preserve"> </w:t>
      </w:r>
      <w:r>
        <w:rPr>
          <w:rFonts w:ascii="Arial" w:hAnsi="Arial" w:cs="Arial"/>
        </w:rPr>
        <w:t>“</w:t>
      </w:r>
      <w:r w:rsidRPr="00AE3C9A">
        <w:rPr>
          <w:rFonts w:ascii="Arial" w:hAnsi="Arial" w:cs="Arial"/>
        </w:rPr>
        <w:t>Making sense of being recalled: A grounded theory</w:t>
      </w:r>
      <w:r>
        <w:rPr>
          <w:rFonts w:ascii="Arial" w:hAnsi="Arial" w:cs="Arial"/>
        </w:rPr>
        <w:t>”,</w:t>
      </w:r>
      <w:r w:rsidRPr="00AE3C9A">
        <w:rPr>
          <w:rFonts w:ascii="Arial" w:hAnsi="Arial" w:cs="Arial"/>
        </w:rPr>
        <w:t xml:space="preserve"> </w:t>
      </w:r>
      <w:r w:rsidRPr="00AE3C9A">
        <w:rPr>
          <w:rFonts w:ascii="Arial" w:hAnsi="Arial" w:cs="Arial"/>
          <w:i/>
          <w:iCs/>
        </w:rPr>
        <w:t xml:space="preserve">Journal of Forensic Practice, </w:t>
      </w:r>
      <w:r>
        <w:rPr>
          <w:rFonts w:ascii="Arial" w:hAnsi="Arial" w:cs="Arial"/>
        </w:rPr>
        <w:t xml:space="preserve">Vol: </w:t>
      </w:r>
      <w:r w:rsidRPr="00AE3C9A">
        <w:rPr>
          <w:rFonts w:ascii="Arial" w:hAnsi="Arial" w:cs="Arial"/>
        </w:rPr>
        <w:t>22</w:t>
      </w:r>
      <w:r>
        <w:rPr>
          <w:rFonts w:ascii="Arial" w:hAnsi="Arial" w:cs="Arial"/>
        </w:rPr>
        <w:t xml:space="preserve"> No. </w:t>
      </w:r>
      <w:r w:rsidRPr="00AE3C9A">
        <w:rPr>
          <w:rFonts w:ascii="Arial" w:hAnsi="Arial" w:cs="Arial"/>
        </w:rPr>
        <w:t xml:space="preserve">1, </w:t>
      </w:r>
      <w:r>
        <w:rPr>
          <w:rFonts w:ascii="Arial" w:hAnsi="Arial" w:cs="Arial"/>
        </w:rPr>
        <w:t xml:space="preserve">pp. </w:t>
      </w:r>
      <w:r w:rsidRPr="00AE3C9A">
        <w:rPr>
          <w:rFonts w:ascii="Arial" w:hAnsi="Arial" w:cs="Arial"/>
        </w:rPr>
        <w:t xml:space="preserve">27-37. </w:t>
      </w:r>
    </w:p>
    <w:p w14:paraId="5E0F9003" w14:textId="517FAA59" w:rsidR="00407A8E" w:rsidRPr="00516BD6" w:rsidRDefault="00407A8E" w:rsidP="00407A8E">
      <w:pPr>
        <w:ind w:left="426" w:hanging="426"/>
        <w:rPr>
          <w:rFonts w:ascii="Arial" w:hAnsi="Arial" w:cs="Arial"/>
        </w:rPr>
      </w:pPr>
      <w:r>
        <w:rPr>
          <w:rFonts w:ascii="Arial" w:hAnsi="Arial" w:cs="Arial"/>
        </w:rPr>
        <w:t>Scholle, S.H., Peele, P.B., Kellenher, K.J., Frank, E., Jansen-McWilliams, L., &amp; Kupfer, D. (2000), “Effect of different recruitment sou</w:t>
      </w:r>
      <w:r w:rsidR="00BB5E4B">
        <w:rPr>
          <w:rFonts w:ascii="Arial" w:hAnsi="Arial" w:cs="Arial"/>
        </w:rPr>
        <w:t>r</w:t>
      </w:r>
      <w:r>
        <w:rPr>
          <w:rFonts w:ascii="Arial" w:hAnsi="Arial" w:cs="Arial"/>
        </w:rPr>
        <w:t xml:space="preserve">ces on the composition of a Bipolar disorder case registry”, </w:t>
      </w:r>
      <w:r>
        <w:rPr>
          <w:rFonts w:ascii="Arial" w:hAnsi="Arial" w:cs="Arial"/>
          <w:i/>
          <w:iCs/>
        </w:rPr>
        <w:t xml:space="preserve">Social Psychiatry and Psychiatric Epidemiology, </w:t>
      </w:r>
      <w:r>
        <w:rPr>
          <w:rFonts w:ascii="Arial" w:hAnsi="Arial" w:cs="Arial"/>
        </w:rPr>
        <w:t>Vol: 35 No. 5, pp. 220-227.</w:t>
      </w:r>
    </w:p>
    <w:p w14:paraId="26F47B94" w14:textId="1F50384E" w:rsidR="00652846" w:rsidRPr="00652846" w:rsidRDefault="00652846" w:rsidP="00407A8E">
      <w:pPr>
        <w:ind w:left="426" w:hanging="426"/>
        <w:rPr>
          <w:rFonts w:ascii="Arial" w:hAnsi="Arial" w:cs="Arial"/>
        </w:rPr>
      </w:pPr>
      <w:r>
        <w:rPr>
          <w:rFonts w:ascii="Arial" w:hAnsi="Arial" w:cs="Arial"/>
        </w:rPr>
        <w:t xml:space="preserve">Social Exclusion Unit. (2002), </w:t>
      </w:r>
      <w:r>
        <w:rPr>
          <w:rFonts w:ascii="Arial" w:hAnsi="Arial" w:cs="Arial"/>
          <w:i/>
          <w:iCs/>
        </w:rPr>
        <w:t xml:space="preserve">Reducing reoffending by ex-prisoners, </w:t>
      </w:r>
      <w:r>
        <w:rPr>
          <w:rFonts w:ascii="Arial" w:hAnsi="Arial" w:cs="Arial"/>
        </w:rPr>
        <w:t>Social Exclusion Unit, London.</w:t>
      </w:r>
    </w:p>
    <w:p w14:paraId="52C3A25B" w14:textId="449487B8" w:rsidR="00A06CAF" w:rsidRPr="00A06CAF" w:rsidRDefault="00A06CAF" w:rsidP="00407A8E">
      <w:pPr>
        <w:ind w:left="426" w:hanging="426"/>
        <w:rPr>
          <w:rFonts w:ascii="Arial" w:hAnsi="Arial" w:cs="Arial"/>
        </w:rPr>
      </w:pPr>
      <w:r>
        <w:rPr>
          <w:rFonts w:ascii="Arial" w:hAnsi="Arial" w:cs="Arial"/>
        </w:rPr>
        <w:t xml:space="preserve">Solomon, P. (2004), “Peer support/peer provided services underlying processes, benefits, and critical ingredients”, </w:t>
      </w:r>
      <w:r>
        <w:rPr>
          <w:rFonts w:ascii="Arial" w:hAnsi="Arial" w:cs="Arial"/>
          <w:i/>
          <w:iCs/>
        </w:rPr>
        <w:t xml:space="preserve">Psychiatric Rehabilitation Journal, </w:t>
      </w:r>
      <w:r>
        <w:rPr>
          <w:rFonts w:ascii="Arial" w:hAnsi="Arial" w:cs="Arial"/>
        </w:rPr>
        <w:t>Vol. 27 No: 4, pp. 392-401.</w:t>
      </w:r>
    </w:p>
    <w:p w14:paraId="1614ABEB" w14:textId="521034BA" w:rsidR="00407A8E" w:rsidRPr="004B380D" w:rsidRDefault="00407A8E" w:rsidP="00407A8E">
      <w:pPr>
        <w:ind w:left="426" w:hanging="426"/>
        <w:rPr>
          <w:rFonts w:ascii="Arial" w:hAnsi="Arial" w:cs="Arial"/>
        </w:rPr>
      </w:pPr>
      <w:r>
        <w:rPr>
          <w:rFonts w:ascii="Arial" w:hAnsi="Arial" w:cs="Arial"/>
        </w:rPr>
        <w:lastRenderedPageBreak/>
        <w:t xml:space="preserve">Spiers, S., Harney, K., &amp; Chilvers, C. (2005), “Service user involvement in forensic mental health research”, </w:t>
      </w:r>
      <w:r>
        <w:rPr>
          <w:rFonts w:ascii="Arial" w:hAnsi="Arial" w:cs="Arial"/>
          <w:i/>
          <w:iCs/>
        </w:rPr>
        <w:t xml:space="preserve">Journal of Forensic Psychiatry and Psychology, </w:t>
      </w:r>
      <w:r>
        <w:rPr>
          <w:rFonts w:ascii="Arial" w:hAnsi="Arial" w:cs="Arial"/>
        </w:rPr>
        <w:t>Vol: 16 No. 2, pp. 211-220.</w:t>
      </w:r>
    </w:p>
    <w:p w14:paraId="32140E45" w14:textId="77777777" w:rsidR="00407A8E" w:rsidRPr="00AE3C9A" w:rsidRDefault="00407A8E" w:rsidP="00407A8E">
      <w:pPr>
        <w:ind w:left="426" w:hanging="426"/>
        <w:rPr>
          <w:rFonts w:ascii="Arial" w:hAnsi="Arial" w:cs="Arial"/>
        </w:rPr>
      </w:pPr>
      <w:r w:rsidRPr="00AE3C9A">
        <w:rPr>
          <w:rFonts w:ascii="Arial" w:hAnsi="Arial" w:cs="Arial"/>
        </w:rPr>
        <w:t>Sugarman, P., &amp; Dickens G. (2015)</w:t>
      </w:r>
      <w:r>
        <w:rPr>
          <w:rFonts w:ascii="Arial" w:hAnsi="Arial" w:cs="Arial"/>
        </w:rPr>
        <w:t>,</w:t>
      </w:r>
      <w:r w:rsidRPr="00AE3C9A">
        <w:rPr>
          <w:rFonts w:ascii="Arial" w:hAnsi="Arial" w:cs="Arial"/>
        </w:rPr>
        <w:t xml:space="preserve"> </w:t>
      </w:r>
      <w:r>
        <w:rPr>
          <w:rFonts w:ascii="Arial" w:hAnsi="Arial" w:cs="Arial"/>
        </w:rPr>
        <w:t>“</w:t>
      </w:r>
      <w:r w:rsidRPr="00AE3C9A">
        <w:rPr>
          <w:rFonts w:ascii="Arial" w:hAnsi="Arial" w:cs="Arial"/>
        </w:rPr>
        <w:t>The evolution of secure and forensic mental healthcare</w:t>
      </w:r>
      <w:r>
        <w:rPr>
          <w:rFonts w:ascii="Arial" w:hAnsi="Arial" w:cs="Arial"/>
        </w:rPr>
        <w:t>”, i</w:t>
      </w:r>
      <w:r w:rsidRPr="00AE3C9A">
        <w:rPr>
          <w:rFonts w:ascii="Arial" w:hAnsi="Arial" w:cs="Arial"/>
        </w:rPr>
        <w:t>n Dickens,</w:t>
      </w:r>
      <w:r>
        <w:rPr>
          <w:rFonts w:ascii="Arial" w:hAnsi="Arial" w:cs="Arial"/>
        </w:rPr>
        <w:t xml:space="preserve"> G.,</w:t>
      </w:r>
      <w:r w:rsidRPr="00AE3C9A">
        <w:rPr>
          <w:rFonts w:ascii="Arial" w:hAnsi="Arial" w:cs="Arial"/>
        </w:rPr>
        <w:t xml:space="preserve"> Sugarman</w:t>
      </w:r>
      <w:r>
        <w:rPr>
          <w:rFonts w:ascii="Arial" w:hAnsi="Arial" w:cs="Arial"/>
        </w:rPr>
        <w:t>, P.</w:t>
      </w:r>
      <w:r w:rsidRPr="00AE3C9A">
        <w:rPr>
          <w:rFonts w:ascii="Arial" w:hAnsi="Arial" w:cs="Arial"/>
        </w:rPr>
        <w:t xml:space="preserve"> &amp; Picchioni</w:t>
      </w:r>
      <w:r>
        <w:rPr>
          <w:rFonts w:ascii="Arial" w:hAnsi="Arial" w:cs="Arial"/>
        </w:rPr>
        <w:t>, M.</w:t>
      </w:r>
      <w:r w:rsidRPr="00AE3C9A">
        <w:rPr>
          <w:rFonts w:ascii="Arial" w:hAnsi="Arial" w:cs="Arial"/>
        </w:rPr>
        <w:t xml:space="preserve"> (</w:t>
      </w:r>
      <w:r>
        <w:rPr>
          <w:rFonts w:ascii="Arial" w:hAnsi="Arial" w:cs="Arial"/>
        </w:rPr>
        <w:t>E</w:t>
      </w:r>
      <w:r w:rsidRPr="00AE3C9A">
        <w:rPr>
          <w:rFonts w:ascii="Arial" w:hAnsi="Arial" w:cs="Arial"/>
        </w:rPr>
        <w:t>d</w:t>
      </w:r>
      <w:r>
        <w:rPr>
          <w:rFonts w:ascii="Arial" w:hAnsi="Arial" w:cs="Arial"/>
        </w:rPr>
        <w:t>.</w:t>
      </w:r>
      <w:r w:rsidRPr="00AE3C9A">
        <w:rPr>
          <w:rFonts w:ascii="Arial" w:hAnsi="Arial" w:cs="Arial"/>
        </w:rPr>
        <w:t>)</w:t>
      </w:r>
      <w:r>
        <w:rPr>
          <w:rFonts w:ascii="Arial" w:hAnsi="Arial" w:cs="Arial"/>
        </w:rPr>
        <w:t>,</w:t>
      </w:r>
      <w:r w:rsidRPr="00AE3C9A">
        <w:rPr>
          <w:rFonts w:ascii="Arial" w:hAnsi="Arial" w:cs="Arial"/>
        </w:rPr>
        <w:t xml:space="preserve"> </w:t>
      </w:r>
      <w:r w:rsidRPr="00AE3C9A">
        <w:rPr>
          <w:rFonts w:ascii="Arial" w:hAnsi="Arial" w:cs="Arial"/>
          <w:i/>
          <w:iCs/>
        </w:rPr>
        <w:t>Handbook of secure care</w:t>
      </w:r>
      <w:r>
        <w:rPr>
          <w:rFonts w:ascii="Arial" w:hAnsi="Arial" w:cs="Arial"/>
          <w:i/>
          <w:iCs/>
        </w:rPr>
        <w:t xml:space="preserve">, </w:t>
      </w:r>
      <w:r w:rsidRPr="00AE3C9A">
        <w:rPr>
          <w:rFonts w:ascii="Arial" w:hAnsi="Arial" w:cs="Arial"/>
        </w:rPr>
        <w:t>Royal College of Psychiatrists</w:t>
      </w:r>
      <w:r>
        <w:rPr>
          <w:rFonts w:ascii="Arial" w:hAnsi="Arial" w:cs="Arial"/>
        </w:rPr>
        <w:t xml:space="preserve">, London, </w:t>
      </w:r>
      <w:r w:rsidRPr="00AE3C9A">
        <w:rPr>
          <w:rFonts w:ascii="Arial" w:hAnsi="Arial" w:cs="Arial"/>
        </w:rPr>
        <w:t xml:space="preserve">pp.1-14. </w:t>
      </w:r>
    </w:p>
    <w:p w14:paraId="467433E0" w14:textId="77777777" w:rsidR="00407A8E" w:rsidRPr="00764F47" w:rsidRDefault="00407A8E" w:rsidP="00407A8E">
      <w:pPr>
        <w:ind w:left="426" w:hanging="426"/>
        <w:rPr>
          <w:rFonts w:ascii="Arial" w:hAnsi="Arial" w:cs="Arial"/>
        </w:rPr>
      </w:pPr>
      <w:r>
        <w:rPr>
          <w:rFonts w:ascii="Arial" w:hAnsi="Arial" w:cs="Arial"/>
        </w:rPr>
        <w:t xml:space="preserve">Tait, L., &amp; Lester, H. (2005), “Encouraging user involvement in mental health services, </w:t>
      </w:r>
      <w:r>
        <w:rPr>
          <w:rFonts w:ascii="Arial" w:hAnsi="Arial" w:cs="Arial"/>
          <w:i/>
          <w:iCs/>
        </w:rPr>
        <w:t xml:space="preserve">Advances in Psychiatric Treatment, </w:t>
      </w:r>
      <w:r>
        <w:rPr>
          <w:rFonts w:ascii="Arial" w:hAnsi="Arial" w:cs="Arial"/>
        </w:rPr>
        <w:t>Vol: 11 No. 3, pp. 168-175.</w:t>
      </w:r>
    </w:p>
    <w:p w14:paraId="72F6E4CD" w14:textId="77777777" w:rsidR="00407A8E" w:rsidRPr="00AE3C9A" w:rsidRDefault="00407A8E" w:rsidP="00407A8E">
      <w:pPr>
        <w:ind w:left="426" w:hanging="426"/>
        <w:rPr>
          <w:rFonts w:ascii="Arial" w:hAnsi="Arial" w:cs="Arial"/>
        </w:rPr>
      </w:pPr>
      <w:r w:rsidRPr="00AE3C9A">
        <w:rPr>
          <w:rFonts w:ascii="Arial" w:hAnsi="Arial" w:cs="Arial"/>
        </w:rPr>
        <w:t>Tufford, L., &amp; Newman, P. (201</w:t>
      </w:r>
      <w:r>
        <w:rPr>
          <w:rFonts w:ascii="Arial" w:hAnsi="Arial" w:cs="Arial"/>
        </w:rPr>
        <w:t>0</w:t>
      </w:r>
      <w:r w:rsidRPr="00AE3C9A">
        <w:rPr>
          <w:rFonts w:ascii="Arial" w:hAnsi="Arial" w:cs="Arial"/>
        </w:rPr>
        <w:t>)</w:t>
      </w:r>
      <w:r>
        <w:rPr>
          <w:rFonts w:ascii="Arial" w:hAnsi="Arial" w:cs="Arial"/>
        </w:rPr>
        <w:t>, “</w:t>
      </w:r>
      <w:r w:rsidRPr="00AE3C9A">
        <w:rPr>
          <w:rFonts w:ascii="Arial" w:hAnsi="Arial" w:cs="Arial"/>
        </w:rPr>
        <w:t>Bracketing in qualitative research</w:t>
      </w:r>
      <w:r>
        <w:rPr>
          <w:rFonts w:ascii="Arial" w:hAnsi="Arial" w:cs="Arial"/>
        </w:rPr>
        <w:t>”,</w:t>
      </w:r>
      <w:r w:rsidRPr="00AE3C9A">
        <w:rPr>
          <w:rFonts w:ascii="Arial" w:hAnsi="Arial" w:cs="Arial"/>
        </w:rPr>
        <w:t xml:space="preserve"> </w:t>
      </w:r>
      <w:r w:rsidRPr="00AE3C9A">
        <w:rPr>
          <w:rFonts w:ascii="Arial" w:hAnsi="Arial" w:cs="Arial"/>
          <w:i/>
          <w:iCs/>
        </w:rPr>
        <w:t>Qualitative social work</w:t>
      </w:r>
      <w:r w:rsidRPr="00AE3C9A">
        <w:rPr>
          <w:rFonts w:ascii="Arial" w:hAnsi="Arial" w:cs="Arial"/>
        </w:rPr>
        <w:t xml:space="preserve">, </w:t>
      </w:r>
      <w:r>
        <w:rPr>
          <w:rFonts w:ascii="Arial" w:hAnsi="Arial" w:cs="Arial"/>
        </w:rPr>
        <w:t xml:space="preserve">Vol: </w:t>
      </w:r>
      <w:r w:rsidRPr="00AE3C9A">
        <w:rPr>
          <w:rFonts w:ascii="Arial" w:hAnsi="Arial" w:cs="Arial"/>
        </w:rPr>
        <w:t>11</w:t>
      </w:r>
      <w:r>
        <w:rPr>
          <w:rFonts w:ascii="Arial" w:hAnsi="Arial" w:cs="Arial"/>
        </w:rPr>
        <w:t xml:space="preserve"> No. </w:t>
      </w:r>
      <w:r w:rsidRPr="00AE3C9A">
        <w:rPr>
          <w:rFonts w:ascii="Arial" w:hAnsi="Arial" w:cs="Arial"/>
        </w:rPr>
        <w:t xml:space="preserve">1, </w:t>
      </w:r>
      <w:r>
        <w:rPr>
          <w:rFonts w:ascii="Arial" w:hAnsi="Arial" w:cs="Arial"/>
        </w:rPr>
        <w:t xml:space="preserve">pp. </w:t>
      </w:r>
      <w:r w:rsidRPr="00AE3C9A">
        <w:rPr>
          <w:rFonts w:ascii="Arial" w:hAnsi="Arial" w:cs="Arial"/>
        </w:rPr>
        <w:t xml:space="preserve">80-96. </w:t>
      </w:r>
    </w:p>
    <w:p w14:paraId="04B470CE" w14:textId="77777777" w:rsidR="00407A8E" w:rsidRPr="00AE3C9A" w:rsidRDefault="00407A8E" w:rsidP="00407A8E">
      <w:pPr>
        <w:ind w:left="426" w:hanging="426"/>
        <w:rPr>
          <w:rFonts w:ascii="Arial" w:hAnsi="Arial" w:cs="Arial"/>
        </w:rPr>
      </w:pPr>
      <w:r w:rsidRPr="00AE3C9A">
        <w:rPr>
          <w:rFonts w:ascii="Arial" w:hAnsi="Arial" w:cs="Arial"/>
        </w:rPr>
        <w:t>Tulloch, A.D., David, A.S., &amp; Thornicroft, G. (2015)</w:t>
      </w:r>
      <w:r>
        <w:rPr>
          <w:rFonts w:ascii="Arial" w:hAnsi="Arial" w:cs="Arial"/>
        </w:rPr>
        <w:t>,</w:t>
      </w:r>
      <w:r w:rsidRPr="00AE3C9A">
        <w:rPr>
          <w:rFonts w:ascii="Arial" w:hAnsi="Arial" w:cs="Arial"/>
        </w:rPr>
        <w:t xml:space="preserve"> </w:t>
      </w:r>
      <w:r>
        <w:rPr>
          <w:rFonts w:ascii="Arial" w:hAnsi="Arial" w:cs="Arial"/>
        </w:rPr>
        <w:t>“</w:t>
      </w:r>
      <w:r w:rsidRPr="00AE3C9A">
        <w:rPr>
          <w:rFonts w:ascii="Arial" w:hAnsi="Arial" w:cs="Arial"/>
        </w:rPr>
        <w:t>Exploring the predictors of early readmission to psychiatric hospital</w:t>
      </w:r>
      <w:r>
        <w:rPr>
          <w:rFonts w:ascii="Arial" w:hAnsi="Arial" w:cs="Arial"/>
        </w:rPr>
        <w:t xml:space="preserve">”, </w:t>
      </w:r>
      <w:r w:rsidRPr="00AE3C9A">
        <w:rPr>
          <w:rFonts w:ascii="Arial" w:hAnsi="Arial" w:cs="Arial"/>
          <w:i/>
          <w:iCs/>
        </w:rPr>
        <w:t xml:space="preserve">Epidemiology and Psychiatric Sciences, </w:t>
      </w:r>
      <w:r>
        <w:rPr>
          <w:rFonts w:ascii="Arial" w:hAnsi="Arial" w:cs="Arial"/>
        </w:rPr>
        <w:t xml:space="preserve">Vol: </w:t>
      </w:r>
      <w:r w:rsidRPr="00AE3C9A">
        <w:rPr>
          <w:rFonts w:ascii="Arial" w:hAnsi="Arial" w:cs="Arial"/>
        </w:rPr>
        <w:t>25</w:t>
      </w:r>
      <w:r>
        <w:rPr>
          <w:rFonts w:ascii="Arial" w:hAnsi="Arial" w:cs="Arial"/>
        </w:rPr>
        <w:t xml:space="preserve"> No.</w:t>
      </w:r>
      <w:r w:rsidRPr="00AE3C9A">
        <w:rPr>
          <w:rFonts w:ascii="Arial" w:hAnsi="Arial" w:cs="Arial"/>
        </w:rPr>
        <w:t xml:space="preserve">2, </w:t>
      </w:r>
      <w:r>
        <w:rPr>
          <w:rFonts w:ascii="Arial" w:hAnsi="Arial" w:cs="Arial"/>
        </w:rPr>
        <w:t xml:space="preserve">pp. </w:t>
      </w:r>
      <w:r w:rsidRPr="00AE3C9A">
        <w:rPr>
          <w:rFonts w:ascii="Arial" w:hAnsi="Arial" w:cs="Arial"/>
        </w:rPr>
        <w:t>181-193.</w:t>
      </w:r>
    </w:p>
    <w:p w14:paraId="19584AB5" w14:textId="2111860C" w:rsidR="00407A8E" w:rsidRDefault="00407A8E" w:rsidP="001E43E6">
      <w:pPr>
        <w:spacing w:line="240" w:lineRule="auto"/>
        <w:ind w:left="284" w:hanging="284"/>
        <w:rPr>
          <w:rFonts w:ascii="Arial" w:hAnsi="Arial" w:cs="Arial"/>
        </w:rPr>
      </w:pPr>
      <w:r w:rsidRPr="00AE3C9A">
        <w:rPr>
          <w:rFonts w:ascii="Arial" w:hAnsi="Arial" w:cs="Arial"/>
        </w:rPr>
        <w:t>Ward, T. (2002)</w:t>
      </w:r>
      <w:r>
        <w:rPr>
          <w:rFonts w:ascii="Arial" w:hAnsi="Arial" w:cs="Arial"/>
        </w:rPr>
        <w:t>,</w:t>
      </w:r>
      <w:r w:rsidRPr="00AE3C9A">
        <w:rPr>
          <w:rFonts w:ascii="Arial" w:hAnsi="Arial" w:cs="Arial"/>
        </w:rPr>
        <w:t xml:space="preserve"> </w:t>
      </w:r>
      <w:r>
        <w:rPr>
          <w:rFonts w:ascii="Arial" w:hAnsi="Arial" w:cs="Arial"/>
        </w:rPr>
        <w:t>“</w:t>
      </w:r>
      <w:r w:rsidRPr="00AE3C9A">
        <w:rPr>
          <w:rFonts w:ascii="Arial" w:hAnsi="Arial" w:cs="Arial"/>
        </w:rPr>
        <w:t>The management of risk and the design of good lives</w:t>
      </w:r>
      <w:r>
        <w:rPr>
          <w:rFonts w:ascii="Arial" w:hAnsi="Arial" w:cs="Arial"/>
        </w:rPr>
        <w:t>”,</w:t>
      </w:r>
      <w:r w:rsidRPr="00AE3C9A">
        <w:rPr>
          <w:rFonts w:ascii="Arial" w:hAnsi="Arial" w:cs="Arial"/>
        </w:rPr>
        <w:t xml:space="preserve"> </w:t>
      </w:r>
      <w:r w:rsidRPr="00AE3C9A">
        <w:rPr>
          <w:rFonts w:ascii="Arial" w:hAnsi="Arial" w:cs="Arial"/>
          <w:i/>
        </w:rPr>
        <w:t xml:space="preserve">Australian Psychologist, </w:t>
      </w:r>
      <w:r>
        <w:rPr>
          <w:rFonts w:ascii="Arial" w:hAnsi="Arial" w:cs="Arial"/>
          <w:iCs/>
        </w:rPr>
        <w:t xml:space="preserve">Vol: </w:t>
      </w:r>
      <w:r w:rsidRPr="00AE3C9A">
        <w:rPr>
          <w:rFonts w:ascii="Arial" w:hAnsi="Arial" w:cs="Arial"/>
        </w:rPr>
        <w:t>37</w:t>
      </w:r>
      <w:r>
        <w:rPr>
          <w:rFonts w:ascii="Arial" w:hAnsi="Arial" w:cs="Arial"/>
        </w:rPr>
        <w:t xml:space="preserve"> No. </w:t>
      </w:r>
      <w:r w:rsidRPr="00AE3C9A">
        <w:rPr>
          <w:rFonts w:ascii="Arial" w:hAnsi="Arial" w:cs="Arial"/>
        </w:rPr>
        <w:t xml:space="preserve">3, </w:t>
      </w:r>
      <w:r>
        <w:rPr>
          <w:rFonts w:ascii="Arial" w:hAnsi="Arial" w:cs="Arial"/>
        </w:rPr>
        <w:t xml:space="preserve">pp. </w:t>
      </w:r>
      <w:r w:rsidRPr="00AE3C9A">
        <w:rPr>
          <w:rFonts w:ascii="Arial" w:hAnsi="Arial" w:cs="Arial"/>
        </w:rPr>
        <w:t xml:space="preserve">172-179. </w:t>
      </w:r>
    </w:p>
    <w:p w14:paraId="38504357" w14:textId="2B973914" w:rsidR="00331999" w:rsidRPr="00331999" w:rsidRDefault="00331999" w:rsidP="001E43E6">
      <w:pPr>
        <w:spacing w:line="240" w:lineRule="auto"/>
        <w:ind w:left="284" w:hanging="284"/>
        <w:rPr>
          <w:rFonts w:ascii="Arial" w:hAnsi="Arial" w:cs="Arial"/>
        </w:rPr>
      </w:pPr>
      <w:r>
        <w:rPr>
          <w:rFonts w:ascii="Arial" w:hAnsi="Arial" w:cs="Arial"/>
        </w:rPr>
        <w:t xml:space="preserve">Ward, T., Mann, R.E., &amp; Gannon, T.H. (2007), </w:t>
      </w:r>
      <w:r w:rsidRPr="00331999">
        <w:rPr>
          <w:rFonts w:ascii="Arial" w:hAnsi="Arial" w:cs="Arial"/>
        </w:rPr>
        <w:t xml:space="preserve">“The good lives model of offender rehabilitation: Clinical implications”, </w:t>
      </w:r>
      <w:r>
        <w:rPr>
          <w:rFonts w:ascii="Arial" w:hAnsi="Arial" w:cs="Arial"/>
          <w:i/>
          <w:iCs/>
        </w:rPr>
        <w:t xml:space="preserve">Aggression and Violent Behaviour, </w:t>
      </w:r>
      <w:r>
        <w:rPr>
          <w:rFonts w:ascii="Arial" w:hAnsi="Arial" w:cs="Arial"/>
        </w:rPr>
        <w:t>Vol: 12 No. 1, pp. 87-107</w:t>
      </w:r>
      <w:r w:rsidRPr="00331999">
        <w:rPr>
          <w:rFonts w:ascii="Arial" w:hAnsi="Arial" w:cs="Arial"/>
          <w:i/>
          <w:iCs/>
        </w:rPr>
        <w:t xml:space="preserve"> </w:t>
      </w:r>
    </w:p>
    <w:p w14:paraId="6B36BA3F" w14:textId="77777777" w:rsidR="00407A8E" w:rsidRPr="004B380D" w:rsidRDefault="00407A8E" w:rsidP="00407A8E">
      <w:pPr>
        <w:ind w:left="426" w:hanging="426"/>
        <w:rPr>
          <w:rFonts w:ascii="Arial" w:hAnsi="Arial" w:cs="Arial"/>
        </w:rPr>
      </w:pPr>
      <w:r>
        <w:rPr>
          <w:rFonts w:ascii="Arial" w:hAnsi="Arial" w:cs="Arial"/>
        </w:rPr>
        <w:t xml:space="preserve">Willig, C. (2013), </w:t>
      </w:r>
      <w:r>
        <w:rPr>
          <w:rFonts w:ascii="Arial" w:hAnsi="Arial" w:cs="Arial"/>
          <w:i/>
          <w:iCs/>
        </w:rPr>
        <w:t xml:space="preserve">Introducing qualitative research in Psychology, </w:t>
      </w:r>
      <w:r>
        <w:rPr>
          <w:rFonts w:ascii="Arial" w:hAnsi="Arial" w:cs="Arial"/>
        </w:rPr>
        <w:t>(3</w:t>
      </w:r>
      <w:r w:rsidRPr="004B380D">
        <w:rPr>
          <w:rFonts w:ascii="Arial" w:hAnsi="Arial" w:cs="Arial"/>
          <w:vertAlign w:val="superscript"/>
        </w:rPr>
        <w:t>rd</w:t>
      </w:r>
      <w:r>
        <w:rPr>
          <w:rFonts w:ascii="Arial" w:hAnsi="Arial" w:cs="Arial"/>
        </w:rPr>
        <w:t xml:space="preserve"> Ed.), Open University Press, Berkshire.</w:t>
      </w:r>
    </w:p>
    <w:p w14:paraId="2D940171" w14:textId="1EF39181" w:rsidR="00407A8E" w:rsidRDefault="00407A8E" w:rsidP="00407A8E">
      <w:pPr>
        <w:ind w:left="426" w:hanging="426"/>
        <w:rPr>
          <w:rFonts w:ascii="Arial" w:hAnsi="Arial" w:cs="Arial"/>
        </w:rPr>
      </w:pPr>
      <w:r w:rsidRPr="00AE3C9A">
        <w:rPr>
          <w:rFonts w:ascii="Arial" w:hAnsi="Arial" w:cs="Arial"/>
        </w:rPr>
        <w:t>Wilson, S., James, D., &amp; Forrester, A. (2011)</w:t>
      </w:r>
      <w:r>
        <w:rPr>
          <w:rFonts w:ascii="Arial" w:hAnsi="Arial" w:cs="Arial"/>
        </w:rPr>
        <w:t>,</w:t>
      </w:r>
      <w:r w:rsidRPr="00AE3C9A">
        <w:rPr>
          <w:rFonts w:ascii="Arial" w:hAnsi="Arial" w:cs="Arial"/>
        </w:rPr>
        <w:t xml:space="preserve"> </w:t>
      </w:r>
      <w:r>
        <w:rPr>
          <w:rFonts w:ascii="Arial" w:hAnsi="Arial" w:cs="Arial"/>
        </w:rPr>
        <w:t>“</w:t>
      </w:r>
      <w:r w:rsidRPr="00AE3C9A">
        <w:rPr>
          <w:rFonts w:ascii="Arial" w:hAnsi="Arial" w:cs="Arial"/>
        </w:rPr>
        <w:t>The medium-secure project and criminal justice mental health</w:t>
      </w:r>
      <w:r>
        <w:rPr>
          <w:rFonts w:ascii="Arial" w:hAnsi="Arial" w:cs="Arial"/>
        </w:rPr>
        <w:t>”,</w:t>
      </w:r>
      <w:r w:rsidRPr="00AE3C9A">
        <w:rPr>
          <w:rFonts w:ascii="Arial" w:hAnsi="Arial" w:cs="Arial"/>
        </w:rPr>
        <w:t xml:space="preserve"> </w:t>
      </w:r>
      <w:r w:rsidRPr="00AE3C9A">
        <w:rPr>
          <w:rFonts w:ascii="Arial" w:hAnsi="Arial" w:cs="Arial"/>
          <w:i/>
          <w:iCs/>
        </w:rPr>
        <w:t xml:space="preserve">Lancet, </w:t>
      </w:r>
      <w:r>
        <w:rPr>
          <w:rFonts w:ascii="Arial" w:hAnsi="Arial" w:cs="Arial"/>
        </w:rPr>
        <w:t xml:space="preserve">Vol: </w:t>
      </w:r>
      <w:r w:rsidRPr="00AE3C9A">
        <w:rPr>
          <w:rFonts w:ascii="Arial" w:hAnsi="Arial" w:cs="Arial"/>
        </w:rPr>
        <w:t>378</w:t>
      </w:r>
      <w:r>
        <w:rPr>
          <w:rFonts w:ascii="Arial" w:hAnsi="Arial" w:cs="Arial"/>
        </w:rPr>
        <w:t xml:space="preserve"> No. </w:t>
      </w:r>
      <w:r w:rsidRPr="00AE3C9A">
        <w:rPr>
          <w:rFonts w:ascii="Arial" w:hAnsi="Arial" w:cs="Arial"/>
        </w:rPr>
        <w:t xml:space="preserve">9786, </w:t>
      </w:r>
      <w:r>
        <w:rPr>
          <w:rFonts w:ascii="Arial" w:hAnsi="Arial" w:cs="Arial"/>
        </w:rPr>
        <w:t xml:space="preserve">pp. </w:t>
      </w:r>
      <w:r w:rsidRPr="00AE3C9A">
        <w:rPr>
          <w:rFonts w:ascii="Arial" w:hAnsi="Arial" w:cs="Arial"/>
        </w:rPr>
        <w:t xml:space="preserve">110-111. </w:t>
      </w:r>
    </w:p>
    <w:p w14:paraId="2C71BB36" w14:textId="79169425" w:rsidR="00407A8E" w:rsidRPr="002E22EF" w:rsidRDefault="00407A8E" w:rsidP="00407A8E">
      <w:pPr>
        <w:ind w:left="426" w:hanging="426"/>
        <w:rPr>
          <w:rFonts w:ascii="Arial" w:hAnsi="Arial" w:cs="Arial"/>
        </w:rPr>
      </w:pPr>
      <w:r>
        <w:rPr>
          <w:rFonts w:ascii="Arial" w:hAnsi="Arial" w:cs="Arial"/>
        </w:rPr>
        <w:t xml:space="preserve">Zullino, D., Conus, P., Borgeat, F., &amp; Bonsack, C. (2003), </w:t>
      </w:r>
      <w:r w:rsidR="00BB5E4B">
        <w:rPr>
          <w:rFonts w:ascii="Arial" w:hAnsi="Arial" w:cs="Arial"/>
        </w:rPr>
        <w:t>“</w:t>
      </w:r>
      <w:r>
        <w:rPr>
          <w:rFonts w:ascii="Arial" w:hAnsi="Arial" w:cs="Arial"/>
        </w:rPr>
        <w:t xml:space="preserve">Readiness to participate in Psychiatric research”, </w:t>
      </w:r>
      <w:r>
        <w:rPr>
          <w:rFonts w:ascii="Arial" w:hAnsi="Arial" w:cs="Arial"/>
          <w:i/>
          <w:iCs/>
        </w:rPr>
        <w:t xml:space="preserve">The Canadian Journal of Psychiatry, </w:t>
      </w:r>
      <w:r>
        <w:rPr>
          <w:rFonts w:ascii="Arial" w:hAnsi="Arial" w:cs="Arial"/>
        </w:rPr>
        <w:t>Vol: 48 No. 7, pp. 480-484.</w:t>
      </w:r>
      <w:bookmarkEnd w:id="26"/>
    </w:p>
    <w:p w14:paraId="2227C87B" w14:textId="77777777" w:rsidR="00407A8E" w:rsidRDefault="00407A8E" w:rsidP="00407A8E">
      <w:pPr>
        <w:rPr>
          <w:rFonts w:ascii="Arial" w:hAnsi="Arial" w:cs="Arial"/>
          <w:sz w:val="24"/>
          <w:szCs w:val="24"/>
        </w:rPr>
      </w:pPr>
      <w:r>
        <w:rPr>
          <w:rFonts w:ascii="Arial" w:hAnsi="Arial" w:cs="Arial"/>
          <w:sz w:val="24"/>
          <w:szCs w:val="24"/>
        </w:rPr>
        <w:br w:type="page"/>
      </w:r>
    </w:p>
    <w:p w14:paraId="6B42E38F" w14:textId="77777777" w:rsidR="00407A8E" w:rsidRDefault="00407A8E" w:rsidP="00407A8E">
      <w:pPr>
        <w:rPr>
          <w:rFonts w:ascii="Arial" w:hAnsi="Arial" w:cs="Arial"/>
          <w:b/>
          <w:bCs/>
          <w:sz w:val="24"/>
          <w:szCs w:val="24"/>
        </w:rPr>
      </w:pPr>
      <w:bookmarkStart w:id="27" w:name="_Hlk38279212"/>
      <w:r w:rsidRPr="009500E9">
        <w:rPr>
          <w:rFonts w:ascii="Arial" w:hAnsi="Arial" w:cs="Arial"/>
          <w:b/>
          <w:bCs/>
          <w:sz w:val="24"/>
          <w:szCs w:val="24"/>
        </w:rPr>
        <w:lastRenderedPageBreak/>
        <w:t>APPENDIX C</w:t>
      </w:r>
      <w:r>
        <w:rPr>
          <w:rFonts w:ascii="Arial" w:hAnsi="Arial" w:cs="Arial"/>
          <w:b/>
          <w:bCs/>
          <w:sz w:val="24"/>
          <w:szCs w:val="24"/>
        </w:rPr>
        <w:t xml:space="preserve"> – Process of recall</w:t>
      </w:r>
    </w:p>
    <w:p w14:paraId="0020CCBB" w14:textId="77777777" w:rsidR="00407A8E" w:rsidRPr="004C0D2C" w:rsidRDefault="00407A8E" w:rsidP="00407A8E">
      <w:pPr>
        <w:jc w:val="center"/>
        <w:rPr>
          <w:rFonts w:ascii="Arial" w:hAnsi="Arial" w:cs="Arial"/>
          <w:b/>
          <w:bCs/>
          <w:u w:val="single"/>
        </w:rPr>
      </w:pPr>
      <w:r w:rsidRPr="004C0D2C">
        <w:rPr>
          <w:rFonts w:ascii="Arial" w:hAnsi="Arial" w:cs="Arial"/>
          <w:b/>
          <w:bCs/>
          <w:u w:val="single"/>
        </w:rPr>
        <w:t>Process of Recall</w:t>
      </w:r>
    </w:p>
    <w:p w14:paraId="055AC514" w14:textId="77777777" w:rsidR="00407A8E" w:rsidRPr="004C0D2C" w:rsidRDefault="00407A8E" w:rsidP="00407A8E">
      <w:pPr>
        <w:rPr>
          <w:rFonts w:ascii="Arial" w:hAnsi="Arial" w:cs="Arial"/>
        </w:rPr>
      </w:pPr>
      <w:r w:rsidRPr="004C0D2C">
        <w:rPr>
          <w:rFonts w:ascii="Arial" w:hAnsi="Arial" w:cs="Arial"/>
        </w:rPr>
        <w:t xml:space="preserve">The decision to recall an FSU on their Conditional Discharge or Community Treatment Order is made by either the Secretary of State for Justice or the Responsible Clinician.  There must be evidence of deterioration of mental health which warrants the FSU requiring secure services.  FSUs should be informed of the decision to recall them and further explanation of the recall should be provided as soon as practicably possible (Jones, 2019).  </w:t>
      </w:r>
    </w:p>
    <w:p w14:paraId="06474B04" w14:textId="77777777" w:rsidR="00407A8E" w:rsidRPr="004C0D2C" w:rsidRDefault="00407A8E" w:rsidP="00407A8E">
      <w:pPr>
        <w:rPr>
          <w:rFonts w:ascii="Arial" w:hAnsi="Arial" w:cs="Arial"/>
        </w:rPr>
      </w:pPr>
      <w:bookmarkStart w:id="28" w:name="_Hlk37777473"/>
      <w:r w:rsidRPr="004C0D2C">
        <w:rPr>
          <w:rFonts w:ascii="Arial" w:hAnsi="Arial" w:cs="Arial"/>
        </w:rPr>
        <w:t xml:space="preserve">Recall differs from readmission in that readmission is when an FSU returns to forensic services after absolute discharge separating the episodes of care.  A recalled FSU has been consistently open to forensic services. </w:t>
      </w:r>
    </w:p>
    <w:bookmarkEnd w:id="28"/>
    <w:p w14:paraId="78158385" w14:textId="77777777" w:rsidR="00407A8E" w:rsidRPr="004C0D2C" w:rsidRDefault="00407A8E" w:rsidP="00407A8E">
      <w:pPr>
        <w:rPr>
          <w:rFonts w:ascii="Arial" w:hAnsi="Arial" w:cs="Arial"/>
        </w:rPr>
      </w:pPr>
    </w:p>
    <w:p w14:paraId="6C637FA4" w14:textId="77777777" w:rsidR="00407A8E" w:rsidRPr="004A5B1F" w:rsidRDefault="00407A8E" w:rsidP="00407A8E">
      <w:pPr>
        <w:rPr>
          <w:rFonts w:ascii="Arial" w:hAnsi="Arial" w:cs="Arial"/>
          <w:b/>
          <w:bCs/>
          <w:sz w:val="20"/>
          <w:szCs w:val="20"/>
        </w:rPr>
      </w:pPr>
      <w:r w:rsidRPr="004A5B1F">
        <w:rPr>
          <w:rFonts w:ascii="Arial" w:hAnsi="Arial" w:cs="Arial"/>
          <w:b/>
          <w:bCs/>
          <w:sz w:val="20"/>
          <w:szCs w:val="20"/>
        </w:rPr>
        <w:t>Appendix C References</w:t>
      </w:r>
    </w:p>
    <w:p w14:paraId="40249942" w14:textId="77777777" w:rsidR="00407A8E" w:rsidRPr="004A5B1F" w:rsidRDefault="00407A8E" w:rsidP="00407A8E">
      <w:pPr>
        <w:ind w:left="426" w:hanging="426"/>
        <w:rPr>
          <w:rFonts w:ascii="Arial" w:hAnsi="Arial" w:cs="Arial"/>
          <w:sz w:val="20"/>
          <w:szCs w:val="20"/>
        </w:rPr>
      </w:pPr>
      <w:r w:rsidRPr="004A5B1F">
        <w:rPr>
          <w:rFonts w:ascii="Arial" w:hAnsi="Arial" w:cs="Arial"/>
          <w:sz w:val="20"/>
          <w:szCs w:val="20"/>
        </w:rPr>
        <w:t>Jones, R. (2019). Mental Health Act Manual. (22</w:t>
      </w:r>
      <w:r w:rsidRPr="004A5B1F">
        <w:rPr>
          <w:rFonts w:ascii="Arial" w:hAnsi="Arial" w:cs="Arial"/>
          <w:sz w:val="20"/>
          <w:szCs w:val="20"/>
          <w:vertAlign w:val="superscript"/>
        </w:rPr>
        <w:t>nd</w:t>
      </w:r>
      <w:r w:rsidRPr="004A5B1F">
        <w:rPr>
          <w:rFonts w:ascii="Arial" w:hAnsi="Arial" w:cs="Arial"/>
          <w:sz w:val="20"/>
          <w:szCs w:val="20"/>
        </w:rPr>
        <w:t xml:space="preserve"> Ed). London, UK: Swett &amp; Maxwell.</w:t>
      </w:r>
    </w:p>
    <w:p w14:paraId="57185B5B" w14:textId="77777777" w:rsidR="00407A8E" w:rsidRDefault="00407A8E" w:rsidP="00407A8E">
      <w:pPr>
        <w:rPr>
          <w:rFonts w:ascii="Arial" w:hAnsi="Arial" w:cs="Arial"/>
          <w:sz w:val="24"/>
          <w:szCs w:val="24"/>
        </w:rPr>
      </w:pPr>
    </w:p>
    <w:p w14:paraId="5C759EDA" w14:textId="77777777" w:rsidR="00407A8E" w:rsidRDefault="00407A8E" w:rsidP="00407A8E">
      <w:pPr>
        <w:rPr>
          <w:rFonts w:ascii="Arial" w:hAnsi="Arial" w:cs="Arial"/>
          <w:b/>
          <w:bCs/>
          <w:sz w:val="24"/>
          <w:szCs w:val="24"/>
        </w:rPr>
      </w:pPr>
      <w:r>
        <w:rPr>
          <w:rFonts w:ascii="Arial" w:hAnsi="Arial" w:cs="Arial"/>
          <w:sz w:val="24"/>
          <w:szCs w:val="24"/>
        </w:rPr>
        <w:br w:type="page"/>
      </w:r>
      <w:r>
        <w:rPr>
          <w:rFonts w:ascii="Arial" w:hAnsi="Arial" w:cs="Arial"/>
          <w:b/>
          <w:bCs/>
          <w:sz w:val="24"/>
          <w:szCs w:val="24"/>
        </w:rPr>
        <w:lastRenderedPageBreak/>
        <w:t>APPENDIX D – Staffordshire University independent peer review approval letter</w:t>
      </w:r>
    </w:p>
    <w:p w14:paraId="275C0782" w14:textId="77777777" w:rsidR="00407A8E" w:rsidRDefault="00407A8E" w:rsidP="00407A8E">
      <w:pPr>
        <w:rPr>
          <w:rFonts w:ascii="Arial" w:hAnsi="Arial" w:cs="Arial"/>
          <w:b/>
          <w:bCs/>
          <w:sz w:val="24"/>
          <w:szCs w:val="24"/>
        </w:rPr>
      </w:pPr>
      <w:r>
        <w:rPr>
          <w:rFonts w:ascii="Arial" w:hAnsi="Arial" w:cs="Arial"/>
          <w:b/>
          <w:bCs/>
          <w:sz w:val="24"/>
          <w:szCs w:val="24"/>
        </w:rPr>
        <w:object w:dxaOrig="8924" w:dyaOrig="12630" w14:anchorId="1F466C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2pt;height:634.05pt" o:ole="">
            <v:imagedata r:id="rId48" o:title=""/>
          </v:shape>
          <o:OLEObject Type="Embed" ProgID="AcroExch.Document.DC" ShapeID="_x0000_i1025" DrawAspect="Content" ObjectID="_1659257679" r:id="rId49"/>
        </w:object>
      </w:r>
    </w:p>
    <w:p w14:paraId="1098D8CD" w14:textId="77777777" w:rsidR="00407A8E" w:rsidRDefault="00407A8E" w:rsidP="00407A8E">
      <w:pPr>
        <w:rPr>
          <w:rFonts w:ascii="Arial" w:hAnsi="Arial" w:cs="Arial"/>
          <w:b/>
          <w:bCs/>
          <w:sz w:val="24"/>
          <w:szCs w:val="24"/>
        </w:rPr>
      </w:pPr>
      <w:r>
        <w:rPr>
          <w:rFonts w:ascii="Arial" w:hAnsi="Arial" w:cs="Arial"/>
          <w:b/>
          <w:bCs/>
          <w:sz w:val="24"/>
          <w:szCs w:val="24"/>
        </w:rPr>
        <w:br w:type="page"/>
      </w:r>
    </w:p>
    <w:p w14:paraId="6C800C7B" w14:textId="77777777" w:rsidR="004A5B1F" w:rsidRPr="004A5B1F" w:rsidRDefault="004A5B1F" w:rsidP="004A5B1F">
      <w:pPr>
        <w:rPr>
          <w:rFonts w:ascii="Arial" w:hAnsi="Arial" w:cs="Arial"/>
          <w:b/>
          <w:bCs/>
          <w:sz w:val="24"/>
          <w:szCs w:val="24"/>
        </w:rPr>
      </w:pPr>
      <w:r w:rsidRPr="004A5B1F">
        <w:rPr>
          <w:rFonts w:ascii="Arial" w:hAnsi="Arial" w:cs="Arial"/>
          <w:b/>
          <w:bCs/>
          <w:sz w:val="24"/>
          <w:szCs w:val="24"/>
        </w:rPr>
        <w:lastRenderedPageBreak/>
        <w:t>APPENDIX E- NHS regional ethics committee approval letter</w:t>
      </w:r>
    </w:p>
    <w:p w14:paraId="076BC01A" w14:textId="77777777" w:rsidR="004A5B1F" w:rsidRPr="004A5B1F" w:rsidRDefault="004A5B1F" w:rsidP="004A5B1F">
      <w:pPr>
        <w:spacing w:after="0"/>
        <w:ind w:left="4380"/>
      </w:pPr>
      <w:r w:rsidRPr="004A5B1F">
        <w:rPr>
          <w:noProof/>
          <w:lang w:eastAsia="en-GB"/>
        </w:rPr>
        <w:drawing>
          <wp:inline distT="0" distB="0" distL="0" distR="0" wp14:anchorId="79045294" wp14:editId="35E0FD4A">
            <wp:extent cx="3313430" cy="990600"/>
            <wp:effectExtent l="0" t="0" r="0" b="0"/>
            <wp:docPr id="111" name="Picture 11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50"/>
                    <a:stretch>
                      <a:fillRect/>
                    </a:stretch>
                  </pic:blipFill>
                  <pic:spPr>
                    <a:xfrm>
                      <a:off x="0" y="0"/>
                      <a:ext cx="3313430" cy="990600"/>
                    </a:xfrm>
                    <a:prstGeom prst="rect">
                      <a:avLst/>
                    </a:prstGeom>
                  </pic:spPr>
                </pic:pic>
              </a:graphicData>
            </a:graphic>
          </wp:inline>
        </w:drawing>
      </w:r>
    </w:p>
    <w:p w14:paraId="4BB54AD6" w14:textId="77777777" w:rsidR="004A5B1F" w:rsidRPr="004A5B1F" w:rsidRDefault="004A5B1F" w:rsidP="004A5B1F">
      <w:pPr>
        <w:spacing w:after="235"/>
        <w:ind w:right="64"/>
      </w:pPr>
      <w:r w:rsidRPr="004A5B1F">
        <w:rPr>
          <w:rFonts w:ascii="Arial" w:eastAsia="Arial" w:hAnsi="Arial" w:cs="Arial"/>
          <w:b/>
        </w:rPr>
        <w:t xml:space="preserve"> </w:t>
      </w:r>
    </w:p>
    <w:p w14:paraId="0504BFB9" w14:textId="77777777" w:rsidR="004A5B1F" w:rsidRPr="004A5B1F" w:rsidRDefault="004A5B1F" w:rsidP="004A5B1F">
      <w:pPr>
        <w:spacing w:after="0"/>
        <w:jc w:val="right"/>
      </w:pPr>
      <w:r w:rsidRPr="004A5B1F">
        <w:rPr>
          <w:rFonts w:ascii="Arial" w:eastAsia="Arial" w:hAnsi="Arial" w:cs="Arial"/>
          <w:b/>
          <w:sz w:val="24"/>
        </w:rPr>
        <w:t xml:space="preserve"> </w:t>
      </w:r>
    </w:p>
    <w:p w14:paraId="223BD6BA" w14:textId="77777777" w:rsidR="004A5B1F" w:rsidRPr="004A5B1F" w:rsidRDefault="004A5B1F" w:rsidP="004A5B1F">
      <w:pPr>
        <w:spacing w:after="0"/>
        <w:ind w:right="69"/>
        <w:jc w:val="right"/>
      </w:pPr>
      <w:r w:rsidRPr="004A5B1F">
        <w:rPr>
          <w:rFonts w:ascii="Arial" w:eastAsia="Arial" w:hAnsi="Arial" w:cs="Arial"/>
          <w:b/>
          <w:sz w:val="24"/>
        </w:rPr>
        <w:t xml:space="preserve">West Midlands - Edgbaston Research Ethics Committee </w:t>
      </w:r>
    </w:p>
    <w:p w14:paraId="6CA97216" w14:textId="77777777" w:rsidR="004A5B1F" w:rsidRPr="004A5B1F" w:rsidRDefault="004A5B1F" w:rsidP="004A5B1F">
      <w:pPr>
        <w:spacing w:after="0"/>
        <w:ind w:right="53"/>
        <w:jc w:val="right"/>
      </w:pPr>
      <w:r w:rsidRPr="004A5B1F">
        <w:rPr>
          <w:sz w:val="18"/>
        </w:rPr>
        <w:t xml:space="preserve">The Old Chapel </w:t>
      </w:r>
    </w:p>
    <w:p w14:paraId="3B8AB200" w14:textId="77777777" w:rsidR="004A5B1F" w:rsidRPr="004A5B1F" w:rsidRDefault="004A5B1F" w:rsidP="004A5B1F">
      <w:pPr>
        <w:spacing w:after="0"/>
        <w:ind w:right="53"/>
        <w:jc w:val="right"/>
      </w:pPr>
      <w:r w:rsidRPr="004A5B1F">
        <w:rPr>
          <w:sz w:val="18"/>
        </w:rPr>
        <w:t xml:space="preserve">Royal Standard Place </w:t>
      </w:r>
    </w:p>
    <w:p w14:paraId="52DB7527" w14:textId="77777777" w:rsidR="004A5B1F" w:rsidRPr="004A5B1F" w:rsidRDefault="004A5B1F" w:rsidP="004A5B1F">
      <w:pPr>
        <w:spacing w:after="0"/>
        <w:ind w:right="53"/>
        <w:jc w:val="right"/>
      </w:pPr>
      <w:r w:rsidRPr="004A5B1F">
        <w:rPr>
          <w:sz w:val="18"/>
        </w:rPr>
        <w:t xml:space="preserve">Nottingham </w:t>
      </w:r>
    </w:p>
    <w:p w14:paraId="482A3A20" w14:textId="77777777" w:rsidR="004A5B1F" w:rsidRPr="004A5B1F" w:rsidRDefault="004A5B1F" w:rsidP="004A5B1F">
      <w:pPr>
        <w:spacing w:after="0"/>
        <w:ind w:right="53"/>
        <w:jc w:val="right"/>
      </w:pPr>
      <w:r w:rsidRPr="004A5B1F">
        <w:rPr>
          <w:sz w:val="18"/>
        </w:rPr>
        <w:t xml:space="preserve">NG1 6FS </w:t>
      </w:r>
    </w:p>
    <w:p w14:paraId="1704B91E" w14:textId="77777777" w:rsidR="004A5B1F" w:rsidRPr="004A5B1F" w:rsidRDefault="004A5B1F" w:rsidP="004A5B1F">
      <w:pPr>
        <w:spacing w:after="0"/>
        <w:ind w:right="17"/>
        <w:jc w:val="right"/>
      </w:pPr>
      <w:r w:rsidRPr="004A5B1F">
        <w:rPr>
          <w:sz w:val="18"/>
        </w:rPr>
        <w:t xml:space="preserve"> </w:t>
      </w:r>
    </w:p>
    <w:p w14:paraId="2B3E5F0F" w14:textId="77777777" w:rsidR="004A5B1F" w:rsidRPr="004A5B1F" w:rsidRDefault="004A5B1F" w:rsidP="004A5B1F">
      <w:pPr>
        <w:spacing w:after="0"/>
        <w:ind w:right="53"/>
        <w:jc w:val="right"/>
      </w:pPr>
      <w:r w:rsidRPr="004A5B1F">
        <w:rPr>
          <w:sz w:val="18"/>
        </w:rPr>
        <w:t xml:space="preserve">Telephone: 0207 104 8019 </w:t>
      </w:r>
    </w:p>
    <w:p w14:paraId="12D18DE8" w14:textId="77777777" w:rsidR="004A5B1F" w:rsidRPr="004A5B1F" w:rsidRDefault="004A5B1F" w:rsidP="004A5B1F">
      <w:pPr>
        <w:pBdr>
          <w:top w:val="single" w:sz="6" w:space="0" w:color="000000"/>
          <w:left w:val="single" w:sz="6" w:space="0" w:color="000000"/>
          <w:bottom w:val="single" w:sz="6" w:space="0" w:color="000000"/>
          <w:right w:val="single" w:sz="6" w:space="0" w:color="000000"/>
        </w:pBdr>
        <w:spacing w:after="0"/>
      </w:pPr>
      <w:r w:rsidRPr="004A5B1F">
        <w:t xml:space="preserve"> </w:t>
      </w:r>
    </w:p>
    <w:p w14:paraId="0C3DAD64" w14:textId="77777777" w:rsidR="004A5B1F" w:rsidRPr="004A5B1F" w:rsidRDefault="004A5B1F" w:rsidP="004A5B1F">
      <w:pPr>
        <w:pBdr>
          <w:top w:val="single" w:sz="6" w:space="0" w:color="000000"/>
          <w:left w:val="single" w:sz="6" w:space="0" w:color="000000"/>
          <w:bottom w:val="single" w:sz="6" w:space="0" w:color="000000"/>
          <w:right w:val="single" w:sz="6" w:space="0" w:color="000000"/>
        </w:pBdr>
        <w:spacing w:after="38" w:line="318" w:lineRule="auto"/>
      </w:pPr>
      <w:r w:rsidRPr="004A5B1F">
        <w:t xml:space="preserve"> </w:t>
      </w:r>
      <w:r w:rsidRPr="004A5B1F">
        <w:rPr>
          <w:rFonts w:ascii="Arial" w:eastAsia="Arial" w:hAnsi="Arial" w:cs="Arial"/>
          <w:b/>
          <w:u w:val="single" w:color="000000"/>
        </w:rPr>
        <w:t>Please note</w:t>
      </w:r>
      <w:r w:rsidRPr="004A5B1F">
        <w:rPr>
          <w:rFonts w:ascii="Arial" w:eastAsia="Arial" w:hAnsi="Arial" w:cs="Arial"/>
          <w:b/>
        </w:rPr>
        <w:t xml:space="preserve">:  This is the </w:t>
      </w:r>
      <w:r w:rsidRPr="004A5B1F">
        <w:t xml:space="preserve"> </w:t>
      </w:r>
      <w:r w:rsidRPr="004A5B1F">
        <w:rPr>
          <w:rFonts w:ascii="Arial" w:eastAsia="Arial" w:hAnsi="Arial" w:cs="Arial"/>
          <w:b/>
        </w:rPr>
        <w:t xml:space="preserve">favourable opinion of the </w:t>
      </w:r>
      <w:r w:rsidRPr="004A5B1F">
        <w:t xml:space="preserve"> </w:t>
      </w:r>
      <w:r w:rsidRPr="004A5B1F">
        <w:rPr>
          <w:rFonts w:ascii="Arial" w:eastAsia="Arial" w:hAnsi="Arial" w:cs="Arial"/>
          <w:b/>
        </w:rPr>
        <w:t xml:space="preserve">REC only and does not allow </w:t>
      </w:r>
      <w:r w:rsidRPr="004A5B1F">
        <w:t xml:space="preserve"> </w:t>
      </w:r>
      <w:r w:rsidRPr="004A5B1F">
        <w:rPr>
          <w:rFonts w:ascii="Arial" w:eastAsia="Arial" w:hAnsi="Arial" w:cs="Arial"/>
          <w:b/>
        </w:rPr>
        <w:t xml:space="preserve">you to start your study at NHS </w:t>
      </w:r>
      <w:r w:rsidRPr="004A5B1F">
        <w:t xml:space="preserve"> </w:t>
      </w:r>
      <w:r w:rsidRPr="004A5B1F">
        <w:rPr>
          <w:rFonts w:ascii="Arial" w:eastAsia="Arial" w:hAnsi="Arial" w:cs="Arial"/>
          <w:b/>
        </w:rPr>
        <w:t xml:space="preserve">sites in England until you </w:t>
      </w:r>
      <w:r w:rsidRPr="004A5B1F">
        <w:t xml:space="preserve"> </w:t>
      </w:r>
      <w:r w:rsidRPr="004A5B1F">
        <w:rPr>
          <w:rFonts w:ascii="Arial" w:eastAsia="Arial" w:hAnsi="Arial" w:cs="Arial"/>
          <w:b/>
        </w:rPr>
        <w:t xml:space="preserve">receive HRA Approval </w:t>
      </w:r>
      <w:r w:rsidRPr="004A5B1F">
        <w:t xml:space="preserve"> </w:t>
      </w:r>
    </w:p>
    <w:p w14:paraId="353179F8" w14:textId="77777777" w:rsidR="004A5B1F" w:rsidRPr="004A5B1F" w:rsidRDefault="004A5B1F" w:rsidP="004A5B1F">
      <w:pPr>
        <w:pBdr>
          <w:top w:val="single" w:sz="6" w:space="0" w:color="000000"/>
          <w:left w:val="single" w:sz="6" w:space="0" w:color="000000"/>
          <w:bottom w:val="single" w:sz="6" w:space="0" w:color="000000"/>
          <w:right w:val="single" w:sz="6" w:space="0" w:color="000000"/>
        </w:pBdr>
        <w:spacing w:after="30"/>
      </w:pPr>
      <w:r w:rsidRPr="004A5B1F">
        <w:t xml:space="preserve"> </w:t>
      </w:r>
      <w:r w:rsidRPr="004A5B1F">
        <w:rPr>
          <w:rFonts w:ascii="Calibri" w:eastAsia="Calibri" w:hAnsi="Calibri" w:cs="Calibri"/>
        </w:rPr>
        <w:t xml:space="preserve"> </w:t>
      </w:r>
    </w:p>
    <w:p w14:paraId="4620F21D" w14:textId="77777777" w:rsidR="004A5B1F" w:rsidRPr="004A5B1F" w:rsidRDefault="004A5B1F" w:rsidP="004A5B1F">
      <w:pPr>
        <w:pBdr>
          <w:top w:val="single" w:sz="6" w:space="0" w:color="000000"/>
          <w:left w:val="single" w:sz="6" w:space="0" w:color="000000"/>
          <w:bottom w:val="single" w:sz="6" w:space="0" w:color="000000"/>
          <w:right w:val="single" w:sz="6" w:space="0" w:color="000000"/>
        </w:pBdr>
        <w:spacing w:after="0"/>
      </w:pPr>
      <w:r w:rsidRPr="004A5B1F">
        <w:t xml:space="preserve"> </w:t>
      </w:r>
    </w:p>
    <w:p w14:paraId="78F52643" w14:textId="77777777" w:rsidR="004A5B1F" w:rsidRPr="004A5B1F" w:rsidRDefault="004A5B1F" w:rsidP="004A5B1F">
      <w:pPr>
        <w:spacing w:after="0"/>
      </w:pPr>
      <w:r w:rsidRPr="004A5B1F">
        <w:t xml:space="preserve"> </w:t>
      </w:r>
    </w:p>
    <w:p w14:paraId="6FC9CF79" w14:textId="77777777" w:rsidR="004A5B1F" w:rsidRPr="004A5B1F" w:rsidRDefault="004A5B1F" w:rsidP="004A5B1F">
      <w:pPr>
        <w:spacing w:after="0" w:line="240" w:lineRule="auto"/>
        <w:ind w:left="-5" w:right="540"/>
      </w:pPr>
      <w:r w:rsidRPr="004A5B1F">
        <w:t>11 December 2019</w:t>
      </w:r>
      <w:r w:rsidRPr="004A5B1F">
        <w:rPr>
          <w:rFonts w:ascii="Times New Roman" w:eastAsia="Times New Roman" w:hAnsi="Times New Roman" w:cs="Times New Roman"/>
          <w:color w:val="FF0000"/>
        </w:rPr>
        <w:t xml:space="preserve"> </w:t>
      </w:r>
    </w:p>
    <w:p w14:paraId="2C294DF8" w14:textId="77777777" w:rsidR="004A5B1F" w:rsidRPr="004A5B1F" w:rsidRDefault="004A5B1F" w:rsidP="004A5B1F">
      <w:pPr>
        <w:spacing w:after="0" w:line="240" w:lineRule="auto"/>
      </w:pPr>
      <w:r w:rsidRPr="004A5B1F">
        <w:t xml:space="preserve"> </w:t>
      </w:r>
    </w:p>
    <w:p w14:paraId="47A0E40E" w14:textId="77777777" w:rsidR="004A5B1F" w:rsidRPr="004A5B1F" w:rsidRDefault="004A5B1F" w:rsidP="004A5B1F">
      <w:pPr>
        <w:spacing w:after="0" w:line="240" w:lineRule="auto"/>
        <w:ind w:left="-5" w:right="540"/>
      </w:pPr>
      <w:r w:rsidRPr="004A5B1F">
        <w:t xml:space="preserve"> Dr Yvonne Melia </w:t>
      </w:r>
    </w:p>
    <w:p w14:paraId="0259D970" w14:textId="77777777" w:rsidR="004A5B1F" w:rsidRPr="004A5B1F" w:rsidRDefault="004A5B1F" w:rsidP="004A5B1F">
      <w:pPr>
        <w:spacing w:after="0" w:line="240" w:lineRule="auto"/>
        <w:ind w:left="-5" w:right="540"/>
      </w:pPr>
      <w:r w:rsidRPr="004A5B1F">
        <w:t xml:space="preserve">Staffordshire University </w:t>
      </w:r>
    </w:p>
    <w:p w14:paraId="4BF743D3" w14:textId="77777777" w:rsidR="004A5B1F" w:rsidRPr="004A5B1F" w:rsidRDefault="004A5B1F" w:rsidP="004A5B1F">
      <w:pPr>
        <w:spacing w:after="0" w:line="240" w:lineRule="auto"/>
        <w:ind w:left="-5" w:right="540"/>
      </w:pPr>
      <w:r w:rsidRPr="004A5B1F">
        <w:t xml:space="preserve">Leek Road </w:t>
      </w:r>
    </w:p>
    <w:p w14:paraId="67F1E0F3" w14:textId="77777777" w:rsidR="004A5B1F" w:rsidRPr="004A5B1F" w:rsidRDefault="004A5B1F" w:rsidP="004A5B1F">
      <w:pPr>
        <w:spacing w:after="0" w:line="240" w:lineRule="auto"/>
        <w:ind w:left="-5" w:right="540"/>
      </w:pPr>
      <w:r w:rsidRPr="004A5B1F">
        <w:t xml:space="preserve">Stoke-on-Trent </w:t>
      </w:r>
    </w:p>
    <w:p w14:paraId="454FBF51" w14:textId="77777777" w:rsidR="004A5B1F" w:rsidRPr="004A5B1F" w:rsidRDefault="004A5B1F" w:rsidP="004A5B1F">
      <w:pPr>
        <w:spacing w:after="0" w:line="240" w:lineRule="auto"/>
        <w:ind w:left="-5" w:right="540"/>
      </w:pPr>
      <w:r w:rsidRPr="004A5B1F">
        <w:t xml:space="preserve">ST4 2DF </w:t>
      </w:r>
    </w:p>
    <w:p w14:paraId="1F6B55A1" w14:textId="77777777" w:rsidR="004A5B1F" w:rsidRPr="004A5B1F" w:rsidRDefault="004A5B1F" w:rsidP="004A5B1F">
      <w:pPr>
        <w:spacing w:after="0" w:line="240" w:lineRule="auto"/>
      </w:pPr>
      <w:r w:rsidRPr="004A5B1F">
        <w:t xml:space="preserve"> </w:t>
      </w:r>
    </w:p>
    <w:p w14:paraId="73C0B4BD" w14:textId="77777777" w:rsidR="004A5B1F" w:rsidRPr="004A5B1F" w:rsidRDefault="004A5B1F" w:rsidP="004A5B1F">
      <w:pPr>
        <w:spacing w:after="0" w:line="240" w:lineRule="auto"/>
        <w:ind w:left="-5" w:right="540"/>
      </w:pPr>
      <w:r w:rsidRPr="004A5B1F">
        <w:t xml:space="preserve">Dear Dr Melia  </w:t>
      </w:r>
    </w:p>
    <w:p w14:paraId="42E299CA" w14:textId="77777777" w:rsidR="004A5B1F" w:rsidRPr="004A5B1F" w:rsidRDefault="004A5B1F" w:rsidP="004A5B1F">
      <w:pPr>
        <w:spacing w:after="0" w:line="240" w:lineRule="auto"/>
      </w:pPr>
      <w:r w:rsidRPr="004A5B1F">
        <w:t xml:space="preserve"> </w:t>
      </w:r>
    </w:p>
    <w:tbl>
      <w:tblPr>
        <w:tblStyle w:val="TableGrid0"/>
        <w:tblW w:w="8410" w:type="dxa"/>
        <w:tblInd w:w="108" w:type="dxa"/>
        <w:tblLook w:val="04A0" w:firstRow="1" w:lastRow="0" w:firstColumn="1" w:lastColumn="0" w:noHBand="0" w:noVBand="1"/>
      </w:tblPr>
      <w:tblGrid>
        <w:gridCol w:w="2943"/>
        <w:gridCol w:w="5467"/>
      </w:tblGrid>
      <w:tr w:rsidR="004A5B1F" w:rsidRPr="004A5B1F" w14:paraId="463B5122" w14:textId="77777777" w:rsidTr="004A5B1F">
        <w:trPr>
          <w:trHeight w:val="501"/>
        </w:trPr>
        <w:tc>
          <w:tcPr>
            <w:tcW w:w="2943" w:type="dxa"/>
            <w:tcBorders>
              <w:top w:val="nil"/>
              <w:left w:val="nil"/>
              <w:bottom w:val="nil"/>
              <w:right w:val="nil"/>
            </w:tcBorders>
          </w:tcPr>
          <w:p w14:paraId="0A32C037" w14:textId="77777777" w:rsidR="004A5B1F" w:rsidRPr="004A5B1F" w:rsidRDefault="004A5B1F" w:rsidP="004A5B1F">
            <w:r w:rsidRPr="004A5B1F">
              <w:rPr>
                <w:rFonts w:ascii="Arial" w:eastAsia="Arial" w:hAnsi="Arial" w:cs="Arial"/>
                <w:b/>
              </w:rPr>
              <w:t xml:space="preserve">Study title: </w:t>
            </w:r>
          </w:p>
        </w:tc>
        <w:tc>
          <w:tcPr>
            <w:tcW w:w="5467" w:type="dxa"/>
            <w:tcBorders>
              <w:top w:val="nil"/>
              <w:left w:val="nil"/>
              <w:bottom w:val="nil"/>
              <w:right w:val="nil"/>
            </w:tcBorders>
          </w:tcPr>
          <w:p w14:paraId="5804ABB0" w14:textId="77777777" w:rsidR="004A5B1F" w:rsidRPr="004A5B1F" w:rsidRDefault="004A5B1F" w:rsidP="004A5B1F">
            <w:r w:rsidRPr="004A5B1F">
              <w:rPr>
                <w:rFonts w:ascii="Arial" w:eastAsia="Arial" w:hAnsi="Arial" w:cs="Arial"/>
                <w:b/>
              </w:rPr>
              <w:t xml:space="preserve">Forensic mental health service users’ experience of hospital recall under the Mental Health Act. </w:t>
            </w:r>
          </w:p>
        </w:tc>
      </w:tr>
      <w:tr w:rsidR="004A5B1F" w:rsidRPr="004A5B1F" w14:paraId="424E7AE1" w14:textId="77777777" w:rsidTr="004A5B1F">
        <w:trPr>
          <w:trHeight w:val="254"/>
        </w:trPr>
        <w:tc>
          <w:tcPr>
            <w:tcW w:w="2943" w:type="dxa"/>
            <w:tcBorders>
              <w:top w:val="nil"/>
              <w:left w:val="nil"/>
              <w:bottom w:val="nil"/>
              <w:right w:val="nil"/>
            </w:tcBorders>
          </w:tcPr>
          <w:p w14:paraId="6CA46927" w14:textId="77777777" w:rsidR="004A5B1F" w:rsidRPr="004A5B1F" w:rsidRDefault="004A5B1F" w:rsidP="004A5B1F">
            <w:r w:rsidRPr="004A5B1F">
              <w:rPr>
                <w:rFonts w:ascii="Arial" w:eastAsia="Arial" w:hAnsi="Arial" w:cs="Arial"/>
                <w:b/>
              </w:rPr>
              <w:t xml:space="preserve">REC reference: </w:t>
            </w:r>
          </w:p>
        </w:tc>
        <w:tc>
          <w:tcPr>
            <w:tcW w:w="5467" w:type="dxa"/>
            <w:tcBorders>
              <w:top w:val="nil"/>
              <w:left w:val="nil"/>
              <w:bottom w:val="nil"/>
              <w:right w:val="nil"/>
            </w:tcBorders>
          </w:tcPr>
          <w:p w14:paraId="7A62FB45" w14:textId="77777777" w:rsidR="004A5B1F" w:rsidRPr="004A5B1F" w:rsidRDefault="004A5B1F" w:rsidP="004A5B1F">
            <w:r w:rsidRPr="004A5B1F">
              <w:rPr>
                <w:rFonts w:ascii="Arial" w:eastAsia="Arial" w:hAnsi="Arial" w:cs="Arial"/>
                <w:b/>
              </w:rPr>
              <w:t>19/WM/0325</w:t>
            </w:r>
            <w:r w:rsidRPr="004A5B1F">
              <w:rPr>
                <w:rFonts w:ascii="Times New Roman" w:eastAsia="Times New Roman" w:hAnsi="Times New Roman" w:cs="Times New Roman"/>
                <w:b/>
              </w:rPr>
              <w:t xml:space="preserve"> </w:t>
            </w:r>
          </w:p>
        </w:tc>
      </w:tr>
      <w:tr w:rsidR="004A5B1F" w:rsidRPr="004A5B1F" w14:paraId="5A718E04" w14:textId="77777777" w:rsidTr="004A5B1F">
        <w:trPr>
          <w:trHeight w:val="253"/>
        </w:trPr>
        <w:tc>
          <w:tcPr>
            <w:tcW w:w="2943" w:type="dxa"/>
            <w:tcBorders>
              <w:top w:val="nil"/>
              <w:left w:val="nil"/>
              <w:bottom w:val="nil"/>
              <w:right w:val="nil"/>
            </w:tcBorders>
          </w:tcPr>
          <w:p w14:paraId="57CCEA78" w14:textId="77777777" w:rsidR="004A5B1F" w:rsidRPr="004A5B1F" w:rsidRDefault="004A5B1F" w:rsidP="004A5B1F">
            <w:r w:rsidRPr="004A5B1F">
              <w:rPr>
                <w:rFonts w:ascii="Arial" w:eastAsia="Arial" w:hAnsi="Arial" w:cs="Arial"/>
                <w:b/>
              </w:rPr>
              <w:t xml:space="preserve">Protocol number: </w:t>
            </w:r>
          </w:p>
        </w:tc>
        <w:tc>
          <w:tcPr>
            <w:tcW w:w="5467" w:type="dxa"/>
            <w:tcBorders>
              <w:top w:val="nil"/>
              <w:left w:val="nil"/>
              <w:bottom w:val="nil"/>
              <w:right w:val="nil"/>
            </w:tcBorders>
          </w:tcPr>
          <w:p w14:paraId="6B4BEA8A" w14:textId="77777777" w:rsidR="004A5B1F" w:rsidRPr="004A5B1F" w:rsidRDefault="004A5B1F" w:rsidP="004A5B1F">
            <w:r w:rsidRPr="004A5B1F">
              <w:rPr>
                <w:rFonts w:ascii="Arial" w:eastAsia="Arial" w:hAnsi="Arial" w:cs="Arial"/>
                <w:b/>
              </w:rPr>
              <w:t xml:space="preserve">N/A </w:t>
            </w:r>
          </w:p>
        </w:tc>
      </w:tr>
      <w:tr w:rsidR="004A5B1F" w:rsidRPr="004A5B1F" w14:paraId="52C9CA4D" w14:textId="77777777" w:rsidTr="004A5B1F">
        <w:trPr>
          <w:trHeight w:val="249"/>
        </w:trPr>
        <w:tc>
          <w:tcPr>
            <w:tcW w:w="2943" w:type="dxa"/>
            <w:tcBorders>
              <w:top w:val="nil"/>
              <w:left w:val="nil"/>
              <w:bottom w:val="nil"/>
              <w:right w:val="nil"/>
            </w:tcBorders>
          </w:tcPr>
          <w:p w14:paraId="51622038" w14:textId="77777777" w:rsidR="004A5B1F" w:rsidRPr="004A5B1F" w:rsidRDefault="004A5B1F" w:rsidP="004A5B1F">
            <w:r w:rsidRPr="004A5B1F">
              <w:rPr>
                <w:rFonts w:ascii="Arial" w:eastAsia="Arial" w:hAnsi="Arial" w:cs="Arial"/>
                <w:b/>
              </w:rPr>
              <w:t xml:space="preserve">IRAS project ID: </w:t>
            </w:r>
          </w:p>
        </w:tc>
        <w:tc>
          <w:tcPr>
            <w:tcW w:w="5467" w:type="dxa"/>
            <w:tcBorders>
              <w:top w:val="nil"/>
              <w:left w:val="nil"/>
              <w:bottom w:val="nil"/>
              <w:right w:val="nil"/>
            </w:tcBorders>
          </w:tcPr>
          <w:p w14:paraId="3C7AEC58" w14:textId="77777777" w:rsidR="004A5B1F" w:rsidRPr="004A5B1F" w:rsidRDefault="004A5B1F" w:rsidP="004A5B1F">
            <w:r w:rsidRPr="004A5B1F">
              <w:rPr>
                <w:rFonts w:ascii="Arial" w:eastAsia="Arial" w:hAnsi="Arial" w:cs="Arial"/>
                <w:b/>
              </w:rPr>
              <w:t xml:space="preserve">271373 </w:t>
            </w:r>
          </w:p>
        </w:tc>
      </w:tr>
    </w:tbl>
    <w:p w14:paraId="2262E01D" w14:textId="77777777" w:rsidR="004A5B1F" w:rsidRPr="004A5B1F" w:rsidRDefault="004A5B1F" w:rsidP="004A5B1F">
      <w:pPr>
        <w:spacing w:after="0" w:line="240" w:lineRule="auto"/>
      </w:pPr>
      <w:r w:rsidRPr="004A5B1F">
        <w:rPr>
          <w:rFonts w:ascii="Times New Roman" w:eastAsia="Times New Roman" w:hAnsi="Times New Roman" w:cs="Times New Roman"/>
        </w:rPr>
        <w:t xml:space="preserve"> </w:t>
      </w:r>
    </w:p>
    <w:p w14:paraId="463C80D7" w14:textId="77777777" w:rsidR="004A5B1F" w:rsidRPr="004A5B1F" w:rsidRDefault="004A5B1F" w:rsidP="004A5B1F">
      <w:pPr>
        <w:spacing w:after="0" w:line="240" w:lineRule="auto"/>
        <w:ind w:left="-5" w:right="540"/>
      </w:pPr>
      <w:r w:rsidRPr="004A5B1F">
        <w:t>Thank you for responding to the Committee’s request for further information on the above research and submitting revised documentation</w:t>
      </w:r>
      <w:r w:rsidRPr="004A5B1F">
        <w:rPr>
          <w:rFonts w:ascii="Times New Roman" w:eastAsia="Times New Roman" w:hAnsi="Times New Roman" w:cs="Times New Roman"/>
        </w:rPr>
        <w:t xml:space="preserve">. </w:t>
      </w:r>
    </w:p>
    <w:p w14:paraId="1A279CD0" w14:textId="77777777" w:rsidR="004A5B1F" w:rsidRPr="004A5B1F" w:rsidRDefault="004A5B1F" w:rsidP="004A5B1F">
      <w:pPr>
        <w:spacing w:after="0" w:line="240" w:lineRule="auto"/>
      </w:pPr>
      <w:r w:rsidRPr="004A5B1F">
        <w:rPr>
          <w:rFonts w:ascii="Times New Roman" w:eastAsia="Times New Roman" w:hAnsi="Times New Roman" w:cs="Times New Roman"/>
        </w:rPr>
        <w:t xml:space="preserve"> </w:t>
      </w:r>
    </w:p>
    <w:p w14:paraId="7CB78FD5" w14:textId="77777777" w:rsidR="004A5B1F" w:rsidRPr="004A5B1F" w:rsidRDefault="004A5B1F" w:rsidP="004A5B1F">
      <w:pPr>
        <w:spacing w:after="0" w:line="240" w:lineRule="auto"/>
        <w:ind w:left="-5" w:right="540"/>
      </w:pPr>
      <w:r w:rsidRPr="004A5B1F">
        <w:t>The further information has been considered on behalf of the Committee by the Chair</w:t>
      </w:r>
      <w:r w:rsidRPr="004A5B1F">
        <w:rPr>
          <w:rFonts w:ascii="Times New Roman" w:eastAsia="Times New Roman" w:hAnsi="Times New Roman" w:cs="Times New Roman"/>
        </w:rPr>
        <w:t>.</w:t>
      </w:r>
      <w:r w:rsidRPr="004A5B1F">
        <w:t xml:space="preserve">  </w:t>
      </w:r>
    </w:p>
    <w:p w14:paraId="2915C808" w14:textId="77777777" w:rsidR="004A5B1F" w:rsidRPr="004A5B1F" w:rsidRDefault="004A5B1F" w:rsidP="004A5B1F">
      <w:pPr>
        <w:spacing w:after="0" w:line="240" w:lineRule="auto"/>
      </w:pPr>
      <w:r w:rsidRPr="004A5B1F">
        <w:t xml:space="preserve"> </w:t>
      </w:r>
    </w:p>
    <w:p w14:paraId="43A792E1" w14:textId="77777777" w:rsidR="004A5B1F" w:rsidRPr="004A5B1F" w:rsidRDefault="004A5B1F" w:rsidP="004A5B1F">
      <w:pPr>
        <w:keepNext/>
        <w:keepLines/>
        <w:spacing w:after="0" w:line="240" w:lineRule="auto"/>
        <w:ind w:left="-5" w:right="509" w:hanging="10"/>
        <w:outlineLvl w:val="0"/>
        <w:rPr>
          <w:rFonts w:ascii="Arial" w:eastAsia="Arial" w:hAnsi="Arial" w:cs="Arial"/>
          <w:b/>
          <w:color w:val="000000"/>
          <w:lang w:eastAsia="en-GB"/>
        </w:rPr>
      </w:pPr>
      <w:r w:rsidRPr="004A5B1F">
        <w:rPr>
          <w:rFonts w:ascii="Arial" w:eastAsia="Arial" w:hAnsi="Arial" w:cs="Arial"/>
          <w:b/>
          <w:color w:val="000000"/>
          <w:lang w:eastAsia="en-GB"/>
        </w:rPr>
        <w:t xml:space="preserve">Confirmation of ethical opinion </w:t>
      </w:r>
    </w:p>
    <w:p w14:paraId="0EBA8F84" w14:textId="77777777" w:rsidR="004A5B1F" w:rsidRPr="004A5B1F" w:rsidRDefault="004A5B1F" w:rsidP="004A5B1F">
      <w:pPr>
        <w:spacing w:after="0" w:line="240" w:lineRule="auto"/>
      </w:pPr>
      <w:r w:rsidRPr="004A5B1F">
        <w:rPr>
          <w:rFonts w:ascii="Arial" w:eastAsia="Arial" w:hAnsi="Arial" w:cs="Arial"/>
          <w:b/>
        </w:rPr>
        <w:t xml:space="preserve"> </w:t>
      </w:r>
    </w:p>
    <w:p w14:paraId="26208343" w14:textId="77777777" w:rsidR="004A5B1F" w:rsidRPr="004A5B1F" w:rsidRDefault="004A5B1F" w:rsidP="004A5B1F">
      <w:pPr>
        <w:spacing w:after="0" w:line="240" w:lineRule="auto"/>
        <w:ind w:left="-5" w:right="540"/>
      </w:pPr>
      <w:r w:rsidRPr="004A5B1F">
        <w:lastRenderedPageBreak/>
        <w:t xml:space="preserve">On behalf of the Committee, I am pleased to confirm a favourable ethical opinion for the above research on the basis described in the application form, protocol and supporting documentation as revised, subject to the conditions specified below. </w:t>
      </w:r>
    </w:p>
    <w:p w14:paraId="48585FAE" w14:textId="77777777" w:rsidR="004A5B1F" w:rsidRPr="004A5B1F" w:rsidRDefault="004A5B1F" w:rsidP="004A5B1F">
      <w:pPr>
        <w:spacing w:after="0" w:line="240" w:lineRule="auto"/>
      </w:pPr>
      <w:r w:rsidRPr="004A5B1F">
        <w:t xml:space="preserve"> </w:t>
      </w:r>
    </w:p>
    <w:p w14:paraId="015B74D9" w14:textId="77777777" w:rsidR="004A5B1F" w:rsidRPr="004A5B1F" w:rsidRDefault="004A5B1F" w:rsidP="004A5B1F">
      <w:pPr>
        <w:spacing w:after="0" w:line="240" w:lineRule="auto"/>
      </w:pPr>
      <w:r w:rsidRPr="004A5B1F">
        <w:t xml:space="preserve"> </w:t>
      </w:r>
    </w:p>
    <w:p w14:paraId="2C9E6C1F" w14:textId="77777777" w:rsidR="004A5B1F" w:rsidRPr="004A5B1F" w:rsidRDefault="004A5B1F" w:rsidP="004A5B1F">
      <w:pPr>
        <w:keepNext/>
        <w:keepLines/>
        <w:spacing w:after="0" w:line="240" w:lineRule="auto"/>
        <w:ind w:left="-5" w:right="509" w:hanging="10"/>
        <w:outlineLvl w:val="0"/>
        <w:rPr>
          <w:rFonts w:ascii="Arial" w:eastAsia="Arial" w:hAnsi="Arial" w:cs="Arial"/>
          <w:b/>
          <w:color w:val="000000"/>
          <w:lang w:eastAsia="en-GB"/>
        </w:rPr>
      </w:pPr>
      <w:r w:rsidRPr="004A5B1F">
        <w:rPr>
          <w:rFonts w:ascii="Arial" w:eastAsia="Arial" w:hAnsi="Arial" w:cs="Arial"/>
          <w:b/>
          <w:color w:val="000000"/>
          <w:lang w:eastAsia="en-GB"/>
        </w:rPr>
        <w:t xml:space="preserve">Conditions of the favourable opinion </w:t>
      </w:r>
    </w:p>
    <w:p w14:paraId="54A69915" w14:textId="77777777" w:rsidR="004A5B1F" w:rsidRPr="004A5B1F" w:rsidRDefault="004A5B1F" w:rsidP="004A5B1F">
      <w:pPr>
        <w:spacing w:after="0" w:line="240" w:lineRule="auto"/>
      </w:pPr>
      <w:r w:rsidRPr="004A5B1F">
        <w:rPr>
          <w:rFonts w:ascii="Arial" w:eastAsia="Arial" w:hAnsi="Arial" w:cs="Arial"/>
          <w:b/>
        </w:rPr>
        <w:t xml:space="preserve"> </w:t>
      </w:r>
    </w:p>
    <w:p w14:paraId="164BAC56" w14:textId="77777777" w:rsidR="004A5B1F" w:rsidRPr="004A5B1F" w:rsidRDefault="004A5B1F" w:rsidP="004A5B1F">
      <w:pPr>
        <w:spacing w:after="0" w:line="240" w:lineRule="auto"/>
        <w:ind w:left="-5" w:right="540"/>
      </w:pPr>
      <w:r w:rsidRPr="004A5B1F">
        <w:t xml:space="preserve">The REC favourable opinion is subject to the following conditions being met prior to the start of the study. </w:t>
      </w:r>
    </w:p>
    <w:p w14:paraId="701F1809" w14:textId="77777777" w:rsidR="004A5B1F" w:rsidRPr="004A5B1F" w:rsidRDefault="004A5B1F" w:rsidP="004A5B1F">
      <w:pPr>
        <w:spacing w:after="0" w:line="240" w:lineRule="auto"/>
      </w:pPr>
      <w:r w:rsidRPr="004A5B1F">
        <w:t xml:space="preserve"> </w:t>
      </w:r>
    </w:p>
    <w:p w14:paraId="73EA0555" w14:textId="77777777" w:rsidR="004A5B1F" w:rsidRPr="004A5B1F" w:rsidRDefault="004A5B1F" w:rsidP="004A5B1F">
      <w:pPr>
        <w:spacing w:after="0" w:line="240" w:lineRule="auto"/>
        <w:ind w:left="-5" w:right="492"/>
      </w:pPr>
      <w:r w:rsidRPr="004A5B1F">
        <w:rPr>
          <w:u w:val="single" w:color="000000"/>
        </w:rPr>
        <w:t>Confirmation of Capacity and Capability (in England, Northern Ireland and Wales) or NHS</w:t>
      </w:r>
      <w:r w:rsidRPr="004A5B1F">
        <w:t xml:space="preserve"> </w:t>
      </w:r>
      <w:r w:rsidRPr="004A5B1F">
        <w:rPr>
          <w:u w:val="single" w:color="000000"/>
        </w:rPr>
        <w:t>management permission (in Scotland) should be sought from all NHS organisations involved</w:t>
      </w:r>
      <w:r w:rsidRPr="004A5B1F">
        <w:t xml:space="preserve"> </w:t>
      </w:r>
      <w:r w:rsidRPr="004A5B1F">
        <w:rPr>
          <w:u w:val="single" w:color="000000"/>
        </w:rPr>
        <w:t xml:space="preserve">in the study in accordance with NHS research governance arrangements. </w:t>
      </w:r>
      <w:r w:rsidRPr="004A5B1F">
        <w:t xml:space="preserve">Each NHS organisation must confirm through the signing of agreements and/or other documents that it has given permission for the research to proceed (except where explicitly specified otherwise). </w:t>
      </w:r>
    </w:p>
    <w:p w14:paraId="73DB75A7" w14:textId="77777777" w:rsidR="004A5B1F" w:rsidRPr="004A5B1F" w:rsidRDefault="004A5B1F" w:rsidP="004A5B1F">
      <w:pPr>
        <w:spacing w:after="0" w:line="240" w:lineRule="auto"/>
      </w:pPr>
      <w:r w:rsidRPr="004A5B1F">
        <w:t xml:space="preserve"> </w:t>
      </w:r>
    </w:p>
    <w:p w14:paraId="453D7789" w14:textId="77777777" w:rsidR="004A5B1F" w:rsidRPr="004A5B1F" w:rsidRDefault="004A5B1F" w:rsidP="004A5B1F">
      <w:pPr>
        <w:spacing w:after="0" w:line="240" w:lineRule="auto"/>
        <w:ind w:left="-5" w:right="540"/>
      </w:pPr>
      <w:r w:rsidRPr="004A5B1F">
        <w:t xml:space="preserve">Guidance on applying for HRA and HCRW Approval (England and Wales)/ NHS permission for research is available in the Integrated Research Application System. </w:t>
      </w:r>
    </w:p>
    <w:p w14:paraId="621FA3F3" w14:textId="77777777" w:rsidR="004A5B1F" w:rsidRPr="004A5B1F" w:rsidRDefault="004A5B1F" w:rsidP="004A5B1F">
      <w:pPr>
        <w:spacing w:after="0" w:line="240" w:lineRule="auto"/>
      </w:pPr>
      <w:r w:rsidRPr="004A5B1F">
        <w:t xml:space="preserve"> </w:t>
      </w:r>
    </w:p>
    <w:p w14:paraId="72E191AB" w14:textId="77777777" w:rsidR="004A5B1F" w:rsidRPr="004A5B1F" w:rsidRDefault="004A5B1F" w:rsidP="004A5B1F">
      <w:pPr>
        <w:spacing w:after="0" w:line="240" w:lineRule="auto"/>
        <w:ind w:left="-5" w:right="540"/>
      </w:pPr>
      <w:r w:rsidRPr="004A5B1F">
        <w:t xml:space="preserve">For non-NHS sites, site management permission should be obtained in accordance with the procedures of the relevant host organisation.  </w:t>
      </w:r>
    </w:p>
    <w:p w14:paraId="529E38A4" w14:textId="77777777" w:rsidR="004A5B1F" w:rsidRPr="004A5B1F" w:rsidRDefault="004A5B1F" w:rsidP="004A5B1F">
      <w:pPr>
        <w:spacing w:after="0" w:line="240" w:lineRule="auto"/>
      </w:pPr>
      <w:r w:rsidRPr="004A5B1F">
        <w:rPr>
          <w:rFonts w:ascii="Times New Roman" w:eastAsia="Times New Roman" w:hAnsi="Times New Roman" w:cs="Times New Roman"/>
        </w:rPr>
        <w:t xml:space="preserve"> </w:t>
      </w:r>
    </w:p>
    <w:p w14:paraId="1AEFDE98" w14:textId="77777777" w:rsidR="004A5B1F" w:rsidRPr="004A5B1F" w:rsidRDefault="004A5B1F" w:rsidP="004A5B1F">
      <w:pPr>
        <w:spacing w:after="0" w:line="240" w:lineRule="auto"/>
        <w:ind w:left="-5" w:right="540"/>
      </w:pPr>
      <w:r w:rsidRPr="004A5B1F">
        <w:t>Sponsors are not required to notify the Committee of management permissions from host organisations</w:t>
      </w:r>
      <w:r w:rsidRPr="004A5B1F">
        <w:rPr>
          <w:rFonts w:ascii="Times New Roman" w:eastAsia="Times New Roman" w:hAnsi="Times New Roman" w:cs="Times New Roman"/>
        </w:rPr>
        <w:t xml:space="preserve"> </w:t>
      </w:r>
    </w:p>
    <w:p w14:paraId="7F3B4016" w14:textId="77777777" w:rsidR="004A5B1F" w:rsidRPr="004A5B1F" w:rsidRDefault="004A5B1F" w:rsidP="004A5B1F">
      <w:pPr>
        <w:spacing w:after="0" w:line="240" w:lineRule="auto"/>
      </w:pPr>
      <w:r w:rsidRPr="004A5B1F">
        <w:rPr>
          <w:rFonts w:ascii="Times New Roman" w:eastAsia="Times New Roman" w:hAnsi="Times New Roman" w:cs="Times New Roman"/>
        </w:rPr>
        <w:t xml:space="preserve"> </w:t>
      </w:r>
    </w:p>
    <w:p w14:paraId="1F168827" w14:textId="77777777" w:rsidR="004A5B1F" w:rsidRPr="004A5B1F" w:rsidRDefault="004A5B1F" w:rsidP="004A5B1F">
      <w:pPr>
        <w:spacing w:after="0" w:line="240" w:lineRule="auto"/>
        <w:ind w:left="-5" w:right="492"/>
      </w:pPr>
      <w:r w:rsidRPr="004A5B1F">
        <w:rPr>
          <w:u w:val="single" w:color="000000"/>
        </w:rPr>
        <w:t>Registration of Clinical Trials</w:t>
      </w:r>
      <w:r w:rsidRPr="004A5B1F">
        <w:t xml:space="preserve"> </w:t>
      </w:r>
    </w:p>
    <w:p w14:paraId="3E71F2E5" w14:textId="77777777" w:rsidR="004A5B1F" w:rsidRPr="004A5B1F" w:rsidRDefault="004A5B1F" w:rsidP="004A5B1F">
      <w:pPr>
        <w:spacing w:after="0" w:line="240" w:lineRule="auto"/>
        <w:ind w:left="720"/>
      </w:pPr>
      <w:r w:rsidRPr="004A5B1F">
        <w:t xml:space="preserve"> </w:t>
      </w:r>
    </w:p>
    <w:p w14:paraId="348013E8" w14:textId="77777777" w:rsidR="004A5B1F" w:rsidRPr="004A5B1F" w:rsidRDefault="004A5B1F" w:rsidP="004A5B1F">
      <w:pPr>
        <w:spacing w:after="0" w:line="240" w:lineRule="auto"/>
        <w:ind w:left="-5" w:right="540"/>
      </w:pPr>
      <w:r w:rsidRPr="004A5B1F">
        <w:t xml:space="preserve">It is a condition of the REC favourable opinion that </w:t>
      </w:r>
      <w:r w:rsidRPr="004A5B1F">
        <w:rPr>
          <w:rFonts w:ascii="Arial" w:eastAsia="Arial" w:hAnsi="Arial" w:cs="Arial"/>
          <w:b/>
        </w:rPr>
        <w:t>all clinical trials are registered</w:t>
      </w:r>
      <w:r w:rsidRPr="004A5B1F">
        <w:t xml:space="preserve"> on a publicly accessible database. For this purpose, ‘clinical trials’ are defined as the first four project categories in IRAS project filter question 2. </w:t>
      </w:r>
      <w:r w:rsidRPr="004A5B1F">
        <w:rPr>
          <w:u w:val="single" w:color="000000"/>
        </w:rPr>
        <w:t>Registration is a legal requirement for</w:t>
      </w:r>
      <w:r w:rsidRPr="004A5B1F">
        <w:t xml:space="preserve"> </w:t>
      </w:r>
      <w:hyperlink r:id="rId51">
        <w:r w:rsidRPr="004A5B1F">
          <w:rPr>
            <w:u w:val="single" w:color="000000"/>
          </w:rPr>
          <w:t>clinical trials of investigational medicinal products (CTIMPs)</w:t>
        </w:r>
      </w:hyperlink>
      <w:hyperlink r:id="rId52">
        <w:r w:rsidRPr="004A5B1F">
          <w:t>,</w:t>
        </w:r>
      </w:hyperlink>
      <w:r w:rsidRPr="004A5B1F">
        <w:t xml:space="preserve"> except for phase I trials in healthy volunteers (these must still register as a condition of the REC favourable opinion). </w:t>
      </w:r>
    </w:p>
    <w:p w14:paraId="30888785" w14:textId="77777777" w:rsidR="004A5B1F" w:rsidRPr="004A5B1F" w:rsidRDefault="004A5B1F" w:rsidP="004A5B1F">
      <w:pPr>
        <w:spacing w:after="0" w:line="240" w:lineRule="auto"/>
      </w:pPr>
      <w:r w:rsidRPr="004A5B1F">
        <w:t xml:space="preserve"> </w:t>
      </w:r>
    </w:p>
    <w:p w14:paraId="00C3C3CD" w14:textId="77777777" w:rsidR="004A5B1F" w:rsidRPr="004A5B1F" w:rsidRDefault="004A5B1F" w:rsidP="004A5B1F">
      <w:pPr>
        <w:spacing w:after="0" w:line="240" w:lineRule="auto"/>
        <w:ind w:left="-5" w:right="540"/>
      </w:pPr>
      <w:r w:rsidRPr="004A5B1F">
        <w:t xml:space="preserve">Registration should take place as early as possible and within six weeks of recruiting the first research participant at the latest. Failure to register is a breach of these approval conditions, unless a deferral has been agreed by or on behalf of the Research Ethics Committee ( see here for more information on requesting a deferral: </w:t>
      </w:r>
      <w:hyperlink r:id="rId53">
        <w:r w:rsidRPr="004A5B1F">
          <w:rPr>
            <w:rFonts w:ascii="Calibri" w:eastAsia="Calibri" w:hAnsi="Calibri" w:cs="Calibri"/>
            <w:u w:val="single" w:color="000000"/>
          </w:rPr>
          <w:t>https://www.hra.nhs.uk/planning</w:t>
        </w:r>
      </w:hyperlink>
      <w:hyperlink r:id="rId54">
        <w:r w:rsidRPr="004A5B1F">
          <w:rPr>
            <w:rFonts w:ascii="Calibri" w:eastAsia="Calibri" w:hAnsi="Calibri" w:cs="Calibri"/>
            <w:u w:val="single" w:color="000000"/>
          </w:rPr>
          <w:t>-</w:t>
        </w:r>
      </w:hyperlink>
      <w:hyperlink r:id="rId55">
        <w:r w:rsidRPr="004A5B1F">
          <w:rPr>
            <w:rFonts w:ascii="Calibri" w:eastAsia="Calibri" w:hAnsi="Calibri" w:cs="Calibri"/>
            <w:u w:val="single" w:color="000000"/>
          </w:rPr>
          <w:t>and</w:t>
        </w:r>
      </w:hyperlink>
      <w:hyperlink r:id="rId56"/>
      <w:hyperlink r:id="rId57">
        <w:r w:rsidRPr="004A5B1F">
          <w:rPr>
            <w:rFonts w:ascii="Calibri" w:eastAsia="Calibri" w:hAnsi="Calibri" w:cs="Calibri"/>
            <w:u w:val="single" w:color="000000"/>
          </w:rPr>
          <w:t>improving</w:t>
        </w:r>
      </w:hyperlink>
      <w:hyperlink r:id="rId58">
        <w:r w:rsidRPr="004A5B1F">
          <w:rPr>
            <w:rFonts w:ascii="Calibri" w:eastAsia="Calibri" w:hAnsi="Calibri" w:cs="Calibri"/>
            <w:u w:val="single" w:color="000000"/>
          </w:rPr>
          <w:t>-</w:t>
        </w:r>
      </w:hyperlink>
      <w:hyperlink r:id="rId59">
        <w:r w:rsidRPr="004A5B1F">
          <w:rPr>
            <w:rFonts w:ascii="Calibri" w:eastAsia="Calibri" w:hAnsi="Calibri" w:cs="Calibri"/>
            <w:u w:val="single" w:color="000000"/>
          </w:rPr>
          <w:t>research/research</w:t>
        </w:r>
      </w:hyperlink>
      <w:hyperlink r:id="rId60">
        <w:r w:rsidRPr="004A5B1F">
          <w:rPr>
            <w:rFonts w:ascii="Calibri" w:eastAsia="Calibri" w:hAnsi="Calibri" w:cs="Calibri"/>
            <w:u w:val="single" w:color="000000"/>
          </w:rPr>
          <w:t>-</w:t>
        </w:r>
      </w:hyperlink>
      <w:hyperlink r:id="rId61">
        <w:r w:rsidRPr="004A5B1F">
          <w:rPr>
            <w:rFonts w:ascii="Calibri" w:eastAsia="Calibri" w:hAnsi="Calibri" w:cs="Calibri"/>
            <w:u w:val="single" w:color="000000"/>
          </w:rPr>
          <w:t>planning/research</w:t>
        </w:r>
      </w:hyperlink>
      <w:hyperlink r:id="rId62">
        <w:r w:rsidRPr="004A5B1F">
          <w:rPr>
            <w:rFonts w:ascii="Calibri" w:eastAsia="Calibri" w:hAnsi="Calibri" w:cs="Calibri"/>
            <w:u w:val="single" w:color="000000"/>
          </w:rPr>
          <w:t>-</w:t>
        </w:r>
      </w:hyperlink>
      <w:hyperlink r:id="rId63">
        <w:r w:rsidRPr="004A5B1F">
          <w:rPr>
            <w:rFonts w:ascii="Calibri" w:eastAsia="Calibri" w:hAnsi="Calibri" w:cs="Calibri"/>
            <w:u w:val="single" w:color="000000"/>
          </w:rPr>
          <w:t>registration</w:t>
        </w:r>
      </w:hyperlink>
      <w:hyperlink r:id="rId64">
        <w:r w:rsidRPr="004A5B1F">
          <w:rPr>
            <w:rFonts w:ascii="Calibri" w:eastAsia="Calibri" w:hAnsi="Calibri" w:cs="Calibri"/>
            <w:u w:val="single" w:color="000000"/>
          </w:rPr>
          <w:t>-</w:t>
        </w:r>
      </w:hyperlink>
      <w:hyperlink r:id="rId65">
        <w:r w:rsidRPr="004A5B1F">
          <w:rPr>
            <w:rFonts w:ascii="Calibri" w:eastAsia="Calibri" w:hAnsi="Calibri" w:cs="Calibri"/>
            <w:u w:val="single" w:color="000000"/>
          </w:rPr>
          <w:t>research</w:t>
        </w:r>
      </w:hyperlink>
      <w:hyperlink r:id="rId66">
        <w:r w:rsidRPr="004A5B1F">
          <w:rPr>
            <w:rFonts w:ascii="Calibri" w:eastAsia="Calibri" w:hAnsi="Calibri" w:cs="Calibri"/>
            <w:u w:val="single" w:color="000000"/>
          </w:rPr>
          <w:t>-</w:t>
        </w:r>
      </w:hyperlink>
      <w:hyperlink r:id="rId67">
        <w:r w:rsidRPr="004A5B1F">
          <w:rPr>
            <w:rFonts w:ascii="Calibri" w:eastAsia="Calibri" w:hAnsi="Calibri" w:cs="Calibri"/>
            <w:u w:val="single" w:color="000000"/>
          </w:rPr>
          <w:t>project</w:t>
        </w:r>
      </w:hyperlink>
      <w:hyperlink r:id="rId68">
        <w:r w:rsidRPr="004A5B1F">
          <w:rPr>
            <w:rFonts w:ascii="Calibri" w:eastAsia="Calibri" w:hAnsi="Calibri" w:cs="Calibri"/>
            <w:u w:val="single" w:color="000000"/>
          </w:rPr>
          <w:t>-</w:t>
        </w:r>
      </w:hyperlink>
      <w:hyperlink r:id="rId69">
        <w:r w:rsidRPr="004A5B1F">
          <w:rPr>
            <w:rFonts w:ascii="Calibri" w:eastAsia="Calibri" w:hAnsi="Calibri" w:cs="Calibri"/>
            <w:u w:val="single" w:color="000000"/>
          </w:rPr>
          <w:t>identifiers/</w:t>
        </w:r>
      </w:hyperlink>
      <w:hyperlink r:id="rId70">
        <w:r w:rsidRPr="004A5B1F">
          <w:t xml:space="preserve"> </w:t>
        </w:r>
      </w:hyperlink>
      <w:r w:rsidRPr="004A5B1F">
        <w:t xml:space="preserve"> </w:t>
      </w:r>
    </w:p>
    <w:p w14:paraId="713B31B6" w14:textId="77777777" w:rsidR="004A5B1F" w:rsidRPr="004A5B1F" w:rsidRDefault="004A5B1F" w:rsidP="004A5B1F">
      <w:pPr>
        <w:spacing w:after="0" w:line="240" w:lineRule="auto"/>
      </w:pPr>
      <w:r w:rsidRPr="004A5B1F">
        <w:t xml:space="preserve"> </w:t>
      </w:r>
    </w:p>
    <w:p w14:paraId="06EF13B3" w14:textId="77777777" w:rsidR="004A5B1F" w:rsidRPr="004A5B1F" w:rsidRDefault="004A5B1F" w:rsidP="004A5B1F">
      <w:pPr>
        <w:spacing w:after="0" w:line="240" w:lineRule="auto"/>
        <w:ind w:left="-5" w:right="540"/>
      </w:pPr>
      <w:r w:rsidRPr="004A5B1F">
        <w:t xml:space="preserve">As set out in the UK Policy Framework, research sponsors are responsible for making information about research publicly available before it starts e.g. by registering the research project on a publicly accessible register. Further guidance on registration is available at: </w:t>
      </w:r>
      <w:hyperlink r:id="rId71">
        <w:r w:rsidRPr="004A5B1F">
          <w:rPr>
            <w:rFonts w:ascii="Calibri" w:eastAsia="Calibri" w:hAnsi="Calibri" w:cs="Calibri"/>
            <w:u w:val="single" w:color="000000"/>
          </w:rPr>
          <w:t>https://www.hra.nhs.uk/planning</w:t>
        </w:r>
      </w:hyperlink>
      <w:hyperlink r:id="rId72">
        <w:r w:rsidRPr="004A5B1F">
          <w:rPr>
            <w:rFonts w:ascii="Calibri" w:eastAsia="Calibri" w:hAnsi="Calibri" w:cs="Calibri"/>
            <w:u w:val="single" w:color="000000"/>
          </w:rPr>
          <w:t>-</w:t>
        </w:r>
      </w:hyperlink>
      <w:hyperlink r:id="rId73">
        <w:r w:rsidRPr="004A5B1F">
          <w:rPr>
            <w:rFonts w:ascii="Calibri" w:eastAsia="Calibri" w:hAnsi="Calibri" w:cs="Calibri"/>
            <w:u w:val="single" w:color="000000"/>
          </w:rPr>
          <w:t>and</w:t>
        </w:r>
      </w:hyperlink>
      <w:hyperlink r:id="rId74">
        <w:r w:rsidRPr="004A5B1F">
          <w:rPr>
            <w:rFonts w:ascii="Calibri" w:eastAsia="Calibri" w:hAnsi="Calibri" w:cs="Calibri"/>
            <w:u w:val="single" w:color="000000"/>
          </w:rPr>
          <w:t>-</w:t>
        </w:r>
      </w:hyperlink>
      <w:hyperlink r:id="rId75">
        <w:r w:rsidRPr="004A5B1F">
          <w:rPr>
            <w:rFonts w:ascii="Calibri" w:eastAsia="Calibri" w:hAnsi="Calibri" w:cs="Calibri"/>
            <w:u w:val="single" w:color="000000"/>
          </w:rPr>
          <w:t>improving</w:t>
        </w:r>
      </w:hyperlink>
      <w:hyperlink r:id="rId76">
        <w:r w:rsidRPr="004A5B1F">
          <w:rPr>
            <w:rFonts w:ascii="Calibri" w:eastAsia="Calibri" w:hAnsi="Calibri" w:cs="Calibri"/>
            <w:u w:val="single" w:color="000000"/>
          </w:rPr>
          <w:t>-</w:t>
        </w:r>
      </w:hyperlink>
      <w:hyperlink r:id="rId77">
        <w:r w:rsidRPr="004A5B1F">
          <w:rPr>
            <w:rFonts w:ascii="Calibri" w:eastAsia="Calibri" w:hAnsi="Calibri" w:cs="Calibri"/>
            <w:u w:val="single" w:color="000000"/>
          </w:rPr>
          <w:t>research/research</w:t>
        </w:r>
      </w:hyperlink>
      <w:hyperlink r:id="rId78">
        <w:r w:rsidRPr="004A5B1F">
          <w:rPr>
            <w:rFonts w:ascii="Calibri" w:eastAsia="Calibri" w:hAnsi="Calibri" w:cs="Calibri"/>
            <w:u w:val="single" w:color="000000"/>
          </w:rPr>
          <w:t>-</w:t>
        </w:r>
      </w:hyperlink>
      <w:hyperlink r:id="rId79">
        <w:r w:rsidRPr="004A5B1F">
          <w:rPr>
            <w:rFonts w:ascii="Calibri" w:eastAsia="Calibri" w:hAnsi="Calibri" w:cs="Calibri"/>
            <w:u w:val="single" w:color="000000"/>
          </w:rPr>
          <w:t>planning/transparency</w:t>
        </w:r>
      </w:hyperlink>
      <w:hyperlink r:id="rId80"/>
      <w:hyperlink r:id="rId81">
        <w:r w:rsidRPr="004A5B1F">
          <w:rPr>
            <w:rFonts w:ascii="Calibri" w:eastAsia="Calibri" w:hAnsi="Calibri" w:cs="Calibri"/>
            <w:u w:val="single" w:color="000000"/>
          </w:rPr>
          <w:t>responsibilities/</w:t>
        </w:r>
      </w:hyperlink>
      <w:hyperlink r:id="rId82">
        <w:r w:rsidRPr="004A5B1F">
          <w:t xml:space="preserve"> </w:t>
        </w:r>
      </w:hyperlink>
    </w:p>
    <w:p w14:paraId="1CD36D5B" w14:textId="77777777" w:rsidR="004A5B1F" w:rsidRPr="004A5B1F" w:rsidRDefault="004A5B1F" w:rsidP="004A5B1F">
      <w:pPr>
        <w:spacing w:after="0" w:line="240" w:lineRule="auto"/>
      </w:pPr>
      <w:r w:rsidRPr="004A5B1F">
        <w:t xml:space="preserve"> </w:t>
      </w:r>
    </w:p>
    <w:p w14:paraId="7616FFCA" w14:textId="77777777" w:rsidR="004A5B1F" w:rsidRPr="004A5B1F" w:rsidRDefault="004A5B1F" w:rsidP="004A5B1F">
      <w:pPr>
        <w:spacing w:after="0" w:line="240" w:lineRule="auto"/>
        <w:ind w:left="-5" w:right="540"/>
      </w:pPr>
      <w:r w:rsidRPr="004A5B1F">
        <w:t>You should notify the REC of the registration details.  We will audit these as part of the annual progress reporting process.</w:t>
      </w:r>
      <w:r w:rsidRPr="004A5B1F">
        <w:rPr>
          <w:rFonts w:ascii="Calibri" w:eastAsia="Calibri" w:hAnsi="Calibri" w:cs="Calibri"/>
        </w:rPr>
        <w:t xml:space="preserve"> </w:t>
      </w:r>
      <w:r w:rsidRPr="004A5B1F">
        <w:t xml:space="preserve"> </w:t>
      </w:r>
    </w:p>
    <w:p w14:paraId="6B5FF060" w14:textId="77777777" w:rsidR="004A5B1F" w:rsidRPr="004A5B1F" w:rsidRDefault="004A5B1F" w:rsidP="004A5B1F">
      <w:pPr>
        <w:spacing w:after="0" w:line="240" w:lineRule="auto"/>
      </w:pPr>
      <w:r w:rsidRPr="004A5B1F">
        <w:rPr>
          <w:rFonts w:ascii="Times New Roman" w:eastAsia="Times New Roman" w:hAnsi="Times New Roman" w:cs="Times New Roman"/>
        </w:rPr>
        <w:t xml:space="preserve"> </w:t>
      </w:r>
    </w:p>
    <w:p w14:paraId="5A9586CA" w14:textId="77777777" w:rsidR="004A5B1F" w:rsidRPr="004A5B1F" w:rsidRDefault="004A5B1F" w:rsidP="004A5B1F">
      <w:pPr>
        <w:spacing w:after="0" w:line="240" w:lineRule="auto"/>
        <w:ind w:left="-5" w:right="509"/>
      </w:pPr>
      <w:r w:rsidRPr="004A5B1F">
        <w:rPr>
          <w:rFonts w:ascii="Arial" w:eastAsia="Arial" w:hAnsi="Arial" w:cs="Arial"/>
          <w:b/>
        </w:rPr>
        <w:lastRenderedPageBreak/>
        <w:t xml:space="preserve">It is the responsibility of the sponsor to ensure that all the conditions are complied with before the start of the study or its initiation at a particular site (as applicable). </w:t>
      </w:r>
    </w:p>
    <w:p w14:paraId="3560CD39" w14:textId="77777777" w:rsidR="004A5B1F" w:rsidRPr="004A5B1F" w:rsidRDefault="004A5B1F" w:rsidP="004A5B1F">
      <w:pPr>
        <w:spacing w:after="0" w:line="240" w:lineRule="auto"/>
      </w:pPr>
      <w:r w:rsidRPr="004A5B1F">
        <w:rPr>
          <w:rFonts w:ascii="Times New Roman" w:eastAsia="Times New Roman" w:hAnsi="Times New Roman" w:cs="Times New Roman"/>
        </w:rPr>
        <w:t xml:space="preserve"> </w:t>
      </w:r>
    </w:p>
    <w:p w14:paraId="5DADD561" w14:textId="77777777" w:rsidR="004A5B1F" w:rsidRPr="004A5B1F" w:rsidRDefault="004A5B1F" w:rsidP="004A5B1F">
      <w:pPr>
        <w:keepNext/>
        <w:keepLines/>
        <w:spacing w:after="0" w:line="240" w:lineRule="auto"/>
        <w:ind w:left="-5" w:right="509" w:hanging="10"/>
        <w:outlineLvl w:val="0"/>
        <w:rPr>
          <w:rFonts w:ascii="Arial" w:eastAsia="Arial" w:hAnsi="Arial" w:cs="Arial"/>
          <w:b/>
          <w:color w:val="000000"/>
          <w:lang w:eastAsia="en-GB"/>
        </w:rPr>
      </w:pPr>
      <w:r w:rsidRPr="004A5B1F">
        <w:rPr>
          <w:rFonts w:ascii="Arial" w:eastAsia="Arial" w:hAnsi="Arial" w:cs="Arial"/>
          <w:b/>
          <w:color w:val="000000"/>
          <w:lang w:eastAsia="en-GB"/>
        </w:rPr>
        <w:t xml:space="preserve">After ethical review: </w:t>
      </w:r>
      <w:r w:rsidRPr="004A5B1F">
        <w:rPr>
          <w:rFonts w:ascii="Arial" w:eastAsia="Arial" w:hAnsi="Arial" w:cs="Arial"/>
          <w:b/>
          <w:color w:val="000000"/>
          <w:u w:val="single" w:color="000000"/>
          <w:lang w:eastAsia="en-GB"/>
        </w:rPr>
        <w:t>Reporting requirements</w:t>
      </w:r>
      <w:r w:rsidRPr="004A5B1F">
        <w:rPr>
          <w:rFonts w:ascii="Arial" w:eastAsia="Arial" w:hAnsi="Arial" w:cs="Arial"/>
          <w:color w:val="000000"/>
          <w:lang w:eastAsia="en-GB"/>
        </w:rPr>
        <w:t xml:space="preserve"> </w:t>
      </w:r>
    </w:p>
    <w:p w14:paraId="70DFC3A0" w14:textId="77777777" w:rsidR="004A5B1F" w:rsidRPr="004A5B1F" w:rsidRDefault="004A5B1F" w:rsidP="004A5B1F">
      <w:pPr>
        <w:spacing w:after="0" w:line="240" w:lineRule="auto"/>
      </w:pPr>
      <w:r w:rsidRPr="004A5B1F">
        <w:t xml:space="preserve"> </w:t>
      </w:r>
    </w:p>
    <w:p w14:paraId="5360C5B6" w14:textId="77777777" w:rsidR="004A5B1F" w:rsidRPr="004A5B1F" w:rsidRDefault="004A5B1F" w:rsidP="004A5B1F">
      <w:pPr>
        <w:spacing w:after="0" w:line="240" w:lineRule="auto"/>
        <w:ind w:left="-5" w:right="540"/>
      </w:pPr>
      <w:r w:rsidRPr="004A5B1F">
        <w:t xml:space="preserve">The attached document “After ethical review – guidance for researchers” gives detailed guidance on reporting requirements for studies with a favourable opinion, including: </w:t>
      </w:r>
    </w:p>
    <w:p w14:paraId="428DC93C" w14:textId="77777777" w:rsidR="004A5B1F" w:rsidRPr="004A5B1F" w:rsidRDefault="004A5B1F" w:rsidP="004A5B1F">
      <w:pPr>
        <w:spacing w:after="0" w:line="240" w:lineRule="auto"/>
      </w:pPr>
      <w:r w:rsidRPr="004A5B1F">
        <w:t xml:space="preserve"> </w:t>
      </w:r>
    </w:p>
    <w:p w14:paraId="546DCEC6" w14:textId="77777777" w:rsidR="004A5B1F" w:rsidRPr="004A5B1F" w:rsidRDefault="004A5B1F" w:rsidP="004A5B1F">
      <w:pPr>
        <w:numPr>
          <w:ilvl w:val="0"/>
          <w:numId w:val="5"/>
        </w:numPr>
        <w:spacing w:after="0" w:line="240" w:lineRule="auto"/>
        <w:ind w:right="540" w:hanging="720"/>
      </w:pPr>
      <w:r w:rsidRPr="004A5B1F">
        <w:t xml:space="preserve">Notifying substantial amendments </w:t>
      </w:r>
    </w:p>
    <w:p w14:paraId="13A262D1" w14:textId="77777777" w:rsidR="004A5B1F" w:rsidRPr="004A5B1F" w:rsidRDefault="004A5B1F" w:rsidP="004A5B1F">
      <w:pPr>
        <w:numPr>
          <w:ilvl w:val="0"/>
          <w:numId w:val="5"/>
        </w:numPr>
        <w:spacing w:after="0" w:line="240" w:lineRule="auto"/>
        <w:ind w:right="540" w:hanging="720"/>
      </w:pPr>
      <w:r w:rsidRPr="004A5B1F">
        <w:t xml:space="preserve">Adding new sites and investigators </w:t>
      </w:r>
    </w:p>
    <w:p w14:paraId="57B59A15" w14:textId="77777777" w:rsidR="004A5B1F" w:rsidRPr="004A5B1F" w:rsidRDefault="004A5B1F" w:rsidP="004A5B1F">
      <w:pPr>
        <w:numPr>
          <w:ilvl w:val="0"/>
          <w:numId w:val="5"/>
        </w:numPr>
        <w:spacing w:after="0" w:line="240" w:lineRule="auto"/>
        <w:ind w:right="540" w:hanging="720"/>
      </w:pPr>
      <w:r w:rsidRPr="004A5B1F">
        <w:t xml:space="preserve">Notification of serious breaches of the protocol </w:t>
      </w:r>
    </w:p>
    <w:p w14:paraId="6CE4ED45" w14:textId="77777777" w:rsidR="004A5B1F" w:rsidRPr="004A5B1F" w:rsidRDefault="004A5B1F" w:rsidP="004A5B1F">
      <w:pPr>
        <w:numPr>
          <w:ilvl w:val="0"/>
          <w:numId w:val="5"/>
        </w:numPr>
        <w:spacing w:after="0" w:line="240" w:lineRule="auto"/>
        <w:ind w:right="540" w:hanging="720"/>
      </w:pPr>
      <w:r w:rsidRPr="004A5B1F">
        <w:t xml:space="preserve">Progress and safety reports </w:t>
      </w:r>
    </w:p>
    <w:p w14:paraId="256F6183" w14:textId="77777777" w:rsidR="004A5B1F" w:rsidRPr="004A5B1F" w:rsidRDefault="004A5B1F" w:rsidP="004A5B1F">
      <w:pPr>
        <w:numPr>
          <w:ilvl w:val="0"/>
          <w:numId w:val="5"/>
        </w:numPr>
        <w:spacing w:after="0" w:line="240" w:lineRule="auto"/>
        <w:ind w:right="540" w:hanging="720"/>
      </w:pPr>
      <w:r w:rsidRPr="004A5B1F">
        <w:t xml:space="preserve">Notifying the end of the study, including early termination of the study </w:t>
      </w:r>
    </w:p>
    <w:p w14:paraId="3CFC925E" w14:textId="77777777" w:rsidR="004A5B1F" w:rsidRPr="004A5B1F" w:rsidRDefault="004A5B1F" w:rsidP="004A5B1F">
      <w:pPr>
        <w:numPr>
          <w:ilvl w:val="0"/>
          <w:numId w:val="5"/>
        </w:numPr>
        <w:spacing w:after="0" w:line="240" w:lineRule="auto"/>
        <w:ind w:right="540" w:hanging="720"/>
      </w:pPr>
      <w:r w:rsidRPr="004A5B1F">
        <w:t xml:space="preserve">Final report </w:t>
      </w:r>
    </w:p>
    <w:p w14:paraId="4087E755" w14:textId="77777777" w:rsidR="004A5B1F" w:rsidRPr="004A5B1F" w:rsidRDefault="004A5B1F" w:rsidP="004A5B1F">
      <w:pPr>
        <w:spacing w:after="0" w:line="240" w:lineRule="auto"/>
      </w:pPr>
      <w:r w:rsidRPr="004A5B1F">
        <w:t xml:space="preserve"> </w:t>
      </w:r>
    </w:p>
    <w:p w14:paraId="38C270C9" w14:textId="77777777" w:rsidR="004A5B1F" w:rsidRPr="004A5B1F" w:rsidRDefault="004A5B1F" w:rsidP="004A5B1F">
      <w:pPr>
        <w:spacing w:after="0" w:line="240" w:lineRule="auto"/>
      </w:pPr>
      <w:r w:rsidRPr="004A5B1F">
        <w:t xml:space="preserve">The latest guidance on these topics can be found at </w:t>
      </w:r>
      <w:hyperlink r:id="rId83">
        <w:r w:rsidRPr="004A5B1F">
          <w:rPr>
            <w:color w:val="0000FF"/>
            <w:u w:val="single" w:color="0000FF"/>
          </w:rPr>
          <w:t>https://www.hra.nhs.uk/approvals</w:t>
        </w:r>
      </w:hyperlink>
      <w:hyperlink r:id="rId84"/>
      <w:hyperlink r:id="rId85">
        <w:r w:rsidRPr="004A5B1F">
          <w:rPr>
            <w:color w:val="0000FF"/>
            <w:u w:val="single" w:color="0000FF"/>
          </w:rPr>
          <w:t>amendments/managing</w:t>
        </w:r>
      </w:hyperlink>
      <w:hyperlink r:id="rId86">
        <w:r w:rsidRPr="004A5B1F">
          <w:rPr>
            <w:color w:val="0000FF"/>
            <w:u w:val="single" w:color="0000FF"/>
          </w:rPr>
          <w:t>-</w:t>
        </w:r>
      </w:hyperlink>
      <w:hyperlink r:id="rId87">
        <w:r w:rsidRPr="004A5B1F">
          <w:rPr>
            <w:color w:val="0000FF"/>
            <w:u w:val="single" w:color="0000FF"/>
          </w:rPr>
          <w:t>your</w:t>
        </w:r>
      </w:hyperlink>
      <w:hyperlink r:id="rId88">
        <w:r w:rsidRPr="004A5B1F">
          <w:rPr>
            <w:color w:val="0000FF"/>
            <w:u w:val="single" w:color="0000FF"/>
          </w:rPr>
          <w:t>-</w:t>
        </w:r>
      </w:hyperlink>
      <w:hyperlink r:id="rId89">
        <w:r w:rsidRPr="004A5B1F">
          <w:rPr>
            <w:color w:val="0000FF"/>
            <w:u w:val="single" w:color="0000FF"/>
          </w:rPr>
          <w:t>approval/</w:t>
        </w:r>
      </w:hyperlink>
      <w:hyperlink r:id="rId90">
        <w:r w:rsidRPr="004A5B1F">
          <w:t>.</w:t>
        </w:r>
      </w:hyperlink>
      <w:r w:rsidRPr="004A5B1F">
        <w:t xml:space="preserve">  </w:t>
      </w:r>
    </w:p>
    <w:p w14:paraId="166D9EBF" w14:textId="77777777" w:rsidR="004A5B1F" w:rsidRPr="004A5B1F" w:rsidRDefault="004A5B1F" w:rsidP="004A5B1F">
      <w:pPr>
        <w:spacing w:after="0" w:line="240" w:lineRule="auto"/>
      </w:pPr>
      <w:r w:rsidRPr="004A5B1F">
        <w:rPr>
          <w:rFonts w:ascii="Times New Roman" w:eastAsia="Times New Roman" w:hAnsi="Times New Roman" w:cs="Times New Roman"/>
        </w:rPr>
        <w:t xml:space="preserve">  </w:t>
      </w:r>
    </w:p>
    <w:p w14:paraId="066FC30E" w14:textId="77777777" w:rsidR="004A5B1F" w:rsidRPr="004A5B1F" w:rsidRDefault="004A5B1F" w:rsidP="004A5B1F">
      <w:pPr>
        <w:keepNext/>
        <w:keepLines/>
        <w:spacing w:after="0" w:line="240" w:lineRule="auto"/>
        <w:ind w:left="-5" w:right="509" w:hanging="10"/>
        <w:outlineLvl w:val="0"/>
        <w:rPr>
          <w:rFonts w:ascii="Arial" w:eastAsia="Arial" w:hAnsi="Arial" w:cs="Arial"/>
          <w:b/>
          <w:color w:val="000000"/>
          <w:lang w:eastAsia="en-GB"/>
        </w:rPr>
      </w:pPr>
      <w:r w:rsidRPr="004A5B1F">
        <w:rPr>
          <w:rFonts w:ascii="Arial" w:eastAsia="Arial" w:hAnsi="Arial" w:cs="Arial"/>
          <w:b/>
          <w:color w:val="000000"/>
          <w:lang w:eastAsia="en-GB"/>
        </w:rPr>
        <w:t xml:space="preserve">Ethical review of research sites </w:t>
      </w:r>
    </w:p>
    <w:p w14:paraId="089AB65F" w14:textId="77777777" w:rsidR="004A5B1F" w:rsidRPr="004A5B1F" w:rsidRDefault="004A5B1F" w:rsidP="004A5B1F">
      <w:pPr>
        <w:spacing w:after="0" w:line="240" w:lineRule="auto"/>
      </w:pPr>
      <w:r w:rsidRPr="004A5B1F">
        <w:rPr>
          <w:rFonts w:ascii="Times New Roman" w:eastAsia="Times New Roman" w:hAnsi="Times New Roman" w:cs="Times New Roman"/>
          <w:color w:val="0000FF"/>
        </w:rPr>
        <w:t xml:space="preserve"> </w:t>
      </w:r>
    </w:p>
    <w:p w14:paraId="32531C86" w14:textId="77777777" w:rsidR="004A5B1F" w:rsidRPr="004A5B1F" w:rsidRDefault="004A5B1F" w:rsidP="004A5B1F">
      <w:pPr>
        <w:spacing w:after="0" w:line="240" w:lineRule="auto"/>
        <w:ind w:left="-5" w:right="540"/>
      </w:pPr>
      <w:r w:rsidRPr="004A5B1F">
        <w:t>NHS/HSC sites</w:t>
      </w:r>
      <w:r w:rsidRPr="004A5B1F">
        <w:rPr>
          <w:rFonts w:ascii="Times New Roman" w:eastAsia="Times New Roman" w:hAnsi="Times New Roman" w:cs="Times New Roman"/>
        </w:rPr>
        <w:t xml:space="preserve"> </w:t>
      </w:r>
    </w:p>
    <w:p w14:paraId="397A1B7E" w14:textId="77777777" w:rsidR="004A5B1F" w:rsidRPr="004A5B1F" w:rsidRDefault="004A5B1F" w:rsidP="004A5B1F">
      <w:pPr>
        <w:spacing w:after="0" w:line="240" w:lineRule="auto"/>
      </w:pPr>
      <w:r w:rsidRPr="004A5B1F">
        <w:rPr>
          <w:rFonts w:ascii="Times New Roman" w:eastAsia="Times New Roman" w:hAnsi="Times New Roman" w:cs="Times New Roman"/>
          <w:color w:val="0000FF"/>
        </w:rPr>
        <w:t xml:space="preserve"> </w:t>
      </w:r>
    </w:p>
    <w:p w14:paraId="1C7D904F" w14:textId="77777777" w:rsidR="004A5B1F" w:rsidRPr="004A5B1F" w:rsidRDefault="004A5B1F" w:rsidP="004A5B1F">
      <w:pPr>
        <w:spacing w:after="0" w:line="240" w:lineRule="auto"/>
        <w:ind w:left="-5" w:right="540"/>
      </w:pPr>
      <w:r w:rsidRPr="004A5B1F">
        <w:t>The favourable opinion applies to all NHS/HSC sites listed in the application subject to confirmation of Capacity and Capability (in England, Northern Ireland and Wales) or management permission (in Scotland) being obtained from the NHS/HSC R&amp;D office prior to the start of the study (see "Conditions of the favourable opinion" below).</w:t>
      </w:r>
      <w:r w:rsidRPr="004A5B1F">
        <w:rPr>
          <w:rFonts w:ascii="Times New Roman" w:eastAsia="Times New Roman" w:hAnsi="Times New Roman" w:cs="Times New Roman"/>
        </w:rPr>
        <w:t xml:space="preserve"> </w:t>
      </w:r>
    </w:p>
    <w:p w14:paraId="1815F0E2" w14:textId="77777777" w:rsidR="004A5B1F" w:rsidRPr="004A5B1F" w:rsidRDefault="004A5B1F" w:rsidP="004A5B1F">
      <w:pPr>
        <w:spacing w:after="0" w:line="240" w:lineRule="auto"/>
      </w:pPr>
      <w:r w:rsidRPr="004A5B1F">
        <w:rPr>
          <w:rFonts w:ascii="Times New Roman" w:eastAsia="Times New Roman" w:hAnsi="Times New Roman" w:cs="Times New Roman"/>
        </w:rPr>
        <w:t xml:space="preserve"> </w:t>
      </w:r>
    </w:p>
    <w:p w14:paraId="1CC6BAD6" w14:textId="77777777" w:rsidR="004A5B1F" w:rsidRPr="004A5B1F" w:rsidRDefault="004A5B1F" w:rsidP="004A5B1F">
      <w:pPr>
        <w:spacing w:after="0" w:line="240" w:lineRule="auto"/>
        <w:ind w:left="-5" w:right="540"/>
      </w:pPr>
      <w:r w:rsidRPr="004A5B1F">
        <w:t xml:space="preserve">Non-NHS/HSC sites </w:t>
      </w:r>
    </w:p>
    <w:p w14:paraId="0EFA6815" w14:textId="77777777" w:rsidR="004A5B1F" w:rsidRPr="004A5B1F" w:rsidRDefault="004A5B1F" w:rsidP="004A5B1F">
      <w:pPr>
        <w:spacing w:after="0" w:line="240" w:lineRule="auto"/>
      </w:pPr>
      <w:r w:rsidRPr="004A5B1F">
        <w:t xml:space="preserve"> </w:t>
      </w:r>
    </w:p>
    <w:p w14:paraId="377793EB" w14:textId="77777777" w:rsidR="004A5B1F" w:rsidRPr="004A5B1F" w:rsidRDefault="004A5B1F" w:rsidP="004A5B1F">
      <w:pPr>
        <w:spacing w:after="0" w:line="240" w:lineRule="auto"/>
        <w:ind w:left="-5" w:right="540"/>
      </w:pPr>
      <w:r w:rsidRPr="004A5B1F">
        <w:t xml:space="preserve">I am pleased to confirm that the favourable opinion applies to any non-NHS/HSC sites listed in the application, subject to site management permission being obtained prior to the start of the study at the site. </w:t>
      </w:r>
    </w:p>
    <w:p w14:paraId="0172713F" w14:textId="77777777" w:rsidR="004A5B1F" w:rsidRPr="004A5B1F" w:rsidRDefault="004A5B1F" w:rsidP="004A5B1F">
      <w:pPr>
        <w:spacing w:after="0" w:line="240" w:lineRule="auto"/>
      </w:pPr>
      <w:r w:rsidRPr="004A5B1F">
        <w:t xml:space="preserve">  </w:t>
      </w:r>
    </w:p>
    <w:p w14:paraId="1E6F2D52" w14:textId="77777777" w:rsidR="004A5B1F" w:rsidRPr="004A5B1F" w:rsidRDefault="004A5B1F" w:rsidP="004A5B1F">
      <w:pPr>
        <w:keepNext/>
        <w:keepLines/>
        <w:spacing w:after="0" w:line="240" w:lineRule="auto"/>
        <w:ind w:left="-5" w:right="509" w:hanging="10"/>
        <w:outlineLvl w:val="0"/>
        <w:rPr>
          <w:rFonts w:ascii="Arial" w:eastAsia="Arial" w:hAnsi="Arial" w:cs="Arial"/>
          <w:b/>
          <w:color w:val="000000"/>
          <w:lang w:eastAsia="en-GB"/>
        </w:rPr>
      </w:pPr>
      <w:r w:rsidRPr="004A5B1F">
        <w:rPr>
          <w:rFonts w:ascii="Arial" w:eastAsia="Arial" w:hAnsi="Arial" w:cs="Arial"/>
          <w:b/>
          <w:color w:val="000000"/>
          <w:lang w:eastAsia="en-GB"/>
        </w:rPr>
        <w:t>Approved documents</w:t>
      </w:r>
      <w:r w:rsidRPr="004A5B1F">
        <w:rPr>
          <w:rFonts w:ascii="Times New Roman" w:eastAsia="Times New Roman" w:hAnsi="Times New Roman" w:cs="Times New Roman"/>
          <w:b/>
          <w:color w:val="000000"/>
          <w:lang w:eastAsia="en-GB"/>
        </w:rPr>
        <w:t xml:space="preserve"> </w:t>
      </w:r>
    </w:p>
    <w:p w14:paraId="2A2A5572" w14:textId="77777777" w:rsidR="004A5B1F" w:rsidRPr="004A5B1F" w:rsidRDefault="004A5B1F" w:rsidP="004A5B1F">
      <w:pPr>
        <w:spacing w:after="0" w:line="240" w:lineRule="auto"/>
      </w:pPr>
      <w:r w:rsidRPr="004A5B1F">
        <w:rPr>
          <w:rFonts w:ascii="Times New Roman" w:eastAsia="Times New Roman" w:hAnsi="Times New Roman" w:cs="Times New Roman"/>
          <w:b/>
        </w:rPr>
        <w:t xml:space="preserve"> </w:t>
      </w:r>
    </w:p>
    <w:p w14:paraId="351CAD4D" w14:textId="77777777" w:rsidR="004A5B1F" w:rsidRPr="004A5B1F" w:rsidRDefault="004A5B1F" w:rsidP="004A5B1F">
      <w:pPr>
        <w:spacing w:after="0" w:line="240" w:lineRule="auto"/>
        <w:ind w:left="-5" w:right="540"/>
      </w:pPr>
      <w:r w:rsidRPr="004A5B1F">
        <w:t xml:space="preserve">The final list of documents reviewed and approved by the Committee is as follows: </w:t>
      </w:r>
    </w:p>
    <w:tbl>
      <w:tblPr>
        <w:tblStyle w:val="TableGrid0"/>
        <w:tblW w:w="9199" w:type="dxa"/>
        <w:tblInd w:w="47" w:type="dxa"/>
        <w:tblCellMar>
          <w:top w:w="21" w:type="dxa"/>
          <w:left w:w="37" w:type="dxa"/>
        </w:tblCellMar>
        <w:tblLook w:val="04A0" w:firstRow="1" w:lastRow="0" w:firstColumn="1" w:lastColumn="0" w:noHBand="0" w:noVBand="1"/>
      </w:tblPr>
      <w:tblGrid>
        <w:gridCol w:w="6100"/>
        <w:gridCol w:w="1249"/>
        <w:gridCol w:w="1850"/>
      </w:tblGrid>
      <w:tr w:rsidR="004A5B1F" w:rsidRPr="004A5B1F" w14:paraId="412C0521" w14:textId="77777777" w:rsidTr="004A5B1F">
        <w:trPr>
          <w:trHeight w:val="302"/>
        </w:trPr>
        <w:tc>
          <w:tcPr>
            <w:tcW w:w="6100" w:type="dxa"/>
            <w:tcBorders>
              <w:top w:val="single" w:sz="4" w:space="0" w:color="000000"/>
              <w:left w:val="single" w:sz="4" w:space="0" w:color="000000"/>
              <w:bottom w:val="single" w:sz="4" w:space="0" w:color="000000"/>
              <w:right w:val="single" w:sz="4" w:space="0" w:color="000000"/>
            </w:tcBorders>
            <w:shd w:val="clear" w:color="auto" w:fill="DFDFDF"/>
          </w:tcPr>
          <w:p w14:paraId="28312B9E" w14:textId="77777777" w:rsidR="004A5B1F" w:rsidRPr="004A5B1F" w:rsidRDefault="004A5B1F" w:rsidP="004A5B1F">
            <w:r w:rsidRPr="004A5B1F">
              <w:rPr>
                <w:rFonts w:ascii="Arial" w:eastAsia="Arial" w:hAnsi="Arial" w:cs="Arial"/>
                <w:i/>
                <w:sz w:val="20"/>
              </w:rPr>
              <w:t xml:space="preserve">Document </w:t>
            </w:r>
            <w:r w:rsidRPr="004A5B1F">
              <w:rPr>
                <w:sz w:val="20"/>
              </w:rPr>
              <w:t xml:space="preserve">  </w:t>
            </w:r>
          </w:p>
        </w:tc>
        <w:tc>
          <w:tcPr>
            <w:tcW w:w="1249" w:type="dxa"/>
            <w:tcBorders>
              <w:top w:val="single" w:sz="4" w:space="0" w:color="000000"/>
              <w:left w:val="single" w:sz="4" w:space="0" w:color="000000"/>
              <w:bottom w:val="single" w:sz="4" w:space="0" w:color="000000"/>
              <w:right w:val="single" w:sz="4" w:space="0" w:color="000000"/>
            </w:tcBorders>
            <w:shd w:val="clear" w:color="auto" w:fill="DFDFDF"/>
          </w:tcPr>
          <w:p w14:paraId="016316EB" w14:textId="77777777" w:rsidR="004A5B1F" w:rsidRPr="004A5B1F" w:rsidRDefault="004A5B1F" w:rsidP="004A5B1F">
            <w:pPr>
              <w:ind w:left="2"/>
            </w:pPr>
            <w:r w:rsidRPr="004A5B1F">
              <w:rPr>
                <w:rFonts w:ascii="Arial" w:eastAsia="Arial" w:hAnsi="Arial" w:cs="Arial"/>
                <w:i/>
                <w:sz w:val="20"/>
              </w:rPr>
              <w:t xml:space="preserve">Version </w:t>
            </w:r>
            <w:r w:rsidRPr="004A5B1F">
              <w:rPr>
                <w:sz w:val="20"/>
              </w:rPr>
              <w:t xml:space="preserve">  </w:t>
            </w:r>
          </w:p>
        </w:tc>
        <w:tc>
          <w:tcPr>
            <w:tcW w:w="1850" w:type="dxa"/>
            <w:tcBorders>
              <w:top w:val="single" w:sz="4" w:space="0" w:color="000000"/>
              <w:left w:val="single" w:sz="4" w:space="0" w:color="000000"/>
              <w:bottom w:val="single" w:sz="4" w:space="0" w:color="000000"/>
              <w:right w:val="single" w:sz="4" w:space="0" w:color="000000"/>
            </w:tcBorders>
            <w:shd w:val="clear" w:color="auto" w:fill="DFDFDF"/>
          </w:tcPr>
          <w:p w14:paraId="5172EE47" w14:textId="77777777" w:rsidR="004A5B1F" w:rsidRPr="004A5B1F" w:rsidRDefault="004A5B1F" w:rsidP="004A5B1F">
            <w:pPr>
              <w:ind w:left="4"/>
            </w:pPr>
            <w:r w:rsidRPr="004A5B1F">
              <w:rPr>
                <w:rFonts w:ascii="Arial" w:eastAsia="Arial" w:hAnsi="Arial" w:cs="Arial"/>
                <w:i/>
                <w:sz w:val="20"/>
              </w:rPr>
              <w:t xml:space="preserve">Date </w:t>
            </w:r>
            <w:r w:rsidRPr="004A5B1F">
              <w:rPr>
                <w:sz w:val="20"/>
              </w:rPr>
              <w:t xml:space="preserve">  </w:t>
            </w:r>
          </w:p>
        </w:tc>
      </w:tr>
      <w:tr w:rsidR="004A5B1F" w:rsidRPr="004A5B1F" w14:paraId="3F72EBD1" w14:textId="77777777" w:rsidTr="004A5B1F">
        <w:trPr>
          <w:trHeight w:val="494"/>
        </w:trPr>
        <w:tc>
          <w:tcPr>
            <w:tcW w:w="6100" w:type="dxa"/>
            <w:tcBorders>
              <w:top w:val="single" w:sz="4" w:space="0" w:color="000000"/>
              <w:left w:val="single" w:sz="4" w:space="0" w:color="000000"/>
              <w:bottom w:val="single" w:sz="4" w:space="0" w:color="000000"/>
              <w:right w:val="single" w:sz="4" w:space="0" w:color="000000"/>
            </w:tcBorders>
          </w:tcPr>
          <w:p w14:paraId="50CD9CD4" w14:textId="77777777" w:rsidR="004A5B1F" w:rsidRPr="004A5B1F" w:rsidRDefault="004A5B1F" w:rsidP="004A5B1F">
            <w:r w:rsidRPr="004A5B1F">
              <w:rPr>
                <w:sz w:val="20"/>
              </w:rPr>
              <w:t xml:space="preserve">Confirmation of any other Regulatory Approvals (e.g. CAG) and all correspondence [Appendix 10a: IPR report DJ]  </w:t>
            </w:r>
          </w:p>
        </w:tc>
        <w:tc>
          <w:tcPr>
            <w:tcW w:w="1249" w:type="dxa"/>
            <w:tcBorders>
              <w:top w:val="single" w:sz="4" w:space="0" w:color="000000"/>
              <w:left w:val="single" w:sz="4" w:space="0" w:color="000000"/>
              <w:bottom w:val="single" w:sz="4" w:space="0" w:color="000000"/>
              <w:right w:val="single" w:sz="4" w:space="0" w:color="000000"/>
            </w:tcBorders>
          </w:tcPr>
          <w:p w14:paraId="7B0642AF" w14:textId="77777777" w:rsidR="004A5B1F" w:rsidRPr="004A5B1F" w:rsidRDefault="004A5B1F" w:rsidP="004A5B1F">
            <w:pPr>
              <w:ind w:left="2"/>
            </w:pPr>
            <w:r w:rsidRPr="004A5B1F">
              <w:rPr>
                <w:sz w:val="20"/>
              </w:rPr>
              <w:t xml:space="preserve">Version 1  </w:t>
            </w:r>
          </w:p>
        </w:tc>
        <w:tc>
          <w:tcPr>
            <w:tcW w:w="1850" w:type="dxa"/>
            <w:tcBorders>
              <w:top w:val="single" w:sz="4" w:space="0" w:color="000000"/>
              <w:left w:val="single" w:sz="4" w:space="0" w:color="000000"/>
              <w:bottom w:val="single" w:sz="4" w:space="0" w:color="000000"/>
              <w:right w:val="single" w:sz="4" w:space="0" w:color="000000"/>
            </w:tcBorders>
          </w:tcPr>
          <w:p w14:paraId="3A393354" w14:textId="77777777" w:rsidR="004A5B1F" w:rsidRPr="004A5B1F" w:rsidRDefault="004A5B1F" w:rsidP="004A5B1F">
            <w:pPr>
              <w:ind w:left="4"/>
            </w:pPr>
            <w:r w:rsidRPr="004A5B1F">
              <w:rPr>
                <w:sz w:val="20"/>
              </w:rPr>
              <w:t xml:space="preserve">05 August 2019  </w:t>
            </w:r>
          </w:p>
        </w:tc>
      </w:tr>
      <w:tr w:rsidR="004A5B1F" w:rsidRPr="004A5B1F" w14:paraId="52D44E2A" w14:textId="77777777" w:rsidTr="004A5B1F">
        <w:trPr>
          <w:trHeight w:val="490"/>
        </w:trPr>
        <w:tc>
          <w:tcPr>
            <w:tcW w:w="6100" w:type="dxa"/>
            <w:tcBorders>
              <w:top w:val="single" w:sz="4" w:space="0" w:color="000000"/>
              <w:left w:val="single" w:sz="4" w:space="0" w:color="000000"/>
              <w:bottom w:val="single" w:sz="4" w:space="0" w:color="000000"/>
              <w:right w:val="single" w:sz="4" w:space="0" w:color="000000"/>
            </w:tcBorders>
          </w:tcPr>
          <w:p w14:paraId="36CD83A6" w14:textId="77777777" w:rsidR="004A5B1F" w:rsidRPr="004A5B1F" w:rsidRDefault="004A5B1F" w:rsidP="004A5B1F">
            <w:r w:rsidRPr="004A5B1F">
              <w:rPr>
                <w:sz w:val="20"/>
              </w:rPr>
              <w:t xml:space="preserve">Confirmation of any other Regulatory Approvals (e.g. CAG) and all correspondence [Appendix 10b: IPR report HP]  </w:t>
            </w:r>
          </w:p>
        </w:tc>
        <w:tc>
          <w:tcPr>
            <w:tcW w:w="1249" w:type="dxa"/>
            <w:tcBorders>
              <w:top w:val="single" w:sz="4" w:space="0" w:color="000000"/>
              <w:left w:val="single" w:sz="4" w:space="0" w:color="000000"/>
              <w:bottom w:val="single" w:sz="4" w:space="0" w:color="000000"/>
              <w:right w:val="single" w:sz="4" w:space="0" w:color="000000"/>
            </w:tcBorders>
          </w:tcPr>
          <w:p w14:paraId="05403F2A" w14:textId="77777777" w:rsidR="004A5B1F" w:rsidRPr="004A5B1F" w:rsidRDefault="004A5B1F" w:rsidP="004A5B1F">
            <w:pPr>
              <w:ind w:left="2"/>
            </w:pPr>
            <w:r w:rsidRPr="004A5B1F">
              <w:rPr>
                <w:sz w:val="20"/>
              </w:rPr>
              <w:t xml:space="preserve">Version 1  </w:t>
            </w:r>
          </w:p>
        </w:tc>
        <w:tc>
          <w:tcPr>
            <w:tcW w:w="1850" w:type="dxa"/>
            <w:tcBorders>
              <w:top w:val="single" w:sz="4" w:space="0" w:color="000000"/>
              <w:left w:val="single" w:sz="4" w:space="0" w:color="000000"/>
              <w:bottom w:val="single" w:sz="4" w:space="0" w:color="000000"/>
              <w:right w:val="single" w:sz="4" w:space="0" w:color="000000"/>
            </w:tcBorders>
          </w:tcPr>
          <w:p w14:paraId="0CC3E928" w14:textId="77777777" w:rsidR="004A5B1F" w:rsidRPr="004A5B1F" w:rsidRDefault="004A5B1F" w:rsidP="004A5B1F">
            <w:pPr>
              <w:ind w:left="4"/>
            </w:pPr>
            <w:r w:rsidRPr="004A5B1F">
              <w:rPr>
                <w:sz w:val="20"/>
              </w:rPr>
              <w:t xml:space="preserve">05 August 2019  </w:t>
            </w:r>
          </w:p>
        </w:tc>
      </w:tr>
      <w:tr w:rsidR="004A5B1F" w:rsidRPr="004A5B1F" w14:paraId="31CDDFCA" w14:textId="77777777" w:rsidTr="004A5B1F">
        <w:trPr>
          <w:trHeight w:val="490"/>
        </w:trPr>
        <w:tc>
          <w:tcPr>
            <w:tcW w:w="6100" w:type="dxa"/>
            <w:tcBorders>
              <w:top w:val="single" w:sz="4" w:space="0" w:color="000000"/>
              <w:left w:val="single" w:sz="4" w:space="0" w:color="000000"/>
              <w:bottom w:val="single" w:sz="4" w:space="0" w:color="000000"/>
              <w:right w:val="single" w:sz="4" w:space="0" w:color="000000"/>
            </w:tcBorders>
          </w:tcPr>
          <w:p w14:paraId="35C788A9" w14:textId="77777777" w:rsidR="004A5B1F" w:rsidRPr="004A5B1F" w:rsidRDefault="004A5B1F" w:rsidP="004A5B1F">
            <w:r w:rsidRPr="004A5B1F">
              <w:rPr>
                <w:sz w:val="20"/>
              </w:rPr>
              <w:t xml:space="preserve">Confirmation of any other Regulatory Approvals (e.g. CAG) and all correspondence [Appendix 10c: IPR approval feedback]  </w:t>
            </w:r>
          </w:p>
        </w:tc>
        <w:tc>
          <w:tcPr>
            <w:tcW w:w="1249" w:type="dxa"/>
            <w:tcBorders>
              <w:top w:val="single" w:sz="4" w:space="0" w:color="000000"/>
              <w:left w:val="single" w:sz="4" w:space="0" w:color="000000"/>
              <w:bottom w:val="single" w:sz="4" w:space="0" w:color="000000"/>
              <w:right w:val="single" w:sz="4" w:space="0" w:color="000000"/>
            </w:tcBorders>
          </w:tcPr>
          <w:p w14:paraId="42D28859" w14:textId="77777777" w:rsidR="004A5B1F" w:rsidRPr="004A5B1F" w:rsidRDefault="004A5B1F" w:rsidP="004A5B1F">
            <w:pPr>
              <w:ind w:left="2"/>
            </w:pPr>
            <w:r w:rsidRPr="004A5B1F">
              <w:rPr>
                <w:sz w:val="20"/>
              </w:rPr>
              <w:t xml:space="preserve">Version 1  </w:t>
            </w:r>
          </w:p>
        </w:tc>
        <w:tc>
          <w:tcPr>
            <w:tcW w:w="1850" w:type="dxa"/>
            <w:tcBorders>
              <w:top w:val="single" w:sz="4" w:space="0" w:color="000000"/>
              <w:left w:val="single" w:sz="4" w:space="0" w:color="000000"/>
              <w:bottom w:val="single" w:sz="4" w:space="0" w:color="000000"/>
              <w:right w:val="single" w:sz="4" w:space="0" w:color="000000"/>
            </w:tcBorders>
          </w:tcPr>
          <w:p w14:paraId="21C586B7" w14:textId="77777777" w:rsidR="004A5B1F" w:rsidRPr="004A5B1F" w:rsidRDefault="004A5B1F" w:rsidP="004A5B1F">
            <w:pPr>
              <w:ind w:left="4"/>
            </w:pPr>
            <w:r w:rsidRPr="004A5B1F">
              <w:rPr>
                <w:sz w:val="20"/>
              </w:rPr>
              <w:t xml:space="preserve">05 August 2019  </w:t>
            </w:r>
          </w:p>
        </w:tc>
      </w:tr>
      <w:tr w:rsidR="004A5B1F" w:rsidRPr="004A5B1F" w14:paraId="71DF4089" w14:textId="77777777" w:rsidTr="004A5B1F">
        <w:trPr>
          <w:trHeight w:val="490"/>
        </w:trPr>
        <w:tc>
          <w:tcPr>
            <w:tcW w:w="6100" w:type="dxa"/>
            <w:tcBorders>
              <w:top w:val="single" w:sz="4" w:space="0" w:color="000000"/>
              <w:left w:val="single" w:sz="4" w:space="0" w:color="000000"/>
              <w:bottom w:val="single" w:sz="4" w:space="0" w:color="000000"/>
              <w:right w:val="single" w:sz="4" w:space="0" w:color="000000"/>
            </w:tcBorders>
          </w:tcPr>
          <w:p w14:paraId="420F22E5" w14:textId="77777777" w:rsidR="004A5B1F" w:rsidRPr="004A5B1F" w:rsidRDefault="004A5B1F" w:rsidP="004A5B1F">
            <w:r w:rsidRPr="004A5B1F">
              <w:rPr>
                <w:sz w:val="20"/>
              </w:rPr>
              <w:t xml:space="preserve">GP/consultant information sheets or letters [Appendix 11: Template GP letter]  </w:t>
            </w:r>
          </w:p>
        </w:tc>
        <w:tc>
          <w:tcPr>
            <w:tcW w:w="1249" w:type="dxa"/>
            <w:tcBorders>
              <w:top w:val="single" w:sz="4" w:space="0" w:color="000000"/>
              <w:left w:val="single" w:sz="4" w:space="0" w:color="000000"/>
              <w:bottom w:val="single" w:sz="4" w:space="0" w:color="000000"/>
              <w:right w:val="single" w:sz="4" w:space="0" w:color="000000"/>
            </w:tcBorders>
          </w:tcPr>
          <w:p w14:paraId="59BA9537" w14:textId="77777777" w:rsidR="004A5B1F" w:rsidRPr="004A5B1F" w:rsidRDefault="004A5B1F" w:rsidP="004A5B1F">
            <w:pPr>
              <w:ind w:left="2"/>
            </w:pPr>
            <w:r w:rsidRPr="004A5B1F">
              <w:rPr>
                <w:sz w:val="20"/>
              </w:rPr>
              <w:t xml:space="preserve">v1  </w:t>
            </w:r>
          </w:p>
        </w:tc>
        <w:tc>
          <w:tcPr>
            <w:tcW w:w="1850" w:type="dxa"/>
            <w:tcBorders>
              <w:top w:val="single" w:sz="4" w:space="0" w:color="000000"/>
              <w:left w:val="single" w:sz="4" w:space="0" w:color="000000"/>
              <w:bottom w:val="single" w:sz="4" w:space="0" w:color="000000"/>
              <w:right w:val="single" w:sz="4" w:space="0" w:color="000000"/>
            </w:tcBorders>
          </w:tcPr>
          <w:p w14:paraId="65FB39A4" w14:textId="77777777" w:rsidR="004A5B1F" w:rsidRPr="004A5B1F" w:rsidRDefault="004A5B1F" w:rsidP="004A5B1F">
            <w:pPr>
              <w:ind w:left="4"/>
              <w:jc w:val="both"/>
            </w:pPr>
            <w:r w:rsidRPr="004A5B1F">
              <w:rPr>
                <w:sz w:val="20"/>
              </w:rPr>
              <w:t xml:space="preserve">14 November 2019  </w:t>
            </w:r>
          </w:p>
        </w:tc>
      </w:tr>
      <w:tr w:rsidR="004A5B1F" w:rsidRPr="004A5B1F" w14:paraId="51CAA764" w14:textId="77777777" w:rsidTr="004A5B1F">
        <w:trPr>
          <w:trHeight w:val="490"/>
        </w:trPr>
        <w:tc>
          <w:tcPr>
            <w:tcW w:w="6100" w:type="dxa"/>
            <w:tcBorders>
              <w:top w:val="single" w:sz="4" w:space="0" w:color="000000"/>
              <w:left w:val="single" w:sz="4" w:space="0" w:color="000000"/>
              <w:bottom w:val="single" w:sz="4" w:space="0" w:color="000000"/>
              <w:right w:val="single" w:sz="4" w:space="0" w:color="000000"/>
            </w:tcBorders>
          </w:tcPr>
          <w:p w14:paraId="1CBBC08E" w14:textId="77777777" w:rsidR="004A5B1F" w:rsidRPr="004A5B1F" w:rsidRDefault="004A5B1F" w:rsidP="004A5B1F">
            <w:r w:rsidRPr="004A5B1F">
              <w:rPr>
                <w:sz w:val="20"/>
              </w:rPr>
              <w:t xml:space="preserve">Interview schedules or topic guides for participants [Appendix 5: Draft Interview Schedule]  </w:t>
            </w:r>
          </w:p>
        </w:tc>
        <w:tc>
          <w:tcPr>
            <w:tcW w:w="1249" w:type="dxa"/>
            <w:tcBorders>
              <w:top w:val="single" w:sz="4" w:space="0" w:color="000000"/>
              <w:left w:val="single" w:sz="4" w:space="0" w:color="000000"/>
              <w:bottom w:val="single" w:sz="4" w:space="0" w:color="000000"/>
              <w:right w:val="single" w:sz="4" w:space="0" w:color="000000"/>
            </w:tcBorders>
          </w:tcPr>
          <w:p w14:paraId="69D6D9EE" w14:textId="77777777" w:rsidR="004A5B1F" w:rsidRPr="004A5B1F" w:rsidRDefault="004A5B1F" w:rsidP="004A5B1F">
            <w:pPr>
              <w:ind w:left="2"/>
            </w:pPr>
            <w:r w:rsidRPr="004A5B1F">
              <w:rPr>
                <w:sz w:val="20"/>
              </w:rPr>
              <w:t xml:space="preserve">v3  </w:t>
            </w:r>
          </w:p>
        </w:tc>
        <w:tc>
          <w:tcPr>
            <w:tcW w:w="1850" w:type="dxa"/>
            <w:tcBorders>
              <w:top w:val="single" w:sz="4" w:space="0" w:color="000000"/>
              <w:left w:val="single" w:sz="4" w:space="0" w:color="000000"/>
              <w:bottom w:val="single" w:sz="4" w:space="0" w:color="000000"/>
              <w:right w:val="single" w:sz="4" w:space="0" w:color="000000"/>
            </w:tcBorders>
          </w:tcPr>
          <w:p w14:paraId="72737133" w14:textId="77777777" w:rsidR="004A5B1F" w:rsidRPr="004A5B1F" w:rsidRDefault="004A5B1F" w:rsidP="004A5B1F">
            <w:pPr>
              <w:ind w:left="4"/>
              <w:jc w:val="both"/>
            </w:pPr>
            <w:r w:rsidRPr="004A5B1F">
              <w:rPr>
                <w:sz w:val="20"/>
              </w:rPr>
              <w:t xml:space="preserve">14 November 2019  </w:t>
            </w:r>
          </w:p>
        </w:tc>
      </w:tr>
      <w:tr w:rsidR="004A5B1F" w:rsidRPr="004A5B1F" w14:paraId="01C9DCA7" w14:textId="77777777" w:rsidTr="004A5B1F">
        <w:trPr>
          <w:trHeight w:val="312"/>
        </w:trPr>
        <w:tc>
          <w:tcPr>
            <w:tcW w:w="6100" w:type="dxa"/>
            <w:tcBorders>
              <w:top w:val="single" w:sz="4" w:space="0" w:color="000000"/>
              <w:left w:val="single" w:sz="4" w:space="0" w:color="000000"/>
              <w:bottom w:val="single" w:sz="4" w:space="0" w:color="000000"/>
              <w:right w:val="single" w:sz="4" w:space="0" w:color="000000"/>
            </w:tcBorders>
          </w:tcPr>
          <w:p w14:paraId="66847686" w14:textId="77777777" w:rsidR="004A5B1F" w:rsidRPr="004A5B1F" w:rsidRDefault="004A5B1F" w:rsidP="004A5B1F">
            <w:r w:rsidRPr="004A5B1F">
              <w:rPr>
                <w:sz w:val="20"/>
              </w:rPr>
              <w:t xml:space="preserve">IRAS Application Form [IRAS_Form_02102019]  </w:t>
            </w:r>
          </w:p>
        </w:tc>
        <w:tc>
          <w:tcPr>
            <w:tcW w:w="1249" w:type="dxa"/>
            <w:tcBorders>
              <w:top w:val="single" w:sz="4" w:space="0" w:color="000000"/>
              <w:left w:val="single" w:sz="4" w:space="0" w:color="000000"/>
              <w:bottom w:val="single" w:sz="4" w:space="0" w:color="000000"/>
              <w:right w:val="single" w:sz="4" w:space="0" w:color="000000"/>
            </w:tcBorders>
          </w:tcPr>
          <w:p w14:paraId="02C3F2A9" w14:textId="77777777" w:rsidR="004A5B1F" w:rsidRPr="004A5B1F" w:rsidRDefault="004A5B1F" w:rsidP="004A5B1F">
            <w:pPr>
              <w:ind w:left="2"/>
            </w:pPr>
            <w:r w:rsidRPr="004A5B1F">
              <w:rPr>
                <w:sz w:val="20"/>
              </w:rPr>
              <w:t xml:space="preserve">  </w:t>
            </w:r>
          </w:p>
        </w:tc>
        <w:tc>
          <w:tcPr>
            <w:tcW w:w="1850" w:type="dxa"/>
            <w:tcBorders>
              <w:top w:val="single" w:sz="4" w:space="0" w:color="000000"/>
              <w:left w:val="single" w:sz="4" w:space="0" w:color="000000"/>
              <w:bottom w:val="single" w:sz="4" w:space="0" w:color="000000"/>
              <w:right w:val="single" w:sz="4" w:space="0" w:color="000000"/>
            </w:tcBorders>
          </w:tcPr>
          <w:p w14:paraId="3240FA2A" w14:textId="77777777" w:rsidR="004A5B1F" w:rsidRPr="004A5B1F" w:rsidRDefault="004A5B1F" w:rsidP="004A5B1F">
            <w:pPr>
              <w:ind w:left="4"/>
            </w:pPr>
            <w:r w:rsidRPr="004A5B1F">
              <w:rPr>
                <w:sz w:val="20"/>
              </w:rPr>
              <w:t xml:space="preserve">02 October 2019  </w:t>
            </w:r>
          </w:p>
        </w:tc>
      </w:tr>
      <w:tr w:rsidR="004A5B1F" w:rsidRPr="004A5B1F" w14:paraId="746FC665" w14:textId="77777777" w:rsidTr="004A5B1F">
        <w:trPr>
          <w:trHeight w:val="310"/>
        </w:trPr>
        <w:tc>
          <w:tcPr>
            <w:tcW w:w="6100" w:type="dxa"/>
            <w:tcBorders>
              <w:top w:val="single" w:sz="4" w:space="0" w:color="000000"/>
              <w:left w:val="single" w:sz="4" w:space="0" w:color="000000"/>
              <w:bottom w:val="single" w:sz="4" w:space="0" w:color="000000"/>
              <w:right w:val="single" w:sz="4" w:space="0" w:color="000000"/>
            </w:tcBorders>
          </w:tcPr>
          <w:p w14:paraId="3822B069" w14:textId="77777777" w:rsidR="004A5B1F" w:rsidRPr="004A5B1F" w:rsidRDefault="004A5B1F" w:rsidP="004A5B1F">
            <w:r w:rsidRPr="004A5B1F">
              <w:rPr>
                <w:sz w:val="20"/>
              </w:rPr>
              <w:t xml:space="preserve">IRAS Application Form XML file [IRAS_Form_02102019]  </w:t>
            </w:r>
          </w:p>
        </w:tc>
        <w:tc>
          <w:tcPr>
            <w:tcW w:w="1249" w:type="dxa"/>
            <w:tcBorders>
              <w:top w:val="single" w:sz="4" w:space="0" w:color="000000"/>
              <w:left w:val="single" w:sz="4" w:space="0" w:color="000000"/>
              <w:bottom w:val="single" w:sz="4" w:space="0" w:color="000000"/>
              <w:right w:val="single" w:sz="4" w:space="0" w:color="000000"/>
            </w:tcBorders>
          </w:tcPr>
          <w:p w14:paraId="25D67966" w14:textId="77777777" w:rsidR="004A5B1F" w:rsidRPr="004A5B1F" w:rsidRDefault="004A5B1F" w:rsidP="004A5B1F">
            <w:pPr>
              <w:ind w:left="2"/>
            </w:pPr>
            <w:r w:rsidRPr="004A5B1F">
              <w:rPr>
                <w:sz w:val="20"/>
              </w:rPr>
              <w:t xml:space="preserve">  </w:t>
            </w:r>
          </w:p>
        </w:tc>
        <w:tc>
          <w:tcPr>
            <w:tcW w:w="1850" w:type="dxa"/>
            <w:tcBorders>
              <w:top w:val="single" w:sz="4" w:space="0" w:color="000000"/>
              <w:left w:val="single" w:sz="4" w:space="0" w:color="000000"/>
              <w:bottom w:val="single" w:sz="4" w:space="0" w:color="000000"/>
              <w:right w:val="single" w:sz="4" w:space="0" w:color="000000"/>
            </w:tcBorders>
          </w:tcPr>
          <w:p w14:paraId="2FFC12F3" w14:textId="77777777" w:rsidR="004A5B1F" w:rsidRPr="004A5B1F" w:rsidRDefault="004A5B1F" w:rsidP="004A5B1F">
            <w:pPr>
              <w:ind w:left="4"/>
            </w:pPr>
            <w:r w:rsidRPr="004A5B1F">
              <w:rPr>
                <w:sz w:val="20"/>
              </w:rPr>
              <w:t xml:space="preserve">02 October 2019  </w:t>
            </w:r>
          </w:p>
        </w:tc>
      </w:tr>
      <w:tr w:rsidR="004A5B1F" w:rsidRPr="004A5B1F" w14:paraId="11DC49F3" w14:textId="77777777" w:rsidTr="004A5B1F">
        <w:trPr>
          <w:trHeight w:val="310"/>
        </w:trPr>
        <w:tc>
          <w:tcPr>
            <w:tcW w:w="6100" w:type="dxa"/>
            <w:tcBorders>
              <w:top w:val="single" w:sz="4" w:space="0" w:color="000000"/>
              <w:left w:val="single" w:sz="4" w:space="0" w:color="000000"/>
              <w:bottom w:val="single" w:sz="4" w:space="0" w:color="000000"/>
              <w:right w:val="single" w:sz="4" w:space="0" w:color="000000"/>
            </w:tcBorders>
          </w:tcPr>
          <w:p w14:paraId="7F1B13E3" w14:textId="77777777" w:rsidR="004A5B1F" w:rsidRPr="004A5B1F" w:rsidRDefault="004A5B1F" w:rsidP="004A5B1F">
            <w:r w:rsidRPr="004A5B1F">
              <w:rPr>
                <w:sz w:val="20"/>
              </w:rPr>
              <w:lastRenderedPageBreak/>
              <w:t xml:space="preserve">IRAS Checklist XML [Checklist_02102019]  </w:t>
            </w:r>
          </w:p>
        </w:tc>
        <w:tc>
          <w:tcPr>
            <w:tcW w:w="1249" w:type="dxa"/>
            <w:tcBorders>
              <w:top w:val="single" w:sz="4" w:space="0" w:color="000000"/>
              <w:left w:val="single" w:sz="4" w:space="0" w:color="000000"/>
              <w:bottom w:val="single" w:sz="4" w:space="0" w:color="000000"/>
              <w:right w:val="single" w:sz="4" w:space="0" w:color="000000"/>
            </w:tcBorders>
          </w:tcPr>
          <w:p w14:paraId="4CD6EDC4" w14:textId="77777777" w:rsidR="004A5B1F" w:rsidRPr="004A5B1F" w:rsidRDefault="004A5B1F" w:rsidP="004A5B1F">
            <w:pPr>
              <w:ind w:left="2"/>
            </w:pPr>
            <w:r w:rsidRPr="004A5B1F">
              <w:rPr>
                <w:sz w:val="20"/>
              </w:rPr>
              <w:t xml:space="preserve">  </w:t>
            </w:r>
          </w:p>
        </w:tc>
        <w:tc>
          <w:tcPr>
            <w:tcW w:w="1850" w:type="dxa"/>
            <w:tcBorders>
              <w:top w:val="single" w:sz="4" w:space="0" w:color="000000"/>
              <w:left w:val="single" w:sz="4" w:space="0" w:color="000000"/>
              <w:bottom w:val="single" w:sz="4" w:space="0" w:color="000000"/>
              <w:right w:val="single" w:sz="4" w:space="0" w:color="000000"/>
            </w:tcBorders>
          </w:tcPr>
          <w:p w14:paraId="6C6C4D3F" w14:textId="77777777" w:rsidR="004A5B1F" w:rsidRPr="004A5B1F" w:rsidRDefault="004A5B1F" w:rsidP="004A5B1F">
            <w:pPr>
              <w:ind w:left="4"/>
            </w:pPr>
            <w:r w:rsidRPr="004A5B1F">
              <w:rPr>
                <w:sz w:val="20"/>
              </w:rPr>
              <w:t xml:space="preserve">02 October 2019  </w:t>
            </w:r>
          </w:p>
        </w:tc>
      </w:tr>
      <w:tr w:rsidR="004A5B1F" w:rsidRPr="004A5B1F" w14:paraId="4565E395" w14:textId="77777777" w:rsidTr="004A5B1F">
        <w:trPr>
          <w:trHeight w:val="310"/>
        </w:trPr>
        <w:tc>
          <w:tcPr>
            <w:tcW w:w="6100" w:type="dxa"/>
            <w:tcBorders>
              <w:top w:val="single" w:sz="4" w:space="0" w:color="000000"/>
              <w:left w:val="single" w:sz="4" w:space="0" w:color="000000"/>
              <w:bottom w:val="single" w:sz="4" w:space="0" w:color="000000"/>
              <w:right w:val="single" w:sz="4" w:space="0" w:color="000000"/>
            </w:tcBorders>
          </w:tcPr>
          <w:p w14:paraId="4B0D9DA8" w14:textId="77777777" w:rsidR="004A5B1F" w:rsidRPr="004A5B1F" w:rsidRDefault="004A5B1F" w:rsidP="004A5B1F">
            <w:r w:rsidRPr="004A5B1F">
              <w:rPr>
                <w:sz w:val="20"/>
              </w:rPr>
              <w:t xml:space="preserve">IRAS Checklist XML [Checklist_19112019]  </w:t>
            </w:r>
          </w:p>
        </w:tc>
        <w:tc>
          <w:tcPr>
            <w:tcW w:w="1249" w:type="dxa"/>
            <w:tcBorders>
              <w:top w:val="single" w:sz="4" w:space="0" w:color="000000"/>
              <w:left w:val="single" w:sz="4" w:space="0" w:color="000000"/>
              <w:bottom w:val="single" w:sz="4" w:space="0" w:color="000000"/>
              <w:right w:val="single" w:sz="4" w:space="0" w:color="000000"/>
            </w:tcBorders>
          </w:tcPr>
          <w:p w14:paraId="64662094" w14:textId="77777777" w:rsidR="004A5B1F" w:rsidRPr="004A5B1F" w:rsidRDefault="004A5B1F" w:rsidP="004A5B1F">
            <w:pPr>
              <w:ind w:left="2"/>
            </w:pPr>
            <w:r w:rsidRPr="004A5B1F">
              <w:rPr>
                <w:sz w:val="20"/>
              </w:rPr>
              <w:t xml:space="preserve">  </w:t>
            </w:r>
          </w:p>
        </w:tc>
        <w:tc>
          <w:tcPr>
            <w:tcW w:w="1850" w:type="dxa"/>
            <w:tcBorders>
              <w:top w:val="single" w:sz="4" w:space="0" w:color="000000"/>
              <w:left w:val="single" w:sz="4" w:space="0" w:color="000000"/>
              <w:bottom w:val="single" w:sz="4" w:space="0" w:color="000000"/>
              <w:right w:val="single" w:sz="4" w:space="0" w:color="000000"/>
            </w:tcBorders>
          </w:tcPr>
          <w:p w14:paraId="3CFCB2D8" w14:textId="77777777" w:rsidR="004A5B1F" w:rsidRPr="004A5B1F" w:rsidRDefault="004A5B1F" w:rsidP="004A5B1F">
            <w:pPr>
              <w:ind w:left="4"/>
              <w:jc w:val="both"/>
            </w:pPr>
            <w:r w:rsidRPr="004A5B1F">
              <w:rPr>
                <w:sz w:val="20"/>
              </w:rPr>
              <w:t xml:space="preserve">19 November 2019  </w:t>
            </w:r>
          </w:p>
        </w:tc>
      </w:tr>
      <w:tr w:rsidR="004A5B1F" w:rsidRPr="004A5B1F" w14:paraId="10A3E736" w14:textId="77777777" w:rsidTr="004A5B1F">
        <w:trPr>
          <w:trHeight w:val="490"/>
        </w:trPr>
        <w:tc>
          <w:tcPr>
            <w:tcW w:w="6100" w:type="dxa"/>
            <w:tcBorders>
              <w:top w:val="single" w:sz="4" w:space="0" w:color="000000"/>
              <w:left w:val="single" w:sz="4" w:space="0" w:color="000000"/>
              <w:bottom w:val="single" w:sz="4" w:space="0" w:color="000000"/>
              <w:right w:val="single" w:sz="4" w:space="0" w:color="000000"/>
            </w:tcBorders>
          </w:tcPr>
          <w:p w14:paraId="70D8A02B" w14:textId="77777777" w:rsidR="004A5B1F" w:rsidRPr="004A5B1F" w:rsidRDefault="004A5B1F" w:rsidP="004A5B1F">
            <w:r w:rsidRPr="004A5B1F">
              <w:rPr>
                <w:sz w:val="20"/>
              </w:rPr>
              <w:t xml:space="preserve">Letters of invitation to participant [Appendix 6: Ex-service user participant invitation letter]  </w:t>
            </w:r>
          </w:p>
        </w:tc>
        <w:tc>
          <w:tcPr>
            <w:tcW w:w="1249" w:type="dxa"/>
            <w:tcBorders>
              <w:top w:val="single" w:sz="4" w:space="0" w:color="000000"/>
              <w:left w:val="single" w:sz="4" w:space="0" w:color="000000"/>
              <w:bottom w:val="single" w:sz="4" w:space="0" w:color="000000"/>
              <w:right w:val="single" w:sz="4" w:space="0" w:color="000000"/>
            </w:tcBorders>
          </w:tcPr>
          <w:p w14:paraId="4185980B" w14:textId="77777777" w:rsidR="004A5B1F" w:rsidRPr="004A5B1F" w:rsidRDefault="004A5B1F" w:rsidP="004A5B1F">
            <w:pPr>
              <w:ind w:left="2"/>
            </w:pPr>
            <w:r w:rsidRPr="004A5B1F">
              <w:rPr>
                <w:sz w:val="20"/>
              </w:rPr>
              <w:t xml:space="preserve">Version 3  </w:t>
            </w:r>
          </w:p>
        </w:tc>
        <w:tc>
          <w:tcPr>
            <w:tcW w:w="1850" w:type="dxa"/>
            <w:tcBorders>
              <w:top w:val="single" w:sz="4" w:space="0" w:color="000000"/>
              <w:left w:val="single" w:sz="4" w:space="0" w:color="000000"/>
              <w:bottom w:val="single" w:sz="4" w:space="0" w:color="000000"/>
              <w:right w:val="single" w:sz="4" w:space="0" w:color="000000"/>
            </w:tcBorders>
          </w:tcPr>
          <w:p w14:paraId="3D26B2BE" w14:textId="77777777" w:rsidR="004A5B1F" w:rsidRPr="004A5B1F" w:rsidRDefault="004A5B1F" w:rsidP="004A5B1F">
            <w:pPr>
              <w:ind w:left="4"/>
            </w:pPr>
            <w:r w:rsidRPr="004A5B1F">
              <w:rPr>
                <w:sz w:val="20"/>
              </w:rPr>
              <w:t xml:space="preserve">05 August 2019  </w:t>
            </w:r>
          </w:p>
        </w:tc>
      </w:tr>
      <w:tr w:rsidR="004A5B1F" w:rsidRPr="004A5B1F" w14:paraId="777F888E" w14:textId="77777777" w:rsidTr="004A5B1F">
        <w:trPr>
          <w:trHeight w:val="310"/>
        </w:trPr>
        <w:tc>
          <w:tcPr>
            <w:tcW w:w="6100" w:type="dxa"/>
            <w:tcBorders>
              <w:top w:val="single" w:sz="4" w:space="0" w:color="000000"/>
              <w:left w:val="single" w:sz="4" w:space="0" w:color="000000"/>
              <w:bottom w:val="single" w:sz="4" w:space="0" w:color="000000"/>
              <w:right w:val="single" w:sz="4" w:space="0" w:color="000000"/>
            </w:tcBorders>
          </w:tcPr>
          <w:p w14:paraId="7AE9C154" w14:textId="77777777" w:rsidR="004A5B1F" w:rsidRPr="004A5B1F" w:rsidRDefault="004A5B1F" w:rsidP="004A5B1F">
            <w:r w:rsidRPr="004A5B1F">
              <w:rPr>
                <w:sz w:val="20"/>
              </w:rPr>
              <w:t xml:space="preserve">Other [Appendix 3a: Service User Demographic Questionnaire]  </w:t>
            </w:r>
          </w:p>
        </w:tc>
        <w:tc>
          <w:tcPr>
            <w:tcW w:w="1249" w:type="dxa"/>
            <w:tcBorders>
              <w:top w:val="single" w:sz="4" w:space="0" w:color="000000"/>
              <w:left w:val="single" w:sz="4" w:space="0" w:color="000000"/>
              <w:bottom w:val="single" w:sz="4" w:space="0" w:color="000000"/>
              <w:right w:val="single" w:sz="4" w:space="0" w:color="000000"/>
            </w:tcBorders>
          </w:tcPr>
          <w:p w14:paraId="74AAB4FD" w14:textId="77777777" w:rsidR="004A5B1F" w:rsidRPr="004A5B1F" w:rsidRDefault="004A5B1F" w:rsidP="004A5B1F">
            <w:pPr>
              <w:ind w:left="2"/>
            </w:pPr>
            <w:r w:rsidRPr="004A5B1F">
              <w:rPr>
                <w:sz w:val="20"/>
              </w:rPr>
              <w:t xml:space="preserve">Version 1  </w:t>
            </w:r>
          </w:p>
        </w:tc>
        <w:tc>
          <w:tcPr>
            <w:tcW w:w="1850" w:type="dxa"/>
            <w:tcBorders>
              <w:top w:val="single" w:sz="4" w:space="0" w:color="000000"/>
              <w:left w:val="single" w:sz="4" w:space="0" w:color="000000"/>
              <w:bottom w:val="single" w:sz="4" w:space="0" w:color="000000"/>
              <w:right w:val="single" w:sz="4" w:space="0" w:color="000000"/>
            </w:tcBorders>
          </w:tcPr>
          <w:p w14:paraId="53EE4951" w14:textId="77777777" w:rsidR="004A5B1F" w:rsidRPr="004A5B1F" w:rsidRDefault="004A5B1F" w:rsidP="004A5B1F">
            <w:pPr>
              <w:ind w:left="4"/>
            </w:pPr>
            <w:r w:rsidRPr="004A5B1F">
              <w:rPr>
                <w:sz w:val="20"/>
              </w:rPr>
              <w:t xml:space="preserve">05 August 2019  </w:t>
            </w:r>
          </w:p>
        </w:tc>
      </w:tr>
      <w:tr w:rsidR="004A5B1F" w:rsidRPr="004A5B1F" w14:paraId="50AD62EF" w14:textId="77777777" w:rsidTr="004A5B1F">
        <w:trPr>
          <w:trHeight w:val="490"/>
        </w:trPr>
        <w:tc>
          <w:tcPr>
            <w:tcW w:w="6100" w:type="dxa"/>
            <w:tcBorders>
              <w:top w:val="single" w:sz="4" w:space="0" w:color="000000"/>
              <w:left w:val="single" w:sz="4" w:space="0" w:color="000000"/>
              <w:bottom w:val="single" w:sz="4" w:space="0" w:color="000000"/>
              <w:right w:val="single" w:sz="4" w:space="0" w:color="000000"/>
            </w:tcBorders>
          </w:tcPr>
          <w:p w14:paraId="72A6B182" w14:textId="77777777" w:rsidR="004A5B1F" w:rsidRPr="004A5B1F" w:rsidRDefault="004A5B1F" w:rsidP="004A5B1F">
            <w:r w:rsidRPr="004A5B1F">
              <w:rPr>
                <w:sz w:val="20"/>
              </w:rPr>
              <w:t xml:space="preserve">Other [Appendix 3b: Ex-Service User Demographic Information Questionnaire]  </w:t>
            </w:r>
          </w:p>
        </w:tc>
        <w:tc>
          <w:tcPr>
            <w:tcW w:w="1249" w:type="dxa"/>
            <w:tcBorders>
              <w:top w:val="single" w:sz="4" w:space="0" w:color="000000"/>
              <w:left w:val="single" w:sz="4" w:space="0" w:color="000000"/>
              <w:bottom w:val="single" w:sz="4" w:space="0" w:color="000000"/>
              <w:right w:val="single" w:sz="4" w:space="0" w:color="000000"/>
            </w:tcBorders>
          </w:tcPr>
          <w:p w14:paraId="7FF4C73A" w14:textId="77777777" w:rsidR="004A5B1F" w:rsidRPr="004A5B1F" w:rsidRDefault="004A5B1F" w:rsidP="004A5B1F">
            <w:pPr>
              <w:ind w:left="2"/>
            </w:pPr>
            <w:r w:rsidRPr="004A5B1F">
              <w:rPr>
                <w:sz w:val="20"/>
              </w:rPr>
              <w:t xml:space="preserve">Version 2  </w:t>
            </w:r>
          </w:p>
        </w:tc>
        <w:tc>
          <w:tcPr>
            <w:tcW w:w="1850" w:type="dxa"/>
            <w:tcBorders>
              <w:top w:val="single" w:sz="4" w:space="0" w:color="000000"/>
              <w:left w:val="single" w:sz="4" w:space="0" w:color="000000"/>
              <w:bottom w:val="single" w:sz="4" w:space="0" w:color="000000"/>
              <w:right w:val="single" w:sz="4" w:space="0" w:color="000000"/>
            </w:tcBorders>
          </w:tcPr>
          <w:p w14:paraId="6C8BF7C6" w14:textId="77777777" w:rsidR="004A5B1F" w:rsidRPr="004A5B1F" w:rsidRDefault="004A5B1F" w:rsidP="004A5B1F">
            <w:pPr>
              <w:ind w:left="4"/>
            </w:pPr>
            <w:r w:rsidRPr="004A5B1F">
              <w:rPr>
                <w:sz w:val="20"/>
              </w:rPr>
              <w:t xml:space="preserve">31 July 2019  </w:t>
            </w:r>
          </w:p>
        </w:tc>
      </w:tr>
      <w:tr w:rsidR="004A5B1F" w:rsidRPr="004A5B1F" w14:paraId="77C162FE" w14:textId="77777777" w:rsidTr="004A5B1F">
        <w:trPr>
          <w:trHeight w:val="312"/>
        </w:trPr>
        <w:tc>
          <w:tcPr>
            <w:tcW w:w="6100" w:type="dxa"/>
            <w:tcBorders>
              <w:top w:val="single" w:sz="4" w:space="0" w:color="000000"/>
              <w:left w:val="single" w:sz="4" w:space="0" w:color="000000"/>
              <w:bottom w:val="single" w:sz="4" w:space="0" w:color="000000"/>
              <w:right w:val="single" w:sz="4" w:space="0" w:color="000000"/>
            </w:tcBorders>
          </w:tcPr>
          <w:p w14:paraId="26B95C58" w14:textId="77777777" w:rsidR="004A5B1F" w:rsidRPr="004A5B1F" w:rsidRDefault="004A5B1F" w:rsidP="004A5B1F">
            <w:r w:rsidRPr="004A5B1F">
              <w:rPr>
                <w:sz w:val="20"/>
              </w:rPr>
              <w:t xml:space="preserve">Other [Appendix 4: Demographic Checklist]  </w:t>
            </w:r>
          </w:p>
        </w:tc>
        <w:tc>
          <w:tcPr>
            <w:tcW w:w="1249" w:type="dxa"/>
            <w:tcBorders>
              <w:top w:val="single" w:sz="4" w:space="0" w:color="000000"/>
              <w:left w:val="single" w:sz="4" w:space="0" w:color="000000"/>
              <w:bottom w:val="single" w:sz="4" w:space="0" w:color="000000"/>
              <w:right w:val="single" w:sz="4" w:space="0" w:color="000000"/>
            </w:tcBorders>
          </w:tcPr>
          <w:p w14:paraId="30185690" w14:textId="77777777" w:rsidR="004A5B1F" w:rsidRPr="004A5B1F" w:rsidRDefault="004A5B1F" w:rsidP="004A5B1F">
            <w:pPr>
              <w:ind w:left="2"/>
            </w:pPr>
            <w:r w:rsidRPr="004A5B1F">
              <w:rPr>
                <w:sz w:val="20"/>
              </w:rPr>
              <w:t xml:space="preserve">Version 2  </w:t>
            </w:r>
          </w:p>
        </w:tc>
        <w:tc>
          <w:tcPr>
            <w:tcW w:w="1850" w:type="dxa"/>
            <w:tcBorders>
              <w:top w:val="single" w:sz="4" w:space="0" w:color="000000"/>
              <w:left w:val="single" w:sz="4" w:space="0" w:color="000000"/>
              <w:bottom w:val="single" w:sz="4" w:space="0" w:color="000000"/>
              <w:right w:val="single" w:sz="4" w:space="0" w:color="000000"/>
            </w:tcBorders>
          </w:tcPr>
          <w:p w14:paraId="30BDADCD" w14:textId="77777777" w:rsidR="004A5B1F" w:rsidRPr="004A5B1F" w:rsidRDefault="004A5B1F" w:rsidP="004A5B1F">
            <w:pPr>
              <w:ind w:left="4"/>
            </w:pPr>
            <w:r w:rsidRPr="004A5B1F">
              <w:rPr>
                <w:sz w:val="20"/>
              </w:rPr>
              <w:t xml:space="preserve">05 August 2019  </w:t>
            </w:r>
          </w:p>
        </w:tc>
      </w:tr>
      <w:tr w:rsidR="004A5B1F" w:rsidRPr="004A5B1F" w14:paraId="57F32317" w14:textId="77777777" w:rsidTr="004A5B1F">
        <w:trPr>
          <w:trHeight w:val="310"/>
        </w:trPr>
        <w:tc>
          <w:tcPr>
            <w:tcW w:w="6100" w:type="dxa"/>
            <w:tcBorders>
              <w:top w:val="single" w:sz="4" w:space="0" w:color="000000"/>
              <w:left w:val="single" w:sz="4" w:space="0" w:color="000000"/>
              <w:bottom w:val="single" w:sz="4" w:space="0" w:color="000000"/>
              <w:right w:val="single" w:sz="4" w:space="0" w:color="000000"/>
            </w:tcBorders>
          </w:tcPr>
          <w:p w14:paraId="50FF9C17" w14:textId="77777777" w:rsidR="004A5B1F" w:rsidRPr="004A5B1F" w:rsidRDefault="004A5B1F" w:rsidP="004A5B1F">
            <w:r w:rsidRPr="004A5B1F">
              <w:rPr>
                <w:sz w:val="20"/>
              </w:rPr>
              <w:t xml:space="preserve">Other [Appendix 7: Risk Assessment]  </w:t>
            </w:r>
          </w:p>
        </w:tc>
        <w:tc>
          <w:tcPr>
            <w:tcW w:w="1249" w:type="dxa"/>
            <w:tcBorders>
              <w:top w:val="single" w:sz="4" w:space="0" w:color="000000"/>
              <w:left w:val="single" w:sz="4" w:space="0" w:color="000000"/>
              <w:bottom w:val="single" w:sz="4" w:space="0" w:color="000000"/>
              <w:right w:val="single" w:sz="4" w:space="0" w:color="000000"/>
            </w:tcBorders>
          </w:tcPr>
          <w:p w14:paraId="7913F4E5" w14:textId="77777777" w:rsidR="004A5B1F" w:rsidRPr="004A5B1F" w:rsidRDefault="004A5B1F" w:rsidP="004A5B1F">
            <w:pPr>
              <w:ind w:left="2"/>
            </w:pPr>
            <w:r w:rsidRPr="004A5B1F">
              <w:rPr>
                <w:sz w:val="20"/>
              </w:rPr>
              <w:t xml:space="preserve">Version 4  </w:t>
            </w:r>
          </w:p>
        </w:tc>
        <w:tc>
          <w:tcPr>
            <w:tcW w:w="1850" w:type="dxa"/>
            <w:tcBorders>
              <w:top w:val="single" w:sz="4" w:space="0" w:color="000000"/>
              <w:left w:val="single" w:sz="4" w:space="0" w:color="000000"/>
              <w:bottom w:val="single" w:sz="4" w:space="0" w:color="000000"/>
              <w:right w:val="single" w:sz="4" w:space="0" w:color="000000"/>
            </w:tcBorders>
          </w:tcPr>
          <w:p w14:paraId="0DA6ED88" w14:textId="77777777" w:rsidR="004A5B1F" w:rsidRPr="004A5B1F" w:rsidRDefault="004A5B1F" w:rsidP="004A5B1F">
            <w:pPr>
              <w:ind w:left="4"/>
            </w:pPr>
            <w:r w:rsidRPr="004A5B1F">
              <w:rPr>
                <w:sz w:val="20"/>
              </w:rPr>
              <w:t xml:space="preserve">31 July 2019  </w:t>
            </w:r>
          </w:p>
        </w:tc>
      </w:tr>
      <w:tr w:rsidR="004A5B1F" w:rsidRPr="004A5B1F" w14:paraId="68198D11" w14:textId="77777777" w:rsidTr="004A5B1F">
        <w:trPr>
          <w:trHeight w:val="490"/>
        </w:trPr>
        <w:tc>
          <w:tcPr>
            <w:tcW w:w="6100" w:type="dxa"/>
            <w:tcBorders>
              <w:top w:val="single" w:sz="4" w:space="0" w:color="000000"/>
              <w:left w:val="single" w:sz="4" w:space="0" w:color="000000"/>
              <w:bottom w:val="single" w:sz="4" w:space="0" w:color="000000"/>
              <w:right w:val="single" w:sz="4" w:space="0" w:color="000000"/>
            </w:tcBorders>
          </w:tcPr>
          <w:p w14:paraId="25961B66" w14:textId="77777777" w:rsidR="004A5B1F" w:rsidRPr="004A5B1F" w:rsidRDefault="004A5B1F" w:rsidP="004A5B1F">
            <w:r w:rsidRPr="004A5B1F">
              <w:rPr>
                <w:sz w:val="20"/>
              </w:rPr>
              <w:t xml:space="preserve">Other [Appendix 3b: Ex-Service User Demographic Information Questionnaire]  </w:t>
            </w:r>
          </w:p>
        </w:tc>
        <w:tc>
          <w:tcPr>
            <w:tcW w:w="1249" w:type="dxa"/>
            <w:tcBorders>
              <w:top w:val="single" w:sz="4" w:space="0" w:color="000000"/>
              <w:left w:val="single" w:sz="4" w:space="0" w:color="000000"/>
              <w:bottom w:val="single" w:sz="4" w:space="0" w:color="000000"/>
              <w:right w:val="single" w:sz="4" w:space="0" w:color="000000"/>
            </w:tcBorders>
          </w:tcPr>
          <w:p w14:paraId="0AA5DD11" w14:textId="77777777" w:rsidR="004A5B1F" w:rsidRPr="004A5B1F" w:rsidRDefault="004A5B1F" w:rsidP="004A5B1F">
            <w:pPr>
              <w:ind w:left="2"/>
            </w:pPr>
            <w:r w:rsidRPr="004A5B1F">
              <w:rPr>
                <w:sz w:val="20"/>
              </w:rPr>
              <w:t xml:space="preserve">v3  </w:t>
            </w:r>
          </w:p>
        </w:tc>
        <w:tc>
          <w:tcPr>
            <w:tcW w:w="1850" w:type="dxa"/>
            <w:tcBorders>
              <w:top w:val="single" w:sz="4" w:space="0" w:color="000000"/>
              <w:left w:val="single" w:sz="4" w:space="0" w:color="000000"/>
              <w:bottom w:val="single" w:sz="4" w:space="0" w:color="000000"/>
              <w:right w:val="single" w:sz="4" w:space="0" w:color="000000"/>
            </w:tcBorders>
          </w:tcPr>
          <w:p w14:paraId="181E93D2" w14:textId="77777777" w:rsidR="004A5B1F" w:rsidRPr="004A5B1F" w:rsidRDefault="004A5B1F" w:rsidP="004A5B1F">
            <w:pPr>
              <w:ind w:left="4"/>
              <w:jc w:val="both"/>
            </w:pPr>
            <w:r w:rsidRPr="004A5B1F">
              <w:rPr>
                <w:sz w:val="20"/>
              </w:rPr>
              <w:t xml:space="preserve">14 November 2019  </w:t>
            </w:r>
          </w:p>
        </w:tc>
      </w:tr>
      <w:tr w:rsidR="004A5B1F" w:rsidRPr="004A5B1F" w14:paraId="0A020CAC" w14:textId="77777777" w:rsidTr="004A5B1F">
        <w:trPr>
          <w:trHeight w:val="310"/>
        </w:trPr>
        <w:tc>
          <w:tcPr>
            <w:tcW w:w="6100" w:type="dxa"/>
            <w:tcBorders>
              <w:top w:val="single" w:sz="4" w:space="0" w:color="000000"/>
              <w:left w:val="single" w:sz="4" w:space="0" w:color="000000"/>
              <w:bottom w:val="single" w:sz="4" w:space="0" w:color="000000"/>
              <w:right w:val="single" w:sz="4" w:space="0" w:color="000000"/>
            </w:tcBorders>
          </w:tcPr>
          <w:p w14:paraId="3745C4B4" w14:textId="77777777" w:rsidR="004A5B1F" w:rsidRPr="004A5B1F" w:rsidRDefault="004A5B1F" w:rsidP="004A5B1F">
            <w:r w:rsidRPr="004A5B1F">
              <w:rPr>
                <w:sz w:val="20"/>
              </w:rPr>
              <w:t xml:space="preserve">Other [Appendix 7: Risk Assessment]  </w:t>
            </w:r>
          </w:p>
        </w:tc>
        <w:tc>
          <w:tcPr>
            <w:tcW w:w="1249" w:type="dxa"/>
            <w:tcBorders>
              <w:top w:val="single" w:sz="4" w:space="0" w:color="000000"/>
              <w:left w:val="single" w:sz="4" w:space="0" w:color="000000"/>
              <w:bottom w:val="single" w:sz="4" w:space="0" w:color="000000"/>
              <w:right w:val="single" w:sz="4" w:space="0" w:color="000000"/>
            </w:tcBorders>
          </w:tcPr>
          <w:p w14:paraId="0A980D14" w14:textId="77777777" w:rsidR="004A5B1F" w:rsidRPr="004A5B1F" w:rsidRDefault="004A5B1F" w:rsidP="004A5B1F">
            <w:pPr>
              <w:ind w:left="2"/>
            </w:pPr>
            <w:r w:rsidRPr="004A5B1F">
              <w:rPr>
                <w:sz w:val="20"/>
              </w:rPr>
              <w:t xml:space="preserve">v5  </w:t>
            </w:r>
          </w:p>
        </w:tc>
        <w:tc>
          <w:tcPr>
            <w:tcW w:w="1850" w:type="dxa"/>
            <w:tcBorders>
              <w:top w:val="single" w:sz="4" w:space="0" w:color="000000"/>
              <w:left w:val="single" w:sz="4" w:space="0" w:color="000000"/>
              <w:bottom w:val="single" w:sz="4" w:space="0" w:color="000000"/>
              <w:right w:val="single" w:sz="4" w:space="0" w:color="000000"/>
            </w:tcBorders>
          </w:tcPr>
          <w:p w14:paraId="063A6A06" w14:textId="77777777" w:rsidR="004A5B1F" w:rsidRPr="004A5B1F" w:rsidRDefault="004A5B1F" w:rsidP="004A5B1F">
            <w:pPr>
              <w:ind w:left="4"/>
              <w:jc w:val="both"/>
            </w:pPr>
            <w:r w:rsidRPr="004A5B1F">
              <w:rPr>
                <w:sz w:val="20"/>
              </w:rPr>
              <w:t xml:space="preserve">14 November 2019  </w:t>
            </w:r>
          </w:p>
        </w:tc>
      </w:tr>
      <w:tr w:rsidR="004A5B1F" w:rsidRPr="004A5B1F" w14:paraId="00853910" w14:textId="77777777" w:rsidTr="004A5B1F">
        <w:trPr>
          <w:trHeight w:val="310"/>
        </w:trPr>
        <w:tc>
          <w:tcPr>
            <w:tcW w:w="6100" w:type="dxa"/>
            <w:tcBorders>
              <w:top w:val="single" w:sz="4" w:space="0" w:color="000000"/>
              <w:left w:val="single" w:sz="4" w:space="0" w:color="000000"/>
              <w:bottom w:val="single" w:sz="4" w:space="0" w:color="000000"/>
              <w:right w:val="single" w:sz="4" w:space="0" w:color="000000"/>
            </w:tcBorders>
          </w:tcPr>
          <w:p w14:paraId="0BACE792" w14:textId="77777777" w:rsidR="004A5B1F" w:rsidRPr="004A5B1F" w:rsidRDefault="004A5B1F" w:rsidP="004A5B1F">
            <w:pPr>
              <w:jc w:val="both"/>
            </w:pPr>
            <w:r w:rsidRPr="004A5B1F">
              <w:rPr>
                <w:sz w:val="20"/>
              </w:rPr>
              <w:t xml:space="preserve">Participant consent form [Appendix 2a: Service user consent form]  </w:t>
            </w:r>
          </w:p>
        </w:tc>
        <w:tc>
          <w:tcPr>
            <w:tcW w:w="1249" w:type="dxa"/>
            <w:tcBorders>
              <w:top w:val="single" w:sz="4" w:space="0" w:color="000000"/>
              <w:left w:val="single" w:sz="4" w:space="0" w:color="000000"/>
              <w:bottom w:val="single" w:sz="4" w:space="0" w:color="000000"/>
              <w:right w:val="single" w:sz="4" w:space="0" w:color="000000"/>
            </w:tcBorders>
          </w:tcPr>
          <w:p w14:paraId="033C91A7" w14:textId="77777777" w:rsidR="004A5B1F" w:rsidRPr="004A5B1F" w:rsidRDefault="004A5B1F" w:rsidP="004A5B1F">
            <w:pPr>
              <w:ind w:left="2"/>
            </w:pPr>
            <w:r w:rsidRPr="004A5B1F">
              <w:rPr>
                <w:sz w:val="20"/>
              </w:rPr>
              <w:t xml:space="preserve">v3  </w:t>
            </w:r>
          </w:p>
        </w:tc>
        <w:tc>
          <w:tcPr>
            <w:tcW w:w="1850" w:type="dxa"/>
            <w:tcBorders>
              <w:top w:val="single" w:sz="4" w:space="0" w:color="000000"/>
              <w:left w:val="single" w:sz="4" w:space="0" w:color="000000"/>
              <w:bottom w:val="single" w:sz="4" w:space="0" w:color="000000"/>
              <w:right w:val="single" w:sz="4" w:space="0" w:color="000000"/>
            </w:tcBorders>
          </w:tcPr>
          <w:p w14:paraId="45AC5D54" w14:textId="77777777" w:rsidR="004A5B1F" w:rsidRPr="004A5B1F" w:rsidRDefault="004A5B1F" w:rsidP="004A5B1F">
            <w:pPr>
              <w:ind w:left="2"/>
              <w:jc w:val="both"/>
            </w:pPr>
            <w:r w:rsidRPr="004A5B1F">
              <w:rPr>
                <w:sz w:val="20"/>
              </w:rPr>
              <w:t xml:space="preserve">14 November 2019  </w:t>
            </w:r>
          </w:p>
        </w:tc>
      </w:tr>
      <w:tr w:rsidR="004A5B1F" w:rsidRPr="004A5B1F" w14:paraId="63C5CC06" w14:textId="77777777" w:rsidTr="004A5B1F">
        <w:trPr>
          <w:trHeight w:val="490"/>
        </w:trPr>
        <w:tc>
          <w:tcPr>
            <w:tcW w:w="6100" w:type="dxa"/>
            <w:tcBorders>
              <w:top w:val="single" w:sz="4" w:space="0" w:color="000000"/>
              <w:left w:val="single" w:sz="4" w:space="0" w:color="000000"/>
              <w:bottom w:val="single" w:sz="4" w:space="0" w:color="000000"/>
              <w:right w:val="single" w:sz="4" w:space="0" w:color="000000"/>
            </w:tcBorders>
          </w:tcPr>
          <w:p w14:paraId="11EAC141" w14:textId="77777777" w:rsidR="004A5B1F" w:rsidRPr="004A5B1F" w:rsidRDefault="004A5B1F" w:rsidP="004A5B1F">
            <w:r w:rsidRPr="004A5B1F">
              <w:rPr>
                <w:sz w:val="20"/>
              </w:rPr>
              <w:t xml:space="preserve">Participant consent form [Appendix 2b: Ex-Service User Consent Form]  </w:t>
            </w:r>
          </w:p>
        </w:tc>
        <w:tc>
          <w:tcPr>
            <w:tcW w:w="1249" w:type="dxa"/>
            <w:tcBorders>
              <w:top w:val="single" w:sz="4" w:space="0" w:color="000000"/>
              <w:left w:val="single" w:sz="4" w:space="0" w:color="000000"/>
              <w:bottom w:val="single" w:sz="4" w:space="0" w:color="000000"/>
              <w:right w:val="single" w:sz="4" w:space="0" w:color="000000"/>
            </w:tcBorders>
          </w:tcPr>
          <w:p w14:paraId="7604950E" w14:textId="77777777" w:rsidR="004A5B1F" w:rsidRPr="004A5B1F" w:rsidRDefault="004A5B1F" w:rsidP="004A5B1F">
            <w:pPr>
              <w:ind w:left="2"/>
            </w:pPr>
            <w:r w:rsidRPr="004A5B1F">
              <w:rPr>
                <w:sz w:val="20"/>
              </w:rPr>
              <w:t xml:space="preserve">v4  </w:t>
            </w:r>
          </w:p>
        </w:tc>
        <w:tc>
          <w:tcPr>
            <w:tcW w:w="1850" w:type="dxa"/>
            <w:tcBorders>
              <w:top w:val="single" w:sz="4" w:space="0" w:color="000000"/>
              <w:left w:val="single" w:sz="4" w:space="0" w:color="000000"/>
              <w:bottom w:val="single" w:sz="4" w:space="0" w:color="000000"/>
              <w:right w:val="single" w:sz="4" w:space="0" w:color="000000"/>
            </w:tcBorders>
          </w:tcPr>
          <w:p w14:paraId="28D73981" w14:textId="77777777" w:rsidR="004A5B1F" w:rsidRPr="004A5B1F" w:rsidRDefault="004A5B1F" w:rsidP="004A5B1F">
            <w:pPr>
              <w:ind w:left="2"/>
              <w:jc w:val="both"/>
            </w:pPr>
            <w:r w:rsidRPr="004A5B1F">
              <w:rPr>
                <w:sz w:val="20"/>
              </w:rPr>
              <w:t xml:space="preserve">14 November 2019  </w:t>
            </w:r>
          </w:p>
        </w:tc>
      </w:tr>
      <w:tr w:rsidR="004A5B1F" w:rsidRPr="004A5B1F" w14:paraId="3576C80D" w14:textId="77777777" w:rsidTr="004A5B1F">
        <w:trPr>
          <w:trHeight w:val="310"/>
        </w:trPr>
        <w:tc>
          <w:tcPr>
            <w:tcW w:w="6100" w:type="dxa"/>
            <w:tcBorders>
              <w:top w:val="single" w:sz="4" w:space="0" w:color="000000"/>
              <w:left w:val="single" w:sz="4" w:space="0" w:color="000000"/>
              <w:bottom w:val="single" w:sz="4" w:space="0" w:color="000000"/>
              <w:right w:val="single" w:sz="4" w:space="0" w:color="000000"/>
            </w:tcBorders>
          </w:tcPr>
          <w:p w14:paraId="3630EAEE" w14:textId="77777777" w:rsidR="004A5B1F" w:rsidRPr="004A5B1F" w:rsidRDefault="004A5B1F" w:rsidP="004A5B1F">
            <w:pPr>
              <w:jc w:val="both"/>
            </w:pPr>
            <w:r w:rsidRPr="004A5B1F">
              <w:rPr>
                <w:sz w:val="20"/>
              </w:rPr>
              <w:t xml:space="preserve">Participant information sheet (PIS) [Appendix 1a: Service User PIS]  </w:t>
            </w:r>
          </w:p>
        </w:tc>
        <w:tc>
          <w:tcPr>
            <w:tcW w:w="1249" w:type="dxa"/>
            <w:tcBorders>
              <w:top w:val="single" w:sz="4" w:space="0" w:color="000000"/>
              <w:left w:val="single" w:sz="4" w:space="0" w:color="000000"/>
              <w:bottom w:val="single" w:sz="4" w:space="0" w:color="000000"/>
              <w:right w:val="single" w:sz="4" w:space="0" w:color="000000"/>
            </w:tcBorders>
          </w:tcPr>
          <w:p w14:paraId="0DB183C1" w14:textId="77777777" w:rsidR="004A5B1F" w:rsidRPr="004A5B1F" w:rsidRDefault="004A5B1F" w:rsidP="004A5B1F">
            <w:pPr>
              <w:ind w:left="2"/>
            </w:pPr>
            <w:r w:rsidRPr="004A5B1F">
              <w:rPr>
                <w:sz w:val="20"/>
              </w:rPr>
              <w:t xml:space="preserve">v5  </w:t>
            </w:r>
          </w:p>
        </w:tc>
        <w:tc>
          <w:tcPr>
            <w:tcW w:w="1850" w:type="dxa"/>
            <w:tcBorders>
              <w:top w:val="single" w:sz="4" w:space="0" w:color="000000"/>
              <w:left w:val="single" w:sz="4" w:space="0" w:color="000000"/>
              <w:bottom w:val="single" w:sz="4" w:space="0" w:color="000000"/>
              <w:right w:val="single" w:sz="4" w:space="0" w:color="000000"/>
            </w:tcBorders>
          </w:tcPr>
          <w:p w14:paraId="6E184E0A" w14:textId="77777777" w:rsidR="004A5B1F" w:rsidRPr="004A5B1F" w:rsidRDefault="004A5B1F" w:rsidP="004A5B1F">
            <w:pPr>
              <w:ind w:left="2"/>
              <w:jc w:val="both"/>
            </w:pPr>
            <w:r w:rsidRPr="004A5B1F">
              <w:rPr>
                <w:sz w:val="20"/>
              </w:rPr>
              <w:t xml:space="preserve">14 November 2019  </w:t>
            </w:r>
          </w:p>
        </w:tc>
      </w:tr>
      <w:tr w:rsidR="004A5B1F" w:rsidRPr="004A5B1F" w14:paraId="0BD380B9" w14:textId="77777777" w:rsidTr="004A5B1F">
        <w:trPr>
          <w:trHeight w:val="492"/>
        </w:trPr>
        <w:tc>
          <w:tcPr>
            <w:tcW w:w="6100" w:type="dxa"/>
            <w:tcBorders>
              <w:top w:val="single" w:sz="4" w:space="0" w:color="000000"/>
              <w:left w:val="single" w:sz="4" w:space="0" w:color="000000"/>
              <w:bottom w:val="single" w:sz="4" w:space="0" w:color="000000"/>
              <w:right w:val="single" w:sz="4" w:space="0" w:color="000000"/>
            </w:tcBorders>
          </w:tcPr>
          <w:p w14:paraId="28E55C49" w14:textId="77777777" w:rsidR="004A5B1F" w:rsidRPr="004A5B1F" w:rsidRDefault="004A5B1F" w:rsidP="004A5B1F">
            <w:r w:rsidRPr="004A5B1F">
              <w:rPr>
                <w:sz w:val="20"/>
              </w:rPr>
              <w:t xml:space="preserve">Participant information sheet (PIS) [Appendix 1b: Ex-service user PIS]  </w:t>
            </w:r>
          </w:p>
        </w:tc>
        <w:tc>
          <w:tcPr>
            <w:tcW w:w="1249" w:type="dxa"/>
            <w:tcBorders>
              <w:top w:val="single" w:sz="4" w:space="0" w:color="000000"/>
              <w:left w:val="single" w:sz="4" w:space="0" w:color="000000"/>
              <w:bottom w:val="single" w:sz="4" w:space="0" w:color="000000"/>
              <w:right w:val="single" w:sz="4" w:space="0" w:color="000000"/>
            </w:tcBorders>
          </w:tcPr>
          <w:p w14:paraId="021233E4" w14:textId="77777777" w:rsidR="004A5B1F" w:rsidRPr="004A5B1F" w:rsidRDefault="004A5B1F" w:rsidP="004A5B1F">
            <w:pPr>
              <w:ind w:left="2"/>
            </w:pPr>
            <w:r w:rsidRPr="004A5B1F">
              <w:rPr>
                <w:sz w:val="20"/>
              </w:rPr>
              <w:t xml:space="preserve">v5  </w:t>
            </w:r>
          </w:p>
        </w:tc>
        <w:tc>
          <w:tcPr>
            <w:tcW w:w="1850" w:type="dxa"/>
            <w:tcBorders>
              <w:top w:val="single" w:sz="4" w:space="0" w:color="000000"/>
              <w:left w:val="single" w:sz="4" w:space="0" w:color="000000"/>
              <w:bottom w:val="single" w:sz="4" w:space="0" w:color="000000"/>
              <w:right w:val="single" w:sz="4" w:space="0" w:color="000000"/>
            </w:tcBorders>
          </w:tcPr>
          <w:p w14:paraId="0F5D5D5D" w14:textId="77777777" w:rsidR="004A5B1F" w:rsidRPr="004A5B1F" w:rsidRDefault="004A5B1F" w:rsidP="004A5B1F">
            <w:pPr>
              <w:ind w:left="2"/>
              <w:jc w:val="both"/>
            </w:pPr>
            <w:r w:rsidRPr="004A5B1F">
              <w:rPr>
                <w:sz w:val="20"/>
              </w:rPr>
              <w:t xml:space="preserve">14 November 2019  </w:t>
            </w:r>
          </w:p>
        </w:tc>
      </w:tr>
      <w:tr w:rsidR="004A5B1F" w:rsidRPr="004A5B1F" w14:paraId="50688062" w14:textId="77777777" w:rsidTr="004A5B1F">
        <w:trPr>
          <w:trHeight w:val="490"/>
        </w:trPr>
        <w:tc>
          <w:tcPr>
            <w:tcW w:w="6100" w:type="dxa"/>
            <w:tcBorders>
              <w:top w:val="single" w:sz="4" w:space="0" w:color="000000"/>
              <w:left w:val="single" w:sz="4" w:space="0" w:color="000000"/>
              <w:bottom w:val="single" w:sz="4" w:space="0" w:color="000000"/>
              <w:right w:val="single" w:sz="4" w:space="0" w:color="000000"/>
            </w:tcBorders>
          </w:tcPr>
          <w:p w14:paraId="4BFDEBB5" w14:textId="77777777" w:rsidR="004A5B1F" w:rsidRPr="004A5B1F" w:rsidRDefault="004A5B1F" w:rsidP="004A5B1F">
            <w:r w:rsidRPr="004A5B1F">
              <w:rPr>
                <w:sz w:val="20"/>
              </w:rPr>
              <w:t xml:space="preserve">Research protocol or project proposal [Appendix 9: Project proposal and R&amp;amp;D signatures]  </w:t>
            </w:r>
          </w:p>
        </w:tc>
        <w:tc>
          <w:tcPr>
            <w:tcW w:w="1249" w:type="dxa"/>
            <w:tcBorders>
              <w:top w:val="single" w:sz="4" w:space="0" w:color="000000"/>
              <w:left w:val="single" w:sz="4" w:space="0" w:color="000000"/>
              <w:bottom w:val="single" w:sz="4" w:space="0" w:color="000000"/>
              <w:right w:val="single" w:sz="4" w:space="0" w:color="000000"/>
            </w:tcBorders>
          </w:tcPr>
          <w:p w14:paraId="674868ED" w14:textId="77777777" w:rsidR="004A5B1F" w:rsidRPr="004A5B1F" w:rsidRDefault="004A5B1F" w:rsidP="004A5B1F">
            <w:pPr>
              <w:ind w:left="2"/>
            </w:pPr>
            <w:r w:rsidRPr="004A5B1F">
              <w:rPr>
                <w:sz w:val="20"/>
              </w:rPr>
              <w:t xml:space="preserve">Version 8  </w:t>
            </w:r>
          </w:p>
        </w:tc>
        <w:tc>
          <w:tcPr>
            <w:tcW w:w="1850" w:type="dxa"/>
            <w:tcBorders>
              <w:top w:val="single" w:sz="4" w:space="0" w:color="000000"/>
              <w:left w:val="single" w:sz="4" w:space="0" w:color="000000"/>
              <w:bottom w:val="single" w:sz="4" w:space="0" w:color="000000"/>
              <w:right w:val="single" w:sz="4" w:space="0" w:color="000000"/>
            </w:tcBorders>
          </w:tcPr>
          <w:p w14:paraId="5FEE34B2" w14:textId="77777777" w:rsidR="004A5B1F" w:rsidRPr="004A5B1F" w:rsidRDefault="004A5B1F" w:rsidP="004A5B1F">
            <w:pPr>
              <w:ind w:left="2"/>
            </w:pPr>
            <w:r w:rsidRPr="004A5B1F">
              <w:rPr>
                <w:sz w:val="20"/>
              </w:rPr>
              <w:t xml:space="preserve">05 July 2019  </w:t>
            </w:r>
          </w:p>
        </w:tc>
      </w:tr>
      <w:tr w:rsidR="004A5B1F" w:rsidRPr="004A5B1F" w14:paraId="0082D0C4" w14:textId="77777777" w:rsidTr="004A5B1F">
        <w:trPr>
          <w:trHeight w:val="310"/>
        </w:trPr>
        <w:tc>
          <w:tcPr>
            <w:tcW w:w="6100" w:type="dxa"/>
            <w:tcBorders>
              <w:top w:val="single" w:sz="4" w:space="0" w:color="000000"/>
              <w:left w:val="single" w:sz="4" w:space="0" w:color="000000"/>
              <w:bottom w:val="single" w:sz="4" w:space="0" w:color="000000"/>
              <w:right w:val="single" w:sz="4" w:space="0" w:color="000000"/>
            </w:tcBorders>
          </w:tcPr>
          <w:p w14:paraId="541202C5" w14:textId="77777777" w:rsidR="004A5B1F" w:rsidRPr="004A5B1F" w:rsidRDefault="004A5B1F" w:rsidP="004A5B1F">
            <w:pPr>
              <w:jc w:val="both"/>
            </w:pPr>
            <w:r w:rsidRPr="004A5B1F">
              <w:rPr>
                <w:sz w:val="20"/>
              </w:rPr>
              <w:t xml:space="preserve">Summary CV for Chief Investigator (CI) [Appendix 8a: Dr Melia CV]  </w:t>
            </w:r>
          </w:p>
        </w:tc>
        <w:tc>
          <w:tcPr>
            <w:tcW w:w="1249" w:type="dxa"/>
            <w:tcBorders>
              <w:top w:val="single" w:sz="4" w:space="0" w:color="000000"/>
              <w:left w:val="single" w:sz="4" w:space="0" w:color="000000"/>
              <w:bottom w:val="single" w:sz="4" w:space="0" w:color="000000"/>
              <w:right w:val="single" w:sz="4" w:space="0" w:color="000000"/>
            </w:tcBorders>
          </w:tcPr>
          <w:p w14:paraId="5201313B" w14:textId="77777777" w:rsidR="004A5B1F" w:rsidRPr="004A5B1F" w:rsidRDefault="004A5B1F" w:rsidP="004A5B1F">
            <w:pPr>
              <w:ind w:left="2"/>
            </w:pPr>
            <w:r w:rsidRPr="004A5B1F">
              <w:rPr>
                <w:sz w:val="20"/>
              </w:rPr>
              <w:t xml:space="preserve">Version 1  </w:t>
            </w:r>
          </w:p>
        </w:tc>
        <w:tc>
          <w:tcPr>
            <w:tcW w:w="1850" w:type="dxa"/>
            <w:tcBorders>
              <w:top w:val="single" w:sz="4" w:space="0" w:color="000000"/>
              <w:left w:val="single" w:sz="4" w:space="0" w:color="000000"/>
              <w:bottom w:val="single" w:sz="4" w:space="0" w:color="000000"/>
              <w:right w:val="single" w:sz="4" w:space="0" w:color="000000"/>
            </w:tcBorders>
          </w:tcPr>
          <w:p w14:paraId="12CA9355" w14:textId="77777777" w:rsidR="004A5B1F" w:rsidRPr="004A5B1F" w:rsidRDefault="004A5B1F" w:rsidP="004A5B1F">
            <w:pPr>
              <w:ind w:left="2"/>
            </w:pPr>
            <w:r w:rsidRPr="004A5B1F">
              <w:rPr>
                <w:sz w:val="20"/>
              </w:rPr>
              <w:t xml:space="preserve">20 August 2019  </w:t>
            </w:r>
          </w:p>
        </w:tc>
      </w:tr>
      <w:tr w:rsidR="004A5B1F" w:rsidRPr="004A5B1F" w14:paraId="0B1980BC" w14:textId="77777777" w:rsidTr="004A5B1F">
        <w:trPr>
          <w:trHeight w:val="310"/>
        </w:trPr>
        <w:tc>
          <w:tcPr>
            <w:tcW w:w="6100" w:type="dxa"/>
            <w:tcBorders>
              <w:top w:val="single" w:sz="4" w:space="0" w:color="000000"/>
              <w:left w:val="single" w:sz="4" w:space="0" w:color="000000"/>
              <w:bottom w:val="single" w:sz="4" w:space="0" w:color="000000"/>
              <w:right w:val="single" w:sz="4" w:space="0" w:color="000000"/>
            </w:tcBorders>
          </w:tcPr>
          <w:p w14:paraId="358F9B1D" w14:textId="77777777" w:rsidR="004A5B1F" w:rsidRPr="004A5B1F" w:rsidRDefault="004A5B1F" w:rsidP="004A5B1F">
            <w:r w:rsidRPr="004A5B1F">
              <w:rPr>
                <w:sz w:val="20"/>
              </w:rPr>
              <w:t xml:space="preserve">Summary CV for student [Appendix 8b: C Wormald CV]  </w:t>
            </w:r>
          </w:p>
        </w:tc>
        <w:tc>
          <w:tcPr>
            <w:tcW w:w="1249" w:type="dxa"/>
            <w:tcBorders>
              <w:top w:val="single" w:sz="4" w:space="0" w:color="000000"/>
              <w:left w:val="single" w:sz="4" w:space="0" w:color="000000"/>
              <w:bottom w:val="single" w:sz="4" w:space="0" w:color="000000"/>
              <w:right w:val="single" w:sz="4" w:space="0" w:color="000000"/>
            </w:tcBorders>
          </w:tcPr>
          <w:p w14:paraId="613E6BF2" w14:textId="77777777" w:rsidR="004A5B1F" w:rsidRPr="004A5B1F" w:rsidRDefault="004A5B1F" w:rsidP="004A5B1F">
            <w:pPr>
              <w:ind w:left="2"/>
            </w:pPr>
            <w:r w:rsidRPr="004A5B1F">
              <w:rPr>
                <w:sz w:val="20"/>
              </w:rPr>
              <w:t xml:space="preserve">Version 1  </w:t>
            </w:r>
          </w:p>
        </w:tc>
        <w:tc>
          <w:tcPr>
            <w:tcW w:w="1850" w:type="dxa"/>
            <w:tcBorders>
              <w:top w:val="single" w:sz="4" w:space="0" w:color="000000"/>
              <w:left w:val="single" w:sz="4" w:space="0" w:color="000000"/>
              <w:bottom w:val="single" w:sz="4" w:space="0" w:color="000000"/>
              <w:right w:val="single" w:sz="4" w:space="0" w:color="000000"/>
            </w:tcBorders>
          </w:tcPr>
          <w:p w14:paraId="32C00200" w14:textId="77777777" w:rsidR="004A5B1F" w:rsidRPr="004A5B1F" w:rsidRDefault="004A5B1F" w:rsidP="004A5B1F">
            <w:pPr>
              <w:ind w:left="2"/>
              <w:jc w:val="both"/>
            </w:pPr>
            <w:r w:rsidRPr="004A5B1F">
              <w:rPr>
                <w:sz w:val="20"/>
              </w:rPr>
              <w:t xml:space="preserve">04 September 2019 </w:t>
            </w:r>
          </w:p>
        </w:tc>
      </w:tr>
      <w:tr w:rsidR="004A5B1F" w:rsidRPr="004A5B1F" w14:paraId="6EE0BADF" w14:textId="77777777" w:rsidTr="004A5B1F">
        <w:trPr>
          <w:trHeight w:val="490"/>
        </w:trPr>
        <w:tc>
          <w:tcPr>
            <w:tcW w:w="6100" w:type="dxa"/>
            <w:tcBorders>
              <w:top w:val="single" w:sz="4" w:space="0" w:color="000000"/>
              <w:left w:val="single" w:sz="4" w:space="0" w:color="000000"/>
              <w:bottom w:val="single" w:sz="4" w:space="0" w:color="000000"/>
              <w:right w:val="single" w:sz="4" w:space="0" w:color="000000"/>
            </w:tcBorders>
          </w:tcPr>
          <w:p w14:paraId="6C6C71C1" w14:textId="77777777" w:rsidR="004A5B1F" w:rsidRPr="004A5B1F" w:rsidRDefault="004A5B1F" w:rsidP="004A5B1F">
            <w:r w:rsidRPr="004A5B1F">
              <w:rPr>
                <w:sz w:val="20"/>
              </w:rPr>
              <w:t xml:space="preserve">Summary CV for supervisor (student research) [Appendix 8c: Dr C Passey CV]  </w:t>
            </w:r>
          </w:p>
        </w:tc>
        <w:tc>
          <w:tcPr>
            <w:tcW w:w="1249" w:type="dxa"/>
            <w:tcBorders>
              <w:top w:val="single" w:sz="4" w:space="0" w:color="000000"/>
              <w:left w:val="single" w:sz="4" w:space="0" w:color="000000"/>
              <w:bottom w:val="single" w:sz="4" w:space="0" w:color="000000"/>
              <w:right w:val="single" w:sz="4" w:space="0" w:color="000000"/>
            </w:tcBorders>
          </w:tcPr>
          <w:p w14:paraId="1754E191" w14:textId="77777777" w:rsidR="004A5B1F" w:rsidRPr="004A5B1F" w:rsidRDefault="004A5B1F" w:rsidP="004A5B1F">
            <w:pPr>
              <w:ind w:left="2"/>
            </w:pPr>
            <w:r w:rsidRPr="004A5B1F">
              <w:rPr>
                <w:sz w:val="20"/>
              </w:rPr>
              <w:t xml:space="preserve">Version 1  </w:t>
            </w:r>
          </w:p>
        </w:tc>
        <w:tc>
          <w:tcPr>
            <w:tcW w:w="1850" w:type="dxa"/>
            <w:tcBorders>
              <w:top w:val="single" w:sz="4" w:space="0" w:color="000000"/>
              <w:left w:val="single" w:sz="4" w:space="0" w:color="000000"/>
              <w:bottom w:val="single" w:sz="4" w:space="0" w:color="000000"/>
              <w:right w:val="single" w:sz="4" w:space="0" w:color="000000"/>
            </w:tcBorders>
          </w:tcPr>
          <w:p w14:paraId="2E5E333F" w14:textId="77777777" w:rsidR="004A5B1F" w:rsidRPr="004A5B1F" w:rsidRDefault="004A5B1F" w:rsidP="004A5B1F">
            <w:pPr>
              <w:ind w:left="2"/>
              <w:jc w:val="both"/>
            </w:pPr>
            <w:r w:rsidRPr="004A5B1F">
              <w:rPr>
                <w:sz w:val="20"/>
              </w:rPr>
              <w:t xml:space="preserve">09 September 2019 </w:t>
            </w:r>
          </w:p>
        </w:tc>
      </w:tr>
      <w:tr w:rsidR="004A5B1F" w:rsidRPr="004A5B1F" w14:paraId="27272FE6" w14:textId="77777777" w:rsidTr="004A5B1F">
        <w:trPr>
          <w:trHeight w:val="493"/>
        </w:trPr>
        <w:tc>
          <w:tcPr>
            <w:tcW w:w="6100" w:type="dxa"/>
            <w:tcBorders>
              <w:top w:val="single" w:sz="4" w:space="0" w:color="000000"/>
              <w:left w:val="single" w:sz="4" w:space="0" w:color="000000"/>
              <w:bottom w:val="single" w:sz="4" w:space="0" w:color="000000"/>
              <w:right w:val="single" w:sz="4" w:space="0" w:color="000000"/>
            </w:tcBorders>
          </w:tcPr>
          <w:p w14:paraId="3E6DE5B0" w14:textId="77777777" w:rsidR="004A5B1F" w:rsidRPr="004A5B1F" w:rsidRDefault="004A5B1F" w:rsidP="004A5B1F">
            <w:r w:rsidRPr="004A5B1F">
              <w:rPr>
                <w:sz w:val="20"/>
              </w:rPr>
              <w:t xml:space="preserve">Summary, synopsis or diagram (flowchart) of protocol in non technical language [Figure 1: Process of study flowchart]  </w:t>
            </w:r>
          </w:p>
        </w:tc>
        <w:tc>
          <w:tcPr>
            <w:tcW w:w="1249" w:type="dxa"/>
            <w:tcBorders>
              <w:top w:val="single" w:sz="4" w:space="0" w:color="000000"/>
              <w:left w:val="single" w:sz="4" w:space="0" w:color="000000"/>
              <w:bottom w:val="single" w:sz="4" w:space="0" w:color="000000"/>
              <w:right w:val="single" w:sz="4" w:space="0" w:color="000000"/>
            </w:tcBorders>
          </w:tcPr>
          <w:p w14:paraId="19116157" w14:textId="77777777" w:rsidR="004A5B1F" w:rsidRPr="004A5B1F" w:rsidRDefault="004A5B1F" w:rsidP="004A5B1F">
            <w:pPr>
              <w:ind w:left="2"/>
            </w:pPr>
            <w:r w:rsidRPr="004A5B1F">
              <w:rPr>
                <w:sz w:val="20"/>
              </w:rPr>
              <w:t xml:space="preserve">Version 5  </w:t>
            </w:r>
          </w:p>
        </w:tc>
        <w:tc>
          <w:tcPr>
            <w:tcW w:w="1850" w:type="dxa"/>
            <w:tcBorders>
              <w:top w:val="single" w:sz="4" w:space="0" w:color="000000"/>
              <w:left w:val="single" w:sz="4" w:space="0" w:color="000000"/>
              <w:bottom w:val="single" w:sz="4" w:space="0" w:color="000000"/>
              <w:right w:val="single" w:sz="4" w:space="0" w:color="000000"/>
            </w:tcBorders>
          </w:tcPr>
          <w:p w14:paraId="4ACFF642" w14:textId="77777777" w:rsidR="004A5B1F" w:rsidRPr="004A5B1F" w:rsidRDefault="004A5B1F" w:rsidP="004A5B1F">
            <w:pPr>
              <w:ind w:left="2"/>
            </w:pPr>
            <w:r w:rsidRPr="004A5B1F">
              <w:rPr>
                <w:sz w:val="20"/>
              </w:rPr>
              <w:t xml:space="preserve">31 July 2019  </w:t>
            </w:r>
          </w:p>
        </w:tc>
      </w:tr>
    </w:tbl>
    <w:p w14:paraId="25654FF1" w14:textId="77777777" w:rsidR="004A5B1F" w:rsidRPr="004A5B1F" w:rsidRDefault="004A5B1F" w:rsidP="004A5B1F">
      <w:pPr>
        <w:spacing w:after="0" w:line="240" w:lineRule="auto"/>
      </w:pPr>
      <w:r w:rsidRPr="004A5B1F">
        <w:rPr>
          <w:sz w:val="20"/>
        </w:rPr>
        <w:t xml:space="preserve"> </w:t>
      </w:r>
      <w:r w:rsidRPr="004A5B1F">
        <w:rPr>
          <w:rFonts w:ascii="Arial" w:eastAsia="Arial" w:hAnsi="Arial" w:cs="Arial"/>
          <w:b/>
        </w:rPr>
        <w:t xml:space="preserve"> </w:t>
      </w:r>
    </w:p>
    <w:p w14:paraId="3AB88BAB" w14:textId="77777777" w:rsidR="004A5B1F" w:rsidRPr="004A5B1F" w:rsidRDefault="004A5B1F" w:rsidP="004A5B1F">
      <w:pPr>
        <w:keepNext/>
        <w:keepLines/>
        <w:spacing w:after="0" w:line="240" w:lineRule="auto"/>
        <w:ind w:left="-5" w:right="509" w:hanging="10"/>
        <w:outlineLvl w:val="0"/>
        <w:rPr>
          <w:rFonts w:ascii="Arial" w:eastAsia="Arial" w:hAnsi="Arial" w:cs="Arial"/>
          <w:b/>
          <w:color w:val="000000"/>
          <w:lang w:eastAsia="en-GB"/>
        </w:rPr>
      </w:pPr>
      <w:r w:rsidRPr="004A5B1F">
        <w:rPr>
          <w:rFonts w:ascii="Arial" w:eastAsia="Arial" w:hAnsi="Arial" w:cs="Arial"/>
          <w:b/>
          <w:color w:val="000000"/>
          <w:lang w:eastAsia="en-GB"/>
        </w:rPr>
        <w:t xml:space="preserve">Statement of compliance </w:t>
      </w:r>
    </w:p>
    <w:p w14:paraId="54D30506" w14:textId="77777777" w:rsidR="004A5B1F" w:rsidRPr="004A5B1F" w:rsidRDefault="004A5B1F" w:rsidP="004A5B1F">
      <w:pPr>
        <w:spacing w:after="0" w:line="240" w:lineRule="auto"/>
      </w:pPr>
      <w:r w:rsidRPr="004A5B1F">
        <w:rPr>
          <w:rFonts w:ascii="Arial" w:eastAsia="Arial" w:hAnsi="Arial" w:cs="Arial"/>
          <w:b/>
        </w:rPr>
        <w:t xml:space="preserve"> </w:t>
      </w:r>
    </w:p>
    <w:p w14:paraId="3E749238" w14:textId="77777777" w:rsidR="004A5B1F" w:rsidRPr="004A5B1F" w:rsidRDefault="004A5B1F" w:rsidP="004A5B1F">
      <w:pPr>
        <w:spacing w:after="0" w:line="240" w:lineRule="auto"/>
        <w:ind w:left="-5" w:right="540"/>
      </w:pPr>
      <w:r w:rsidRPr="004A5B1F">
        <w:t xml:space="preserve">The Committee is constituted in accordance with the Governance Arrangements for Research Ethics Committees and complies fully with the Standard Operating Procedures for Research Ethics Committees in the UK. </w:t>
      </w:r>
    </w:p>
    <w:p w14:paraId="191A3C6C" w14:textId="77777777" w:rsidR="004A5B1F" w:rsidRPr="004A5B1F" w:rsidRDefault="004A5B1F" w:rsidP="004A5B1F">
      <w:pPr>
        <w:spacing w:after="0" w:line="240" w:lineRule="auto"/>
      </w:pPr>
      <w:r w:rsidRPr="004A5B1F">
        <w:t xml:space="preserve"> </w:t>
      </w:r>
    </w:p>
    <w:p w14:paraId="1E8CB90D" w14:textId="77777777" w:rsidR="004A5B1F" w:rsidRPr="004A5B1F" w:rsidRDefault="004A5B1F" w:rsidP="004A5B1F">
      <w:pPr>
        <w:keepNext/>
        <w:keepLines/>
        <w:spacing w:after="0" w:line="240" w:lineRule="auto"/>
        <w:ind w:left="-5" w:right="509" w:hanging="10"/>
        <w:outlineLvl w:val="0"/>
        <w:rPr>
          <w:rFonts w:ascii="Arial" w:eastAsia="Arial" w:hAnsi="Arial" w:cs="Arial"/>
          <w:b/>
          <w:color w:val="000000"/>
          <w:lang w:eastAsia="en-GB"/>
        </w:rPr>
      </w:pPr>
      <w:r w:rsidRPr="004A5B1F">
        <w:rPr>
          <w:rFonts w:ascii="Arial" w:eastAsia="Arial" w:hAnsi="Arial" w:cs="Arial"/>
          <w:b/>
          <w:color w:val="000000"/>
          <w:lang w:eastAsia="en-GB"/>
        </w:rPr>
        <w:t xml:space="preserve">User Feedback </w:t>
      </w:r>
    </w:p>
    <w:p w14:paraId="17A3FBF2" w14:textId="77777777" w:rsidR="004A5B1F" w:rsidRPr="004A5B1F" w:rsidRDefault="004A5B1F" w:rsidP="004A5B1F">
      <w:pPr>
        <w:spacing w:after="0" w:line="240" w:lineRule="auto"/>
      </w:pPr>
      <w:r w:rsidRPr="004A5B1F">
        <w:t xml:space="preserve"> </w:t>
      </w:r>
    </w:p>
    <w:p w14:paraId="09052CB0" w14:textId="77777777" w:rsidR="004A5B1F" w:rsidRPr="004A5B1F" w:rsidRDefault="004A5B1F" w:rsidP="004A5B1F">
      <w:pPr>
        <w:spacing w:after="0" w:line="240" w:lineRule="auto"/>
        <w:ind w:left="-5" w:right="540"/>
      </w:pPr>
      <w:r w:rsidRPr="004A5B1F">
        <w:t xml:space="preserve">The Health Research Authority is continually striving to provide a high quality service to all applicants and sponsors. You are invited to give your view of the service you have received and the application procedure. If you wish to make your views known please use the feedback form available on the HRA website: </w:t>
      </w:r>
      <w:hyperlink r:id="rId91">
        <w:r w:rsidRPr="004A5B1F">
          <w:rPr>
            <w:color w:val="0000FF"/>
            <w:u w:val="single" w:color="0000FF"/>
          </w:rPr>
          <w:t>http://www.hra.nhs.uk/about</w:t>
        </w:r>
      </w:hyperlink>
      <w:hyperlink r:id="rId92">
        <w:r w:rsidRPr="004A5B1F">
          <w:rPr>
            <w:color w:val="0000FF"/>
            <w:u w:val="single" w:color="0000FF"/>
          </w:rPr>
          <w:t>-</w:t>
        </w:r>
      </w:hyperlink>
      <w:hyperlink r:id="rId93">
        <w:r w:rsidRPr="004A5B1F">
          <w:rPr>
            <w:color w:val="0000FF"/>
            <w:u w:val="single" w:color="0000FF"/>
          </w:rPr>
          <w:t>the</w:t>
        </w:r>
      </w:hyperlink>
      <w:hyperlink r:id="rId94"/>
      <w:hyperlink r:id="rId95">
        <w:r w:rsidRPr="004A5B1F">
          <w:rPr>
            <w:color w:val="0000FF"/>
            <w:u w:val="single" w:color="0000FF"/>
          </w:rPr>
          <w:t>hra/governance/quality</w:t>
        </w:r>
      </w:hyperlink>
      <w:hyperlink r:id="rId96">
        <w:r w:rsidRPr="004A5B1F">
          <w:rPr>
            <w:color w:val="0000FF"/>
            <w:u w:val="single" w:color="0000FF"/>
          </w:rPr>
          <w:t>-</w:t>
        </w:r>
      </w:hyperlink>
      <w:hyperlink r:id="rId97">
        <w:r w:rsidRPr="004A5B1F">
          <w:rPr>
            <w:color w:val="0000FF"/>
            <w:u w:val="single" w:color="0000FF"/>
          </w:rPr>
          <w:t>assurance/</w:t>
        </w:r>
      </w:hyperlink>
      <w:hyperlink r:id="rId98">
        <w:r w:rsidRPr="004A5B1F">
          <w:t xml:space="preserve"> </w:t>
        </w:r>
      </w:hyperlink>
      <w:r w:rsidRPr="004A5B1F">
        <w:rPr>
          <w:color w:val="1F497D"/>
        </w:rPr>
        <w:t xml:space="preserve"> </w:t>
      </w:r>
      <w:r w:rsidRPr="004A5B1F">
        <w:t xml:space="preserve">  </w:t>
      </w:r>
    </w:p>
    <w:p w14:paraId="26901123" w14:textId="77777777" w:rsidR="004A5B1F" w:rsidRPr="004A5B1F" w:rsidRDefault="004A5B1F" w:rsidP="004A5B1F">
      <w:pPr>
        <w:spacing w:after="0" w:line="240" w:lineRule="auto"/>
      </w:pPr>
      <w:r w:rsidRPr="004A5B1F">
        <w:t xml:space="preserve"> </w:t>
      </w:r>
    </w:p>
    <w:p w14:paraId="7FEE4434" w14:textId="77777777" w:rsidR="004A5B1F" w:rsidRPr="004A5B1F" w:rsidRDefault="004A5B1F" w:rsidP="004A5B1F">
      <w:pPr>
        <w:keepNext/>
        <w:keepLines/>
        <w:spacing w:after="0" w:line="240" w:lineRule="auto"/>
        <w:ind w:left="-5" w:right="509" w:hanging="10"/>
        <w:outlineLvl w:val="0"/>
        <w:rPr>
          <w:rFonts w:ascii="Arial" w:eastAsia="Arial" w:hAnsi="Arial" w:cs="Arial"/>
          <w:b/>
          <w:color w:val="000000"/>
          <w:lang w:eastAsia="en-GB"/>
        </w:rPr>
      </w:pPr>
      <w:r w:rsidRPr="004A5B1F">
        <w:rPr>
          <w:rFonts w:ascii="Arial" w:eastAsia="Arial" w:hAnsi="Arial" w:cs="Arial"/>
          <w:b/>
          <w:color w:val="000000"/>
          <w:lang w:eastAsia="en-GB"/>
        </w:rPr>
        <w:t xml:space="preserve">HRA Learning </w:t>
      </w:r>
    </w:p>
    <w:p w14:paraId="72BB6C95" w14:textId="77777777" w:rsidR="004A5B1F" w:rsidRPr="004A5B1F" w:rsidRDefault="004A5B1F" w:rsidP="004A5B1F">
      <w:pPr>
        <w:spacing w:after="0" w:line="240" w:lineRule="auto"/>
      </w:pPr>
      <w:r w:rsidRPr="004A5B1F">
        <w:t xml:space="preserve"> </w:t>
      </w:r>
    </w:p>
    <w:p w14:paraId="1B418D56" w14:textId="77777777" w:rsidR="004A5B1F" w:rsidRPr="004A5B1F" w:rsidRDefault="004A5B1F" w:rsidP="004A5B1F">
      <w:pPr>
        <w:spacing w:after="0" w:line="240" w:lineRule="auto"/>
        <w:ind w:left="-5" w:right="540"/>
      </w:pPr>
      <w:r w:rsidRPr="004A5B1F">
        <w:t xml:space="preserve">We are pleased to welcome researchers and research staff to our HRA Learning Events and online learning opportunities– see details at: </w:t>
      </w:r>
      <w:hyperlink r:id="rId99">
        <w:r w:rsidRPr="004A5B1F">
          <w:rPr>
            <w:color w:val="0000FF"/>
            <w:u w:val="single" w:color="0000FF"/>
          </w:rPr>
          <w:t>https://www.hra.nhs.uk/planning</w:t>
        </w:r>
      </w:hyperlink>
      <w:hyperlink r:id="rId100">
        <w:r w:rsidRPr="004A5B1F">
          <w:rPr>
            <w:color w:val="0000FF"/>
            <w:u w:val="single" w:color="0000FF"/>
          </w:rPr>
          <w:t>-</w:t>
        </w:r>
      </w:hyperlink>
      <w:hyperlink r:id="rId101">
        <w:r w:rsidRPr="004A5B1F">
          <w:rPr>
            <w:color w:val="0000FF"/>
            <w:u w:val="single" w:color="0000FF"/>
          </w:rPr>
          <w:t>and</w:t>
        </w:r>
      </w:hyperlink>
      <w:hyperlink r:id="rId102">
        <w:r w:rsidRPr="004A5B1F">
          <w:rPr>
            <w:color w:val="0000FF"/>
            <w:u w:val="single" w:color="0000FF"/>
          </w:rPr>
          <w:t>-</w:t>
        </w:r>
      </w:hyperlink>
      <w:hyperlink r:id="rId103">
        <w:r w:rsidRPr="004A5B1F">
          <w:rPr>
            <w:color w:val="0000FF"/>
            <w:u w:val="single" w:color="0000FF"/>
          </w:rPr>
          <w:t>improving</w:t>
        </w:r>
      </w:hyperlink>
      <w:hyperlink r:id="rId104"/>
      <w:hyperlink r:id="rId105">
        <w:r w:rsidRPr="004A5B1F">
          <w:rPr>
            <w:color w:val="0000FF"/>
            <w:u w:val="single" w:color="0000FF"/>
          </w:rPr>
          <w:t>research/learning/</w:t>
        </w:r>
      </w:hyperlink>
      <w:hyperlink r:id="rId106">
        <w:r w:rsidRPr="004A5B1F">
          <w:t xml:space="preserve"> </w:t>
        </w:r>
      </w:hyperlink>
    </w:p>
    <w:p w14:paraId="3CD7E3CD" w14:textId="77777777" w:rsidR="004A5B1F" w:rsidRPr="004A5B1F" w:rsidRDefault="004A5B1F" w:rsidP="004A5B1F">
      <w:pPr>
        <w:spacing w:after="0" w:line="240" w:lineRule="auto"/>
      </w:pPr>
      <w:r w:rsidRPr="004A5B1F">
        <w:rPr>
          <w:color w:val="1F497D"/>
        </w:rPr>
        <w:t xml:space="preserve"> </w:t>
      </w:r>
    </w:p>
    <w:p w14:paraId="414AF4DB" w14:textId="77777777" w:rsidR="004A5B1F" w:rsidRPr="004A5B1F" w:rsidRDefault="004A5B1F" w:rsidP="004A5B1F">
      <w:pPr>
        <w:spacing w:after="0" w:line="240" w:lineRule="auto"/>
      </w:pPr>
      <w:r w:rsidRPr="004A5B1F">
        <w:t xml:space="preserve"> </w:t>
      </w:r>
    </w:p>
    <w:p w14:paraId="73A0570A" w14:textId="77777777" w:rsidR="004A5B1F" w:rsidRPr="004A5B1F" w:rsidRDefault="004A5B1F" w:rsidP="004A5B1F">
      <w:pPr>
        <w:pBdr>
          <w:top w:val="single" w:sz="4" w:space="0" w:color="000000"/>
          <w:left w:val="single" w:sz="4" w:space="0" w:color="000000"/>
          <w:bottom w:val="single" w:sz="4" w:space="0" w:color="000000"/>
          <w:right w:val="single" w:sz="4" w:space="0" w:color="000000"/>
        </w:pBdr>
        <w:spacing w:after="0" w:line="240" w:lineRule="auto"/>
        <w:ind w:left="113"/>
      </w:pPr>
      <w:r w:rsidRPr="004A5B1F">
        <w:rPr>
          <w:rFonts w:ascii="Arial" w:eastAsia="Arial" w:hAnsi="Arial" w:cs="Arial"/>
          <w:b/>
        </w:rPr>
        <w:t>19/WM/0325</w:t>
      </w:r>
      <w:r w:rsidRPr="004A5B1F">
        <w:t xml:space="preserve">                          </w:t>
      </w:r>
      <w:r w:rsidRPr="004A5B1F">
        <w:rPr>
          <w:rFonts w:ascii="Arial" w:eastAsia="Arial" w:hAnsi="Arial" w:cs="Arial"/>
          <w:b/>
        </w:rPr>
        <w:t>Please quote this number on all correspondence</w:t>
      </w:r>
      <w:r w:rsidRPr="004A5B1F">
        <w:t xml:space="preserve"> </w:t>
      </w:r>
    </w:p>
    <w:p w14:paraId="69380088" w14:textId="77777777" w:rsidR="004A5B1F" w:rsidRPr="004A5B1F" w:rsidRDefault="004A5B1F" w:rsidP="004A5B1F">
      <w:pPr>
        <w:spacing w:after="0" w:line="240" w:lineRule="auto"/>
      </w:pPr>
      <w:r w:rsidRPr="004A5B1F">
        <w:lastRenderedPageBreak/>
        <w:t xml:space="preserve"> </w:t>
      </w:r>
    </w:p>
    <w:p w14:paraId="247962CF" w14:textId="77777777" w:rsidR="004A5B1F" w:rsidRPr="004A5B1F" w:rsidRDefault="004A5B1F" w:rsidP="004A5B1F">
      <w:pPr>
        <w:spacing w:after="0" w:line="240" w:lineRule="auto"/>
        <w:ind w:left="-5" w:right="540"/>
      </w:pPr>
      <w:r w:rsidRPr="004A5B1F">
        <w:t xml:space="preserve">With the Committee’s best wishes for the success of this project. </w:t>
      </w:r>
    </w:p>
    <w:p w14:paraId="5FD06D46" w14:textId="77777777" w:rsidR="004A5B1F" w:rsidRPr="004A5B1F" w:rsidRDefault="004A5B1F" w:rsidP="004A5B1F">
      <w:pPr>
        <w:spacing w:after="0" w:line="240" w:lineRule="auto"/>
      </w:pPr>
      <w:r w:rsidRPr="004A5B1F">
        <w:t xml:space="preserve"> </w:t>
      </w:r>
    </w:p>
    <w:p w14:paraId="59FCFA9C" w14:textId="77777777" w:rsidR="004A5B1F" w:rsidRPr="004A5B1F" w:rsidRDefault="004A5B1F" w:rsidP="004A5B1F">
      <w:pPr>
        <w:spacing w:after="0" w:line="240" w:lineRule="auto"/>
        <w:ind w:left="-5" w:right="540"/>
      </w:pPr>
      <w:r w:rsidRPr="004A5B1F">
        <w:t xml:space="preserve">Yours sincerely </w:t>
      </w:r>
    </w:p>
    <w:p w14:paraId="592706E4" w14:textId="77777777" w:rsidR="004A5B1F" w:rsidRPr="004A5B1F" w:rsidRDefault="004A5B1F" w:rsidP="004A5B1F">
      <w:pPr>
        <w:spacing w:after="0" w:line="240" w:lineRule="auto"/>
      </w:pPr>
      <w:r w:rsidRPr="004A5B1F">
        <w:t xml:space="preserve"> </w:t>
      </w:r>
    </w:p>
    <w:p w14:paraId="494038F6" w14:textId="77777777" w:rsidR="004A5B1F" w:rsidRPr="004A5B1F" w:rsidRDefault="004A5B1F" w:rsidP="004A5B1F">
      <w:pPr>
        <w:spacing w:after="0" w:line="240" w:lineRule="auto"/>
      </w:pPr>
      <w:r w:rsidRPr="004A5B1F">
        <w:rPr>
          <w:noProof/>
          <w:lang w:eastAsia="en-GB"/>
        </w:rPr>
        <w:drawing>
          <wp:inline distT="0" distB="0" distL="0" distR="0" wp14:anchorId="1361CDBD" wp14:editId="2A1E7493">
            <wp:extent cx="1628775" cy="523875"/>
            <wp:effectExtent l="0" t="0" r="0" b="0"/>
            <wp:docPr id="1044" name="Picture 1044"/>
            <wp:cNvGraphicFramePr/>
            <a:graphic xmlns:a="http://schemas.openxmlformats.org/drawingml/2006/main">
              <a:graphicData uri="http://schemas.openxmlformats.org/drawingml/2006/picture">
                <pic:pic xmlns:pic="http://schemas.openxmlformats.org/drawingml/2006/picture">
                  <pic:nvPicPr>
                    <pic:cNvPr id="1044" name="Picture 1044"/>
                    <pic:cNvPicPr/>
                  </pic:nvPicPr>
                  <pic:blipFill>
                    <a:blip r:embed="rId107"/>
                    <a:stretch>
                      <a:fillRect/>
                    </a:stretch>
                  </pic:blipFill>
                  <pic:spPr>
                    <a:xfrm>
                      <a:off x="0" y="0"/>
                      <a:ext cx="1628775" cy="523875"/>
                    </a:xfrm>
                    <a:prstGeom prst="rect">
                      <a:avLst/>
                    </a:prstGeom>
                  </pic:spPr>
                </pic:pic>
              </a:graphicData>
            </a:graphic>
          </wp:inline>
        </w:drawing>
      </w:r>
      <w:r w:rsidRPr="004A5B1F">
        <w:t xml:space="preserve"> </w:t>
      </w:r>
    </w:p>
    <w:p w14:paraId="3FD610EE" w14:textId="77777777" w:rsidR="004A5B1F" w:rsidRPr="004A5B1F" w:rsidRDefault="004A5B1F" w:rsidP="004A5B1F">
      <w:pPr>
        <w:spacing w:after="0" w:line="240" w:lineRule="auto"/>
      </w:pPr>
      <w:r w:rsidRPr="004A5B1F">
        <w:t xml:space="preserve"> </w:t>
      </w:r>
    </w:p>
    <w:p w14:paraId="125452F4" w14:textId="77777777" w:rsidR="004A5B1F" w:rsidRPr="004A5B1F" w:rsidRDefault="004A5B1F" w:rsidP="004A5B1F">
      <w:pPr>
        <w:spacing w:after="0" w:line="240" w:lineRule="auto"/>
      </w:pPr>
      <w:r w:rsidRPr="004A5B1F">
        <w:t xml:space="preserve"> </w:t>
      </w:r>
    </w:p>
    <w:p w14:paraId="47FF21F9" w14:textId="77777777" w:rsidR="004A5B1F" w:rsidRPr="004A5B1F" w:rsidRDefault="004A5B1F" w:rsidP="004A5B1F">
      <w:pPr>
        <w:keepNext/>
        <w:keepLines/>
        <w:spacing w:after="0" w:line="240" w:lineRule="auto"/>
        <w:ind w:left="-5" w:right="509" w:hanging="10"/>
        <w:outlineLvl w:val="0"/>
        <w:rPr>
          <w:rFonts w:ascii="Arial" w:eastAsia="Arial" w:hAnsi="Arial" w:cs="Arial"/>
          <w:b/>
          <w:color w:val="000000"/>
          <w:lang w:eastAsia="en-GB"/>
        </w:rPr>
      </w:pPr>
      <w:r w:rsidRPr="004A5B1F">
        <w:rPr>
          <w:rFonts w:ascii="Arial" w:eastAsia="Arial" w:hAnsi="Arial" w:cs="Arial"/>
          <w:b/>
          <w:color w:val="000000"/>
          <w:lang w:eastAsia="en-GB"/>
        </w:rPr>
        <w:t xml:space="preserve">PP: Mr Paul Hamilton Chair </w:t>
      </w:r>
    </w:p>
    <w:p w14:paraId="21C7244D" w14:textId="77777777" w:rsidR="004A5B1F" w:rsidRPr="004A5B1F" w:rsidRDefault="004A5B1F" w:rsidP="004A5B1F">
      <w:pPr>
        <w:spacing w:after="0" w:line="240" w:lineRule="auto"/>
      </w:pPr>
      <w:r w:rsidRPr="004A5B1F">
        <w:t xml:space="preserve"> </w:t>
      </w:r>
    </w:p>
    <w:p w14:paraId="6FC86574" w14:textId="77777777" w:rsidR="004A5B1F" w:rsidRPr="004A5B1F" w:rsidRDefault="004A5B1F" w:rsidP="004A5B1F">
      <w:pPr>
        <w:spacing w:after="0" w:line="240" w:lineRule="auto"/>
        <w:ind w:left="-5" w:right="540"/>
      </w:pPr>
      <w:r w:rsidRPr="004A5B1F">
        <w:t xml:space="preserve">Email:NRESCommittee.WestMidlands-Edgbaston@nhs.net </w:t>
      </w:r>
    </w:p>
    <w:p w14:paraId="75E8F7EB" w14:textId="77777777" w:rsidR="004A5B1F" w:rsidRPr="004A5B1F" w:rsidRDefault="004A5B1F" w:rsidP="004A5B1F">
      <w:pPr>
        <w:spacing w:after="0" w:line="240" w:lineRule="auto"/>
      </w:pPr>
      <w:r w:rsidRPr="004A5B1F">
        <w:t xml:space="preserve"> </w:t>
      </w:r>
    </w:p>
    <w:p w14:paraId="057BD80D" w14:textId="77777777" w:rsidR="004A5B1F" w:rsidRPr="004A5B1F" w:rsidRDefault="004A5B1F" w:rsidP="004A5B1F">
      <w:pPr>
        <w:spacing w:after="0" w:line="240" w:lineRule="auto"/>
        <w:ind w:left="-5" w:right="2813"/>
      </w:pPr>
      <w:r w:rsidRPr="004A5B1F">
        <w:rPr>
          <w:rFonts w:ascii="Arial" w:eastAsia="Arial" w:hAnsi="Arial" w:cs="Arial"/>
          <w:i/>
        </w:rPr>
        <w:t xml:space="preserve">Enclosures: </w:t>
      </w:r>
      <w:r w:rsidRPr="004A5B1F">
        <w:rPr>
          <w:rFonts w:ascii="Arial" w:eastAsia="Arial" w:hAnsi="Arial" w:cs="Arial"/>
          <w:i/>
        </w:rPr>
        <w:tab/>
      </w:r>
      <w:r w:rsidRPr="004A5B1F">
        <w:t xml:space="preserve"> </w:t>
      </w:r>
      <w:r w:rsidRPr="004A5B1F">
        <w:tab/>
        <w:t xml:space="preserve">“After ethical review – guidance for </w:t>
      </w:r>
      <w:r w:rsidRPr="004A5B1F">
        <w:tab/>
        <w:t xml:space="preserve">researchers” </w:t>
      </w:r>
      <w:r w:rsidRPr="004A5B1F">
        <w:rPr>
          <w:rFonts w:ascii="Arial" w:eastAsia="Arial" w:hAnsi="Arial" w:cs="Arial"/>
          <w:i/>
          <w:color w:val="0000FF"/>
        </w:rPr>
        <w:t>[SL-AR2]</w:t>
      </w:r>
      <w:r w:rsidRPr="004A5B1F">
        <w:t xml:space="preserve"> </w:t>
      </w:r>
    </w:p>
    <w:p w14:paraId="7B1C30ED" w14:textId="77777777" w:rsidR="004A5B1F" w:rsidRPr="004A5B1F" w:rsidRDefault="004A5B1F" w:rsidP="004A5B1F">
      <w:pPr>
        <w:spacing w:after="0" w:line="240" w:lineRule="auto"/>
      </w:pPr>
      <w:r w:rsidRPr="004A5B1F">
        <w:t xml:space="preserve"> </w:t>
      </w:r>
    </w:p>
    <w:p w14:paraId="038DFBDF" w14:textId="77777777" w:rsidR="004A5B1F" w:rsidRPr="004A5B1F" w:rsidRDefault="004A5B1F" w:rsidP="004A5B1F">
      <w:pPr>
        <w:tabs>
          <w:tab w:val="center" w:pos="2848"/>
        </w:tabs>
        <w:spacing w:after="0" w:line="240" w:lineRule="auto"/>
      </w:pPr>
      <w:r w:rsidRPr="004A5B1F">
        <w:rPr>
          <w:rFonts w:ascii="Arial" w:eastAsia="Arial" w:hAnsi="Arial" w:cs="Arial"/>
          <w:i/>
        </w:rPr>
        <w:t>Copy to:</w:t>
      </w:r>
      <w:r w:rsidRPr="004A5B1F">
        <w:t xml:space="preserve"> </w:t>
      </w:r>
      <w:r w:rsidRPr="004A5B1F">
        <w:tab/>
        <w:t xml:space="preserve">Dr Tim Horne </w:t>
      </w:r>
    </w:p>
    <w:p w14:paraId="5286A044" w14:textId="77777777" w:rsidR="00407A8E" w:rsidRDefault="00407A8E" w:rsidP="00407A8E">
      <w:pPr>
        <w:tabs>
          <w:tab w:val="center" w:pos="2848"/>
        </w:tabs>
        <w:spacing w:after="0" w:line="240" w:lineRule="auto"/>
      </w:pPr>
    </w:p>
    <w:p w14:paraId="11BF38EE" w14:textId="77777777" w:rsidR="00407A8E" w:rsidRDefault="00407A8E" w:rsidP="00407A8E">
      <w:r>
        <w:br w:type="page"/>
      </w:r>
    </w:p>
    <w:p w14:paraId="6FF7CF56" w14:textId="77777777" w:rsidR="00407A8E" w:rsidRDefault="00407A8E" w:rsidP="00407A8E">
      <w:pPr>
        <w:tabs>
          <w:tab w:val="center" w:pos="2848"/>
        </w:tabs>
        <w:spacing w:after="0" w:line="240" w:lineRule="auto"/>
        <w:rPr>
          <w:rFonts w:ascii="Arial" w:hAnsi="Arial" w:cs="Arial"/>
          <w:b/>
          <w:bCs/>
          <w:sz w:val="24"/>
          <w:szCs w:val="24"/>
        </w:rPr>
      </w:pPr>
      <w:r w:rsidRPr="00D63EA9">
        <w:rPr>
          <w:rFonts w:ascii="Arial" w:hAnsi="Arial" w:cs="Arial"/>
          <w:b/>
          <w:bCs/>
          <w:sz w:val="24"/>
          <w:szCs w:val="24"/>
        </w:rPr>
        <w:lastRenderedPageBreak/>
        <w:t>APPENDIX F</w:t>
      </w:r>
      <w:r>
        <w:rPr>
          <w:rFonts w:ascii="Arial" w:hAnsi="Arial" w:cs="Arial"/>
          <w:b/>
          <w:bCs/>
          <w:sz w:val="24"/>
          <w:szCs w:val="24"/>
        </w:rPr>
        <w:t xml:space="preserve"> – NHS health research authority approval letter</w:t>
      </w:r>
    </w:p>
    <w:p w14:paraId="10D9FE05" w14:textId="77777777" w:rsidR="00407A8E" w:rsidRDefault="00407A8E" w:rsidP="00407A8E">
      <w:pPr>
        <w:tabs>
          <w:tab w:val="center" w:pos="2848"/>
        </w:tabs>
        <w:spacing w:after="0" w:line="240" w:lineRule="auto"/>
        <w:rPr>
          <w:rFonts w:ascii="Arial" w:hAnsi="Arial" w:cs="Arial"/>
          <w:b/>
          <w:bCs/>
          <w:sz w:val="24"/>
          <w:szCs w:val="24"/>
        </w:rPr>
      </w:pPr>
    </w:p>
    <w:p w14:paraId="15F2CF53" w14:textId="77777777" w:rsidR="00407A8E" w:rsidRDefault="00407A8E" w:rsidP="00407A8E">
      <w:pPr>
        <w:tabs>
          <w:tab w:val="center" w:pos="2848"/>
        </w:tabs>
        <w:spacing w:after="0" w:line="240" w:lineRule="auto"/>
        <w:rPr>
          <w:rFonts w:ascii="Arial" w:hAnsi="Arial" w:cs="Arial"/>
          <w:b/>
          <w:bCs/>
          <w:sz w:val="24"/>
          <w:szCs w:val="24"/>
        </w:rPr>
      </w:pPr>
      <w:r>
        <w:rPr>
          <w:rFonts w:ascii="Arial" w:hAnsi="Arial" w:cs="Arial"/>
          <w:b/>
          <w:bCs/>
          <w:sz w:val="24"/>
          <w:szCs w:val="24"/>
        </w:rPr>
        <w:object w:dxaOrig="8925" w:dyaOrig="12615" w14:anchorId="6BB6E85F">
          <v:shape id="_x0000_i1026" type="#_x0000_t75" style="width:446.25pt;height:633.9pt" o:ole="">
            <v:imagedata r:id="rId108" o:title=""/>
          </v:shape>
          <o:OLEObject Type="Embed" ProgID="AcroExch.Document.DC" ShapeID="_x0000_i1026" DrawAspect="Content" ObjectID="_1659257680" r:id="rId109"/>
        </w:object>
      </w:r>
    </w:p>
    <w:p w14:paraId="1F085DE6" w14:textId="77777777" w:rsidR="00407A8E" w:rsidRDefault="00407A8E" w:rsidP="00407A8E">
      <w:pPr>
        <w:tabs>
          <w:tab w:val="center" w:pos="2848"/>
        </w:tabs>
        <w:spacing w:after="0" w:line="240" w:lineRule="auto"/>
        <w:rPr>
          <w:rFonts w:ascii="Arial" w:hAnsi="Arial" w:cs="Arial"/>
          <w:b/>
          <w:bCs/>
          <w:sz w:val="24"/>
          <w:szCs w:val="24"/>
        </w:rPr>
      </w:pPr>
    </w:p>
    <w:p w14:paraId="1F07039E" w14:textId="77777777" w:rsidR="00407A8E" w:rsidRDefault="00407A8E" w:rsidP="00407A8E">
      <w:pPr>
        <w:tabs>
          <w:tab w:val="center" w:pos="2848"/>
        </w:tabs>
        <w:spacing w:after="0" w:line="240" w:lineRule="auto"/>
        <w:rPr>
          <w:rFonts w:ascii="Arial" w:hAnsi="Arial" w:cs="Arial"/>
          <w:b/>
          <w:bCs/>
          <w:sz w:val="24"/>
          <w:szCs w:val="24"/>
        </w:rPr>
      </w:pPr>
    </w:p>
    <w:p w14:paraId="6B228DAD" w14:textId="77777777" w:rsidR="00407A8E" w:rsidRDefault="00407A8E" w:rsidP="00407A8E">
      <w:pPr>
        <w:tabs>
          <w:tab w:val="center" w:pos="2848"/>
        </w:tabs>
        <w:spacing w:after="0" w:line="240" w:lineRule="auto"/>
        <w:rPr>
          <w:rFonts w:ascii="Arial" w:hAnsi="Arial" w:cs="Arial"/>
          <w:b/>
          <w:bCs/>
          <w:sz w:val="24"/>
          <w:szCs w:val="24"/>
        </w:rPr>
      </w:pPr>
      <w:r>
        <w:rPr>
          <w:rFonts w:ascii="Arial" w:hAnsi="Arial" w:cs="Arial"/>
          <w:b/>
          <w:bCs/>
          <w:sz w:val="24"/>
          <w:szCs w:val="24"/>
        </w:rPr>
        <w:object w:dxaOrig="8865" w:dyaOrig="12615" w14:anchorId="62FD6923">
          <v:shape id="_x0000_i1027" type="#_x0000_t75" style="width:446.35pt;height:633.9pt" o:ole="">
            <v:imagedata r:id="rId110" o:title=""/>
          </v:shape>
          <o:OLEObject Type="Embed" ProgID="AcroExch.Document.DC" ShapeID="_x0000_i1027" DrawAspect="Content" ObjectID="_1659257681" r:id="rId111"/>
        </w:object>
      </w:r>
    </w:p>
    <w:p w14:paraId="27A2186A" w14:textId="77777777" w:rsidR="00407A8E" w:rsidRDefault="00407A8E" w:rsidP="00407A8E">
      <w:pPr>
        <w:rPr>
          <w:rFonts w:ascii="Arial" w:hAnsi="Arial" w:cs="Arial"/>
          <w:b/>
          <w:bCs/>
          <w:sz w:val="24"/>
          <w:szCs w:val="24"/>
        </w:rPr>
      </w:pPr>
      <w:r>
        <w:rPr>
          <w:rFonts w:ascii="Arial" w:hAnsi="Arial" w:cs="Arial"/>
          <w:b/>
          <w:bCs/>
          <w:sz w:val="24"/>
          <w:szCs w:val="24"/>
        </w:rPr>
        <w:br w:type="page"/>
      </w:r>
    </w:p>
    <w:p w14:paraId="108F6A03" w14:textId="77777777" w:rsidR="00407A8E" w:rsidRDefault="00407A8E" w:rsidP="00407A8E">
      <w:pPr>
        <w:tabs>
          <w:tab w:val="center" w:pos="2848"/>
        </w:tabs>
        <w:spacing w:after="0" w:line="240" w:lineRule="auto"/>
        <w:rPr>
          <w:rFonts w:ascii="Arial" w:hAnsi="Arial" w:cs="Arial"/>
          <w:b/>
          <w:bCs/>
          <w:sz w:val="24"/>
          <w:szCs w:val="24"/>
        </w:rPr>
      </w:pPr>
      <w:r>
        <w:rPr>
          <w:rFonts w:ascii="Arial" w:hAnsi="Arial" w:cs="Arial"/>
          <w:b/>
          <w:bCs/>
          <w:sz w:val="24"/>
          <w:szCs w:val="24"/>
        </w:rPr>
        <w:object w:dxaOrig="8924" w:dyaOrig="12615" w14:anchorId="2EB761D2">
          <v:shape id="_x0000_i1028" type="#_x0000_t75" style="width:446.2pt;height:633.9pt" o:ole="">
            <v:imagedata r:id="rId112" o:title=""/>
          </v:shape>
          <o:OLEObject Type="Embed" ProgID="AcroExch.Document.DC" ShapeID="_x0000_i1028" DrawAspect="Content" ObjectID="_1659257682" r:id="rId113"/>
        </w:object>
      </w:r>
    </w:p>
    <w:p w14:paraId="68E29DD9" w14:textId="77777777" w:rsidR="00407A8E" w:rsidRDefault="00407A8E" w:rsidP="00407A8E">
      <w:pPr>
        <w:rPr>
          <w:rFonts w:ascii="Arial" w:hAnsi="Arial" w:cs="Arial"/>
          <w:b/>
          <w:bCs/>
          <w:sz w:val="24"/>
          <w:szCs w:val="24"/>
        </w:rPr>
      </w:pPr>
      <w:r>
        <w:rPr>
          <w:rFonts w:ascii="Arial" w:hAnsi="Arial" w:cs="Arial"/>
          <w:b/>
          <w:bCs/>
          <w:sz w:val="24"/>
          <w:szCs w:val="24"/>
        </w:rPr>
        <w:br w:type="page"/>
      </w:r>
    </w:p>
    <w:p w14:paraId="58CE86D7" w14:textId="77777777" w:rsidR="00407A8E" w:rsidRDefault="00407A8E" w:rsidP="00407A8E">
      <w:pPr>
        <w:tabs>
          <w:tab w:val="center" w:pos="2848"/>
        </w:tabs>
        <w:spacing w:after="0" w:line="240" w:lineRule="auto"/>
        <w:rPr>
          <w:rFonts w:ascii="Arial" w:hAnsi="Arial" w:cs="Arial"/>
          <w:b/>
          <w:bCs/>
          <w:sz w:val="24"/>
          <w:szCs w:val="24"/>
        </w:rPr>
      </w:pPr>
      <w:r>
        <w:rPr>
          <w:rFonts w:ascii="Arial" w:hAnsi="Arial" w:cs="Arial"/>
          <w:b/>
          <w:bCs/>
          <w:sz w:val="24"/>
          <w:szCs w:val="24"/>
        </w:rPr>
        <w:object w:dxaOrig="8865" w:dyaOrig="12615" w14:anchorId="4C3083AA">
          <v:shape id="_x0000_i1029" type="#_x0000_t75" style="width:446.35pt;height:633.9pt" o:ole="">
            <v:imagedata r:id="rId114" o:title=""/>
          </v:shape>
          <o:OLEObject Type="Embed" ProgID="AcroExch.Document.DC" ShapeID="_x0000_i1029" DrawAspect="Content" ObjectID="_1659257683" r:id="rId115"/>
        </w:object>
      </w:r>
    </w:p>
    <w:p w14:paraId="0617CD5C" w14:textId="77777777" w:rsidR="00407A8E" w:rsidRDefault="00407A8E" w:rsidP="00407A8E">
      <w:pPr>
        <w:rPr>
          <w:rFonts w:ascii="Arial" w:hAnsi="Arial" w:cs="Arial"/>
          <w:b/>
          <w:bCs/>
          <w:sz w:val="24"/>
          <w:szCs w:val="24"/>
        </w:rPr>
      </w:pPr>
      <w:r>
        <w:rPr>
          <w:rFonts w:ascii="Arial" w:hAnsi="Arial" w:cs="Arial"/>
          <w:b/>
          <w:bCs/>
          <w:sz w:val="24"/>
          <w:szCs w:val="24"/>
        </w:rPr>
        <w:br w:type="page"/>
      </w:r>
    </w:p>
    <w:p w14:paraId="5A2E016F" w14:textId="77777777" w:rsidR="00407A8E" w:rsidRDefault="00407A8E" w:rsidP="00407A8E">
      <w:pPr>
        <w:tabs>
          <w:tab w:val="center" w:pos="2848"/>
        </w:tabs>
        <w:spacing w:after="0" w:line="240" w:lineRule="auto"/>
        <w:rPr>
          <w:rFonts w:ascii="Arial" w:hAnsi="Arial" w:cs="Arial"/>
          <w:b/>
          <w:bCs/>
          <w:sz w:val="24"/>
          <w:szCs w:val="24"/>
        </w:rPr>
      </w:pPr>
      <w:r>
        <w:rPr>
          <w:rFonts w:ascii="Arial" w:hAnsi="Arial" w:cs="Arial"/>
          <w:b/>
          <w:bCs/>
          <w:sz w:val="24"/>
          <w:szCs w:val="24"/>
        </w:rPr>
        <w:object w:dxaOrig="8865" w:dyaOrig="12615" w14:anchorId="7C37EA72">
          <v:shape id="_x0000_i1030" type="#_x0000_t75" style="width:446.35pt;height:633.9pt" o:ole="">
            <v:imagedata r:id="rId116" o:title=""/>
          </v:shape>
          <o:OLEObject Type="Embed" ProgID="AcroExch.Document.DC" ShapeID="_x0000_i1030" DrawAspect="Content" ObjectID="_1659257684" r:id="rId117"/>
        </w:object>
      </w:r>
    </w:p>
    <w:p w14:paraId="31F9F650" w14:textId="77777777" w:rsidR="00407A8E" w:rsidRDefault="00407A8E" w:rsidP="00407A8E">
      <w:pPr>
        <w:rPr>
          <w:rFonts w:ascii="Arial" w:hAnsi="Arial" w:cs="Arial"/>
          <w:b/>
          <w:bCs/>
          <w:sz w:val="24"/>
          <w:szCs w:val="24"/>
        </w:rPr>
      </w:pPr>
      <w:r>
        <w:rPr>
          <w:rFonts w:ascii="Arial" w:hAnsi="Arial" w:cs="Arial"/>
          <w:b/>
          <w:bCs/>
          <w:sz w:val="24"/>
          <w:szCs w:val="24"/>
        </w:rPr>
        <w:br w:type="page"/>
      </w:r>
    </w:p>
    <w:p w14:paraId="5D6B1F9F" w14:textId="77777777" w:rsidR="00407A8E" w:rsidRDefault="00407A8E" w:rsidP="00407A8E">
      <w:pPr>
        <w:tabs>
          <w:tab w:val="center" w:pos="2848"/>
        </w:tabs>
        <w:spacing w:after="0" w:line="240" w:lineRule="auto"/>
        <w:rPr>
          <w:rFonts w:ascii="Arial" w:hAnsi="Arial" w:cs="Arial"/>
          <w:b/>
          <w:bCs/>
          <w:sz w:val="24"/>
          <w:szCs w:val="24"/>
        </w:rPr>
      </w:pPr>
      <w:r>
        <w:rPr>
          <w:rFonts w:ascii="Arial" w:hAnsi="Arial" w:cs="Arial"/>
          <w:b/>
          <w:bCs/>
          <w:sz w:val="24"/>
          <w:szCs w:val="24"/>
        </w:rPr>
        <w:lastRenderedPageBreak/>
        <w:t>APPENDIX G – Capacity and capability confirmation email</w:t>
      </w:r>
    </w:p>
    <w:p w14:paraId="71A8F851" w14:textId="77777777" w:rsidR="00407A8E" w:rsidRDefault="00407A8E" w:rsidP="00407A8E">
      <w:pPr>
        <w:tabs>
          <w:tab w:val="center" w:pos="2848"/>
        </w:tabs>
        <w:spacing w:after="0" w:line="240" w:lineRule="auto"/>
        <w:rPr>
          <w:rFonts w:ascii="Arial" w:hAnsi="Arial" w:cs="Arial"/>
          <w:b/>
          <w:bCs/>
          <w:sz w:val="24"/>
          <w:szCs w:val="24"/>
        </w:rPr>
      </w:pPr>
    </w:p>
    <w:p w14:paraId="7A4B284B" w14:textId="77777777" w:rsidR="00407A8E" w:rsidRDefault="00407A8E" w:rsidP="00407A8E">
      <w:pPr>
        <w:tabs>
          <w:tab w:val="center" w:pos="2848"/>
        </w:tabs>
        <w:spacing w:after="0" w:line="240" w:lineRule="auto"/>
        <w:rPr>
          <w:rFonts w:ascii="Arial" w:hAnsi="Arial" w:cs="Arial"/>
          <w:b/>
          <w:bCs/>
          <w:sz w:val="24"/>
          <w:szCs w:val="24"/>
        </w:rPr>
      </w:pPr>
      <w:r w:rsidRPr="00810ABA">
        <w:rPr>
          <w:noProof/>
          <w:lang w:eastAsia="en-GB"/>
        </w:rPr>
        <w:drawing>
          <wp:inline distT="0" distB="0" distL="0" distR="0" wp14:anchorId="30E3A3BB" wp14:editId="280CFAE7">
            <wp:extent cx="5731510" cy="8220075"/>
            <wp:effectExtent l="0" t="0" r="254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731510" cy="8220075"/>
                    </a:xfrm>
                    <a:prstGeom prst="rect">
                      <a:avLst/>
                    </a:prstGeom>
                    <a:noFill/>
                    <a:ln>
                      <a:noFill/>
                    </a:ln>
                  </pic:spPr>
                </pic:pic>
              </a:graphicData>
            </a:graphic>
          </wp:inline>
        </w:drawing>
      </w:r>
    </w:p>
    <w:p w14:paraId="3055C29A" w14:textId="77777777" w:rsidR="00407A8E" w:rsidRDefault="00407A8E" w:rsidP="00407A8E">
      <w:pPr>
        <w:rPr>
          <w:rFonts w:ascii="Arial" w:hAnsi="Arial" w:cs="Arial"/>
          <w:b/>
          <w:bCs/>
          <w:sz w:val="24"/>
          <w:szCs w:val="24"/>
        </w:rPr>
      </w:pPr>
      <w:r>
        <w:rPr>
          <w:rFonts w:ascii="Arial" w:hAnsi="Arial" w:cs="Arial"/>
          <w:b/>
          <w:bCs/>
          <w:sz w:val="24"/>
          <w:szCs w:val="24"/>
        </w:rPr>
        <w:br w:type="page"/>
      </w:r>
    </w:p>
    <w:p w14:paraId="65176370" w14:textId="77777777" w:rsidR="00407A8E" w:rsidRDefault="00407A8E" w:rsidP="00407A8E">
      <w:pPr>
        <w:rPr>
          <w:rFonts w:ascii="Arial" w:hAnsi="Arial" w:cs="Arial"/>
          <w:b/>
          <w:bCs/>
          <w:sz w:val="24"/>
          <w:szCs w:val="24"/>
        </w:rPr>
      </w:pPr>
      <w:r w:rsidRPr="009500E9">
        <w:rPr>
          <w:rFonts w:ascii="Arial" w:hAnsi="Arial" w:cs="Arial"/>
          <w:b/>
          <w:bCs/>
          <w:sz w:val="24"/>
          <w:szCs w:val="24"/>
        </w:rPr>
        <w:lastRenderedPageBreak/>
        <w:t xml:space="preserve">APPENDIX </w:t>
      </w:r>
      <w:r>
        <w:rPr>
          <w:rFonts w:ascii="Arial" w:hAnsi="Arial" w:cs="Arial"/>
          <w:b/>
          <w:bCs/>
          <w:sz w:val="24"/>
          <w:szCs w:val="24"/>
        </w:rPr>
        <w:t>H – Six-phase thematic analysis method</w:t>
      </w:r>
    </w:p>
    <w:p w14:paraId="4D4EA331" w14:textId="77777777" w:rsidR="00407A8E" w:rsidRPr="004C0D2C" w:rsidRDefault="00407A8E" w:rsidP="00407A8E">
      <w:pPr>
        <w:jc w:val="center"/>
        <w:rPr>
          <w:rFonts w:ascii="Arial" w:hAnsi="Arial" w:cs="Arial"/>
          <w:b/>
          <w:bCs/>
          <w:u w:val="single"/>
        </w:rPr>
      </w:pPr>
      <w:r w:rsidRPr="004C0D2C">
        <w:rPr>
          <w:rFonts w:ascii="Arial" w:hAnsi="Arial" w:cs="Arial"/>
          <w:b/>
          <w:bCs/>
          <w:u w:val="single"/>
        </w:rPr>
        <w:t>Six-Phase Thematic Analysis Method</w:t>
      </w:r>
    </w:p>
    <w:p w14:paraId="5CD77108" w14:textId="77777777" w:rsidR="00407A8E" w:rsidRPr="004C0D2C" w:rsidRDefault="00407A8E" w:rsidP="00407A8E">
      <w:pPr>
        <w:rPr>
          <w:rFonts w:ascii="Arial" w:hAnsi="Arial" w:cs="Arial"/>
        </w:rPr>
      </w:pPr>
      <w:r w:rsidRPr="004C0D2C">
        <w:rPr>
          <w:rFonts w:ascii="Arial" w:hAnsi="Arial" w:cs="Arial"/>
        </w:rPr>
        <w:t>This appendix explains the six-phase thematic analysis method as described by Braun and Clarke (2006).</w:t>
      </w:r>
    </w:p>
    <w:p w14:paraId="50181EC4" w14:textId="77777777" w:rsidR="00407A8E" w:rsidRPr="004C0D2C" w:rsidRDefault="00407A8E" w:rsidP="00407A8E">
      <w:pPr>
        <w:rPr>
          <w:rFonts w:ascii="Arial" w:hAnsi="Arial" w:cs="Arial"/>
          <w:b/>
          <w:bCs/>
        </w:rPr>
      </w:pPr>
      <w:r w:rsidRPr="004C0D2C">
        <w:rPr>
          <w:rFonts w:ascii="Arial" w:hAnsi="Arial" w:cs="Arial"/>
          <w:b/>
          <w:bCs/>
        </w:rPr>
        <w:t>Phase 1: Familiarization</w:t>
      </w:r>
    </w:p>
    <w:p w14:paraId="48611D65" w14:textId="77777777" w:rsidR="00407A8E" w:rsidRPr="004C0D2C" w:rsidRDefault="00407A8E" w:rsidP="00407A8E">
      <w:pPr>
        <w:rPr>
          <w:rFonts w:ascii="Arial" w:hAnsi="Arial" w:cs="Arial"/>
        </w:rPr>
      </w:pPr>
      <w:r w:rsidRPr="004C0D2C">
        <w:rPr>
          <w:rFonts w:ascii="Arial" w:hAnsi="Arial" w:cs="Arial"/>
        </w:rPr>
        <w:t xml:space="preserve">It is suggested the entire data set should be read at least twice and listened to.  Data should be read in a curious and questioning way (Smith, 2015).  Notes on each data set and then the entire data set should be made.  </w:t>
      </w:r>
    </w:p>
    <w:p w14:paraId="50B17D83" w14:textId="77777777" w:rsidR="00407A8E" w:rsidRPr="004C0D2C" w:rsidRDefault="00407A8E" w:rsidP="00407A8E">
      <w:pPr>
        <w:rPr>
          <w:rFonts w:ascii="Arial" w:hAnsi="Arial" w:cs="Arial"/>
          <w:b/>
          <w:bCs/>
        </w:rPr>
      </w:pPr>
      <w:r w:rsidRPr="004C0D2C">
        <w:rPr>
          <w:rFonts w:ascii="Arial" w:hAnsi="Arial" w:cs="Arial"/>
          <w:b/>
          <w:bCs/>
        </w:rPr>
        <w:t>Phase 2: Coding</w:t>
      </w:r>
    </w:p>
    <w:p w14:paraId="4428F1EB" w14:textId="77777777" w:rsidR="00407A8E" w:rsidRPr="004C0D2C" w:rsidRDefault="00407A8E" w:rsidP="00407A8E">
      <w:pPr>
        <w:rPr>
          <w:rFonts w:ascii="Arial" w:hAnsi="Arial" w:cs="Arial"/>
        </w:rPr>
      </w:pPr>
      <w:r w:rsidRPr="004C0D2C">
        <w:rPr>
          <w:rFonts w:ascii="Arial" w:hAnsi="Arial" w:cs="Arial"/>
        </w:rPr>
        <w:t xml:space="preserve">This is a systematic and rigorous process to support theme development.  Codes label segments of the data in relation to the research question.  Coding happens at two levels; semantic and latent. </w:t>
      </w:r>
    </w:p>
    <w:p w14:paraId="71D58A5A" w14:textId="77777777" w:rsidR="00407A8E" w:rsidRPr="004C0D2C" w:rsidRDefault="00407A8E" w:rsidP="00832FEB">
      <w:pPr>
        <w:pStyle w:val="ListParagraph"/>
        <w:numPr>
          <w:ilvl w:val="0"/>
          <w:numId w:val="6"/>
        </w:numPr>
        <w:spacing w:after="160" w:line="259" w:lineRule="auto"/>
        <w:rPr>
          <w:rFonts w:ascii="Arial" w:hAnsi="Arial" w:cs="Arial"/>
        </w:rPr>
      </w:pPr>
      <w:r w:rsidRPr="004C0D2C">
        <w:rPr>
          <w:rFonts w:ascii="Arial" w:hAnsi="Arial" w:cs="Arial"/>
        </w:rPr>
        <w:t xml:space="preserve">Semantic focuses on the surface meaning of the data, what is explicitly stated.  </w:t>
      </w:r>
    </w:p>
    <w:p w14:paraId="28299190" w14:textId="77777777" w:rsidR="00407A8E" w:rsidRPr="004C0D2C" w:rsidRDefault="00407A8E" w:rsidP="00832FEB">
      <w:pPr>
        <w:pStyle w:val="ListParagraph"/>
        <w:numPr>
          <w:ilvl w:val="0"/>
          <w:numId w:val="6"/>
        </w:numPr>
        <w:spacing w:after="160" w:line="259" w:lineRule="auto"/>
        <w:rPr>
          <w:rFonts w:ascii="Arial" w:hAnsi="Arial" w:cs="Arial"/>
        </w:rPr>
      </w:pPr>
      <w:r w:rsidRPr="004C0D2C">
        <w:rPr>
          <w:rFonts w:ascii="Arial" w:hAnsi="Arial" w:cs="Arial"/>
        </w:rPr>
        <w:t xml:space="preserve">Latent focuses on the deeper meanings under the surface, considering what assumptions underpin the semantic meanings.  </w:t>
      </w:r>
    </w:p>
    <w:p w14:paraId="5DC20652" w14:textId="77777777" w:rsidR="00407A8E" w:rsidRPr="004C0D2C" w:rsidRDefault="00407A8E" w:rsidP="00407A8E">
      <w:pPr>
        <w:rPr>
          <w:rFonts w:ascii="Arial" w:hAnsi="Arial" w:cs="Arial"/>
          <w:b/>
          <w:bCs/>
        </w:rPr>
      </w:pPr>
      <w:r w:rsidRPr="004C0D2C">
        <w:rPr>
          <w:rFonts w:ascii="Arial" w:hAnsi="Arial" w:cs="Arial"/>
          <w:b/>
          <w:bCs/>
        </w:rPr>
        <w:t>Phase 3: ‘Searching’ for themes</w:t>
      </w:r>
    </w:p>
    <w:p w14:paraId="77795CCA" w14:textId="77777777" w:rsidR="00407A8E" w:rsidRPr="004C0D2C" w:rsidRDefault="00407A8E" w:rsidP="00407A8E">
      <w:pPr>
        <w:rPr>
          <w:rFonts w:ascii="Arial" w:hAnsi="Arial" w:cs="Arial"/>
        </w:rPr>
      </w:pPr>
      <w:r w:rsidRPr="004C0D2C">
        <w:rPr>
          <w:rFonts w:ascii="Arial" w:hAnsi="Arial" w:cs="Arial"/>
        </w:rPr>
        <w:t>During this phase codes are clustered together to create some meaning of them.  In this stage interpretative analysis of the data occurs.  Development of an initial thematic map linking themes with sub-themes is devised.</w:t>
      </w:r>
    </w:p>
    <w:p w14:paraId="05E9ABE5" w14:textId="77777777" w:rsidR="00407A8E" w:rsidRPr="004C0D2C" w:rsidRDefault="00407A8E" w:rsidP="00407A8E">
      <w:pPr>
        <w:rPr>
          <w:rFonts w:ascii="Arial" w:hAnsi="Arial" w:cs="Arial"/>
          <w:b/>
          <w:bCs/>
        </w:rPr>
      </w:pPr>
      <w:r w:rsidRPr="004C0D2C">
        <w:rPr>
          <w:rFonts w:ascii="Arial" w:hAnsi="Arial" w:cs="Arial"/>
          <w:b/>
          <w:bCs/>
        </w:rPr>
        <w:t xml:space="preserve">Phase 4: Reviewing Themes </w:t>
      </w:r>
    </w:p>
    <w:p w14:paraId="70742311" w14:textId="77777777" w:rsidR="00407A8E" w:rsidRPr="004C0D2C" w:rsidRDefault="00407A8E" w:rsidP="00407A8E">
      <w:pPr>
        <w:rPr>
          <w:rFonts w:ascii="Arial" w:hAnsi="Arial" w:cs="Arial"/>
        </w:rPr>
      </w:pPr>
      <w:r w:rsidRPr="004C0D2C">
        <w:rPr>
          <w:rFonts w:ascii="Arial" w:hAnsi="Arial" w:cs="Arial"/>
        </w:rPr>
        <w:t>Themes are checked as to whether they work in relation to the extracts and entire data set.  Themes may need further refining, collapsing, removing or expanding.  A final thematic map is developed.</w:t>
      </w:r>
    </w:p>
    <w:p w14:paraId="327229D4" w14:textId="77777777" w:rsidR="00407A8E" w:rsidRPr="004C0D2C" w:rsidRDefault="00407A8E" w:rsidP="00407A8E">
      <w:pPr>
        <w:rPr>
          <w:rFonts w:ascii="Arial" w:hAnsi="Arial" w:cs="Arial"/>
          <w:b/>
          <w:bCs/>
        </w:rPr>
      </w:pPr>
      <w:r w:rsidRPr="004C0D2C">
        <w:rPr>
          <w:rFonts w:ascii="Arial" w:hAnsi="Arial" w:cs="Arial"/>
          <w:b/>
          <w:bCs/>
        </w:rPr>
        <w:t>Phase 5: Defining and Naming Themes</w:t>
      </w:r>
    </w:p>
    <w:p w14:paraId="60BB7E29" w14:textId="77777777" w:rsidR="00407A8E" w:rsidRPr="004C0D2C" w:rsidRDefault="00407A8E" w:rsidP="00407A8E">
      <w:pPr>
        <w:rPr>
          <w:rFonts w:ascii="Arial" w:hAnsi="Arial" w:cs="Arial"/>
        </w:rPr>
      </w:pPr>
      <w:r w:rsidRPr="004C0D2C">
        <w:rPr>
          <w:rFonts w:ascii="Arial" w:hAnsi="Arial" w:cs="Arial"/>
        </w:rPr>
        <w:t>The specifics of each theme are defined and a detailed analysis is devised considering the ‘story’ each theme tells.  The overall ‘story’ of the analysis of data and research questions are kept in mind.</w:t>
      </w:r>
    </w:p>
    <w:p w14:paraId="13E3C410" w14:textId="77777777" w:rsidR="00407A8E" w:rsidRPr="004C0D2C" w:rsidRDefault="00407A8E" w:rsidP="00407A8E">
      <w:pPr>
        <w:rPr>
          <w:rFonts w:ascii="Arial" w:hAnsi="Arial" w:cs="Arial"/>
          <w:b/>
          <w:bCs/>
        </w:rPr>
      </w:pPr>
      <w:r w:rsidRPr="004C0D2C">
        <w:rPr>
          <w:rFonts w:ascii="Arial" w:hAnsi="Arial" w:cs="Arial"/>
          <w:b/>
          <w:bCs/>
        </w:rPr>
        <w:t>Phase 6: Writing Up the Findings</w:t>
      </w:r>
    </w:p>
    <w:p w14:paraId="23E55322" w14:textId="77777777" w:rsidR="00407A8E" w:rsidRDefault="00407A8E" w:rsidP="00407A8E">
      <w:pPr>
        <w:rPr>
          <w:rFonts w:ascii="Arial" w:hAnsi="Arial" w:cs="Arial"/>
        </w:rPr>
      </w:pPr>
      <w:r w:rsidRPr="004C0D2C">
        <w:rPr>
          <w:rFonts w:ascii="Arial" w:hAnsi="Arial" w:cs="Arial"/>
        </w:rPr>
        <w:t xml:space="preserve">This involves writing up the complicated ‘story’ the data tells, within and across the themes.  Evidence from the data for each theme is chosen.  This phase goes beyond describing the data and makes an argument keeping the research question in mind. </w:t>
      </w:r>
    </w:p>
    <w:p w14:paraId="2FB31778" w14:textId="77777777" w:rsidR="00407A8E" w:rsidRPr="004C0D2C" w:rsidRDefault="00407A8E" w:rsidP="00407A8E">
      <w:pPr>
        <w:rPr>
          <w:rFonts w:ascii="Arial" w:hAnsi="Arial" w:cs="Arial"/>
        </w:rPr>
      </w:pPr>
    </w:p>
    <w:p w14:paraId="04982173" w14:textId="77777777" w:rsidR="00407A8E" w:rsidRPr="004A5B1F" w:rsidRDefault="00407A8E" w:rsidP="00407A8E">
      <w:pPr>
        <w:rPr>
          <w:rFonts w:ascii="Arial" w:hAnsi="Arial" w:cs="Arial"/>
          <w:b/>
          <w:bCs/>
          <w:sz w:val="20"/>
          <w:szCs w:val="20"/>
        </w:rPr>
      </w:pPr>
      <w:r w:rsidRPr="004A5B1F">
        <w:rPr>
          <w:rFonts w:ascii="Arial" w:hAnsi="Arial" w:cs="Arial"/>
          <w:b/>
          <w:bCs/>
          <w:sz w:val="20"/>
          <w:szCs w:val="20"/>
        </w:rPr>
        <w:t xml:space="preserve">References for Appendix H </w:t>
      </w:r>
    </w:p>
    <w:p w14:paraId="5B47FDDC" w14:textId="77777777" w:rsidR="00407A8E" w:rsidRPr="004A5B1F" w:rsidRDefault="00407A8E" w:rsidP="00407A8E">
      <w:pPr>
        <w:ind w:left="426" w:hanging="426"/>
        <w:rPr>
          <w:rFonts w:ascii="Arial" w:hAnsi="Arial" w:cs="Arial"/>
          <w:sz w:val="20"/>
          <w:szCs w:val="20"/>
        </w:rPr>
      </w:pPr>
      <w:r w:rsidRPr="004A5B1F">
        <w:rPr>
          <w:rFonts w:ascii="Arial" w:hAnsi="Arial" w:cs="Arial"/>
          <w:sz w:val="20"/>
          <w:szCs w:val="20"/>
        </w:rPr>
        <w:t xml:space="preserve">Braun, V., &amp; Clarke, V. (2006). Using thematic analysis in psychology. </w:t>
      </w:r>
      <w:r w:rsidRPr="004A5B1F">
        <w:rPr>
          <w:rFonts w:ascii="Arial" w:hAnsi="Arial" w:cs="Arial"/>
          <w:i/>
          <w:iCs/>
          <w:sz w:val="20"/>
          <w:szCs w:val="20"/>
        </w:rPr>
        <w:t xml:space="preserve">Qualitative Research in Psychology, </w:t>
      </w:r>
      <w:r w:rsidRPr="004A5B1F">
        <w:rPr>
          <w:rFonts w:ascii="Arial" w:hAnsi="Arial" w:cs="Arial"/>
          <w:sz w:val="20"/>
          <w:szCs w:val="20"/>
        </w:rPr>
        <w:t>3(2), 77-101.</w:t>
      </w:r>
    </w:p>
    <w:p w14:paraId="73E2CCE4" w14:textId="77777777" w:rsidR="00407A8E" w:rsidRPr="004A5B1F" w:rsidRDefault="00407A8E" w:rsidP="00407A8E">
      <w:pPr>
        <w:ind w:left="426" w:hanging="426"/>
        <w:rPr>
          <w:rFonts w:ascii="Arial" w:hAnsi="Arial" w:cs="Arial"/>
          <w:sz w:val="20"/>
          <w:szCs w:val="20"/>
        </w:rPr>
      </w:pPr>
      <w:r w:rsidRPr="004A5B1F">
        <w:rPr>
          <w:rFonts w:ascii="Arial" w:hAnsi="Arial" w:cs="Arial"/>
          <w:sz w:val="20"/>
          <w:szCs w:val="20"/>
        </w:rPr>
        <w:t xml:space="preserve">Clarke, V., Braun, V., &amp; Hayfield, N. (2015). Thematic Analysis. In J.A. Smith (Ed). </w:t>
      </w:r>
      <w:r w:rsidRPr="004A5B1F">
        <w:rPr>
          <w:rFonts w:ascii="Arial" w:hAnsi="Arial" w:cs="Arial"/>
          <w:i/>
          <w:iCs/>
          <w:sz w:val="20"/>
          <w:szCs w:val="20"/>
        </w:rPr>
        <w:t>Qualitative Psychology: A practical guide to research methods</w:t>
      </w:r>
      <w:r w:rsidRPr="004A5B1F">
        <w:rPr>
          <w:rFonts w:ascii="Arial" w:hAnsi="Arial" w:cs="Arial"/>
          <w:sz w:val="20"/>
          <w:szCs w:val="20"/>
        </w:rPr>
        <w:t>. (pp.222-248). London: Sage Publications.</w:t>
      </w:r>
    </w:p>
    <w:p w14:paraId="5EDB3D37" w14:textId="77777777" w:rsidR="00407A8E" w:rsidRDefault="00407A8E" w:rsidP="00407A8E">
      <w:pPr>
        <w:rPr>
          <w:rFonts w:ascii="Arial" w:hAnsi="Arial" w:cs="Arial"/>
          <w:b/>
          <w:bCs/>
          <w:sz w:val="24"/>
          <w:szCs w:val="24"/>
        </w:rPr>
      </w:pPr>
      <w:r w:rsidRPr="00230D70">
        <w:rPr>
          <w:rFonts w:ascii="Arial" w:hAnsi="Arial" w:cs="Arial"/>
          <w:b/>
          <w:bCs/>
          <w:sz w:val="24"/>
          <w:szCs w:val="24"/>
        </w:rPr>
        <w:lastRenderedPageBreak/>
        <w:t>Appendix I</w:t>
      </w:r>
      <w:r>
        <w:rPr>
          <w:rFonts w:ascii="Arial" w:hAnsi="Arial" w:cs="Arial"/>
          <w:b/>
          <w:bCs/>
          <w:sz w:val="24"/>
          <w:szCs w:val="24"/>
        </w:rPr>
        <w:t xml:space="preserve"> – Managing ethical considerations</w:t>
      </w:r>
    </w:p>
    <w:p w14:paraId="1BC84086" w14:textId="77777777" w:rsidR="00407A8E" w:rsidRPr="004C0D2C" w:rsidRDefault="00407A8E" w:rsidP="00407A8E">
      <w:pPr>
        <w:jc w:val="center"/>
        <w:rPr>
          <w:rFonts w:ascii="Arial" w:hAnsi="Arial" w:cs="Arial"/>
          <w:b/>
          <w:bCs/>
          <w:u w:val="single"/>
        </w:rPr>
      </w:pPr>
      <w:r w:rsidRPr="004C0D2C">
        <w:rPr>
          <w:rFonts w:ascii="Arial" w:hAnsi="Arial" w:cs="Arial"/>
          <w:b/>
          <w:bCs/>
          <w:u w:val="single"/>
        </w:rPr>
        <w:t>Managing Ethical Considerations</w:t>
      </w:r>
    </w:p>
    <w:p w14:paraId="6C600A7A" w14:textId="77777777" w:rsidR="00407A8E" w:rsidRPr="004C0D2C" w:rsidRDefault="00407A8E" w:rsidP="00407A8E">
      <w:pPr>
        <w:rPr>
          <w:rFonts w:ascii="Arial" w:hAnsi="Arial" w:cs="Arial"/>
        </w:rPr>
      </w:pPr>
      <w:r w:rsidRPr="004C0D2C">
        <w:rPr>
          <w:rFonts w:ascii="Arial" w:hAnsi="Arial" w:cs="Arial"/>
        </w:rPr>
        <w:t xml:space="preserve">Managing ethical considerations was explored by the researcher to meet good ethical conduct.  </w:t>
      </w:r>
      <w:r>
        <w:rPr>
          <w:rFonts w:ascii="Arial" w:hAnsi="Arial" w:cs="Arial"/>
        </w:rPr>
        <w:t xml:space="preserve">These are outlined below. </w:t>
      </w:r>
    </w:p>
    <w:p w14:paraId="3B7ED432" w14:textId="77777777" w:rsidR="00407A8E" w:rsidRPr="004C0D2C" w:rsidRDefault="00407A8E" w:rsidP="00407A8E">
      <w:pPr>
        <w:rPr>
          <w:rFonts w:ascii="Arial" w:hAnsi="Arial" w:cs="Arial"/>
          <w:b/>
          <w:bCs/>
        </w:rPr>
      </w:pPr>
      <w:r w:rsidRPr="004C0D2C">
        <w:rPr>
          <w:rFonts w:ascii="Arial" w:hAnsi="Arial" w:cs="Arial"/>
          <w:b/>
          <w:bCs/>
        </w:rPr>
        <w:t xml:space="preserve">Coerced </w:t>
      </w:r>
    </w:p>
    <w:p w14:paraId="0B9F4EF8" w14:textId="2E500DCB" w:rsidR="00407A8E" w:rsidRPr="004C0D2C" w:rsidRDefault="00407A8E" w:rsidP="00407A8E">
      <w:pPr>
        <w:rPr>
          <w:rFonts w:ascii="Arial" w:hAnsi="Arial" w:cs="Arial"/>
        </w:rPr>
      </w:pPr>
      <w:r w:rsidRPr="004C0D2C">
        <w:rPr>
          <w:rFonts w:ascii="Arial" w:hAnsi="Arial" w:cs="Arial"/>
        </w:rPr>
        <w:t>FSUs can feel disempowered within forensic services with clinical team</w:t>
      </w:r>
      <w:r w:rsidR="00FC41E7">
        <w:rPr>
          <w:rFonts w:ascii="Arial" w:hAnsi="Arial" w:cs="Arial"/>
        </w:rPr>
        <w:t>s</w:t>
      </w:r>
      <w:r w:rsidRPr="004C0D2C">
        <w:rPr>
          <w:rFonts w:ascii="Arial" w:hAnsi="Arial" w:cs="Arial"/>
        </w:rPr>
        <w:t xml:space="preserve"> restricting liberties.  FSUs identified for this research could have been subject to these restrictions and vulnerable to feeling coerced.  Concerted efforts were made during recruitment and consent phases to minimise coercion.  </w:t>
      </w:r>
    </w:p>
    <w:p w14:paraId="79A53A89" w14:textId="77777777" w:rsidR="00407A8E" w:rsidRPr="004C0D2C" w:rsidRDefault="00407A8E" w:rsidP="00407A8E">
      <w:pPr>
        <w:rPr>
          <w:rFonts w:ascii="Arial" w:hAnsi="Arial" w:cs="Arial"/>
        </w:rPr>
      </w:pPr>
      <w:r w:rsidRPr="004C0D2C">
        <w:rPr>
          <w:rFonts w:ascii="Arial" w:hAnsi="Arial" w:cs="Arial"/>
        </w:rPr>
        <w:t>FSUs currently inpatients were approached by a member of the clinical team to gain consent for the researcher to discuss the research with them.  FSUs</w:t>
      </w:r>
      <w:r>
        <w:rPr>
          <w:rFonts w:ascii="Arial" w:hAnsi="Arial" w:cs="Arial"/>
        </w:rPr>
        <w:t>,</w:t>
      </w:r>
      <w:r w:rsidRPr="004C0D2C">
        <w:rPr>
          <w:rFonts w:ascii="Arial" w:hAnsi="Arial" w:cs="Arial"/>
        </w:rPr>
        <w:t xml:space="preserve"> not currently inpatients at the research site</w:t>
      </w:r>
      <w:r>
        <w:rPr>
          <w:rFonts w:ascii="Arial" w:hAnsi="Arial" w:cs="Arial"/>
        </w:rPr>
        <w:t>,</w:t>
      </w:r>
      <w:r w:rsidRPr="004C0D2C">
        <w:rPr>
          <w:rFonts w:ascii="Arial" w:hAnsi="Arial" w:cs="Arial"/>
        </w:rPr>
        <w:t xml:space="preserve"> </w:t>
      </w:r>
      <w:r>
        <w:rPr>
          <w:rFonts w:ascii="Arial" w:hAnsi="Arial" w:cs="Arial"/>
        </w:rPr>
        <w:t>were sent an</w:t>
      </w:r>
      <w:r w:rsidRPr="004C0D2C">
        <w:rPr>
          <w:rFonts w:ascii="Arial" w:hAnsi="Arial" w:cs="Arial"/>
        </w:rPr>
        <w:t xml:space="preserve"> invitation letter for them to provide consent to a telephone contact.  It was made clear in the letter that they were not consenting to participate at this stage.  </w:t>
      </w:r>
    </w:p>
    <w:p w14:paraId="52C38DAF" w14:textId="77777777" w:rsidR="00407A8E" w:rsidRPr="004C0D2C" w:rsidRDefault="00407A8E" w:rsidP="00407A8E">
      <w:pPr>
        <w:rPr>
          <w:rFonts w:ascii="Arial" w:hAnsi="Arial" w:cs="Arial"/>
        </w:rPr>
      </w:pPr>
      <w:r w:rsidRPr="004C0D2C">
        <w:rPr>
          <w:rFonts w:ascii="Arial" w:hAnsi="Arial" w:cs="Arial"/>
        </w:rPr>
        <w:t>It was explain</w:t>
      </w:r>
      <w:r>
        <w:rPr>
          <w:rFonts w:ascii="Arial" w:hAnsi="Arial" w:cs="Arial"/>
        </w:rPr>
        <w:t>ed</w:t>
      </w:r>
      <w:r w:rsidRPr="004C0D2C">
        <w:rPr>
          <w:rFonts w:ascii="Arial" w:hAnsi="Arial" w:cs="Arial"/>
        </w:rPr>
        <w:t xml:space="preserve"> within the participant information sheet</w:t>
      </w:r>
      <w:r>
        <w:rPr>
          <w:rFonts w:ascii="Arial" w:hAnsi="Arial" w:cs="Arial"/>
        </w:rPr>
        <w:t xml:space="preserve"> (PIS)</w:t>
      </w:r>
      <w:r w:rsidRPr="004C0D2C">
        <w:rPr>
          <w:rFonts w:ascii="Arial" w:hAnsi="Arial" w:cs="Arial"/>
        </w:rPr>
        <w:t xml:space="preserve"> and consent form that participation was voluntary and would not affect treatment.  Participants were informed by the researcher that they could decline to answer questions or censor their responses without providing a reason.  </w:t>
      </w:r>
    </w:p>
    <w:p w14:paraId="331F4C6A" w14:textId="77777777" w:rsidR="00407A8E" w:rsidRPr="004C0D2C" w:rsidRDefault="00407A8E" w:rsidP="00407A8E">
      <w:pPr>
        <w:rPr>
          <w:rFonts w:ascii="Arial" w:hAnsi="Arial" w:cs="Arial"/>
        </w:rPr>
      </w:pPr>
      <w:r w:rsidRPr="004C0D2C">
        <w:rPr>
          <w:rFonts w:ascii="Arial" w:hAnsi="Arial" w:cs="Arial"/>
        </w:rPr>
        <w:t xml:space="preserve">Many FSUs opted out of the research suggesting the measures adopted were appropriate.  </w:t>
      </w:r>
    </w:p>
    <w:p w14:paraId="52C3502E" w14:textId="77777777" w:rsidR="00407A8E" w:rsidRPr="004C0D2C" w:rsidRDefault="00407A8E" w:rsidP="00407A8E">
      <w:pPr>
        <w:rPr>
          <w:rFonts w:ascii="Arial" w:hAnsi="Arial" w:cs="Arial"/>
          <w:b/>
          <w:bCs/>
        </w:rPr>
      </w:pPr>
      <w:r w:rsidRPr="004C0D2C">
        <w:rPr>
          <w:rFonts w:ascii="Arial" w:hAnsi="Arial" w:cs="Arial"/>
          <w:b/>
          <w:bCs/>
        </w:rPr>
        <w:t xml:space="preserve">Distress </w:t>
      </w:r>
    </w:p>
    <w:p w14:paraId="29E7CE1A" w14:textId="77777777" w:rsidR="00407A8E" w:rsidRPr="004C0D2C" w:rsidRDefault="00407A8E" w:rsidP="00407A8E">
      <w:pPr>
        <w:rPr>
          <w:rFonts w:ascii="Arial" w:hAnsi="Arial" w:cs="Arial"/>
        </w:rPr>
      </w:pPr>
      <w:r>
        <w:rPr>
          <w:rFonts w:ascii="Arial" w:hAnsi="Arial" w:cs="Arial"/>
        </w:rPr>
        <w:t>R</w:t>
      </w:r>
      <w:r w:rsidRPr="004C0D2C">
        <w:rPr>
          <w:rFonts w:ascii="Arial" w:hAnsi="Arial" w:cs="Arial"/>
        </w:rPr>
        <w:t xml:space="preserve">eflecting on their experiences may </w:t>
      </w:r>
      <w:r>
        <w:rPr>
          <w:rFonts w:ascii="Arial" w:hAnsi="Arial" w:cs="Arial"/>
        </w:rPr>
        <w:t xml:space="preserve">have </w:t>
      </w:r>
      <w:r w:rsidRPr="004C0D2C">
        <w:rPr>
          <w:rFonts w:ascii="Arial" w:hAnsi="Arial" w:cs="Arial"/>
        </w:rPr>
        <w:t>cause</w:t>
      </w:r>
      <w:r>
        <w:rPr>
          <w:rFonts w:ascii="Arial" w:hAnsi="Arial" w:cs="Arial"/>
        </w:rPr>
        <w:t>d</w:t>
      </w:r>
      <w:r w:rsidRPr="004C0D2C">
        <w:rPr>
          <w:rFonts w:ascii="Arial" w:hAnsi="Arial" w:cs="Arial"/>
        </w:rPr>
        <w:t xml:space="preserve"> distress for some participants.  The researcher adopted an empathic stance throughout the interview maintaining the boundary as researcher and not part of the clinical team.  The researcher informed participants they could take a break should they wish; this was not taken up by the participants.  </w:t>
      </w:r>
    </w:p>
    <w:p w14:paraId="3CDA89AC" w14:textId="6A25E429" w:rsidR="00407A8E" w:rsidRPr="004C0D2C" w:rsidRDefault="00407A8E" w:rsidP="00407A8E">
      <w:pPr>
        <w:rPr>
          <w:rFonts w:ascii="Arial" w:hAnsi="Arial" w:cs="Arial"/>
        </w:rPr>
      </w:pPr>
      <w:r w:rsidRPr="004C0D2C">
        <w:rPr>
          <w:rFonts w:ascii="Arial" w:hAnsi="Arial" w:cs="Arial"/>
        </w:rPr>
        <w:t>A debrief was</w:t>
      </w:r>
      <w:r>
        <w:rPr>
          <w:rFonts w:ascii="Arial" w:hAnsi="Arial" w:cs="Arial"/>
        </w:rPr>
        <w:t xml:space="preserve"> conducted at the</w:t>
      </w:r>
      <w:r w:rsidRPr="004C0D2C">
        <w:rPr>
          <w:rFonts w:ascii="Arial" w:hAnsi="Arial" w:cs="Arial"/>
        </w:rPr>
        <w:t xml:space="preserve"> end of the interview </w:t>
      </w:r>
      <w:r>
        <w:rPr>
          <w:rFonts w:ascii="Arial" w:hAnsi="Arial" w:cs="Arial"/>
        </w:rPr>
        <w:t>with</w:t>
      </w:r>
      <w:r w:rsidRPr="004C0D2C">
        <w:rPr>
          <w:rFonts w:ascii="Arial" w:hAnsi="Arial" w:cs="Arial"/>
        </w:rPr>
        <w:t xml:space="preserve"> the researcher ‘check</w:t>
      </w:r>
      <w:r>
        <w:rPr>
          <w:rFonts w:ascii="Arial" w:hAnsi="Arial" w:cs="Arial"/>
        </w:rPr>
        <w:t>ing</w:t>
      </w:r>
      <w:r w:rsidRPr="004C0D2C">
        <w:rPr>
          <w:rFonts w:ascii="Arial" w:hAnsi="Arial" w:cs="Arial"/>
        </w:rPr>
        <w:t xml:space="preserve"> in’ with the participant and remind</w:t>
      </w:r>
      <w:r>
        <w:rPr>
          <w:rFonts w:ascii="Arial" w:hAnsi="Arial" w:cs="Arial"/>
        </w:rPr>
        <w:t>ing</w:t>
      </w:r>
      <w:r w:rsidRPr="004C0D2C">
        <w:rPr>
          <w:rFonts w:ascii="Arial" w:hAnsi="Arial" w:cs="Arial"/>
        </w:rPr>
        <w:t xml:space="preserve"> them of the support they </w:t>
      </w:r>
      <w:r w:rsidR="00FC41E7">
        <w:rPr>
          <w:rFonts w:ascii="Arial" w:hAnsi="Arial" w:cs="Arial"/>
        </w:rPr>
        <w:t>could</w:t>
      </w:r>
      <w:r w:rsidR="00FC41E7" w:rsidRPr="004C0D2C">
        <w:rPr>
          <w:rFonts w:ascii="Arial" w:hAnsi="Arial" w:cs="Arial"/>
        </w:rPr>
        <w:t xml:space="preserve"> </w:t>
      </w:r>
      <w:r w:rsidRPr="004C0D2C">
        <w:rPr>
          <w:rFonts w:ascii="Arial" w:hAnsi="Arial" w:cs="Arial"/>
        </w:rPr>
        <w:t xml:space="preserve">access.  If any participant become </w:t>
      </w:r>
      <w:r>
        <w:rPr>
          <w:rFonts w:ascii="Arial" w:hAnsi="Arial" w:cs="Arial"/>
        </w:rPr>
        <w:t xml:space="preserve">extremely </w:t>
      </w:r>
      <w:r w:rsidRPr="004C0D2C">
        <w:rPr>
          <w:rFonts w:ascii="Arial" w:hAnsi="Arial" w:cs="Arial"/>
        </w:rPr>
        <w:t>distressed the researcher would have informed the clinical team or their GP as explained to participants prior to the interview</w:t>
      </w:r>
      <w:r>
        <w:rPr>
          <w:rFonts w:ascii="Arial" w:hAnsi="Arial" w:cs="Arial"/>
        </w:rPr>
        <w:t xml:space="preserve"> and detailed within the PIS</w:t>
      </w:r>
      <w:r w:rsidRPr="004C0D2C">
        <w:rPr>
          <w:rFonts w:ascii="Arial" w:hAnsi="Arial" w:cs="Arial"/>
        </w:rPr>
        <w:t xml:space="preserve">. </w:t>
      </w:r>
    </w:p>
    <w:p w14:paraId="26E0573D" w14:textId="77777777" w:rsidR="00407A8E" w:rsidRPr="004C0D2C" w:rsidRDefault="00407A8E" w:rsidP="00407A8E">
      <w:pPr>
        <w:rPr>
          <w:rFonts w:ascii="Arial" w:hAnsi="Arial" w:cs="Arial"/>
          <w:b/>
          <w:bCs/>
        </w:rPr>
      </w:pPr>
      <w:r w:rsidRPr="004C0D2C">
        <w:rPr>
          <w:rFonts w:ascii="Arial" w:hAnsi="Arial" w:cs="Arial"/>
          <w:b/>
          <w:bCs/>
        </w:rPr>
        <w:t>Disclosure of Criminal Behaviour</w:t>
      </w:r>
    </w:p>
    <w:p w14:paraId="077F8B24" w14:textId="77777777" w:rsidR="00407A8E" w:rsidRPr="004C0D2C" w:rsidRDefault="00407A8E" w:rsidP="00407A8E">
      <w:pPr>
        <w:rPr>
          <w:rFonts w:ascii="Arial" w:hAnsi="Arial" w:cs="Arial"/>
        </w:rPr>
      </w:pPr>
      <w:r w:rsidRPr="004C0D2C">
        <w:rPr>
          <w:rFonts w:ascii="Arial" w:hAnsi="Arial" w:cs="Arial"/>
        </w:rPr>
        <w:t xml:space="preserve">It was acknowledged that participants may disclose criminal behaviour or intent to commit criminal activity.  Confidentiality was clearly explained within the </w:t>
      </w:r>
      <w:r>
        <w:rPr>
          <w:rFonts w:ascii="Arial" w:hAnsi="Arial" w:cs="Arial"/>
        </w:rPr>
        <w:t>PIS</w:t>
      </w:r>
      <w:r w:rsidRPr="004C0D2C">
        <w:rPr>
          <w:rFonts w:ascii="Arial" w:hAnsi="Arial" w:cs="Arial"/>
        </w:rPr>
        <w:t xml:space="preserve"> and to participants prior to interviews commencing.  This enabled participants to make informed decisions</w:t>
      </w:r>
      <w:r>
        <w:rPr>
          <w:rFonts w:ascii="Arial" w:hAnsi="Arial" w:cs="Arial"/>
        </w:rPr>
        <w:t xml:space="preserve"> about disclosure</w:t>
      </w:r>
      <w:r w:rsidRPr="004C0D2C">
        <w:rPr>
          <w:rFonts w:ascii="Arial" w:hAnsi="Arial" w:cs="Arial"/>
        </w:rPr>
        <w:t xml:space="preserve">. </w:t>
      </w:r>
    </w:p>
    <w:p w14:paraId="43099E99" w14:textId="77777777" w:rsidR="00407A8E" w:rsidRPr="004C0D2C" w:rsidRDefault="00407A8E" w:rsidP="00407A8E">
      <w:pPr>
        <w:rPr>
          <w:rFonts w:ascii="Arial" w:hAnsi="Arial" w:cs="Arial"/>
          <w:b/>
          <w:bCs/>
        </w:rPr>
      </w:pPr>
      <w:r w:rsidRPr="004C0D2C">
        <w:rPr>
          <w:rFonts w:ascii="Arial" w:hAnsi="Arial" w:cs="Arial"/>
          <w:b/>
          <w:bCs/>
        </w:rPr>
        <w:t>Risk of harm to others (including researcher)</w:t>
      </w:r>
    </w:p>
    <w:p w14:paraId="63162819" w14:textId="77777777" w:rsidR="00407A8E" w:rsidRPr="004C0D2C" w:rsidRDefault="00407A8E" w:rsidP="00407A8E">
      <w:pPr>
        <w:rPr>
          <w:rFonts w:ascii="Arial" w:hAnsi="Arial" w:cs="Arial"/>
        </w:rPr>
      </w:pPr>
      <w:r>
        <w:rPr>
          <w:rFonts w:ascii="Arial" w:hAnsi="Arial" w:cs="Arial"/>
        </w:rPr>
        <w:t>Face-to-face interviews were conducted at the research site and telephone interviews</w:t>
      </w:r>
      <w:r w:rsidRPr="004C0D2C">
        <w:rPr>
          <w:rFonts w:ascii="Arial" w:hAnsi="Arial" w:cs="Arial"/>
        </w:rPr>
        <w:t xml:space="preserve"> </w:t>
      </w:r>
      <w:r>
        <w:rPr>
          <w:rFonts w:ascii="Arial" w:hAnsi="Arial" w:cs="Arial"/>
        </w:rPr>
        <w:t>were offered.</w:t>
      </w:r>
      <w:r w:rsidRPr="004C0D2C">
        <w:rPr>
          <w:rFonts w:ascii="Arial" w:hAnsi="Arial" w:cs="Arial"/>
        </w:rPr>
        <w:t xml:space="preserve"> </w:t>
      </w:r>
      <w:r>
        <w:rPr>
          <w:rFonts w:ascii="Arial" w:hAnsi="Arial" w:cs="Arial"/>
        </w:rPr>
        <w:t xml:space="preserve"> </w:t>
      </w:r>
      <w:r w:rsidRPr="004C0D2C">
        <w:rPr>
          <w:rFonts w:ascii="Arial" w:hAnsi="Arial" w:cs="Arial"/>
        </w:rPr>
        <w:t xml:space="preserve">The researcher had a personal alarm and ward walkie-talkie.  The nursing team were aware of the interviews being conducted to be available if needed.  FSUs assessed as high risk a member of the nursing team stationed themselves outside of the interview room.  </w:t>
      </w:r>
    </w:p>
    <w:p w14:paraId="640D4316" w14:textId="77777777" w:rsidR="00407A8E" w:rsidRDefault="00407A8E" w:rsidP="00407A8E">
      <w:pPr>
        <w:rPr>
          <w:rFonts w:ascii="Arial" w:hAnsi="Arial" w:cs="Arial"/>
          <w:b/>
          <w:bCs/>
          <w:sz w:val="24"/>
          <w:szCs w:val="24"/>
        </w:rPr>
      </w:pPr>
      <w:r w:rsidRPr="004C0D2C">
        <w:rPr>
          <w:rFonts w:ascii="Arial" w:hAnsi="Arial" w:cs="Arial"/>
        </w:rPr>
        <w:lastRenderedPageBreak/>
        <w:t xml:space="preserve">As above, confidentiality was explained within the </w:t>
      </w:r>
      <w:r>
        <w:rPr>
          <w:rFonts w:ascii="Arial" w:hAnsi="Arial" w:cs="Arial"/>
        </w:rPr>
        <w:t>PIS</w:t>
      </w:r>
      <w:r w:rsidRPr="004C0D2C">
        <w:rPr>
          <w:rFonts w:ascii="Arial" w:hAnsi="Arial" w:cs="Arial"/>
        </w:rPr>
        <w:t xml:space="preserve"> and to the participant prior to the interview commencing.  Any disclosure of intent to harm others or themselves would have been </w:t>
      </w:r>
      <w:r>
        <w:rPr>
          <w:rFonts w:ascii="Arial" w:hAnsi="Arial" w:cs="Arial"/>
        </w:rPr>
        <w:t>reported</w:t>
      </w:r>
      <w:r w:rsidRPr="004C0D2C">
        <w:rPr>
          <w:rFonts w:ascii="Arial" w:hAnsi="Arial" w:cs="Arial"/>
        </w:rPr>
        <w:t xml:space="preserve"> to the clinical team, the GP and/or the police.</w:t>
      </w:r>
      <w:r>
        <w:rPr>
          <w:rFonts w:ascii="Arial" w:hAnsi="Arial" w:cs="Arial"/>
          <w:b/>
          <w:bCs/>
          <w:sz w:val="24"/>
          <w:szCs w:val="24"/>
        </w:rPr>
        <w:br w:type="page"/>
      </w:r>
    </w:p>
    <w:p w14:paraId="6BD3946E" w14:textId="77777777" w:rsidR="00407A8E" w:rsidRDefault="00407A8E" w:rsidP="00407A8E">
      <w:pPr>
        <w:tabs>
          <w:tab w:val="center" w:pos="2848"/>
        </w:tabs>
        <w:spacing w:after="0" w:line="240" w:lineRule="auto"/>
        <w:rPr>
          <w:rFonts w:ascii="Arial" w:hAnsi="Arial" w:cs="Arial"/>
          <w:b/>
          <w:bCs/>
          <w:sz w:val="24"/>
          <w:szCs w:val="24"/>
        </w:rPr>
      </w:pPr>
      <w:r>
        <w:rPr>
          <w:rFonts w:ascii="Arial" w:hAnsi="Arial" w:cs="Arial"/>
          <w:b/>
          <w:bCs/>
          <w:sz w:val="24"/>
          <w:szCs w:val="24"/>
        </w:rPr>
        <w:lastRenderedPageBreak/>
        <w:t>APPENDIX J – Invitation letter with reply slip for consent to telephone call for discharged FSUs</w:t>
      </w:r>
    </w:p>
    <w:p w14:paraId="2EF24051" w14:textId="77777777" w:rsidR="00407A8E" w:rsidRDefault="00407A8E" w:rsidP="00407A8E">
      <w:pPr>
        <w:tabs>
          <w:tab w:val="center" w:pos="2848"/>
        </w:tabs>
        <w:spacing w:after="0" w:line="240" w:lineRule="auto"/>
        <w:rPr>
          <w:rFonts w:ascii="Arial" w:hAnsi="Arial" w:cs="Arial"/>
          <w:b/>
          <w:bCs/>
          <w:sz w:val="24"/>
          <w:szCs w:val="24"/>
        </w:rPr>
      </w:pPr>
    </w:p>
    <w:p w14:paraId="1E9A1CC0" w14:textId="77777777" w:rsidR="00407A8E" w:rsidRDefault="00407A8E" w:rsidP="00407A8E">
      <w:pPr>
        <w:tabs>
          <w:tab w:val="center" w:pos="2848"/>
        </w:tabs>
        <w:spacing w:after="0" w:line="240" w:lineRule="auto"/>
        <w:rPr>
          <w:rFonts w:ascii="Arial" w:hAnsi="Arial" w:cs="Arial"/>
          <w:b/>
          <w:bCs/>
          <w:sz w:val="24"/>
          <w:szCs w:val="24"/>
        </w:rPr>
      </w:pPr>
      <w:r w:rsidRPr="00523F4F">
        <w:rPr>
          <w:noProof/>
          <w:lang w:eastAsia="en-GB"/>
        </w:rPr>
        <w:drawing>
          <wp:inline distT="0" distB="0" distL="0" distR="0" wp14:anchorId="15022BB7" wp14:editId="0F53BD03">
            <wp:extent cx="5731510" cy="82651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731510" cy="8265160"/>
                    </a:xfrm>
                    <a:prstGeom prst="rect">
                      <a:avLst/>
                    </a:prstGeom>
                    <a:noFill/>
                    <a:ln>
                      <a:noFill/>
                    </a:ln>
                  </pic:spPr>
                </pic:pic>
              </a:graphicData>
            </a:graphic>
          </wp:inline>
        </w:drawing>
      </w:r>
    </w:p>
    <w:p w14:paraId="194DA381" w14:textId="77777777" w:rsidR="00407A8E" w:rsidRDefault="00407A8E" w:rsidP="00407A8E">
      <w:pPr>
        <w:rPr>
          <w:rFonts w:ascii="Arial" w:hAnsi="Arial" w:cs="Arial"/>
          <w:b/>
          <w:bCs/>
          <w:sz w:val="24"/>
          <w:szCs w:val="24"/>
        </w:rPr>
      </w:pPr>
      <w:r>
        <w:rPr>
          <w:rFonts w:ascii="Arial" w:hAnsi="Arial" w:cs="Arial"/>
          <w:b/>
          <w:bCs/>
          <w:sz w:val="24"/>
          <w:szCs w:val="24"/>
        </w:rPr>
        <w:br w:type="page"/>
      </w:r>
      <w:r w:rsidRPr="000923CE">
        <w:rPr>
          <w:noProof/>
          <w:lang w:eastAsia="en-GB"/>
        </w:rPr>
        <w:lastRenderedPageBreak/>
        <w:drawing>
          <wp:inline distT="0" distB="0" distL="0" distR="0" wp14:anchorId="1A86D20A" wp14:editId="41349B15">
            <wp:extent cx="5731510" cy="6165850"/>
            <wp:effectExtent l="0" t="0" r="254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731510" cy="6165850"/>
                    </a:xfrm>
                    <a:prstGeom prst="rect">
                      <a:avLst/>
                    </a:prstGeom>
                    <a:noFill/>
                    <a:ln>
                      <a:noFill/>
                    </a:ln>
                  </pic:spPr>
                </pic:pic>
              </a:graphicData>
            </a:graphic>
          </wp:inline>
        </w:drawing>
      </w:r>
      <w:r>
        <w:rPr>
          <w:rFonts w:ascii="Arial" w:hAnsi="Arial" w:cs="Arial"/>
          <w:b/>
          <w:bCs/>
          <w:sz w:val="24"/>
          <w:szCs w:val="24"/>
        </w:rPr>
        <w:br w:type="page"/>
      </w:r>
    </w:p>
    <w:p w14:paraId="06B995EE" w14:textId="77777777" w:rsidR="00407A8E" w:rsidRDefault="00407A8E" w:rsidP="00407A8E">
      <w:pPr>
        <w:tabs>
          <w:tab w:val="center" w:pos="2848"/>
        </w:tabs>
        <w:spacing w:after="0" w:line="240" w:lineRule="auto"/>
        <w:rPr>
          <w:rFonts w:ascii="Arial" w:hAnsi="Arial" w:cs="Arial"/>
          <w:b/>
          <w:bCs/>
          <w:sz w:val="24"/>
          <w:szCs w:val="24"/>
        </w:rPr>
      </w:pPr>
      <w:r>
        <w:rPr>
          <w:rFonts w:ascii="Arial" w:hAnsi="Arial" w:cs="Arial"/>
          <w:b/>
          <w:bCs/>
          <w:sz w:val="24"/>
          <w:szCs w:val="24"/>
        </w:rPr>
        <w:lastRenderedPageBreak/>
        <w:t>APPENDIX K – Participant information sheet (current FSU &amp; discharged FSU versions)</w:t>
      </w:r>
    </w:p>
    <w:p w14:paraId="18B99112" w14:textId="77777777" w:rsidR="00407A8E" w:rsidRDefault="00407A8E" w:rsidP="00407A8E">
      <w:pPr>
        <w:tabs>
          <w:tab w:val="center" w:pos="2848"/>
        </w:tabs>
        <w:spacing w:after="0" w:line="240" w:lineRule="auto"/>
        <w:rPr>
          <w:rFonts w:ascii="Arial" w:hAnsi="Arial" w:cs="Arial"/>
          <w:b/>
          <w:bCs/>
          <w:sz w:val="24"/>
          <w:szCs w:val="24"/>
        </w:rPr>
      </w:pPr>
    </w:p>
    <w:p w14:paraId="21FF2F91" w14:textId="77777777" w:rsidR="00407A8E" w:rsidRDefault="00407A8E" w:rsidP="00407A8E">
      <w:pPr>
        <w:tabs>
          <w:tab w:val="center" w:pos="2848"/>
        </w:tabs>
        <w:spacing w:after="0" w:line="240" w:lineRule="auto"/>
        <w:rPr>
          <w:rFonts w:ascii="Arial" w:hAnsi="Arial" w:cs="Arial"/>
          <w:b/>
          <w:bCs/>
          <w:sz w:val="24"/>
          <w:szCs w:val="24"/>
        </w:rPr>
      </w:pPr>
      <w:r w:rsidRPr="000923CE">
        <w:rPr>
          <w:noProof/>
          <w:lang w:eastAsia="en-GB"/>
        </w:rPr>
        <w:drawing>
          <wp:inline distT="0" distB="0" distL="0" distR="0" wp14:anchorId="1A2E391E" wp14:editId="7A51E81F">
            <wp:extent cx="5731510" cy="754888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731510" cy="7548880"/>
                    </a:xfrm>
                    <a:prstGeom prst="rect">
                      <a:avLst/>
                    </a:prstGeom>
                    <a:noFill/>
                    <a:ln>
                      <a:noFill/>
                    </a:ln>
                  </pic:spPr>
                </pic:pic>
              </a:graphicData>
            </a:graphic>
          </wp:inline>
        </w:drawing>
      </w:r>
    </w:p>
    <w:p w14:paraId="55D080DA" w14:textId="77777777" w:rsidR="00407A8E" w:rsidRDefault="00407A8E" w:rsidP="00407A8E">
      <w:pPr>
        <w:tabs>
          <w:tab w:val="center" w:pos="2848"/>
        </w:tabs>
        <w:spacing w:after="0" w:line="240" w:lineRule="auto"/>
        <w:rPr>
          <w:rFonts w:ascii="Arial" w:hAnsi="Arial" w:cs="Arial"/>
          <w:b/>
          <w:bCs/>
          <w:sz w:val="24"/>
          <w:szCs w:val="24"/>
        </w:rPr>
      </w:pPr>
      <w:r w:rsidRPr="000923CE">
        <w:rPr>
          <w:noProof/>
          <w:lang w:eastAsia="en-GB"/>
        </w:rPr>
        <w:lastRenderedPageBreak/>
        <w:drawing>
          <wp:inline distT="0" distB="0" distL="0" distR="0" wp14:anchorId="3342DE41" wp14:editId="27553A28">
            <wp:extent cx="5731510" cy="8797290"/>
            <wp:effectExtent l="0" t="0" r="254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731510" cy="8797290"/>
                    </a:xfrm>
                    <a:prstGeom prst="rect">
                      <a:avLst/>
                    </a:prstGeom>
                    <a:noFill/>
                    <a:ln>
                      <a:noFill/>
                    </a:ln>
                  </pic:spPr>
                </pic:pic>
              </a:graphicData>
            </a:graphic>
          </wp:inline>
        </w:drawing>
      </w:r>
    </w:p>
    <w:p w14:paraId="3AEC075C" w14:textId="77777777" w:rsidR="00407A8E" w:rsidRDefault="00407A8E" w:rsidP="00407A8E">
      <w:pPr>
        <w:tabs>
          <w:tab w:val="center" w:pos="2848"/>
        </w:tabs>
        <w:spacing w:after="0" w:line="240" w:lineRule="auto"/>
        <w:rPr>
          <w:rFonts w:ascii="Arial" w:hAnsi="Arial" w:cs="Arial"/>
          <w:b/>
          <w:bCs/>
          <w:sz w:val="24"/>
          <w:szCs w:val="24"/>
        </w:rPr>
      </w:pPr>
      <w:r w:rsidRPr="000923CE">
        <w:rPr>
          <w:noProof/>
          <w:lang w:eastAsia="en-GB"/>
        </w:rPr>
        <w:lastRenderedPageBreak/>
        <w:drawing>
          <wp:inline distT="0" distB="0" distL="0" distR="0" wp14:anchorId="0BA4E282" wp14:editId="4F923DC3">
            <wp:extent cx="5731510" cy="855916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731510" cy="8559165"/>
                    </a:xfrm>
                    <a:prstGeom prst="rect">
                      <a:avLst/>
                    </a:prstGeom>
                    <a:noFill/>
                    <a:ln>
                      <a:noFill/>
                    </a:ln>
                  </pic:spPr>
                </pic:pic>
              </a:graphicData>
            </a:graphic>
          </wp:inline>
        </w:drawing>
      </w:r>
    </w:p>
    <w:p w14:paraId="0BE317F0" w14:textId="77777777" w:rsidR="00407A8E" w:rsidRDefault="00407A8E" w:rsidP="00407A8E">
      <w:pPr>
        <w:tabs>
          <w:tab w:val="center" w:pos="2848"/>
        </w:tabs>
        <w:spacing w:after="0" w:line="240" w:lineRule="auto"/>
        <w:rPr>
          <w:rFonts w:ascii="Arial" w:hAnsi="Arial" w:cs="Arial"/>
          <w:b/>
          <w:bCs/>
          <w:sz w:val="24"/>
          <w:szCs w:val="24"/>
        </w:rPr>
      </w:pPr>
    </w:p>
    <w:p w14:paraId="2219F88E" w14:textId="77777777" w:rsidR="00407A8E" w:rsidRDefault="00407A8E" w:rsidP="00407A8E">
      <w:pPr>
        <w:tabs>
          <w:tab w:val="center" w:pos="2848"/>
        </w:tabs>
        <w:spacing w:after="0" w:line="240" w:lineRule="auto"/>
        <w:rPr>
          <w:rFonts w:ascii="Arial" w:hAnsi="Arial" w:cs="Arial"/>
          <w:b/>
          <w:bCs/>
          <w:sz w:val="24"/>
          <w:szCs w:val="24"/>
        </w:rPr>
      </w:pPr>
      <w:r w:rsidRPr="000923CE">
        <w:rPr>
          <w:noProof/>
          <w:lang w:eastAsia="en-GB"/>
        </w:rPr>
        <w:lastRenderedPageBreak/>
        <w:drawing>
          <wp:inline distT="0" distB="0" distL="0" distR="0" wp14:anchorId="385845F2" wp14:editId="2D80222B">
            <wp:extent cx="5731510" cy="8768715"/>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731510" cy="8768715"/>
                    </a:xfrm>
                    <a:prstGeom prst="rect">
                      <a:avLst/>
                    </a:prstGeom>
                    <a:noFill/>
                    <a:ln>
                      <a:noFill/>
                    </a:ln>
                  </pic:spPr>
                </pic:pic>
              </a:graphicData>
            </a:graphic>
          </wp:inline>
        </w:drawing>
      </w:r>
    </w:p>
    <w:p w14:paraId="5961130F" w14:textId="77777777" w:rsidR="00407A8E" w:rsidRDefault="00407A8E" w:rsidP="00407A8E">
      <w:pPr>
        <w:tabs>
          <w:tab w:val="center" w:pos="2848"/>
        </w:tabs>
        <w:spacing w:after="0" w:line="240" w:lineRule="auto"/>
        <w:rPr>
          <w:rFonts w:ascii="Arial" w:hAnsi="Arial" w:cs="Arial"/>
          <w:b/>
          <w:bCs/>
          <w:sz w:val="24"/>
          <w:szCs w:val="24"/>
        </w:rPr>
      </w:pPr>
      <w:r w:rsidRPr="000923CE">
        <w:rPr>
          <w:noProof/>
          <w:lang w:eastAsia="en-GB"/>
        </w:rPr>
        <w:lastRenderedPageBreak/>
        <w:drawing>
          <wp:inline distT="0" distB="0" distL="0" distR="0" wp14:anchorId="27AB8984" wp14:editId="7AC741C6">
            <wp:extent cx="5731510" cy="7245350"/>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731510" cy="7245350"/>
                    </a:xfrm>
                    <a:prstGeom prst="rect">
                      <a:avLst/>
                    </a:prstGeom>
                    <a:noFill/>
                    <a:ln>
                      <a:noFill/>
                    </a:ln>
                  </pic:spPr>
                </pic:pic>
              </a:graphicData>
            </a:graphic>
          </wp:inline>
        </w:drawing>
      </w:r>
    </w:p>
    <w:p w14:paraId="7C251E7B" w14:textId="77777777" w:rsidR="00407A8E" w:rsidRDefault="00407A8E" w:rsidP="00407A8E">
      <w:pPr>
        <w:tabs>
          <w:tab w:val="center" w:pos="2848"/>
        </w:tabs>
        <w:spacing w:after="0" w:line="240" w:lineRule="auto"/>
        <w:rPr>
          <w:rFonts w:ascii="Arial" w:hAnsi="Arial" w:cs="Arial"/>
          <w:b/>
          <w:bCs/>
          <w:sz w:val="24"/>
          <w:szCs w:val="24"/>
        </w:rPr>
      </w:pPr>
    </w:p>
    <w:p w14:paraId="370F5470" w14:textId="77777777" w:rsidR="00407A8E" w:rsidRDefault="00407A8E" w:rsidP="00407A8E">
      <w:pPr>
        <w:tabs>
          <w:tab w:val="center" w:pos="2848"/>
        </w:tabs>
        <w:spacing w:after="0" w:line="240" w:lineRule="auto"/>
        <w:rPr>
          <w:rFonts w:ascii="Arial" w:hAnsi="Arial" w:cs="Arial"/>
          <w:b/>
          <w:bCs/>
          <w:sz w:val="24"/>
          <w:szCs w:val="24"/>
        </w:rPr>
      </w:pPr>
    </w:p>
    <w:p w14:paraId="62271AFC" w14:textId="77777777" w:rsidR="00407A8E" w:rsidRDefault="00407A8E" w:rsidP="00407A8E">
      <w:pPr>
        <w:tabs>
          <w:tab w:val="center" w:pos="2848"/>
        </w:tabs>
        <w:spacing w:after="0" w:line="240" w:lineRule="auto"/>
        <w:rPr>
          <w:rFonts w:ascii="Arial" w:hAnsi="Arial" w:cs="Arial"/>
          <w:b/>
          <w:bCs/>
          <w:sz w:val="24"/>
          <w:szCs w:val="24"/>
        </w:rPr>
      </w:pPr>
    </w:p>
    <w:p w14:paraId="11432EA2" w14:textId="77777777" w:rsidR="00407A8E" w:rsidRDefault="00407A8E" w:rsidP="00407A8E">
      <w:pPr>
        <w:tabs>
          <w:tab w:val="center" w:pos="2848"/>
        </w:tabs>
        <w:spacing w:after="0" w:line="240" w:lineRule="auto"/>
        <w:rPr>
          <w:rFonts w:ascii="Arial" w:hAnsi="Arial" w:cs="Arial"/>
          <w:b/>
          <w:bCs/>
          <w:sz w:val="24"/>
          <w:szCs w:val="24"/>
        </w:rPr>
      </w:pPr>
    </w:p>
    <w:p w14:paraId="5960C4B5" w14:textId="77777777" w:rsidR="00407A8E" w:rsidRDefault="00407A8E" w:rsidP="00407A8E">
      <w:pPr>
        <w:tabs>
          <w:tab w:val="center" w:pos="2848"/>
        </w:tabs>
        <w:spacing w:after="0" w:line="240" w:lineRule="auto"/>
        <w:rPr>
          <w:rFonts w:ascii="Arial" w:hAnsi="Arial" w:cs="Arial"/>
          <w:b/>
          <w:bCs/>
          <w:sz w:val="24"/>
          <w:szCs w:val="24"/>
        </w:rPr>
      </w:pPr>
    </w:p>
    <w:p w14:paraId="70673502" w14:textId="77777777" w:rsidR="00407A8E" w:rsidRDefault="00407A8E" w:rsidP="00407A8E">
      <w:pPr>
        <w:tabs>
          <w:tab w:val="center" w:pos="2848"/>
        </w:tabs>
        <w:spacing w:after="0" w:line="240" w:lineRule="auto"/>
        <w:rPr>
          <w:rFonts w:ascii="Arial" w:hAnsi="Arial" w:cs="Arial"/>
          <w:b/>
          <w:bCs/>
          <w:sz w:val="24"/>
          <w:szCs w:val="24"/>
        </w:rPr>
      </w:pPr>
    </w:p>
    <w:p w14:paraId="42698516" w14:textId="77777777" w:rsidR="00407A8E" w:rsidRDefault="00407A8E" w:rsidP="00407A8E">
      <w:pPr>
        <w:tabs>
          <w:tab w:val="center" w:pos="2848"/>
        </w:tabs>
        <w:spacing w:after="0" w:line="240" w:lineRule="auto"/>
        <w:rPr>
          <w:rFonts w:ascii="Arial" w:hAnsi="Arial" w:cs="Arial"/>
          <w:b/>
          <w:bCs/>
          <w:sz w:val="24"/>
          <w:szCs w:val="24"/>
        </w:rPr>
      </w:pPr>
    </w:p>
    <w:p w14:paraId="65238477" w14:textId="77777777" w:rsidR="00407A8E" w:rsidRDefault="00407A8E" w:rsidP="00407A8E">
      <w:pPr>
        <w:tabs>
          <w:tab w:val="center" w:pos="2848"/>
        </w:tabs>
        <w:spacing w:after="0" w:line="240" w:lineRule="auto"/>
        <w:rPr>
          <w:rFonts w:ascii="Arial" w:hAnsi="Arial" w:cs="Arial"/>
          <w:b/>
          <w:bCs/>
          <w:sz w:val="24"/>
          <w:szCs w:val="24"/>
        </w:rPr>
      </w:pPr>
    </w:p>
    <w:p w14:paraId="1E9DC384" w14:textId="77777777" w:rsidR="00407A8E" w:rsidRDefault="00407A8E" w:rsidP="00407A8E">
      <w:pPr>
        <w:tabs>
          <w:tab w:val="center" w:pos="2848"/>
        </w:tabs>
        <w:spacing w:after="0" w:line="240" w:lineRule="auto"/>
        <w:rPr>
          <w:rFonts w:ascii="Arial" w:hAnsi="Arial" w:cs="Arial"/>
          <w:b/>
          <w:bCs/>
          <w:sz w:val="24"/>
          <w:szCs w:val="24"/>
        </w:rPr>
      </w:pPr>
    </w:p>
    <w:p w14:paraId="25626337" w14:textId="77777777" w:rsidR="00407A8E" w:rsidRDefault="00407A8E" w:rsidP="00407A8E">
      <w:pPr>
        <w:tabs>
          <w:tab w:val="center" w:pos="2848"/>
        </w:tabs>
        <w:spacing w:after="0" w:line="240" w:lineRule="auto"/>
        <w:rPr>
          <w:rFonts w:ascii="Arial" w:hAnsi="Arial" w:cs="Arial"/>
          <w:b/>
          <w:bCs/>
          <w:sz w:val="24"/>
          <w:szCs w:val="24"/>
        </w:rPr>
      </w:pPr>
      <w:r w:rsidRPr="000923CE">
        <w:rPr>
          <w:noProof/>
          <w:lang w:eastAsia="en-GB"/>
        </w:rPr>
        <w:lastRenderedPageBreak/>
        <w:drawing>
          <wp:inline distT="0" distB="0" distL="0" distR="0" wp14:anchorId="49334B4E" wp14:editId="4FDCCB46">
            <wp:extent cx="5731510" cy="863473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731510" cy="8634730"/>
                    </a:xfrm>
                    <a:prstGeom prst="rect">
                      <a:avLst/>
                    </a:prstGeom>
                    <a:noFill/>
                    <a:ln>
                      <a:noFill/>
                    </a:ln>
                  </pic:spPr>
                </pic:pic>
              </a:graphicData>
            </a:graphic>
          </wp:inline>
        </w:drawing>
      </w:r>
    </w:p>
    <w:p w14:paraId="4A84FAAA" w14:textId="77777777" w:rsidR="00407A8E" w:rsidRDefault="00407A8E" w:rsidP="00407A8E">
      <w:pPr>
        <w:tabs>
          <w:tab w:val="center" w:pos="2848"/>
        </w:tabs>
        <w:spacing w:after="0" w:line="240" w:lineRule="auto"/>
        <w:rPr>
          <w:rFonts w:ascii="Arial" w:hAnsi="Arial" w:cs="Arial"/>
          <w:b/>
          <w:bCs/>
          <w:sz w:val="24"/>
          <w:szCs w:val="24"/>
        </w:rPr>
      </w:pPr>
    </w:p>
    <w:p w14:paraId="6A9122BF" w14:textId="77777777" w:rsidR="00407A8E" w:rsidRDefault="00407A8E" w:rsidP="00407A8E">
      <w:pPr>
        <w:tabs>
          <w:tab w:val="center" w:pos="2848"/>
        </w:tabs>
        <w:spacing w:after="0" w:line="240" w:lineRule="auto"/>
        <w:rPr>
          <w:rFonts w:ascii="Arial" w:hAnsi="Arial" w:cs="Arial"/>
          <w:b/>
          <w:bCs/>
          <w:sz w:val="24"/>
          <w:szCs w:val="24"/>
        </w:rPr>
      </w:pPr>
      <w:r w:rsidRPr="000923CE">
        <w:rPr>
          <w:noProof/>
          <w:lang w:eastAsia="en-GB"/>
        </w:rPr>
        <w:lastRenderedPageBreak/>
        <w:drawing>
          <wp:inline distT="0" distB="0" distL="0" distR="0" wp14:anchorId="646F1165" wp14:editId="13FB4F26">
            <wp:extent cx="5731510" cy="8787765"/>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731510" cy="8787765"/>
                    </a:xfrm>
                    <a:prstGeom prst="rect">
                      <a:avLst/>
                    </a:prstGeom>
                    <a:noFill/>
                    <a:ln>
                      <a:noFill/>
                    </a:ln>
                  </pic:spPr>
                </pic:pic>
              </a:graphicData>
            </a:graphic>
          </wp:inline>
        </w:drawing>
      </w:r>
    </w:p>
    <w:p w14:paraId="5CEEF52B" w14:textId="77777777" w:rsidR="00407A8E" w:rsidRDefault="00407A8E" w:rsidP="00407A8E">
      <w:pPr>
        <w:tabs>
          <w:tab w:val="center" w:pos="2848"/>
        </w:tabs>
        <w:spacing w:after="0" w:line="240" w:lineRule="auto"/>
        <w:rPr>
          <w:rFonts w:ascii="Arial" w:hAnsi="Arial" w:cs="Arial"/>
          <w:b/>
          <w:bCs/>
          <w:sz w:val="24"/>
          <w:szCs w:val="24"/>
        </w:rPr>
      </w:pPr>
      <w:r w:rsidRPr="000923CE">
        <w:rPr>
          <w:noProof/>
          <w:lang w:eastAsia="en-GB"/>
        </w:rPr>
        <w:lastRenderedPageBreak/>
        <w:drawing>
          <wp:inline distT="0" distB="0" distL="0" distR="0" wp14:anchorId="2B181728" wp14:editId="563D35C4">
            <wp:extent cx="5731510" cy="8451850"/>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731510" cy="8451850"/>
                    </a:xfrm>
                    <a:prstGeom prst="rect">
                      <a:avLst/>
                    </a:prstGeom>
                    <a:noFill/>
                    <a:ln>
                      <a:noFill/>
                    </a:ln>
                  </pic:spPr>
                </pic:pic>
              </a:graphicData>
            </a:graphic>
          </wp:inline>
        </w:drawing>
      </w:r>
    </w:p>
    <w:p w14:paraId="56404F28" w14:textId="77777777" w:rsidR="00407A8E" w:rsidRDefault="00407A8E" w:rsidP="00407A8E">
      <w:pPr>
        <w:tabs>
          <w:tab w:val="center" w:pos="2848"/>
        </w:tabs>
        <w:spacing w:after="0" w:line="240" w:lineRule="auto"/>
        <w:rPr>
          <w:rFonts w:ascii="Arial" w:hAnsi="Arial" w:cs="Arial"/>
          <w:b/>
          <w:bCs/>
          <w:sz w:val="24"/>
          <w:szCs w:val="24"/>
        </w:rPr>
      </w:pPr>
    </w:p>
    <w:p w14:paraId="7C2997E1" w14:textId="77777777" w:rsidR="00407A8E" w:rsidRDefault="00407A8E" w:rsidP="00407A8E">
      <w:pPr>
        <w:tabs>
          <w:tab w:val="center" w:pos="2848"/>
        </w:tabs>
        <w:spacing w:after="0" w:line="240" w:lineRule="auto"/>
        <w:rPr>
          <w:rFonts w:ascii="Arial" w:hAnsi="Arial" w:cs="Arial"/>
          <w:b/>
          <w:bCs/>
          <w:sz w:val="24"/>
          <w:szCs w:val="24"/>
        </w:rPr>
      </w:pPr>
    </w:p>
    <w:p w14:paraId="62B49796" w14:textId="77777777" w:rsidR="00407A8E" w:rsidRDefault="00407A8E" w:rsidP="00407A8E">
      <w:pPr>
        <w:tabs>
          <w:tab w:val="center" w:pos="2848"/>
        </w:tabs>
        <w:spacing w:after="0" w:line="240" w:lineRule="auto"/>
        <w:rPr>
          <w:rFonts w:ascii="Arial" w:hAnsi="Arial" w:cs="Arial"/>
          <w:b/>
          <w:bCs/>
          <w:sz w:val="24"/>
          <w:szCs w:val="24"/>
        </w:rPr>
      </w:pPr>
      <w:r w:rsidRPr="000923CE">
        <w:rPr>
          <w:noProof/>
          <w:lang w:eastAsia="en-GB"/>
        </w:rPr>
        <w:lastRenderedPageBreak/>
        <w:drawing>
          <wp:inline distT="0" distB="0" distL="0" distR="0" wp14:anchorId="0544910D" wp14:editId="327D41F7">
            <wp:extent cx="5731510" cy="8568690"/>
            <wp:effectExtent l="0" t="0" r="254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731510" cy="8568690"/>
                    </a:xfrm>
                    <a:prstGeom prst="rect">
                      <a:avLst/>
                    </a:prstGeom>
                    <a:noFill/>
                    <a:ln>
                      <a:noFill/>
                    </a:ln>
                  </pic:spPr>
                </pic:pic>
              </a:graphicData>
            </a:graphic>
          </wp:inline>
        </w:drawing>
      </w:r>
    </w:p>
    <w:p w14:paraId="45283148" w14:textId="77777777" w:rsidR="00407A8E" w:rsidRDefault="00407A8E" w:rsidP="00407A8E">
      <w:pPr>
        <w:tabs>
          <w:tab w:val="center" w:pos="2848"/>
        </w:tabs>
        <w:spacing w:after="0" w:line="240" w:lineRule="auto"/>
        <w:rPr>
          <w:rFonts w:ascii="Arial" w:hAnsi="Arial" w:cs="Arial"/>
          <w:b/>
          <w:bCs/>
          <w:sz w:val="24"/>
          <w:szCs w:val="24"/>
        </w:rPr>
      </w:pPr>
    </w:p>
    <w:p w14:paraId="31F75E31" w14:textId="77777777" w:rsidR="00407A8E" w:rsidRDefault="00407A8E" w:rsidP="00407A8E">
      <w:pPr>
        <w:tabs>
          <w:tab w:val="center" w:pos="2848"/>
        </w:tabs>
        <w:spacing w:after="0" w:line="240" w:lineRule="auto"/>
        <w:rPr>
          <w:rFonts w:ascii="Arial" w:hAnsi="Arial" w:cs="Arial"/>
          <w:b/>
          <w:bCs/>
          <w:sz w:val="24"/>
          <w:szCs w:val="24"/>
        </w:rPr>
      </w:pPr>
      <w:r w:rsidRPr="000923CE">
        <w:rPr>
          <w:noProof/>
          <w:lang w:eastAsia="en-GB"/>
        </w:rPr>
        <w:lastRenderedPageBreak/>
        <w:drawing>
          <wp:inline distT="0" distB="0" distL="0" distR="0" wp14:anchorId="0A587AF3" wp14:editId="7F716410">
            <wp:extent cx="5731510" cy="5939790"/>
            <wp:effectExtent l="0" t="0" r="254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731510" cy="5939790"/>
                    </a:xfrm>
                    <a:prstGeom prst="rect">
                      <a:avLst/>
                    </a:prstGeom>
                    <a:noFill/>
                    <a:ln>
                      <a:noFill/>
                    </a:ln>
                  </pic:spPr>
                </pic:pic>
              </a:graphicData>
            </a:graphic>
          </wp:inline>
        </w:drawing>
      </w:r>
    </w:p>
    <w:p w14:paraId="79E538C4" w14:textId="77777777" w:rsidR="00407A8E" w:rsidRDefault="00407A8E" w:rsidP="00407A8E">
      <w:pPr>
        <w:rPr>
          <w:rFonts w:ascii="Arial" w:hAnsi="Arial" w:cs="Arial"/>
          <w:b/>
          <w:bCs/>
          <w:sz w:val="24"/>
          <w:szCs w:val="24"/>
        </w:rPr>
      </w:pPr>
      <w:r>
        <w:rPr>
          <w:rFonts w:ascii="Arial" w:hAnsi="Arial" w:cs="Arial"/>
          <w:b/>
          <w:bCs/>
          <w:sz w:val="24"/>
          <w:szCs w:val="24"/>
        </w:rPr>
        <w:br w:type="page"/>
      </w:r>
    </w:p>
    <w:p w14:paraId="69BFB588" w14:textId="77777777" w:rsidR="00407A8E" w:rsidRDefault="00407A8E" w:rsidP="00407A8E">
      <w:pPr>
        <w:tabs>
          <w:tab w:val="center" w:pos="2848"/>
        </w:tabs>
        <w:spacing w:after="0" w:line="240" w:lineRule="auto"/>
        <w:rPr>
          <w:rFonts w:ascii="Arial" w:hAnsi="Arial" w:cs="Arial"/>
          <w:b/>
          <w:bCs/>
          <w:sz w:val="24"/>
          <w:szCs w:val="24"/>
        </w:rPr>
      </w:pPr>
      <w:r>
        <w:rPr>
          <w:rFonts w:ascii="Arial" w:hAnsi="Arial" w:cs="Arial"/>
          <w:b/>
          <w:bCs/>
          <w:sz w:val="24"/>
          <w:szCs w:val="24"/>
        </w:rPr>
        <w:lastRenderedPageBreak/>
        <w:t>APPENDIX L – Consent forms (current FSU &amp; discharged FSU versions)</w:t>
      </w:r>
    </w:p>
    <w:p w14:paraId="7AA405D5" w14:textId="77777777" w:rsidR="00407A8E" w:rsidRDefault="00407A8E" w:rsidP="00407A8E">
      <w:pPr>
        <w:tabs>
          <w:tab w:val="center" w:pos="2848"/>
        </w:tabs>
        <w:spacing w:after="0" w:line="240" w:lineRule="auto"/>
        <w:rPr>
          <w:rFonts w:ascii="Arial" w:hAnsi="Arial" w:cs="Arial"/>
          <w:b/>
          <w:bCs/>
          <w:sz w:val="24"/>
          <w:szCs w:val="24"/>
        </w:rPr>
      </w:pPr>
    </w:p>
    <w:p w14:paraId="0180BE02" w14:textId="77777777" w:rsidR="00407A8E" w:rsidRDefault="00407A8E" w:rsidP="00407A8E">
      <w:pPr>
        <w:tabs>
          <w:tab w:val="center" w:pos="2848"/>
        </w:tabs>
        <w:spacing w:after="0" w:line="240" w:lineRule="auto"/>
        <w:rPr>
          <w:rFonts w:ascii="Arial" w:hAnsi="Arial" w:cs="Arial"/>
          <w:b/>
          <w:bCs/>
          <w:sz w:val="24"/>
          <w:szCs w:val="24"/>
        </w:rPr>
      </w:pPr>
      <w:r w:rsidRPr="00793793">
        <w:rPr>
          <w:noProof/>
          <w:lang w:eastAsia="en-GB"/>
        </w:rPr>
        <w:drawing>
          <wp:inline distT="0" distB="0" distL="0" distR="0" wp14:anchorId="3C18A4F6" wp14:editId="187D419E">
            <wp:extent cx="5731510" cy="8336915"/>
            <wp:effectExtent l="0" t="0" r="254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731510" cy="8336915"/>
                    </a:xfrm>
                    <a:prstGeom prst="rect">
                      <a:avLst/>
                    </a:prstGeom>
                    <a:noFill/>
                    <a:ln>
                      <a:noFill/>
                    </a:ln>
                  </pic:spPr>
                </pic:pic>
              </a:graphicData>
            </a:graphic>
          </wp:inline>
        </w:drawing>
      </w:r>
    </w:p>
    <w:p w14:paraId="43060F7E" w14:textId="77777777" w:rsidR="00407A8E" w:rsidRDefault="00407A8E" w:rsidP="00407A8E">
      <w:pPr>
        <w:tabs>
          <w:tab w:val="center" w:pos="2848"/>
        </w:tabs>
        <w:spacing w:after="0" w:line="240" w:lineRule="auto"/>
        <w:rPr>
          <w:rFonts w:ascii="Arial" w:hAnsi="Arial" w:cs="Arial"/>
          <w:b/>
          <w:bCs/>
          <w:sz w:val="24"/>
          <w:szCs w:val="24"/>
        </w:rPr>
      </w:pPr>
      <w:r w:rsidRPr="00793793">
        <w:rPr>
          <w:noProof/>
          <w:lang w:eastAsia="en-GB"/>
        </w:rPr>
        <w:lastRenderedPageBreak/>
        <w:drawing>
          <wp:inline distT="0" distB="0" distL="0" distR="0" wp14:anchorId="184B127B" wp14:editId="1310C87C">
            <wp:extent cx="5731510" cy="8627745"/>
            <wp:effectExtent l="0" t="0" r="2540" b="19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731510" cy="8627745"/>
                    </a:xfrm>
                    <a:prstGeom prst="rect">
                      <a:avLst/>
                    </a:prstGeom>
                    <a:noFill/>
                    <a:ln>
                      <a:noFill/>
                    </a:ln>
                  </pic:spPr>
                </pic:pic>
              </a:graphicData>
            </a:graphic>
          </wp:inline>
        </w:drawing>
      </w:r>
    </w:p>
    <w:p w14:paraId="5A8D3A87" w14:textId="77777777" w:rsidR="00407A8E" w:rsidRDefault="00407A8E" w:rsidP="00407A8E">
      <w:pPr>
        <w:rPr>
          <w:rFonts w:ascii="Arial" w:hAnsi="Arial" w:cs="Arial"/>
          <w:b/>
          <w:bCs/>
          <w:sz w:val="24"/>
          <w:szCs w:val="24"/>
        </w:rPr>
      </w:pPr>
      <w:r>
        <w:rPr>
          <w:rFonts w:ascii="Arial" w:hAnsi="Arial" w:cs="Arial"/>
          <w:b/>
          <w:bCs/>
          <w:sz w:val="24"/>
          <w:szCs w:val="24"/>
        </w:rPr>
        <w:br w:type="page"/>
      </w:r>
    </w:p>
    <w:p w14:paraId="770B259B" w14:textId="77777777" w:rsidR="00407A8E" w:rsidRDefault="00407A8E" w:rsidP="00407A8E">
      <w:pPr>
        <w:tabs>
          <w:tab w:val="center" w:pos="2848"/>
        </w:tabs>
        <w:spacing w:after="0" w:line="240" w:lineRule="auto"/>
        <w:rPr>
          <w:rFonts w:ascii="Arial" w:hAnsi="Arial" w:cs="Arial"/>
          <w:b/>
          <w:bCs/>
          <w:sz w:val="24"/>
          <w:szCs w:val="24"/>
        </w:rPr>
      </w:pPr>
      <w:r>
        <w:rPr>
          <w:rFonts w:ascii="Arial" w:hAnsi="Arial" w:cs="Arial"/>
          <w:b/>
          <w:bCs/>
          <w:sz w:val="24"/>
          <w:szCs w:val="24"/>
        </w:rPr>
        <w:lastRenderedPageBreak/>
        <w:t>APPENDIX M – Demographic information questionnaire completed by FSU (current FSU &amp; discharged FSU versions)</w:t>
      </w:r>
    </w:p>
    <w:p w14:paraId="01AE9FFA" w14:textId="77777777" w:rsidR="00407A8E" w:rsidRDefault="00407A8E" w:rsidP="00407A8E">
      <w:pPr>
        <w:tabs>
          <w:tab w:val="center" w:pos="2848"/>
        </w:tabs>
        <w:spacing w:after="0" w:line="240" w:lineRule="auto"/>
        <w:rPr>
          <w:rFonts w:ascii="Arial" w:hAnsi="Arial" w:cs="Arial"/>
          <w:b/>
          <w:bCs/>
          <w:sz w:val="24"/>
          <w:szCs w:val="24"/>
        </w:rPr>
      </w:pPr>
    </w:p>
    <w:p w14:paraId="233BE641" w14:textId="77777777" w:rsidR="00407A8E" w:rsidRDefault="00407A8E" w:rsidP="00407A8E">
      <w:pPr>
        <w:tabs>
          <w:tab w:val="center" w:pos="2848"/>
        </w:tabs>
        <w:spacing w:after="0" w:line="240" w:lineRule="auto"/>
        <w:rPr>
          <w:rFonts w:ascii="Arial" w:hAnsi="Arial" w:cs="Arial"/>
          <w:b/>
          <w:bCs/>
          <w:sz w:val="24"/>
          <w:szCs w:val="24"/>
        </w:rPr>
      </w:pPr>
      <w:r w:rsidRPr="00793793">
        <w:rPr>
          <w:noProof/>
          <w:lang w:eastAsia="en-GB"/>
        </w:rPr>
        <w:drawing>
          <wp:inline distT="0" distB="0" distL="0" distR="0" wp14:anchorId="05E801AF" wp14:editId="309558BD">
            <wp:extent cx="5731510" cy="8321040"/>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731510" cy="8321040"/>
                    </a:xfrm>
                    <a:prstGeom prst="rect">
                      <a:avLst/>
                    </a:prstGeom>
                    <a:noFill/>
                    <a:ln>
                      <a:noFill/>
                    </a:ln>
                  </pic:spPr>
                </pic:pic>
              </a:graphicData>
            </a:graphic>
          </wp:inline>
        </w:drawing>
      </w:r>
    </w:p>
    <w:p w14:paraId="4BFD1A71" w14:textId="77777777" w:rsidR="00407A8E" w:rsidRDefault="00407A8E" w:rsidP="00407A8E">
      <w:pPr>
        <w:rPr>
          <w:rFonts w:ascii="Arial" w:hAnsi="Arial" w:cs="Arial"/>
          <w:b/>
          <w:bCs/>
          <w:sz w:val="24"/>
          <w:szCs w:val="24"/>
        </w:rPr>
      </w:pPr>
      <w:r>
        <w:rPr>
          <w:rFonts w:ascii="Arial" w:hAnsi="Arial" w:cs="Arial"/>
          <w:b/>
          <w:bCs/>
          <w:sz w:val="24"/>
          <w:szCs w:val="24"/>
        </w:rPr>
        <w:br w:type="page"/>
      </w:r>
      <w:r w:rsidRPr="00793793">
        <w:rPr>
          <w:noProof/>
          <w:lang w:eastAsia="en-GB"/>
        </w:rPr>
        <w:lastRenderedPageBreak/>
        <w:drawing>
          <wp:inline distT="0" distB="0" distL="0" distR="0" wp14:anchorId="6C7A0D0B" wp14:editId="21535CA7">
            <wp:extent cx="5731510" cy="7035800"/>
            <wp:effectExtent l="0" t="0" r="254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731510" cy="7035800"/>
                    </a:xfrm>
                    <a:prstGeom prst="rect">
                      <a:avLst/>
                    </a:prstGeom>
                    <a:noFill/>
                    <a:ln>
                      <a:noFill/>
                    </a:ln>
                  </pic:spPr>
                </pic:pic>
              </a:graphicData>
            </a:graphic>
          </wp:inline>
        </w:drawing>
      </w:r>
    </w:p>
    <w:p w14:paraId="47EC2ED4" w14:textId="77777777" w:rsidR="00407A8E" w:rsidRDefault="00407A8E" w:rsidP="00407A8E">
      <w:pPr>
        <w:rPr>
          <w:rFonts w:ascii="Arial" w:hAnsi="Arial" w:cs="Arial"/>
          <w:b/>
          <w:bCs/>
          <w:sz w:val="24"/>
          <w:szCs w:val="24"/>
        </w:rPr>
      </w:pPr>
      <w:r>
        <w:rPr>
          <w:rFonts w:ascii="Arial" w:hAnsi="Arial" w:cs="Arial"/>
          <w:b/>
          <w:bCs/>
          <w:sz w:val="24"/>
          <w:szCs w:val="24"/>
        </w:rPr>
        <w:br w:type="page"/>
      </w:r>
    </w:p>
    <w:p w14:paraId="4ACD4352" w14:textId="77777777" w:rsidR="00407A8E" w:rsidRDefault="00407A8E" w:rsidP="00407A8E">
      <w:pPr>
        <w:tabs>
          <w:tab w:val="center" w:pos="2848"/>
        </w:tabs>
        <w:spacing w:after="0" w:line="240" w:lineRule="auto"/>
        <w:rPr>
          <w:rFonts w:ascii="Arial" w:hAnsi="Arial" w:cs="Arial"/>
          <w:b/>
          <w:bCs/>
          <w:sz w:val="24"/>
          <w:szCs w:val="24"/>
        </w:rPr>
      </w:pPr>
      <w:r>
        <w:rPr>
          <w:rFonts w:ascii="Arial" w:hAnsi="Arial" w:cs="Arial"/>
          <w:b/>
          <w:bCs/>
          <w:sz w:val="24"/>
          <w:szCs w:val="24"/>
        </w:rPr>
        <w:lastRenderedPageBreak/>
        <w:t>APPENDIX N – Demographic checklist completed by clinical team</w:t>
      </w:r>
    </w:p>
    <w:p w14:paraId="3F9C857E" w14:textId="77777777" w:rsidR="00407A8E" w:rsidRDefault="00407A8E" w:rsidP="00407A8E">
      <w:pPr>
        <w:tabs>
          <w:tab w:val="center" w:pos="2848"/>
        </w:tabs>
        <w:spacing w:after="0" w:line="240" w:lineRule="auto"/>
        <w:rPr>
          <w:rFonts w:ascii="Arial" w:hAnsi="Arial" w:cs="Arial"/>
          <w:b/>
          <w:bCs/>
          <w:sz w:val="24"/>
          <w:szCs w:val="24"/>
        </w:rPr>
      </w:pPr>
      <w:r w:rsidRPr="00793793">
        <w:rPr>
          <w:noProof/>
          <w:lang w:eastAsia="en-GB"/>
        </w:rPr>
        <w:drawing>
          <wp:inline distT="0" distB="0" distL="0" distR="0" wp14:anchorId="16163DAD" wp14:editId="6E48C281">
            <wp:extent cx="5489575" cy="847725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489575" cy="8477250"/>
                    </a:xfrm>
                    <a:prstGeom prst="rect">
                      <a:avLst/>
                    </a:prstGeom>
                    <a:noFill/>
                    <a:ln>
                      <a:noFill/>
                    </a:ln>
                  </pic:spPr>
                </pic:pic>
              </a:graphicData>
            </a:graphic>
          </wp:inline>
        </w:drawing>
      </w:r>
    </w:p>
    <w:p w14:paraId="72BA1168" w14:textId="77777777" w:rsidR="00407A8E" w:rsidRDefault="00407A8E" w:rsidP="00407A8E">
      <w:pPr>
        <w:rPr>
          <w:rFonts w:ascii="Arial" w:hAnsi="Arial" w:cs="Arial"/>
          <w:b/>
          <w:bCs/>
          <w:sz w:val="24"/>
          <w:szCs w:val="24"/>
        </w:rPr>
      </w:pPr>
      <w:r>
        <w:rPr>
          <w:rFonts w:ascii="Arial" w:hAnsi="Arial" w:cs="Arial"/>
          <w:b/>
          <w:bCs/>
          <w:sz w:val="24"/>
          <w:szCs w:val="24"/>
        </w:rPr>
        <w:br w:type="page"/>
      </w:r>
    </w:p>
    <w:p w14:paraId="673AAC6E" w14:textId="77777777" w:rsidR="00407A8E" w:rsidRDefault="00407A8E" w:rsidP="00407A8E">
      <w:pPr>
        <w:tabs>
          <w:tab w:val="center" w:pos="2848"/>
        </w:tabs>
        <w:spacing w:after="0" w:line="240" w:lineRule="auto"/>
        <w:rPr>
          <w:rFonts w:ascii="Arial" w:hAnsi="Arial" w:cs="Arial"/>
          <w:b/>
          <w:bCs/>
          <w:sz w:val="24"/>
          <w:szCs w:val="24"/>
        </w:rPr>
      </w:pPr>
      <w:r>
        <w:rPr>
          <w:rFonts w:ascii="Arial" w:hAnsi="Arial" w:cs="Arial"/>
          <w:b/>
          <w:bCs/>
          <w:sz w:val="24"/>
          <w:szCs w:val="24"/>
        </w:rPr>
        <w:lastRenderedPageBreak/>
        <w:t>APPENDIX O – Interview schedule</w:t>
      </w:r>
    </w:p>
    <w:p w14:paraId="50F5D64C" w14:textId="77777777" w:rsidR="00407A8E" w:rsidRDefault="00407A8E" w:rsidP="00407A8E">
      <w:pPr>
        <w:tabs>
          <w:tab w:val="center" w:pos="2848"/>
        </w:tabs>
        <w:spacing w:after="0" w:line="240" w:lineRule="auto"/>
        <w:rPr>
          <w:rFonts w:ascii="Arial" w:hAnsi="Arial" w:cs="Arial"/>
          <w:b/>
          <w:bCs/>
          <w:sz w:val="24"/>
          <w:szCs w:val="24"/>
        </w:rPr>
      </w:pPr>
      <w:r w:rsidRPr="00793793">
        <w:rPr>
          <w:noProof/>
          <w:lang w:eastAsia="en-GB"/>
        </w:rPr>
        <w:drawing>
          <wp:inline distT="0" distB="0" distL="0" distR="0" wp14:anchorId="785AB297" wp14:editId="4A824211">
            <wp:extent cx="5731510" cy="854011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731510" cy="8540115"/>
                    </a:xfrm>
                    <a:prstGeom prst="rect">
                      <a:avLst/>
                    </a:prstGeom>
                    <a:noFill/>
                    <a:ln>
                      <a:noFill/>
                    </a:ln>
                  </pic:spPr>
                </pic:pic>
              </a:graphicData>
            </a:graphic>
          </wp:inline>
        </w:drawing>
      </w:r>
    </w:p>
    <w:p w14:paraId="022AEF64" w14:textId="77777777" w:rsidR="00407A8E" w:rsidRDefault="00407A8E" w:rsidP="00407A8E">
      <w:pPr>
        <w:rPr>
          <w:rFonts w:ascii="Arial" w:hAnsi="Arial" w:cs="Arial"/>
          <w:b/>
          <w:bCs/>
          <w:sz w:val="24"/>
          <w:szCs w:val="24"/>
        </w:rPr>
      </w:pPr>
      <w:r>
        <w:rPr>
          <w:rFonts w:ascii="Arial" w:hAnsi="Arial" w:cs="Arial"/>
          <w:b/>
          <w:bCs/>
          <w:sz w:val="24"/>
          <w:szCs w:val="24"/>
        </w:rPr>
        <w:br w:type="page"/>
      </w:r>
      <w:r w:rsidRPr="00793793">
        <w:rPr>
          <w:noProof/>
          <w:lang w:eastAsia="en-GB"/>
        </w:rPr>
        <w:lastRenderedPageBreak/>
        <w:drawing>
          <wp:inline distT="0" distB="0" distL="0" distR="0" wp14:anchorId="022D5FB8" wp14:editId="21BDCBA5">
            <wp:extent cx="5731510" cy="6778625"/>
            <wp:effectExtent l="0" t="0" r="254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731510" cy="6778625"/>
                    </a:xfrm>
                    <a:prstGeom prst="rect">
                      <a:avLst/>
                    </a:prstGeom>
                    <a:noFill/>
                    <a:ln>
                      <a:noFill/>
                    </a:ln>
                  </pic:spPr>
                </pic:pic>
              </a:graphicData>
            </a:graphic>
          </wp:inline>
        </w:drawing>
      </w:r>
    </w:p>
    <w:p w14:paraId="442E7145" w14:textId="77777777" w:rsidR="00407A8E" w:rsidRDefault="00407A8E" w:rsidP="00407A8E">
      <w:pPr>
        <w:rPr>
          <w:rFonts w:ascii="Arial" w:hAnsi="Arial" w:cs="Arial"/>
          <w:b/>
          <w:bCs/>
          <w:sz w:val="24"/>
          <w:szCs w:val="24"/>
        </w:rPr>
      </w:pPr>
      <w:r>
        <w:rPr>
          <w:rFonts w:ascii="Arial" w:hAnsi="Arial" w:cs="Arial"/>
          <w:b/>
          <w:bCs/>
          <w:sz w:val="24"/>
          <w:szCs w:val="24"/>
        </w:rPr>
        <w:br w:type="page"/>
      </w:r>
    </w:p>
    <w:p w14:paraId="44BC48C6" w14:textId="77777777" w:rsidR="00407A8E" w:rsidRDefault="00407A8E" w:rsidP="00407A8E">
      <w:pPr>
        <w:rPr>
          <w:rFonts w:ascii="Arial" w:hAnsi="Arial" w:cs="Arial"/>
          <w:b/>
          <w:bCs/>
          <w:sz w:val="24"/>
          <w:szCs w:val="24"/>
        </w:rPr>
      </w:pPr>
      <w:r>
        <w:rPr>
          <w:rFonts w:ascii="Arial" w:hAnsi="Arial" w:cs="Arial"/>
          <w:b/>
          <w:bCs/>
          <w:sz w:val="24"/>
          <w:szCs w:val="24"/>
        </w:rPr>
        <w:lastRenderedPageBreak/>
        <w:t>APPENDIX P – GP Notification of participation letter</w:t>
      </w:r>
    </w:p>
    <w:p w14:paraId="0640A335" w14:textId="77777777" w:rsidR="00407A8E" w:rsidRDefault="00407A8E" w:rsidP="00407A8E">
      <w:pPr>
        <w:rPr>
          <w:rFonts w:ascii="Arial" w:hAnsi="Arial" w:cs="Arial"/>
          <w:b/>
          <w:bCs/>
          <w:sz w:val="24"/>
          <w:szCs w:val="24"/>
        </w:rPr>
      </w:pPr>
      <w:r w:rsidRPr="00793793">
        <w:rPr>
          <w:noProof/>
          <w:lang w:eastAsia="en-GB"/>
        </w:rPr>
        <w:drawing>
          <wp:inline distT="0" distB="0" distL="0" distR="0" wp14:anchorId="093A3C75" wp14:editId="1A2E11DF">
            <wp:extent cx="5731510" cy="6661785"/>
            <wp:effectExtent l="0" t="0" r="254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731510" cy="6661785"/>
                    </a:xfrm>
                    <a:prstGeom prst="rect">
                      <a:avLst/>
                    </a:prstGeom>
                    <a:noFill/>
                    <a:ln>
                      <a:noFill/>
                    </a:ln>
                  </pic:spPr>
                </pic:pic>
              </a:graphicData>
            </a:graphic>
          </wp:inline>
        </w:drawing>
      </w:r>
    </w:p>
    <w:p w14:paraId="78C1E278" w14:textId="77777777" w:rsidR="00407A8E" w:rsidRDefault="00407A8E" w:rsidP="00407A8E">
      <w:pPr>
        <w:rPr>
          <w:rFonts w:ascii="Arial" w:hAnsi="Arial" w:cs="Arial"/>
          <w:b/>
          <w:bCs/>
          <w:sz w:val="24"/>
          <w:szCs w:val="24"/>
        </w:rPr>
      </w:pPr>
      <w:r>
        <w:rPr>
          <w:rFonts w:ascii="Arial" w:hAnsi="Arial" w:cs="Arial"/>
          <w:b/>
          <w:bCs/>
          <w:sz w:val="24"/>
          <w:szCs w:val="24"/>
        </w:rPr>
        <w:br w:type="page"/>
      </w:r>
    </w:p>
    <w:p w14:paraId="411A1AF7" w14:textId="77777777" w:rsidR="00407A8E" w:rsidRDefault="00407A8E" w:rsidP="00407A8E">
      <w:pPr>
        <w:rPr>
          <w:rFonts w:ascii="Arial" w:hAnsi="Arial" w:cs="Arial"/>
          <w:b/>
          <w:bCs/>
          <w:sz w:val="24"/>
          <w:szCs w:val="24"/>
        </w:rPr>
      </w:pPr>
      <w:r>
        <w:rPr>
          <w:rFonts w:ascii="Arial" w:hAnsi="Arial" w:cs="Arial"/>
          <w:b/>
          <w:bCs/>
          <w:sz w:val="24"/>
          <w:szCs w:val="24"/>
        </w:rPr>
        <w:lastRenderedPageBreak/>
        <w:t>APPEDIX Q – Familiarisation phase (incl. extract of familiarisation of individual data set and extract of familiarisation across entire data set)</w:t>
      </w:r>
    </w:p>
    <w:p w14:paraId="21895BDC" w14:textId="77777777" w:rsidR="00407A8E" w:rsidRDefault="00407A8E" w:rsidP="00407A8E">
      <w:pPr>
        <w:rPr>
          <w:rFonts w:ascii="Arial" w:hAnsi="Arial" w:cs="Arial"/>
          <w:b/>
          <w:bCs/>
          <w:sz w:val="24"/>
          <w:szCs w:val="24"/>
        </w:rPr>
      </w:pPr>
      <w:r>
        <w:rPr>
          <w:rFonts w:ascii="Arial" w:hAnsi="Arial" w:cs="Arial"/>
          <w:b/>
          <w:bCs/>
          <w:sz w:val="24"/>
          <w:szCs w:val="24"/>
        </w:rPr>
        <w:object w:dxaOrig="9165" w:dyaOrig="12615" w14:anchorId="082A0184">
          <v:shape id="_x0000_i1031" type="#_x0000_t75" style="width:461.45pt;height:396.1pt" o:ole="">
            <v:imagedata r:id="rId139" o:title="" cropbottom="24313f"/>
          </v:shape>
          <o:OLEObject Type="Embed" ProgID="AcroExch.Document.DC" ShapeID="_x0000_i1031" DrawAspect="Content" ObjectID="_1659257685" r:id="rId140"/>
        </w:object>
      </w:r>
    </w:p>
    <w:p w14:paraId="2D95D081" w14:textId="77777777" w:rsidR="00407A8E" w:rsidRDefault="00407A8E" w:rsidP="00407A8E">
      <w:pPr>
        <w:rPr>
          <w:rFonts w:ascii="Arial" w:hAnsi="Arial" w:cs="Arial"/>
          <w:b/>
          <w:bCs/>
          <w:sz w:val="24"/>
          <w:szCs w:val="24"/>
        </w:rPr>
      </w:pPr>
      <w:r>
        <w:rPr>
          <w:rFonts w:ascii="Arial" w:hAnsi="Arial" w:cs="Arial"/>
          <w:b/>
          <w:bCs/>
          <w:sz w:val="24"/>
          <w:szCs w:val="24"/>
        </w:rPr>
        <w:object w:dxaOrig="9165" w:dyaOrig="8924" w14:anchorId="4E88E039">
          <v:shape id="_x0000_i1032" type="#_x0000_t75" style="width:453.65pt;height:215.95pt" o:ole="">
            <v:imagedata r:id="rId141" o:title="" croptop="4185f" cropbottom="29739f" cropright="966f"/>
          </v:shape>
          <o:OLEObject Type="Embed" ProgID="AcroExch.Document.DC" ShapeID="_x0000_i1032" DrawAspect="Content" ObjectID="_1659257686" r:id="rId142"/>
        </w:object>
      </w:r>
    </w:p>
    <w:p w14:paraId="676CA693" w14:textId="77777777" w:rsidR="00407A8E" w:rsidRPr="00B44DD3" w:rsidRDefault="00407A8E" w:rsidP="00407A8E">
      <w:pPr>
        <w:rPr>
          <w:rFonts w:ascii="Arial" w:hAnsi="Arial" w:cs="Arial"/>
          <w:sz w:val="24"/>
          <w:szCs w:val="24"/>
        </w:rPr>
      </w:pPr>
      <w:r>
        <w:rPr>
          <w:rFonts w:ascii="Arial" w:hAnsi="Arial" w:cs="Arial"/>
          <w:sz w:val="24"/>
          <w:szCs w:val="24"/>
        </w:rPr>
        <w:t>Extract of familiarisation phase of individual data set</w:t>
      </w:r>
    </w:p>
    <w:p w14:paraId="4E3F3AB4" w14:textId="77777777" w:rsidR="00407A8E" w:rsidRDefault="00407A8E" w:rsidP="00407A8E">
      <w:pPr>
        <w:rPr>
          <w:rFonts w:ascii="Arial" w:hAnsi="Arial" w:cs="Arial"/>
          <w:b/>
          <w:bCs/>
          <w:sz w:val="24"/>
          <w:szCs w:val="24"/>
        </w:rPr>
      </w:pPr>
      <w:r>
        <w:rPr>
          <w:rFonts w:ascii="Arial" w:hAnsi="Arial" w:cs="Arial"/>
          <w:b/>
          <w:bCs/>
          <w:sz w:val="24"/>
          <w:szCs w:val="24"/>
        </w:rPr>
        <w:br w:type="page"/>
      </w:r>
      <w:r>
        <w:rPr>
          <w:rFonts w:ascii="Arial" w:hAnsi="Arial" w:cs="Arial"/>
          <w:b/>
          <w:bCs/>
          <w:sz w:val="24"/>
          <w:szCs w:val="24"/>
        </w:rPr>
        <w:object w:dxaOrig="9165" w:dyaOrig="9959" w14:anchorId="740EB82E">
          <v:shape id="_x0000_i1033" type="#_x0000_t75" style="width:461.45pt;height:497.45pt" o:ole="">
            <v:imagedata r:id="rId143" o:title=""/>
          </v:shape>
          <o:OLEObject Type="Embed" ProgID="AcroExch.Document.DC" ShapeID="_x0000_i1033" DrawAspect="Content" ObjectID="_1659257687" r:id="rId144"/>
        </w:object>
      </w:r>
    </w:p>
    <w:p w14:paraId="6ABBFB68" w14:textId="77777777" w:rsidR="00407A8E" w:rsidRPr="00B44DD3" w:rsidRDefault="00407A8E" w:rsidP="00407A8E">
      <w:pPr>
        <w:rPr>
          <w:rFonts w:ascii="Arial" w:hAnsi="Arial" w:cs="Arial"/>
          <w:sz w:val="24"/>
          <w:szCs w:val="24"/>
        </w:rPr>
      </w:pPr>
      <w:r>
        <w:rPr>
          <w:rFonts w:ascii="Arial" w:hAnsi="Arial" w:cs="Arial"/>
          <w:sz w:val="24"/>
          <w:szCs w:val="24"/>
        </w:rPr>
        <w:t>Extract of familiarisation phase of entire data set</w:t>
      </w:r>
    </w:p>
    <w:p w14:paraId="48A8B3D3" w14:textId="77777777" w:rsidR="00407A8E" w:rsidRDefault="00407A8E" w:rsidP="00407A8E">
      <w:pPr>
        <w:rPr>
          <w:rFonts w:ascii="Arial" w:hAnsi="Arial" w:cs="Arial"/>
          <w:b/>
          <w:bCs/>
          <w:sz w:val="24"/>
          <w:szCs w:val="24"/>
        </w:rPr>
      </w:pPr>
      <w:r>
        <w:rPr>
          <w:rFonts w:ascii="Arial" w:hAnsi="Arial" w:cs="Arial"/>
          <w:b/>
          <w:bCs/>
          <w:sz w:val="24"/>
          <w:szCs w:val="24"/>
        </w:rPr>
        <w:br w:type="page"/>
      </w:r>
    </w:p>
    <w:p w14:paraId="0B0786D7" w14:textId="77777777" w:rsidR="00407A8E" w:rsidRDefault="00407A8E" w:rsidP="00407A8E">
      <w:pPr>
        <w:rPr>
          <w:rFonts w:ascii="Arial" w:hAnsi="Arial" w:cs="Arial"/>
          <w:b/>
          <w:bCs/>
          <w:sz w:val="24"/>
          <w:szCs w:val="24"/>
        </w:rPr>
      </w:pPr>
      <w:r>
        <w:rPr>
          <w:rFonts w:ascii="Arial" w:hAnsi="Arial" w:cs="Arial"/>
          <w:b/>
          <w:bCs/>
          <w:sz w:val="24"/>
          <w:szCs w:val="24"/>
        </w:rPr>
        <w:lastRenderedPageBreak/>
        <w:t xml:space="preserve">APPENDIX R – Transcript extract of coding </w:t>
      </w:r>
    </w:p>
    <w:p w14:paraId="3ACC89C6" w14:textId="77777777" w:rsidR="00407A8E" w:rsidRDefault="00407A8E" w:rsidP="00407A8E">
      <w:pPr>
        <w:rPr>
          <w:rFonts w:ascii="Arial" w:hAnsi="Arial" w:cs="Arial"/>
          <w:b/>
          <w:bCs/>
          <w:sz w:val="24"/>
          <w:szCs w:val="24"/>
        </w:rPr>
      </w:pPr>
      <w:r>
        <w:rPr>
          <w:rFonts w:ascii="Arial" w:hAnsi="Arial" w:cs="Arial"/>
          <w:b/>
          <w:bCs/>
          <w:sz w:val="24"/>
          <w:szCs w:val="24"/>
        </w:rPr>
        <w:object w:dxaOrig="9165" w:dyaOrig="12615" w14:anchorId="73BCB5DE">
          <v:shape id="_x0000_i1034" type="#_x0000_t75" style="width:461.45pt;height:633.9pt" o:ole="">
            <v:imagedata r:id="rId145" o:title=""/>
          </v:shape>
          <o:OLEObject Type="Embed" ProgID="AcroExch.Document.DC" ShapeID="_x0000_i1034" DrawAspect="Content" ObjectID="_1659257688" r:id="rId146"/>
        </w:object>
      </w:r>
    </w:p>
    <w:p w14:paraId="53CE3616" w14:textId="77777777" w:rsidR="00407A8E" w:rsidRDefault="00407A8E" w:rsidP="00407A8E">
      <w:pPr>
        <w:rPr>
          <w:rFonts w:ascii="Arial" w:hAnsi="Arial" w:cs="Arial"/>
          <w:b/>
          <w:bCs/>
          <w:sz w:val="24"/>
          <w:szCs w:val="24"/>
        </w:rPr>
      </w:pPr>
      <w:r>
        <w:rPr>
          <w:rFonts w:ascii="Arial" w:hAnsi="Arial" w:cs="Arial"/>
          <w:b/>
          <w:bCs/>
          <w:sz w:val="24"/>
          <w:szCs w:val="24"/>
        </w:rPr>
        <w:br w:type="page"/>
      </w:r>
    </w:p>
    <w:p w14:paraId="28FDDCEF" w14:textId="77777777" w:rsidR="00407A8E" w:rsidRDefault="00407A8E" w:rsidP="00407A8E">
      <w:pPr>
        <w:rPr>
          <w:rFonts w:ascii="Arial" w:hAnsi="Arial" w:cs="Arial"/>
          <w:b/>
          <w:bCs/>
          <w:sz w:val="24"/>
          <w:szCs w:val="24"/>
        </w:rPr>
      </w:pPr>
      <w:r>
        <w:rPr>
          <w:rFonts w:ascii="Arial" w:hAnsi="Arial" w:cs="Arial"/>
          <w:b/>
          <w:bCs/>
          <w:sz w:val="24"/>
          <w:szCs w:val="24"/>
        </w:rPr>
        <w:lastRenderedPageBreak/>
        <w:t>APPENDIX S – Codes into themes (incl. list of codes and initial thematic map)</w:t>
      </w:r>
    </w:p>
    <w:p w14:paraId="2E1188BA" w14:textId="77777777" w:rsidR="00407A8E" w:rsidRPr="00B44DD3" w:rsidRDefault="00407A8E" w:rsidP="00407A8E">
      <w:pPr>
        <w:rPr>
          <w:rFonts w:ascii="Arial" w:hAnsi="Arial" w:cs="Arial"/>
          <w:sz w:val="24"/>
          <w:szCs w:val="24"/>
        </w:rPr>
      </w:pPr>
      <w:r>
        <w:rPr>
          <w:rFonts w:ascii="Arial" w:hAnsi="Arial" w:cs="Arial"/>
          <w:sz w:val="24"/>
          <w:szCs w:val="24"/>
        </w:rPr>
        <w:t>List of codes:</w:t>
      </w:r>
    </w:p>
    <w:tbl>
      <w:tblPr>
        <w:tblStyle w:val="TableGrid"/>
        <w:tblW w:w="0" w:type="auto"/>
        <w:tblLook w:val="04A0" w:firstRow="1" w:lastRow="0" w:firstColumn="1" w:lastColumn="0" w:noHBand="0" w:noVBand="1"/>
      </w:tblPr>
      <w:tblGrid>
        <w:gridCol w:w="2687"/>
        <w:gridCol w:w="2691"/>
        <w:gridCol w:w="2810"/>
      </w:tblGrid>
      <w:tr w:rsidR="00407A8E" w14:paraId="19B51ABA" w14:textId="77777777" w:rsidTr="00320D1A">
        <w:tc>
          <w:tcPr>
            <w:tcW w:w="3005" w:type="dxa"/>
          </w:tcPr>
          <w:p w14:paraId="71B7217B" w14:textId="77777777" w:rsidR="00407A8E" w:rsidRPr="0039102E" w:rsidRDefault="00407A8E" w:rsidP="00320D1A">
            <w:pPr>
              <w:rPr>
                <w:rFonts w:cstheme="minorHAnsi"/>
              </w:rPr>
            </w:pPr>
            <w:r>
              <w:rPr>
                <w:rFonts w:cstheme="minorHAnsi"/>
              </w:rPr>
              <w:t>Lack of help/limited support</w:t>
            </w:r>
          </w:p>
        </w:tc>
        <w:tc>
          <w:tcPr>
            <w:tcW w:w="3005" w:type="dxa"/>
          </w:tcPr>
          <w:p w14:paraId="198C6AB1" w14:textId="77777777" w:rsidR="00407A8E" w:rsidRPr="0039102E" w:rsidRDefault="00407A8E" w:rsidP="00320D1A">
            <w:pPr>
              <w:rPr>
                <w:rFonts w:cstheme="minorHAnsi"/>
              </w:rPr>
            </w:pPr>
            <w:r>
              <w:rPr>
                <w:rFonts w:cstheme="minorHAnsi"/>
              </w:rPr>
              <w:t>Not fitting in</w:t>
            </w:r>
          </w:p>
        </w:tc>
        <w:tc>
          <w:tcPr>
            <w:tcW w:w="3006" w:type="dxa"/>
          </w:tcPr>
          <w:p w14:paraId="3AE5B748" w14:textId="77777777" w:rsidR="00407A8E" w:rsidRPr="0039102E" w:rsidRDefault="00407A8E" w:rsidP="00320D1A">
            <w:pPr>
              <w:rPr>
                <w:rFonts w:cstheme="minorHAnsi"/>
              </w:rPr>
            </w:pPr>
            <w:r>
              <w:rPr>
                <w:rFonts w:cstheme="minorHAnsi"/>
              </w:rPr>
              <w:t>Avoidance of staff</w:t>
            </w:r>
          </w:p>
        </w:tc>
      </w:tr>
      <w:tr w:rsidR="00407A8E" w14:paraId="4A3B41D9" w14:textId="77777777" w:rsidTr="00320D1A">
        <w:tc>
          <w:tcPr>
            <w:tcW w:w="3005" w:type="dxa"/>
          </w:tcPr>
          <w:p w14:paraId="53CF15AE" w14:textId="77777777" w:rsidR="00407A8E" w:rsidRPr="0039102E" w:rsidRDefault="00407A8E" w:rsidP="00320D1A">
            <w:pPr>
              <w:rPr>
                <w:rFonts w:cstheme="minorHAnsi"/>
              </w:rPr>
            </w:pPr>
            <w:r>
              <w:rPr>
                <w:rFonts w:cstheme="minorHAnsi"/>
              </w:rPr>
              <w:t>Predetermined judgements</w:t>
            </w:r>
          </w:p>
        </w:tc>
        <w:tc>
          <w:tcPr>
            <w:tcW w:w="3005" w:type="dxa"/>
          </w:tcPr>
          <w:p w14:paraId="4A7F9252" w14:textId="77777777" w:rsidR="00407A8E" w:rsidRPr="0039102E" w:rsidRDefault="00407A8E" w:rsidP="00320D1A">
            <w:pPr>
              <w:rPr>
                <w:rFonts w:cstheme="minorHAnsi"/>
              </w:rPr>
            </w:pPr>
            <w:r>
              <w:rPr>
                <w:rFonts w:cstheme="minorHAnsi"/>
              </w:rPr>
              <w:t>Fending for self</w:t>
            </w:r>
          </w:p>
        </w:tc>
        <w:tc>
          <w:tcPr>
            <w:tcW w:w="3006" w:type="dxa"/>
          </w:tcPr>
          <w:p w14:paraId="1B1D3307" w14:textId="77777777" w:rsidR="00407A8E" w:rsidRPr="0039102E" w:rsidRDefault="00407A8E" w:rsidP="00320D1A">
            <w:pPr>
              <w:rPr>
                <w:rFonts w:cstheme="minorHAnsi"/>
              </w:rPr>
            </w:pPr>
            <w:r>
              <w:rPr>
                <w:rFonts w:cstheme="minorHAnsi"/>
              </w:rPr>
              <w:t>Avoidance of challenge</w:t>
            </w:r>
          </w:p>
        </w:tc>
      </w:tr>
      <w:tr w:rsidR="00407A8E" w14:paraId="26124052" w14:textId="77777777" w:rsidTr="00320D1A">
        <w:tc>
          <w:tcPr>
            <w:tcW w:w="3005" w:type="dxa"/>
          </w:tcPr>
          <w:p w14:paraId="5E5A0569" w14:textId="77777777" w:rsidR="00407A8E" w:rsidRPr="0039102E" w:rsidRDefault="00407A8E" w:rsidP="00320D1A">
            <w:pPr>
              <w:rPr>
                <w:rFonts w:cstheme="minorHAnsi"/>
              </w:rPr>
            </w:pPr>
            <w:r>
              <w:rPr>
                <w:rFonts w:cstheme="minorHAnsi"/>
              </w:rPr>
              <w:t>Lack of trust</w:t>
            </w:r>
          </w:p>
        </w:tc>
        <w:tc>
          <w:tcPr>
            <w:tcW w:w="3005" w:type="dxa"/>
          </w:tcPr>
          <w:p w14:paraId="3E8E7658" w14:textId="77777777" w:rsidR="00407A8E" w:rsidRPr="0039102E" w:rsidRDefault="00407A8E" w:rsidP="00320D1A">
            <w:pPr>
              <w:rPr>
                <w:rFonts w:cstheme="minorHAnsi"/>
              </w:rPr>
            </w:pPr>
            <w:r>
              <w:rPr>
                <w:rFonts w:cstheme="minorHAnsi"/>
              </w:rPr>
              <w:t>Refused medication</w:t>
            </w:r>
          </w:p>
        </w:tc>
        <w:tc>
          <w:tcPr>
            <w:tcW w:w="3006" w:type="dxa"/>
          </w:tcPr>
          <w:p w14:paraId="7A5EE8B4" w14:textId="77777777" w:rsidR="00407A8E" w:rsidRPr="0039102E" w:rsidRDefault="00407A8E" w:rsidP="00320D1A">
            <w:pPr>
              <w:rPr>
                <w:rFonts w:cstheme="minorHAnsi"/>
              </w:rPr>
            </w:pPr>
            <w:r>
              <w:rPr>
                <w:rFonts w:cstheme="minorHAnsi"/>
              </w:rPr>
              <w:t>Staff all do same – change</w:t>
            </w:r>
          </w:p>
        </w:tc>
      </w:tr>
      <w:tr w:rsidR="00407A8E" w14:paraId="628A56EC" w14:textId="77777777" w:rsidTr="00320D1A">
        <w:tc>
          <w:tcPr>
            <w:tcW w:w="3005" w:type="dxa"/>
          </w:tcPr>
          <w:p w14:paraId="253A583E" w14:textId="77777777" w:rsidR="00407A8E" w:rsidRPr="0039102E" w:rsidRDefault="00407A8E" w:rsidP="00320D1A">
            <w:pPr>
              <w:rPr>
                <w:rFonts w:cstheme="minorHAnsi"/>
              </w:rPr>
            </w:pPr>
            <w:r>
              <w:rPr>
                <w:rFonts w:cstheme="minorHAnsi"/>
              </w:rPr>
              <w:t>Trust/someone to talk to/connection</w:t>
            </w:r>
          </w:p>
        </w:tc>
        <w:tc>
          <w:tcPr>
            <w:tcW w:w="3005" w:type="dxa"/>
          </w:tcPr>
          <w:p w14:paraId="4A57FCD1" w14:textId="77777777" w:rsidR="00407A8E" w:rsidRPr="0039102E" w:rsidRDefault="00407A8E" w:rsidP="00320D1A">
            <w:pPr>
              <w:rPr>
                <w:rFonts w:cstheme="minorHAnsi"/>
              </w:rPr>
            </w:pPr>
            <w:r>
              <w:rPr>
                <w:rFonts w:cstheme="minorHAnsi"/>
              </w:rPr>
              <w:t>Requesting support from work</w:t>
            </w:r>
          </w:p>
        </w:tc>
        <w:tc>
          <w:tcPr>
            <w:tcW w:w="3006" w:type="dxa"/>
          </w:tcPr>
          <w:p w14:paraId="2C8AC3E8" w14:textId="77777777" w:rsidR="00407A8E" w:rsidRPr="0039102E" w:rsidRDefault="00407A8E" w:rsidP="00320D1A">
            <w:pPr>
              <w:rPr>
                <w:rFonts w:cstheme="minorHAnsi"/>
              </w:rPr>
            </w:pPr>
            <w:r>
              <w:rPr>
                <w:rFonts w:cstheme="minorHAnsi"/>
              </w:rPr>
              <w:t>CPN for injection</w:t>
            </w:r>
          </w:p>
        </w:tc>
      </w:tr>
      <w:tr w:rsidR="00407A8E" w14:paraId="74B01C0A" w14:textId="77777777" w:rsidTr="00320D1A">
        <w:tc>
          <w:tcPr>
            <w:tcW w:w="3005" w:type="dxa"/>
          </w:tcPr>
          <w:p w14:paraId="70358C0D" w14:textId="77777777" w:rsidR="00407A8E" w:rsidRPr="0039102E" w:rsidRDefault="00407A8E" w:rsidP="00320D1A">
            <w:pPr>
              <w:rPr>
                <w:rFonts w:cstheme="minorHAnsi"/>
              </w:rPr>
            </w:pPr>
            <w:r>
              <w:rPr>
                <w:rFonts w:cstheme="minorHAnsi"/>
              </w:rPr>
              <w:t>Cultural understanding</w:t>
            </w:r>
          </w:p>
        </w:tc>
        <w:tc>
          <w:tcPr>
            <w:tcW w:w="3005" w:type="dxa"/>
          </w:tcPr>
          <w:p w14:paraId="514AB347" w14:textId="77777777" w:rsidR="00407A8E" w:rsidRPr="0039102E" w:rsidRDefault="00407A8E" w:rsidP="00320D1A">
            <w:pPr>
              <w:rPr>
                <w:rFonts w:cstheme="minorHAnsi"/>
              </w:rPr>
            </w:pPr>
            <w:r>
              <w:rPr>
                <w:rFonts w:cstheme="minorHAnsi"/>
              </w:rPr>
              <w:t>Motivation with religion/abiding religion</w:t>
            </w:r>
          </w:p>
        </w:tc>
        <w:tc>
          <w:tcPr>
            <w:tcW w:w="3006" w:type="dxa"/>
          </w:tcPr>
          <w:p w14:paraId="39CC7BA4" w14:textId="77777777" w:rsidR="00407A8E" w:rsidRPr="0039102E" w:rsidRDefault="00407A8E" w:rsidP="00320D1A">
            <w:pPr>
              <w:rPr>
                <w:rFonts w:cstheme="minorHAnsi"/>
              </w:rPr>
            </w:pPr>
            <w:r>
              <w:rPr>
                <w:rFonts w:cstheme="minorHAnsi"/>
              </w:rPr>
              <w:t>Professionals doing to</w:t>
            </w:r>
          </w:p>
        </w:tc>
      </w:tr>
      <w:tr w:rsidR="00407A8E" w14:paraId="578CC419" w14:textId="77777777" w:rsidTr="00320D1A">
        <w:tc>
          <w:tcPr>
            <w:tcW w:w="3005" w:type="dxa"/>
          </w:tcPr>
          <w:p w14:paraId="2330A731" w14:textId="77777777" w:rsidR="00407A8E" w:rsidRPr="0039102E" w:rsidRDefault="00407A8E" w:rsidP="00320D1A">
            <w:pPr>
              <w:rPr>
                <w:rFonts w:cstheme="minorHAnsi"/>
              </w:rPr>
            </w:pPr>
            <w:r>
              <w:rPr>
                <w:rFonts w:cstheme="minorHAnsi"/>
              </w:rPr>
              <w:t>Intense transfer</w:t>
            </w:r>
          </w:p>
        </w:tc>
        <w:tc>
          <w:tcPr>
            <w:tcW w:w="3005" w:type="dxa"/>
          </w:tcPr>
          <w:p w14:paraId="1C8ACA82" w14:textId="77777777" w:rsidR="00407A8E" w:rsidRPr="0039102E" w:rsidRDefault="00407A8E" w:rsidP="00320D1A">
            <w:pPr>
              <w:rPr>
                <w:rFonts w:cstheme="minorHAnsi"/>
              </w:rPr>
            </w:pPr>
            <w:r>
              <w:rPr>
                <w:rFonts w:cstheme="minorHAnsi"/>
              </w:rPr>
              <w:t>United</w:t>
            </w:r>
          </w:p>
        </w:tc>
        <w:tc>
          <w:tcPr>
            <w:tcW w:w="3006" w:type="dxa"/>
          </w:tcPr>
          <w:p w14:paraId="1387B08D" w14:textId="77777777" w:rsidR="00407A8E" w:rsidRPr="0039102E" w:rsidRDefault="00407A8E" w:rsidP="00320D1A">
            <w:pPr>
              <w:rPr>
                <w:rFonts w:cstheme="minorHAnsi"/>
              </w:rPr>
            </w:pPr>
            <w:r>
              <w:rPr>
                <w:rFonts w:cstheme="minorHAnsi"/>
              </w:rPr>
              <w:t>Lack of understanding – recall</w:t>
            </w:r>
          </w:p>
        </w:tc>
      </w:tr>
      <w:tr w:rsidR="00407A8E" w14:paraId="403E2EE2" w14:textId="77777777" w:rsidTr="00320D1A">
        <w:tc>
          <w:tcPr>
            <w:tcW w:w="3005" w:type="dxa"/>
          </w:tcPr>
          <w:p w14:paraId="4E4BD9BC" w14:textId="77777777" w:rsidR="00407A8E" w:rsidRPr="0039102E" w:rsidRDefault="00407A8E" w:rsidP="00320D1A">
            <w:pPr>
              <w:rPr>
                <w:rFonts w:cstheme="minorHAnsi"/>
              </w:rPr>
            </w:pPr>
            <w:r>
              <w:rPr>
                <w:rFonts w:cstheme="minorHAnsi"/>
              </w:rPr>
              <w:t>Lack of knowing expectations</w:t>
            </w:r>
          </w:p>
        </w:tc>
        <w:tc>
          <w:tcPr>
            <w:tcW w:w="3005" w:type="dxa"/>
          </w:tcPr>
          <w:p w14:paraId="4EECD54A" w14:textId="77777777" w:rsidR="00407A8E" w:rsidRPr="0039102E" w:rsidRDefault="00407A8E" w:rsidP="00320D1A">
            <w:pPr>
              <w:rPr>
                <w:rFonts w:cstheme="minorHAnsi"/>
              </w:rPr>
            </w:pPr>
            <w:r>
              <w:rPr>
                <w:rFonts w:cstheme="minorHAnsi"/>
              </w:rPr>
              <w:t>Professionals deluded/ question professional judgement</w:t>
            </w:r>
          </w:p>
        </w:tc>
        <w:tc>
          <w:tcPr>
            <w:tcW w:w="3006" w:type="dxa"/>
          </w:tcPr>
          <w:p w14:paraId="6EBF6979" w14:textId="77777777" w:rsidR="00407A8E" w:rsidRPr="0039102E" w:rsidRDefault="00407A8E" w:rsidP="00320D1A">
            <w:pPr>
              <w:rPr>
                <w:rFonts w:cstheme="minorHAnsi"/>
              </w:rPr>
            </w:pPr>
            <w:r>
              <w:rPr>
                <w:rFonts w:cstheme="minorHAnsi"/>
              </w:rPr>
              <w:t>Long time in services</w:t>
            </w:r>
          </w:p>
        </w:tc>
      </w:tr>
      <w:tr w:rsidR="00407A8E" w14:paraId="1329A2D2" w14:textId="77777777" w:rsidTr="00320D1A">
        <w:tc>
          <w:tcPr>
            <w:tcW w:w="3005" w:type="dxa"/>
          </w:tcPr>
          <w:p w14:paraId="2C996B8B" w14:textId="77777777" w:rsidR="00407A8E" w:rsidRPr="0039102E" w:rsidRDefault="00407A8E" w:rsidP="00320D1A">
            <w:pPr>
              <w:rPr>
                <w:rFonts w:cstheme="minorHAnsi"/>
              </w:rPr>
            </w:pPr>
            <w:r>
              <w:rPr>
                <w:rFonts w:cstheme="minorHAnsi"/>
              </w:rPr>
              <w:t>Unfair</w:t>
            </w:r>
          </w:p>
        </w:tc>
        <w:tc>
          <w:tcPr>
            <w:tcW w:w="3005" w:type="dxa"/>
          </w:tcPr>
          <w:p w14:paraId="14BF8C5D" w14:textId="77777777" w:rsidR="00407A8E" w:rsidRPr="0039102E" w:rsidRDefault="00407A8E" w:rsidP="00320D1A">
            <w:pPr>
              <w:rPr>
                <w:rFonts w:cstheme="minorHAnsi"/>
              </w:rPr>
            </w:pPr>
            <w:r>
              <w:rPr>
                <w:rFonts w:cstheme="minorHAnsi"/>
              </w:rPr>
              <w:t>Religion important</w:t>
            </w:r>
          </w:p>
        </w:tc>
        <w:tc>
          <w:tcPr>
            <w:tcW w:w="3006" w:type="dxa"/>
          </w:tcPr>
          <w:p w14:paraId="13788F99" w14:textId="77777777" w:rsidR="00407A8E" w:rsidRPr="0039102E" w:rsidRDefault="00407A8E" w:rsidP="00320D1A">
            <w:pPr>
              <w:rPr>
                <w:rFonts w:cstheme="minorHAnsi"/>
              </w:rPr>
            </w:pPr>
            <w:r>
              <w:rPr>
                <w:rFonts w:cstheme="minorHAnsi"/>
              </w:rPr>
              <w:t>Staff &amp; own movements/changes</w:t>
            </w:r>
          </w:p>
        </w:tc>
      </w:tr>
      <w:tr w:rsidR="00407A8E" w14:paraId="0AFDF3A4" w14:textId="77777777" w:rsidTr="00320D1A">
        <w:tc>
          <w:tcPr>
            <w:tcW w:w="3005" w:type="dxa"/>
          </w:tcPr>
          <w:p w14:paraId="3F581BA5" w14:textId="77777777" w:rsidR="00407A8E" w:rsidRDefault="00407A8E" w:rsidP="00320D1A">
            <w:pPr>
              <w:rPr>
                <w:rFonts w:cstheme="minorHAnsi"/>
              </w:rPr>
            </w:pPr>
            <w:r>
              <w:rPr>
                <w:rFonts w:cstheme="minorHAnsi"/>
              </w:rPr>
              <w:t>Unheard</w:t>
            </w:r>
          </w:p>
        </w:tc>
        <w:tc>
          <w:tcPr>
            <w:tcW w:w="3005" w:type="dxa"/>
          </w:tcPr>
          <w:p w14:paraId="32295C1D" w14:textId="77777777" w:rsidR="00407A8E" w:rsidRPr="0039102E" w:rsidRDefault="00407A8E" w:rsidP="00320D1A">
            <w:pPr>
              <w:rPr>
                <w:rFonts w:cstheme="minorHAnsi"/>
              </w:rPr>
            </w:pPr>
            <w:r>
              <w:rPr>
                <w:rFonts w:cstheme="minorHAnsi"/>
              </w:rPr>
              <w:t>Male role re employment &amp; household</w:t>
            </w:r>
          </w:p>
        </w:tc>
        <w:tc>
          <w:tcPr>
            <w:tcW w:w="3006" w:type="dxa"/>
          </w:tcPr>
          <w:p w14:paraId="77BF8FD6" w14:textId="77777777" w:rsidR="00407A8E" w:rsidRPr="0039102E" w:rsidRDefault="00407A8E" w:rsidP="00320D1A">
            <w:pPr>
              <w:rPr>
                <w:rFonts w:cstheme="minorHAnsi"/>
              </w:rPr>
            </w:pPr>
            <w:r>
              <w:rPr>
                <w:rFonts w:cstheme="minorHAnsi"/>
              </w:rPr>
              <w:t>Let down</w:t>
            </w:r>
          </w:p>
        </w:tc>
      </w:tr>
      <w:tr w:rsidR="00407A8E" w14:paraId="19D16008" w14:textId="77777777" w:rsidTr="00320D1A">
        <w:tc>
          <w:tcPr>
            <w:tcW w:w="3005" w:type="dxa"/>
          </w:tcPr>
          <w:p w14:paraId="4B788776" w14:textId="77777777" w:rsidR="00407A8E" w:rsidRDefault="00407A8E" w:rsidP="00320D1A">
            <w:pPr>
              <w:rPr>
                <w:rFonts w:cstheme="minorHAnsi"/>
              </w:rPr>
            </w:pPr>
            <w:r>
              <w:rPr>
                <w:rFonts w:cstheme="minorHAnsi"/>
              </w:rPr>
              <w:t>Unexpected cultural abuse</w:t>
            </w:r>
          </w:p>
        </w:tc>
        <w:tc>
          <w:tcPr>
            <w:tcW w:w="3005" w:type="dxa"/>
          </w:tcPr>
          <w:p w14:paraId="69F18C23" w14:textId="77777777" w:rsidR="00407A8E" w:rsidRPr="0039102E" w:rsidRDefault="00407A8E" w:rsidP="00320D1A">
            <w:pPr>
              <w:rPr>
                <w:rFonts w:cstheme="minorHAnsi"/>
              </w:rPr>
            </w:pPr>
            <w:r>
              <w:rPr>
                <w:rFonts w:cstheme="minorHAnsi"/>
              </w:rPr>
              <w:t>Decision on conditions</w:t>
            </w:r>
          </w:p>
        </w:tc>
        <w:tc>
          <w:tcPr>
            <w:tcW w:w="3006" w:type="dxa"/>
          </w:tcPr>
          <w:p w14:paraId="729A057C" w14:textId="77777777" w:rsidR="00407A8E" w:rsidRPr="0039102E" w:rsidRDefault="00407A8E" w:rsidP="00320D1A">
            <w:pPr>
              <w:rPr>
                <w:rFonts w:cstheme="minorHAnsi"/>
              </w:rPr>
            </w:pPr>
            <w:r>
              <w:rPr>
                <w:rFonts w:cstheme="minorHAnsi"/>
              </w:rPr>
              <w:t>More talking less medication</w:t>
            </w:r>
          </w:p>
        </w:tc>
      </w:tr>
      <w:tr w:rsidR="00407A8E" w14:paraId="3646B566" w14:textId="77777777" w:rsidTr="00320D1A">
        <w:tc>
          <w:tcPr>
            <w:tcW w:w="3005" w:type="dxa"/>
          </w:tcPr>
          <w:p w14:paraId="105DE1A9" w14:textId="77777777" w:rsidR="00407A8E" w:rsidRDefault="00407A8E" w:rsidP="00320D1A">
            <w:pPr>
              <w:rPr>
                <w:rFonts w:cstheme="minorHAnsi"/>
              </w:rPr>
            </w:pPr>
            <w:r>
              <w:rPr>
                <w:rFonts w:cstheme="minorHAnsi"/>
              </w:rPr>
              <w:t>Transition visits</w:t>
            </w:r>
          </w:p>
        </w:tc>
        <w:tc>
          <w:tcPr>
            <w:tcW w:w="3005" w:type="dxa"/>
          </w:tcPr>
          <w:p w14:paraId="7CA6C032" w14:textId="77777777" w:rsidR="00407A8E" w:rsidRPr="0039102E" w:rsidRDefault="00407A8E" w:rsidP="00320D1A">
            <w:pPr>
              <w:rPr>
                <w:rFonts w:cstheme="minorHAnsi"/>
              </w:rPr>
            </w:pPr>
            <w:r>
              <w:rPr>
                <w:rFonts w:cstheme="minorHAnsi"/>
              </w:rPr>
              <w:t>Professional influence</w:t>
            </w:r>
          </w:p>
        </w:tc>
        <w:tc>
          <w:tcPr>
            <w:tcW w:w="3006" w:type="dxa"/>
          </w:tcPr>
          <w:p w14:paraId="24283A06" w14:textId="77777777" w:rsidR="00407A8E" w:rsidRPr="0039102E" w:rsidRDefault="00407A8E" w:rsidP="00320D1A">
            <w:pPr>
              <w:rPr>
                <w:rFonts w:cstheme="minorHAnsi"/>
              </w:rPr>
            </w:pPr>
            <w:r>
              <w:rPr>
                <w:rFonts w:cstheme="minorHAnsi"/>
              </w:rPr>
              <w:t>Hospital environment</w:t>
            </w:r>
          </w:p>
        </w:tc>
      </w:tr>
      <w:tr w:rsidR="00407A8E" w14:paraId="45C468F9" w14:textId="77777777" w:rsidTr="00320D1A">
        <w:tc>
          <w:tcPr>
            <w:tcW w:w="3005" w:type="dxa"/>
          </w:tcPr>
          <w:p w14:paraId="51A9CCE4" w14:textId="77777777" w:rsidR="00407A8E" w:rsidRDefault="00407A8E" w:rsidP="00320D1A">
            <w:pPr>
              <w:rPr>
                <w:rFonts w:cstheme="minorHAnsi"/>
              </w:rPr>
            </w:pPr>
            <w:r>
              <w:rPr>
                <w:rFonts w:cstheme="minorHAnsi"/>
              </w:rPr>
              <w:t xml:space="preserve">Disempowering </w:t>
            </w:r>
          </w:p>
        </w:tc>
        <w:tc>
          <w:tcPr>
            <w:tcW w:w="3005" w:type="dxa"/>
          </w:tcPr>
          <w:p w14:paraId="7A262190" w14:textId="77777777" w:rsidR="00407A8E" w:rsidRPr="0039102E" w:rsidRDefault="00407A8E" w:rsidP="00320D1A">
            <w:pPr>
              <w:rPr>
                <w:rFonts w:cstheme="minorHAnsi"/>
              </w:rPr>
            </w:pPr>
            <w:r>
              <w:rPr>
                <w:rFonts w:cstheme="minorHAnsi"/>
              </w:rPr>
              <w:t>Preparation for discharge</w:t>
            </w:r>
          </w:p>
        </w:tc>
        <w:tc>
          <w:tcPr>
            <w:tcW w:w="3006" w:type="dxa"/>
          </w:tcPr>
          <w:p w14:paraId="23E2903E" w14:textId="77777777" w:rsidR="00407A8E" w:rsidRPr="0039102E" w:rsidRDefault="00407A8E" w:rsidP="00320D1A">
            <w:pPr>
              <w:rPr>
                <w:rFonts w:cstheme="minorHAnsi"/>
              </w:rPr>
            </w:pPr>
            <w:r>
              <w:rPr>
                <w:rFonts w:cstheme="minorHAnsi"/>
              </w:rPr>
              <w:t>Medication not helpful</w:t>
            </w:r>
          </w:p>
        </w:tc>
      </w:tr>
      <w:tr w:rsidR="00407A8E" w14:paraId="2328D98A" w14:textId="77777777" w:rsidTr="00320D1A">
        <w:tc>
          <w:tcPr>
            <w:tcW w:w="3005" w:type="dxa"/>
          </w:tcPr>
          <w:p w14:paraId="1AFBF91E" w14:textId="77777777" w:rsidR="00407A8E" w:rsidRDefault="00407A8E" w:rsidP="00320D1A">
            <w:pPr>
              <w:rPr>
                <w:rFonts w:cstheme="minorHAnsi"/>
              </w:rPr>
            </w:pPr>
            <w:r>
              <w:rPr>
                <w:rFonts w:cstheme="minorHAnsi"/>
              </w:rPr>
              <w:t>Get rid/set up</w:t>
            </w:r>
          </w:p>
        </w:tc>
        <w:tc>
          <w:tcPr>
            <w:tcW w:w="3005" w:type="dxa"/>
          </w:tcPr>
          <w:p w14:paraId="4F90B383" w14:textId="77777777" w:rsidR="00407A8E" w:rsidRPr="0039102E" w:rsidRDefault="00407A8E" w:rsidP="00320D1A">
            <w:pPr>
              <w:rPr>
                <w:rFonts w:cstheme="minorHAnsi"/>
              </w:rPr>
            </w:pPr>
            <w:r>
              <w:rPr>
                <w:rFonts w:cstheme="minorHAnsi"/>
              </w:rPr>
              <w:t>Conditions ‘put down’</w:t>
            </w:r>
          </w:p>
        </w:tc>
        <w:tc>
          <w:tcPr>
            <w:tcW w:w="3006" w:type="dxa"/>
          </w:tcPr>
          <w:p w14:paraId="7D438A98" w14:textId="77777777" w:rsidR="00407A8E" w:rsidRPr="0039102E" w:rsidRDefault="00407A8E" w:rsidP="00320D1A">
            <w:pPr>
              <w:rPr>
                <w:rFonts w:cstheme="minorHAnsi"/>
              </w:rPr>
            </w:pPr>
            <w:r>
              <w:rPr>
                <w:rFonts w:cstheme="minorHAnsi"/>
              </w:rPr>
              <w:t>Family not understanding</w:t>
            </w:r>
          </w:p>
        </w:tc>
      </w:tr>
      <w:tr w:rsidR="00407A8E" w14:paraId="54450996" w14:textId="77777777" w:rsidTr="00320D1A">
        <w:tc>
          <w:tcPr>
            <w:tcW w:w="3005" w:type="dxa"/>
          </w:tcPr>
          <w:p w14:paraId="712E4165" w14:textId="77777777" w:rsidR="00407A8E" w:rsidRDefault="00407A8E" w:rsidP="00320D1A">
            <w:pPr>
              <w:rPr>
                <w:rFonts w:cstheme="minorHAnsi"/>
              </w:rPr>
            </w:pPr>
            <w:r>
              <w:rPr>
                <w:rFonts w:cstheme="minorHAnsi"/>
              </w:rPr>
              <w:t>Lack of cultural understanding</w:t>
            </w:r>
          </w:p>
        </w:tc>
        <w:tc>
          <w:tcPr>
            <w:tcW w:w="3005" w:type="dxa"/>
          </w:tcPr>
          <w:p w14:paraId="168FBDB9" w14:textId="77777777" w:rsidR="00407A8E" w:rsidRPr="0039102E" w:rsidRDefault="00407A8E" w:rsidP="00320D1A">
            <w:pPr>
              <w:rPr>
                <w:rFonts w:cstheme="minorHAnsi"/>
              </w:rPr>
            </w:pPr>
            <w:r>
              <w:rPr>
                <w:rFonts w:cstheme="minorHAnsi"/>
              </w:rPr>
              <w:t>Decision on conditions – no say</w:t>
            </w:r>
          </w:p>
        </w:tc>
        <w:tc>
          <w:tcPr>
            <w:tcW w:w="3006" w:type="dxa"/>
          </w:tcPr>
          <w:p w14:paraId="236E29C4" w14:textId="77777777" w:rsidR="00407A8E" w:rsidRPr="0039102E" w:rsidRDefault="00407A8E" w:rsidP="00320D1A">
            <w:pPr>
              <w:rPr>
                <w:rFonts w:cstheme="minorHAnsi"/>
              </w:rPr>
            </w:pPr>
            <w:r>
              <w:rPr>
                <w:rFonts w:cstheme="minorHAnsi"/>
              </w:rPr>
              <w:t>Wanted relapse/forcing recall</w:t>
            </w:r>
          </w:p>
        </w:tc>
      </w:tr>
      <w:tr w:rsidR="00407A8E" w14:paraId="793296F0" w14:textId="77777777" w:rsidTr="00320D1A">
        <w:tc>
          <w:tcPr>
            <w:tcW w:w="3005" w:type="dxa"/>
          </w:tcPr>
          <w:p w14:paraId="778DA0F9" w14:textId="77777777" w:rsidR="00407A8E" w:rsidRDefault="00407A8E" w:rsidP="00320D1A">
            <w:pPr>
              <w:rPr>
                <w:rFonts w:cstheme="minorHAnsi"/>
              </w:rPr>
            </w:pPr>
            <w:r>
              <w:rPr>
                <w:rFonts w:cstheme="minorHAnsi"/>
              </w:rPr>
              <w:t>Lack of training</w:t>
            </w:r>
          </w:p>
        </w:tc>
        <w:tc>
          <w:tcPr>
            <w:tcW w:w="3005" w:type="dxa"/>
          </w:tcPr>
          <w:p w14:paraId="0F65565D" w14:textId="77777777" w:rsidR="00407A8E" w:rsidRPr="0039102E" w:rsidRDefault="00407A8E" w:rsidP="00320D1A">
            <w:pPr>
              <w:rPr>
                <w:rFonts w:cstheme="minorHAnsi"/>
              </w:rPr>
            </w:pPr>
            <w:r>
              <w:rPr>
                <w:rFonts w:cstheme="minorHAnsi"/>
              </w:rPr>
              <w:t>Powerless but acceptance of system</w:t>
            </w:r>
          </w:p>
        </w:tc>
        <w:tc>
          <w:tcPr>
            <w:tcW w:w="3006" w:type="dxa"/>
          </w:tcPr>
          <w:p w14:paraId="3DAEE276" w14:textId="77777777" w:rsidR="00407A8E" w:rsidRPr="0039102E" w:rsidRDefault="00407A8E" w:rsidP="00320D1A">
            <w:pPr>
              <w:rPr>
                <w:rFonts w:cstheme="minorHAnsi"/>
              </w:rPr>
            </w:pPr>
            <w:r>
              <w:rPr>
                <w:rFonts w:cstheme="minorHAnsi"/>
              </w:rPr>
              <w:t>Hospital as family</w:t>
            </w:r>
          </w:p>
        </w:tc>
      </w:tr>
      <w:tr w:rsidR="00407A8E" w14:paraId="78E44C6C" w14:textId="77777777" w:rsidTr="00320D1A">
        <w:tc>
          <w:tcPr>
            <w:tcW w:w="3005" w:type="dxa"/>
          </w:tcPr>
          <w:p w14:paraId="24D57FBB" w14:textId="77777777" w:rsidR="00407A8E" w:rsidRDefault="00407A8E" w:rsidP="00320D1A">
            <w:pPr>
              <w:rPr>
                <w:rFonts w:cstheme="minorHAnsi"/>
              </w:rPr>
            </w:pPr>
            <w:r>
              <w:rPr>
                <w:rFonts w:cstheme="minorHAnsi"/>
              </w:rPr>
              <w:t>Paralysed</w:t>
            </w:r>
          </w:p>
        </w:tc>
        <w:tc>
          <w:tcPr>
            <w:tcW w:w="3005" w:type="dxa"/>
          </w:tcPr>
          <w:p w14:paraId="2D91FD3B" w14:textId="77777777" w:rsidR="00407A8E" w:rsidRPr="0039102E" w:rsidRDefault="00407A8E" w:rsidP="00320D1A">
            <w:pPr>
              <w:rPr>
                <w:rFonts w:cstheme="minorHAnsi"/>
              </w:rPr>
            </w:pPr>
            <w:r>
              <w:rPr>
                <w:rFonts w:cstheme="minorHAnsi"/>
              </w:rPr>
              <w:t>Nothing helpful</w:t>
            </w:r>
          </w:p>
        </w:tc>
        <w:tc>
          <w:tcPr>
            <w:tcW w:w="3006" w:type="dxa"/>
          </w:tcPr>
          <w:p w14:paraId="54AC812C" w14:textId="77777777" w:rsidR="00407A8E" w:rsidRPr="0039102E" w:rsidRDefault="00407A8E" w:rsidP="00320D1A">
            <w:pPr>
              <w:rPr>
                <w:rFonts w:cstheme="minorHAnsi"/>
              </w:rPr>
            </w:pPr>
            <w:r>
              <w:rPr>
                <w:rFonts w:cstheme="minorHAnsi"/>
              </w:rPr>
              <w:t>Feeling wanted</w:t>
            </w:r>
          </w:p>
        </w:tc>
      </w:tr>
      <w:tr w:rsidR="00407A8E" w14:paraId="42C17615" w14:textId="77777777" w:rsidTr="00320D1A">
        <w:tc>
          <w:tcPr>
            <w:tcW w:w="3005" w:type="dxa"/>
          </w:tcPr>
          <w:p w14:paraId="6954CA76" w14:textId="77777777" w:rsidR="00407A8E" w:rsidRDefault="00407A8E" w:rsidP="00320D1A">
            <w:pPr>
              <w:rPr>
                <w:rFonts w:cstheme="minorHAnsi"/>
              </w:rPr>
            </w:pPr>
            <w:r>
              <w:rPr>
                <w:rFonts w:cstheme="minorHAnsi"/>
              </w:rPr>
              <w:t xml:space="preserve">Friends and family support </w:t>
            </w:r>
          </w:p>
        </w:tc>
        <w:tc>
          <w:tcPr>
            <w:tcW w:w="3005" w:type="dxa"/>
          </w:tcPr>
          <w:p w14:paraId="74E7FB30" w14:textId="77777777" w:rsidR="00407A8E" w:rsidRPr="0039102E" w:rsidRDefault="00407A8E" w:rsidP="00320D1A">
            <w:pPr>
              <w:rPr>
                <w:rFonts w:cstheme="minorHAnsi"/>
              </w:rPr>
            </w:pPr>
            <w:r>
              <w:rPr>
                <w:rFonts w:cstheme="minorHAnsi"/>
              </w:rPr>
              <w:t>Told by others</w:t>
            </w:r>
          </w:p>
        </w:tc>
        <w:tc>
          <w:tcPr>
            <w:tcW w:w="3006" w:type="dxa"/>
          </w:tcPr>
          <w:p w14:paraId="029C56FA" w14:textId="77777777" w:rsidR="00407A8E" w:rsidRPr="0039102E" w:rsidRDefault="00407A8E" w:rsidP="00320D1A">
            <w:pPr>
              <w:rPr>
                <w:rFonts w:cstheme="minorHAnsi"/>
              </w:rPr>
            </w:pPr>
            <w:r>
              <w:rPr>
                <w:rFonts w:cstheme="minorHAnsi"/>
              </w:rPr>
              <w:t>Shared understanding</w:t>
            </w:r>
          </w:p>
        </w:tc>
      </w:tr>
      <w:tr w:rsidR="00407A8E" w14:paraId="42BCD113" w14:textId="77777777" w:rsidTr="00320D1A">
        <w:tc>
          <w:tcPr>
            <w:tcW w:w="3005" w:type="dxa"/>
          </w:tcPr>
          <w:p w14:paraId="12DBE57E" w14:textId="77777777" w:rsidR="00407A8E" w:rsidRDefault="00407A8E" w:rsidP="00320D1A">
            <w:pPr>
              <w:rPr>
                <w:rFonts w:cstheme="minorHAnsi"/>
              </w:rPr>
            </w:pPr>
            <w:r>
              <w:rPr>
                <w:rFonts w:cstheme="minorHAnsi"/>
              </w:rPr>
              <w:t>Team support</w:t>
            </w:r>
          </w:p>
        </w:tc>
        <w:tc>
          <w:tcPr>
            <w:tcW w:w="3005" w:type="dxa"/>
          </w:tcPr>
          <w:p w14:paraId="18FFBF6F" w14:textId="77777777" w:rsidR="00407A8E" w:rsidRPr="0039102E" w:rsidRDefault="00407A8E" w:rsidP="00320D1A">
            <w:pPr>
              <w:rPr>
                <w:rFonts w:cstheme="minorHAnsi"/>
              </w:rPr>
            </w:pPr>
            <w:r>
              <w:rPr>
                <w:rFonts w:cstheme="minorHAnsi"/>
              </w:rPr>
              <w:t>About time had say</w:t>
            </w:r>
          </w:p>
        </w:tc>
        <w:tc>
          <w:tcPr>
            <w:tcW w:w="3006" w:type="dxa"/>
          </w:tcPr>
          <w:p w14:paraId="265FC2B1" w14:textId="77777777" w:rsidR="00407A8E" w:rsidRPr="0039102E" w:rsidRDefault="00407A8E" w:rsidP="00320D1A">
            <w:pPr>
              <w:rPr>
                <w:rFonts w:cstheme="minorHAnsi"/>
              </w:rPr>
            </w:pPr>
            <w:r>
              <w:rPr>
                <w:rFonts w:cstheme="minorHAnsi"/>
              </w:rPr>
              <w:t>Safe in hospital</w:t>
            </w:r>
          </w:p>
        </w:tc>
      </w:tr>
      <w:tr w:rsidR="00407A8E" w14:paraId="2CC11684" w14:textId="77777777" w:rsidTr="00320D1A">
        <w:tc>
          <w:tcPr>
            <w:tcW w:w="3005" w:type="dxa"/>
          </w:tcPr>
          <w:p w14:paraId="60AD9866" w14:textId="77777777" w:rsidR="00407A8E" w:rsidRDefault="00407A8E" w:rsidP="00320D1A">
            <w:pPr>
              <w:rPr>
                <w:rFonts w:cstheme="minorHAnsi"/>
              </w:rPr>
            </w:pPr>
            <w:r>
              <w:rPr>
                <w:rFonts w:cstheme="minorHAnsi"/>
              </w:rPr>
              <w:t>Unaware of consequences</w:t>
            </w:r>
          </w:p>
        </w:tc>
        <w:tc>
          <w:tcPr>
            <w:tcW w:w="3005" w:type="dxa"/>
          </w:tcPr>
          <w:p w14:paraId="7EBC5A5E" w14:textId="77777777" w:rsidR="00407A8E" w:rsidRPr="0039102E" w:rsidRDefault="00407A8E" w:rsidP="00320D1A">
            <w:pPr>
              <w:rPr>
                <w:rFonts w:cstheme="minorHAnsi"/>
              </w:rPr>
            </w:pPr>
            <w:r>
              <w:rPr>
                <w:rFonts w:cstheme="minorHAnsi"/>
              </w:rPr>
              <w:t>Dragged it out</w:t>
            </w:r>
          </w:p>
        </w:tc>
        <w:tc>
          <w:tcPr>
            <w:tcW w:w="3006" w:type="dxa"/>
          </w:tcPr>
          <w:p w14:paraId="1AE3B5C5" w14:textId="77777777" w:rsidR="00407A8E" w:rsidRPr="0039102E" w:rsidRDefault="00407A8E" w:rsidP="00320D1A">
            <w:pPr>
              <w:rPr>
                <w:rFonts w:cstheme="minorHAnsi"/>
              </w:rPr>
            </w:pPr>
            <w:r>
              <w:rPr>
                <w:rFonts w:cstheme="minorHAnsi"/>
              </w:rPr>
              <w:t>Looked after</w:t>
            </w:r>
          </w:p>
        </w:tc>
      </w:tr>
      <w:tr w:rsidR="00407A8E" w14:paraId="741A8EE5" w14:textId="77777777" w:rsidTr="00320D1A">
        <w:tc>
          <w:tcPr>
            <w:tcW w:w="3005" w:type="dxa"/>
          </w:tcPr>
          <w:p w14:paraId="06899887" w14:textId="77777777" w:rsidR="00407A8E" w:rsidRDefault="00407A8E" w:rsidP="00320D1A">
            <w:pPr>
              <w:rPr>
                <w:rFonts w:cstheme="minorHAnsi"/>
              </w:rPr>
            </w:pPr>
            <w:r>
              <w:rPr>
                <w:rFonts w:cstheme="minorHAnsi"/>
              </w:rPr>
              <w:t>Self defence</w:t>
            </w:r>
          </w:p>
        </w:tc>
        <w:tc>
          <w:tcPr>
            <w:tcW w:w="3005" w:type="dxa"/>
          </w:tcPr>
          <w:p w14:paraId="67AD2CF6" w14:textId="77777777" w:rsidR="00407A8E" w:rsidRPr="0039102E" w:rsidRDefault="00407A8E" w:rsidP="00320D1A">
            <w:pPr>
              <w:rPr>
                <w:rFonts w:cstheme="minorHAnsi"/>
              </w:rPr>
            </w:pPr>
            <w:r>
              <w:rPr>
                <w:rFonts w:cstheme="minorHAnsi"/>
              </w:rPr>
              <w:t>Resources limited</w:t>
            </w:r>
          </w:p>
        </w:tc>
        <w:tc>
          <w:tcPr>
            <w:tcW w:w="3006" w:type="dxa"/>
          </w:tcPr>
          <w:p w14:paraId="79A2C2DD" w14:textId="77777777" w:rsidR="00407A8E" w:rsidRPr="0039102E" w:rsidRDefault="00407A8E" w:rsidP="00320D1A">
            <w:pPr>
              <w:rPr>
                <w:rFonts w:cstheme="minorHAnsi"/>
              </w:rPr>
            </w:pPr>
            <w:r>
              <w:rPr>
                <w:rFonts w:cstheme="minorHAnsi"/>
              </w:rPr>
              <w:t>Avoidance of life</w:t>
            </w:r>
          </w:p>
        </w:tc>
      </w:tr>
      <w:tr w:rsidR="00407A8E" w14:paraId="44AC229C" w14:textId="77777777" w:rsidTr="00320D1A">
        <w:tc>
          <w:tcPr>
            <w:tcW w:w="3005" w:type="dxa"/>
          </w:tcPr>
          <w:p w14:paraId="39E8D5B6" w14:textId="77777777" w:rsidR="00407A8E" w:rsidRDefault="00407A8E" w:rsidP="00320D1A">
            <w:pPr>
              <w:rPr>
                <w:rFonts w:cstheme="minorHAnsi"/>
              </w:rPr>
            </w:pPr>
            <w:r>
              <w:rPr>
                <w:rFonts w:cstheme="minorHAnsi"/>
              </w:rPr>
              <w:t>Mental health affected</w:t>
            </w:r>
          </w:p>
        </w:tc>
        <w:tc>
          <w:tcPr>
            <w:tcW w:w="3005" w:type="dxa"/>
          </w:tcPr>
          <w:p w14:paraId="345B7DF6" w14:textId="77777777" w:rsidR="00407A8E" w:rsidRPr="0039102E" w:rsidRDefault="00407A8E" w:rsidP="00320D1A">
            <w:pPr>
              <w:rPr>
                <w:rFonts w:cstheme="minorHAnsi"/>
              </w:rPr>
            </w:pPr>
            <w:r>
              <w:rPr>
                <w:rFonts w:cstheme="minorHAnsi"/>
              </w:rPr>
              <w:t>Abiding</w:t>
            </w:r>
          </w:p>
        </w:tc>
        <w:tc>
          <w:tcPr>
            <w:tcW w:w="3006" w:type="dxa"/>
          </w:tcPr>
          <w:p w14:paraId="34FC0DDA" w14:textId="77777777" w:rsidR="00407A8E" w:rsidRPr="0039102E" w:rsidRDefault="00407A8E" w:rsidP="00320D1A">
            <w:pPr>
              <w:rPr>
                <w:rFonts w:cstheme="minorHAnsi"/>
              </w:rPr>
            </w:pPr>
            <w:r>
              <w:rPr>
                <w:rFonts w:cstheme="minorHAnsi"/>
              </w:rPr>
              <w:t>Importance of employment/keeping busy</w:t>
            </w:r>
          </w:p>
        </w:tc>
      </w:tr>
      <w:tr w:rsidR="00407A8E" w14:paraId="2194A9FF" w14:textId="77777777" w:rsidTr="00320D1A">
        <w:tc>
          <w:tcPr>
            <w:tcW w:w="3005" w:type="dxa"/>
          </w:tcPr>
          <w:p w14:paraId="1AB8A047" w14:textId="77777777" w:rsidR="00407A8E" w:rsidRDefault="00407A8E" w:rsidP="00320D1A">
            <w:pPr>
              <w:rPr>
                <w:rFonts w:cstheme="minorHAnsi"/>
              </w:rPr>
            </w:pPr>
            <w:r>
              <w:rPr>
                <w:rFonts w:cstheme="minorHAnsi"/>
              </w:rPr>
              <w:t>Others justifying recall</w:t>
            </w:r>
          </w:p>
        </w:tc>
        <w:tc>
          <w:tcPr>
            <w:tcW w:w="3005" w:type="dxa"/>
          </w:tcPr>
          <w:p w14:paraId="37E982F5" w14:textId="77777777" w:rsidR="00407A8E" w:rsidRPr="0039102E" w:rsidRDefault="00407A8E" w:rsidP="00320D1A">
            <w:pPr>
              <w:rPr>
                <w:rFonts w:cstheme="minorHAnsi"/>
              </w:rPr>
            </w:pPr>
            <w:r>
              <w:rPr>
                <w:rFonts w:cstheme="minorHAnsi"/>
              </w:rPr>
              <w:t>Lack of understanding – process</w:t>
            </w:r>
          </w:p>
        </w:tc>
        <w:tc>
          <w:tcPr>
            <w:tcW w:w="3006" w:type="dxa"/>
          </w:tcPr>
          <w:p w14:paraId="1451CF91" w14:textId="77777777" w:rsidR="00407A8E" w:rsidRPr="0039102E" w:rsidRDefault="00407A8E" w:rsidP="00320D1A">
            <w:pPr>
              <w:rPr>
                <w:rFonts w:cstheme="minorHAnsi"/>
              </w:rPr>
            </w:pPr>
            <w:r>
              <w:rPr>
                <w:rFonts w:cstheme="minorHAnsi"/>
              </w:rPr>
              <w:t>Scared of unplanned relapse</w:t>
            </w:r>
          </w:p>
        </w:tc>
      </w:tr>
      <w:tr w:rsidR="00407A8E" w14:paraId="4605D614" w14:textId="77777777" w:rsidTr="00320D1A">
        <w:tc>
          <w:tcPr>
            <w:tcW w:w="3005" w:type="dxa"/>
          </w:tcPr>
          <w:p w14:paraId="5F4A5794" w14:textId="77777777" w:rsidR="00407A8E" w:rsidRDefault="00407A8E" w:rsidP="00320D1A">
            <w:pPr>
              <w:rPr>
                <w:rFonts w:cstheme="minorHAnsi"/>
              </w:rPr>
            </w:pPr>
            <w:r>
              <w:rPr>
                <w:rFonts w:cstheme="minorHAnsi"/>
              </w:rPr>
              <w:t>Imaginary risks</w:t>
            </w:r>
          </w:p>
        </w:tc>
        <w:tc>
          <w:tcPr>
            <w:tcW w:w="3005" w:type="dxa"/>
          </w:tcPr>
          <w:p w14:paraId="420EAE98" w14:textId="77777777" w:rsidR="00407A8E" w:rsidRPr="0039102E" w:rsidRDefault="00407A8E" w:rsidP="00320D1A">
            <w:pPr>
              <w:rPr>
                <w:rFonts w:cstheme="minorHAnsi"/>
              </w:rPr>
            </w:pPr>
            <w:r>
              <w:rPr>
                <w:rFonts w:cstheme="minorHAnsi"/>
              </w:rPr>
              <w:t>Seeking explanation</w:t>
            </w:r>
          </w:p>
        </w:tc>
        <w:tc>
          <w:tcPr>
            <w:tcW w:w="3006" w:type="dxa"/>
          </w:tcPr>
          <w:p w14:paraId="484CD14A" w14:textId="77777777" w:rsidR="00407A8E" w:rsidRPr="0039102E" w:rsidRDefault="00407A8E" w:rsidP="00320D1A">
            <w:pPr>
              <w:rPr>
                <w:rFonts w:cstheme="minorHAnsi"/>
              </w:rPr>
            </w:pPr>
            <w:r>
              <w:rPr>
                <w:rFonts w:cstheme="minorHAnsi"/>
              </w:rPr>
              <w:t>Lack of explanation – residence</w:t>
            </w:r>
          </w:p>
        </w:tc>
      </w:tr>
      <w:tr w:rsidR="00407A8E" w14:paraId="6EDDF218" w14:textId="77777777" w:rsidTr="00320D1A">
        <w:tc>
          <w:tcPr>
            <w:tcW w:w="3005" w:type="dxa"/>
          </w:tcPr>
          <w:p w14:paraId="68F2A111" w14:textId="77777777" w:rsidR="00407A8E" w:rsidRDefault="00407A8E" w:rsidP="00320D1A">
            <w:pPr>
              <w:rPr>
                <w:rFonts w:cstheme="minorHAnsi"/>
              </w:rPr>
            </w:pPr>
            <w:r>
              <w:rPr>
                <w:rFonts w:cstheme="minorHAnsi"/>
              </w:rPr>
              <w:t>Overreaction</w:t>
            </w:r>
          </w:p>
        </w:tc>
        <w:tc>
          <w:tcPr>
            <w:tcW w:w="3005" w:type="dxa"/>
          </w:tcPr>
          <w:p w14:paraId="3F1A0748" w14:textId="77777777" w:rsidR="00407A8E" w:rsidRPr="0039102E" w:rsidRDefault="00407A8E" w:rsidP="00320D1A">
            <w:pPr>
              <w:rPr>
                <w:rFonts w:cstheme="minorHAnsi"/>
              </w:rPr>
            </w:pPr>
            <w:r>
              <w:rPr>
                <w:rFonts w:cstheme="minorHAnsi"/>
              </w:rPr>
              <w:t>Raking up past – risks</w:t>
            </w:r>
          </w:p>
        </w:tc>
        <w:tc>
          <w:tcPr>
            <w:tcW w:w="3006" w:type="dxa"/>
          </w:tcPr>
          <w:p w14:paraId="64962388" w14:textId="77777777" w:rsidR="00407A8E" w:rsidRPr="0039102E" w:rsidRDefault="00407A8E" w:rsidP="00320D1A">
            <w:pPr>
              <w:rPr>
                <w:rFonts w:cstheme="minorHAnsi"/>
              </w:rPr>
            </w:pPr>
            <w:r>
              <w:rPr>
                <w:rFonts w:cstheme="minorHAnsi"/>
              </w:rPr>
              <w:t>Contradictory expectations/process</w:t>
            </w:r>
          </w:p>
        </w:tc>
      </w:tr>
      <w:tr w:rsidR="00407A8E" w14:paraId="321CBE65" w14:textId="77777777" w:rsidTr="00320D1A">
        <w:tc>
          <w:tcPr>
            <w:tcW w:w="3005" w:type="dxa"/>
          </w:tcPr>
          <w:p w14:paraId="539D6CD1" w14:textId="77777777" w:rsidR="00407A8E" w:rsidRDefault="00407A8E" w:rsidP="00320D1A">
            <w:pPr>
              <w:rPr>
                <w:rFonts w:cstheme="minorHAnsi"/>
              </w:rPr>
            </w:pPr>
            <w:r>
              <w:rPr>
                <w:rFonts w:cstheme="minorHAnsi"/>
              </w:rPr>
              <w:t>Relaxed approach</w:t>
            </w:r>
          </w:p>
        </w:tc>
        <w:tc>
          <w:tcPr>
            <w:tcW w:w="3005" w:type="dxa"/>
          </w:tcPr>
          <w:p w14:paraId="59646F8E" w14:textId="77777777" w:rsidR="00407A8E" w:rsidRPr="0039102E" w:rsidRDefault="00407A8E" w:rsidP="00320D1A">
            <w:pPr>
              <w:rPr>
                <w:rFonts w:cstheme="minorHAnsi"/>
              </w:rPr>
            </w:pPr>
            <w:r>
              <w:rPr>
                <w:rFonts w:cstheme="minorHAnsi"/>
              </w:rPr>
              <w:t>Everything needed</w:t>
            </w:r>
          </w:p>
        </w:tc>
        <w:tc>
          <w:tcPr>
            <w:tcW w:w="3006" w:type="dxa"/>
          </w:tcPr>
          <w:p w14:paraId="7D188E6C" w14:textId="77777777" w:rsidR="00407A8E" w:rsidRPr="0039102E" w:rsidRDefault="00407A8E" w:rsidP="00320D1A">
            <w:pPr>
              <w:rPr>
                <w:rFonts w:cstheme="minorHAnsi"/>
              </w:rPr>
            </w:pPr>
          </w:p>
        </w:tc>
      </w:tr>
      <w:tr w:rsidR="00407A8E" w14:paraId="177ECABB" w14:textId="77777777" w:rsidTr="00320D1A">
        <w:tc>
          <w:tcPr>
            <w:tcW w:w="3005" w:type="dxa"/>
          </w:tcPr>
          <w:p w14:paraId="13C0F798" w14:textId="77777777" w:rsidR="00407A8E" w:rsidRDefault="00407A8E" w:rsidP="00320D1A">
            <w:pPr>
              <w:rPr>
                <w:rFonts w:cstheme="minorHAnsi"/>
              </w:rPr>
            </w:pPr>
            <w:r>
              <w:rPr>
                <w:rFonts w:cstheme="minorHAnsi"/>
              </w:rPr>
              <w:t>Expectations in community</w:t>
            </w:r>
          </w:p>
        </w:tc>
        <w:tc>
          <w:tcPr>
            <w:tcW w:w="3005" w:type="dxa"/>
          </w:tcPr>
          <w:p w14:paraId="6CE73FF5" w14:textId="77777777" w:rsidR="00407A8E" w:rsidRPr="0039102E" w:rsidRDefault="00407A8E" w:rsidP="00320D1A">
            <w:pPr>
              <w:rPr>
                <w:rFonts w:cstheme="minorHAnsi"/>
              </w:rPr>
            </w:pPr>
            <w:r>
              <w:rPr>
                <w:rFonts w:cstheme="minorHAnsi"/>
              </w:rPr>
              <w:t xml:space="preserve">Staff questioning </w:t>
            </w:r>
          </w:p>
        </w:tc>
        <w:tc>
          <w:tcPr>
            <w:tcW w:w="3006" w:type="dxa"/>
          </w:tcPr>
          <w:p w14:paraId="7E8D8D9D" w14:textId="77777777" w:rsidR="00407A8E" w:rsidRPr="0039102E" w:rsidRDefault="00407A8E" w:rsidP="00320D1A">
            <w:pPr>
              <w:rPr>
                <w:rFonts w:cstheme="minorHAnsi"/>
              </w:rPr>
            </w:pPr>
          </w:p>
        </w:tc>
      </w:tr>
      <w:tr w:rsidR="00407A8E" w14:paraId="4F8FA31A" w14:textId="77777777" w:rsidTr="00320D1A">
        <w:tc>
          <w:tcPr>
            <w:tcW w:w="3005" w:type="dxa"/>
          </w:tcPr>
          <w:p w14:paraId="763423CC" w14:textId="77777777" w:rsidR="00407A8E" w:rsidRDefault="00407A8E" w:rsidP="00320D1A">
            <w:pPr>
              <w:rPr>
                <w:rFonts w:cstheme="minorHAnsi"/>
              </w:rPr>
            </w:pPr>
            <w:r>
              <w:rPr>
                <w:rFonts w:cstheme="minorHAnsi"/>
              </w:rPr>
              <w:t>Understanding expectations</w:t>
            </w:r>
          </w:p>
        </w:tc>
        <w:tc>
          <w:tcPr>
            <w:tcW w:w="3005" w:type="dxa"/>
          </w:tcPr>
          <w:p w14:paraId="494E4E55" w14:textId="77777777" w:rsidR="00407A8E" w:rsidRPr="0039102E" w:rsidRDefault="00407A8E" w:rsidP="00320D1A">
            <w:pPr>
              <w:rPr>
                <w:rFonts w:cstheme="minorHAnsi"/>
              </w:rPr>
            </w:pPr>
            <w:r>
              <w:rPr>
                <w:rFonts w:cstheme="minorHAnsi"/>
              </w:rPr>
              <w:t>Seeking permission</w:t>
            </w:r>
          </w:p>
        </w:tc>
        <w:tc>
          <w:tcPr>
            <w:tcW w:w="3006" w:type="dxa"/>
          </w:tcPr>
          <w:p w14:paraId="5C1FEB38" w14:textId="77777777" w:rsidR="00407A8E" w:rsidRPr="0039102E" w:rsidRDefault="00407A8E" w:rsidP="00320D1A">
            <w:pPr>
              <w:rPr>
                <w:rFonts w:cstheme="minorHAnsi"/>
              </w:rPr>
            </w:pPr>
          </w:p>
        </w:tc>
      </w:tr>
      <w:tr w:rsidR="00407A8E" w14:paraId="0DD40139" w14:textId="77777777" w:rsidTr="00320D1A">
        <w:tc>
          <w:tcPr>
            <w:tcW w:w="3005" w:type="dxa"/>
          </w:tcPr>
          <w:p w14:paraId="5470FB87" w14:textId="77777777" w:rsidR="00407A8E" w:rsidRDefault="00407A8E" w:rsidP="00320D1A">
            <w:pPr>
              <w:rPr>
                <w:rFonts w:cstheme="minorHAnsi"/>
              </w:rPr>
            </w:pPr>
            <w:r>
              <w:rPr>
                <w:rFonts w:cstheme="minorHAnsi"/>
              </w:rPr>
              <w:t>Lack of understanding team concerns</w:t>
            </w:r>
          </w:p>
        </w:tc>
        <w:tc>
          <w:tcPr>
            <w:tcW w:w="3005" w:type="dxa"/>
          </w:tcPr>
          <w:p w14:paraId="0D6E5724" w14:textId="77777777" w:rsidR="00407A8E" w:rsidRPr="0039102E" w:rsidRDefault="00407A8E" w:rsidP="00320D1A">
            <w:pPr>
              <w:rPr>
                <w:rFonts w:cstheme="minorHAnsi"/>
              </w:rPr>
            </w:pPr>
            <w:r>
              <w:rPr>
                <w:rFonts w:cstheme="minorHAnsi"/>
              </w:rPr>
              <w:t>Recall not positive – ‘they put me here’</w:t>
            </w:r>
          </w:p>
        </w:tc>
        <w:tc>
          <w:tcPr>
            <w:tcW w:w="3006" w:type="dxa"/>
          </w:tcPr>
          <w:p w14:paraId="5D11C589" w14:textId="77777777" w:rsidR="00407A8E" w:rsidRPr="0039102E" w:rsidRDefault="00407A8E" w:rsidP="00320D1A">
            <w:pPr>
              <w:rPr>
                <w:rFonts w:cstheme="minorHAnsi"/>
              </w:rPr>
            </w:pPr>
          </w:p>
        </w:tc>
      </w:tr>
    </w:tbl>
    <w:p w14:paraId="193FA321" w14:textId="77777777" w:rsidR="00407A8E" w:rsidRDefault="00407A8E" w:rsidP="00407A8E">
      <w:pPr>
        <w:rPr>
          <w:rFonts w:ascii="Arial" w:hAnsi="Arial" w:cs="Arial"/>
          <w:b/>
          <w:bCs/>
          <w:sz w:val="24"/>
          <w:szCs w:val="24"/>
        </w:rPr>
      </w:pPr>
    </w:p>
    <w:p w14:paraId="3961DE0A" w14:textId="77777777" w:rsidR="00407A8E" w:rsidRDefault="00407A8E" w:rsidP="00407A8E">
      <w:pPr>
        <w:rPr>
          <w:rFonts w:ascii="Arial" w:hAnsi="Arial" w:cs="Arial"/>
          <w:b/>
          <w:bCs/>
          <w:sz w:val="24"/>
          <w:szCs w:val="24"/>
        </w:rPr>
      </w:pPr>
      <w:r>
        <w:rPr>
          <w:rFonts w:ascii="Arial" w:hAnsi="Arial" w:cs="Arial"/>
          <w:b/>
          <w:bCs/>
          <w:noProof/>
          <w:sz w:val="24"/>
          <w:szCs w:val="24"/>
          <w:lang w:eastAsia="en-GB"/>
        </w:rPr>
        <w:lastRenderedPageBreak/>
        <w:drawing>
          <wp:inline distT="0" distB="0" distL="0" distR="0" wp14:anchorId="747068C8" wp14:editId="1770B985">
            <wp:extent cx="5731510" cy="3819525"/>
            <wp:effectExtent l="0" t="0" r="254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ppendix S Codes grouped initially.jpg"/>
                    <pic:cNvPicPr/>
                  </pic:nvPicPr>
                  <pic:blipFill>
                    <a:blip r:embed="rId147">
                      <a:extLst>
                        <a:ext uri="{28A0092B-C50C-407E-A947-70E740481C1C}">
                          <a14:useLocalDpi xmlns:a14="http://schemas.microsoft.com/office/drawing/2010/main" val="0"/>
                        </a:ext>
                      </a:extLst>
                    </a:blip>
                    <a:stretch>
                      <a:fillRect/>
                    </a:stretch>
                  </pic:blipFill>
                  <pic:spPr>
                    <a:xfrm>
                      <a:off x="0" y="0"/>
                      <a:ext cx="5731510" cy="3819525"/>
                    </a:xfrm>
                    <a:prstGeom prst="rect">
                      <a:avLst/>
                    </a:prstGeom>
                  </pic:spPr>
                </pic:pic>
              </a:graphicData>
            </a:graphic>
          </wp:inline>
        </w:drawing>
      </w:r>
    </w:p>
    <w:p w14:paraId="7A8FF02F" w14:textId="77777777" w:rsidR="00407A8E" w:rsidRPr="00B44DD3" w:rsidRDefault="00407A8E" w:rsidP="00407A8E">
      <w:pPr>
        <w:rPr>
          <w:rFonts w:ascii="Arial" w:hAnsi="Arial" w:cs="Arial"/>
          <w:sz w:val="24"/>
          <w:szCs w:val="24"/>
        </w:rPr>
      </w:pPr>
      <w:r>
        <w:rPr>
          <w:rFonts w:ascii="Arial" w:hAnsi="Arial" w:cs="Arial"/>
          <w:sz w:val="24"/>
          <w:szCs w:val="24"/>
        </w:rPr>
        <w:t>Codes initially grouped</w:t>
      </w:r>
    </w:p>
    <w:p w14:paraId="7EFE3102" w14:textId="77777777" w:rsidR="00407A8E" w:rsidRDefault="00407A8E" w:rsidP="00407A8E">
      <w:pPr>
        <w:rPr>
          <w:rFonts w:ascii="Arial" w:hAnsi="Arial" w:cs="Arial"/>
          <w:b/>
          <w:bCs/>
          <w:sz w:val="24"/>
          <w:szCs w:val="24"/>
        </w:rPr>
      </w:pPr>
      <w:r>
        <w:rPr>
          <w:rFonts w:ascii="Arial" w:hAnsi="Arial" w:cs="Arial"/>
          <w:b/>
          <w:bCs/>
          <w:noProof/>
          <w:sz w:val="24"/>
          <w:szCs w:val="24"/>
          <w:lang w:eastAsia="en-GB"/>
        </w:rPr>
        <w:drawing>
          <wp:inline distT="0" distB="0" distL="0" distR="0" wp14:anchorId="5A89D657" wp14:editId="74F0BC31">
            <wp:extent cx="5731510" cy="4057650"/>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ppendix S codes grouped for initial TA.jpg"/>
                    <pic:cNvPicPr/>
                  </pic:nvPicPr>
                  <pic:blipFill>
                    <a:blip r:embed="rId148">
                      <a:extLst>
                        <a:ext uri="{28A0092B-C50C-407E-A947-70E740481C1C}">
                          <a14:useLocalDpi xmlns:a14="http://schemas.microsoft.com/office/drawing/2010/main" val="0"/>
                        </a:ext>
                      </a:extLst>
                    </a:blip>
                    <a:stretch>
                      <a:fillRect/>
                    </a:stretch>
                  </pic:blipFill>
                  <pic:spPr>
                    <a:xfrm>
                      <a:off x="0" y="0"/>
                      <a:ext cx="5731510" cy="4057650"/>
                    </a:xfrm>
                    <a:prstGeom prst="rect">
                      <a:avLst/>
                    </a:prstGeom>
                  </pic:spPr>
                </pic:pic>
              </a:graphicData>
            </a:graphic>
          </wp:inline>
        </w:drawing>
      </w:r>
    </w:p>
    <w:p w14:paraId="78AB1654" w14:textId="77777777" w:rsidR="00407A8E" w:rsidRPr="00B44DD3" w:rsidRDefault="00407A8E" w:rsidP="00407A8E">
      <w:pPr>
        <w:rPr>
          <w:rFonts w:ascii="Arial" w:hAnsi="Arial" w:cs="Arial"/>
          <w:sz w:val="24"/>
          <w:szCs w:val="24"/>
        </w:rPr>
      </w:pPr>
      <w:r w:rsidRPr="00B44DD3">
        <w:rPr>
          <w:rFonts w:ascii="Arial" w:hAnsi="Arial" w:cs="Arial"/>
          <w:sz w:val="24"/>
          <w:szCs w:val="24"/>
        </w:rPr>
        <w:t xml:space="preserve">Codes </w:t>
      </w:r>
      <w:r>
        <w:rPr>
          <w:rFonts w:ascii="Arial" w:hAnsi="Arial" w:cs="Arial"/>
          <w:sz w:val="24"/>
          <w:szCs w:val="24"/>
        </w:rPr>
        <w:t>grouped into initial themes and sub-themes</w:t>
      </w:r>
    </w:p>
    <w:p w14:paraId="5684976A" w14:textId="77777777" w:rsidR="00407A8E" w:rsidRDefault="00407A8E" w:rsidP="00407A8E">
      <w:pPr>
        <w:rPr>
          <w:rFonts w:ascii="Arial" w:hAnsi="Arial" w:cs="Arial"/>
          <w:b/>
          <w:bCs/>
          <w:sz w:val="24"/>
          <w:szCs w:val="24"/>
        </w:rPr>
      </w:pPr>
      <w:r>
        <w:rPr>
          <w:rFonts w:ascii="Arial" w:hAnsi="Arial" w:cs="Arial"/>
          <w:b/>
          <w:bCs/>
          <w:noProof/>
          <w:sz w:val="24"/>
          <w:szCs w:val="24"/>
          <w:lang w:eastAsia="en-GB"/>
        </w:rPr>
        <w:lastRenderedPageBreak/>
        <w:drawing>
          <wp:inline distT="0" distB="0" distL="0" distR="0" wp14:anchorId="527095EA" wp14:editId="4434246C">
            <wp:extent cx="5731510" cy="4298950"/>
            <wp:effectExtent l="0" t="0" r="2540" b="6350"/>
            <wp:docPr id="9" name="Picture 9"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ppendix X initial TA map.jpg"/>
                    <pic:cNvPicPr/>
                  </pic:nvPicPr>
                  <pic:blipFill>
                    <a:blip r:embed="rId149">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7B1A3F0" w14:textId="77777777" w:rsidR="00407A8E" w:rsidRPr="00B44DD3" w:rsidRDefault="00407A8E" w:rsidP="00407A8E">
      <w:pPr>
        <w:rPr>
          <w:rFonts w:ascii="Arial" w:hAnsi="Arial" w:cs="Arial"/>
          <w:sz w:val="24"/>
          <w:szCs w:val="24"/>
        </w:rPr>
      </w:pPr>
      <w:r w:rsidRPr="00B44DD3">
        <w:rPr>
          <w:rFonts w:ascii="Arial" w:hAnsi="Arial" w:cs="Arial"/>
          <w:sz w:val="24"/>
          <w:szCs w:val="24"/>
        </w:rPr>
        <w:t>Initial thematic map</w:t>
      </w:r>
      <w:r w:rsidRPr="00B44DD3">
        <w:rPr>
          <w:rFonts w:ascii="Arial" w:hAnsi="Arial" w:cs="Arial"/>
          <w:sz w:val="24"/>
          <w:szCs w:val="24"/>
        </w:rPr>
        <w:br w:type="page"/>
      </w:r>
    </w:p>
    <w:p w14:paraId="34EAED47" w14:textId="77777777" w:rsidR="00407A8E" w:rsidRPr="00E651DA" w:rsidRDefault="00407A8E" w:rsidP="00407A8E">
      <w:pPr>
        <w:rPr>
          <w:rFonts w:ascii="Arial" w:hAnsi="Arial" w:cs="Arial"/>
          <w:sz w:val="24"/>
          <w:szCs w:val="24"/>
        </w:rPr>
      </w:pPr>
      <w:r w:rsidRPr="00E651DA">
        <w:rPr>
          <w:rFonts w:ascii="Arial" w:hAnsi="Arial" w:cs="Arial"/>
          <w:sz w:val="24"/>
          <w:szCs w:val="24"/>
        </w:rPr>
        <w:lastRenderedPageBreak/>
        <w:t>Codes into main themes</w:t>
      </w:r>
      <w:r>
        <w:rPr>
          <w:rFonts w:ascii="Arial" w:hAnsi="Arial" w:cs="Arial"/>
          <w:sz w:val="24"/>
          <w:szCs w:val="24"/>
        </w:rPr>
        <w:t>:</w:t>
      </w:r>
    </w:p>
    <w:p w14:paraId="339D9463" w14:textId="344994C2" w:rsidR="00407A8E" w:rsidRDefault="00407A8E" w:rsidP="00407A8E">
      <w:r>
        <w:t xml:space="preserve">Key: </w:t>
      </w:r>
      <w:r w:rsidRPr="002341DB">
        <w:rPr>
          <w:highlight w:val="yellow"/>
        </w:rPr>
        <w:t>Managing Expectations</w:t>
      </w:r>
      <w:r>
        <w:t xml:space="preserve">, </w:t>
      </w:r>
      <w:r w:rsidRPr="002341DB">
        <w:rPr>
          <w:highlight w:val="green"/>
        </w:rPr>
        <w:t xml:space="preserve">Others </w:t>
      </w:r>
      <w:r>
        <w:rPr>
          <w:highlight w:val="green"/>
        </w:rPr>
        <w:t>D</w:t>
      </w:r>
      <w:r w:rsidRPr="002341DB">
        <w:rPr>
          <w:highlight w:val="green"/>
        </w:rPr>
        <w:t xml:space="preserve">oing </w:t>
      </w:r>
      <w:r w:rsidRPr="00325EDB">
        <w:rPr>
          <w:highlight w:val="green"/>
        </w:rPr>
        <w:t>to Them</w:t>
      </w:r>
      <w:r>
        <w:t xml:space="preserve">, </w:t>
      </w:r>
      <w:r w:rsidR="0019746E" w:rsidRPr="00AB76F0">
        <w:rPr>
          <w:highlight w:val="cyan"/>
        </w:rPr>
        <w:t xml:space="preserve">Rebelling </w:t>
      </w:r>
      <w:r w:rsidR="00121446">
        <w:rPr>
          <w:highlight w:val="cyan"/>
        </w:rPr>
        <w:t>and Taking</w:t>
      </w:r>
      <w:r w:rsidR="0019746E" w:rsidRPr="00AB76F0">
        <w:rPr>
          <w:highlight w:val="cyan"/>
        </w:rPr>
        <w:t xml:space="preserve"> Control</w:t>
      </w:r>
      <w:r>
        <w:t xml:space="preserve">, </w:t>
      </w:r>
      <w:r w:rsidR="00FC41E7" w:rsidRPr="00FC41E7">
        <w:rPr>
          <w:highlight w:val="magenta"/>
        </w:rPr>
        <w:t>Trusting Relationships</w:t>
      </w:r>
      <w:r w:rsidR="00FC41E7">
        <w:t xml:space="preserve"> </w:t>
      </w:r>
      <w:r>
        <w:t xml:space="preserve">and </w:t>
      </w:r>
      <w:r w:rsidRPr="002341DB">
        <w:t>unallocated to a theme</w:t>
      </w:r>
    </w:p>
    <w:tbl>
      <w:tblPr>
        <w:tblStyle w:val="TableGrid"/>
        <w:tblW w:w="0" w:type="auto"/>
        <w:tblLook w:val="04A0" w:firstRow="1" w:lastRow="0" w:firstColumn="1" w:lastColumn="0" w:noHBand="0" w:noVBand="1"/>
      </w:tblPr>
      <w:tblGrid>
        <w:gridCol w:w="2687"/>
        <w:gridCol w:w="2691"/>
        <w:gridCol w:w="2810"/>
      </w:tblGrid>
      <w:tr w:rsidR="00407A8E" w14:paraId="39FE39E3" w14:textId="77777777" w:rsidTr="00320D1A">
        <w:tc>
          <w:tcPr>
            <w:tcW w:w="3005" w:type="dxa"/>
          </w:tcPr>
          <w:p w14:paraId="3F525A67" w14:textId="77777777" w:rsidR="00407A8E" w:rsidRPr="002341DB" w:rsidRDefault="00407A8E" w:rsidP="00320D1A">
            <w:pPr>
              <w:rPr>
                <w:rFonts w:cstheme="minorHAnsi"/>
                <w:highlight w:val="yellow"/>
              </w:rPr>
            </w:pPr>
            <w:bookmarkStart w:id="29" w:name="_Hlk37047716"/>
            <w:r w:rsidRPr="002341DB">
              <w:rPr>
                <w:rFonts w:cstheme="minorHAnsi"/>
                <w:highlight w:val="yellow"/>
              </w:rPr>
              <w:t>Lack of help/limited support</w:t>
            </w:r>
          </w:p>
        </w:tc>
        <w:tc>
          <w:tcPr>
            <w:tcW w:w="3005" w:type="dxa"/>
          </w:tcPr>
          <w:p w14:paraId="55630359" w14:textId="77777777" w:rsidR="00407A8E" w:rsidRPr="0039102E" w:rsidRDefault="00407A8E" w:rsidP="00320D1A">
            <w:pPr>
              <w:rPr>
                <w:rFonts w:cstheme="minorHAnsi"/>
              </w:rPr>
            </w:pPr>
            <w:r w:rsidRPr="002341DB">
              <w:rPr>
                <w:rFonts w:cstheme="minorHAnsi"/>
                <w:highlight w:val="green"/>
              </w:rPr>
              <w:t>Not fitting in</w:t>
            </w:r>
          </w:p>
        </w:tc>
        <w:tc>
          <w:tcPr>
            <w:tcW w:w="3006" w:type="dxa"/>
          </w:tcPr>
          <w:p w14:paraId="528456AE" w14:textId="77777777" w:rsidR="00407A8E" w:rsidRPr="002341DB" w:rsidRDefault="00407A8E" w:rsidP="00320D1A">
            <w:pPr>
              <w:rPr>
                <w:rFonts w:cstheme="minorHAnsi"/>
                <w:highlight w:val="yellow"/>
              </w:rPr>
            </w:pPr>
            <w:r w:rsidRPr="002341DB">
              <w:rPr>
                <w:rFonts w:cstheme="minorHAnsi"/>
                <w:highlight w:val="yellow"/>
              </w:rPr>
              <w:t>Avoidance of staff</w:t>
            </w:r>
          </w:p>
        </w:tc>
      </w:tr>
      <w:tr w:rsidR="00407A8E" w14:paraId="7CAE425E" w14:textId="77777777" w:rsidTr="00320D1A">
        <w:tc>
          <w:tcPr>
            <w:tcW w:w="3005" w:type="dxa"/>
          </w:tcPr>
          <w:p w14:paraId="68FF89C9" w14:textId="77777777" w:rsidR="00407A8E" w:rsidRPr="00CC457D" w:rsidRDefault="00407A8E" w:rsidP="00320D1A">
            <w:pPr>
              <w:rPr>
                <w:rFonts w:cstheme="minorHAnsi"/>
                <w:highlight w:val="green"/>
              </w:rPr>
            </w:pPr>
            <w:r w:rsidRPr="00CC457D">
              <w:rPr>
                <w:rFonts w:cstheme="minorHAnsi"/>
                <w:highlight w:val="green"/>
              </w:rPr>
              <w:t>Predetermined judgements</w:t>
            </w:r>
          </w:p>
        </w:tc>
        <w:tc>
          <w:tcPr>
            <w:tcW w:w="3005" w:type="dxa"/>
          </w:tcPr>
          <w:p w14:paraId="2E55D96F" w14:textId="77777777" w:rsidR="00407A8E" w:rsidRPr="0039102E" w:rsidRDefault="00407A8E" w:rsidP="00320D1A">
            <w:pPr>
              <w:rPr>
                <w:rFonts w:cstheme="minorHAnsi"/>
              </w:rPr>
            </w:pPr>
            <w:r w:rsidRPr="002341DB">
              <w:rPr>
                <w:rFonts w:cstheme="minorHAnsi"/>
                <w:highlight w:val="green"/>
              </w:rPr>
              <w:t>Fending for self</w:t>
            </w:r>
          </w:p>
        </w:tc>
        <w:tc>
          <w:tcPr>
            <w:tcW w:w="3006" w:type="dxa"/>
          </w:tcPr>
          <w:p w14:paraId="2E834301" w14:textId="77777777" w:rsidR="00407A8E" w:rsidRPr="002341DB" w:rsidRDefault="00407A8E" w:rsidP="00320D1A">
            <w:pPr>
              <w:rPr>
                <w:rFonts w:cstheme="minorHAnsi"/>
                <w:highlight w:val="yellow"/>
              </w:rPr>
            </w:pPr>
            <w:r w:rsidRPr="002341DB">
              <w:rPr>
                <w:rFonts w:cstheme="minorHAnsi"/>
                <w:highlight w:val="yellow"/>
              </w:rPr>
              <w:t>Avoidance of challenge</w:t>
            </w:r>
          </w:p>
        </w:tc>
      </w:tr>
      <w:tr w:rsidR="00407A8E" w14:paraId="3D958B92" w14:textId="77777777" w:rsidTr="00320D1A">
        <w:tc>
          <w:tcPr>
            <w:tcW w:w="3005" w:type="dxa"/>
          </w:tcPr>
          <w:p w14:paraId="44351B84" w14:textId="77777777" w:rsidR="00407A8E" w:rsidRPr="004E252C" w:rsidRDefault="00407A8E" w:rsidP="00320D1A">
            <w:pPr>
              <w:rPr>
                <w:rFonts w:cstheme="minorHAnsi"/>
                <w:highlight w:val="magenta"/>
              </w:rPr>
            </w:pPr>
            <w:r w:rsidRPr="004E252C">
              <w:rPr>
                <w:rFonts w:cstheme="minorHAnsi"/>
                <w:highlight w:val="magenta"/>
              </w:rPr>
              <w:t>Lack of trust</w:t>
            </w:r>
          </w:p>
        </w:tc>
        <w:tc>
          <w:tcPr>
            <w:tcW w:w="3005" w:type="dxa"/>
          </w:tcPr>
          <w:p w14:paraId="446D6B19" w14:textId="77777777" w:rsidR="00407A8E" w:rsidRPr="0039102E" w:rsidRDefault="00407A8E" w:rsidP="00320D1A">
            <w:pPr>
              <w:rPr>
                <w:rFonts w:cstheme="minorHAnsi"/>
              </w:rPr>
            </w:pPr>
            <w:r w:rsidRPr="00CC457D">
              <w:rPr>
                <w:rFonts w:cstheme="minorHAnsi"/>
                <w:highlight w:val="green"/>
              </w:rPr>
              <w:t>Refused medication</w:t>
            </w:r>
          </w:p>
        </w:tc>
        <w:tc>
          <w:tcPr>
            <w:tcW w:w="3006" w:type="dxa"/>
          </w:tcPr>
          <w:p w14:paraId="34B2773F" w14:textId="77777777" w:rsidR="00407A8E" w:rsidRPr="0039102E" w:rsidRDefault="00407A8E" w:rsidP="00320D1A">
            <w:pPr>
              <w:rPr>
                <w:rFonts w:cstheme="minorHAnsi"/>
              </w:rPr>
            </w:pPr>
            <w:r w:rsidRPr="00CC457D">
              <w:rPr>
                <w:rFonts w:cstheme="minorHAnsi"/>
                <w:highlight w:val="magenta"/>
              </w:rPr>
              <w:t>Staff all do same – change</w:t>
            </w:r>
          </w:p>
        </w:tc>
      </w:tr>
      <w:tr w:rsidR="00407A8E" w14:paraId="1975F055" w14:textId="77777777" w:rsidTr="00320D1A">
        <w:tc>
          <w:tcPr>
            <w:tcW w:w="3005" w:type="dxa"/>
          </w:tcPr>
          <w:p w14:paraId="2D183828" w14:textId="77777777" w:rsidR="00407A8E" w:rsidRPr="0039102E" w:rsidRDefault="00407A8E" w:rsidP="00320D1A">
            <w:pPr>
              <w:rPr>
                <w:rFonts w:cstheme="minorHAnsi"/>
              </w:rPr>
            </w:pPr>
            <w:r w:rsidRPr="00393781">
              <w:rPr>
                <w:rFonts w:cstheme="minorHAnsi"/>
                <w:highlight w:val="magenta"/>
              </w:rPr>
              <w:t>Trust/someone to talk to/connection</w:t>
            </w:r>
          </w:p>
        </w:tc>
        <w:tc>
          <w:tcPr>
            <w:tcW w:w="3005" w:type="dxa"/>
          </w:tcPr>
          <w:p w14:paraId="152F2163" w14:textId="77777777" w:rsidR="00407A8E" w:rsidRPr="0039102E" w:rsidRDefault="00407A8E" w:rsidP="00320D1A">
            <w:pPr>
              <w:rPr>
                <w:rFonts w:cstheme="minorHAnsi"/>
              </w:rPr>
            </w:pPr>
            <w:r w:rsidRPr="006F291A">
              <w:rPr>
                <w:rFonts w:cstheme="minorHAnsi"/>
                <w:highlight w:val="cyan"/>
              </w:rPr>
              <w:t>Requesting support from work</w:t>
            </w:r>
          </w:p>
        </w:tc>
        <w:tc>
          <w:tcPr>
            <w:tcW w:w="3006" w:type="dxa"/>
          </w:tcPr>
          <w:p w14:paraId="4C20980C" w14:textId="77777777" w:rsidR="00407A8E" w:rsidRPr="0039102E" w:rsidRDefault="00407A8E" w:rsidP="00320D1A">
            <w:pPr>
              <w:rPr>
                <w:rFonts w:cstheme="minorHAnsi"/>
              </w:rPr>
            </w:pPr>
            <w:r w:rsidRPr="002341DB">
              <w:rPr>
                <w:rFonts w:cstheme="minorHAnsi"/>
                <w:highlight w:val="yellow"/>
              </w:rPr>
              <w:t>CPN for injection</w:t>
            </w:r>
          </w:p>
        </w:tc>
      </w:tr>
      <w:tr w:rsidR="00407A8E" w14:paraId="41E0D2A2" w14:textId="77777777" w:rsidTr="00320D1A">
        <w:tc>
          <w:tcPr>
            <w:tcW w:w="3005" w:type="dxa"/>
          </w:tcPr>
          <w:p w14:paraId="5C91BCE7" w14:textId="77777777" w:rsidR="00407A8E" w:rsidRPr="0039102E" w:rsidRDefault="00407A8E" w:rsidP="00320D1A">
            <w:pPr>
              <w:rPr>
                <w:rFonts w:cstheme="minorHAnsi"/>
              </w:rPr>
            </w:pPr>
            <w:r w:rsidRPr="00CC457D">
              <w:rPr>
                <w:rFonts w:cstheme="minorHAnsi"/>
                <w:highlight w:val="magenta"/>
              </w:rPr>
              <w:t>Cultural understanding</w:t>
            </w:r>
          </w:p>
        </w:tc>
        <w:tc>
          <w:tcPr>
            <w:tcW w:w="3005" w:type="dxa"/>
          </w:tcPr>
          <w:p w14:paraId="5E08C375" w14:textId="77777777" w:rsidR="00407A8E" w:rsidRPr="0039102E" w:rsidRDefault="00407A8E" w:rsidP="00320D1A">
            <w:pPr>
              <w:rPr>
                <w:rFonts w:cstheme="minorHAnsi"/>
              </w:rPr>
            </w:pPr>
            <w:r w:rsidRPr="006F291A">
              <w:rPr>
                <w:rFonts w:cstheme="minorHAnsi"/>
                <w:highlight w:val="magenta"/>
              </w:rPr>
              <w:t>Motivation with religion/abiding religion</w:t>
            </w:r>
          </w:p>
        </w:tc>
        <w:tc>
          <w:tcPr>
            <w:tcW w:w="3006" w:type="dxa"/>
          </w:tcPr>
          <w:p w14:paraId="113F3BAB" w14:textId="77777777" w:rsidR="00407A8E" w:rsidRPr="0039102E" w:rsidRDefault="00407A8E" w:rsidP="00320D1A">
            <w:pPr>
              <w:rPr>
                <w:rFonts w:cstheme="minorHAnsi"/>
              </w:rPr>
            </w:pPr>
            <w:r w:rsidRPr="00CC457D">
              <w:rPr>
                <w:rFonts w:cstheme="minorHAnsi"/>
                <w:highlight w:val="green"/>
              </w:rPr>
              <w:t>Professionals doing to</w:t>
            </w:r>
          </w:p>
        </w:tc>
      </w:tr>
      <w:tr w:rsidR="00407A8E" w14:paraId="5932C592" w14:textId="77777777" w:rsidTr="00320D1A">
        <w:tc>
          <w:tcPr>
            <w:tcW w:w="3005" w:type="dxa"/>
          </w:tcPr>
          <w:p w14:paraId="68FD5D93" w14:textId="77777777" w:rsidR="00407A8E" w:rsidRPr="0039102E" w:rsidRDefault="00407A8E" w:rsidP="00320D1A">
            <w:pPr>
              <w:rPr>
                <w:rFonts w:cstheme="minorHAnsi"/>
              </w:rPr>
            </w:pPr>
            <w:r w:rsidRPr="002341DB">
              <w:rPr>
                <w:rFonts w:cstheme="minorHAnsi"/>
                <w:highlight w:val="yellow"/>
              </w:rPr>
              <w:t>Intense transfer</w:t>
            </w:r>
          </w:p>
        </w:tc>
        <w:tc>
          <w:tcPr>
            <w:tcW w:w="3005" w:type="dxa"/>
          </w:tcPr>
          <w:p w14:paraId="5AFBD09A" w14:textId="77777777" w:rsidR="00407A8E" w:rsidRPr="0039102E" w:rsidRDefault="00407A8E" w:rsidP="00320D1A">
            <w:pPr>
              <w:rPr>
                <w:rFonts w:cstheme="minorHAnsi"/>
              </w:rPr>
            </w:pPr>
            <w:r w:rsidRPr="00393781">
              <w:rPr>
                <w:rFonts w:cstheme="minorHAnsi"/>
                <w:highlight w:val="magenta"/>
              </w:rPr>
              <w:t>United</w:t>
            </w:r>
          </w:p>
        </w:tc>
        <w:tc>
          <w:tcPr>
            <w:tcW w:w="3006" w:type="dxa"/>
          </w:tcPr>
          <w:p w14:paraId="097E9BFC" w14:textId="77777777" w:rsidR="00407A8E" w:rsidRPr="0039102E" w:rsidRDefault="00407A8E" w:rsidP="00320D1A">
            <w:pPr>
              <w:rPr>
                <w:rFonts w:cstheme="minorHAnsi"/>
              </w:rPr>
            </w:pPr>
            <w:r w:rsidRPr="00CC457D">
              <w:rPr>
                <w:rFonts w:cstheme="minorHAnsi"/>
                <w:highlight w:val="green"/>
              </w:rPr>
              <w:t>Lack of understanding – recall</w:t>
            </w:r>
          </w:p>
        </w:tc>
      </w:tr>
      <w:tr w:rsidR="00407A8E" w14:paraId="0C6F5763" w14:textId="77777777" w:rsidTr="00320D1A">
        <w:tc>
          <w:tcPr>
            <w:tcW w:w="3005" w:type="dxa"/>
          </w:tcPr>
          <w:p w14:paraId="0BD266A2" w14:textId="77777777" w:rsidR="00407A8E" w:rsidRPr="0039102E" w:rsidRDefault="00407A8E" w:rsidP="00320D1A">
            <w:pPr>
              <w:rPr>
                <w:rFonts w:cstheme="minorHAnsi"/>
              </w:rPr>
            </w:pPr>
            <w:r w:rsidRPr="002341DB">
              <w:rPr>
                <w:rFonts w:cstheme="minorHAnsi"/>
                <w:highlight w:val="yellow"/>
              </w:rPr>
              <w:t>Lack of knowing expectations</w:t>
            </w:r>
          </w:p>
        </w:tc>
        <w:tc>
          <w:tcPr>
            <w:tcW w:w="3005" w:type="dxa"/>
          </w:tcPr>
          <w:p w14:paraId="21B7FA3E" w14:textId="77777777" w:rsidR="00407A8E" w:rsidRPr="0039102E" w:rsidRDefault="00407A8E" w:rsidP="00320D1A">
            <w:pPr>
              <w:rPr>
                <w:rFonts w:cstheme="minorHAnsi"/>
              </w:rPr>
            </w:pPr>
            <w:r w:rsidRPr="006F291A">
              <w:rPr>
                <w:rFonts w:cstheme="minorHAnsi"/>
                <w:highlight w:val="cyan"/>
              </w:rPr>
              <w:t>Professionals deluded/ question professional judgement</w:t>
            </w:r>
          </w:p>
        </w:tc>
        <w:tc>
          <w:tcPr>
            <w:tcW w:w="3006" w:type="dxa"/>
          </w:tcPr>
          <w:p w14:paraId="2A07E881" w14:textId="77777777" w:rsidR="00407A8E" w:rsidRPr="0039102E" w:rsidRDefault="00407A8E" w:rsidP="00320D1A">
            <w:pPr>
              <w:rPr>
                <w:rFonts w:cstheme="minorHAnsi"/>
              </w:rPr>
            </w:pPr>
            <w:r w:rsidRPr="00B74A72">
              <w:rPr>
                <w:rFonts w:cstheme="minorHAnsi"/>
              </w:rPr>
              <w:t>Long time in services</w:t>
            </w:r>
          </w:p>
        </w:tc>
      </w:tr>
      <w:tr w:rsidR="00407A8E" w14:paraId="5DF6FB69" w14:textId="77777777" w:rsidTr="00320D1A">
        <w:tc>
          <w:tcPr>
            <w:tcW w:w="3005" w:type="dxa"/>
          </w:tcPr>
          <w:p w14:paraId="26781F1F" w14:textId="77777777" w:rsidR="00407A8E" w:rsidRPr="0039102E" w:rsidRDefault="00407A8E" w:rsidP="00320D1A">
            <w:pPr>
              <w:rPr>
                <w:rFonts w:cstheme="minorHAnsi"/>
              </w:rPr>
            </w:pPr>
            <w:r w:rsidRPr="00F206FA">
              <w:rPr>
                <w:rFonts w:cstheme="minorHAnsi"/>
                <w:highlight w:val="yellow"/>
              </w:rPr>
              <w:t>Unfair</w:t>
            </w:r>
          </w:p>
        </w:tc>
        <w:tc>
          <w:tcPr>
            <w:tcW w:w="3005" w:type="dxa"/>
          </w:tcPr>
          <w:p w14:paraId="694EBDE7" w14:textId="77777777" w:rsidR="00407A8E" w:rsidRPr="0039102E" w:rsidRDefault="00407A8E" w:rsidP="00320D1A">
            <w:pPr>
              <w:rPr>
                <w:rFonts w:cstheme="minorHAnsi"/>
              </w:rPr>
            </w:pPr>
            <w:r w:rsidRPr="00CC457D">
              <w:rPr>
                <w:rFonts w:cstheme="minorHAnsi"/>
                <w:highlight w:val="magenta"/>
              </w:rPr>
              <w:t>Religion important</w:t>
            </w:r>
          </w:p>
        </w:tc>
        <w:tc>
          <w:tcPr>
            <w:tcW w:w="3006" w:type="dxa"/>
          </w:tcPr>
          <w:p w14:paraId="0CD8385D" w14:textId="77777777" w:rsidR="00407A8E" w:rsidRPr="0039102E" w:rsidRDefault="00407A8E" w:rsidP="00320D1A">
            <w:pPr>
              <w:rPr>
                <w:rFonts w:cstheme="minorHAnsi"/>
              </w:rPr>
            </w:pPr>
            <w:r w:rsidRPr="00393781">
              <w:rPr>
                <w:rFonts w:cstheme="minorHAnsi"/>
                <w:highlight w:val="magenta"/>
              </w:rPr>
              <w:t>Staff &amp; own movements/changes</w:t>
            </w:r>
          </w:p>
        </w:tc>
      </w:tr>
      <w:tr w:rsidR="00407A8E" w14:paraId="15311423" w14:textId="77777777" w:rsidTr="00320D1A">
        <w:tc>
          <w:tcPr>
            <w:tcW w:w="3005" w:type="dxa"/>
          </w:tcPr>
          <w:p w14:paraId="6717CAC0" w14:textId="77777777" w:rsidR="00407A8E" w:rsidRDefault="00407A8E" w:rsidP="00320D1A">
            <w:pPr>
              <w:rPr>
                <w:rFonts w:cstheme="minorHAnsi"/>
              </w:rPr>
            </w:pPr>
            <w:r w:rsidRPr="002341DB">
              <w:rPr>
                <w:rFonts w:cstheme="minorHAnsi"/>
                <w:highlight w:val="green"/>
              </w:rPr>
              <w:t>Unheard</w:t>
            </w:r>
          </w:p>
        </w:tc>
        <w:tc>
          <w:tcPr>
            <w:tcW w:w="3005" w:type="dxa"/>
          </w:tcPr>
          <w:p w14:paraId="16CA1F43" w14:textId="77777777" w:rsidR="00407A8E" w:rsidRPr="0039102E" w:rsidRDefault="00407A8E" w:rsidP="00320D1A">
            <w:pPr>
              <w:rPr>
                <w:rFonts w:cstheme="minorHAnsi"/>
              </w:rPr>
            </w:pPr>
            <w:r>
              <w:rPr>
                <w:rFonts w:cstheme="minorHAnsi"/>
              </w:rPr>
              <w:t>Male role re employment &amp; household</w:t>
            </w:r>
          </w:p>
        </w:tc>
        <w:tc>
          <w:tcPr>
            <w:tcW w:w="3006" w:type="dxa"/>
          </w:tcPr>
          <w:p w14:paraId="631E1C50" w14:textId="77777777" w:rsidR="00407A8E" w:rsidRPr="0039102E" w:rsidRDefault="00407A8E" w:rsidP="00320D1A">
            <w:pPr>
              <w:rPr>
                <w:rFonts w:cstheme="minorHAnsi"/>
              </w:rPr>
            </w:pPr>
            <w:r w:rsidRPr="002341DB">
              <w:rPr>
                <w:rFonts w:cstheme="minorHAnsi"/>
                <w:highlight w:val="green"/>
              </w:rPr>
              <w:t>Let down</w:t>
            </w:r>
          </w:p>
        </w:tc>
      </w:tr>
      <w:tr w:rsidR="00407A8E" w14:paraId="12641D29" w14:textId="77777777" w:rsidTr="00320D1A">
        <w:tc>
          <w:tcPr>
            <w:tcW w:w="3005" w:type="dxa"/>
          </w:tcPr>
          <w:p w14:paraId="16DE4BD9" w14:textId="77777777" w:rsidR="00407A8E" w:rsidRDefault="00407A8E" w:rsidP="00320D1A">
            <w:pPr>
              <w:rPr>
                <w:rFonts w:cstheme="minorHAnsi"/>
              </w:rPr>
            </w:pPr>
            <w:r w:rsidRPr="002341DB">
              <w:rPr>
                <w:rFonts w:cstheme="minorHAnsi"/>
                <w:highlight w:val="green"/>
              </w:rPr>
              <w:t>Unexpected cultural abuse</w:t>
            </w:r>
          </w:p>
        </w:tc>
        <w:tc>
          <w:tcPr>
            <w:tcW w:w="3005" w:type="dxa"/>
          </w:tcPr>
          <w:p w14:paraId="69108218" w14:textId="77777777" w:rsidR="00407A8E" w:rsidRPr="0039102E" w:rsidRDefault="00407A8E" w:rsidP="00320D1A">
            <w:pPr>
              <w:rPr>
                <w:rFonts w:cstheme="minorHAnsi"/>
              </w:rPr>
            </w:pPr>
            <w:r w:rsidRPr="006F291A">
              <w:rPr>
                <w:rFonts w:cstheme="minorHAnsi"/>
                <w:highlight w:val="cyan"/>
              </w:rPr>
              <w:t>Decision on conditions</w:t>
            </w:r>
          </w:p>
        </w:tc>
        <w:tc>
          <w:tcPr>
            <w:tcW w:w="3006" w:type="dxa"/>
          </w:tcPr>
          <w:p w14:paraId="395BD0C0" w14:textId="77777777" w:rsidR="00407A8E" w:rsidRPr="0039102E" w:rsidRDefault="00407A8E" w:rsidP="00320D1A">
            <w:pPr>
              <w:rPr>
                <w:rFonts w:cstheme="minorHAnsi"/>
              </w:rPr>
            </w:pPr>
            <w:r w:rsidRPr="00393781">
              <w:rPr>
                <w:rFonts w:cstheme="minorHAnsi"/>
                <w:highlight w:val="magenta"/>
              </w:rPr>
              <w:t>More talking less medication</w:t>
            </w:r>
          </w:p>
        </w:tc>
      </w:tr>
      <w:tr w:rsidR="00407A8E" w14:paraId="7B15F533" w14:textId="77777777" w:rsidTr="00320D1A">
        <w:tc>
          <w:tcPr>
            <w:tcW w:w="3005" w:type="dxa"/>
          </w:tcPr>
          <w:p w14:paraId="25BF6558" w14:textId="77777777" w:rsidR="00407A8E" w:rsidRDefault="00407A8E" w:rsidP="00320D1A">
            <w:pPr>
              <w:rPr>
                <w:rFonts w:cstheme="minorHAnsi"/>
              </w:rPr>
            </w:pPr>
            <w:r w:rsidRPr="002341DB">
              <w:rPr>
                <w:rFonts w:cstheme="minorHAnsi"/>
                <w:highlight w:val="yellow"/>
              </w:rPr>
              <w:t>Transition visits</w:t>
            </w:r>
          </w:p>
        </w:tc>
        <w:tc>
          <w:tcPr>
            <w:tcW w:w="3005" w:type="dxa"/>
          </w:tcPr>
          <w:p w14:paraId="3A9FA454" w14:textId="77777777" w:rsidR="00407A8E" w:rsidRPr="0039102E" w:rsidRDefault="00407A8E" w:rsidP="00320D1A">
            <w:pPr>
              <w:rPr>
                <w:rFonts w:cstheme="minorHAnsi"/>
              </w:rPr>
            </w:pPr>
            <w:r w:rsidRPr="00CC457D">
              <w:rPr>
                <w:rFonts w:cstheme="minorHAnsi"/>
                <w:highlight w:val="green"/>
              </w:rPr>
              <w:t>Professional influence</w:t>
            </w:r>
          </w:p>
        </w:tc>
        <w:tc>
          <w:tcPr>
            <w:tcW w:w="3006" w:type="dxa"/>
          </w:tcPr>
          <w:p w14:paraId="19700FAC" w14:textId="77777777" w:rsidR="00407A8E" w:rsidRPr="00393781" w:rsidRDefault="00407A8E" w:rsidP="00320D1A">
            <w:pPr>
              <w:rPr>
                <w:rFonts w:cstheme="minorHAnsi"/>
                <w:highlight w:val="magenta"/>
              </w:rPr>
            </w:pPr>
            <w:r w:rsidRPr="00393781">
              <w:rPr>
                <w:rFonts w:cstheme="minorHAnsi"/>
                <w:highlight w:val="magenta"/>
              </w:rPr>
              <w:t>Hospital environment</w:t>
            </w:r>
          </w:p>
        </w:tc>
      </w:tr>
      <w:tr w:rsidR="00407A8E" w14:paraId="726E481F" w14:textId="77777777" w:rsidTr="00320D1A">
        <w:tc>
          <w:tcPr>
            <w:tcW w:w="3005" w:type="dxa"/>
          </w:tcPr>
          <w:p w14:paraId="146C9CD1" w14:textId="77777777" w:rsidR="00407A8E" w:rsidRDefault="00407A8E" w:rsidP="00320D1A">
            <w:pPr>
              <w:rPr>
                <w:rFonts w:cstheme="minorHAnsi"/>
              </w:rPr>
            </w:pPr>
            <w:r w:rsidRPr="00CC457D">
              <w:rPr>
                <w:rFonts w:cstheme="minorHAnsi"/>
                <w:highlight w:val="green"/>
              </w:rPr>
              <w:t>Disempowering</w:t>
            </w:r>
            <w:r>
              <w:rPr>
                <w:rFonts w:cstheme="minorHAnsi"/>
              </w:rPr>
              <w:t xml:space="preserve"> </w:t>
            </w:r>
          </w:p>
        </w:tc>
        <w:tc>
          <w:tcPr>
            <w:tcW w:w="3005" w:type="dxa"/>
          </w:tcPr>
          <w:p w14:paraId="25C8B7FF" w14:textId="77777777" w:rsidR="00407A8E" w:rsidRPr="0039102E" w:rsidRDefault="00407A8E" w:rsidP="00320D1A">
            <w:pPr>
              <w:rPr>
                <w:rFonts w:cstheme="minorHAnsi"/>
              </w:rPr>
            </w:pPr>
            <w:r w:rsidRPr="00CC457D">
              <w:rPr>
                <w:rFonts w:cstheme="minorHAnsi"/>
                <w:highlight w:val="yellow"/>
              </w:rPr>
              <w:t>Preparation for discharge</w:t>
            </w:r>
          </w:p>
        </w:tc>
        <w:tc>
          <w:tcPr>
            <w:tcW w:w="3006" w:type="dxa"/>
          </w:tcPr>
          <w:p w14:paraId="204782B6" w14:textId="77777777" w:rsidR="00407A8E" w:rsidRPr="0039102E" w:rsidRDefault="00407A8E" w:rsidP="00320D1A">
            <w:pPr>
              <w:rPr>
                <w:rFonts w:cstheme="minorHAnsi"/>
              </w:rPr>
            </w:pPr>
            <w:r>
              <w:rPr>
                <w:rFonts w:cstheme="minorHAnsi"/>
              </w:rPr>
              <w:t>Medication not helpful</w:t>
            </w:r>
          </w:p>
        </w:tc>
      </w:tr>
      <w:tr w:rsidR="00407A8E" w14:paraId="7A3518E5" w14:textId="77777777" w:rsidTr="00320D1A">
        <w:tc>
          <w:tcPr>
            <w:tcW w:w="3005" w:type="dxa"/>
          </w:tcPr>
          <w:p w14:paraId="0BD1BC75" w14:textId="77777777" w:rsidR="00407A8E" w:rsidRDefault="00407A8E" w:rsidP="00320D1A">
            <w:pPr>
              <w:rPr>
                <w:rFonts w:cstheme="minorHAnsi"/>
              </w:rPr>
            </w:pPr>
            <w:r w:rsidRPr="00CC457D">
              <w:rPr>
                <w:rFonts w:cstheme="minorHAnsi"/>
                <w:highlight w:val="green"/>
              </w:rPr>
              <w:t>Get rid/set up</w:t>
            </w:r>
          </w:p>
        </w:tc>
        <w:tc>
          <w:tcPr>
            <w:tcW w:w="3005" w:type="dxa"/>
          </w:tcPr>
          <w:p w14:paraId="08379D43" w14:textId="77777777" w:rsidR="00407A8E" w:rsidRPr="0039102E" w:rsidRDefault="00407A8E" w:rsidP="00320D1A">
            <w:pPr>
              <w:rPr>
                <w:rFonts w:cstheme="minorHAnsi"/>
              </w:rPr>
            </w:pPr>
            <w:r w:rsidRPr="00393781">
              <w:rPr>
                <w:rFonts w:cstheme="minorHAnsi"/>
                <w:highlight w:val="green"/>
              </w:rPr>
              <w:t>Conditions ‘put down’</w:t>
            </w:r>
          </w:p>
        </w:tc>
        <w:tc>
          <w:tcPr>
            <w:tcW w:w="3006" w:type="dxa"/>
          </w:tcPr>
          <w:p w14:paraId="5898D520" w14:textId="77777777" w:rsidR="00407A8E" w:rsidRPr="0039102E" w:rsidRDefault="00407A8E" w:rsidP="00320D1A">
            <w:pPr>
              <w:rPr>
                <w:rFonts w:cstheme="minorHAnsi"/>
              </w:rPr>
            </w:pPr>
            <w:r w:rsidRPr="002341DB">
              <w:rPr>
                <w:rFonts w:cstheme="minorHAnsi"/>
                <w:highlight w:val="green"/>
              </w:rPr>
              <w:t>Family not understanding</w:t>
            </w:r>
          </w:p>
        </w:tc>
      </w:tr>
      <w:tr w:rsidR="00407A8E" w14:paraId="4C276B9F" w14:textId="77777777" w:rsidTr="00320D1A">
        <w:tc>
          <w:tcPr>
            <w:tcW w:w="3005" w:type="dxa"/>
          </w:tcPr>
          <w:p w14:paraId="6208F516" w14:textId="77777777" w:rsidR="00407A8E" w:rsidRDefault="00407A8E" w:rsidP="00320D1A">
            <w:pPr>
              <w:rPr>
                <w:rFonts w:cstheme="minorHAnsi"/>
              </w:rPr>
            </w:pPr>
            <w:r w:rsidRPr="00393781">
              <w:rPr>
                <w:rFonts w:cstheme="minorHAnsi"/>
                <w:highlight w:val="magenta"/>
              </w:rPr>
              <w:t>Lack of cultural understanding</w:t>
            </w:r>
          </w:p>
        </w:tc>
        <w:tc>
          <w:tcPr>
            <w:tcW w:w="3005" w:type="dxa"/>
          </w:tcPr>
          <w:p w14:paraId="0CAF3C6A" w14:textId="77777777" w:rsidR="00407A8E" w:rsidRPr="0039102E" w:rsidRDefault="00407A8E" w:rsidP="00320D1A">
            <w:pPr>
              <w:rPr>
                <w:rFonts w:cstheme="minorHAnsi"/>
              </w:rPr>
            </w:pPr>
            <w:r w:rsidRPr="00CC457D">
              <w:rPr>
                <w:rFonts w:cstheme="minorHAnsi"/>
                <w:highlight w:val="green"/>
              </w:rPr>
              <w:t>Decision on conditions – no say</w:t>
            </w:r>
          </w:p>
        </w:tc>
        <w:tc>
          <w:tcPr>
            <w:tcW w:w="3006" w:type="dxa"/>
          </w:tcPr>
          <w:p w14:paraId="39AD65CE" w14:textId="77777777" w:rsidR="00407A8E" w:rsidRPr="0039102E" w:rsidRDefault="00407A8E" w:rsidP="00320D1A">
            <w:pPr>
              <w:rPr>
                <w:rFonts w:cstheme="minorHAnsi"/>
              </w:rPr>
            </w:pPr>
            <w:r w:rsidRPr="006F291A">
              <w:rPr>
                <w:rFonts w:cstheme="minorHAnsi"/>
                <w:highlight w:val="cyan"/>
              </w:rPr>
              <w:t>Wanted relapse/forcing recall</w:t>
            </w:r>
          </w:p>
        </w:tc>
      </w:tr>
      <w:tr w:rsidR="00407A8E" w14:paraId="187C0F88" w14:textId="77777777" w:rsidTr="00320D1A">
        <w:tc>
          <w:tcPr>
            <w:tcW w:w="3005" w:type="dxa"/>
          </w:tcPr>
          <w:p w14:paraId="1F58A029" w14:textId="77777777" w:rsidR="00407A8E" w:rsidRDefault="00407A8E" w:rsidP="00320D1A">
            <w:pPr>
              <w:rPr>
                <w:rFonts w:cstheme="minorHAnsi"/>
              </w:rPr>
            </w:pPr>
            <w:r w:rsidRPr="00393781">
              <w:rPr>
                <w:rFonts w:cstheme="minorHAnsi"/>
                <w:highlight w:val="magenta"/>
              </w:rPr>
              <w:t>Lack of training</w:t>
            </w:r>
          </w:p>
        </w:tc>
        <w:tc>
          <w:tcPr>
            <w:tcW w:w="3005" w:type="dxa"/>
          </w:tcPr>
          <w:p w14:paraId="2604FFDD" w14:textId="77777777" w:rsidR="00407A8E" w:rsidRPr="00CC457D" w:rsidRDefault="00407A8E" w:rsidP="00320D1A">
            <w:pPr>
              <w:rPr>
                <w:rFonts w:cstheme="minorHAnsi"/>
                <w:highlight w:val="green"/>
              </w:rPr>
            </w:pPr>
            <w:r w:rsidRPr="00CC457D">
              <w:rPr>
                <w:rFonts w:cstheme="minorHAnsi"/>
                <w:highlight w:val="green"/>
              </w:rPr>
              <w:t>Powerless but acceptance of system</w:t>
            </w:r>
          </w:p>
        </w:tc>
        <w:tc>
          <w:tcPr>
            <w:tcW w:w="3006" w:type="dxa"/>
          </w:tcPr>
          <w:p w14:paraId="28D89941" w14:textId="77777777" w:rsidR="00407A8E" w:rsidRPr="0039102E" w:rsidRDefault="00407A8E" w:rsidP="00320D1A">
            <w:pPr>
              <w:rPr>
                <w:rFonts w:cstheme="minorHAnsi"/>
              </w:rPr>
            </w:pPr>
            <w:r w:rsidRPr="00393781">
              <w:rPr>
                <w:rFonts w:cstheme="minorHAnsi"/>
                <w:highlight w:val="magenta"/>
              </w:rPr>
              <w:t>Hospital as family</w:t>
            </w:r>
          </w:p>
        </w:tc>
      </w:tr>
      <w:tr w:rsidR="00407A8E" w14:paraId="3D9288F8" w14:textId="77777777" w:rsidTr="00320D1A">
        <w:tc>
          <w:tcPr>
            <w:tcW w:w="3005" w:type="dxa"/>
          </w:tcPr>
          <w:p w14:paraId="6A6CA1BB" w14:textId="77777777" w:rsidR="00407A8E" w:rsidRDefault="00407A8E" w:rsidP="00320D1A">
            <w:pPr>
              <w:rPr>
                <w:rFonts w:cstheme="minorHAnsi"/>
              </w:rPr>
            </w:pPr>
            <w:r w:rsidRPr="00CC457D">
              <w:rPr>
                <w:rFonts w:cstheme="minorHAnsi"/>
                <w:highlight w:val="green"/>
              </w:rPr>
              <w:t>Paralysed</w:t>
            </w:r>
          </w:p>
        </w:tc>
        <w:tc>
          <w:tcPr>
            <w:tcW w:w="3005" w:type="dxa"/>
          </w:tcPr>
          <w:p w14:paraId="64856E27" w14:textId="77777777" w:rsidR="00407A8E" w:rsidRPr="0039102E" w:rsidRDefault="00407A8E" w:rsidP="00320D1A">
            <w:pPr>
              <w:rPr>
                <w:rFonts w:cstheme="minorHAnsi"/>
              </w:rPr>
            </w:pPr>
            <w:r w:rsidRPr="002341DB">
              <w:rPr>
                <w:rFonts w:cstheme="minorHAnsi"/>
                <w:highlight w:val="yellow"/>
              </w:rPr>
              <w:t>Nothing helpful</w:t>
            </w:r>
          </w:p>
        </w:tc>
        <w:tc>
          <w:tcPr>
            <w:tcW w:w="3006" w:type="dxa"/>
          </w:tcPr>
          <w:p w14:paraId="6DDFCB98" w14:textId="77777777" w:rsidR="00407A8E" w:rsidRPr="0039102E" w:rsidRDefault="00407A8E" w:rsidP="00320D1A">
            <w:pPr>
              <w:rPr>
                <w:rFonts w:cstheme="minorHAnsi"/>
              </w:rPr>
            </w:pPr>
            <w:r w:rsidRPr="00393781">
              <w:rPr>
                <w:rFonts w:cstheme="minorHAnsi"/>
                <w:highlight w:val="magenta"/>
              </w:rPr>
              <w:t>Feeling wanted</w:t>
            </w:r>
          </w:p>
        </w:tc>
      </w:tr>
      <w:tr w:rsidR="00407A8E" w14:paraId="61326B9E" w14:textId="77777777" w:rsidTr="00320D1A">
        <w:tc>
          <w:tcPr>
            <w:tcW w:w="3005" w:type="dxa"/>
          </w:tcPr>
          <w:p w14:paraId="399D6A96" w14:textId="77777777" w:rsidR="00407A8E" w:rsidRDefault="00407A8E" w:rsidP="00320D1A">
            <w:pPr>
              <w:rPr>
                <w:rFonts w:cstheme="minorHAnsi"/>
              </w:rPr>
            </w:pPr>
            <w:r w:rsidRPr="00393781">
              <w:rPr>
                <w:rFonts w:cstheme="minorHAnsi"/>
                <w:highlight w:val="magenta"/>
              </w:rPr>
              <w:t>Friends and family support</w:t>
            </w:r>
            <w:r>
              <w:rPr>
                <w:rFonts w:cstheme="minorHAnsi"/>
              </w:rPr>
              <w:t xml:space="preserve"> </w:t>
            </w:r>
          </w:p>
        </w:tc>
        <w:tc>
          <w:tcPr>
            <w:tcW w:w="3005" w:type="dxa"/>
          </w:tcPr>
          <w:p w14:paraId="670EC3D2" w14:textId="77777777" w:rsidR="00407A8E" w:rsidRPr="0039102E" w:rsidRDefault="00407A8E" w:rsidP="00320D1A">
            <w:pPr>
              <w:rPr>
                <w:rFonts w:cstheme="minorHAnsi"/>
              </w:rPr>
            </w:pPr>
            <w:r w:rsidRPr="00CC457D">
              <w:rPr>
                <w:rFonts w:cstheme="minorHAnsi"/>
                <w:highlight w:val="green"/>
              </w:rPr>
              <w:t>Told by others</w:t>
            </w:r>
          </w:p>
        </w:tc>
        <w:tc>
          <w:tcPr>
            <w:tcW w:w="3006" w:type="dxa"/>
          </w:tcPr>
          <w:p w14:paraId="3C7B4C7F" w14:textId="77777777" w:rsidR="00407A8E" w:rsidRPr="0039102E" w:rsidRDefault="00407A8E" w:rsidP="00320D1A">
            <w:pPr>
              <w:rPr>
                <w:rFonts w:cstheme="minorHAnsi"/>
              </w:rPr>
            </w:pPr>
            <w:r w:rsidRPr="00CC457D">
              <w:rPr>
                <w:rFonts w:cstheme="minorHAnsi"/>
                <w:highlight w:val="magenta"/>
              </w:rPr>
              <w:t>Shared understanding</w:t>
            </w:r>
          </w:p>
        </w:tc>
      </w:tr>
      <w:tr w:rsidR="00407A8E" w14:paraId="1F8EA066" w14:textId="77777777" w:rsidTr="00320D1A">
        <w:tc>
          <w:tcPr>
            <w:tcW w:w="3005" w:type="dxa"/>
          </w:tcPr>
          <w:p w14:paraId="6657712D" w14:textId="77777777" w:rsidR="00407A8E" w:rsidRDefault="00407A8E" w:rsidP="00320D1A">
            <w:pPr>
              <w:rPr>
                <w:rFonts w:cstheme="minorHAnsi"/>
              </w:rPr>
            </w:pPr>
            <w:r w:rsidRPr="00393781">
              <w:rPr>
                <w:rFonts w:cstheme="minorHAnsi"/>
                <w:highlight w:val="magenta"/>
              </w:rPr>
              <w:t>Team support</w:t>
            </w:r>
          </w:p>
        </w:tc>
        <w:tc>
          <w:tcPr>
            <w:tcW w:w="3005" w:type="dxa"/>
          </w:tcPr>
          <w:p w14:paraId="439DB0F3" w14:textId="77777777" w:rsidR="00407A8E" w:rsidRPr="0039102E" w:rsidRDefault="00407A8E" w:rsidP="00320D1A">
            <w:pPr>
              <w:rPr>
                <w:rFonts w:cstheme="minorHAnsi"/>
              </w:rPr>
            </w:pPr>
            <w:r w:rsidRPr="006F291A">
              <w:rPr>
                <w:rFonts w:cstheme="minorHAnsi"/>
                <w:highlight w:val="cyan"/>
              </w:rPr>
              <w:t>About time had say</w:t>
            </w:r>
          </w:p>
        </w:tc>
        <w:tc>
          <w:tcPr>
            <w:tcW w:w="3006" w:type="dxa"/>
          </w:tcPr>
          <w:p w14:paraId="139A3FCF" w14:textId="77777777" w:rsidR="00407A8E" w:rsidRPr="00393781" w:rsidRDefault="00407A8E" w:rsidP="00320D1A">
            <w:pPr>
              <w:rPr>
                <w:rFonts w:cstheme="minorHAnsi"/>
                <w:highlight w:val="magenta"/>
              </w:rPr>
            </w:pPr>
            <w:r w:rsidRPr="00393781">
              <w:rPr>
                <w:rFonts w:cstheme="minorHAnsi"/>
                <w:highlight w:val="magenta"/>
              </w:rPr>
              <w:t>Safe in hospital</w:t>
            </w:r>
          </w:p>
        </w:tc>
      </w:tr>
      <w:tr w:rsidR="00407A8E" w14:paraId="6A19022E" w14:textId="77777777" w:rsidTr="00320D1A">
        <w:tc>
          <w:tcPr>
            <w:tcW w:w="3005" w:type="dxa"/>
          </w:tcPr>
          <w:p w14:paraId="3DAC255F" w14:textId="77777777" w:rsidR="00407A8E" w:rsidRDefault="00407A8E" w:rsidP="00320D1A">
            <w:pPr>
              <w:rPr>
                <w:rFonts w:cstheme="minorHAnsi"/>
              </w:rPr>
            </w:pPr>
            <w:r w:rsidRPr="00393781">
              <w:rPr>
                <w:rFonts w:cstheme="minorHAnsi"/>
                <w:highlight w:val="yellow"/>
              </w:rPr>
              <w:t>Unaware of consequences</w:t>
            </w:r>
          </w:p>
        </w:tc>
        <w:tc>
          <w:tcPr>
            <w:tcW w:w="3005" w:type="dxa"/>
          </w:tcPr>
          <w:p w14:paraId="10228FD2" w14:textId="77777777" w:rsidR="00407A8E" w:rsidRPr="0039102E" w:rsidRDefault="00407A8E" w:rsidP="00320D1A">
            <w:pPr>
              <w:rPr>
                <w:rFonts w:cstheme="minorHAnsi"/>
              </w:rPr>
            </w:pPr>
            <w:r>
              <w:rPr>
                <w:rFonts w:cstheme="minorHAnsi"/>
              </w:rPr>
              <w:t>Dragged it out</w:t>
            </w:r>
          </w:p>
        </w:tc>
        <w:tc>
          <w:tcPr>
            <w:tcW w:w="3006" w:type="dxa"/>
          </w:tcPr>
          <w:p w14:paraId="18F42AC2" w14:textId="77777777" w:rsidR="00407A8E" w:rsidRPr="0039102E" w:rsidRDefault="00407A8E" w:rsidP="00320D1A">
            <w:pPr>
              <w:rPr>
                <w:rFonts w:cstheme="minorHAnsi"/>
              </w:rPr>
            </w:pPr>
            <w:r w:rsidRPr="00393781">
              <w:rPr>
                <w:rFonts w:cstheme="minorHAnsi"/>
                <w:highlight w:val="magenta"/>
              </w:rPr>
              <w:t>Looked after</w:t>
            </w:r>
          </w:p>
        </w:tc>
      </w:tr>
      <w:tr w:rsidR="00407A8E" w14:paraId="2B16317D" w14:textId="77777777" w:rsidTr="00320D1A">
        <w:tc>
          <w:tcPr>
            <w:tcW w:w="3005" w:type="dxa"/>
          </w:tcPr>
          <w:p w14:paraId="5C759745" w14:textId="77777777" w:rsidR="00407A8E" w:rsidRDefault="00407A8E" w:rsidP="00320D1A">
            <w:pPr>
              <w:rPr>
                <w:rFonts w:cstheme="minorHAnsi"/>
              </w:rPr>
            </w:pPr>
            <w:r w:rsidRPr="002341DB">
              <w:rPr>
                <w:rFonts w:cstheme="minorHAnsi"/>
                <w:highlight w:val="green"/>
              </w:rPr>
              <w:t>Self defence</w:t>
            </w:r>
          </w:p>
        </w:tc>
        <w:tc>
          <w:tcPr>
            <w:tcW w:w="3005" w:type="dxa"/>
          </w:tcPr>
          <w:p w14:paraId="263915DF" w14:textId="77777777" w:rsidR="00407A8E" w:rsidRPr="0039102E" w:rsidRDefault="00407A8E" w:rsidP="00320D1A">
            <w:pPr>
              <w:rPr>
                <w:rFonts w:cstheme="minorHAnsi"/>
              </w:rPr>
            </w:pPr>
            <w:r w:rsidRPr="00393781">
              <w:rPr>
                <w:rFonts w:cstheme="minorHAnsi"/>
                <w:highlight w:val="magenta"/>
              </w:rPr>
              <w:t>Resources limited</w:t>
            </w:r>
          </w:p>
        </w:tc>
        <w:tc>
          <w:tcPr>
            <w:tcW w:w="3006" w:type="dxa"/>
          </w:tcPr>
          <w:p w14:paraId="7708E3C0" w14:textId="77777777" w:rsidR="00407A8E" w:rsidRPr="0039102E" w:rsidRDefault="00407A8E" w:rsidP="00320D1A">
            <w:pPr>
              <w:rPr>
                <w:rFonts w:cstheme="minorHAnsi"/>
              </w:rPr>
            </w:pPr>
            <w:r w:rsidRPr="002341DB">
              <w:rPr>
                <w:rFonts w:cstheme="minorHAnsi"/>
                <w:highlight w:val="yellow"/>
              </w:rPr>
              <w:t>Avoidance of life</w:t>
            </w:r>
          </w:p>
        </w:tc>
      </w:tr>
      <w:tr w:rsidR="00407A8E" w14:paraId="48FA26ED" w14:textId="77777777" w:rsidTr="00320D1A">
        <w:tc>
          <w:tcPr>
            <w:tcW w:w="3005" w:type="dxa"/>
          </w:tcPr>
          <w:p w14:paraId="0D756241" w14:textId="77777777" w:rsidR="00407A8E" w:rsidRDefault="00407A8E" w:rsidP="00320D1A">
            <w:pPr>
              <w:rPr>
                <w:rFonts w:cstheme="minorHAnsi"/>
              </w:rPr>
            </w:pPr>
            <w:r>
              <w:rPr>
                <w:rFonts w:cstheme="minorHAnsi"/>
              </w:rPr>
              <w:t>Mental health affected</w:t>
            </w:r>
          </w:p>
        </w:tc>
        <w:tc>
          <w:tcPr>
            <w:tcW w:w="3005" w:type="dxa"/>
          </w:tcPr>
          <w:p w14:paraId="6B4702EB" w14:textId="77777777" w:rsidR="00407A8E" w:rsidRPr="0039102E" w:rsidRDefault="00407A8E" w:rsidP="00320D1A">
            <w:pPr>
              <w:rPr>
                <w:rFonts w:cstheme="minorHAnsi"/>
              </w:rPr>
            </w:pPr>
            <w:r w:rsidRPr="000D75C2">
              <w:rPr>
                <w:rFonts w:cstheme="minorHAnsi"/>
                <w:highlight w:val="yellow"/>
              </w:rPr>
              <w:t>Abiding</w:t>
            </w:r>
          </w:p>
        </w:tc>
        <w:tc>
          <w:tcPr>
            <w:tcW w:w="3006" w:type="dxa"/>
          </w:tcPr>
          <w:p w14:paraId="1E47F120" w14:textId="77777777" w:rsidR="00407A8E" w:rsidRPr="0039102E" w:rsidRDefault="00407A8E" w:rsidP="00320D1A">
            <w:pPr>
              <w:rPr>
                <w:rFonts w:cstheme="minorHAnsi"/>
              </w:rPr>
            </w:pPr>
            <w:r w:rsidRPr="006F291A">
              <w:rPr>
                <w:rFonts w:cstheme="minorHAnsi"/>
                <w:highlight w:val="cyan"/>
              </w:rPr>
              <w:t>Importance of employment/keeping busy</w:t>
            </w:r>
          </w:p>
        </w:tc>
      </w:tr>
      <w:tr w:rsidR="00407A8E" w14:paraId="1483D42D" w14:textId="77777777" w:rsidTr="00320D1A">
        <w:tc>
          <w:tcPr>
            <w:tcW w:w="3005" w:type="dxa"/>
          </w:tcPr>
          <w:p w14:paraId="3FB424D2" w14:textId="77777777" w:rsidR="00407A8E" w:rsidRDefault="00407A8E" w:rsidP="00320D1A">
            <w:pPr>
              <w:rPr>
                <w:rFonts w:cstheme="minorHAnsi"/>
              </w:rPr>
            </w:pPr>
            <w:r w:rsidRPr="00CC457D">
              <w:rPr>
                <w:rFonts w:cstheme="minorHAnsi"/>
                <w:highlight w:val="green"/>
              </w:rPr>
              <w:t>Others justifying recall</w:t>
            </w:r>
          </w:p>
        </w:tc>
        <w:tc>
          <w:tcPr>
            <w:tcW w:w="3005" w:type="dxa"/>
          </w:tcPr>
          <w:p w14:paraId="7CF55424" w14:textId="77777777" w:rsidR="00407A8E" w:rsidRPr="0039102E" w:rsidRDefault="00407A8E" w:rsidP="00320D1A">
            <w:pPr>
              <w:rPr>
                <w:rFonts w:cstheme="minorHAnsi"/>
              </w:rPr>
            </w:pPr>
            <w:r w:rsidRPr="00CC457D">
              <w:rPr>
                <w:rFonts w:cstheme="minorHAnsi"/>
                <w:highlight w:val="green"/>
              </w:rPr>
              <w:t>Lack of understanding – process</w:t>
            </w:r>
          </w:p>
        </w:tc>
        <w:tc>
          <w:tcPr>
            <w:tcW w:w="3006" w:type="dxa"/>
          </w:tcPr>
          <w:p w14:paraId="6AA9F0B2" w14:textId="77777777" w:rsidR="00407A8E" w:rsidRPr="0039102E" w:rsidRDefault="00407A8E" w:rsidP="00320D1A">
            <w:pPr>
              <w:rPr>
                <w:rFonts w:cstheme="minorHAnsi"/>
              </w:rPr>
            </w:pPr>
            <w:r>
              <w:rPr>
                <w:rFonts w:cstheme="minorHAnsi"/>
              </w:rPr>
              <w:t>Scared of unplanned relapse</w:t>
            </w:r>
          </w:p>
        </w:tc>
      </w:tr>
      <w:tr w:rsidR="00407A8E" w14:paraId="47B75B23" w14:textId="77777777" w:rsidTr="00320D1A">
        <w:tc>
          <w:tcPr>
            <w:tcW w:w="3005" w:type="dxa"/>
          </w:tcPr>
          <w:p w14:paraId="206F9153" w14:textId="77777777" w:rsidR="00407A8E" w:rsidRDefault="00407A8E" w:rsidP="00320D1A">
            <w:pPr>
              <w:rPr>
                <w:rFonts w:cstheme="minorHAnsi"/>
              </w:rPr>
            </w:pPr>
            <w:r w:rsidRPr="00CC457D">
              <w:rPr>
                <w:rFonts w:cstheme="minorHAnsi"/>
                <w:highlight w:val="green"/>
              </w:rPr>
              <w:t>Imaginary risks</w:t>
            </w:r>
          </w:p>
        </w:tc>
        <w:tc>
          <w:tcPr>
            <w:tcW w:w="3005" w:type="dxa"/>
          </w:tcPr>
          <w:p w14:paraId="7326E1DC" w14:textId="77777777" w:rsidR="00407A8E" w:rsidRPr="0039102E" w:rsidRDefault="00407A8E" w:rsidP="00320D1A">
            <w:pPr>
              <w:rPr>
                <w:rFonts w:cstheme="minorHAnsi"/>
              </w:rPr>
            </w:pPr>
            <w:r w:rsidRPr="008111DB">
              <w:rPr>
                <w:rFonts w:cstheme="minorHAnsi"/>
                <w:highlight w:val="green"/>
              </w:rPr>
              <w:t>Seeking explanation</w:t>
            </w:r>
          </w:p>
        </w:tc>
        <w:tc>
          <w:tcPr>
            <w:tcW w:w="3006" w:type="dxa"/>
          </w:tcPr>
          <w:p w14:paraId="35B3A46B" w14:textId="77777777" w:rsidR="00407A8E" w:rsidRPr="0039102E" w:rsidRDefault="00407A8E" w:rsidP="00320D1A">
            <w:pPr>
              <w:rPr>
                <w:rFonts w:cstheme="minorHAnsi"/>
              </w:rPr>
            </w:pPr>
            <w:r w:rsidRPr="00CC457D">
              <w:rPr>
                <w:rFonts w:cstheme="minorHAnsi"/>
                <w:highlight w:val="green"/>
              </w:rPr>
              <w:t>Lack of explanation – residence</w:t>
            </w:r>
          </w:p>
        </w:tc>
      </w:tr>
      <w:tr w:rsidR="00407A8E" w14:paraId="3869DB7E" w14:textId="77777777" w:rsidTr="00320D1A">
        <w:tc>
          <w:tcPr>
            <w:tcW w:w="3005" w:type="dxa"/>
          </w:tcPr>
          <w:p w14:paraId="60302561" w14:textId="77777777" w:rsidR="00407A8E" w:rsidRDefault="00407A8E" w:rsidP="00320D1A">
            <w:pPr>
              <w:rPr>
                <w:rFonts w:cstheme="minorHAnsi"/>
              </w:rPr>
            </w:pPr>
            <w:r w:rsidRPr="00CC457D">
              <w:rPr>
                <w:rFonts w:cstheme="minorHAnsi"/>
                <w:highlight w:val="green"/>
              </w:rPr>
              <w:t>Overreaction</w:t>
            </w:r>
          </w:p>
        </w:tc>
        <w:tc>
          <w:tcPr>
            <w:tcW w:w="3005" w:type="dxa"/>
          </w:tcPr>
          <w:p w14:paraId="3216E802" w14:textId="77777777" w:rsidR="00407A8E" w:rsidRPr="0039102E" w:rsidRDefault="00407A8E" w:rsidP="00320D1A">
            <w:pPr>
              <w:rPr>
                <w:rFonts w:cstheme="minorHAnsi"/>
              </w:rPr>
            </w:pPr>
            <w:r w:rsidRPr="00CC457D">
              <w:rPr>
                <w:rFonts w:cstheme="minorHAnsi"/>
                <w:highlight w:val="green"/>
              </w:rPr>
              <w:t>Raking up past – risks</w:t>
            </w:r>
          </w:p>
        </w:tc>
        <w:tc>
          <w:tcPr>
            <w:tcW w:w="3006" w:type="dxa"/>
          </w:tcPr>
          <w:p w14:paraId="33CF728A" w14:textId="77777777" w:rsidR="00407A8E" w:rsidRPr="0039102E" w:rsidRDefault="00407A8E" w:rsidP="00320D1A">
            <w:pPr>
              <w:rPr>
                <w:rFonts w:cstheme="minorHAnsi"/>
              </w:rPr>
            </w:pPr>
            <w:r w:rsidRPr="00393781">
              <w:rPr>
                <w:rFonts w:cstheme="minorHAnsi"/>
                <w:highlight w:val="yellow"/>
              </w:rPr>
              <w:t>Contradictory expectations/process</w:t>
            </w:r>
          </w:p>
        </w:tc>
      </w:tr>
      <w:tr w:rsidR="00407A8E" w14:paraId="1E51A749" w14:textId="77777777" w:rsidTr="00320D1A">
        <w:tc>
          <w:tcPr>
            <w:tcW w:w="3005" w:type="dxa"/>
          </w:tcPr>
          <w:p w14:paraId="501655ED" w14:textId="77777777" w:rsidR="00407A8E" w:rsidRDefault="00407A8E" w:rsidP="00320D1A">
            <w:pPr>
              <w:rPr>
                <w:rFonts w:cstheme="minorHAnsi"/>
              </w:rPr>
            </w:pPr>
            <w:r w:rsidRPr="00393781">
              <w:rPr>
                <w:rFonts w:cstheme="minorHAnsi"/>
                <w:highlight w:val="magenta"/>
              </w:rPr>
              <w:t>Relaxed approach</w:t>
            </w:r>
          </w:p>
        </w:tc>
        <w:tc>
          <w:tcPr>
            <w:tcW w:w="3005" w:type="dxa"/>
          </w:tcPr>
          <w:p w14:paraId="03EB472F" w14:textId="77777777" w:rsidR="00407A8E" w:rsidRPr="0039102E" w:rsidRDefault="00407A8E" w:rsidP="00320D1A">
            <w:pPr>
              <w:rPr>
                <w:rFonts w:cstheme="minorHAnsi"/>
              </w:rPr>
            </w:pPr>
            <w:r w:rsidRPr="00393781">
              <w:rPr>
                <w:rFonts w:cstheme="minorHAnsi"/>
                <w:highlight w:val="magenta"/>
              </w:rPr>
              <w:t>Everything needed</w:t>
            </w:r>
          </w:p>
        </w:tc>
        <w:tc>
          <w:tcPr>
            <w:tcW w:w="3006" w:type="dxa"/>
          </w:tcPr>
          <w:p w14:paraId="741680A1" w14:textId="77777777" w:rsidR="00407A8E" w:rsidRPr="0039102E" w:rsidRDefault="00407A8E" w:rsidP="00320D1A">
            <w:pPr>
              <w:rPr>
                <w:rFonts w:cstheme="minorHAnsi"/>
              </w:rPr>
            </w:pPr>
          </w:p>
        </w:tc>
      </w:tr>
      <w:tr w:rsidR="00407A8E" w14:paraId="09D60EE1" w14:textId="77777777" w:rsidTr="00320D1A">
        <w:tc>
          <w:tcPr>
            <w:tcW w:w="3005" w:type="dxa"/>
          </w:tcPr>
          <w:p w14:paraId="3D8B6CAB" w14:textId="77777777" w:rsidR="00407A8E" w:rsidRDefault="00407A8E" w:rsidP="00320D1A">
            <w:pPr>
              <w:rPr>
                <w:rFonts w:cstheme="minorHAnsi"/>
              </w:rPr>
            </w:pPr>
            <w:r w:rsidRPr="002341DB">
              <w:rPr>
                <w:rFonts w:cstheme="minorHAnsi"/>
                <w:highlight w:val="yellow"/>
              </w:rPr>
              <w:t>Expectations in community</w:t>
            </w:r>
          </w:p>
        </w:tc>
        <w:tc>
          <w:tcPr>
            <w:tcW w:w="3005" w:type="dxa"/>
          </w:tcPr>
          <w:p w14:paraId="28D4AB19" w14:textId="77777777" w:rsidR="00407A8E" w:rsidRPr="0039102E" w:rsidRDefault="00407A8E" w:rsidP="00320D1A">
            <w:pPr>
              <w:rPr>
                <w:rFonts w:cstheme="minorHAnsi"/>
              </w:rPr>
            </w:pPr>
            <w:r w:rsidRPr="00C87CAB">
              <w:rPr>
                <w:rFonts w:cstheme="minorHAnsi"/>
                <w:highlight w:val="yellow"/>
              </w:rPr>
              <w:t>Staff questioning</w:t>
            </w:r>
            <w:r>
              <w:rPr>
                <w:rFonts w:cstheme="minorHAnsi"/>
              </w:rPr>
              <w:t xml:space="preserve"> </w:t>
            </w:r>
          </w:p>
        </w:tc>
        <w:tc>
          <w:tcPr>
            <w:tcW w:w="3006" w:type="dxa"/>
          </w:tcPr>
          <w:p w14:paraId="01B4A2CC" w14:textId="77777777" w:rsidR="00407A8E" w:rsidRPr="0039102E" w:rsidRDefault="00407A8E" w:rsidP="00320D1A">
            <w:pPr>
              <w:rPr>
                <w:rFonts w:cstheme="minorHAnsi"/>
              </w:rPr>
            </w:pPr>
          </w:p>
        </w:tc>
      </w:tr>
      <w:tr w:rsidR="00407A8E" w14:paraId="0727D1FE" w14:textId="77777777" w:rsidTr="00320D1A">
        <w:tc>
          <w:tcPr>
            <w:tcW w:w="3005" w:type="dxa"/>
          </w:tcPr>
          <w:p w14:paraId="74058C01" w14:textId="77777777" w:rsidR="00407A8E" w:rsidRPr="002341DB" w:rsidRDefault="00407A8E" w:rsidP="00320D1A">
            <w:pPr>
              <w:rPr>
                <w:rFonts w:cstheme="minorHAnsi"/>
                <w:highlight w:val="yellow"/>
              </w:rPr>
            </w:pPr>
            <w:r w:rsidRPr="002341DB">
              <w:rPr>
                <w:rFonts w:cstheme="minorHAnsi"/>
                <w:highlight w:val="yellow"/>
              </w:rPr>
              <w:t>Understanding expectations</w:t>
            </w:r>
          </w:p>
        </w:tc>
        <w:tc>
          <w:tcPr>
            <w:tcW w:w="3005" w:type="dxa"/>
          </w:tcPr>
          <w:p w14:paraId="13D8F107" w14:textId="77777777" w:rsidR="00407A8E" w:rsidRPr="0039102E" w:rsidRDefault="00407A8E" w:rsidP="00320D1A">
            <w:pPr>
              <w:rPr>
                <w:rFonts w:cstheme="minorHAnsi"/>
              </w:rPr>
            </w:pPr>
            <w:r w:rsidRPr="00CC457D">
              <w:rPr>
                <w:rFonts w:cstheme="minorHAnsi"/>
                <w:highlight w:val="green"/>
              </w:rPr>
              <w:t>Seeking permission</w:t>
            </w:r>
          </w:p>
        </w:tc>
        <w:tc>
          <w:tcPr>
            <w:tcW w:w="3006" w:type="dxa"/>
          </w:tcPr>
          <w:p w14:paraId="04A348AD" w14:textId="77777777" w:rsidR="00407A8E" w:rsidRPr="0039102E" w:rsidRDefault="00407A8E" w:rsidP="00320D1A">
            <w:pPr>
              <w:rPr>
                <w:rFonts w:cstheme="minorHAnsi"/>
              </w:rPr>
            </w:pPr>
          </w:p>
        </w:tc>
      </w:tr>
      <w:tr w:rsidR="00407A8E" w14:paraId="4C54C622" w14:textId="77777777" w:rsidTr="00320D1A">
        <w:tc>
          <w:tcPr>
            <w:tcW w:w="3005" w:type="dxa"/>
          </w:tcPr>
          <w:p w14:paraId="1DAFB925" w14:textId="77777777" w:rsidR="00407A8E" w:rsidRPr="002341DB" w:rsidRDefault="00407A8E" w:rsidP="00320D1A">
            <w:pPr>
              <w:rPr>
                <w:rFonts w:cstheme="minorHAnsi"/>
                <w:highlight w:val="yellow"/>
              </w:rPr>
            </w:pPr>
            <w:r w:rsidRPr="002341DB">
              <w:rPr>
                <w:rFonts w:cstheme="minorHAnsi"/>
                <w:highlight w:val="yellow"/>
              </w:rPr>
              <w:t>Lack of understanding team concerns</w:t>
            </w:r>
          </w:p>
        </w:tc>
        <w:tc>
          <w:tcPr>
            <w:tcW w:w="3005" w:type="dxa"/>
          </w:tcPr>
          <w:p w14:paraId="795E78EF" w14:textId="77777777" w:rsidR="00407A8E" w:rsidRPr="0039102E" w:rsidRDefault="00407A8E" w:rsidP="00320D1A">
            <w:pPr>
              <w:rPr>
                <w:rFonts w:cstheme="minorHAnsi"/>
              </w:rPr>
            </w:pPr>
            <w:r w:rsidRPr="00393781">
              <w:rPr>
                <w:rFonts w:cstheme="minorHAnsi"/>
                <w:highlight w:val="green"/>
              </w:rPr>
              <w:t>Recall not positive – ‘they put me here’</w:t>
            </w:r>
          </w:p>
        </w:tc>
        <w:tc>
          <w:tcPr>
            <w:tcW w:w="3006" w:type="dxa"/>
          </w:tcPr>
          <w:p w14:paraId="38526761" w14:textId="77777777" w:rsidR="00407A8E" w:rsidRPr="0039102E" w:rsidRDefault="00407A8E" w:rsidP="00320D1A">
            <w:pPr>
              <w:rPr>
                <w:rFonts w:cstheme="minorHAnsi"/>
              </w:rPr>
            </w:pPr>
          </w:p>
        </w:tc>
      </w:tr>
      <w:bookmarkEnd w:id="29"/>
    </w:tbl>
    <w:p w14:paraId="6B41F4A5" w14:textId="77777777" w:rsidR="00407A8E" w:rsidRDefault="00407A8E" w:rsidP="00407A8E">
      <w:pPr>
        <w:sectPr w:rsidR="00407A8E" w:rsidSect="00320D1A">
          <w:footerReference w:type="default" r:id="rId150"/>
          <w:pgSz w:w="11906" w:h="16838"/>
          <w:pgMar w:top="1440" w:right="1440" w:bottom="1440" w:left="2268" w:header="709" w:footer="709" w:gutter="0"/>
          <w:cols w:space="708"/>
          <w:docGrid w:linePitch="360"/>
        </w:sectPr>
      </w:pPr>
      <w:r>
        <w:br w:type="page"/>
      </w:r>
    </w:p>
    <w:p w14:paraId="5C53462A" w14:textId="2DACA0BA" w:rsidR="00407A8E" w:rsidRDefault="00407A8E" w:rsidP="00407A8E">
      <w:pPr>
        <w:rPr>
          <w:rFonts w:ascii="Arial" w:hAnsi="Arial" w:cs="Arial"/>
          <w:sz w:val="24"/>
          <w:szCs w:val="24"/>
        </w:rPr>
      </w:pPr>
      <w:r w:rsidRPr="00F46D40">
        <w:rPr>
          <w:rFonts w:ascii="Arial" w:hAnsi="Arial" w:cs="Arial"/>
          <w:sz w:val="24"/>
          <w:szCs w:val="24"/>
        </w:rPr>
        <w:lastRenderedPageBreak/>
        <w:t>T</w:t>
      </w:r>
      <w:r>
        <w:rPr>
          <w:rFonts w:ascii="Arial" w:hAnsi="Arial" w:cs="Arial"/>
          <w:sz w:val="24"/>
          <w:szCs w:val="24"/>
        </w:rPr>
        <w:t>able demonstrating participant data within each theme and subtheme:</w:t>
      </w:r>
    </w:p>
    <w:tbl>
      <w:tblPr>
        <w:tblStyle w:val="TableGrid"/>
        <w:tblW w:w="13745" w:type="dxa"/>
        <w:tblLook w:val="04A0" w:firstRow="1" w:lastRow="0" w:firstColumn="1" w:lastColumn="0" w:noHBand="0" w:noVBand="1"/>
      </w:tblPr>
      <w:tblGrid>
        <w:gridCol w:w="1967"/>
        <w:gridCol w:w="1519"/>
        <w:gridCol w:w="1329"/>
        <w:gridCol w:w="8930"/>
      </w:tblGrid>
      <w:tr w:rsidR="00273394" w:rsidRPr="00A81693" w14:paraId="7C12F6DC" w14:textId="77777777" w:rsidTr="00273394">
        <w:tc>
          <w:tcPr>
            <w:tcW w:w="1967" w:type="dxa"/>
          </w:tcPr>
          <w:p w14:paraId="01B7AC94" w14:textId="77777777" w:rsidR="00273394" w:rsidRPr="00A81693" w:rsidRDefault="00273394" w:rsidP="00273394">
            <w:pPr>
              <w:rPr>
                <w:rFonts w:cstheme="minorHAnsi"/>
                <w:b/>
                <w:bCs/>
                <w:sz w:val="24"/>
                <w:szCs w:val="24"/>
              </w:rPr>
            </w:pPr>
            <w:r w:rsidRPr="00A81693">
              <w:rPr>
                <w:rFonts w:cstheme="minorHAnsi"/>
                <w:b/>
                <w:bCs/>
                <w:sz w:val="24"/>
                <w:szCs w:val="24"/>
              </w:rPr>
              <w:t>Theme</w:t>
            </w:r>
          </w:p>
        </w:tc>
        <w:tc>
          <w:tcPr>
            <w:tcW w:w="1519" w:type="dxa"/>
          </w:tcPr>
          <w:p w14:paraId="7E644BC8" w14:textId="77777777" w:rsidR="00273394" w:rsidRPr="00A81693" w:rsidRDefault="00273394" w:rsidP="00273394">
            <w:pPr>
              <w:rPr>
                <w:rFonts w:cstheme="minorHAnsi"/>
                <w:b/>
                <w:bCs/>
                <w:sz w:val="24"/>
                <w:szCs w:val="24"/>
              </w:rPr>
            </w:pPr>
            <w:r w:rsidRPr="00A81693">
              <w:rPr>
                <w:rFonts w:cstheme="minorHAnsi"/>
                <w:b/>
                <w:bCs/>
                <w:sz w:val="24"/>
                <w:szCs w:val="24"/>
              </w:rPr>
              <w:t>Subtheme</w:t>
            </w:r>
          </w:p>
        </w:tc>
        <w:tc>
          <w:tcPr>
            <w:tcW w:w="1329" w:type="dxa"/>
          </w:tcPr>
          <w:p w14:paraId="3F5ED9F4" w14:textId="2212948C" w:rsidR="00273394" w:rsidRPr="00A81693" w:rsidRDefault="00273394" w:rsidP="00273394">
            <w:pPr>
              <w:rPr>
                <w:rFonts w:cstheme="minorHAnsi"/>
                <w:b/>
                <w:bCs/>
                <w:sz w:val="24"/>
                <w:szCs w:val="24"/>
              </w:rPr>
            </w:pPr>
            <w:r w:rsidRPr="00A81693">
              <w:rPr>
                <w:rFonts w:cstheme="minorHAnsi"/>
                <w:b/>
                <w:bCs/>
                <w:sz w:val="24"/>
                <w:szCs w:val="24"/>
              </w:rPr>
              <w:t>Participant</w:t>
            </w:r>
          </w:p>
        </w:tc>
        <w:tc>
          <w:tcPr>
            <w:tcW w:w="8930" w:type="dxa"/>
          </w:tcPr>
          <w:p w14:paraId="14A43F09" w14:textId="1B4A670C" w:rsidR="00273394" w:rsidRPr="00A81693" w:rsidRDefault="00273394" w:rsidP="00273394">
            <w:pPr>
              <w:rPr>
                <w:rFonts w:cstheme="minorHAnsi"/>
                <w:b/>
                <w:bCs/>
                <w:sz w:val="24"/>
                <w:szCs w:val="24"/>
              </w:rPr>
            </w:pPr>
            <w:r>
              <w:rPr>
                <w:rFonts w:cstheme="minorHAnsi"/>
                <w:b/>
                <w:bCs/>
                <w:sz w:val="24"/>
                <w:szCs w:val="24"/>
              </w:rPr>
              <w:t>Illustrative quotes</w:t>
            </w:r>
          </w:p>
        </w:tc>
      </w:tr>
      <w:tr w:rsidR="00273394" w:rsidRPr="00A81693" w14:paraId="7FD20F0A" w14:textId="77777777" w:rsidTr="00273394">
        <w:tc>
          <w:tcPr>
            <w:tcW w:w="1967" w:type="dxa"/>
            <w:vMerge w:val="restart"/>
          </w:tcPr>
          <w:p w14:paraId="7E9557C5" w14:textId="77777777" w:rsidR="00273394" w:rsidRPr="00A81693" w:rsidRDefault="00273394" w:rsidP="00273394">
            <w:pPr>
              <w:rPr>
                <w:rFonts w:cstheme="minorHAnsi"/>
                <w:sz w:val="24"/>
                <w:szCs w:val="24"/>
              </w:rPr>
            </w:pPr>
            <w:r w:rsidRPr="00A81693">
              <w:rPr>
                <w:rFonts w:cstheme="minorHAnsi"/>
                <w:sz w:val="24"/>
                <w:szCs w:val="24"/>
              </w:rPr>
              <w:t>Managing Expectations</w:t>
            </w:r>
          </w:p>
        </w:tc>
        <w:tc>
          <w:tcPr>
            <w:tcW w:w="1519" w:type="dxa"/>
          </w:tcPr>
          <w:p w14:paraId="42551887" w14:textId="77777777" w:rsidR="00273394" w:rsidRPr="00A81693" w:rsidRDefault="00273394" w:rsidP="00273394">
            <w:pPr>
              <w:rPr>
                <w:rFonts w:cstheme="minorHAnsi"/>
                <w:sz w:val="24"/>
                <w:szCs w:val="24"/>
              </w:rPr>
            </w:pPr>
            <w:r w:rsidRPr="00A81693">
              <w:rPr>
                <w:rFonts w:cstheme="minorHAnsi"/>
                <w:sz w:val="24"/>
                <w:szCs w:val="24"/>
              </w:rPr>
              <w:t>Awareness</w:t>
            </w:r>
          </w:p>
        </w:tc>
        <w:tc>
          <w:tcPr>
            <w:tcW w:w="1329" w:type="dxa"/>
          </w:tcPr>
          <w:p w14:paraId="3DD9819F" w14:textId="77777777" w:rsidR="00273394" w:rsidRPr="00A81693" w:rsidRDefault="00273394" w:rsidP="00273394">
            <w:pPr>
              <w:rPr>
                <w:rFonts w:cstheme="minorHAnsi"/>
                <w:sz w:val="24"/>
                <w:szCs w:val="24"/>
              </w:rPr>
            </w:pPr>
            <w:r w:rsidRPr="00A81693">
              <w:rPr>
                <w:rFonts w:cstheme="minorHAnsi"/>
                <w:sz w:val="24"/>
                <w:szCs w:val="24"/>
              </w:rPr>
              <w:t xml:space="preserve">Brian </w:t>
            </w:r>
          </w:p>
          <w:p w14:paraId="5C4E8488" w14:textId="77777777" w:rsidR="00273394" w:rsidRPr="00A81693" w:rsidRDefault="00273394" w:rsidP="00273394">
            <w:pPr>
              <w:rPr>
                <w:rFonts w:cstheme="minorHAnsi"/>
                <w:sz w:val="24"/>
                <w:szCs w:val="24"/>
              </w:rPr>
            </w:pPr>
            <w:r w:rsidRPr="00A81693">
              <w:rPr>
                <w:rFonts w:cstheme="minorHAnsi"/>
                <w:sz w:val="24"/>
                <w:szCs w:val="24"/>
              </w:rPr>
              <w:t>Amir</w:t>
            </w:r>
          </w:p>
          <w:p w14:paraId="7EE9B575" w14:textId="4B3F3218" w:rsidR="00273394" w:rsidRPr="00A81693" w:rsidRDefault="00273394" w:rsidP="00273394">
            <w:pPr>
              <w:rPr>
                <w:rFonts w:cstheme="minorHAnsi"/>
                <w:sz w:val="24"/>
                <w:szCs w:val="24"/>
              </w:rPr>
            </w:pPr>
            <w:r w:rsidRPr="00A81693">
              <w:rPr>
                <w:rFonts w:cstheme="minorHAnsi"/>
                <w:sz w:val="24"/>
                <w:szCs w:val="24"/>
              </w:rPr>
              <w:t>Hamza</w:t>
            </w:r>
          </w:p>
        </w:tc>
        <w:tc>
          <w:tcPr>
            <w:tcW w:w="8930" w:type="dxa"/>
          </w:tcPr>
          <w:p w14:paraId="06211758" w14:textId="77777777" w:rsidR="00273394" w:rsidRDefault="00273394" w:rsidP="00273394">
            <w:pPr>
              <w:rPr>
                <w:rFonts w:cstheme="minorHAnsi"/>
                <w:sz w:val="24"/>
                <w:szCs w:val="24"/>
              </w:rPr>
            </w:pPr>
            <w:r>
              <w:rPr>
                <w:rFonts w:cstheme="minorHAnsi"/>
                <w:sz w:val="24"/>
                <w:szCs w:val="24"/>
              </w:rPr>
              <w:t xml:space="preserve">“I went there before I was actually discharged, I’m not sure if I had an overnight stay” (Hamza) </w:t>
            </w:r>
          </w:p>
          <w:p w14:paraId="4799D828" w14:textId="77777777" w:rsidR="00273394" w:rsidRDefault="00273394" w:rsidP="00273394">
            <w:pPr>
              <w:rPr>
                <w:rFonts w:cstheme="minorHAnsi"/>
                <w:sz w:val="24"/>
                <w:szCs w:val="24"/>
              </w:rPr>
            </w:pPr>
            <w:r>
              <w:rPr>
                <w:rFonts w:cstheme="minorHAnsi"/>
                <w:sz w:val="24"/>
                <w:szCs w:val="24"/>
              </w:rPr>
              <w:t>“Did you know what to expect when you left the unit and went into the community?” “Yep” (Brian)</w:t>
            </w:r>
          </w:p>
          <w:p w14:paraId="7CDE88E3" w14:textId="7DCD0ECD" w:rsidR="00273394" w:rsidRDefault="00273394" w:rsidP="00273394">
            <w:pPr>
              <w:rPr>
                <w:rFonts w:cstheme="minorHAnsi"/>
                <w:sz w:val="24"/>
                <w:szCs w:val="24"/>
              </w:rPr>
            </w:pPr>
            <w:r>
              <w:rPr>
                <w:rFonts w:cstheme="minorHAnsi"/>
                <w:sz w:val="24"/>
                <w:szCs w:val="24"/>
              </w:rPr>
              <w:t>“Everything was on the table” (</w:t>
            </w:r>
            <w:r w:rsidR="00A65F3E">
              <w:rPr>
                <w:rFonts w:cstheme="minorHAnsi"/>
                <w:sz w:val="24"/>
                <w:szCs w:val="24"/>
              </w:rPr>
              <w:t>Hamza</w:t>
            </w:r>
            <w:r>
              <w:rPr>
                <w:rFonts w:cstheme="minorHAnsi"/>
                <w:sz w:val="24"/>
                <w:szCs w:val="24"/>
              </w:rPr>
              <w:t>)</w:t>
            </w:r>
          </w:p>
          <w:p w14:paraId="579714D2" w14:textId="64587FA7" w:rsidR="00273394" w:rsidRDefault="00273394" w:rsidP="00273394">
            <w:pPr>
              <w:rPr>
                <w:rFonts w:cstheme="minorHAnsi"/>
                <w:sz w:val="24"/>
                <w:szCs w:val="24"/>
              </w:rPr>
            </w:pPr>
            <w:r>
              <w:rPr>
                <w:rFonts w:cstheme="minorHAnsi"/>
                <w:sz w:val="24"/>
                <w:szCs w:val="24"/>
              </w:rPr>
              <w:t>“Looking into myself and stuff like that, trying to find a bit of</w:t>
            </w:r>
            <w:r w:rsidR="00A65F3E">
              <w:rPr>
                <w:rFonts w:cstheme="minorHAnsi"/>
                <w:sz w:val="24"/>
                <w:szCs w:val="24"/>
              </w:rPr>
              <w:t xml:space="preserve"> insight” (Hamza)</w:t>
            </w:r>
          </w:p>
          <w:p w14:paraId="3024E042" w14:textId="77777777" w:rsidR="00A65F3E" w:rsidRDefault="00A65F3E" w:rsidP="00273394">
            <w:pPr>
              <w:rPr>
                <w:rFonts w:cstheme="minorHAnsi"/>
                <w:sz w:val="24"/>
                <w:szCs w:val="24"/>
              </w:rPr>
            </w:pPr>
            <w:r>
              <w:rPr>
                <w:rFonts w:cstheme="minorHAnsi"/>
                <w:sz w:val="24"/>
                <w:szCs w:val="24"/>
              </w:rPr>
              <w:t>“Social worker come round once a week, once a fortnight CPN coming round, and once a fortnight giving me injection” (Brian)</w:t>
            </w:r>
          </w:p>
          <w:p w14:paraId="7B1E98D4" w14:textId="77777777" w:rsidR="00A65F3E" w:rsidRDefault="00A65F3E" w:rsidP="00273394">
            <w:pPr>
              <w:rPr>
                <w:rFonts w:cstheme="minorHAnsi"/>
                <w:sz w:val="24"/>
                <w:szCs w:val="24"/>
              </w:rPr>
            </w:pPr>
            <w:r>
              <w:rPr>
                <w:rFonts w:cstheme="minorHAnsi"/>
                <w:sz w:val="24"/>
                <w:szCs w:val="24"/>
              </w:rPr>
              <w:t>“I had CPN but that was only every month when, I, when, for the Depo” (Amir)</w:t>
            </w:r>
          </w:p>
          <w:p w14:paraId="25531825" w14:textId="4E1DF748" w:rsidR="00A65F3E" w:rsidRPr="00A81693" w:rsidRDefault="00A65F3E" w:rsidP="00273394">
            <w:pPr>
              <w:rPr>
                <w:rFonts w:cstheme="minorHAnsi"/>
                <w:sz w:val="24"/>
                <w:szCs w:val="24"/>
              </w:rPr>
            </w:pPr>
            <w:r>
              <w:rPr>
                <w:rFonts w:cstheme="minorHAnsi"/>
                <w:sz w:val="24"/>
                <w:szCs w:val="24"/>
              </w:rPr>
              <w:t>“I know I shouldn’t have done it” (Amir),</w:t>
            </w:r>
          </w:p>
        </w:tc>
      </w:tr>
      <w:tr w:rsidR="00273394" w:rsidRPr="00A81693" w14:paraId="1C23C6EF" w14:textId="77777777" w:rsidTr="00273394">
        <w:tc>
          <w:tcPr>
            <w:tcW w:w="1967" w:type="dxa"/>
            <w:vMerge/>
          </w:tcPr>
          <w:p w14:paraId="3897FD67" w14:textId="77777777" w:rsidR="00273394" w:rsidRPr="00A81693" w:rsidRDefault="00273394" w:rsidP="00273394">
            <w:pPr>
              <w:rPr>
                <w:rFonts w:cstheme="minorHAnsi"/>
                <w:sz w:val="24"/>
                <w:szCs w:val="24"/>
              </w:rPr>
            </w:pPr>
          </w:p>
        </w:tc>
        <w:tc>
          <w:tcPr>
            <w:tcW w:w="1519" w:type="dxa"/>
          </w:tcPr>
          <w:p w14:paraId="39E11B2E" w14:textId="77777777" w:rsidR="00273394" w:rsidRPr="00A81693" w:rsidRDefault="00273394" w:rsidP="00273394">
            <w:pPr>
              <w:rPr>
                <w:rFonts w:cstheme="minorHAnsi"/>
                <w:sz w:val="24"/>
                <w:szCs w:val="24"/>
              </w:rPr>
            </w:pPr>
            <w:r w:rsidRPr="00A81693">
              <w:rPr>
                <w:rFonts w:cstheme="minorHAnsi"/>
                <w:sz w:val="24"/>
                <w:szCs w:val="24"/>
              </w:rPr>
              <w:t>Avoidance</w:t>
            </w:r>
          </w:p>
        </w:tc>
        <w:tc>
          <w:tcPr>
            <w:tcW w:w="1329" w:type="dxa"/>
          </w:tcPr>
          <w:p w14:paraId="527190A5" w14:textId="77777777" w:rsidR="00273394" w:rsidRPr="00A81693" w:rsidRDefault="00273394" w:rsidP="00273394">
            <w:pPr>
              <w:rPr>
                <w:rFonts w:cstheme="minorHAnsi"/>
                <w:sz w:val="24"/>
                <w:szCs w:val="24"/>
              </w:rPr>
            </w:pPr>
            <w:r w:rsidRPr="00A81693">
              <w:rPr>
                <w:rFonts w:cstheme="minorHAnsi"/>
                <w:sz w:val="24"/>
                <w:szCs w:val="24"/>
              </w:rPr>
              <w:t xml:space="preserve">Brian </w:t>
            </w:r>
          </w:p>
          <w:p w14:paraId="38B7B4B1" w14:textId="69C6E02F" w:rsidR="00273394" w:rsidRPr="00A81693" w:rsidRDefault="00273394" w:rsidP="00273394">
            <w:pPr>
              <w:rPr>
                <w:rFonts w:cstheme="minorHAnsi"/>
                <w:sz w:val="24"/>
                <w:szCs w:val="24"/>
              </w:rPr>
            </w:pPr>
            <w:r w:rsidRPr="00A81693">
              <w:rPr>
                <w:rFonts w:cstheme="minorHAnsi"/>
                <w:sz w:val="24"/>
                <w:szCs w:val="24"/>
              </w:rPr>
              <w:t>Amir</w:t>
            </w:r>
          </w:p>
        </w:tc>
        <w:tc>
          <w:tcPr>
            <w:tcW w:w="8930" w:type="dxa"/>
          </w:tcPr>
          <w:p w14:paraId="33B6C16E" w14:textId="5582F31C" w:rsidR="00273394" w:rsidRDefault="00A65F3E" w:rsidP="00273394">
            <w:pPr>
              <w:rPr>
                <w:rFonts w:cstheme="minorHAnsi"/>
                <w:sz w:val="24"/>
                <w:szCs w:val="24"/>
              </w:rPr>
            </w:pPr>
            <w:r>
              <w:rPr>
                <w:rFonts w:cstheme="minorHAnsi"/>
                <w:sz w:val="24"/>
                <w:szCs w:val="24"/>
              </w:rPr>
              <w:t>“Well, I, I canot see what it’s got to do with them to be honest, I’m over 18, over the legal age to drink, […] I can’t see why I can’t have a drink” (Brian)</w:t>
            </w:r>
          </w:p>
          <w:p w14:paraId="736C486F" w14:textId="7DA223E9" w:rsidR="00A65F3E" w:rsidRPr="00A81693" w:rsidRDefault="00A65F3E" w:rsidP="00273394">
            <w:pPr>
              <w:rPr>
                <w:rFonts w:cstheme="minorHAnsi"/>
                <w:sz w:val="24"/>
                <w:szCs w:val="24"/>
              </w:rPr>
            </w:pPr>
            <w:r>
              <w:rPr>
                <w:rFonts w:cstheme="minorHAnsi"/>
                <w:sz w:val="24"/>
                <w:szCs w:val="24"/>
              </w:rPr>
              <w:t>“I couldn’t be bothered with it” Amir</w:t>
            </w:r>
          </w:p>
        </w:tc>
      </w:tr>
      <w:tr w:rsidR="00273394" w:rsidRPr="00A81693" w14:paraId="02502309" w14:textId="77777777" w:rsidTr="00273394">
        <w:tc>
          <w:tcPr>
            <w:tcW w:w="1967" w:type="dxa"/>
            <w:vMerge w:val="restart"/>
          </w:tcPr>
          <w:p w14:paraId="23937500" w14:textId="77777777" w:rsidR="00273394" w:rsidRPr="00A81693" w:rsidRDefault="00273394" w:rsidP="00273394">
            <w:pPr>
              <w:rPr>
                <w:rFonts w:cstheme="minorHAnsi"/>
                <w:sz w:val="24"/>
                <w:szCs w:val="24"/>
              </w:rPr>
            </w:pPr>
            <w:r w:rsidRPr="00A81693">
              <w:rPr>
                <w:rFonts w:cstheme="minorHAnsi"/>
                <w:sz w:val="24"/>
                <w:szCs w:val="24"/>
              </w:rPr>
              <w:t>Others Doing to Them</w:t>
            </w:r>
          </w:p>
        </w:tc>
        <w:tc>
          <w:tcPr>
            <w:tcW w:w="1519" w:type="dxa"/>
          </w:tcPr>
          <w:p w14:paraId="6AFC40FD" w14:textId="77777777" w:rsidR="00273394" w:rsidRPr="00A81693" w:rsidRDefault="00273394" w:rsidP="00273394">
            <w:pPr>
              <w:rPr>
                <w:rFonts w:cstheme="minorHAnsi"/>
                <w:sz w:val="24"/>
                <w:szCs w:val="24"/>
              </w:rPr>
            </w:pPr>
            <w:r w:rsidRPr="00A81693">
              <w:rPr>
                <w:rFonts w:cstheme="minorHAnsi"/>
                <w:sz w:val="24"/>
                <w:szCs w:val="24"/>
              </w:rPr>
              <w:t>Power Imbalance</w:t>
            </w:r>
          </w:p>
        </w:tc>
        <w:tc>
          <w:tcPr>
            <w:tcW w:w="1329" w:type="dxa"/>
          </w:tcPr>
          <w:p w14:paraId="0D93478A" w14:textId="77777777" w:rsidR="00273394" w:rsidRPr="00A81693" w:rsidRDefault="00273394" w:rsidP="00273394">
            <w:pPr>
              <w:rPr>
                <w:rFonts w:cstheme="minorHAnsi"/>
                <w:sz w:val="24"/>
                <w:szCs w:val="24"/>
              </w:rPr>
            </w:pPr>
            <w:r w:rsidRPr="00A81693">
              <w:rPr>
                <w:rFonts w:cstheme="minorHAnsi"/>
                <w:sz w:val="24"/>
                <w:szCs w:val="24"/>
              </w:rPr>
              <w:t>Brian</w:t>
            </w:r>
          </w:p>
          <w:p w14:paraId="662C3227" w14:textId="77777777" w:rsidR="00273394" w:rsidRPr="00A81693" w:rsidRDefault="00273394" w:rsidP="00273394">
            <w:pPr>
              <w:rPr>
                <w:rFonts w:cstheme="minorHAnsi"/>
                <w:sz w:val="24"/>
                <w:szCs w:val="24"/>
              </w:rPr>
            </w:pPr>
            <w:r w:rsidRPr="00A81693">
              <w:rPr>
                <w:rFonts w:cstheme="minorHAnsi"/>
                <w:sz w:val="24"/>
                <w:szCs w:val="24"/>
              </w:rPr>
              <w:t>Amir</w:t>
            </w:r>
          </w:p>
          <w:p w14:paraId="42D4E0DD" w14:textId="488CE4C6" w:rsidR="00273394" w:rsidRPr="00A81693" w:rsidRDefault="00273394" w:rsidP="00273394">
            <w:pPr>
              <w:rPr>
                <w:rFonts w:cstheme="minorHAnsi"/>
                <w:sz w:val="24"/>
                <w:szCs w:val="24"/>
              </w:rPr>
            </w:pPr>
            <w:r w:rsidRPr="00A81693">
              <w:rPr>
                <w:rFonts w:cstheme="minorHAnsi"/>
                <w:sz w:val="24"/>
                <w:szCs w:val="24"/>
              </w:rPr>
              <w:t>Hamza</w:t>
            </w:r>
          </w:p>
        </w:tc>
        <w:tc>
          <w:tcPr>
            <w:tcW w:w="8930" w:type="dxa"/>
          </w:tcPr>
          <w:p w14:paraId="51C56ADA" w14:textId="6D0E66AC" w:rsidR="00273394" w:rsidRDefault="00A65F3E" w:rsidP="00273394">
            <w:pPr>
              <w:rPr>
                <w:rFonts w:cstheme="minorHAnsi"/>
                <w:sz w:val="24"/>
                <w:szCs w:val="24"/>
              </w:rPr>
            </w:pPr>
            <w:r>
              <w:rPr>
                <w:rFonts w:cstheme="minorHAnsi"/>
                <w:sz w:val="24"/>
                <w:szCs w:val="24"/>
              </w:rPr>
              <w:t>“They tell me I can’t have it; I get rid of it” (Brian)</w:t>
            </w:r>
          </w:p>
          <w:p w14:paraId="22C8DC10" w14:textId="5C85BA03" w:rsidR="00A65F3E" w:rsidRDefault="00A65F3E" w:rsidP="00273394">
            <w:pPr>
              <w:rPr>
                <w:rFonts w:cstheme="minorHAnsi"/>
                <w:sz w:val="24"/>
                <w:szCs w:val="24"/>
              </w:rPr>
            </w:pPr>
            <w:r>
              <w:rPr>
                <w:rFonts w:cstheme="minorHAnsi"/>
                <w:sz w:val="24"/>
                <w:szCs w:val="24"/>
              </w:rPr>
              <w:t>“What can I do?” (Hamza)</w:t>
            </w:r>
          </w:p>
          <w:p w14:paraId="113DE3BA" w14:textId="07907C37" w:rsidR="00A65F3E" w:rsidRDefault="00A65F3E" w:rsidP="00273394">
            <w:pPr>
              <w:rPr>
                <w:rFonts w:cstheme="minorHAnsi"/>
                <w:sz w:val="24"/>
                <w:szCs w:val="24"/>
              </w:rPr>
            </w:pPr>
            <w:r>
              <w:rPr>
                <w:rFonts w:cstheme="minorHAnsi"/>
                <w:sz w:val="24"/>
                <w:szCs w:val="24"/>
              </w:rPr>
              <w:t>“Feels powerless, [..] but that’s the way it works” (Brian)</w:t>
            </w:r>
          </w:p>
          <w:p w14:paraId="4CFA0433" w14:textId="63919DC5" w:rsidR="00A65F3E" w:rsidRDefault="00A65F3E" w:rsidP="00273394">
            <w:pPr>
              <w:rPr>
                <w:rFonts w:cstheme="minorHAnsi"/>
                <w:sz w:val="24"/>
                <w:szCs w:val="24"/>
              </w:rPr>
            </w:pPr>
            <w:r>
              <w:rPr>
                <w:rFonts w:cstheme="minorHAnsi"/>
                <w:sz w:val="24"/>
                <w:szCs w:val="24"/>
              </w:rPr>
              <w:t>“I didn’t have any choice with that, I had to, I had to go there as it was on my conditions” (Brian)</w:t>
            </w:r>
          </w:p>
          <w:p w14:paraId="645E84FD" w14:textId="638C6C4B" w:rsidR="00A65F3E" w:rsidRDefault="00A65F3E" w:rsidP="00273394">
            <w:pPr>
              <w:rPr>
                <w:rFonts w:cstheme="minorHAnsi"/>
                <w:sz w:val="24"/>
                <w:szCs w:val="24"/>
              </w:rPr>
            </w:pPr>
            <w:r>
              <w:rPr>
                <w:rFonts w:cstheme="minorHAnsi"/>
                <w:sz w:val="24"/>
                <w:szCs w:val="24"/>
              </w:rPr>
              <w:t>“I thought my life was in their hands and stuff like that, doctors’ hands” (Hamza)</w:t>
            </w:r>
          </w:p>
          <w:p w14:paraId="48780C36" w14:textId="07B25EA8" w:rsidR="00A65F3E" w:rsidRDefault="00A65F3E" w:rsidP="00273394">
            <w:pPr>
              <w:rPr>
                <w:rFonts w:cstheme="minorHAnsi"/>
                <w:sz w:val="24"/>
                <w:szCs w:val="24"/>
              </w:rPr>
            </w:pPr>
            <w:r>
              <w:rPr>
                <w:rFonts w:cstheme="minorHAnsi"/>
                <w:sz w:val="24"/>
                <w:szCs w:val="24"/>
              </w:rPr>
              <w:t>“I don’t really know who’s in charge of pressing the button” (Hamza)</w:t>
            </w:r>
          </w:p>
          <w:p w14:paraId="41EFE458" w14:textId="77777777" w:rsidR="00A65F3E" w:rsidRDefault="00A65F3E" w:rsidP="00273394">
            <w:pPr>
              <w:rPr>
                <w:rFonts w:cstheme="minorHAnsi"/>
                <w:sz w:val="24"/>
                <w:szCs w:val="24"/>
              </w:rPr>
            </w:pPr>
            <w:r>
              <w:rPr>
                <w:rFonts w:cstheme="minorHAnsi"/>
                <w:sz w:val="24"/>
                <w:szCs w:val="24"/>
              </w:rPr>
              <w:t>“No, it’s professionals that have put me in this place you see” (Amir)</w:t>
            </w:r>
          </w:p>
          <w:p w14:paraId="05065AE2" w14:textId="77777777" w:rsidR="00A65F3E" w:rsidRDefault="00A65F3E" w:rsidP="00273394">
            <w:pPr>
              <w:rPr>
                <w:rFonts w:cstheme="minorHAnsi"/>
                <w:sz w:val="24"/>
                <w:szCs w:val="24"/>
              </w:rPr>
            </w:pPr>
            <w:r>
              <w:rPr>
                <w:rFonts w:cstheme="minorHAnsi"/>
                <w:sz w:val="24"/>
                <w:szCs w:val="24"/>
              </w:rPr>
              <w:t xml:space="preserve">“He was just trying to justify the recall” (Brian) </w:t>
            </w:r>
          </w:p>
          <w:p w14:paraId="6ECB24D0" w14:textId="019D7C3C" w:rsidR="00677E27" w:rsidRPr="00A81693" w:rsidRDefault="00677E27" w:rsidP="00273394">
            <w:pPr>
              <w:rPr>
                <w:rFonts w:cstheme="minorHAnsi"/>
                <w:sz w:val="24"/>
                <w:szCs w:val="24"/>
              </w:rPr>
            </w:pPr>
            <w:r>
              <w:rPr>
                <w:rFonts w:cstheme="minorHAnsi"/>
                <w:sz w:val="24"/>
                <w:szCs w:val="24"/>
              </w:rPr>
              <w:t>“The Tribunal said I had to be on a Community Treatment Order” (Amir)</w:t>
            </w:r>
          </w:p>
        </w:tc>
      </w:tr>
      <w:tr w:rsidR="00273394" w:rsidRPr="00A81693" w14:paraId="216DF6DB" w14:textId="77777777" w:rsidTr="00273394">
        <w:tc>
          <w:tcPr>
            <w:tcW w:w="1967" w:type="dxa"/>
            <w:vMerge/>
          </w:tcPr>
          <w:p w14:paraId="575CB582" w14:textId="77777777" w:rsidR="00273394" w:rsidRPr="00A81693" w:rsidRDefault="00273394" w:rsidP="00273394">
            <w:pPr>
              <w:rPr>
                <w:rFonts w:cstheme="minorHAnsi"/>
                <w:sz w:val="24"/>
                <w:szCs w:val="24"/>
              </w:rPr>
            </w:pPr>
          </w:p>
        </w:tc>
        <w:tc>
          <w:tcPr>
            <w:tcW w:w="1519" w:type="dxa"/>
          </w:tcPr>
          <w:p w14:paraId="1AAC20A3" w14:textId="77777777" w:rsidR="00273394" w:rsidRPr="00A81693" w:rsidRDefault="00273394" w:rsidP="00273394">
            <w:pPr>
              <w:rPr>
                <w:rFonts w:cstheme="minorHAnsi"/>
                <w:sz w:val="24"/>
                <w:szCs w:val="24"/>
              </w:rPr>
            </w:pPr>
            <w:r w:rsidRPr="00A81693">
              <w:rPr>
                <w:rFonts w:cstheme="minorHAnsi"/>
                <w:sz w:val="24"/>
                <w:szCs w:val="24"/>
              </w:rPr>
              <w:t>Unheard</w:t>
            </w:r>
          </w:p>
        </w:tc>
        <w:tc>
          <w:tcPr>
            <w:tcW w:w="1329" w:type="dxa"/>
          </w:tcPr>
          <w:p w14:paraId="60315B44" w14:textId="77777777" w:rsidR="00273394" w:rsidRPr="00A81693" w:rsidRDefault="00273394" w:rsidP="00273394">
            <w:pPr>
              <w:rPr>
                <w:rFonts w:cstheme="minorHAnsi"/>
                <w:sz w:val="24"/>
                <w:szCs w:val="24"/>
              </w:rPr>
            </w:pPr>
            <w:r w:rsidRPr="00A81693">
              <w:rPr>
                <w:rFonts w:cstheme="minorHAnsi"/>
                <w:sz w:val="24"/>
                <w:szCs w:val="24"/>
              </w:rPr>
              <w:t>Amir</w:t>
            </w:r>
          </w:p>
          <w:p w14:paraId="12297D81" w14:textId="608729A6" w:rsidR="00273394" w:rsidRPr="00A81693" w:rsidRDefault="00273394" w:rsidP="00273394">
            <w:pPr>
              <w:rPr>
                <w:rFonts w:cstheme="minorHAnsi"/>
                <w:sz w:val="24"/>
                <w:szCs w:val="24"/>
              </w:rPr>
            </w:pPr>
            <w:r w:rsidRPr="00A81693">
              <w:rPr>
                <w:rFonts w:cstheme="minorHAnsi"/>
                <w:sz w:val="24"/>
                <w:szCs w:val="24"/>
              </w:rPr>
              <w:t>Hamza</w:t>
            </w:r>
          </w:p>
        </w:tc>
        <w:tc>
          <w:tcPr>
            <w:tcW w:w="8930" w:type="dxa"/>
          </w:tcPr>
          <w:p w14:paraId="1BB94B60" w14:textId="4818F108" w:rsidR="00273394" w:rsidRDefault="00677E27" w:rsidP="00273394">
            <w:pPr>
              <w:rPr>
                <w:rFonts w:cstheme="minorHAnsi"/>
                <w:sz w:val="24"/>
                <w:szCs w:val="24"/>
              </w:rPr>
            </w:pPr>
            <w:r>
              <w:rPr>
                <w:rFonts w:cstheme="minorHAnsi"/>
                <w:sz w:val="24"/>
                <w:szCs w:val="24"/>
              </w:rPr>
              <w:t>“Couldn’t have been doing that much really, could they? After 20 years I’m still here” (Amir)</w:t>
            </w:r>
          </w:p>
          <w:p w14:paraId="58431AF4" w14:textId="10E90866" w:rsidR="00677E27" w:rsidRPr="00A81693" w:rsidRDefault="00677E27" w:rsidP="00273394">
            <w:pPr>
              <w:rPr>
                <w:rFonts w:cstheme="minorHAnsi"/>
                <w:sz w:val="24"/>
                <w:szCs w:val="24"/>
              </w:rPr>
            </w:pPr>
            <w:r>
              <w:rPr>
                <w:rFonts w:cstheme="minorHAnsi"/>
                <w:sz w:val="24"/>
                <w:szCs w:val="24"/>
              </w:rPr>
              <w:lastRenderedPageBreak/>
              <w:t>“Staff said, ‘oh he’s assaulted someone’ and stuff like that […], it was, it was just, just bullshit” (Hamza)</w:t>
            </w:r>
          </w:p>
        </w:tc>
      </w:tr>
      <w:tr w:rsidR="00273394" w:rsidRPr="00A81693" w14:paraId="250AFD6E" w14:textId="77777777" w:rsidTr="00273394">
        <w:tc>
          <w:tcPr>
            <w:tcW w:w="1967" w:type="dxa"/>
          </w:tcPr>
          <w:p w14:paraId="12A3FED6" w14:textId="05DC9B31" w:rsidR="00273394" w:rsidRPr="00A81693" w:rsidRDefault="0019746E" w:rsidP="00273394">
            <w:pPr>
              <w:rPr>
                <w:rFonts w:cstheme="minorHAnsi"/>
                <w:sz w:val="24"/>
                <w:szCs w:val="24"/>
              </w:rPr>
            </w:pPr>
            <w:r>
              <w:rPr>
                <w:rFonts w:cstheme="minorHAnsi"/>
                <w:sz w:val="24"/>
                <w:szCs w:val="24"/>
              </w:rPr>
              <w:lastRenderedPageBreak/>
              <w:t>Rebelling</w:t>
            </w:r>
            <w:r w:rsidR="00121446">
              <w:rPr>
                <w:rFonts w:cstheme="minorHAnsi"/>
                <w:sz w:val="24"/>
                <w:szCs w:val="24"/>
              </w:rPr>
              <w:t xml:space="preserve"> and Taking</w:t>
            </w:r>
            <w:r>
              <w:rPr>
                <w:rFonts w:cstheme="minorHAnsi"/>
                <w:sz w:val="24"/>
                <w:szCs w:val="24"/>
              </w:rPr>
              <w:t xml:space="preserve"> Control</w:t>
            </w:r>
          </w:p>
        </w:tc>
        <w:tc>
          <w:tcPr>
            <w:tcW w:w="1519" w:type="dxa"/>
          </w:tcPr>
          <w:p w14:paraId="387411F6" w14:textId="77777777" w:rsidR="00273394" w:rsidRPr="00A81693" w:rsidRDefault="00273394" w:rsidP="00273394">
            <w:pPr>
              <w:rPr>
                <w:rFonts w:cstheme="minorHAnsi"/>
                <w:sz w:val="24"/>
                <w:szCs w:val="24"/>
              </w:rPr>
            </w:pPr>
          </w:p>
        </w:tc>
        <w:tc>
          <w:tcPr>
            <w:tcW w:w="1329" w:type="dxa"/>
          </w:tcPr>
          <w:p w14:paraId="3C55BF5D" w14:textId="77777777" w:rsidR="00273394" w:rsidRDefault="00273394" w:rsidP="00273394">
            <w:pPr>
              <w:rPr>
                <w:rFonts w:cstheme="minorHAnsi"/>
                <w:sz w:val="24"/>
                <w:szCs w:val="24"/>
              </w:rPr>
            </w:pPr>
            <w:r>
              <w:rPr>
                <w:rFonts w:cstheme="minorHAnsi"/>
                <w:sz w:val="24"/>
                <w:szCs w:val="24"/>
              </w:rPr>
              <w:t>Brian</w:t>
            </w:r>
          </w:p>
          <w:p w14:paraId="409B2881" w14:textId="77777777" w:rsidR="00273394" w:rsidRDefault="00273394" w:rsidP="00273394">
            <w:pPr>
              <w:rPr>
                <w:rFonts w:cstheme="minorHAnsi"/>
                <w:sz w:val="24"/>
                <w:szCs w:val="24"/>
              </w:rPr>
            </w:pPr>
            <w:r>
              <w:rPr>
                <w:rFonts w:cstheme="minorHAnsi"/>
                <w:sz w:val="24"/>
                <w:szCs w:val="24"/>
              </w:rPr>
              <w:t>Amir</w:t>
            </w:r>
          </w:p>
          <w:p w14:paraId="5F165946" w14:textId="1B6DAEEA" w:rsidR="00273394" w:rsidRPr="00A81693" w:rsidRDefault="00273394" w:rsidP="00273394">
            <w:pPr>
              <w:rPr>
                <w:rFonts w:cstheme="minorHAnsi"/>
                <w:sz w:val="24"/>
                <w:szCs w:val="24"/>
              </w:rPr>
            </w:pPr>
            <w:r>
              <w:rPr>
                <w:rFonts w:cstheme="minorHAnsi"/>
                <w:sz w:val="24"/>
                <w:szCs w:val="24"/>
              </w:rPr>
              <w:t>Hamza</w:t>
            </w:r>
          </w:p>
        </w:tc>
        <w:tc>
          <w:tcPr>
            <w:tcW w:w="8930" w:type="dxa"/>
          </w:tcPr>
          <w:p w14:paraId="5F493909" w14:textId="77777777" w:rsidR="00273394" w:rsidRDefault="00677E27" w:rsidP="00273394">
            <w:pPr>
              <w:rPr>
                <w:rFonts w:cstheme="minorHAnsi"/>
                <w:sz w:val="24"/>
                <w:szCs w:val="24"/>
              </w:rPr>
            </w:pPr>
            <w:r>
              <w:rPr>
                <w:rFonts w:cstheme="minorHAnsi"/>
                <w:sz w:val="24"/>
                <w:szCs w:val="24"/>
              </w:rPr>
              <w:t>“I went to my team leader and told him what the score was” (Amir)</w:t>
            </w:r>
          </w:p>
          <w:p w14:paraId="6FFD192C" w14:textId="77777777" w:rsidR="00677E27" w:rsidRDefault="00677E27" w:rsidP="00273394">
            <w:pPr>
              <w:rPr>
                <w:rFonts w:cstheme="minorHAnsi"/>
                <w:sz w:val="24"/>
                <w:szCs w:val="24"/>
              </w:rPr>
            </w:pPr>
            <w:r>
              <w:rPr>
                <w:rFonts w:cstheme="minorHAnsi"/>
                <w:sz w:val="24"/>
                <w:szCs w:val="24"/>
              </w:rPr>
              <w:t>“It was about time I had a say in something” (Brian)</w:t>
            </w:r>
          </w:p>
          <w:p w14:paraId="11151444" w14:textId="77777777" w:rsidR="00677E27" w:rsidRDefault="00677E27" w:rsidP="00273394">
            <w:pPr>
              <w:rPr>
                <w:rFonts w:cstheme="minorHAnsi"/>
                <w:sz w:val="24"/>
                <w:szCs w:val="24"/>
              </w:rPr>
            </w:pPr>
            <w:r>
              <w:rPr>
                <w:rFonts w:cstheme="minorHAnsi"/>
                <w:sz w:val="24"/>
                <w:szCs w:val="24"/>
              </w:rPr>
              <w:t>“I refused it you see, so I could get back to see Tanya” (Amir)</w:t>
            </w:r>
          </w:p>
          <w:p w14:paraId="3C799AF7" w14:textId="77777777" w:rsidR="00677E27" w:rsidRDefault="00677E27" w:rsidP="00273394">
            <w:pPr>
              <w:rPr>
                <w:rFonts w:cstheme="minorHAnsi"/>
                <w:sz w:val="24"/>
                <w:szCs w:val="24"/>
              </w:rPr>
            </w:pPr>
            <w:r>
              <w:rPr>
                <w:rFonts w:cstheme="minorHAnsi"/>
                <w:sz w:val="24"/>
                <w:szCs w:val="24"/>
              </w:rPr>
              <w:t>“The only reason I used to smoke a spliff was cause I wanted to relapse you see … cause I liked, liked the hospital you see” (Amir)</w:t>
            </w:r>
          </w:p>
          <w:p w14:paraId="761083CD" w14:textId="77777777" w:rsidR="00677E27" w:rsidRDefault="00677E27" w:rsidP="00273394">
            <w:pPr>
              <w:rPr>
                <w:rFonts w:cstheme="minorHAnsi"/>
                <w:sz w:val="24"/>
                <w:szCs w:val="24"/>
              </w:rPr>
            </w:pPr>
            <w:r>
              <w:rPr>
                <w:rFonts w:cstheme="minorHAnsi"/>
                <w:sz w:val="24"/>
                <w:szCs w:val="24"/>
              </w:rPr>
              <w:t>“Now I’ve turned the tables around” (Hamza)</w:t>
            </w:r>
          </w:p>
          <w:p w14:paraId="7F20B69F" w14:textId="0A058025" w:rsidR="00677E27" w:rsidRPr="00A81693" w:rsidRDefault="00677E27" w:rsidP="00273394">
            <w:pPr>
              <w:rPr>
                <w:rFonts w:cstheme="minorHAnsi"/>
                <w:sz w:val="24"/>
                <w:szCs w:val="24"/>
              </w:rPr>
            </w:pPr>
            <w:r>
              <w:rPr>
                <w:rFonts w:cstheme="minorHAnsi"/>
                <w:sz w:val="24"/>
                <w:szCs w:val="24"/>
              </w:rPr>
              <w:t>“Yeah, yeah that was one of the conditions I, I only put down, I went back to where I come from” (Brian)</w:t>
            </w:r>
          </w:p>
        </w:tc>
      </w:tr>
      <w:tr w:rsidR="00273394" w:rsidRPr="00A81693" w14:paraId="2B5F98E7" w14:textId="77777777" w:rsidTr="00273394">
        <w:tc>
          <w:tcPr>
            <w:tcW w:w="1967" w:type="dxa"/>
            <w:vMerge w:val="restart"/>
          </w:tcPr>
          <w:p w14:paraId="31A92E9E" w14:textId="77777777" w:rsidR="00273394" w:rsidRPr="00A81693" w:rsidRDefault="00273394" w:rsidP="00273394">
            <w:pPr>
              <w:rPr>
                <w:rFonts w:cstheme="minorHAnsi"/>
                <w:sz w:val="24"/>
                <w:szCs w:val="24"/>
              </w:rPr>
            </w:pPr>
            <w:r>
              <w:rPr>
                <w:rFonts w:cstheme="minorHAnsi"/>
                <w:sz w:val="24"/>
                <w:szCs w:val="24"/>
              </w:rPr>
              <w:t>Trusting Relationships</w:t>
            </w:r>
          </w:p>
        </w:tc>
        <w:tc>
          <w:tcPr>
            <w:tcW w:w="1519" w:type="dxa"/>
          </w:tcPr>
          <w:p w14:paraId="426E2C14" w14:textId="77777777" w:rsidR="00273394" w:rsidRPr="00A81693" w:rsidRDefault="00273394" w:rsidP="00273394">
            <w:pPr>
              <w:rPr>
                <w:rFonts w:cstheme="minorHAnsi"/>
                <w:sz w:val="24"/>
                <w:szCs w:val="24"/>
              </w:rPr>
            </w:pPr>
            <w:r>
              <w:rPr>
                <w:rFonts w:cstheme="minorHAnsi"/>
                <w:sz w:val="24"/>
                <w:szCs w:val="24"/>
              </w:rPr>
              <w:t>Importance of Relationships</w:t>
            </w:r>
          </w:p>
        </w:tc>
        <w:tc>
          <w:tcPr>
            <w:tcW w:w="1329" w:type="dxa"/>
          </w:tcPr>
          <w:p w14:paraId="59DBF683" w14:textId="77777777" w:rsidR="00273394" w:rsidRDefault="00273394" w:rsidP="00273394">
            <w:pPr>
              <w:rPr>
                <w:rFonts w:cstheme="minorHAnsi"/>
                <w:sz w:val="24"/>
                <w:szCs w:val="24"/>
              </w:rPr>
            </w:pPr>
            <w:r>
              <w:rPr>
                <w:rFonts w:cstheme="minorHAnsi"/>
                <w:sz w:val="24"/>
                <w:szCs w:val="24"/>
              </w:rPr>
              <w:t>Brian</w:t>
            </w:r>
          </w:p>
          <w:p w14:paraId="668CDF92" w14:textId="77777777" w:rsidR="00273394" w:rsidRDefault="00273394" w:rsidP="00273394">
            <w:pPr>
              <w:rPr>
                <w:rFonts w:cstheme="minorHAnsi"/>
                <w:sz w:val="24"/>
                <w:szCs w:val="24"/>
              </w:rPr>
            </w:pPr>
            <w:r>
              <w:rPr>
                <w:rFonts w:cstheme="minorHAnsi"/>
                <w:sz w:val="24"/>
                <w:szCs w:val="24"/>
              </w:rPr>
              <w:t>Amir</w:t>
            </w:r>
          </w:p>
          <w:p w14:paraId="7BC4C1D1" w14:textId="4569D807" w:rsidR="00273394" w:rsidRPr="00A81693" w:rsidRDefault="00273394" w:rsidP="00273394">
            <w:pPr>
              <w:rPr>
                <w:rFonts w:cstheme="minorHAnsi"/>
                <w:sz w:val="24"/>
                <w:szCs w:val="24"/>
              </w:rPr>
            </w:pPr>
            <w:r>
              <w:rPr>
                <w:rFonts w:cstheme="minorHAnsi"/>
                <w:sz w:val="24"/>
                <w:szCs w:val="24"/>
              </w:rPr>
              <w:t>Hamza</w:t>
            </w:r>
          </w:p>
        </w:tc>
        <w:tc>
          <w:tcPr>
            <w:tcW w:w="8930" w:type="dxa"/>
          </w:tcPr>
          <w:p w14:paraId="46DBF596" w14:textId="77777777" w:rsidR="00273394" w:rsidRDefault="00FA03E1" w:rsidP="00273394">
            <w:pPr>
              <w:rPr>
                <w:rFonts w:cstheme="minorHAnsi"/>
                <w:sz w:val="24"/>
                <w:szCs w:val="24"/>
              </w:rPr>
            </w:pPr>
            <w:r>
              <w:rPr>
                <w:rFonts w:cstheme="minorHAnsi"/>
                <w:sz w:val="24"/>
                <w:szCs w:val="24"/>
              </w:rPr>
              <w:t>“Visiting from my friends and stuff like that, my family and stuff, they’re really good” (Hamza)</w:t>
            </w:r>
          </w:p>
          <w:p w14:paraId="10D42956" w14:textId="77777777" w:rsidR="00FA03E1" w:rsidRDefault="00FA03E1" w:rsidP="00273394">
            <w:pPr>
              <w:rPr>
                <w:rFonts w:cstheme="minorHAnsi"/>
                <w:sz w:val="24"/>
                <w:szCs w:val="24"/>
              </w:rPr>
            </w:pPr>
            <w:r>
              <w:rPr>
                <w:rFonts w:cstheme="minorHAnsi"/>
                <w:sz w:val="24"/>
                <w:szCs w:val="24"/>
              </w:rPr>
              <w:t>“Should be talking more to the patients, … opening up the mind you see” (Amir)</w:t>
            </w:r>
          </w:p>
          <w:p w14:paraId="379FCAE2" w14:textId="77777777" w:rsidR="00FA03E1" w:rsidRDefault="00FA03E1" w:rsidP="00273394">
            <w:pPr>
              <w:rPr>
                <w:rFonts w:cstheme="minorHAnsi"/>
                <w:sz w:val="24"/>
                <w:szCs w:val="24"/>
              </w:rPr>
            </w:pPr>
            <w:r>
              <w:rPr>
                <w:rFonts w:cstheme="minorHAnsi"/>
                <w:sz w:val="24"/>
                <w:szCs w:val="24"/>
              </w:rPr>
              <w:t>“They ain’t got the staff” (Brian)</w:t>
            </w:r>
          </w:p>
          <w:p w14:paraId="5D6B0EE1" w14:textId="77777777" w:rsidR="00FA03E1" w:rsidRDefault="00FA03E1" w:rsidP="00273394">
            <w:pPr>
              <w:rPr>
                <w:rFonts w:cstheme="minorHAnsi"/>
                <w:sz w:val="24"/>
                <w:szCs w:val="24"/>
              </w:rPr>
            </w:pPr>
            <w:r>
              <w:rPr>
                <w:rFonts w:cstheme="minorHAnsi"/>
                <w:sz w:val="24"/>
                <w:szCs w:val="24"/>
              </w:rPr>
              <w:t>“It was alright, it was like a flat […], with a supported, with staff there in the daytime (Int: Okay) to help you out with things” (Brian)</w:t>
            </w:r>
          </w:p>
          <w:p w14:paraId="1F2150F8" w14:textId="77777777" w:rsidR="00FA03E1" w:rsidRDefault="00FA03E1" w:rsidP="00273394">
            <w:pPr>
              <w:rPr>
                <w:rFonts w:cstheme="minorHAnsi"/>
                <w:sz w:val="24"/>
                <w:szCs w:val="24"/>
              </w:rPr>
            </w:pPr>
            <w:r>
              <w:rPr>
                <w:rFonts w:cstheme="minorHAnsi"/>
                <w:sz w:val="24"/>
                <w:szCs w:val="24"/>
              </w:rPr>
              <w:t xml:space="preserve">“I think the staff did a good job, cause I took a lot of umm, I took a lot of support off staff” (Hamza) </w:t>
            </w:r>
          </w:p>
          <w:p w14:paraId="7F0706C2" w14:textId="77777777" w:rsidR="00FA03E1" w:rsidRDefault="00FA03E1" w:rsidP="00273394">
            <w:pPr>
              <w:rPr>
                <w:rFonts w:cstheme="minorHAnsi"/>
                <w:sz w:val="24"/>
                <w:szCs w:val="24"/>
              </w:rPr>
            </w:pPr>
            <w:r>
              <w:rPr>
                <w:rFonts w:cstheme="minorHAnsi"/>
                <w:sz w:val="24"/>
                <w:szCs w:val="24"/>
              </w:rPr>
              <w:t xml:space="preserve">“The support was there you see” (Amir) </w:t>
            </w:r>
          </w:p>
          <w:p w14:paraId="3E90E56F" w14:textId="77777777" w:rsidR="00FA03E1" w:rsidRDefault="00FA03E1" w:rsidP="00273394">
            <w:pPr>
              <w:rPr>
                <w:rFonts w:cstheme="minorHAnsi"/>
                <w:sz w:val="24"/>
                <w:szCs w:val="24"/>
              </w:rPr>
            </w:pPr>
            <w:r>
              <w:rPr>
                <w:rFonts w:cstheme="minorHAnsi"/>
                <w:sz w:val="24"/>
                <w:szCs w:val="24"/>
              </w:rPr>
              <w:t>“She was there to help me” (Amir)</w:t>
            </w:r>
          </w:p>
          <w:p w14:paraId="2EAE5149" w14:textId="77777777" w:rsidR="00FA03E1" w:rsidRDefault="00FA03E1" w:rsidP="00273394">
            <w:pPr>
              <w:rPr>
                <w:rFonts w:cstheme="minorHAnsi"/>
                <w:sz w:val="24"/>
                <w:szCs w:val="24"/>
              </w:rPr>
            </w:pPr>
            <w:r>
              <w:rPr>
                <w:rFonts w:cstheme="minorHAnsi"/>
                <w:sz w:val="24"/>
                <w:szCs w:val="24"/>
              </w:rPr>
              <w:t xml:space="preserve">“Feeling wanted, […], cause  years ago I had a relapse ad I fell in love with this girl” (Amir) </w:t>
            </w:r>
          </w:p>
          <w:p w14:paraId="05B4D232" w14:textId="77777777" w:rsidR="00FA03E1" w:rsidRDefault="00FA03E1" w:rsidP="00273394">
            <w:pPr>
              <w:rPr>
                <w:rFonts w:cstheme="minorHAnsi"/>
                <w:sz w:val="24"/>
                <w:szCs w:val="24"/>
              </w:rPr>
            </w:pPr>
            <w:r>
              <w:rPr>
                <w:rFonts w:cstheme="minorHAnsi"/>
                <w:sz w:val="24"/>
                <w:szCs w:val="24"/>
              </w:rPr>
              <w:t>“I had a problem with the patients” (Hamza)</w:t>
            </w:r>
          </w:p>
          <w:p w14:paraId="47373100" w14:textId="4E01B11F" w:rsidR="00FA03E1" w:rsidRPr="00A81693" w:rsidRDefault="00FA03E1" w:rsidP="00273394">
            <w:pPr>
              <w:rPr>
                <w:rFonts w:cstheme="minorHAnsi"/>
                <w:sz w:val="24"/>
                <w:szCs w:val="24"/>
              </w:rPr>
            </w:pPr>
            <w:r>
              <w:rPr>
                <w:rFonts w:cstheme="minorHAnsi"/>
                <w:sz w:val="24"/>
                <w:szCs w:val="24"/>
              </w:rPr>
              <w:t>“We’re not caring for you or anything like that, it’s just sad” (Hamza)</w:t>
            </w:r>
          </w:p>
        </w:tc>
      </w:tr>
      <w:tr w:rsidR="00273394" w:rsidRPr="00A81693" w14:paraId="3E619259" w14:textId="77777777" w:rsidTr="00273394">
        <w:tc>
          <w:tcPr>
            <w:tcW w:w="1967" w:type="dxa"/>
            <w:vMerge/>
          </w:tcPr>
          <w:p w14:paraId="0D79AFD6" w14:textId="77777777" w:rsidR="00273394" w:rsidRDefault="00273394" w:rsidP="00273394">
            <w:pPr>
              <w:rPr>
                <w:rFonts w:cstheme="minorHAnsi"/>
                <w:sz w:val="24"/>
                <w:szCs w:val="24"/>
              </w:rPr>
            </w:pPr>
          </w:p>
        </w:tc>
        <w:tc>
          <w:tcPr>
            <w:tcW w:w="1519" w:type="dxa"/>
          </w:tcPr>
          <w:p w14:paraId="105B5706" w14:textId="77777777" w:rsidR="00273394" w:rsidRDefault="00273394" w:rsidP="00273394">
            <w:pPr>
              <w:rPr>
                <w:rFonts w:cstheme="minorHAnsi"/>
                <w:sz w:val="24"/>
                <w:szCs w:val="24"/>
              </w:rPr>
            </w:pPr>
            <w:r>
              <w:rPr>
                <w:rFonts w:cstheme="minorHAnsi"/>
                <w:sz w:val="24"/>
                <w:szCs w:val="24"/>
              </w:rPr>
              <w:t>Sense of Belonging</w:t>
            </w:r>
          </w:p>
        </w:tc>
        <w:tc>
          <w:tcPr>
            <w:tcW w:w="1329" w:type="dxa"/>
          </w:tcPr>
          <w:p w14:paraId="08916547" w14:textId="77777777" w:rsidR="00273394" w:rsidRDefault="00273394" w:rsidP="00273394">
            <w:pPr>
              <w:rPr>
                <w:rFonts w:cstheme="minorHAnsi"/>
                <w:sz w:val="24"/>
                <w:szCs w:val="24"/>
              </w:rPr>
            </w:pPr>
            <w:r>
              <w:rPr>
                <w:rFonts w:cstheme="minorHAnsi"/>
                <w:sz w:val="24"/>
                <w:szCs w:val="24"/>
              </w:rPr>
              <w:t xml:space="preserve">Amir </w:t>
            </w:r>
          </w:p>
          <w:p w14:paraId="7D3917C4" w14:textId="4CE71B60" w:rsidR="00273394" w:rsidRPr="004D5CA9" w:rsidRDefault="00273394" w:rsidP="00273394">
            <w:pPr>
              <w:rPr>
                <w:rFonts w:cstheme="minorHAnsi"/>
                <w:sz w:val="24"/>
                <w:szCs w:val="24"/>
              </w:rPr>
            </w:pPr>
            <w:r>
              <w:rPr>
                <w:rFonts w:cstheme="minorHAnsi"/>
                <w:sz w:val="24"/>
                <w:szCs w:val="24"/>
              </w:rPr>
              <w:t>Hamza</w:t>
            </w:r>
          </w:p>
        </w:tc>
        <w:tc>
          <w:tcPr>
            <w:tcW w:w="8930" w:type="dxa"/>
          </w:tcPr>
          <w:p w14:paraId="3E2FEE14" w14:textId="77777777" w:rsidR="00273394" w:rsidRDefault="00FA03E1" w:rsidP="00273394">
            <w:pPr>
              <w:rPr>
                <w:rFonts w:cstheme="minorHAnsi"/>
                <w:sz w:val="24"/>
                <w:szCs w:val="24"/>
              </w:rPr>
            </w:pPr>
            <w:r>
              <w:rPr>
                <w:rFonts w:cstheme="minorHAnsi"/>
                <w:sz w:val="24"/>
                <w:szCs w:val="24"/>
              </w:rPr>
              <w:t>“They’re much better with Asian people in this hospital” (Hamza)</w:t>
            </w:r>
          </w:p>
          <w:p w14:paraId="0D50155E" w14:textId="77777777" w:rsidR="00FA03E1" w:rsidRDefault="00FA03E1" w:rsidP="00273394">
            <w:pPr>
              <w:rPr>
                <w:rFonts w:cstheme="minorHAnsi"/>
                <w:sz w:val="24"/>
                <w:szCs w:val="24"/>
              </w:rPr>
            </w:pPr>
            <w:r>
              <w:rPr>
                <w:rFonts w:cstheme="minorHAnsi"/>
                <w:sz w:val="24"/>
                <w:szCs w:val="24"/>
              </w:rPr>
              <w:t xml:space="preserve">“My fellow Muslim’s you see, and they boosted me morally” (Amir) </w:t>
            </w:r>
          </w:p>
          <w:p w14:paraId="4C45B151" w14:textId="77777777" w:rsidR="00FA03E1" w:rsidRDefault="00FA03E1" w:rsidP="00273394">
            <w:pPr>
              <w:rPr>
                <w:rFonts w:cstheme="minorHAnsi"/>
                <w:sz w:val="24"/>
                <w:szCs w:val="24"/>
              </w:rPr>
            </w:pPr>
            <w:r>
              <w:rPr>
                <w:rFonts w:cstheme="minorHAnsi"/>
                <w:sz w:val="24"/>
                <w:szCs w:val="24"/>
              </w:rPr>
              <w:t>“So the religion is important” (Amir)</w:t>
            </w:r>
          </w:p>
          <w:p w14:paraId="34586684" w14:textId="0F1AA12F" w:rsidR="00FA03E1" w:rsidRDefault="00FA03E1" w:rsidP="00273394">
            <w:pPr>
              <w:rPr>
                <w:rFonts w:cstheme="minorHAnsi"/>
                <w:sz w:val="24"/>
                <w:szCs w:val="24"/>
              </w:rPr>
            </w:pPr>
            <w:r>
              <w:rPr>
                <w:rFonts w:cstheme="minorHAnsi"/>
                <w:sz w:val="24"/>
                <w:szCs w:val="24"/>
              </w:rPr>
              <w:t>“It was always about Pakistani” (Hamza</w:t>
            </w:r>
          </w:p>
        </w:tc>
      </w:tr>
    </w:tbl>
    <w:p w14:paraId="4038233E" w14:textId="77777777" w:rsidR="00407A8E" w:rsidRDefault="00407A8E" w:rsidP="00407A8E">
      <w:pPr>
        <w:sectPr w:rsidR="00407A8E" w:rsidSect="00320D1A">
          <w:pgSz w:w="16838" w:h="11906" w:orient="landscape"/>
          <w:pgMar w:top="2268" w:right="1440" w:bottom="1440" w:left="2268" w:header="709" w:footer="709" w:gutter="0"/>
          <w:cols w:space="708"/>
          <w:docGrid w:linePitch="360"/>
        </w:sectPr>
      </w:pPr>
    </w:p>
    <w:p w14:paraId="44ACE33B" w14:textId="77777777" w:rsidR="00407A8E" w:rsidRDefault="00407A8E" w:rsidP="00407A8E">
      <w:pPr>
        <w:rPr>
          <w:rFonts w:ascii="Arial" w:hAnsi="Arial" w:cs="Arial"/>
          <w:b/>
          <w:bCs/>
          <w:sz w:val="24"/>
          <w:szCs w:val="24"/>
        </w:rPr>
      </w:pPr>
      <w:r>
        <w:rPr>
          <w:rFonts w:ascii="Arial" w:hAnsi="Arial" w:cs="Arial"/>
          <w:b/>
          <w:bCs/>
          <w:sz w:val="24"/>
          <w:szCs w:val="24"/>
        </w:rPr>
        <w:lastRenderedPageBreak/>
        <w:t>APPENDIX T – Researchers’ reflective journal</w:t>
      </w:r>
    </w:p>
    <w:p w14:paraId="379622E1" w14:textId="77777777" w:rsidR="00407A8E" w:rsidRDefault="00407A8E" w:rsidP="00407A8E">
      <w:pPr>
        <w:rPr>
          <w:rFonts w:ascii="Arial" w:hAnsi="Arial" w:cs="Arial"/>
          <w:b/>
          <w:bCs/>
          <w:sz w:val="24"/>
          <w:szCs w:val="24"/>
        </w:rPr>
      </w:pPr>
      <w:r>
        <w:rPr>
          <w:rFonts w:ascii="Arial" w:hAnsi="Arial" w:cs="Arial"/>
          <w:b/>
          <w:bCs/>
          <w:sz w:val="24"/>
          <w:szCs w:val="24"/>
        </w:rPr>
        <w:object w:dxaOrig="9165" w:dyaOrig="8864" w14:anchorId="2999FAEA">
          <v:shape id="_x0000_i1035" type="#_x0000_t75" style="width:456.9pt;height:338.15pt" o:ole="">
            <v:imagedata r:id="rId151" o:title="" cropbottom="10535f" cropright="215f"/>
          </v:shape>
          <o:OLEObject Type="Embed" ProgID="AcroExch.Document.DC" ShapeID="_x0000_i1035" DrawAspect="Content" ObjectID="_1659257689" r:id="rId152"/>
        </w:object>
      </w:r>
    </w:p>
    <w:p w14:paraId="15C4E06A" w14:textId="77777777" w:rsidR="00407A8E" w:rsidRDefault="00407A8E" w:rsidP="00407A8E">
      <w:pPr>
        <w:rPr>
          <w:rFonts w:ascii="Arial" w:hAnsi="Arial" w:cs="Arial"/>
          <w:b/>
          <w:bCs/>
          <w:sz w:val="24"/>
          <w:szCs w:val="24"/>
        </w:rPr>
      </w:pPr>
      <w:r>
        <w:rPr>
          <w:rFonts w:ascii="Arial" w:hAnsi="Arial" w:cs="Arial"/>
          <w:b/>
          <w:bCs/>
          <w:sz w:val="24"/>
          <w:szCs w:val="24"/>
        </w:rPr>
        <w:object w:dxaOrig="9165" w:dyaOrig="12615" w14:anchorId="133BA0D4">
          <v:shape id="_x0000_i1036" type="#_x0000_t75" style="width:458.25pt;height:326.1pt" o:ole="">
            <v:imagedata r:id="rId153" o:title="" cropbottom="31638f"/>
          </v:shape>
          <o:OLEObject Type="Embed" ProgID="AcroExch.Document.DC" ShapeID="_x0000_i1036" DrawAspect="Content" ObjectID="_1659257690" r:id="rId154"/>
        </w:object>
      </w:r>
    </w:p>
    <w:p w14:paraId="3CE211B5" w14:textId="77777777" w:rsidR="00407A8E" w:rsidRDefault="00407A8E" w:rsidP="00407A8E">
      <w:pPr>
        <w:rPr>
          <w:rFonts w:ascii="Arial" w:hAnsi="Arial" w:cs="Arial"/>
          <w:b/>
          <w:bCs/>
          <w:sz w:val="24"/>
          <w:szCs w:val="24"/>
        </w:rPr>
      </w:pPr>
      <w:r w:rsidRPr="009317BA">
        <w:rPr>
          <w:rFonts w:ascii="Arial" w:hAnsi="Arial" w:cs="Arial"/>
          <w:b/>
          <w:bCs/>
          <w:sz w:val="24"/>
          <w:szCs w:val="24"/>
        </w:rPr>
        <w:lastRenderedPageBreak/>
        <w:t>APPENDIX U</w:t>
      </w:r>
      <w:r>
        <w:rPr>
          <w:rFonts w:ascii="Arial" w:hAnsi="Arial" w:cs="Arial"/>
          <w:b/>
          <w:bCs/>
          <w:sz w:val="24"/>
          <w:szCs w:val="24"/>
        </w:rPr>
        <w:t xml:space="preserve"> – Journal submission author guidelines</w:t>
      </w:r>
    </w:p>
    <w:p w14:paraId="47CE265E" w14:textId="77777777" w:rsidR="00407A8E" w:rsidRDefault="00407A8E" w:rsidP="00407A8E">
      <w:pPr>
        <w:pStyle w:val="Heading1"/>
        <w:shd w:val="clear" w:color="auto" w:fill="F4F5F7"/>
        <w:spacing w:after="0"/>
        <w:rPr>
          <w:b w:val="0"/>
          <w:color w:val="212121"/>
        </w:rPr>
      </w:pPr>
      <w:r>
        <w:rPr>
          <w:b w:val="0"/>
          <w:color w:val="212121"/>
        </w:rPr>
        <w:t>Journal of Forensic Practice</w:t>
      </w:r>
    </w:p>
    <w:p w14:paraId="4AA2C747" w14:textId="77777777" w:rsidR="00407A8E" w:rsidRDefault="00407A8E" w:rsidP="00407A8E">
      <w:pPr>
        <w:rPr>
          <w:rFonts w:ascii="Times New Roman" w:hAnsi="Times New Roman" w:cs="Times New Roman"/>
        </w:rPr>
      </w:pPr>
      <w:r>
        <w:rPr>
          <w:rFonts w:ascii="Arial" w:hAnsi="Arial" w:cs="Arial"/>
          <w:color w:val="000000"/>
          <w:sz w:val="21"/>
          <w:szCs w:val="21"/>
        </w:rPr>
        <w:br/>
      </w:r>
      <w:r>
        <w:rPr>
          <w:rFonts w:ascii="Arial" w:hAnsi="Arial" w:cs="Arial"/>
          <w:b/>
          <w:bCs/>
          <w:color w:val="4A4A4A"/>
          <w:sz w:val="21"/>
          <w:szCs w:val="21"/>
          <w:shd w:val="clear" w:color="auto" w:fill="F4F5F7"/>
        </w:rPr>
        <w:t>Research relating to criminology, psychology and evidence-based practice across all forensic settings</w:t>
      </w:r>
    </w:p>
    <w:p w14:paraId="61C3D48B" w14:textId="77777777" w:rsidR="00407A8E" w:rsidRDefault="00407A8E" w:rsidP="00407A8E">
      <w:pPr>
        <w:pStyle w:val="NormalWeb"/>
        <w:shd w:val="clear" w:color="auto" w:fill="F4F5F7"/>
        <w:spacing w:before="0" w:beforeAutospacing="0" w:after="0" w:afterAutospacing="0"/>
        <w:rPr>
          <w:rFonts w:ascii="Arial" w:hAnsi="Arial" w:cs="Arial"/>
          <w:color w:val="000000"/>
        </w:rPr>
      </w:pPr>
      <w:r>
        <w:rPr>
          <w:rFonts w:ascii="Arial" w:hAnsi="Arial" w:cs="Arial"/>
          <w:color w:val="000000"/>
        </w:rPr>
        <w:t>ISSN: 2050-8794</w:t>
      </w:r>
    </w:p>
    <w:p w14:paraId="30BDCBF6" w14:textId="77777777" w:rsidR="00407A8E" w:rsidRPr="00C05A1C" w:rsidRDefault="00407A8E" w:rsidP="00407A8E">
      <w:pPr>
        <w:pStyle w:val="NormalWeb"/>
        <w:shd w:val="clear" w:color="auto" w:fill="F4F5F7"/>
        <w:spacing w:before="0" w:beforeAutospacing="0" w:after="0" w:afterAutospacing="0"/>
        <w:rPr>
          <w:rFonts w:ascii="Arial" w:hAnsi="Arial" w:cs="Arial"/>
          <w:color w:val="000000"/>
        </w:rPr>
      </w:pPr>
    </w:p>
    <w:p w14:paraId="7C4672AE" w14:textId="77777777" w:rsidR="00407A8E" w:rsidRPr="00C05A1C" w:rsidRDefault="00407A8E" w:rsidP="00407A8E">
      <w:pPr>
        <w:shd w:val="clear" w:color="auto" w:fill="FFFFFF"/>
        <w:spacing w:after="200" w:line="240" w:lineRule="auto"/>
        <w:outlineLvl w:val="1"/>
        <w:rPr>
          <w:rFonts w:ascii="Arial" w:eastAsia="Times New Roman" w:hAnsi="Arial" w:cs="Arial"/>
          <w:color w:val="212121"/>
          <w:sz w:val="34"/>
          <w:szCs w:val="34"/>
          <w:lang w:eastAsia="en-GB"/>
        </w:rPr>
      </w:pPr>
      <w:r w:rsidRPr="00C05A1C">
        <w:rPr>
          <w:rFonts w:ascii="Arial" w:eastAsia="Times New Roman" w:hAnsi="Arial" w:cs="Arial"/>
          <w:color w:val="212121"/>
          <w:sz w:val="34"/>
          <w:szCs w:val="34"/>
          <w:lang w:eastAsia="en-GB"/>
        </w:rPr>
        <w:t>Author Guidelines</w:t>
      </w:r>
    </w:p>
    <w:p w14:paraId="35AA8701" w14:textId="77777777" w:rsidR="00407A8E" w:rsidRDefault="00407A8E" w:rsidP="00407A8E">
      <w:pPr>
        <w:pStyle w:val="Heading3"/>
        <w:shd w:val="clear" w:color="auto" w:fill="FFFFFF"/>
        <w:rPr>
          <w:rFonts w:ascii="Arial" w:hAnsi="Arial" w:cs="Arial"/>
          <w:color w:val="212121"/>
        </w:rPr>
      </w:pPr>
      <w:r>
        <w:rPr>
          <w:rFonts w:ascii="Arial" w:hAnsi="Arial" w:cs="Arial"/>
          <w:b/>
          <w:bCs/>
          <w:color w:val="212121"/>
        </w:rPr>
        <w:t>Submit to the journal</w:t>
      </w:r>
    </w:p>
    <w:p w14:paraId="6A0A0CB3" w14:textId="18E9E2B2" w:rsidR="00407A8E" w:rsidRDefault="00407A8E" w:rsidP="00407A8E">
      <w:pPr>
        <w:pStyle w:val="NormalWeb"/>
        <w:shd w:val="clear" w:color="auto" w:fill="FFFFFF"/>
        <w:rPr>
          <w:rFonts w:ascii="Arial" w:hAnsi="Arial" w:cs="Arial"/>
          <w:color w:val="000000"/>
          <w:sz w:val="21"/>
          <w:szCs w:val="21"/>
        </w:rPr>
      </w:pPr>
      <w:r>
        <w:rPr>
          <w:rFonts w:ascii="Arial" w:hAnsi="Arial" w:cs="Arial"/>
          <w:color w:val="000000"/>
          <w:sz w:val="21"/>
          <w:szCs w:val="21"/>
        </w:rPr>
        <w:t>Submissions to the </w:t>
      </w:r>
      <w:r>
        <w:rPr>
          <w:rStyle w:val="Emphasis"/>
          <w:rFonts w:ascii="Arial" w:eastAsiaTheme="majorEastAsia" w:hAnsi="Arial" w:cs="Arial"/>
          <w:color w:val="000000"/>
          <w:sz w:val="21"/>
          <w:szCs w:val="21"/>
        </w:rPr>
        <w:t>Journal of Forensic Practice </w:t>
      </w:r>
      <w:r>
        <w:rPr>
          <w:rFonts w:ascii="Arial" w:hAnsi="Arial" w:cs="Arial"/>
          <w:color w:val="000000"/>
          <w:sz w:val="21"/>
          <w:szCs w:val="21"/>
        </w:rPr>
        <w:t>should be made using ScholarOne Manuscripts, the online submission and peer review system. Registration and access is available at </w:t>
      </w:r>
      <w:hyperlink r:id="rId155" w:history="1">
        <w:r>
          <w:rPr>
            <w:rStyle w:val="Hyperlink"/>
            <w:rFonts w:ascii="Arial" w:eastAsiaTheme="majorEastAsia" w:hAnsi="Arial" w:cs="Arial"/>
            <w:color w:val="007377"/>
            <w:sz w:val="21"/>
            <w:szCs w:val="21"/>
          </w:rPr>
          <w:t>http://mc.manuscriptcentral.com/jofp</w:t>
        </w:r>
      </w:hyperlink>
    </w:p>
    <w:p w14:paraId="1E9618FA" w14:textId="77777777" w:rsidR="00407A8E" w:rsidRDefault="00407A8E" w:rsidP="00407A8E">
      <w:pPr>
        <w:pStyle w:val="NormalWeb"/>
        <w:shd w:val="clear" w:color="auto" w:fill="FFFFFF"/>
        <w:rPr>
          <w:rFonts w:ascii="Arial" w:hAnsi="Arial" w:cs="Arial"/>
          <w:color w:val="000000"/>
          <w:sz w:val="21"/>
          <w:szCs w:val="21"/>
        </w:rPr>
      </w:pPr>
      <w:r>
        <w:rPr>
          <w:rFonts w:ascii="Arial" w:hAnsi="Arial" w:cs="Arial"/>
          <w:color w:val="000000"/>
          <w:sz w:val="21"/>
          <w:szCs w:val="21"/>
        </w:rPr>
        <w:t>When submitting </w:t>
      </w:r>
      <w:r>
        <w:rPr>
          <w:rStyle w:val="Strong"/>
          <w:rFonts w:ascii="Arial" w:hAnsi="Arial" w:cs="Arial"/>
          <w:color w:val="000000"/>
          <w:sz w:val="21"/>
          <w:szCs w:val="21"/>
        </w:rPr>
        <w:t>please note the word limits for JFP</w:t>
      </w:r>
      <w:r>
        <w:rPr>
          <w:rFonts w:ascii="Arial" w:hAnsi="Arial" w:cs="Arial"/>
          <w:color w:val="000000"/>
          <w:sz w:val="21"/>
          <w:szCs w:val="21"/>
        </w:rPr>
        <w:t> (NB this includes references and figures/tables but not the abstract):</w:t>
      </w:r>
    </w:p>
    <w:p w14:paraId="7F490283" w14:textId="77777777" w:rsidR="00407A8E" w:rsidRDefault="00407A8E" w:rsidP="00832FEB">
      <w:pPr>
        <w:numPr>
          <w:ilvl w:val="0"/>
          <w:numId w:val="7"/>
        </w:numPr>
        <w:shd w:val="clear" w:color="auto" w:fill="FFFFFF"/>
        <w:spacing w:before="100" w:beforeAutospacing="1" w:after="100" w:afterAutospacing="1" w:line="240" w:lineRule="auto"/>
        <w:rPr>
          <w:rFonts w:ascii="Arial" w:hAnsi="Arial" w:cs="Arial"/>
          <w:color w:val="000000"/>
          <w:sz w:val="21"/>
          <w:szCs w:val="21"/>
        </w:rPr>
      </w:pPr>
      <w:r>
        <w:rPr>
          <w:rFonts w:ascii="Arial" w:hAnsi="Arial" w:cs="Arial"/>
          <w:color w:val="000000"/>
          <w:sz w:val="21"/>
          <w:szCs w:val="21"/>
        </w:rPr>
        <w:t>Research papers should not exceed 6,000 words</w:t>
      </w:r>
    </w:p>
    <w:p w14:paraId="2EF257AC" w14:textId="77777777" w:rsidR="00407A8E" w:rsidRDefault="00407A8E" w:rsidP="00832FEB">
      <w:pPr>
        <w:numPr>
          <w:ilvl w:val="0"/>
          <w:numId w:val="7"/>
        </w:numPr>
        <w:shd w:val="clear" w:color="auto" w:fill="FFFFFF"/>
        <w:spacing w:before="100" w:beforeAutospacing="1" w:after="100" w:afterAutospacing="1" w:line="240" w:lineRule="auto"/>
        <w:rPr>
          <w:rFonts w:ascii="Arial" w:hAnsi="Arial" w:cs="Arial"/>
          <w:color w:val="000000"/>
          <w:sz w:val="21"/>
          <w:szCs w:val="21"/>
        </w:rPr>
      </w:pPr>
      <w:r>
        <w:rPr>
          <w:rFonts w:ascii="Arial" w:hAnsi="Arial" w:cs="Arial"/>
          <w:color w:val="000000"/>
          <w:sz w:val="21"/>
          <w:szCs w:val="21"/>
        </w:rPr>
        <w:t>Brief literature/discussion papers should not exceed 2,500 words in total, and may contain up to 12 references and no more than one table or figure.</w:t>
      </w:r>
    </w:p>
    <w:p w14:paraId="221A3388" w14:textId="77777777" w:rsidR="00407A8E" w:rsidRDefault="00407A8E" w:rsidP="00407A8E">
      <w:pPr>
        <w:shd w:val="clear" w:color="auto" w:fill="FFFFFF"/>
        <w:spacing w:before="100" w:beforeAutospacing="1" w:after="100" w:afterAutospacing="1"/>
        <w:rPr>
          <w:rFonts w:ascii="Arial" w:hAnsi="Arial" w:cs="Arial"/>
          <w:color w:val="000000"/>
          <w:sz w:val="21"/>
          <w:szCs w:val="21"/>
        </w:rPr>
      </w:pPr>
      <w:r>
        <w:rPr>
          <w:rFonts w:ascii="Arial" w:hAnsi="Arial" w:cs="Arial"/>
          <w:color w:val="000000"/>
          <w:sz w:val="21"/>
          <w:szCs w:val="21"/>
          <w:lang w:val="en"/>
        </w:rPr>
        <w:t>If you are unable to find the information you need in the author guidelines or our author resources (</w:t>
      </w:r>
      <w:hyperlink r:id="rId156" w:history="1">
        <w:r>
          <w:rPr>
            <w:rStyle w:val="Hyperlink"/>
            <w:rFonts w:ascii="Arial" w:hAnsi="Arial" w:cs="Arial"/>
            <w:color w:val="0563C1"/>
            <w:sz w:val="21"/>
            <w:szCs w:val="21"/>
            <w:lang w:val="en"/>
          </w:rPr>
          <w:t>http://emeraldgrouppublishing.com/authors/index.htm</w:t>
        </w:r>
      </w:hyperlink>
      <w:r>
        <w:rPr>
          <w:rFonts w:ascii="Arial" w:hAnsi="Arial" w:cs="Arial"/>
          <w:color w:val="000000"/>
          <w:sz w:val="21"/>
          <w:szCs w:val="21"/>
          <w:lang w:val="en"/>
        </w:rPr>
        <w:t>) section, please email </w:t>
      </w:r>
      <w:hyperlink r:id="rId157" w:history="1">
        <w:r>
          <w:rPr>
            <w:rStyle w:val="Hyperlink"/>
            <w:rFonts w:ascii="Arial" w:hAnsi="Arial" w:cs="Arial"/>
            <w:color w:val="0563C1"/>
            <w:sz w:val="21"/>
            <w:szCs w:val="21"/>
            <w:lang w:val="en"/>
          </w:rPr>
          <w:t>manuscriptcentral@emeraldinsight.com</w:t>
        </w:r>
      </w:hyperlink>
      <w:r>
        <w:rPr>
          <w:rFonts w:ascii="Arial" w:hAnsi="Arial" w:cs="Arial"/>
          <w:color w:val="000000"/>
          <w:sz w:val="21"/>
          <w:szCs w:val="21"/>
        </w:rPr>
        <w:t> </w:t>
      </w:r>
      <w:r>
        <w:rPr>
          <w:rFonts w:ascii="Arial" w:hAnsi="Arial" w:cs="Arial"/>
          <w:color w:val="000000"/>
          <w:sz w:val="21"/>
          <w:szCs w:val="21"/>
          <w:lang w:val="en"/>
        </w:rPr>
        <w:t>for assistance. Please quote the journal name, your contact details and the information your require.</w:t>
      </w:r>
    </w:p>
    <w:p w14:paraId="6237BE46" w14:textId="77777777" w:rsidR="00407A8E" w:rsidRDefault="00407A8E" w:rsidP="00407A8E">
      <w:pPr>
        <w:pStyle w:val="Heading4"/>
        <w:shd w:val="clear" w:color="auto" w:fill="FFFFFF"/>
        <w:rPr>
          <w:rFonts w:ascii="Arial" w:hAnsi="Arial" w:cs="Arial"/>
          <w:color w:val="000000"/>
          <w:sz w:val="21"/>
          <w:szCs w:val="21"/>
        </w:rPr>
      </w:pPr>
      <w:r>
        <w:rPr>
          <w:rFonts w:ascii="Arial" w:hAnsi="Arial" w:cs="Arial"/>
          <w:color w:val="000000"/>
          <w:sz w:val="21"/>
          <w:szCs w:val="21"/>
        </w:rPr>
        <w:t>Registering on ScholarOne Manuscripts</w:t>
      </w:r>
    </w:p>
    <w:p w14:paraId="0F8B636B" w14:textId="77777777" w:rsidR="00407A8E" w:rsidRDefault="00407A8E" w:rsidP="00407A8E">
      <w:pPr>
        <w:pStyle w:val="NormalWeb"/>
        <w:shd w:val="clear" w:color="auto" w:fill="FFFFFF"/>
        <w:rPr>
          <w:rFonts w:ascii="Arial" w:hAnsi="Arial" w:cs="Arial"/>
          <w:color w:val="000000"/>
          <w:sz w:val="21"/>
          <w:szCs w:val="21"/>
        </w:rPr>
      </w:pPr>
      <w:r>
        <w:rPr>
          <w:rFonts w:ascii="Arial" w:hAnsi="Arial" w:cs="Arial"/>
          <w:color w:val="000000"/>
          <w:sz w:val="21"/>
          <w:szCs w:val="21"/>
        </w:rPr>
        <w:t>If you have not yet registered on ScholarOne Manuscripts, please follow the instructions below:</w:t>
      </w:r>
    </w:p>
    <w:p w14:paraId="7171A721" w14:textId="77777777" w:rsidR="00407A8E" w:rsidRDefault="00407A8E" w:rsidP="00832FEB">
      <w:pPr>
        <w:numPr>
          <w:ilvl w:val="0"/>
          <w:numId w:val="8"/>
        </w:numPr>
        <w:shd w:val="clear" w:color="auto" w:fill="FFFFFF"/>
        <w:spacing w:before="100" w:beforeAutospacing="1" w:after="100" w:afterAutospacing="1" w:line="240" w:lineRule="auto"/>
        <w:rPr>
          <w:rFonts w:ascii="Arial" w:hAnsi="Arial" w:cs="Arial"/>
          <w:color w:val="000000"/>
          <w:sz w:val="21"/>
          <w:szCs w:val="21"/>
        </w:rPr>
      </w:pPr>
      <w:r>
        <w:rPr>
          <w:rFonts w:ascii="Arial" w:hAnsi="Arial" w:cs="Arial"/>
          <w:color w:val="000000"/>
          <w:sz w:val="21"/>
          <w:szCs w:val="21"/>
        </w:rPr>
        <w:t>Please log on to: </w:t>
      </w:r>
      <w:hyperlink r:id="rId158" w:history="1">
        <w:r>
          <w:rPr>
            <w:rStyle w:val="Hyperlink"/>
            <w:rFonts w:ascii="Arial" w:hAnsi="Arial" w:cs="Arial"/>
            <w:color w:val="007377"/>
            <w:sz w:val="21"/>
            <w:szCs w:val="21"/>
          </w:rPr>
          <w:t>http://mc.manuscriptcentral.com/jofp</w:t>
        </w:r>
      </w:hyperlink>
    </w:p>
    <w:p w14:paraId="3025A416" w14:textId="77777777" w:rsidR="00407A8E" w:rsidRDefault="00407A8E" w:rsidP="00832FEB">
      <w:pPr>
        <w:numPr>
          <w:ilvl w:val="0"/>
          <w:numId w:val="8"/>
        </w:numPr>
        <w:shd w:val="clear" w:color="auto" w:fill="FFFFFF"/>
        <w:spacing w:before="100" w:beforeAutospacing="1" w:after="100" w:afterAutospacing="1" w:line="240" w:lineRule="auto"/>
        <w:rPr>
          <w:rFonts w:ascii="Arial" w:hAnsi="Arial" w:cs="Arial"/>
          <w:color w:val="000000"/>
          <w:sz w:val="21"/>
          <w:szCs w:val="21"/>
        </w:rPr>
      </w:pPr>
      <w:r>
        <w:rPr>
          <w:rFonts w:ascii="Arial" w:hAnsi="Arial" w:cs="Arial"/>
          <w:color w:val="000000"/>
          <w:sz w:val="21"/>
          <w:szCs w:val="21"/>
        </w:rPr>
        <w:t>Click on Create Account</w:t>
      </w:r>
    </w:p>
    <w:p w14:paraId="2F14A6A7" w14:textId="77777777" w:rsidR="00407A8E" w:rsidRDefault="00407A8E" w:rsidP="00832FEB">
      <w:pPr>
        <w:numPr>
          <w:ilvl w:val="0"/>
          <w:numId w:val="8"/>
        </w:numPr>
        <w:shd w:val="clear" w:color="auto" w:fill="FFFFFF"/>
        <w:spacing w:before="100" w:beforeAutospacing="1" w:after="100" w:afterAutospacing="1" w:line="240" w:lineRule="auto"/>
        <w:rPr>
          <w:rFonts w:ascii="Arial" w:hAnsi="Arial" w:cs="Arial"/>
          <w:color w:val="000000"/>
          <w:sz w:val="21"/>
          <w:szCs w:val="21"/>
        </w:rPr>
      </w:pPr>
      <w:r>
        <w:rPr>
          <w:rFonts w:ascii="Arial" w:hAnsi="Arial" w:cs="Arial"/>
          <w:color w:val="000000"/>
          <w:sz w:val="21"/>
          <w:szCs w:val="21"/>
        </w:rPr>
        <w:t>Follow the on-screen instructions, filling in the requested details before proceeding</w:t>
      </w:r>
    </w:p>
    <w:p w14:paraId="464A1328" w14:textId="77777777" w:rsidR="00407A8E" w:rsidRDefault="00407A8E" w:rsidP="00832FEB">
      <w:pPr>
        <w:numPr>
          <w:ilvl w:val="0"/>
          <w:numId w:val="8"/>
        </w:numPr>
        <w:shd w:val="clear" w:color="auto" w:fill="FFFFFF"/>
        <w:spacing w:before="100" w:beforeAutospacing="1" w:after="100" w:afterAutospacing="1" w:line="240" w:lineRule="auto"/>
        <w:rPr>
          <w:rFonts w:ascii="Arial" w:hAnsi="Arial" w:cs="Arial"/>
          <w:color w:val="000000"/>
          <w:sz w:val="21"/>
          <w:szCs w:val="21"/>
        </w:rPr>
      </w:pPr>
      <w:r>
        <w:rPr>
          <w:rFonts w:ascii="Arial" w:hAnsi="Arial" w:cs="Arial"/>
          <w:color w:val="000000"/>
          <w:sz w:val="21"/>
          <w:szCs w:val="21"/>
        </w:rPr>
        <w:t>Your username will be your email address and you have to input a password of at least 8 characters in length and containing two or more numbers</w:t>
      </w:r>
    </w:p>
    <w:p w14:paraId="22CDD21B" w14:textId="77777777" w:rsidR="00407A8E" w:rsidRDefault="00407A8E" w:rsidP="00832FEB">
      <w:pPr>
        <w:numPr>
          <w:ilvl w:val="0"/>
          <w:numId w:val="8"/>
        </w:numPr>
        <w:shd w:val="clear" w:color="auto" w:fill="FFFFFF"/>
        <w:spacing w:before="100" w:beforeAutospacing="1" w:after="100" w:afterAutospacing="1" w:line="240" w:lineRule="auto"/>
        <w:rPr>
          <w:rFonts w:ascii="Arial" w:hAnsi="Arial" w:cs="Arial"/>
          <w:color w:val="000000"/>
          <w:sz w:val="21"/>
          <w:szCs w:val="21"/>
        </w:rPr>
      </w:pPr>
      <w:r>
        <w:rPr>
          <w:rFonts w:ascii="Arial" w:hAnsi="Arial" w:cs="Arial"/>
          <w:color w:val="000000"/>
          <w:sz w:val="21"/>
          <w:szCs w:val="21"/>
        </w:rPr>
        <w:t>Click Finish and your account has been created.</w:t>
      </w:r>
    </w:p>
    <w:p w14:paraId="4D0210DA" w14:textId="77777777" w:rsidR="00407A8E" w:rsidRDefault="00407A8E" w:rsidP="00407A8E">
      <w:pPr>
        <w:pStyle w:val="Heading4"/>
        <w:shd w:val="clear" w:color="auto" w:fill="FFFFFF"/>
        <w:rPr>
          <w:rFonts w:ascii="Arial" w:hAnsi="Arial" w:cs="Arial"/>
          <w:color w:val="000000"/>
          <w:sz w:val="21"/>
          <w:szCs w:val="21"/>
        </w:rPr>
      </w:pPr>
      <w:r>
        <w:rPr>
          <w:rFonts w:ascii="Arial" w:hAnsi="Arial" w:cs="Arial"/>
          <w:color w:val="000000"/>
          <w:sz w:val="21"/>
          <w:szCs w:val="21"/>
        </w:rPr>
        <w:t>Submitting an article on ScholarOne Manuscripts</w:t>
      </w:r>
    </w:p>
    <w:p w14:paraId="634D5A21" w14:textId="77777777" w:rsidR="00407A8E" w:rsidRDefault="00407A8E" w:rsidP="00832FEB">
      <w:pPr>
        <w:numPr>
          <w:ilvl w:val="0"/>
          <w:numId w:val="9"/>
        </w:numPr>
        <w:shd w:val="clear" w:color="auto" w:fill="FFFFFF"/>
        <w:spacing w:before="100" w:beforeAutospacing="1" w:after="100" w:afterAutospacing="1" w:line="240" w:lineRule="auto"/>
        <w:rPr>
          <w:rFonts w:ascii="Arial" w:hAnsi="Arial" w:cs="Arial"/>
          <w:color w:val="000000"/>
          <w:sz w:val="21"/>
          <w:szCs w:val="21"/>
        </w:rPr>
      </w:pPr>
      <w:r>
        <w:rPr>
          <w:rFonts w:ascii="Arial" w:hAnsi="Arial" w:cs="Arial"/>
          <w:color w:val="000000"/>
          <w:sz w:val="21"/>
          <w:szCs w:val="21"/>
        </w:rPr>
        <w:t>Please log on to </w:t>
      </w:r>
      <w:hyperlink r:id="rId159" w:history="1">
        <w:r>
          <w:rPr>
            <w:rStyle w:val="Hyperlink"/>
            <w:rFonts w:ascii="Arial" w:hAnsi="Arial" w:cs="Arial"/>
            <w:color w:val="007377"/>
            <w:sz w:val="21"/>
            <w:szCs w:val="21"/>
          </w:rPr>
          <w:t>http://mc.manuscriptcentral.com/jofp</w:t>
        </w:r>
      </w:hyperlink>
      <w:r>
        <w:rPr>
          <w:rFonts w:ascii="Arial" w:hAnsi="Arial" w:cs="Arial"/>
          <w:color w:val="000000"/>
          <w:sz w:val="21"/>
          <w:szCs w:val="21"/>
        </w:rPr>
        <w:t> with your username and password.</w:t>
      </w:r>
    </w:p>
    <w:p w14:paraId="29878326" w14:textId="77777777" w:rsidR="00407A8E" w:rsidRDefault="00407A8E" w:rsidP="00832FEB">
      <w:pPr>
        <w:numPr>
          <w:ilvl w:val="0"/>
          <w:numId w:val="9"/>
        </w:numPr>
        <w:shd w:val="clear" w:color="auto" w:fill="FFFFFF"/>
        <w:spacing w:before="100" w:beforeAutospacing="1" w:after="100" w:afterAutospacing="1" w:line="240" w:lineRule="auto"/>
        <w:rPr>
          <w:rFonts w:ascii="Arial" w:hAnsi="Arial" w:cs="Arial"/>
          <w:color w:val="000000"/>
          <w:sz w:val="21"/>
          <w:szCs w:val="21"/>
        </w:rPr>
      </w:pPr>
      <w:r>
        <w:rPr>
          <w:rFonts w:ascii="Arial" w:hAnsi="Arial" w:cs="Arial"/>
          <w:color w:val="000000"/>
          <w:sz w:val="21"/>
          <w:szCs w:val="21"/>
        </w:rPr>
        <w:t>This will take you through to the Welcome page (To consult the Author Guidelines for this journal, click on the Home Page link in the Resources column)</w:t>
      </w:r>
    </w:p>
    <w:p w14:paraId="4EBF1681" w14:textId="77777777" w:rsidR="00407A8E" w:rsidRDefault="00407A8E" w:rsidP="00832FEB">
      <w:pPr>
        <w:numPr>
          <w:ilvl w:val="0"/>
          <w:numId w:val="9"/>
        </w:numPr>
        <w:shd w:val="clear" w:color="auto" w:fill="FFFFFF"/>
        <w:spacing w:before="100" w:beforeAutospacing="1" w:after="100" w:afterAutospacing="1" w:line="240" w:lineRule="auto"/>
        <w:rPr>
          <w:rFonts w:ascii="Arial" w:hAnsi="Arial" w:cs="Arial"/>
          <w:color w:val="000000"/>
          <w:sz w:val="21"/>
          <w:szCs w:val="21"/>
        </w:rPr>
      </w:pPr>
      <w:r>
        <w:rPr>
          <w:rFonts w:ascii="Arial" w:hAnsi="Arial" w:cs="Arial"/>
          <w:color w:val="000000"/>
          <w:sz w:val="21"/>
          <w:szCs w:val="21"/>
        </w:rPr>
        <w:t>Click on the Author Centre button</w:t>
      </w:r>
    </w:p>
    <w:p w14:paraId="13CF3A91" w14:textId="77777777" w:rsidR="00407A8E" w:rsidRDefault="00407A8E" w:rsidP="00832FEB">
      <w:pPr>
        <w:numPr>
          <w:ilvl w:val="0"/>
          <w:numId w:val="9"/>
        </w:numPr>
        <w:shd w:val="clear" w:color="auto" w:fill="FFFFFF"/>
        <w:spacing w:before="100" w:beforeAutospacing="1" w:after="100" w:afterAutospacing="1" w:line="240" w:lineRule="auto"/>
        <w:rPr>
          <w:rFonts w:ascii="Arial" w:hAnsi="Arial" w:cs="Arial"/>
          <w:color w:val="000000"/>
          <w:sz w:val="21"/>
          <w:szCs w:val="21"/>
        </w:rPr>
      </w:pPr>
      <w:r>
        <w:rPr>
          <w:rFonts w:ascii="Arial" w:hAnsi="Arial" w:cs="Arial"/>
          <w:color w:val="000000"/>
          <w:sz w:val="21"/>
          <w:szCs w:val="21"/>
        </w:rPr>
        <w:lastRenderedPageBreak/>
        <w:t>Click on the submit a manuscript link which will take you through to the Manuscript Submission page</w:t>
      </w:r>
    </w:p>
    <w:p w14:paraId="10068F24" w14:textId="77777777" w:rsidR="00407A8E" w:rsidRDefault="00407A8E" w:rsidP="00832FEB">
      <w:pPr>
        <w:numPr>
          <w:ilvl w:val="0"/>
          <w:numId w:val="9"/>
        </w:numPr>
        <w:shd w:val="clear" w:color="auto" w:fill="FFFFFF"/>
        <w:spacing w:before="100" w:beforeAutospacing="1" w:after="100" w:afterAutospacing="1" w:line="240" w:lineRule="auto"/>
        <w:rPr>
          <w:rFonts w:ascii="Arial" w:hAnsi="Arial" w:cs="Arial"/>
          <w:color w:val="000000"/>
          <w:sz w:val="21"/>
          <w:szCs w:val="21"/>
        </w:rPr>
      </w:pPr>
      <w:r>
        <w:rPr>
          <w:rFonts w:ascii="Arial" w:hAnsi="Arial" w:cs="Arial"/>
          <w:color w:val="000000"/>
          <w:sz w:val="21"/>
          <w:szCs w:val="21"/>
        </w:rPr>
        <w:t>Complete all fields and browse to upload your article</w:t>
      </w:r>
    </w:p>
    <w:p w14:paraId="66AE0FF9" w14:textId="77777777" w:rsidR="00407A8E" w:rsidRDefault="00407A8E" w:rsidP="00832FEB">
      <w:pPr>
        <w:numPr>
          <w:ilvl w:val="0"/>
          <w:numId w:val="9"/>
        </w:numPr>
        <w:shd w:val="clear" w:color="auto" w:fill="FFFFFF"/>
        <w:spacing w:before="100" w:beforeAutospacing="1" w:after="100" w:afterAutospacing="1" w:line="240" w:lineRule="auto"/>
        <w:rPr>
          <w:rFonts w:ascii="Arial" w:hAnsi="Arial" w:cs="Arial"/>
          <w:color w:val="000000"/>
          <w:sz w:val="21"/>
          <w:szCs w:val="21"/>
        </w:rPr>
      </w:pPr>
      <w:r>
        <w:rPr>
          <w:rFonts w:ascii="Arial" w:hAnsi="Arial" w:cs="Arial"/>
          <w:color w:val="000000"/>
          <w:sz w:val="21"/>
          <w:szCs w:val="21"/>
        </w:rPr>
        <w:t>When all required sections are completed, preview your .pdf proof</w:t>
      </w:r>
    </w:p>
    <w:p w14:paraId="3EA7B0A1" w14:textId="77777777" w:rsidR="00407A8E" w:rsidRDefault="00407A8E" w:rsidP="00832FEB">
      <w:pPr>
        <w:numPr>
          <w:ilvl w:val="0"/>
          <w:numId w:val="9"/>
        </w:numPr>
        <w:shd w:val="clear" w:color="auto" w:fill="FFFFFF"/>
        <w:spacing w:before="100" w:beforeAutospacing="1" w:after="100" w:afterAutospacing="1" w:line="240" w:lineRule="auto"/>
        <w:rPr>
          <w:rFonts w:ascii="Arial" w:hAnsi="Arial" w:cs="Arial"/>
          <w:color w:val="000000"/>
          <w:sz w:val="21"/>
          <w:szCs w:val="21"/>
        </w:rPr>
      </w:pPr>
      <w:r>
        <w:rPr>
          <w:rFonts w:ascii="Arial" w:hAnsi="Arial" w:cs="Arial"/>
          <w:color w:val="000000"/>
          <w:sz w:val="21"/>
          <w:szCs w:val="21"/>
        </w:rPr>
        <w:t>Submit your manuscript</w:t>
      </w:r>
    </w:p>
    <w:p w14:paraId="422FDCEA" w14:textId="77777777" w:rsidR="00407A8E" w:rsidRDefault="00407A8E" w:rsidP="00407A8E">
      <w:pPr>
        <w:pStyle w:val="NormalWeb"/>
        <w:shd w:val="clear" w:color="auto" w:fill="FFFFFF"/>
        <w:rPr>
          <w:rFonts w:ascii="Arial" w:hAnsi="Arial" w:cs="Arial"/>
          <w:color w:val="000000"/>
          <w:sz w:val="21"/>
          <w:szCs w:val="21"/>
        </w:rPr>
      </w:pPr>
      <w:bookmarkStart w:id="30" w:name="2"/>
      <w:bookmarkEnd w:id="30"/>
      <w:r>
        <w:rPr>
          <w:rStyle w:val="Strong"/>
          <w:rFonts w:ascii="Arial" w:hAnsi="Arial" w:cs="Arial"/>
          <w:color w:val="000000"/>
          <w:sz w:val="21"/>
          <w:szCs w:val="21"/>
        </w:rPr>
        <w:t>Review Process</w:t>
      </w:r>
    </w:p>
    <w:p w14:paraId="413AE156" w14:textId="77777777" w:rsidR="00407A8E" w:rsidRDefault="00407A8E" w:rsidP="00407A8E">
      <w:pPr>
        <w:pStyle w:val="NormalWeb"/>
        <w:shd w:val="clear" w:color="auto" w:fill="FFFFFF"/>
        <w:rPr>
          <w:rFonts w:ascii="Arial" w:hAnsi="Arial" w:cs="Arial"/>
          <w:color w:val="000000"/>
          <w:sz w:val="21"/>
          <w:szCs w:val="21"/>
        </w:rPr>
      </w:pPr>
      <w:r>
        <w:rPr>
          <w:rFonts w:ascii="Arial" w:hAnsi="Arial" w:cs="Arial"/>
          <w:color w:val="000000"/>
          <w:sz w:val="21"/>
          <w:szCs w:val="21"/>
        </w:rPr>
        <w:t>Each paper is reviewed by the editor and, if it is judged suitable for this publication, it is then sent to at least two independent referees for double blind peer review.</w:t>
      </w:r>
    </w:p>
    <w:p w14:paraId="0AE38267" w14:textId="77777777" w:rsidR="00407A8E" w:rsidRDefault="00407A8E" w:rsidP="00407A8E">
      <w:pPr>
        <w:pStyle w:val="NormalWeb"/>
        <w:shd w:val="clear" w:color="auto" w:fill="FFFFFF"/>
        <w:rPr>
          <w:rFonts w:ascii="Arial" w:hAnsi="Arial" w:cs="Arial"/>
          <w:color w:val="000000"/>
          <w:sz w:val="21"/>
          <w:szCs w:val="21"/>
        </w:rPr>
      </w:pPr>
      <w:r>
        <w:rPr>
          <w:rStyle w:val="Strong"/>
          <w:rFonts w:ascii="Arial" w:hAnsi="Arial" w:cs="Arial"/>
          <w:color w:val="000000"/>
          <w:sz w:val="21"/>
          <w:szCs w:val="21"/>
        </w:rPr>
        <w:t>Manuscript requirements</w:t>
      </w:r>
    </w:p>
    <w:p w14:paraId="550E5AF2" w14:textId="77777777" w:rsidR="00407A8E" w:rsidRDefault="00407A8E" w:rsidP="00407A8E">
      <w:pPr>
        <w:pStyle w:val="NormalWeb"/>
        <w:shd w:val="clear" w:color="auto" w:fill="FFFFFF"/>
        <w:rPr>
          <w:rFonts w:ascii="Arial" w:hAnsi="Arial" w:cs="Arial"/>
          <w:color w:val="000000"/>
          <w:sz w:val="21"/>
          <w:szCs w:val="21"/>
        </w:rPr>
      </w:pPr>
      <w:r>
        <w:rPr>
          <w:rFonts w:ascii="Arial" w:hAnsi="Arial" w:cs="Arial"/>
          <w:color w:val="000000"/>
          <w:sz w:val="21"/>
          <w:szCs w:val="21"/>
        </w:rPr>
        <w:t>In addition to the manuscript requirements detailed below each paper should also include a bulleted list of the specific </w:t>
      </w:r>
      <w:r>
        <w:rPr>
          <w:rFonts w:ascii="Arial" w:hAnsi="Arial" w:cs="Arial"/>
          <w:b/>
          <w:bCs/>
          <w:color w:val="000000"/>
          <w:sz w:val="21"/>
          <w:szCs w:val="21"/>
        </w:rPr>
        <w:t>implications for practice</w:t>
      </w:r>
      <w:r>
        <w:rPr>
          <w:rFonts w:ascii="Arial" w:hAnsi="Arial" w:cs="Arial"/>
          <w:color w:val="000000"/>
          <w:sz w:val="21"/>
          <w:szCs w:val="21"/>
        </w:rPr>
        <w:t> of the paper/research. This should be placed at the end of the paper and before the references.</w:t>
      </w:r>
    </w:p>
    <w:p w14:paraId="22C3D23A" w14:textId="77777777" w:rsidR="00407A8E" w:rsidRDefault="00407A8E" w:rsidP="00407A8E">
      <w:pPr>
        <w:pStyle w:val="Heading3"/>
        <w:shd w:val="clear" w:color="auto" w:fill="FFFFFF"/>
        <w:rPr>
          <w:rFonts w:ascii="Arial" w:hAnsi="Arial" w:cs="Arial"/>
          <w:color w:val="212121"/>
          <w:sz w:val="27"/>
          <w:szCs w:val="27"/>
        </w:rPr>
      </w:pPr>
      <w:bookmarkStart w:id="31" w:name="3"/>
      <w:bookmarkEnd w:id="31"/>
      <w:r>
        <w:rPr>
          <w:rFonts w:ascii="Arial" w:hAnsi="Arial" w:cs="Arial"/>
          <w:b/>
          <w:bCs/>
          <w:color w:val="212121"/>
        </w:rPr>
        <w:t>Copyright</w:t>
      </w:r>
    </w:p>
    <w:p w14:paraId="4D64CC84" w14:textId="77777777" w:rsidR="00407A8E" w:rsidRDefault="00407A8E" w:rsidP="00407A8E">
      <w:pPr>
        <w:pStyle w:val="NormalWeb"/>
        <w:shd w:val="clear" w:color="auto" w:fill="FFFFFF"/>
        <w:rPr>
          <w:rFonts w:ascii="Arial" w:hAnsi="Arial" w:cs="Arial"/>
          <w:color w:val="000000"/>
          <w:sz w:val="21"/>
          <w:szCs w:val="21"/>
        </w:rPr>
      </w:pPr>
      <w:r>
        <w:rPr>
          <w:rFonts w:ascii="Arial" w:hAnsi="Arial" w:cs="Arial"/>
          <w:color w:val="000000"/>
          <w:sz w:val="21"/>
          <w:szCs w:val="21"/>
        </w:rPr>
        <w:t>Articles submitted to the journal should not have been published before in their current or substantially similar form, or be under consideration for publication with another journal. Please see </w:t>
      </w:r>
      <w:hyperlink r:id="rId160" w:tooltip="Emerald's originality guidelines." w:history="1">
        <w:r>
          <w:rPr>
            <w:rStyle w:val="Hyperlink"/>
            <w:rFonts w:ascii="Arial" w:eastAsiaTheme="majorEastAsia" w:hAnsi="Arial" w:cs="Arial"/>
            <w:color w:val="007377"/>
            <w:sz w:val="21"/>
            <w:szCs w:val="21"/>
          </w:rPr>
          <w:t>Emerald's originality guidelines</w:t>
        </w:r>
      </w:hyperlink>
      <w:r>
        <w:rPr>
          <w:rFonts w:ascii="Arial" w:hAnsi="Arial" w:cs="Arial"/>
          <w:color w:val="000000"/>
          <w:sz w:val="21"/>
          <w:szCs w:val="21"/>
        </w:rPr>
        <w:t> for details. Use this in conjunction with the points below about references, before submission i.e. always attribute clearly using either indented text or quote marks as well as making use of the preferred Harvard style of formatting. Authors submitting articles for publication warrant that the work is not an infringement of any existing copyright and will indemnify the publisher against any breach of such warranty. For ease of dissemination and to ensure proper policing of use, papers and contributions become the legal copyright of the publisher unless otherwise agreed.</w:t>
      </w:r>
    </w:p>
    <w:p w14:paraId="2F06CECD" w14:textId="77777777" w:rsidR="00407A8E" w:rsidRDefault="00407A8E" w:rsidP="00407A8E">
      <w:pPr>
        <w:pStyle w:val="NormalWeb"/>
        <w:shd w:val="clear" w:color="auto" w:fill="FFFFFF"/>
        <w:rPr>
          <w:rFonts w:ascii="Arial" w:hAnsi="Arial" w:cs="Arial"/>
          <w:color w:val="000000"/>
          <w:sz w:val="21"/>
          <w:szCs w:val="21"/>
        </w:rPr>
      </w:pPr>
      <w:r>
        <w:rPr>
          <w:rFonts w:ascii="Arial" w:hAnsi="Arial" w:cs="Arial"/>
          <w:color w:val="000000"/>
          <w:sz w:val="21"/>
          <w:szCs w:val="21"/>
        </w:rPr>
        <w:t>The editor may make use of </w:t>
      </w:r>
      <w:hyperlink r:id="rId161" w:tgtFrame="_blank" w:tooltip="iParadigms plagiarism detection software - opens new window" w:history="1">
        <w:r>
          <w:rPr>
            <w:rStyle w:val="Hyperlink"/>
            <w:rFonts w:ascii="Arial" w:eastAsiaTheme="majorEastAsia" w:hAnsi="Arial" w:cs="Arial"/>
            <w:color w:val="007377"/>
            <w:sz w:val="21"/>
            <w:szCs w:val="21"/>
          </w:rPr>
          <w:t>iThenticate software</w:t>
        </w:r>
      </w:hyperlink>
      <w:r>
        <w:rPr>
          <w:rFonts w:ascii="Arial" w:hAnsi="Arial" w:cs="Arial"/>
          <w:color w:val="000000"/>
          <w:sz w:val="21"/>
          <w:szCs w:val="21"/>
        </w:rPr>
        <w:t> for checking the originality of submissions received. Please </w:t>
      </w:r>
      <w:hyperlink r:id="rId162" w:history="1">
        <w:r>
          <w:rPr>
            <w:rStyle w:val="Hyperlink"/>
            <w:rFonts w:ascii="Arial" w:eastAsiaTheme="majorEastAsia" w:hAnsi="Arial" w:cs="Arial"/>
            <w:color w:val="007377"/>
            <w:sz w:val="21"/>
            <w:szCs w:val="21"/>
          </w:rPr>
          <w:t>see our press release</w:t>
        </w:r>
      </w:hyperlink>
      <w:r>
        <w:rPr>
          <w:rFonts w:ascii="Arial" w:hAnsi="Arial" w:cs="Arial"/>
          <w:color w:val="000000"/>
          <w:sz w:val="21"/>
          <w:szCs w:val="21"/>
        </w:rPr>
        <w:t> for further details.</w:t>
      </w:r>
    </w:p>
    <w:p w14:paraId="33386910" w14:textId="77777777" w:rsidR="00407A8E" w:rsidRDefault="00407A8E" w:rsidP="00407A8E">
      <w:pPr>
        <w:pStyle w:val="Heading3"/>
        <w:shd w:val="clear" w:color="auto" w:fill="FFFFFF"/>
        <w:rPr>
          <w:rFonts w:ascii="Arial" w:hAnsi="Arial" w:cs="Arial"/>
          <w:color w:val="212121"/>
          <w:sz w:val="27"/>
          <w:szCs w:val="27"/>
        </w:rPr>
      </w:pPr>
      <w:bookmarkStart w:id="32" w:name="4"/>
      <w:bookmarkEnd w:id="32"/>
      <w:r>
        <w:rPr>
          <w:rFonts w:ascii="Arial" w:hAnsi="Arial" w:cs="Arial"/>
          <w:b/>
          <w:bCs/>
          <w:color w:val="212121"/>
        </w:rPr>
        <w:t>Third party copyright permissions</w:t>
      </w:r>
    </w:p>
    <w:p w14:paraId="16235572" w14:textId="77777777" w:rsidR="00407A8E" w:rsidRDefault="00407A8E" w:rsidP="00407A8E">
      <w:pPr>
        <w:pStyle w:val="NormalWeb"/>
        <w:shd w:val="clear" w:color="auto" w:fill="FFFFFF"/>
        <w:rPr>
          <w:rFonts w:ascii="Arial" w:hAnsi="Arial" w:cs="Arial"/>
          <w:color w:val="000000"/>
          <w:sz w:val="21"/>
          <w:szCs w:val="21"/>
        </w:rPr>
      </w:pPr>
      <w:r>
        <w:rPr>
          <w:rStyle w:val="Strong"/>
          <w:rFonts w:ascii="Arial" w:hAnsi="Arial" w:cs="Arial"/>
          <w:color w:val="000000"/>
          <w:sz w:val="21"/>
          <w:szCs w:val="21"/>
        </w:rPr>
        <w:t>Prior to article submission, authors should clear permission to use any content that has not been created by them.</w:t>
      </w:r>
      <w:r>
        <w:rPr>
          <w:rFonts w:ascii="Arial" w:hAnsi="Arial" w:cs="Arial"/>
          <w:color w:val="000000"/>
          <w:sz w:val="21"/>
          <w:szCs w:val="21"/>
        </w:rPr>
        <w:t> Failure to do so may lead to lengthy delays in publication. Emerald is unable to publish any article which has permissions pending.  The rights Emerald requires are:</w:t>
      </w:r>
    </w:p>
    <w:p w14:paraId="6491A697" w14:textId="77777777" w:rsidR="00407A8E" w:rsidRDefault="00407A8E" w:rsidP="00832FEB">
      <w:pPr>
        <w:numPr>
          <w:ilvl w:val="0"/>
          <w:numId w:val="10"/>
        </w:numPr>
        <w:shd w:val="clear" w:color="auto" w:fill="FFFFFF"/>
        <w:spacing w:before="100" w:beforeAutospacing="1" w:after="100" w:afterAutospacing="1" w:line="240" w:lineRule="auto"/>
        <w:rPr>
          <w:rFonts w:ascii="Arial" w:hAnsi="Arial" w:cs="Arial"/>
          <w:color w:val="000000"/>
          <w:sz w:val="21"/>
          <w:szCs w:val="21"/>
        </w:rPr>
      </w:pPr>
      <w:r>
        <w:rPr>
          <w:rFonts w:ascii="Arial" w:hAnsi="Arial" w:cs="Arial"/>
          <w:color w:val="000000"/>
          <w:sz w:val="21"/>
          <w:szCs w:val="21"/>
        </w:rPr>
        <w:t>Non-exclusive rights to reproduce the material in the article or book chapter.</w:t>
      </w:r>
    </w:p>
    <w:p w14:paraId="42B0E731" w14:textId="77777777" w:rsidR="00407A8E" w:rsidRDefault="00407A8E" w:rsidP="00832FEB">
      <w:pPr>
        <w:numPr>
          <w:ilvl w:val="0"/>
          <w:numId w:val="10"/>
        </w:numPr>
        <w:shd w:val="clear" w:color="auto" w:fill="FFFFFF"/>
        <w:spacing w:before="100" w:beforeAutospacing="1" w:after="100" w:afterAutospacing="1" w:line="240" w:lineRule="auto"/>
        <w:rPr>
          <w:rFonts w:ascii="Arial" w:hAnsi="Arial" w:cs="Arial"/>
          <w:color w:val="000000"/>
          <w:sz w:val="21"/>
          <w:szCs w:val="21"/>
        </w:rPr>
      </w:pPr>
      <w:r>
        <w:rPr>
          <w:rFonts w:ascii="Arial" w:hAnsi="Arial" w:cs="Arial"/>
          <w:color w:val="000000"/>
          <w:sz w:val="21"/>
          <w:szCs w:val="21"/>
        </w:rPr>
        <w:t>Print and electronic rights.</w:t>
      </w:r>
    </w:p>
    <w:p w14:paraId="17A211B4" w14:textId="77777777" w:rsidR="00407A8E" w:rsidRDefault="00407A8E" w:rsidP="00832FEB">
      <w:pPr>
        <w:numPr>
          <w:ilvl w:val="0"/>
          <w:numId w:val="10"/>
        </w:numPr>
        <w:shd w:val="clear" w:color="auto" w:fill="FFFFFF"/>
        <w:spacing w:before="100" w:beforeAutospacing="1" w:after="100" w:afterAutospacing="1" w:line="240" w:lineRule="auto"/>
        <w:rPr>
          <w:rFonts w:ascii="Arial" w:hAnsi="Arial" w:cs="Arial"/>
          <w:color w:val="000000"/>
          <w:sz w:val="21"/>
          <w:szCs w:val="21"/>
        </w:rPr>
      </w:pPr>
      <w:r>
        <w:rPr>
          <w:rFonts w:ascii="Arial" w:hAnsi="Arial" w:cs="Arial"/>
          <w:color w:val="000000"/>
          <w:sz w:val="21"/>
          <w:szCs w:val="21"/>
        </w:rPr>
        <w:t>Worldwide English language rights.</w:t>
      </w:r>
    </w:p>
    <w:p w14:paraId="3F8DE422" w14:textId="77777777" w:rsidR="00407A8E" w:rsidRDefault="00407A8E" w:rsidP="00832FEB">
      <w:pPr>
        <w:numPr>
          <w:ilvl w:val="0"/>
          <w:numId w:val="10"/>
        </w:numPr>
        <w:shd w:val="clear" w:color="auto" w:fill="FFFFFF"/>
        <w:spacing w:before="100" w:beforeAutospacing="1" w:after="100" w:afterAutospacing="1" w:line="240" w:lineRule="auto"/>
        <w:rPr>
          <w:rFonts w:ascii="Arial" w:hAnsi="Arial" w:cs="Arial"/>
          <w:color w:val="000000"/>
          <w:sz w:val="21"/>
          <w:szCs w:val="21"/>
        </w:rPr>
      </w:pPr>
      <w:r>
        <w:rPr>
          <w:rFonts w:ascii="Arial" w:hAnsi="Arial" w:cs="Arial"/>
          <w:color w:val="000000"/>
          <w:sz w:val="21"/>
          <w:szCs w:val="21"/>
        </w:rPr>
        <w:t>To use the material for the life of the work (i.e. there should be no time restrictions on the re-use of material e.g. a one-year licence).</w:t>
      </w:r>
    </w:p>
    <w:p w14:paraId="4175B99A" w14:textId="77777777" w:rsidR="00407A8E" w:rsidRDefault="00407A8E" w:rsidP="00407A8E">
      <w:pPr>
        <w:pStyle w:val="NormalWeb"/>
        <w:shd w:val="clear" w:color="auto" w:fill="FFFFFF"/>
        <w:rPr>
          <w:rFonts w:ascii="Arial" w:hAnsi="Arial" w:cs="Arial"/>
          <w:color w:val="000000"/>
          <w:sz w:val="21"/>
          <w:szCs w:val="21"/>
        </w:rPr>
      </w:pPr>
      <w:r>
        <w:rPr>
          <w:rFonts w:ascii="Arial" w:hAnsi="Arial" w:cs="Arial"/>
          <w:color w:val="000000"/>
          <w:sz w:val="21"/>
          <w:szCs w:val="21"/>
        </w:rPr>
        <w:t>When reproducing tables, figures or excerpts (of more than 250 words) from another source, it is expected that:</w:t>
      </w:r>
    </w:p>
    <w:p w14:paraId="5C5E2D33" w14:textId="77777777" w:rsidR="00407A8E" w:rsidRDefault="00407A8E" w:rsidP="00832FEB">
      <w:pPr>
        <w:numPr>
          <w:ilvl w:val="0"/>
          <w:numId w:val="11"/>
        </w:numPr>
        <w:shd w:val="clear" w:color="auto" w:fill="FFFFFF"/>
        <w:spacing w:before="100" w:beforeAutospacing="1" w:after="100" w:afterAutospacing="1" w:line="240" w:lineRule="auto"/>
        <w:rPr>
          <w:rFonts w:ascii="Arial" w:hAnsi="Arial" w:cs="Arial"/>
          <w:color w:val="000000"/>
          <w:sz w:val="21"/>
          <w:szCs w:val="21"/>
        </w:rPr>
      </w:pPr>
      <w:r>
        <w:rPr>
          <w:rFonts w:ascii="Arial" w:hAnsi="Arial" w:cs="Arial"/>
          <w:color w:val="000000"/>
          <w:sz w:val="21"/>
          <w:szCs w:val="21"/>
        </w:rPr>
        <w:t>Authors obtain the necessary </w:t>
      </w:r>
      <w:r>
        <w:rPr>
          <w:rStyle w:val="Strong"/>
          <w:rFonts w:ascii="Arial" w:hAnsi="Arial" w:cs="Arial"/>
          <w:color w:val="000000"/>
          <w:sz w:val="21"/>
          <w:szCs w:val="21"/>
        </w:rPr>
        <w:t>written</w:t>
      </w:r>
      <w:r>
        <w:rPr>
          <w:rFonts w:ascii="Arial" w:hAnsi="Arial" w:cs="Arial"/>
          <w:color w:val="000000"/>
          <w:sz w:val="21"/>
          <w:szCs w:val="21"/>
        </w:rPr>
        <w:t> permission in advance from any third party owners of copyright for the use in print and electronic formats of any of their text, illustrations, graphics, or other material, in their manuscript.  Permission must also be cleared for any minor adaptations of any work not created by them.</w:t>
      </w:r>
    </w:p>
    <w:p w14:paraId="23F8D8B8" w14:textId="77777777" w:rsidR="00407A8E" w:rsidRDefault="00407A8E" w:rsidP="00832FEB">
      <w:pPr>
        <w:numPr>
          <w:ilvl w:val="0"/>
          <w:numId w:val="11"/>
        </w:numPr>
        <w:shd w:val="clear" w:color="auto" w:fill="FFFFFF"/>
        <w:spacing w:before="100" w:beforeAutospacing="1" w:after="100" w:afterAutospacing="1" w:line="240" w:lineRule="auto"/>
        <w:rPr>
          <w:rFonts w:ascii="Arial" w:hAnsi="Arial" w:cs="Arial"/>
          <w:color w:val="000000"/>
          <w:sz w:val="21"/>
          <w:szCs w:val="21"/>
        </w:rPr>
      </w:pPr>
      <w:r>
        <w:rPr>
          <w:rFonts w:ascii="Arial" w:hAnsi="Arial" w:cs="Arial"/>
          <w:color w:val="000000"/>
          <w:sz w:val="21"/>
          <w:szCs w:val="21"/>
        </w:rPr>
        <w:lastRenderedPageBreak/>
        <w:t>If an author adapts significantly any material, the author must inform the copyright holder of the original work.</w:t>
      </w:r>
    </w:p>
    <w:p w14:paraId="1C9EC07F" w14:textId="77777777" w:rsidR="00407A8E" w:rsidRDefault="00407A8E" w:rsidP="00832FEB">
      <w:pPr>
        <w:numPr>
          <w:ilvl w:val="0"/>
          <w:numId w:val="11"/>
        </w:numPr>
        <w:shd w:val="clear" w:color="auto" w:fill="FFFFFF"/>
        <w:spacing w:before="100" w:beforeAutospacing="1" w:after="100" w:afterAutospacing="1" w:line="240" w:lineRule="auto"/>
        <w:rPr>
          <w:rFonts w:ascii="Arial" w:hAnsi="Arial" w:cs="Arial"/>
          <w:color w:val="000000"/>
          <w:sz w:val="21"/>
          <w:szCs w:val="21"/>
        </w:rPr>
      </w:pPr>
      <w:r>
        <w:rPr>
          <w:rFonts w:ascii="Arial" w:hAnsi="Arial" w:cs="Arial"/>
          <w:color w:val="000000"/>
          <w:sz w:val="21"/>
          <w:szCs w:val="21"/>
        </w:rPr>
        <w:t>Authors obtain any proof of consent statements</w:t>
      </w:r>
    </w:p>
    <w:p w14:paraId="114B7DB7" w14:textId="77777777" w:rsidR="00407A8E" w:rsidRDefault="00407A8E" w:rsidP="00832FEB">
      <w:pPr>
        <w:numPr>
          <w:ilvl w:val="0"/>
          <w:numId w:val="11"/>
        </w:numPr>
        <w:shd w:val="clear" w:color="auto" w:fill="FFFFFF"/>
        <w:spacing w:before="100" w:beforeAutospacing="1" w:after="100" w:afterAutospacing="1" w:line="240" w:lineRule="auto"/>
        <w:rPr>
          <w:rFonts w:ascii="Arial" w:hAnsi="Arial" w:cs="Arial"/>
          <w:color w:val="000000"/>
          <w:sz w:val="21"/>
          <w:szCs w:val="21"/>
        </w:rPr>
      </w:pPr>
      <w:r>
        <w:rPr>
          <w:rFonts w:ascii="Arial" w:hAnsi="Arial" w:cs="Arial"/>
          <w:color w:val="000000"/>
          <w:sz w:val="21"/>
          <w:szCs w:val="21"/>
        </w:rPr>
        <w:t>Authors must always acknowledge the source in figure captions and refer to the source in the reference list.</w:t>
      </w:r>
    </w:p>
    <w:p w14:paraId="18228417" w14:textId="77777777" w:rsidR="00407A8E" w:rsidRDefault="00407A8E" w:rsidP="00832FEB">
      <w:pPr>
        <w:numPr>
          <w:ilvl w:val="0"/>
          <w:numId w:val="11"/>
        </w:numPr>
        <w:shd w:val="clear" w:color="auto" w:fill="FFFFFF"/>
        <w:spacing w:before="100" w:beforeAutospacing="1" w:after="100" w:afterAutospacing="1" w:line="240" w:lineRule="auto"/>
        <w:rPr>
          <w:rFonts w:ascii="Arial" w:hAnsi="Arial" w:cs="Arial"/>
          <w:color w:val="000000"/>
          <w:sz w:val="21"/>
          <w:szCs w:val="21"/>
        </w:rPr>
      </w:pPr>
      <w:r>
        <w:rPr>
          <w:rFonts w:ascii="Arial" w:hAnsi="Arial" w:cs="Arial"/>
          <w:color w:val="000000"/>
          <w:sz w:val="21"/>
          <w:szCs w:val="21"/>
        </w:rPr>
        <w:t>Authors should not assume that any content which is freely available on the web is free to use.  Authors should check the website for details of the copyright holder to seek permission for re-use.</w:t>
      </w:r>
    </w:p>
    <w:p w14:paraId="7F321914" w14:textId="77777777" w:rsidR="00407A8E" w:rsidRDefault="00407A8E" w:rsidP="00407A8E">
      <w:pPr>
        <w:pStyle w:val="NormalWeb"/>
        <w:shd w:val="clear" w:color="auto" w:fill="FFFFFF"/>
        <w:rPr>
          <w:rFonts w:ascii="Arial" w:hAnsi="Arial" w:cs="Arial"/>
          <w:color w:val="000000"/>
          <w:sz w:val="21"/>
          <w:szCs w:val="21"/>
        </w:rPr>
      </w:pPr>
      <w:r>
        <w:rPr>
          <w:rFonts w:ascii="Arial" w:hAnsi="Arial" w:cs="Arial"/>
          <w:color w:val="000000"/>
          <w:sz w:val="21"/>
          <w:szCs w:val="21"/>
        </w:rPr>
        <w:t>Emerald is a member of the STM Association and participates in the reciprocal free exchange of material with other STM members.  This may mean that in some cases, authors do not need to clear permission for re-use of content. If so, please highlight this upon submission. For more information and additional help, please follow the </w:t>
      </w:r>
      <w:hyperlink r:id="rId163" w:tooltip="Permissions for your Manuscript." w:history="1">
        <w:r>
          <w:rPr>
            <w:rStyle w:val="Hyperlink"/>
            <w:rFonts w:ascii="Arial" w:eastAsiaTheme="majorEastAsia" w:hAnsi="Arial" w:cs="Arial"/>
            <w:color w:val="007377"/>
            <w:sz w:val="21"/>
            <w:szCs w:val="21"/>
          </w:rPr>
          <w:t>Permissions for your Manuscript</w:t>
        </w:r>
      </w:hyperlink>
      <w:r>
        <w:rPr>
          <w:rFonts w:ascii="Arial" w:hAnsi="Arial" w:cs="Arial"/>
          <w:color w:val="000000"/>
          <w:sz w:val="21"/>
          <w:szCs w:val="21"/>
        </w:rPr>
        <w:t> guide.</w:t>
      </w:r>
    </w:p>
    <w:p w14:paraId="3FF91358" w14:textId="77777777" w:rsidR="00407A8E" w:rsidRDefault="00407A8E" w:rsidP="00407A8E">
      <w:pPr>
        <w:pStyle w:val="Heading3"/>
        <w:shd w:val="clear" w:color="auto" w:fill="FFFFFF"/>
        <w:rPr>
          <w:rFonts w:ascii="Arial" w:hAnsi="Arial" w:cs="Arial"/>
          <w:color w:val="212121"/>
          <w:sz w:val="27"/>
          <w:szCs w:val="27"/>
        </w:rPr>
      </w:pPr>
      <w:bookmarkStart w:id="33" w:name="5"/>
      <w:bookmarkEnd w:id="33"/>
      <w:r>
        <w:rPr>
          <w:rFonts w:ascii="Arial" w:hAnsi="Arial" w:cs="Arial"/>
          <w:b/>
          <w:bCs/>
          <w:color w:val="212121"/>
        </w:rPr>
        <w:t>Committee on Publication Ethics (COPE)</w:t>
      </w:r>
    </w:p>
    <w:p w14:paraId="5167F334" w14:textId="77777777" w:rsidR="00407A8E" w:rsidRDefault="00407A8E" w:rsidP="00407A8E">
      <w:pPr>
        <w:pStyle w:val="NormalWeb"/>
        <w:shd w:val="clear" w:color="auto" w:fill="FFFFFF"/>
        <w:rPr>
          <w:rFonts w:ascii="Arial" w:hAnsi="Arial" w:cs="Arial"/>
          <w:color w:val="000000"/>
          <w:sz w:val="21"/>
          <w:szCs w:val="21"/>
        </w:rPr>
      </w:pPr>
      <w:r>
        <w:rPr>
          <w:rFonts w:ascii="Arial" w:hAnsi="Arial" w:cs="Arial"/>
          <w:color w:val="000000"/>
          <w:sz w:val="21"/>
          <w:szCs w:val="21"/>
        </w:rPr>
        <w:t>Emerald supports the development of, and practical application of consistent ethical standards throughout the scholarly publishing community. All Emerald’s journals and editors are members of the </w:t>
      </w:r>
      <w:hyperlink r:id="rId164" w:tgtFrame="_blank" w:tooltip="COPE website." w:history="1">
        <w:r>
          <w:rPr>
            <w:rStyle w:val="Hyperlink"/>
            <w:rFonts w:ascii="Arial" w:eastAsiaTheme="majorEastAsia" w:hAnsi="Arial" w:cs="Arial"/>
            <w:color w:val="007377"/>
            <w:sz w:val="21"/>
            <w:szCs w:val="21"/>
          </w:rPr>
          <w:t>Committee on Publication Ethics</w:t>
        </w:r>
      </w:hyperlink>
      <w:r>
        <w:rPr>
          <w:rFonts w:ascii="Arial" w:hAnsi="Arial" w:cs="Arial"/>
          <w:color w:val="000000"/>
          <w:sz w:val="21"/>
          <w:szCs w:val="21"/>
        </w:rPr>
        <w:t> (COPE) which provides advice on all aspects of publication ethics. Emerald follows the Committee’s </w:t>
      </w:r>
      <w:hyperlink r:id="rId165" w:tgtFrame="_blank" w:tooltip="COPE flowcahrts." w:history="1">
        <w:r>
          <w:rPr>
            <w:rStyle w:val="Hyperlink"/>
            <w:rFonts w:ascii="Arial" w:eastAsiaTheme="majorEastAsia" w:hAnsi="Arial" w:cs="Arial"/>
            <w:color w:val="007377"/>
            <w:sz w:val="21"/>
            <w:szCs w:val="21"/>
          </w:rPr>
          <w:t>flowcharts</w:t>
        </w:r>
      </w:hyperlink>
      <w:r>
        <w:rPr>
          <w:rFonts w:ascii="Arial" w:hAnsi="Arial" w:cs="Arial"/>
          <w:color w:val="000000"/>
          <w:sz w:val="21"/>
          <w:szCs w:val="21"/>
        </w:rPr>
        <w:t> in cases of research and publication misconduct, enabling journals to adhere to the highest ethical standards in publishing. For more information on Emerald’s publication ethics policy, please click </w:t>
      </w:r>
      <w:hyperlink r:id="rId166" w:tooltip="Publication Ethics guidelines" w:history="1">
        <w:r>
          <w:rPr>
            <w:rStyle w:val="Hyperlink"/>
            <w:rFonts w:ascii="Arial" w:eastAsiaTheme="majorEastAsia" w:hAnsi="Arial" w:cs="Arial"/>
            <w:color w:val="007377"/>
            <w:sz w:val="21"/>
            <w:szCs w:val="21"/>
          </w:rPr>
          <w:t>here</w:t>
        </w:r>
      </w:hyperlink>
      <w:r>
        <w:rPr>
          <w:rFonts w:ascii="Arial" w:hAnsi="Arial" w:cs="Arial"/>
          <w:color w:val="000000"/>
          <w:sz w:val="21"/>
          <w:szCs w:val="21"/>
        </w:rPr>
        <w:t>.</w:t>
      </w:r>
    </w:p>
    <w:p w14:paraId="1BEA02BC" w14:textId="77777777" w:rsidR="00407A8E" w:rsidRDefault="00407A8E" w:rsidP="00407A8E">
      <w:pPr>
        <w:pStyle w:val="Heading3"/>
        <w:shd w:val="clear" w:color="auto" w:fill="FFFFFF"/>
        <w:rPr>
          <w:rFonts w:ascii="Arial" w:hAnsi="Arial" w:cs="Arial"/>
          <w:color w:val="212121"/>
          <w:sz w:val="27"/>
          <w:szCs w:val="27"/>
        </w:rPr>
      </w:pPr>
      <w:bookmarkStart w:id="34" w:name="6"/>
      <w:bookmarkEnd w:id="34"/>
      <w:r>
        <w:rPr>
          <w:rFonts w:ascii="Arial" w:hAnsi="Arial" w:cs="Arial"/>
          <w:b/>
          <w:bCs/>
          <w:color w:val="212121"/>
        </w:rPr>
        <w:t>Copyright forms</w:t>
      </w:r>
    </w:p>
    <w:p w14:paraId="7B77AEE6" w14:textId="77777777" w:rsidR="00407A8E" w:rsidRDefault="00407A8E" w:rsidP="00407A8E">
      <w:pPr>
        <w:pStyle w:val="NormalWeb"/>
        <w:shd w:val="clear" w:color="auto" w:fill="FFFFFF"/>
        <w:rPr>
          <w:rFonts w:ascii="Arial" w:hAnsi="Arial" w:cs="Arial"/>
          <w:color w:val="000000"/>
          <w:sz w:val="21"/>
          <w:szCs w:val="21"/>
        </w:rPr>
      </w:pPr>
      <w:r>
        <w:rPr>
          <w:rFonts w:ascii="Arial" w:hAnsi="Arial" w:cs="Arial"/>
          <w:color w:val="000000"/>
          <w:sz w:val="21"/>
          <w:szCs w:val="21"/>
        </w:rPr>
        <w:t>Where possible, Emerald seeks to obtain copyright for the material it publishes, without authors giving up their scholarly rights to reuse the work.</w:t>
      </w:r>
    </w:p>
    <w:p w14:paraId="397DAE22" w14:textId="77777777" w:rsidR="00407A8E" w:rsidRDefault="00407A8E" w:rsidP="00407A8E">
      <w:pPr>
        <w:pStyle w:val="NormalWeb"/>
        <w:shd w:val="clear" w:color="auto" w:fill="FFFFFF"/>
        <w:rPr>
          <w:rFonts w:ascii="Arial" w:hAnsi="Arial" w:cs="Arial"/>
          <w:color w:val="000000"/>
          <w:sz w:val="21"/>
          <w:szCs w:val="21"/>
        </w:rPr>
      </w:pPr>
      <w:r>
        <w:rPr>
          <w:rFonts w:ascii="Arial" w:hAnsi="Arial" w:cs="Arial"/>
          <w:color w:val="000000"/>
          <w:sz w:val="21"/>
          <w:szCs w:val="21"/>
        </w:rPr>
        <w:t>Assigning copyright to Emerald allows us to:</w:t>
      </w:r>
    </w:p>
    <w:p w14:paraId="258E1C81" w14:textId="77777777" w:rsidR="00407A8E" w:rsidRDefault="00407A8E" w:rsidP="00832FEB">
      <w:pPr>
        <w:numPr>
          <w:ilvl w:val="0"/>
          <w:numId w:val="12"/>
        </w:numPr>
        <w:shd w:val="clear" w:color="auto" w:fill="FFFFFF"/>
        <w:spacing w:before="100" w:beforeAutospacing="1" w:after="100" w:afterAutospacing="1" w:line="240" w:lineRule="auto"/>
        <w:rPr>
          <w:rFonts w:ascii="Arial" w:hAnsi="Arial" w:cs="Arial"/>
          <w:color w:val="000000"/>
          <w:sz w:val="21"/>
          <w:szCs w:val="21"/>
        </w:rPr>
      </w:pPr>
      <w:r>
        <w:rPr>
          <w:rFonts w:ascii="Arial" w:hAnsi="Arial" w:cs="Arial"/>
          <w:color w:val="000000"/>
          <w:sz w:val="21"/>
          <w:szCs w:val="21"/>
        </w:rPr>
        <w:t>Act on your behalf in instances such as copyright infringement or unauthorised copying</w:t>
      </w:r>
    </w:p>
    <w:p w14:paraId="57E845A5" w14:textId="77777777" w:rsidR="00407A8E" w:rsidRDefault="00407A8E" w:rsidP="00832FEB">
      <w:pPr>
        <w:numPr>
          <w:ilvl w:val="0"/>
          <w:numId w:val="12"/>
        </w:numPr>
        <w:shd w:val="clear" w:color="auto" w:fill="FFFFFF"/>
        <w:spacing w:before="100" w:beforeAutospacing="1" w:after="100" w:afterAutospacing="1" w:line="240" w:lineRule="auto"/>
        <w:rPr>
          <w:rFonts w:ascii="Arial" w:hAnsi="Arial" w:cs="Arial"/>
          <w:color w:val="000000"/>
          <w:sz w:val="21"/>
          <w:szCs w:val="21"/>
        </w:rPr>
      </w:pPr>
      <w:r>
        <w:rPr>
          <w:rFonts w:ascii="Arial" w:hAnsi="Arial" w:cs="Arial"/>
          <w:color w:val="000000"/>
          <w:sz w:val="21"/>
          <w:szCs w:val="21"/>
        </w:rPr>
        <w:t>Protect your moral rights in cases of plagiarism or unauthorised derivative works</w:t>
      </w:r>
    </w:p>
    <w:p w14:paraId="04C4C168" w14:textId="77777777" w:rsidR="00407A8E" w:rsidRDefault="00407A8E" w:rsidP="00832FEB">
      <w:pPr>
        <w:numPr>
          <w:ilvl w:val="0"/>
          <w:numId w:val="12"/>
        </w:numPr>
        <w:shd w:val="clear" w:color="auto" w:fill="FFFFFF"/>
        <w:spacing w:before="100" w:beforeAutospacing="1" w:after="100" w:afterAutospacing="1" w:line="240" w:lineRule="auto"/>
        <w:rPr>
          <w:rFonts w:ascii="Arial" w:hAnsi="Arial" w:cs="Arial"/>
          <w:color w:val="000000"/>
          <w:sz w:val="21"/>
          <w:szCs w:val="21"/>
        </w:rPr>
      </w:pPr>
      <w:r>
        <w:rPr>
          <w:rFonts w:ascii="Arial" w:hAnsi="Arial" w:cs="Arial"/>
          <w:color w:val="000000"/>
          <w:sz w:val="21"/>
          <w:szCs w:val="21"/>
        </w:rPr>
        <w:t>Offer a </w:t>
      </w:r>
      <w:hyperlink r:id="rId167" w:tooltip="Emerald's premium service for permission requests." w:history="1">
        <w:r>
          <w:rPr>
            <w:rStyle w:val="Hyperlink"/>
            <w:rFonts w:ascii="Arial" w:hAnsi="Arial" w:cs="Arial"/>
            <w:color w:val="007377"/>
            <w:sz w:val="21"/>
            <w:szCs w:val="21"/>
          </w:rPr>
          <w:t>premium service for permission requests</w:t>
        </w:r>
      </w:hyperlink>
    </w:p>
    <w:p w14:paraId="0B3C6CEE" w14:textId="77777777" w:rsidR="00407A8E" w:rsidRDefault="00407A8E" w:rsidP="00832FEB">
      <w:pPr>
        <w:numPr>
          <w:ilvl w:val="0"/>
          <w:numId w:val="12"/>
        </w:numPr>
        <w:shd w:val="clear" w:color="auto" w:fill="FFFFFF"/>
        <w:spacing w:before="100" w:beforeAutospacing="1" w:after="100" w:afterAutospacing="1" w:line="240" w:lineRule="auto"/>
        <w:rPr>
          <w:rFonts w:ascii="Arial" w:hAnsi="Arial" w:cs="Arial"/>
          <w:color w:val="000000"/>
          <w:sz w:val="21"/>
          <w:szCs w:val="21"/>
        </w:rPr>
      </w:pPr>
      <w:r>
        <w:rPr>
          <w:rFonts w:ascii="Arial" w:hAnsi="Arial" w:cs="Arial"/>
          <w:color w:val="000000"/>
          <w:sz w:val="21"/>
          <w:szCs w:val="21"/>
        </w:rPr>
        <w:t>Invest in new platforms and services for the journals or book series you have published in</w:t>
      </w:r>
    </w:p>
    <w:p w14:paraId="282B9824" w14:textId="77777777" w:rsidR="00407A8E" w:rsidRDefault="00407A8E" w:rsidP="00832FEB">
      <w:pPr>
        <w:numPr>
          <w:ilvl w:val="0"/>
          <w:numId w:val="12"/>
        </w:numPr>
        <w:shd w:val="clear" w:color="auto" w:fill="FFFFFF"/>
        <w:spacing w:before="100" w:beforeAutospacing="1" w:after="100" w:afterAutospacing="1" w:line="240" w:lineRule="auto"/>
        <w:rPr>
          <w:rFonts w:ascii="Arial" w:hAnsi="Arial" w:cs="Arial"/>
          <w:color w:val="000000"/>
          <w:sz w:val="21"/>
          <w:szCs w:val="21"/>
        </w:rPr>
      </w:pPr>
      <w:r>
        <w:rPr>
          <w:rFonts w:ascii="Arial" w:hAnsi="Arial" w:cs="Arial"/>
          <w:color w:val="000000"/>
          <w:sz w:val="21"/>
          <w:szCs w:val="21"/>
        </w:rPr>
        <w:t>Disseminate your work as widely as possible, ensuring your work receives the citations it deserves</w:t>
      </w:r>
    </w:p>
    <w:p w14:paraId="2B7860F7" w14:textId="77777777" w:rsidR="00407A8E" w:rsidRDefault="00407A8E" w:rsidP="00832FEB">
      <w:pPr>
        <w:numPr>
          <w:ilvl w:val="0"/>
          <w:numId w:val="12"/>
        </w:numPr>
        <w:shd w:val="clear" w:color="auto" w:fill="FFFFFF"/>
        <w:spacing w:before="100" w:beforeAutospacing="1" w:after="100" w:afterAutospacing="1" w:line="240" w:lineRule="auto"/>
        <w:rPr>
          <w:rFonts w:ascii="Arial" w:hAnsi="Arial" w:cs="Arial"/>
          <w:color w:val="000000"/>
          <w:sz w:val="21"/>
          <w:szCs w:val="21"/>
        </w:rPr>
      </w:pPr>
      <w:r>
        <w:rPr>
          <w:rFonts w:ascii="Arial" w:hAnsi="Arial" w:cs="Arial"/>
          <w:color w:val="000000"/>
          <w:sz w:val="21"/>
          <w:szCs w:val="21"/>
        </w:rPr>
        <w:t>Recoup copyright fees from reproduction rights organisations to reinvest in new initiatives and author/user services, such as the </w:t>
      </w:r>
      <w:hyperlink r:id="rId168" w:tooltip="Emerald Research Fund Awards." w:history="1">
        <w:r>
          <w:rPr>
            <w:rStyle w:val="Hyperlink"/>
            <w:rFonts w:ascii="Arial" w:hAnsi="Arial" w:cs="Arial"/>
            <w:color w:val="007377"/>
            <w:sz w:val="21"/>
            <w:szCs w:val="21"/>
          </w:rPr>
          <w:t>Research Fund Awards</w:t>
        </w:r>
      </w:hyperlink>
      <w:r>
        <w:rPr>
          <w:rFonts w:ascii="Arial" w:hAnsi="Arial" w:cs="Arial"/>
          <w:color w:val="000000"/>
          <w:sz w:val="21"/>
          <w:szCs w:val="21"/>
        </w:rPr>
        <w:t> and the </w:t>
      </w:r>
      <w:hyperlink r:id="rId169" w:tooltip="Emerald Outstanding Doctoral Research Awards." w:history="1">
        <w:r>
          <w:rPr>
            <w:rStyle w:val="Hyperlink"/>
            <w:rFonts w:ascii="Arial" w:hAnsi="Arial" w:cs="Arial"/>
            <w:color w:val="007377"/>
            <w:sz w:val="21"/>
            <w:szCs w:val="21"/>
          </w:rPr>
          <w:t>Outstanding Doctoral Research Awards</w:t>
        </w:r>
      </w:hyperlink>
      <w:r>
        <w:rPr>
          <w:rFonts w:ascii="Arial" w:hAnsi="Arial" w:cs="Arial"/>
          <w:color w:val="000000"/>
          <w:sz w:val="21"/>
          <w:szCs w:val="21"/>
        </w:rPr>
        <w:t>.</w:t>
      </w:r>
    </w:p>
    <w:p w14:paraId="442CACEF" w14:textId="77777777" w:rsidR="00407A8E" w:rsidRDefault="00407A8E" w:rsidP="00407A8E">
      <w:pPr>
        <w:pStyle w:val="NormalWeb"/>
        <w:shd w:val="clear" w:color="auto" w:fill="FFFFFF"/>
        <w:rPr>
          <w:rFonts w:ascii="Arial" w:hAnsi="Arial" w:cs="Arial"/>
          <w:color w:val="000000"/>
          <w:sz w:val="21"/>
          <w:szCs w:val="21"/>
        </w:rPr>
      </w:pPr>
      <w:r>
        <w:rPr>
          <w:rFonts w:ascii="Arial" w:hAnsi="Arial" w:cs="Arial"/>
          <w:color w:val="000000"/>
          <w:sz w:val="21"/>
          <w:szCs w:val="21"/>
        </w:rPr>
        <w:t>If an article is accepted for publication in an Emerald journal authors will be asked to submit a copyright form through ScholarOne. All authors are sent an email with links to their copyright forms which they must check for accuracy and submit electronically.</w:t>
      </w:r>
    </w:p>
    <w:p w14:paraId="00F3386D" w14:textId="77777777" w:rsidR="00407A8E" w:rsidRPr="004B751A" w:rsidRDefault="00407A8E" w:rsidP="00407A8E">
      <w:pPr>
        <w:pStyle w:val="NormalWeb"/>
        <w:shd w:val="clear" w:color="auto" w:fill="FFFFFF"/>
        <w:rPr>
          <w:rFonts w:ascii="Arial" w:hAnsi="Arial" w:cs="Arial"/>
          <w:color w:val="000000"/>
          <w:sz w:val="21"/>
          <w:szCs w:val="21"/>
        </w:rPr>
      </w:pPr>
      <w:r>
        <w:rPr>
          <w:rFonts w:ascii="Arial" w:hAnsi="Arial" w:cs="Arial"/>
          <w:color w:val="000000"/>
          <w:sz w:val="21"/>
          <w:szCs w:val="21"/>
        </w:rPr>
        <w:t>If authors can not assign copyright to Emerald, they should discuss this with the journal Content Editor. Each journal has an Editorial Team page which will list the Content Editor for that journal.</w:t>
      </w:r>
    </w:p>
    <w:p w14:paraId="0DC85AC8" w14:textId="77777777" w:rsidR="00407A8E" w:rsidRDefault="00407A8E" w:rsidP="00407A8E">
      <w:pPr>
        <w:pStyle w:val="Heading3"/>
        <w:shd w:val="clear" w:color="auto" w:fill="FFFFFF"/>
        <w:rPr>
          <w:rFonts w:ascii="Arial" w:hAnsi="Arial" w:cs="Arial"/>
          <w:color w:val="212121"/>
        </w:rPr>
      </w:pPr>
      <w:bookmarkStart w:id="35" w:name="7"/>
      <w:bookmarkEnd w:id="35"/>
      <w:r>
        <w:rPr>
          <w:rFonts w:ascii="Arial" w:hAnsi="Arial" w:cs="Arial"/>
          <w:b/>
          <w:bCs/>
          <w:color w:val="212121"/>
        </w:rPr>
        <w:lastRenderedPageBreak/>
        <w:t>Manuscript Services</w:t>
      </w:r>
    </w:p>
    <w:p w14:paraId="5A4F7270" w14:textId="77777777" w:rsidR="00407A8E" w:rsidRDefault="00407A8E" w:rsidP="00407A8E">
      <w:pPr>
        <w:pStyle w:val="NormalWeb"/>
        <w:shd w:val="clear" w:color="auto" w:fill="FFFFFF"/>
        <w:rPr>
          <w:rFonts w:ascii="Arial" w:hAnsi="Arial" w:cs="Arial"/>
          <w:color w:val="000000"/>
          <w:sz w:val="21"/>
          <w:szCs w:val="21"/>
        </w:rPr>
      </w:pPr>
      <w:r>
        <w:rPr>
          <w:rFonts w:ascii="Arial" w:hAnsi="Arial" w:cs="Arial"/>
          <w:color w:val="000000"/>
          <w:sz w:val="21"/>
          <w:szCs w:val="21"/>
        </w:rPr>
        <w:t>We’re pleased to work in partnership with Editage who can help you get your research submission-ready with language editing and translation, visuals or consulting. Visit the </w:t>
      </w:r>
      <w:hyperlink r:id="rId170" w:tgtFrame="_blank" w:tooltip="Manuscript Services platform - opens in new window" w:history="1">
        <w:r>
          <w:rPr>
            <w:rStyle w:val="Hyperlink"/>
            <w:rFonts w:ascii="Arial" w:eastAsiaTheme="majorEastAsia" w:hAnsi="Arial" w:cs="Arial"/>
            <w:color w:val="007377"/>
            <w:sz w:val="21"/>
            <w:szCs w:val="21"/>
          </w:rPr>
          <w:t>platform</w:t>
        </w:r>
      </w:hyperlink>
      <w:r>
        <w:rPr>
          <w:rFonts w:ascii="Arial" w:hAnsi="Arial" w:cs="Arial"/>
          <w:color w:val="000000"/>
          <w:sz w:val="21"/>
          <w:szCs w:val="21"/>
        </w:rPr>
        <w:t> to find out more.</w:t>
      </w:r>
    </w:p>
    <w:p w14:paraId="34E6187B" w14:textId="77777777" w:rsidR="00407A8E" w:rsidRDefault="00407A8E" w:rsidP="00407A8E">
      <w:pPr>
        <w:pStyle w:val="Heading3"/>
        <w:shd w:val="clear" w:color="auto" w:fill="FFFFFF"/>
        <w:rPr>
          <w:rFonts w:ascii="Arial" w:hAnsi="Arial" w:cs="Arial"/>
          <w:color w:val="212121"/>
          <w:sz w:val="27"/>
          <w:szCs w:val="27"/>
        </w:rPr>
      </w:pPr>
      <w:bookmarkStart w:id="36" w:name="7a"/>
      <w:bookmarkEnd w:id="36"/>
      <w:r>
        <w:rPr>
          <w:rFonts w:ascii="Arial" w:hAnsi="Arial" w:cs="Arial"/>
          <w:b/>
          <w:bCs/>
          <w:color w:val="212121"/>
        </w:rPr>
        <w:t>Transparency and Openness Promotion (TOP) Guidelines</w:t>
      </w:r>
    </w:p>
    <w:p w14:paraId="7A45E41F" w14:textId="77777777" w:rsidR="00407A8E" w:rsidRDefault="00407A8E" w:rsidP="00407A8E">
      <w:pPr>
        <w:pStyle w:val="NormalWeb"/>
        <w:shd w:val="clear" w:color="auto" w:fill="FFFFFF"/>
        <w:rPr>
          <w:rFonts w:ascii="Arial" w:hAnsi="Arial" w:cs="Arial"/>
          <w:color w:val="000000"/>
          <w:sz w:val="21"/>
          <w:szCs w:val="21"/>
        </w:rPr>
      </w:pPr>
      <w:r>
        <w:rPr>
          <w:rFonts w:ascii="Arial" w:hAnsi="Arial" w:cs="Arial"/>
          <w:color w:val="000000"/>
          <w:sz w:val="21"/>
          <w:szCs w:val="21"/>
        </w:rPr>
        <w:t>Emerald is a signatory of the Transparency and Openness Promotion (TOP) Guidelines, a framework that supports the reproducibility of research through the adoption of transparent research practices. Emerald encourages authors to cite and fully reference all data, program code and other methods in their article. References for data sets and program codes should include a persistent identifier, such as a Digital Object Identifier (DOI). Persistent identifiers ensure future access to unique published digital objects, such as a text or data sets. Persistent identifiers are assigned to data sets by digital archives, such as institutional repositories and partners in the Data Preservation Alliance for the Social Sciences (Data-PASS). When citing data we advise authors to follow appropriate international and national procedures with respect to data protection, rights to privacy and other ethical considerations. For further guidance please refer to our </w:t>
      </w:r>
      <w:hyperlink r:id="rId171" w:tooltip="Publication Ethics guidelines" w:history="1">
        <w:r>
          <w:rPr>
            <w:rStyle w:val="Hyperlink"/>
            <w:rFonts w:ascii="Arial" w:eastAsiaTheme="majorEastAsia" w:hAnsi="Arial" w:cs="Arial"/>
            <w:color w:val="007377"/>
            <w:sz w:val="21"/>
            <w:szCs w:val="21"/>
          </w:rPr>
          <w:t>publication ethics guidelines</w:t>
        </w:r>
      </w:hyperlink>
      <w:r>
        <w:rPr>
          <w:rFonts w:ascii="Arial" w:hAnsi="Arial" w:cs="Arial"/>
          <w:color w:val="000000"/>
          <w:sz w:val="21"/>
          <w:szCs w:val="21"/>
        </w:rPr>
        <w:t>. For an example on how to cite data sets, please refer to the </w:t>
      </w:r>
      <w:hyperlink r:id="rId172" w:anchor="23" w:tooltip="References." w:history="1">
        <w:r>
          <w:rPr>
            <w:rStyle w:val="Hyperlink"/>
            <w:rFonts w:ascii="Arial" w:eastAsiaTheme="majorEastAsia" w:hAnsi="Arial" w:cs="Arial"/>
            <w:color w:val="007377"/>
            <w:sz w:val="21"/>
            <w:szCs w:val="21"/>
          </w:rPr>
          <w:t>References</w:t>
        </w:r>
      </w:hyperlink>
      <w:r>
        <w:rPr>
          <w:rFonts w:ascii="Arial" w:hAnsi="Arial" w:cs="Arial"/>
          <w:color w:val="000000"/>
          <w:sz w:val="21"/>
          <w:szCs w:val="21"/>
        </w:rPr>
        <w:t> section below.</w:t>
      </w:r>
    </w:p>
    <w:p w14:paraId="664D775D" w14:textId="77777777" w:rsidR="00407A8E" w:rsidRDefault="00407A8E" w:rsidP="00407A8E">
      <w:pPr>
        <w:pStyle w:val="Heading3"/>
        <w:shd w:val="clear" w:color="auto" w:fill="FFFFFF"/>
        <w:rPr>
          <w:rFonts w:ascii="Arial" w:hAnsi="Arial" w:cs="Arial"/>
          <w:color w:val="212121"/>
          <w:sz w:val="27"/>
          <w:szCs w:val="27"/>
        </w:rPr>
      </w:pPr>
      <w:bookmarkStart w:id="37" w:name="8"/>
      <w:bookmarkEnd w:id="37"/>
      <w:r>
        <w:rPr>
          <w:rFonts w:ascii="Arial" w:hAnsi="Arial" w:cs="Arial"/>
          <w:b/>
          <w:bCs/>
          <w:color w:val="212121"/>
        </w:rPr>
        <w:t>Final submission</w:t>
      </w:r>
    </w:p>
    <w:p w14:paraId="44E91F99" w14:textId="77777777" w:rsidR="00407A8E" w:rsidRDefault="00407A8E" w:rsidP="00407A8E">
      <w:pPr>
        <w:pStyle w:val="NormalWeb"/>
        <w:shd w:val="clear" w:color="auto" w:fill="FFFFFF"/>
        <w:rPr>
          <w:rFonts w:ascii="Arial" w:hAnsi="Arial" w:cs="Arial"/>
          <w:color w:val="000000"/>
          <w:sz w:val="21"/>
          <w:szCs w:val="21"/>
        </w:rPr>
      </w:pPr>
      <w:r>
        <w:rPr>
          <w:rFonts w:ascii="Arial" w:hAnsi="Arial" w:cs="Arial"/>
          <w:color w:val="000000"/>
          <w:sz w:val="21"/>
          <w:szCs w:val="21"/>
        </w:rPr>
        <w:t>The author must ensure that the manuscript is complete, grammatically correct and without spelling or typographical errors. Before submitting, authors should check their submission completeness using the available </w:t>
      </w:r>
      <w:hyperlink r:id="rId173" w:tgtFrame="_blank" w:tooltip="Article Submission Checklist." w:history="1">
        <w:r>
          <w:rPr>
            <w:rStyle w:val="Hyperlink"/>
            <w:rFonts w:ascii="Arial" w:eastAsiaTheme="majorEastAsia" w:hAnsi="Arial" w:cs="Arial"/>
            <w:color w:val="007377"/>
            <w:sz w:val="21"/>
            <w:szCs w:val="21"/>
          </w:rPr>
          <w:t>Article Submission Checklist</w:t>
        </w:r>
      </w:hyperlink>
      <w:r>
        <w:rPr>
          <w:rFonts w:ascii="Arial" w:hAnsi="Arial" w:cs="Arial"/>
          <w:color w:val="000000"/>
          <w:sz w:val="21"/>
          <w:szCs w:val="21"/>
        </w:rPr>
        <w:t>. Proofs will be emailed prior to publication.</w:t>
      </w:r>
    </w:p>
    <w:p w14:paraId="3E6E113D" w14:textId="77777777" w:rsidR="00407A8E" w:rsidRDefault="00407A8E" w:rsidP="00407A8E">
      <w:pPr>
        <w:pStyle w:val="Heading3"/>
        <w:shd w:val="clear" w:color="auto" w:fill="FFFFFF"/>
        <w:rPr>
          <w:rFonts w:ascii="Arial" w:hAnsi="Arial" w:cs="Arial"/>
          <w:color w:val="212121"/>
          <w:sz w:val="27"/>
          <w:szCs w:val="27"/>
        </w:rPr>
      </w:pPr>
      <w:bookmarkStart w:id="38" w:name="9"/>
      <w:bookmarkEnd w:id="38"/>
      <w:r>
        <w:rPr>
          <w:rFonts w:ascii="Arial" w:hAnsi="Arial" w:cs="Arial"/>
          <w:b/>
          <w:bCs/>
          <w:color w:val="212121"/>
        </w:rPr>
        <w:t>Open access submissions and information</w:t>
      </w:r>
    </w:p>
    <w:p w14:paraId="1F983724" w14:textId="77777777" w:rsidR="00407A8E" w:rsidRDefault="00407A8E" w:rsidP="00407A8E">
      <w:pPr>
        <w:pStyle w:val="NormalWeb"/>
        <w:shd w:val="clear" w:color="auto" w:fill="FFFFFF"/>
        <w:rPr>
          <w:rFonts w:ascii="Arial" w:hAnsi="Arial" w:cs="Arial"/>
          <w:color w:val="000000"/>
          <w:sz w:val="21"/>
          <w:szCs w:val="21"/>
        </w:rPr>
      </w:pPr>
      <w:r>
        <w:rPr>
          <w:rFonts w:ascii="Arial" w:hAnsi="Arial" w:cs="Arial"/>
          <w:color w:val="000000"/>
          <w:sz w:val="21"/>
          <w:szCs w:val="21"/>
        </w:rPr>
        <w:t>Emerald currently offers two routes for Open Access in all journal publications, Green Open Access (Green OA) and Gold Open Access (Gold OA). Authors who are mandated to make the branded Publisher PDF (also known as the "Version of Record") freely available immediately upon publication can select the Gold OA route during the submission process. More information on all Open Access options can be found </w:t>
      </w:r>
      <w:hyperlink r:id="rId174" w:tooltip="Emerald's open access options." w:history="1">
        <w:r>
          <w:rPr>
            <w:rStyle w:val="Hyperlink"/>
            <w:rFonts w:ascii="Arial" w:eastAsiaTheme="majorEastAsia" w:hAnsi="Arial" w:cs="Arial"/>
            <w:color w:val="007377"/>
            <w:sz w:val="21"/>
            <w:szCs w:val="21"/>
          </w:rPr>
          <w:t>here</w:t>
        </w:r>
      </w:hyperlink>
      <w:r>
        <w:rPr>
          <w:rFonts w:ascii="Arial" w:hAnsi="Arial" w:cs="Arial"/>
          <w:color w:val="000000"/>
          <w:sz w:val="21"/>
          <w:szCs w:val="21"/>
        </w:rPr>
        <w:t>.</w:t>
      </w:r>
    </w:p>
    <w:p w14:paraId="2D881BB9" w14:textId="77777777" w:rsidR="00407A8E" w:rsidRDefault="00407A8E" w:rsidP="00407A8E">
      <w:pPr>
        <w:pStyle w:val="NormalWeb"/>
        <w:shd w:val="clear" w:color="auto" w:fill="FFFFFF"/>
        <w:rPr>
          <w:rFonts w:ascii="Arial" w:hAnsi="Arial" w:cs="Arial"/>
          <w:color w:val="000000"/>
          <w:sz w:val="21"/>
          <w:szCs w:val="21"/>
        </w:rPr>
      </w:pPr>
      <w:r>
        <w:rPr>
          <w:rFonts w:ascii="Arial" w:hAnsi="Arial" w:cs="Arial"/>
          <w:color w:val="000000"/>
          <w:sz w:val="21"/>
          <w:szCs w:val="21"/>
        </w:rPr>
        <w:t>For more information on HEFCE, visit our </w:t>
      </w:r>
      <w:hyperlink r:id="rId175" w:tooltip="Author rights page." w:history="1">
        <w:r>
          <w:rPr>
            <w:rStyle w:val="Hyperlink"/>
            <w:rFonts w:ascii="Arial" w:eastAsiaTheme="majorEastAsia" w:hAnsi="Arial" w:cs="Arial"/>
            <w:color w:val="007377"/>
            <w:sz w:val="21"/>
            <w:szCs w:val="21"/>
          </w:rPr>
          <w:t>author rights page</w:t>
        </w:r>
      </w:hyperlink>
      <w:r>
        <w:rPr>
          <w:rFonts w:ascii="Arial" w:hAnsi="Arial" w:cs="Arial"/>
          <w:color w:val="000000"/>
          <w:sz w:val="21"/>
          <w:szCs w:val="21"/>
        </w:rPr>
        <w:t>.</w:t>
      </w:r>
    </w:p>
    <w:p w14:paraId="599C5229" w14:textId="77777777" w:rsidR="00407A8E" w:rsidRDefault="00407A8E" w:rsidP="00407A8E">
      <w:pPr>
        <w:pStyle w:val="Heading3"/>
        <w:shd w:val="clear" w:color="auto" w:fill="FFFFFF"/>
        <w:rPr>
          <w:rFonts w:ascii="Arial" w:hAnsi="Arial" w:cs="Arial"/>
          <w:color w:val="212121"/>
          <w:sz w:val="27"/>
          <w:szCs w:val="27"/>
        </w:rPr>
      </w:pPr>
      <w:r>
        <w:rPr>
          <w:rFonts w:ascii="Arial" w:hAnsi="Arial" w:cs="Arial"/>
          <w:b/>
          <w:bCs/>
          <w:color w:val="212121"/>
        </w:rPr>
        <w:t>Manuscript requirements</w:t>
      </w:r>
    </w:p>
    <w:p w14:paraId="5D08D372" w14:textId="77777777" w:rsidR="00407A8E" w:rsidRDefault="00407A8E" w:rsidP="00407A8E">
      <w:pPr>
        <w:pStyle w:val="NormalWeb"/>
        <w:shd w:val="clear" w:color="auto" w:fill="FFFFFF"/>
        <w:rPr>
          <w:rFonts w:ascii="Arial" w:hAnsi="Arial" w:cs="Arial"/>
          <w:color w:val="000000"/>
          <w:sz w:val="21"/>
          <w:szCs w:val="21"/>
        </w:rPr>
      </w:pPr>
      <w:r>
        <w:rPr>
          <w:rFonts w:ascii="Arial" w:hAnsi="Arial" w:cs="Arial"/>
          <w:color w:val="000000"/>
          <w:sz w:val="21"/>
          <w:szCs w:val="21"/>
        </w:rPr>
        <w:t>Please prepare your manuscript before submission, using the following guidelines:</w:t>
      </w:r>
    </w:p>
    <w:tbl>
      <w:tblPr>
        <w:tblW w:w="5000" w:type="pct"/>
        <w:tblCellSpacing w:w="22" w:type="dxa"/>
        <w:shd w:val="clear" w:color="auto" w:fill="FFFFFF"/>
        <w:tblCellMar>
          <w:top w:w="105" w:type="dxa"/>
          <w:left w:w="105" w:type="dxa"/>
          <w:bottom w:w="105" w:type="dxa"/>
          <w:right w:w="105" w:type="dxa"/>
        </w:tblCellMar>
        <w:tblLook w:val="04A0" w:firstRow="1" w:lastRow="0" w:firstColumn="1" w:lastColumn="0" w:noHBand="0" w:noVBand="1"/>
      </w:tblPr>
      <w:tblGrid>
        <w:gridCol w:w="2214"/>
        <w:gridCol w:w="5984"/>
      </w:tblGrid>
      <w:tr w:rsidR="00407A8E" w14:paraId="1EC0D445" w14:textId="77777777" w:rsidTr="00320D1A">
        <w:trPr>
          <w:tblCellSpacing w:w="22" w:type="dxa"/>
        </w:trPr>
        <w:tc>
          <w:tcPr>
            <w:tcW w:w="1250" w:type="pct"/>
            <w:shd w:val="clear" w:color="auto" w:fill="F7F7F7"/>
            <w:hideMark/>
          </w:tcPr>
          <w:p w14:paraId="36A4B37A" w14:textId="77777777" w:rsidR="00407A8E" w:rsidRDefault="00407A8E" w:rsidP="00320D1A">
            <w:pPr>
              <w:rPr>
                <w:rFonts w:ascii="Arial" w:hAnsi="Arial" w:cs="Arial"/>
                <w:color w:val="000000"/>
                <w:sz w:val="21"/>
                <w:szCs w:val="21"/>
              </w:rPr>
            </w:pPr>
            <w:bookmarkStart w:id="39" w:name="10"/>
            <w:bookmarkEnd w:id="39"/>
            <w:r>
              <w:rPr>
                <w:rStyle w:val="Strong"/>
                <w:rFonts w:ascii="Arial" w:hAnsi="Arial" w:cs="Arial"/>
                <w:color w:val="000000"/>
                <w:sz w:val="21"/>
                <w:szCs w:val="21"/>
              </w:rPr>
              <w:t>Format</w:t>
            </w:r>
          </w:p>
        </w:tc>
        <w:tc>
          <w:tcPr>
            <w:tcW w:w="3750" w:type="pct"/>
            <w:shd w:val="clear" w:color="auto" w:fill="F7F7F7"/>
            <w:vAlign w:val="center"/>
            <w:hideMark/>
          </w:tcPr>
          <w:p w14:paraId="67861AD9" w14:textId="77777777" w:rsidR="00407A8E" w:rsidRDefault="00407A8E" w:rsidP="00320D1A">
            <w:pPr>
              <w:rPr>
                <w:rFonts w:ascii="Arial" w:hAnsi="Arial" w:cs="Arial"/>
                <w:color w:val="000000"/>
                <w:sz w:val="21"/>
                <w:szCs w:val="21"/>
              </w:rPr>
            </w:pPr>
            <w:r>
              <w:rPr>
                <w:rFonts w:ascii="Arial" w:hAnsi="Arial" w:cs="Arial"/>
                <w:color w:val="000000"/>
                <w:sz w:val="21"/>
                <w:szCs w:val="21"/>
              </w:rPr>
              <w:t>Article files should be provided in Microsoft Word format. LaTex files can be used if an accompanying PDF document is provided. PDF as a sole file type is not accepted, a PDF must be accompanied by the source file. Acceptable figure file types are listed further below.</w:t>
            </w:r>
          </w:p>
        </w:tc>
      </w:tr>
      <w:tr w:rsidR="00407A8E" w14:paraId="3F0AB8B1" w14:textId="77777777" w:rsidTr="00320D1A">
        <w:trPr>
          <w:tblCellSpacing w:w="22" w:type="dxa"/>
        </w:trPr>
        <w:tc>
          <w:tcPr>
            <w:tcW w:w="0" w:type="auto"/>
            <w:shd w:val="clear" w:color="auto" w:fill="FFFFFF"/>
            <w:hideMark/>
          </w:tcPr>
          <w:p w14:paraId="669C21F2" w14:textId="77777777" w:rsidR="00407A8E" w:rsidRDefault="00407A8E" w:rsidP="00320D1A">
            <w:pPr>
              <w:rPr>
                <w:rFonts w:ascii="Arial" w:hAnsi="Arial" w:cs="Arial"/>
                <w:color w:val="000000"/>
                <w:sz w:val="21"/>
                <w:szCs w:val="21"/>
              </w:rPr>
            </w:pPr>
            <w:bookmarkStart w:id="40" w:name="11"/>
            <w:bookmarkEnd w:id="40"/>
            <w:r>
              <w:rPr>
                <w:rStyle w:val="Strong"/>
                <w:rFonts w:ascii="Arial" w:hAnsi="Arial" w:cs="Arial"/>
                <w:color w:val="000000"/>
                <w:sz w:val="21"/>
                <w:szCs w:val="21"/>
              </w:rPr>
              <w:lastRenderedPageBreak/>
              <w:t>Article Length</w:t>
            </w:r>
          </w:p>
        </w:tc>
        <w:tc>
          <w:tcPr>
            <w:tcW w:w="0" w:type="auto"/>
            <w:shd w:val="clear" w:color="auto" w:fill="FFFFFF"/>
            <w:vAlign w:val="center"/>
            <w:hideMark/>
          </w:tcPr>
          <w:p w14:paraId="0ECF3AAD" w14:textId="77777777" w:rsidR="00407A8E" w:rsidRDefault="00407A8E" w:rsidP="00320D1A">
            <w:pPr>
              <w:rPr>
                <w:rFonts w:ascii="Arial" w:hAnsi="Arial" w:cs="Arial"/>
                <w:color w:val="000000"/>
                <w:sz w:val="21"/>
                <w:szCs w:val="21"/>
              </w:rPr>
            </w:pPr>
            <w:r>
              <w:rPr>
                <w:rFonts w:ascii="Arial" w:hAnsi="Arial" w:cs="Arial"/>
                <w:color w:val="000000"/>
                <w:sz w:val="21"/>
                <w:szCs w:val="21"/>
              </w:rPr>
              <w:t>Articles should be between 5000 and 6000 words in length. This includes all text including references and appendices. Please allow 350 words for each figure or table.</w:t>
            </w:r>
          </w:p>
        </w:tc>
      </w:tr>
      <w:tr w:rsidR="00407A8E" w14:paraId="63733074" w14:textId="77777777" w:rsidTr="00320D1A">
        <w:trPr>
          <w:tblCellSpacing w:w="22" w:type="dxa"/>
        </w:trPr>
        <w:tc>
          <w:tcPr>
            <w:tcW w:w="0" w:type="auto"/>
            <w:shd w:val="clear" w:color="auto" w:fill="F7F7F7"/>
            <w:hideMark/>
          </w:tcPr>
          <w:p w14:paraId="195C40D6" w14:textId="77777777" w:rsidR="00407A8E" w:rsidRDefault="00407A8E" w:rsidP="00320D1A">
            <w:pPr>
              <w:rPr>
                <w:rFonts w:ascii="Arial" w:hAnsi="Arial" w:cs="Arial"/>
                <w:color w:val="000000"/>
                <w:sz w:val="21"/>
                <w:szCs w:val="21"/>
              </w:rPr>
            </w:pPr>
            <w:bookmarkStart w:id="41" w:name="12"/>
            <w:bookmarkEnd w:id="41"/>
            <w:r>
              <w:rPr>
                <w:rStyle w:val="Strong"/>
                <w:rFonts w:ascii="Arial" w:hAnsi="Arial" w:cs="Arial"/>
                <w:color w:val="000000"/>
                <w:sz w:val="21"/>
                <w:szCs w:val="21"/>
              </w:rPr>
              <w:t>Article Title</w:t>
            </w:r>
          </w:p>
        </w:tc>
        <w:tc>
          <w:tcPr>
            <w:tcW w:w="0" w:type="auto"/>
            <w:shd w:val="clear" w:color="auto" w:fill="F7F7F7"/>
            <w:vAlign w:val="center"/>
            <w:hideMark/>
          </w:tcPr>
          <w:p w14:paraId="032FFFC1" w14:textId="77777777" w:rsidR="00407A8E" w:rsidRDefault="00407A8E" w:rsidP="00320D1A">
            <w:pPr>
              <w:rPr>
                <w:rFonts w:ascii="Arial" w:hAnsi="Arial" w:cs="Arial"/>
                <w:color w:val="000000"/>
                <w:sz w:val="21"/>
                <w:szCs w:val="21"/>
              </w:rPr>
            </w:pPr>
            <w:r>
              <w:rPr>
                <w:rFonts w:ascii="Arial" w:hAnsi="Arial" w:cs="Arial"/>
                <w:color w:val="000000"/>
                <w:sz w:val="21"/>
                <w:szCs w:val="21"/>
              </w:rPr>
              <w:t>A title of not more than eight words should be provided.</w:t>
            </w:r>
          </w:p>
        </w:tc>
      </w:tr>
      <w:tr w:rsidR="00407A8E" w14:paraId="0DE6D9F9" w14:textId="77777777" w:rsidTr="00320D1A">
        <w:trPr>
          <w:tblCellSpacing w:w="22" w:type="dxa"/>
        </w:trPr>
        <w:tc>
          <w:tcPr>
            <w:tcW w:w="0" w:type="auto"/>
            <w:shd w:val="clear" w:color="auto" w:fill="FFFFFF"/>
            <w:hideMark/>
          </w:tcPr>
          <w:p w14:paraId="5516CBD3" w14:textId="77777777" w:rsidR="00407A8E" w:rsidRDefault="00407A8E" w:rsidP="00320D1A">
            <w:pPr>
              <w:rPr>
                <w:rFonts w:ascii="Arial" w:hAnsi="Arial" w:cs="Arial"/>
                <w:color w:val="000000"/>
                <w:sz w:val="21"/>
                <w:szCs w:val="21"/>
              </w:rPr>
            </w:pPr>
            <w:bookmarkStart w:id="42" w:name="13"/>
            <w:bookmarkEnd w:id="42"/>
            <w:r>
              <w:rPr>
                <w:rStyle w:val="Strong"/>
                <w:rFonts w:ascii="Arial" w:hAnsi="Arial" w:cs="Arial"/>
                <w:color w:val="000000"/>
                <w:sz w:val="21"/>
                <w:szCs w:val="21"/>
              </w:rPr>
              <w:t>Author details</w:t>
            </w:r>
          </w:p>
        </w:tc>
        <w:tc>
          <w:tcPr>
            <w:tcW w:w="0" w:type="auto"/>
            <w:shd w:val="clear" w:color="auto" w:fill="FFFFFF"/>
            <w:vAlign w:val="center"/>
            <w:hideMark/>
          </w:tcPr>
          <w:p w14:paraId="66964DE5" w14:textId="77777777" w:rsidR="00407A8E" w:rsidRDefault="00407A8E" w:rsidP="00320D1A">
            <w:pPr>
              <w:rPr>
                <w:rFonts w:ascii="Arial" w:hAnsi="Arial" w:cs="Arial"/>
                <w:color w:val="000000"/>
                <w:sz w:val="21"/>
                <w:szCs w:val="21"/>
              </w:rPr>
            </w:pPr>
            <w:r>
              <w:rPr>
                <w:rFonts w:ascii="Arial" w:hAnsi="Arial" w:cs="Arial"/>
                <w:color w:val="000000"/>
                <w:sz w:val="21"/>
                <w:szCs w:val="21"/>
              </w:rPr>
              <w:t>All contributing authors’ names should be added to the ScholarOne submission, and their names arranged in the correct order for publication.</w:t>
            </w:r>
          </w:p>
          <w:p w14:paraId="2F3727C7" w14:textId="77777777" w:rsidR="00407A8E" w:rsidRDefault="00407A8E" w:rsidP="00832FEB">
            <w:pPr>
              <w:numPr>
                <w:ilvl w:val="0"/>
                <w:numId w:val="13"/>
              </w:numPr>
              <w:spacing w:before="100" w:beforeAutospacing="1" w:after="100" w:afterAutospacing="1" w:line="240" w:lineRule="auto"/>
              <w:rPr>
                <w:rFonts w:ascii="Arial" w:hAnsi="Arial" w:cs="Arial"/>
                <w:color w:val="000000"/>
                <w:sz w:val="21"/>
                <w:szCs w:val="21"/>
              </w:rPr>
            </w:pPr>
            <w:r>
              <w:rPr>
                <w:rFonts w:ascii="Arial" w:hAnsi="Arial" w:cs="Arial"/>
                <w:color w:val="000000"/>
                <w:sz w:val="21"/>
                <w:szCs w:val="21"/>
              </w:rPr>
              <w:t>Correct email addresses should be supplied for each author in their separate author accounts</w:t>
            </w:r>
          </w:p>
          <w:p w14:paraId="71FDD21C" w14:textId="77777777" w:rsidR="00407A8E" w:rsidRDefault="00407A8E" w:rsidP="00832FEB">
            <w:pPr>
              <w:numPr>
                <w:ilvl w:val="0"/>
                <w:numId w:val="13"/>
              </w:numPr>
              <w:spacing w:before="100" w:beforeAutospacing="1" w:after="100" w:afterAutospacing="1" w:line="240" w:lineRule="auto"/>
              <w:rPr>
                <w:rFonts w:ascii="Arial" w:hAnsi="Arial" w:cs="Arial"/>
                <w:color w:val="000000"/>
                <w:sz w:val="21"/>
                <w:szCs w:val="21"/>
              </w:rPr>
            </w:pPr>
            <w:r>
              <w:rPr>
                <w:rFonts w:ascii="Arial" w:hAnsi="Arial" w:cs="Arial"/>
                <w:color w:val="000000"/>
                <w:sz w:val="21"/>
                <w:szCs w:val="21"/>
              </w:rPr>
              <w:t>The full name of each author must be present in their author account in the exact format they should appear for publication, including or excluding any middle names or initials as required</w:t>
            </w:r>
          </w:p>
          <w:p w14:paraId="31726DB1" w14:textId="77777777" w:rsidR="00407A8E" w:rsidRDefault="00407A8E" w:rsidP="00832FEB">
            <w:pPr>
              <w:numPr>
                <w:ilvl w:val="0"/>
                <w:numId w:val="13"/>
              </w:numPr>
              <w:spacing w:before="100" w:beforeAutospacing="1" w:after="100" w:afterAutospacing="1" w:line="240" w:lineRule="auto"/>
              <w:rPr>
                <w:rFonts w:ascii="Arial" w:hAnsi="Arial" w:cs="Arial"/>
                <w:color w:val="000000"/>
                <w:sz w:val="21"/>
                <w:szCs w:val="21"/>
              </w:rPr>
            </w:pPr>
            <w:r>
              <w:rPr>
                <w:rFonts w:ascii="Arial" w:hAnsi="Arial" w:cs="Arial"/>
                <w:color w:val="000000"/>
                <w:sz w:val="21"/>
                <w:szCs w:val="21"/>
              </w:rPr>
              <w:t>The affiliation of each contributing author should be correct in their individual author account. The affiliation listed should be where they were based at the time that the research for the paper was conducted</w:t>
            </w:r>
          </w:p>
        </w:tc>
      </w:tr>
      <w:tr w:rsidR="00407A8E" w14:paraId="3AFDE507" w14:textId="77777777" w:rsidTr="00320D1A">
        <w:trPr>
          <w:tblCellSpacing w:w="22" w:type="dxa"/>
        </w:trPr>
        <w:tc>
          <w:tcPr>
            <w:tcW w:w="0" w:type="auto"/>
            <w:shd w:val="clear" w:color="auto" w:fill="F7F7F7"/>
            <w:hideMark/>
          </w:tcPr>
          <w:p w14:paraId="6C44E18C" w14:textId="77777777" w:rsidR="00407A8E" w:rsidRDefault="00407A8E" w:rsidP="00320D1A">
            <w:pPr>
              <w:spacing w:after="0"/>
              <w:rPr>
                <w:rFonts w:ascii="Arial" w:hAnsi="Arial" w:cs="Arial"/>
                <w:color w:val="000000"/>
                <w:sz w:val="21"/>
                <w:szCs w:val="21"/>
              </w:rPr>
            </w:pPr>
            <w:bookmarkStart w:id="43" w:name="14"/>
            <w:bookmarkEnd w:id="43"/>
            <w:r>
              <w:rPr>
                <w:rStyle w:val="Strong"/>
                <w:rFonts w:ascii="Arial" w:hAnsi="Arial" w:cs="Arial"/>
                <w:color w:val="000000"/>
                <w:sz w:val="21"/>
                <w:szCs w:val="21"/>
              </w:rPr>
              <w:t>Biographies and acknowledgements</w:t>
            </w:r>
          </w:p>
        </w:tc>
        <w:tc>
          <w:tcPr>
            <w:tcW w:w="0" w:type="auto"/>
            <w:shd w:val="clear" w:color="auto" w:fill="F7F7F7"/>
            <w:vAlign w:val="center"/>
            <w:hideMark/>
          </w:tcPr>
          <w:p w14:paraId="298DABA0" w14:textId="77777777" w:rsidR="00407A8E" w:rsidRDefault="00407A8E" w:rsidP="00320D1A">
            <w:pPr>
              <w:rPr>
                <w:rFonts w:ascii="Arial" w:hAnsi="Arial" w:cs="Arial"/>
                <w:color w:val="000000"/>
                <w:sz w:val="21"/>
                <w:szCs w:val="21"/>
              </w:rPr>
            </w:pPr>
            <w:r>
              <w:rPr>
                <w:rFonts w:ascii="Arial" w:hAnsi="Arial" w:cs="Arial"/>
                <w:color w:val="000000"/>
                <w:sz w:val="21"/>
                <w:szCs w:val="21"/>
              </w:rPr>
              <w:t>Authors who wish to include these items should save them together in an MS Word file to be uploaded with the submission. If they are to be included, a brief professional biography of not more than 100 words should be supplied for each named author.</w:t>
            </w:r>
          </w:p>
        </w:tc>
      </w:tr>
      <w:tr w:rsidR="00407A8E" w14:paraId="5316ACB5" w14:textId="77777777" w:rsidTr="00320D1A">
        <w:trPr>
          <w:tblCellSpacing w:w="22" w:type="dxa"/>
        </w:trPr>
        <w:tc>
          <w:tcPr>
            <w:tcW w:w="0" w:type="auto"/>
            <w:shd w:val="clear" w:color="auto" w:fill="FFFFFF"/>
            <w:hideMark/>
          </w:tcPr>
          <w:p w14:paraId="39481775" w14:textId="77777777" w:rsidR="00407A8E" w:rsidRDefault="00407A8E" w:rsidP="00320D1A">
            <w:pPr>
              <w:rPr>
                <w:rFonts w:ascii="Arial" w:hAnsi="Arial" w:cs="Arial"/>
                <w:color w:val="000000"/>
                <w:sz w:val="21"/>
                <w:szCs w:val="21"/>
              </w:rPr>
            </w:pPr>
            <w:bookmarkStart w:id="44" w:name="15"/>
            <w:bookmarkEnd w:id="44"/>
            <w:r>
              <w:rPr>
                <w:rStyle w:val="Strong"/>
                <w:rFonts w:ascii="Arial" w:hAnsi="Arial" w:cs="Arial"/>
                <w:color w:val="000000"/>
                <w:sz w:val="21"/>
                <w:szCs w:val="21"/>
              </w:rPr>
              <w:t>Research funding</w:t>
            </w:r>
          </w:p>
        </w:tc>
        <w:tc>
          <w:tcPr>
            <w:tcW w:w="0" w:type="auto"/>
            <w:shd w:val="clear" w:color="auto" w:fill="FFFFFF"/>
            <w:vAlign w:val="center"/>
            <w:hideMark/>
          </w:tcPr>
          <w:p w14:paraId="1DB8BC26" w14:textId="77777777" w:rsidR="00407A8E" w:rsidRDefault="00407A8E" w:rsidP="00320D1A">
            <w:pPr>
              <w:rPr>
                <w:rFonts w:ascii="Arial" w:hAnsi="Arial" w:cs="Arial"/>
                <w:color w:val="000000"/>
                <w:sz w:val="21"/>
                <w:szCs w:val="21"/>
              </w:rPr>
            </w:pPr>
            <w:r>
              <w:rPr>
                <w:rFonts w:ascii="Arial" w:hAnsi="Arial" w:cs="Arial"/>
                <w:color w:val="000000"/>
                <w:sz w:val="21"/>
                <w:szCs w:val="21"/>
              </w:rPr>
              <w:t>Authors must declare all sources of external research funding in their article and a statement to this effect should appear in the Acknowledgements section. Authors should describe the role of the funder or financial sponsor in the entire research process, from study design to submission.</w:t>
            </w:r>
          </w:p>
        </w:tc>
      </w:tr>
      <w:tr w:rsidR="00407A8E" w14:paraId="75A77E2F" w14:textId="77777777" w:rsidTr="00320D1A">
        <w:trPr>
          <w:tblCellSpacing w:w="22" w:type="dxa"/>
        </w:trPr>
        <w:tc>
          <w:tcPr>
            <w:tcW w:w="0" w:type="auto"/>
            <w:shd w:val="clear" w:color="auto" w:fill="F7F7F7"/>
            <w:hideMark/>
          </w:tcPr>
          <w:p w14:paraId="27EC90B8" w14:textId="77777777" w:rsidR="00407A8E" w:rsidRDefault="00407A8E" w:rsidP="00320D1A">
            <w:pPr>
              <w:rPr>
                <w:rFonts w:ascii="Arial" w:hAnsi="Arial" w:cs="Arial"/>
                <w:color w:val="000000"/>
                <w:sz w:val="21"/>
                <w:szCs w:val="21"/>
              </w:rPr>
            </w:pPr>
            <w:bookmarkStart w:id="45" w:name="16"/>
            <w:bookmarkEnd w:id="45"/>
            <w:r>
              <w:rPr>
                <w:rStyle w:val="Strong"/>
                <w:rFonts w:ascii="Arial" w:hAnsi="Arial" w:cs="Arial"/>
                <w:color w:val="000000"/>
                <w:sz w:val="21"/>
                <w:szCs w:val="21"/>
              </w:rPr>
              <w:t>Structured Abstract</w:t>
            </w:r>
          </w:p>
        </w:tc>
        <w:tc>
          <w:tcPr>
            <w:tcW w:w="0" w:type="auto"/>
            <w:shd w:val="clear" w:color="auto" w:fill="F7F7F7"/>
            <w:vAlign w:val="center"/>
            <w:hideMark/>
          </w:tcPr>
          <w:p w14:paraId="3978AB13" w14:textId="77777777" w:rsidR="00407A8E" w:rsidRDefault="00407A8E" w:rsidP="00320D1A">
            <w:pPr>
              <w:rPr>
                <w:rFonts w:ascii="Arial" w:hAnsi="Arial" w:cs="Arial"/>
                <w:color w:val="000000"/>
                <w:sz w:val="21"/>
                <w:szCs w:val="21"/>
              </w:rPr>
            </w:pPr>
            <w:r>
              <w:rPr>
                <w:rFonts w:ascii="Arial" w:hAnsi="Arial" w:cs="Arial"/>
                <w:color w:val="000000"/>
                <w:sz w:val="21"/>
                <w:szCs w:val="21"/>
              </w:rPr>
              <w:t>Authors must supply a structured abstract in their submission, set out under 4-7 sub-headings (see our "</w:t>
            </w:r>
            <w:hyperlink r:id="rId176" w:anchor="2" w:tgtFrame="_blank" w:tooltip="How to... write an abstract" w:history="1">
              <w:r>
                <w:rPr>
                  <w:rStyle w:val="Hyperlink"/>
                  <w:rFonts w:ascii="Arial" w:hAnsi="Arial" w:cs="Arial"/>
                  <w:color w:val="007377"/>
                  <w:sz w:val="21"/>
                  <w:szCs w:val="21"/>
                </w:rPr>
                <w:t>How to... write an abstract</w:t>
              </w:r>
            </w:hyperlink>
            <w:r>
              <w:rPr>
                <w:rFonts w:ascii="Arial" w:hAnsi="Arial" w:cs="Arial"/>
                <w:color w:val="000000"/>
                <w:sz w:val="21"/>
                <w:szCs w:val="21"/>
              </w:rPr>
              <w:t>" guide for practical help and guidance):</w:t>
            </w:r>
          </w:p>
          <w:p w14:paraId="6547D5A3" w14:textId="77777777" w:rsidR="00407A8E" w:rsidRDefault="00407A8E" w:rsidP="00832FEB">
            <w:pPr>
              <w:numPr>
                <w:ilvl w:val="0"/>
                <w:numId w:val="14"/>
              </w:numPr>
              <w:spacing w:before="100" w:beforeAutospacing="1" w:after="100" w:afterAutospacing="1" w:line="240" w:lineRule="auto"/>
              <w:rPr>
                <w:rFonts w:ascii="Arial" w:hAnsi="Arial" w:cs="Arial"/>
                <w:color w:val="000000"/>
                <w:sz w:val="21"/>
                <w:szCs w:val="21"/>
              </w:rPr>
            </w:pPr>
            <w:r>
              <w:rPr>
                <w:rFonts w:ascii="Arial" w:hAnsi="Arial" w:cs="Arial"/>
                <w:color w:val="000000"/>
                <w:sz w:val="21"/>
                <w:szCs w:val="21"/>
              </w:rPr>
              <w:t>Purpose (mandatory)</w:t>
            </w:r>
          </w:p>
          <w:p w14:paraId="0FDBB0F9" w14:textId="77777777" w:rsidR="00407A8E" w:rsidRDefault="00407A8E" w:rsidP="00832FEB">
            <w:pPr>
              <w:numPr>
                <w:ilvl w:val="0"/>
                <w:numId w:val="14"/>
              </w:numPr>
              <w:spacing w:before="100" w:beforeAutospacing="1" w:after="100" w:afterAutospacing="1" w:line="240" w:lineRule="auto"/>
              <w:rPr>
                <w:rFonts w:ascii="Arial" w:hAnsi="Arial" w:cs="Arial"/>
                <w:color w:val="000000"/>
                <w:sz w:val="21"/>
                <w:szCs w:val="21"/>
              </w:rPr>
            </w:pPr>
            <w:r>
              <w:rPr>
                <w:rFonts w:ascii="Arial" w:hAnsi="Arial" w:cs="Arial"/>
                <w:color w:val="000000"/>
                <w:sz w:val="21"/>
                <w:szCs w:val="21"/>
              </w:rPr>
              <w:t>Design/methodology/approach (mandatory)</w:t>
            </w:r>
          </w:p>
          <w:p w14:paraId="7A21035D" w14:textId="77777777" w:rsidR="00407A8E" w:rsidRDefault="00407A8E" w:rsidP="00832FEB">
            <w:pPr>
              <w:numPr>
                <w:ilvl w:val="0"/>
                <w:numId w:val="14"/>
              </w:numPr>
              <w:spacing w:before="100" w:beforeAutospacing="1" w:after="100" w:afterAutospacing="1" w:line="240" w:lineRule="auto"/>
              <w:rPr>
                <w:rFonts w:ascii="Arial" w:hAnsi="Arial" w:cs="Arial"/>
                <w:color w:val="000000"/>
                <w:sz w:val="21"/>
                <w:szCs w:val="21"/>
              </w:rPr>
            </w:pPr>
            <w:r>
              <w:rPr>
                <w:rFonts w:ascii="Arial" w:hAnsi="Arial" w:cs="Arial"/>
                <w:color w:val="000000"/>
                <w:sz w:val="21"/>
                <w:szCs w:val="21"/>
              </w:rPr>
              <w:t>Findings (mandatory)</w:t>
            </w:r>
          </w:p>
          <w:p w14:paraId="5F8B0EDA" w14:textId="77777777" w:rsidR="00407A8E" w:rsidRDefault="00407A8E" w:rsidP="00832FEB">
            <w:pPr>
              <w:numPr>
                <w:ilvl w:val="0"/>
                <w:numId w:val="14"/>
              </w:numPr>
              <w:spacing w:before="100" w:beforeAutospacing="1" w:after="100" w:afterAutospacing="1" w:line="240" w:lineRule="auto"/>
              <w:rPr>
                <w:rFonts w:ascii="Arial" w:hAnsi="Arial" w:cs="Arial"/>
                <w:color w:val="000000"/>
                <w:sz w:val="21"/>
                <w:szCs w:val="21"/>
              </w:rPr>
            </w:pPr>
            <w:r>
              <w:rPr>
                <w:rFonts w:ascii="Arial" w:hAnsi="Arial" w:cs="Arial"/>
                <w:color w:val="000000"/>
                <w:sz w:val="21"/>
                <w:szCs w:val="21"/>
              </w:rPr>
              <w:t>Research limitations/implications (if applicable)</w:t>
            </w:r>
          </w:p>
          <w:p w14:paraId="74C5BC00" w14:textId="77777777" w:rsidR="00407A8E" w:rsidRDefault="00407A8E" w:rsidP="00832FEB">
            <w:pPr>
              <w:numPr>
                <w:ilvl w:val="0"/>
                <w:numId w:val="14"/>
              </w:numPr>
              <w:spacing w:before="100" w:beforeAutospacing="1" w:after="100" w:afterAutospacing="1" w:line="240" w:lineRule="auto"/>
              <w:rPr>
                <w:rFonts w:ascii="Arial" w:hAnsi="Arial" w:cs="Arial"/>
                <w:color w:val="000000"/>
                <w:sz w:val="21"/>
                <w:szCs w:val="21"/>
              </w:rPr>
            </w:pPr>
            <w:r>
              <w:rPr>
                <w:rFonts w:ascii="Arial" w:hAnsi="Arial" w:cs="Arial"/>
                <w:color w:val="000000"/>
                <w:sz w:val="21"/>
                <w:szCs w:val="21"/>
              </w:rPr>
              <w:t>Practical implications (if applicable)</w:t>
            </w:r>
          </w:p>
          <w:p w14:paraId="60CA4109" w14:textId="77777777" w:rsidR="00407A8E" w:rsidRDefault="00407A8E" w:rsidP="00832FEB">
            <w:pPr>
              <w:numPr>
                <w:ilvl w:val="0"/>
                <w:numId w:val="14"/>
              </w:numPr>
              <w:spacing w:before="100" w:beforeAutospacing="1" w:after="100" w:afterAutospacing="1" w:line="240" w:lineRule="auto"/>
              <w:rPr>
                <w:rFonts w:ascii="Arial" w:hAnsi="Arial" w:cs="Arial"/>
                <w:color w:val="000000"/>
                <w:sz w:val="21"/>
                <w:szCs w:val="21"/>
              </w:rPr>
            </w:pPr>
            <w:r>
              <w:rPr>
                <w:rFonts w:ascii="Arial" w:hAnsi="Arial" w:cs="Arial"/>
                <w:color w:val="000000"/>
                <w:sz w:val="21"/>
                <w:szCs w:val="21"/>
              </w:rPr>
              <w:t>Social implications (if applicable)</w:t>
            </w:r>
          </w:p>
          <w:p w14:paraId="4A2DEBFB" w14:textId="77777777" w:rsidR="00407A8E" w:rsidRDefault="00407A8E" w:rsidP="00832FEB">
            <w:pPr>
              <w:numPr>
                <w:ilvl w:val="0"/>
                <w:numId w:val="14"/>
              </w:numPr>
              <w:spacing w:before="100" w:beforeAutospacing="1" w:after="100" w:afterAutospacing="1" w:line="240" w:lineRule="auto"/>
              <w:rPr>
                <w:rFonts w:ascii="Arial" w:hAnsi="Arial" w:cs="Arial"/>
                <w:color w:val="000000"/>
                <w:sz w:val="21"/>
                <w:szCs w:val="21"/>
              </w:rPr>
            </w:pPr>
            <w:r>
              <w:rPr>
                <w:rFonts w:ascii="Arial" w:hAnsi="Arial" w:cs="Arial"/>
                <w:color w:val="000000"/>
                <w:sz w:val="21"/>
                <w:szCs w:val="21"/>
              </w:rPr>
              <w:t>Originality/value (mandatory)</w:t>
            </w:r>
          </w:p>
          <w:p w14:paraId="5EC2E3BC" w14:textId="77777777" w:rsidR="00407A8E" w:rsidRDefault="00407A8E" w:rsidP="00320D1A">
            <w:pPr>
              <w:spacing w:after="0"/>
              <w:rPr>
                <w:rFonts w:ascii="Arial" w:hAnsi="Arial" w:cs="Arial"/>
                <w:color w:val="000000"/>
                <w:sz w:val="21"/>
                <w:szCs w:val="21"/>
              </w:rPr>
            </w:pPr>
            <w:r>
              <w:rPr>
                <w:rFonts w:ascii="Arial" w:hAnsi="Arial" w:cs="Arial"/>
                <w:color w:val="000000"/>
                <w:sz w:val="21"/>
                <w:szCs w:val="21"/>
              </w:rPr>
              <w:t>Maximum is 250 words in total (including keywords and article classification, see below).</w:t>
            </w:r>
            <w:r>
              <w:rPr>
                <w:rFonts w:ascii="Arial" w:hAnsi="Arial" w:cs="Arial"/>
                <w:color w:val="000000"/>
                <w:sz w:val="21"/>
                <w:szCs w:val="21"/>
              </w:rPr>
              <w:br/>
            </w:r>
            <w:r>
              <w:rPr>
                <w:rFonts w:ascii="Arial" w:hAnsi="Arial" w:cs="Arial"/>
                <w:color w:val="000000"/>
                <w:sz w:val="21"/>
                <w:szCs w:val="21"/>
              </w:rPr>
              <w:br/>
              <w:t xml:space="preserve">Authors should avoid the use of personal pronouns within the </w:t>
            </w:r>
            <w:r>
              <w:rPr>
                <w:rFonts w:ascii="Arial" w:hAnsi="Arial" w:cs="Arial"/>
                <w:color w:val="000000"/>
                <w:sz w:val="21"/>
                <w:szCs w:val="21"/>
              </w:rPr>
              <w:lastRenderedPageBreak/>
              <w:t>structured abstract and body of the paper (e.g. "this paper investigates..." is correct, "I investigate..." is incorrect).</w:t>
            </w:r>
          </w:p>
        </w:tc>
      </w:tr>
      <w:tr w:rsidR="00407A8E" w14:paraId="723B681F" w14:textId="77777777" w:rsidTr="00320D1A">
        <w:trPr>
          <w:tblCellSpacing w:w="22" w:type="dxa"/>
        </w:trPr>
        <w:tc>
          <w:tcPr>
            <w:tcW w:w="0" w:type="auto"/>
            <w:shd w:val="clear" w:color="auto" w:fill="FFFFFF"/>
            <w:hideMark/>
          </w:tcPr>
          <w:p w14:paraId="35A0B794" w14:textId="77777777" w:rsidR="00407A8E" w:rsidRDefault="00407A8E" w:rsidP="00320D1A">
            <w:pPr>
              <w:rPr>
                <w:rFonts w:ascii="Arial" w:hAnsi="Arial" w:cs="Arial"/>
                <w:color w:val="000000"/>
                <w:sz w:val="21"/>
                <w:szCs w:val="21"/>
              </w:rPr>
            </w:pPr>
            <w:bookmarkStart w:id="46" w:name="17"/>
            <w:bookmarkEnd w:id="46"/>
            <w:r>
              <w:rPr>
                <w:rStyle w:val="Strong"/>
                <w:rFonts w:ascii="Arial" w:hAnsi="Arial" w:cs="Arial"/>
                <w:color w:val="000000"/>
                <w:sz w:val="21"/>
                <w:szCs w:val="21"/>
              </w:rPr>
              <w:lastRenderedPageBreak/>
              <w:t>Keywords</w:t>
            </w:r>
          </w:p>
        </w:tc>
        <w:tc>
          <w:tcPr>
            <w:tcW w:w="0" w:type="auto"/>
            <w:shd w:val="clear" w:color="auto" w:fill="FFFFFF"/>
            <w:vAlign w:val="center"/>
            <w:hideMark/>
          </w:tcPr>
          <w:p w14:paraId="71AF6ED2" w14:textId="77777777" w:rsidR="00407A8E" w:rsidRDefault="00407A8E" w:rsidP="00320D1A">
            <w:pPr>
              <w:rPr>
                <w:rFonts w:ascii="Arial" w:hAnsi="Arial" w:cs="Arial"/>
                <w:color w:val="000000"/>
                <w:sz w:val="21"/>
                <w:szCs w:val="21"/>
              </w:rPr>
            </w:pPr>
            <w:r>
              <w:rPr>
                <w:rFonts w:ascii="Arial" w:hAnsi="Arial" w:cs="Arial"/>
                <w:color w:val="000000"/>
                <w:sz w:val="21"/>
                <w:szCs w:val="21"/>
              </w:rPr>
              <w:t>Authors should provide appropriate and short keywords in the ScholarOne submission that encapsulate the principal topics of the paper (see the </w:t>
            </w:r>
            <w:hyperlink r:id="rId177" w:tgtFrame="_blank" w:tooltip="How to... ensure your article is highly downloaded" w:history="1">
              <w:r>
                <w:rPr>
                  <w:rStyle w:val="Hyperlink"/>
                  <w:rFonts w:ascii="Arial" w:hAnsi="Arial" w:cs="Arial"/>
                  <w:color w:val="007377"/>
                  <w:sz w:val="21"/>
                  <w:szCs w:val="21"/>
                </w:rPr>
                <w:t>How to... ensure your article is highly downloaded</w:t>
              </w:r>
            </w:hyperlink>
            <w:r>
              <w:rPr>
                <w:rFonts w:ascii="Arial" w:hAnsi="Arial" w:cs="Arial"/>
                <w:color w:val="000000"/>
                <w:sz w:val="21"/>
                <w:szCs w:val="21"/>
              </w:rPr>
              <w:t> guide for practical help and guidance on choosing search-engine friendly keywords). The maximum number of keywords is 12.</w:t>
            </w:r>
            <w:r>
              <w:rPr>
                <w:rFonts w:ascii="Arial" w:hAnsi="Arial" w:cs="Arial"/>
                <w:color w:val="000000"/>
                <w:sz w:val="21"/>
                <w:szCs w:val="21"/>
              </w:rPr>
              <w:br/>
            </w:r>
            <w:r>
              <w:rPr>
                <w:rFonts w:ascii="Arial" w:hAnsi="Arial" w:cs="Arial"/>
                <w:color w:val="000000"/>
                <w:sz w:val="21"/>
                <w:szCs w:val="21"/>
              </w:rPr>
              <w:br/>
              <w:t>Whilst Emerald will endeavour to use submitted keywords in the published version, all keywords are subject to approval by Emerald’s in house editorial team and may be replaced by a matching term to ensure consistency.</w:t>
            </w:r>
          </w:p>
        </w:tc>
      </w:tr>
      <w:tr w:rsidR="00407A8E" w14:paraId="3DBBE68E" w14:textId="77777777" w:rsidTr="00320D1A">
        <w:trPr>
          <w:tblCellSpacing w:w="22" w:type="dxa"/>
        </w:trPr>
        <w:tc>
          <w:tcPr>
            <w:tcW w:w="0" w:type="auto"/>
            <w:shd w:val="clear" w:color="auto" w:fill="F7F7F7"/>
            <w:hideMark/>
          </w:tcPr>
          <w:p w14:paraId="6C165496" w14:textId="77777777" w:rsidR="00407A8E" w:rsidRDefault="00407A8E" w:rsidP="00320D1A">
            <w:pPr>
              <w:rPr>
                <w:rFonts w:ascii="Arial" w:hAnsi="Arial" w:cs="Arial"/>
                <w:color w:val="000000"/>
                <w:sz w:val="21"/>
                <w:szCs w:val="21"/>
              </w:rPr>
            </w:pPr>
            <w:bookmarkStart w:id="47" w:name="18"/>
            <w:bookmarkEnd w:id="47"/>
            <w:r>
              <w:rPr>
                <w:rStyle w:val="Strong"/>
                <w:rFonts w:ascii="Arial" w:hAnsi="Arial" w:cs="Arial"/>
                <w:color w:val="000000"/>
                <w:sz w:val="21"/>
                <w:szCs w:val="21"/>
              </w:rPr>
              <w:t>Article Classification</w:t>
            </w:r>
          </w:p>
        </w:tc>
        <w:tc>
          <w:tcPr>
            <w:tcW w:w="0" w:type="auto"/>
            <w:shd w:val="clear" w:color="auto" w:fill="F7F7F7"/>
            <w:vAlign w:val="center"/>
            <w:hideMark/>
          </w:tcPr>
          <w:p w14:paraId="2FB7EAEA" w14:textId="77777777" w:rsidR="00407A8E" w:rsidRDefault="00407A8E" w:rsidP="00320D1A">
            <w:pPr>
              <w:rPr>
                <w:rFonts w:ascii="Arial" w:hAnsi="Arial" w:cs="Arial"/>
                <w:color w:val="000000"/>
                <w:sz w:val="21"/>
                <w:szCs w:val="21"/>
              </w:rPr>
            </w:pPr>
            <w:r>
              <w:rPr>
                <w:rFonts w:ascii="Arial" w:hAnsi="Arial" w:cs="Arial"/>
                <w:color w:val="000000"/>
                <w:sz w:val="21"/>
                <w:szCs w:val="21"/>
              </w:rPr>
              <w:t>Authors must categorize their paper as part of the ScholarOne submission process. The category which most closely describes their paper should be selected from the list below.</w:t>
            </w:r>
            <w:r>
              <w:rPr>
                <w:rFonts w:ascii="Arial" w:hAnsi="Arial" w:cs="Arial"/>
                <w:color w:val="000000"/>
                <w:sz w:val="21"/>
                <w:szCs w:val="21"/>
              </w:rPr>
              <w:br/>
            </w:r>
            <w:r>
              <w:rPr>
                <w:rFonts w:ascii="Arial" w:hAnsi="Arial" w:cs="Arial"/>
                <w:color w:val="000000"/>
                <w:sz w:val="21"/>
                <w:szCs w:val="21"/>
              </w:rPr>
              <w:br/>
            </w:r>
            <w:r>
              <w:rPr>
                <w:rStyle w:val="Strong"/>
                <w:rFonts w:ascii="Arial" w:hAnsi="Arial" w:cs="Arial"/>
                <w:color w:val="000000"/>
                <w:sz w:val="21"/>
                <w:szCs w:val="21"/>
              </w:rPr>
              <w:t>Research paper.</w:t>
            </w:r>
            <w:r>
              <w:rPr>
                <w:rFonts w:ascii="Arial" w:hAnsi="Arial" w:cs="Arial"/>
                <w:color w:val="000000"/>
                <w:sz w:val="21"/>
                <w:szCs w:val="21"/>
              </w:rPr>
              <w:t> This category covers papers which report on any type of research undertaken by the author(s). The research may involve the construction or testing of a model or framework, action research, testing of data, market research or surveys, empirical, scientific or clinical research.</w:t>
            </w:r>
            <w:r>
              <w:rPr>
                <w:rFonts w:ascii="Arial" w:hAnsi="Arial" w:cs="Arial"/>
                <w:color w:val="000000"/>
                <w:sz w:val="21"/>
                <w:szCs w:val="21"/>
              </w:rPr>
              <w:br/>
            </w:r>
            <w:r>
              <w:rPr>
                <w:rFonts w:ascii="Arial" w:hAnsi="Arial" w:cs="Arial"/>
                <w:color w:val="000000"/>
                <w:sz w:val="21"/>
                <w:szCs w:val="21"/>
              </w:rPr>
              <w:br/>
            </w:r>
            <w:r>
              <w:rPr>
                <w:rStyle w:val="Strong"/>
                <w:rFonts w:ascii="Arial" w:hAnsi="Arial" w:cs="Arial"/>
                <w:color w:val="000000"/>
                <w:sz w:val="21"/>
                <w:szCs w:val="21"/>
              </w:rPr>
              <w:t>Viewpoint.</w:t>
            </w:r>
            <w:r>
              <w:rPr>
                <w:rFonts w:ascii="Arial" w:hAnsi="Arial" w:cs="Arial"/>
                <w:color w:val="000000"/>
                <w:sz w:val="21"/>
                <w:szCs w:val="21"/>
              </w:rPr>
              <w:t> Any paper, where content is dependent on the author's opinion and interpretation, should be included in this category; this also includes journalistic pieces.</w:t>
            </w:r>
            <w:r>
              <w:rPr>
                <w:rFonts w:ascii="Arial" w:hAnsi="Arial" w:cs="Arial"/>
                <w:color w:val="000000"/>
                <w:sz w:val="21"/>
                <w:szCs w:val="21"/>
              </w:rPr>
              <w:br/>
            </w:r>
            <w:r>
              <w:rPr>
                <w:rFonts w:ascii="Arial" w:hAnsi="Arial" w:cs="Arial"/>
                <w:color w:val="000000"/>
                <w:sz w:val="21"/>
                <w:szCs w:val="21"/>
              </w:rPr>
              <w:br/>
            </w:r>
            <w:r>
              <w:rPr>
                <w:rStyle w:val="Strong"/>
                <w:rFonts w:ascii="Arial" w:hAnsi="Arial" w:cs="Arial"/>
                <w:color w:val="000000"/>
                <w:sz w:val="21"/>
                <w:szCs w:val="21"/>
              </w:rPr>
              <w:t>Technical paper.</w:t>
            </w:r>
            <w:r>
              <w:rPr>
                <w:rFonts w:ascii="Arial" w:hAnsi="Arial" w:cs="Arial"/>
                <w:color w:val="000000"/>
                <w:sz w:val="21"/>
                <w:szCs w:val="21"/>
              </w:rPr>
              <w:t> Describes and evaluates technical products, processes or services.</w:t>
            </w:r>
            <w:r>
              <w:rPr>
                <w:rFonts w:ascii="Arial" w:hAnsi="Arial" w:cs="Arial"/>
                <w:color w:val="000000"/>
                <w:sz w:val="21"/>
                <w:szCs w:val="21"/>
              </w:rPr>
              <w:br/>
            </w:r>
            <w:r>
              <w:rPr>
                <w:rFonts w:ascii="Arial" w:hAnsi="Arial" w:cs="Arial"/>
                <w:color w:val="000000"/>
                <w:sz w:val="21"/>
                <w:szCs w:val="21"/>
              </w:rPr>
              <w:br/>
            </w:r>
            <w:r>
              <w:rPr>
                <w:rStyle w:val="Strong"/>
                <w:rFonts w:ascii="Arial" w:hAnsi="Arial" w:cs="Arial"/>
                <w:color w:val="000000"/>
                <w:sz w:val="21"/>
                <w:szCs w:val="21"/>
              </w:rPr>
              <w:t>Conceptual paper.</w:t>
            </w:r>
            <w:r>
              <w:rPr>
                <w:rFonts w:ascii="Arial" w:hAnsi="Arial" w:cs="Arial"/>
                <w:color w:val="000000"/>
                <w:sz w:val="21"/>
                <w:szCs w:val="21"/>
              </w:rPr>
              <w:t> These papers will not be based on research but will develop hypotheses. The papers are likely to be discursive and will cover philosophical discussions and comparative studies of others' work and thinking.</w:t>
            </w:r>
            <w:r>
              <w:rPr>
                <w:rFonts w:ascii="Arial" w:hAnsi="Arial" w:cs="Arial"/>
                <w:color w:val="000000"/>
                <w:sz w:val="21"/>
                <w:szCs w:val="21"/>
              </w:rPr>
              <w:br/>
            </w:r>
            <w:r>
              <w:rPr>
                <w:rFonts w:ascii="Arial" w:hAnsi="Arial" w:cs="Arial"/>
                <w:color w:val="000000"/>
                <w:sz w:val="21"/>
                <w:szCs w:val="21"/>
              </w:rPr>
              <w:br/>
            </w:r>
            <w:r>
              <w:rPr>
                <w:rStyle w:val="Strong"/>
                <w:rFonts w:ascii="Arial" w:hAnsi="Arial" w:cs="Arial"/>
                <w:color w:val="000000"/>
                <w:sz w:val="21"/>
                <w:szCs w:val="21"/>
              </w:rPr>
              <w:t>Case study.</w:t>
            </w:r>
            <w:r>
              <w:rPr>
                <w:rFonts w:ascii="Arial" w:hAnsi="Arial" w:cs="Arial"/>
                <w:color w:val="000000"/>
                <w:sz w:val="21"/>
                <w:szCs w:val="21"/>
              </w:rPr>
              <w:t> Case studies describe actual interventions or experiences within organizations. They may well be subjective and will not generally report on research. A description of a legal case or a hypothetical case study used as a teaching exercise would also fit into this category.</w:t>
            </w:r>
            <w:r>
              <w:rPr>
                <w:rFonts w:ascii="Arial" w:hAnsi="Arial" w:cs="Arial"/>
                <w:color w:val="000000"/>
                <w:sz w:val="21"/>
                <w:szCs w:val="21"/>
              </w:rPr>
              <w:br/>
            </w:r>
            <w:r>
              <w:rPr>
                <w:rFonts w:ascii="Arial" w:hAnsi="Arial" w:cs="Arial"/>
                <w:color w:val="000000"/>
                <w:sz w:val="21"/>
                <w:szCs w:val="21"/>
              </w:rPr>
              <w:br/>
            </w:r>
            <w:r>
              <w:rPr>
                <w:rStyle w:val="Strong"/>
                <w:rFonts w:ascii="Arial" w:hAnsi="Arial" w:cs="Arial"/>
                <w:color w:val="000000"/>
                <w:sz w:val="21"/>
                <w:szCs w:val="21"/>
              </w:rPr>
              <w:t>Literature review.</w:t>
            </w:r>
            <w:r>
              <w:rPr>
                <w:rFonts w:ascii="Arial" w:hAnsi="Arial" w:cs="Arial"/>
                <w:color w:val="000000"/>
                <w:sz w:val="21"/>
                <w:szCs w:val="21"/>
              </w:rPr>
              <w:t> It is expected that all types of paper cite any relevant literature so this category should only be used if the main purpose of the paper is to annotate and/or critique the literature in a particular subject area. It may be a selective bibliography providing advice on information sources or it may be comprehensive in that the paper's aim is to cover the main contributors to the development of a topic and explore their different views.</w:t>
            </w:r>
            <w:r>
              <w:rPr>
                <w:rFonts w:ascii="Arial" w:hAnsi="Arial" w:cs="Arial"/>
                <w:color w:val="000000"/>
                <w:sz w:val="21"/>
                <w:szCs w:val="21"/>
              </w:rPr>
              <w:br/>
            </w:r>
            <w:r>
              <w:rPr>
                <w:rFonts w:ascii="Arial" w:hAnsi="Arial" w:cs="Arial"/>
                <w:color w:val="000000"/>
                <w:sz w:val="21"/>
                <w:szCs w:val="21"/>
              </w:rPr>
              <w:lastRenderedPageBreak/>
              <w:br/>
            </w:r>
            <w:r>
              <w:rPr>
                <w:rStyle w:val="Strong"/>
                <w:rFonts w:ascii="Arial" w:hAnsi="Arial" w:cs="Arial"/>
                <w:color w:val="000000"/>
                <w:sz w:val="21"/>
                <w:szCs w:val="21"/>
              </w:rPr>
              <w:t>General review.</w:t>
            </w:r>
            <w:r>
              <w:rPr>
                <w:rFonts w:ascii="Arial" w:hAnsi="Arial" w:cs="Arial"/>
                <w:color w:val="000000"/>
                <w:sz w:val="21"/>
                <w:szCs w:val="21"/>
              </w:rPr>
              <w:t> This category covers those papers which provide an overview or historical examination of some concept, technique or phenomenon. The papers are likely to be more descriptive or instructional ("how to" papers) than discursive.</w:t>
            </w:r>
          </w:p>
        </w:tc>
      </w:tr>
      <w:tr w:rsidR="00407A8E" w14:paraId="29B312E2" w14:textId="77777777" w:rsidTr="00320D1A">
        <w:trPr>
          <w:tblCellSpacing w:w="22" w:type="dxa"/>
        </w:trPr>
        <w:tc>
          <w:tcPr>
            <w:tcW w:w="0" w:type="auto"/>
            <w:shd w:val="clear" w:color="auto" w:fill="FFFFFF"/>
            <w:hideMark/>
          </w:tcPr>
          <w:p w14:paraId="6C889D5D" w14:textId="77777777" w:rsidR="00407A8E" w:rsidRDefault="00407A8E" w:rsidP="00320D1A">
            <w:pPr>
              <w:rPr>
                <w:rFonts w:ascii="Arial" w:hAnsi="Arial" w:cs="Arial"/>
                <w:color w:val="000000"/>
                <w:sz w:val="21"/>
                <w:szCs w:val="21"/>
              </w:rPr>
            </w:pPr>
            <w:bookmarkStart w:id="48" w:name="19"/>
            <w:bookmarkEnd w:id="48"/>
            <w:r>
              <w:rPr>
                <w:rStyle w:val="Strong"/>
                <w:rFonts w:ascii="Arial" w:hAnsi="Arial" w:cs="Arial"/>
                <w:color w:val="000000"/>
                <w:sz w:val="21"/>
                <w:szCs w:val="21"/>
              </w:rPr>
              <w:lastRenderedPageBreak/>
              <w:t>Headings</w:t>
            </w:r>
          </w:p>
        </w:tc>
        <w:tc>
          <w:tcPr>
            <w:tcW w:w="0" w:type="auto"/>
            <w:shd w:val="clear" w:color="auto" w:fill="FFFFFF"/>
            <w:vAlign w:val="center"/>
            <w:hideMark/>
          </w:tcPr>
          <w:p w14:paraId="5009F970" w14:textId="77777777" w:rsidR="00407A8E" w:rsidRDefault="00407A8E" w:rsidP="00320D1A">
            <w:pPr>
              <w:rPr>
                <w:rFonts w:ascii="Arial" w:hAnsi="Arial" w:cs="Arial"/>
                <w:color w:val="000000"/>
                <w:sz w:val="21"/>
                <w:szCs w:val="21"/>
              </w:rPr>
            </w:pPr>
            <w:r>
              <w:rPr>
                <w:rFonts w:ascii="Arial" w:hAnsi="Arial" w:cs="Arial"/>
                <w:color w:val="000000"/>
                <w:sz w:val="21"/>
                <w:szCs w:val="21"/>
              </w:rPr>
              <w:t>Headings must be concise, with a clear indication of the distinction between the hierarchy of headings.</w:t>
            </w:r>
            <w:r>
              <w:rPr>
                <w:rFonts w:ascii="Arial" w:hAnsi="Arial" w:cs="Arial"/>
                <w:color w:val="000000"/>
                <w:sz w:val="21"/>
                <w:szCs w:val="21"/>
              </w:rPr>
              <w:br/>
            </w:r>
            <w:r>
              <w:rPr>
                <w:rFonts w:ascii="Arial" w:hAnsi="Arial" w:cs="Arial"/>
                <w:color w:val="000000"/>
                <w:sz w:val="21"/>
                <w:szCs w:val="21"/>
              </w:rPr>
              <w:br/>
              <w:t>The preferred format is for first level headings to be presented in bold format and subsequent sub-headings to be presented in medium italics.</w:t>
            </w:r>
          </w:p>
        </w:tc>
      </w:tr>
      <w:tr w:rsidR="00407A8E" w14:paraId="7CD7BCA9" w14:textId="77777777" w:rsidTr="00320D1A">
        <w:trPr>
          <w:tblCellSpacing w:w="22" w:type="dxa"/>
        </w:trPr>
        <w:tc>
          <w:tcPr>
            <w:tcW w:w="0" w:type="auto"/>
            <w:shd w:val="clear" w:color="auto" w:fill="F7F7F7"/>
            <w:hideMark/>
          </w:tcPr>
          <w:p w14:paraId="55E82FBB" w14:textId="77777777" w:rsidR="00407A8E" w:rsidRDefault="00407A8E" w:rsidP="00320D1A">
            <w:pPr>
              <w:rPr>
                <w:rFonts w:ascii="Arial" w:hAnsi="Arial" w:cs="Arial"/>
                <w:color w:val="000000"/>
                <w:sz w:val="21"/>
                <w:szCs w:val="21"/>
              </w:rPr>
            </w:pPr>
            <w:bookmarkStart w:id="49" w:name="20"/>
            <w:bookmarkEnd w:id="49"/>
            <w:r>
              <w:rPr>
                <w:rStyle w:val="Strong"/>
                <w:rFonts w:ascii="Arial" w:hAnsi="Arial" w:cs="Arial"/>
                <w:color w:val="000000"/>
                <w:sz w:val="21"/>
                <w:szCs w:val="21"/>
              </w:rPr>
              <w:t>Notes/Endnotes</w:t>
            </w:r>
          </w:p>
        </w:tc>
        <w:tc>
          <w:tcPr>
            <w:tcW w:w="0" w:type="auto"/>
            <w:shd w:val="clear" w:color="auto" w:fill="F7F7F7"/>
            <w:vAlign w:val="center"/>
            <w:hideMark/>
          </w:tcPr>
          <w:p w14:paraId="477C0BA6" w14:textId="77777777" w:rsidR="00407A8E" w:rsidRDefault="00407A8E" w:rsidP="00320D1A">
            <w:pPr>
              <w:rPr>
                <w:rFonts w:ascii="Arial" w:hAnsi="Arial" w:cs="Arial"/>
                <w:color w:val="000000"/>
                <w:sz w:val="21"/>
                <w:szCs w:val="21"/>
              </w:rPr>
            </w:pPr>
            <w:r>
              <w:rPr>
                <w:rFonts w:ascii="Arial" w:hAnsi="Arial" w:cs="Arial"/>
                <w:color w:val="000000"/>
                <w:sz w:val="21"/>
                <w:szCs w:val="21"/>
              </w:rPr>
              <w:t>Notes or Endnotes should be used only if absolutely necessary and must be identified in the text by consecutive numbers, enclosed in square brackets and listed at the end of the article.</w:t>
            </w:r>
          </w:p>
        </w:tc>
      </w:tr>
      <w:tr w:rsidR="00407A8E" w14:paraId="402CA21A" w14:textId="77777777" w:rsidTr="00320D1A">
        <w:trPr>
          <w:tblCellSpacing w:w="22" w:type="dxa"/>
        </w:trPr>
        <w:tc>
          <w:tcPr>
            <w:tcW w:w="0" w:type="auto"/>
            <w:shd w:val="clear" w:color="auto" w:fill="FFFFFF"/>
            <w:hideMark/>
          </w:tcPr>
          <w:p w14:paraId="7B6DAC08" w14:textId="77777777" w:rsidR="00407A8E" w:rsidRDefault="00407A8E" w:rsidP="00320D1A">
            <w:pPr>
              <w:rPr>
                <w:rFonts w:ascii="Arial" w:hAnsi="Arial" w:cs="Arial"/>
                <w:color w:val="000000"/>
                <w:sz w:val="21"/>
                <w:szCs w:val="21"/>
              </w:rPr>
            </w:pPr>
            <w:bookmarkStart w:id="50" w:name="21"/>
            <w:bookmarkEnd w:id="50"/>
            <w:r>
              <w:rPr>
                <w:rStyle w:val="Strong"/>
                <w:rFonts w:ascii="Arial" w:hAnsi="Arial" w:cs="Arial"/>
                <w:color w:val="000000"/>
                <w:sz w:val="21"/>
                <w:szCs w:val="21"/>
              </w:rPr>
              <w:t>Figures</w:t>
            </w:r>
          </w:p>
        </w:tc>
        <w:tc>
          <w:tcPr>
            <w:tcW w:w="0" w:type="auto"/>
            <w:shd w:val="clear" w:color="auto" w:fill="FFFFFF"/>
            <w:hideMark/>
          </w:tcPr>
          <w:p w14:paraId="396DACDD" w14:textId="77777777" w:rsidR="00407A8E" w:rsidRDefault="00407A8E" w:rsidP="00320D1A">
            <w:pPr>
              <w:rPr>
                <w:rFonts w:ascii="Arial" w:hAnsi="Arial" w:cs="Arial"/>
                <w:color w:val="000000"/>
                <w:sz w:val="21"/>
                <w:szCs w:val="21"/>
              </w:rPr>
            </w:pPr>
            <w:r>
              <w:rPr>
                <w:rFonts w:ascii="Arial" w:hAnsi="Arial" w:cs="Arial"/>
                <w:color w:val="000000"/>
                <w:sz w:val="21"/>
                <w:szCs w:val="21"/>
              </w:rPr>
              <w:t>All Figures (charts, diagrams, line drawings, web pages/screenshots, and photographic images) should be submitted in electronic form.</w:t>
            </w:r>
            <w:r>
              <w:rPr>
                <w:rFonts w:ascii="Arial" w:hAnsi="Arial" w:cs="Arial"/>
                <w:color w:val="000000"/>
                <w:sz w:val="21"/>
                <w:szCs w:val="21"/>
              </w:rPr>
              <w:br/>
            </w:r>
            <w:r>
              <w:rPr>
                <w:rFonts w:ascii="Arial" w:hAnsi="Arial" w:cs="Arial"/>
                <w:color w:val="000000"/>
                <w:sz w:val="21"/>
                <w:szCs w:val="21"/>
              </w:rPr>
              <w:br/>
              <w:t>All Figures should be of high quality, legible and numbered consecutively with arabic numerals. Graphics may be supplied in colour to facilitate their appearance on the online database.</w:t>
            </w:r>
          </w:p>
          <w:p w14:paraId="3F8D5ACC" w14:textId="77777777" w:rsidR="00407A8E" w:rsidRDefault="00407A8E" w:rsidP="00832FEB">
            <w:pPr>
              <w:numPr>
                <w:ilvl w:val="0"/>
                <w:numId w:val="15"/>
              </w:numPr>
              <w:spacing w:before="100" w:beforeAutospacing="1" w:after="100" w:afterAutospacing="1" w:line="240" w:lineRule="auto"/>
              <w:rPr>
                <w:rFonts w:ascii="Arial" w:hAnsi="Arial" w:cs="Arial"/>
                <w:color w:val="000000"/>
                <w:sz w:val="21"/>
                <w:szCs w:val="21"/>
              </w:rPr>
            </w:pPr>
            <w:r>
              <w:rPr>
                <w:rFonts w:ascii="Arial" w:hAnsi="Arial" w:cs="Arial"/>
                <w:color w:val="000000"/>
                <w:sz w:val="21"/>
                <w:szCs w:val="21"/>
              </w:rPr>
              <w:t>Figures created in MS Word, MS PowerPoint, MS Excel, Illustrator should be supplied in their native formats. Electronic figures created in other applications should be copied from the origination software and pasted into a blank MS Word document or saved and imported into an MS Word document or alternatively create a .pdf file from the origination software.</w:t>
            </w:r>
          </w:p>
          <w:p w14:paraId="2CE12D03" w14:textId="77777777" w:rsidR="00407A8E" w:rsidRDefault="00407A8E" w:rsidP="00832FEB">
            <w:pPr>
              <w:numPr>
                <w:ilvl w:val="0"/>
                <w:numId w:val="15"/>
              </w:numPr>
              <w:spacing w:before="100" w:beforeAutospacing="1" w:after="100" w:afterAutospacing="1" w:line="240" w:lineRule="auto"/>
              <w:rPr>
                <w:rFonts w:ascii="Arial" w:hAnsi="Arial" w:cs="Arial"/>
                <w:color w:val="000000"/>
                <w:sz w:val="21"/>
                <w:szCs w:val="21"/>
              </w:rPr>
            </w:pPr>
            <w:r>
              <w:rPr>
                <w:rFonts w:ascii="Arial" w:hAnsi="Arial" w:cs="Arial"/>
                <w:color w:val="000000"/>
                <w:sz w:val="21"/>
                <w:szCs w:val="21"/>
              </w:rPr>
              <w:t>Figures which cannot be supplied as above are acceptable in the standard image formats which are: .pdf, .ai, and .eps. If you are unable to supply graphics in these formats then please ensure they are .tif, .jpeg, or .bmp at a resolution of at least 300dpi and at least 10cm wide.</w:t>
            </w:r>
          </w:p>
          <w:p w14:paraId="55888AF4" w14:textId="77777777" w:rsidR="00407A8E" w:rsidRDefault="00407A8E" w:rsidP="00832FEB">
            <w:pPr>
              <w:numPr>
                <w:ilvl w:val="0"/>
                <w:numId w:val="15"/>
              </w:numPr>
              <w:spacing w:before="100" w:beforeAutospacing="1" w:after="100" w:afterAutospacing="1" w:line="240" w:lineRule="auto"/>
              <w:rPr>
                <w:rFonts w:ascii="Arial" w:hAnsi="Arial" w:cs="Arial"/>
                <w:color w:val="000000"/>
                <w:sz w:val="21"/>
                <w:szCs w:val="21"/>
              </w:rPr>
            </w:pPr>
            <w:r>
              <w:rPr>
                <w:rFonts w:ascii="Arial" w:hAnsi="Arial" w:cs="Arial"/>
                <w:color w:val="000000"/>
                <w:sz w:val="21"/>
                <w:szCs w:val="21"/>
              </w:rPr>
              <w:t>To prepare web pages/screenshots simultaneously press the "Alt" and "Print screen" keys on the keyboard, open a blank Microsoft Word document and simultaneously press "Ctrl" and "V" to paste the image. (Capture all the contents/windows on the computer screen to paste into MS Word, by simultaneously pressing "Ctrl" and "Print screen".)</w:t>
            </w:r>
          </w:p>
          <w:p w14:paraId="72479BB0" w14:textId="77777777" w:rsidR="00407A8E" w:rsidRDefault="00407A8E" w:rsidP="00832FEB">
            <w:pPr>
              <w:numPr>
                <w:ilvl w:val="0"/>
                <w:numId w:val="15"/>
              </w:numPr>
              <w:spacing w:before="100" w:beforeAutospacing="1" w:after="100" w:afterAutospacing="1" w:line="240" w:lineRule="auto"/>
              <w:rPr>
                <w:rFonts w:ascii="Arial" w:hAnsi="Arial" w:cs="Arial"/>
                <w:color w:val="000000"/>
                <w:sz w:val="21"/>
                <w:szCs w:val="21"/>
              </w:rPr>
            </w:pPr>
            <w:r>
              <w:rPr>
                <w:rFonts w:ascii="Arial" w:hAnsi="Arial" w:cs="Arial"/>
                <w:color w:val="000000"/>
                <w:sz w:val="21"/>
                <w:szCs w:val="21"/>
              </w:rPr>
              <w:t xml:space="preserve">Photographic images should be submitted electronically and of high quality. They should be saved as .tif or .jpeg files at a resolution of at least </w:t>
            </w:r>
            <w:r>
              <w:rPr>
                <w:rFonts w:ascii="Arial" w:hAnsi="Arial" w:cs="Arial"/>
                <w:color w:val="000000"/>
                <w:sz w:val="21"/>
                <w:szCs w:val="21"/>
              </w:rPr>
              <w:lastRenderedPageBreak/>
              <w:t>300dpi and at least 10cm wide. Digital camera settings should be set at the highest resolution/quality possible.</w:t>
            </w:r>
          </w:p>
        </w:tc>
      </w:tr>
      <w:tr w:rsidR="00407A8E" w14:paraId="3AF4ADEA" w14:textId="77777777" w:rsidTr="00320D1A">
        <w:trPr>
          <w:tblCellSpacing w:w="22" w:type="dxa"/>
        </w:trPr>
        <w:tc>
          <w:tcPr>
            <w:tcW w:w="0" w:type="auto"/>
            <w:shd w:val="clear" w:color="auto" w:fill="F7F7F7"/>
            <w:hideMark/>
          </w:tcPr>
          <w:p w14:paraId="0B53A055" w14:textId="77777777" w:rsidR="00407A8E" w:rsidRDefault="00407A8E" w:rsidP="00320D1A">
            <w:pPr>
              <w:spacing w:after="0"/>
              <w:rPr>
                <w:rFonts w:ascii="Arial" w:hAnsi="Arial" w:cs="Arial"/>
                <w:color w:val="000000"/>
                <w:sz w:val="21"/>
                <w:szCs w:val="21"/>
              </w:rPr>
            </w:pPr>
            <w:bookmarkStart w:id="51" w:name="22"/>
            <w:bookmarkEnd w:id="51"/>
            <w:r>
              <w:rPr>
                <w:rStyle w:val="Strong"/>
                <w:rFonts w:ascii="Arial" w:hAnsi="Arial" w:cs="Arial"/>
                <w:color w:val="000000"/>
                <w:sz w:val="21"/>
                <w:szCs w:val="21"/>
              </w:rPr>
              <w:lastRenderedPageBreak/>
              <w:t>Tables</w:t>
            </w:r>
          </w:p>
        </w:tc>
        <w:tc>
          <w:tcPr>
            <w:tcW w:w="0" w:type="auto"/>
            <w:shd w:val="clear" w:color="auto" w:fill="F7F7F7"/>
            <w:hideMark/>
          </w:tcPr>
          <w:p w14:paraId="223A8B09" w14:textId="77777777" w:rsidR="00407A8E" w:rsidRDefault="00407A8E" w:rsidP="00320D1A">
            <w:pPr>
              <w:rPr>
                <w:rFonts w:ascii="Arial" w:hAnsi="Arial" w:cs="Arial"/>
                <w:color w:val="000000"/>
                <w:sz w:val="21"/>
                <w:szCs w:val="21"/>
              </w:rPr>
            </w:pPr>
            <w:r>
              <w:rPr>
                <w:rFonts w:ascii="Arial" w:hAnsi="Arial" w:cs="Arial"/>
                <w:color w:val="000000"/>
                <w:sz w:val="21"/>
                <w:szCs w:val="21"/>
              </w:rPr>
              <w:t>Tables should be typed and included in a separate file to the main body of the article. The position of each table should be clearly labelled in the body text of article with corresponding labels being clearly shown in the separate file.</w:t>
            </w:r>
            <w:r>
              <w:rPr>
                <w:rFonts w:ascii="Arial" w:hAnsi="Arial" w:cs="Arial"/>
                <w:color w:val="000000"/>
                <w:sz w:val="21"/>
                <w:szCs w:val="21"/>
              </w:rPr>
              <w:br/>
            </w:r>
            <w:r>
              <w:rPr>
                <w:rFonts w:ascii="Arial" w:hAnsi="Arial" w:cs="Arial"/>
                <w:color w:val="000000"/>
                <w:sz w:val="21"/>
                <w:szCs w:val="21"/>
              </w:rPr>
              <w:br/>
              <w:t>Ensure that any superscripts or asterisks are shown next to the relevant items and have corresponding explanations displayed as footnotes to the table, figure or plate.</w:t>
            </w:r>
          </w:p>
        </w:tc>
      </w:tr>
      <w:tr w:rsidR="00407A8E" w14:paraId="0C7D0ACC" w14:textId="77777777" w:rsidTr="00320D1A">
        <w:trPr>
          <w:tblCellSpacing w:w="22" w:type="dxa"/>
        </w:trPr>
        <w:tc>
          <w:tcPr>
            <w:tcW w:w="0" w:type="auto"/>
            <w:shd w:val="clear" w:color="auto" w:fill="FFFFFF"/>
            <w:hideMark/>
          </w:tcPr>
          <w:p w14:paraId="57C0B516" w14:textId="77777777" w:rsidR="00407A8E" w:rsidRDefault="00407A8E" w:rsidP="00320D1A">
            <w:pPr>
              <w:rPr>
                <w:rFonts w:ascii="Arial" w:hAnsi="Arial" w:cs="Arial"/>
                <w:color w:val="000000"/>
                <w:sz w:val="21"/>
                <w:szCs w:val="21"/>
              </w:rPr>
            </w:pPr>
            <w:bookmarkStart w:id="52" w:name="23"/>
            <w:bookmarkEnd w:id="52"/>
            <w:r>
              <w:rPr>
                <w:rStyle w:val="Strong"/>
                <w:rFonts w:ascii="Arial" w:hAnsi="Arial" w:cs="Arial"/>
                <w:color w:val="000000"/>
                <w:sz w:val="21"/>
                <w:szCs w:val="21"/>
              </w:rPr>
              <w:t>References</w:t>
            </w:r>
          </w:p>
        </w:tc>
        <w:tc>
          <w:tcPr>
            <w:tcW w:w="0" w:type="auto"/>
            <w:shd w:val="clear" w:color="auto" w:fill="FFFFFF"/>
            <w:vAlign w:val="center"/>
            <w:hideMark/>
          </w:tcPr>
          <w:p w14:paraId="16EFE6FC" w14:textId="77777777" w:rsidR="00407A8E" w:rsidRDefault="00407A8E" w:rsidP="00320D1A">
            <w:pPr>
              <w:rPr>
                <w:rFonts w:ascii="Arial" w:hAnsi="Arial" w:cs="Arial"/>
                <w:color w:val="000000"/>
                <w:sz w:val="21"/>
                <w:szCs w:val="21"/>
              </w:rPr>
            </w:pPr>
            <w:r>
              <w:rPr>
                <w:rFonts w:ascii="Arial" w:hAnsi="Arial" w:cs="Arial"/>
                <w:color w:val="000000"/>
                <w:sz w:val="21"/>
                <w:szCs w:val="21"/>
              </w:rPr>
              <w:t>References to other publications must be in </w:t>
            </w:r>
            <w:r>
              <w:rPr>
                <w:rStyle w:val="Strong"/>
                <w:rFonts w:ascii="Arial" w:hAnsi="Arial" w:cs="Arial"/>
                <w:color w:val="000000"/>
                <w:sz w:val="21"/>
                <w:szCs w:val="21"/>
              </w:rPr>
              <w:t>Harvard</w:t>
            </w:r>
            <w:r>
              <w:rPr>
                <w:rFonts w:ascii="Arial" w:hAnsi="Arial" w:cs="Arial"/>
                <w:color w:val="000000"/>
                <w:sz w:val="21"/>
                <w:szCs w:val="21"/>
              </w:rPr>
              <w:t> style and carefully checked for completeness, accuracy and consistency. This is very important in an electronic environment because it enables your readers to exploit the Reference Linking facility on the database and link back to the works you have cited through CrossRef.</w:t>
            </w:r>
            <w:r>
              <w:rPr>
                <w:rFonts w:ascii="Arial" w:hAnsi="Arial" w:cs="Arial"/>
                <w:color w:val="000000"/>
                <w:sz w:val="21"/>
                <w:szCs w:val="21"/>
              </w:rPr>
              <w:br/>
            </w:r>
            <w:r>
              <w:rPr>
                <w:rFonts w:ascii="Arial" w:hAnsi="Arial" w:cs="Arial"/>
                <w:color w:val="000000"/>
                <w:sz w:val="21"/>
                <w:szCs w:val="21"/>
              </w:rPr>
              <w:br/>
              <w:t>You should cite publications in the text: (Adams, 2006) using the first named author's name or (Adams and Brown, 2006) citing both names of two, or (Adams </w:t>
            </w:r>
            <w:r>
              <w:rPr>
                <w:rStyle w:val="Emphasis"/>
                <w:rFonts w:ascii="Arial" w:hAnsi="Arial" w:cs="Arial"/>
                <w:color w:val="000000"/>
                <w:sz w:val="21"/>
                <w:szCs w:val="21"/>
              </w:rPr>
              <w:t>et al.</w:t>
            </w:r>
            <w:r>
              <w:rPr>
                <w:rFonts w:ascii="Arial" w:hAnsi="Arial" w:cs="Arial"/>
                <w:color w:val="000000"/>
                <w:sz w:val="21"/>
                <w:szCs w:val="21"/>
              </w:rPr>
              <w:t>, 2006), when there are three or more authors. At the end of the paper a reference list in alphabetical order should be supplied:</w:t>
            </w:r>
          </w:p>
        </w:tc>
      </w:tr>
      <w:tr w:rsidR="00407A8E" w14:paraId="2A712455" w14:textId="77777777" w:rsidTr="00320D1A">
        <w:trPr>
          <w:tblCellSpacing w:w="22" w:type="dxa"/>
        </w:trPr>
        <w:tc>
          <w:tcPr>
            <w:tcW w:w="0" w:type="auto"/>
            <w:shd w:val="clear" w:color="auto" w:fill="F7F7F7"/>
            <w:hideMark/>
          </w:tcPr>
          <w:p w14:paraId="3413DEE5" w14:textId="77777777" w:rsidR="00407A8E" w:rsidRDefault="00407A8E" w:rsidP="00320D1A">
            <w:pPr>
              <w:rPr>
                <w:rFonts w:ascii="Arial" w:hAnsi="Arial" w:cs="Arial"/>
                <w:color w:val="000000"/>
                <w:sz w:val="21"/>
                <w:szCs w:val="21"/>
              </w:rPr>
            </w:pPr>
            <w:r>
              <w:rPr>
                <w:rStyle w:val="Emphasis"/>
                <w:rFonts w:ascii="Arial" w:hAnsi="Arial" w:cs="Arial"/>
                <w:color w:val="000000"/>
                <w:sz w:val="21"/>
                <w:szCs w:val="21"/>
              </w:rPr>
              <w:t>For books</w:t>
            </w:r>
          </w:p>
        </w:tc>
        <w:tc>
          <w:tcPr>
            <w:tcW w:w="0" w:type="auto"/>
            <w:shd w:val="clear" w:color="auto" w:fill="F7F7F7"/>
            <w:vAlign w:val="center"/>
            <w:hideMark/>
          </w:tcPr>
          <w:p w14:paraId="795AC62A" w14:textId="77777777" w:rsidR="00407A8E" w:rsidRDefault="00407A8E" w:rsidP="00320D1A">
            <w:pPr>
              <w:rPr>
                <w:rFonts w:ascii="Arial" w:hAnsi="Arial" w:cs="Arial"/>
                <w:color w:val="000000"/>
                <w:sz w:val="21"/>
                <w:szCs w:val="21"/>
              </w:rPr>
            </w:pPr>
            <w:r>
              <w:rPr>
                <w:rFonts w:ascii="Arial" w:hAnsi="Arial" w:cs="Arial"/>
                <w:color w:val="000000"/>
                <w:sz w:val="21"/>
                <w:szCs w:val="21"/>
              </w:rPr>
              <w:t>Surname, Initials (year), </w:t>
            </w:r>
            <w:r>
              <w:rPr>
                <w:rStyle w:val="Emphasis"/>
                <w:rFonts w:ascii="Arial" w:hAnsi="Arial" w:cs="Arial"/>
                <w:color w:val="000000"/>
                <w:sz w:val="21"/>
                <w:szCs w:val="21"/>
              </w:rPr>
              <w:t>Title of Book</w:t>
            </w:r>
            <w:r>
              <w:rPr>
                <w:rFonts w:ascii="Arial" w:hAnsi="Arial" w:cs="Arial"/>
                <w:color w:val="000000"/>
                <w:sz w:val="21"/>
                <w:szCs w:val="21"/>
              </w:rPr>
              <w:t>, Publisher, Place of publication.</w:t>
            </w:r>
            <w:r>
              <w:rPr>
                <w:rFonts w:ascii="Arial" w:hAnsi="Arial" w:cs="Arial"/>
                <w:color w:val="000000"/>
                <w:sz w:val="21"/>
                <w:szCs w:val="21"/>
              </w:rPr>
              <w:br/>
            </w:r>
            <w:r>
              <w:rPr>
                <w:rFonts w:ascii="Arial" w:hAnsi="Arial" w:cs="Arial"/>
                <w:color w:val="000000"/>
                <w:sz w:val="21"/>
                <w:szCs w:val="21"/>
              </w:rPr>
              <w:br/>
              <w:t>e.g. Harrow, R. (2005), </w:t>
            </w:r>
            <w:r>
              <w:rPr>
                <w:rStyle w:val="Emphasis"/>
                <w:rFonts w:ascii="Arial" w:hAnsi="Arial" w:cs="Arial"/>
                <w:color w:val="000000"/>
                <w:sz w:val="21"/>
                <w:szCs w:val="21"/>
              </w:rPr>
              <w:t>No Place to Hide</w:t>
            </w:r>
            <w:r>
              <w:rPr>
                <w:rFonts w:ascii="Arial" w:hAnsi="Arial" w:cs="Arial"/>
                <w:color w:val="000000"/>
                <w:sz w:val="21"/>
                <w:szCs w:val="21"/>
              </w:rPr>
              <w:t>, Simon &amp; Schuster, New York, NY.</w:t>
            </w:r>
          </w:p>
        </w:tc>
      </w:tr>
      <w:tr w:rsidR="00407A8E" w14:paraId="4FBF9B9D" w14:textId="77777777" w:rsidTr="00320D1A">
        <w:trPr>
          <w:tblCellSpacing w:w="22" w:type="dxa"/>
        </w:trPr>
        <w:tc>
          <w:tcPr>
            <w:tcW w:w="0" w:type="auto"/>
            <w:shd w:val="clear" w:color="auto" w:fill="FFFFFF"/>
            <w:hideMark/>
          </w:tcPr>
          <w:p w14:paraId="518B9A15" w14:textId="77777777" w:rsidR="00407A8E" w:rsidRDefault="00407A8E" w:rsidP="00320D1A">
            <w:pPr>
              <w:rPr>
                <w:rFonts w:ascii="Arial" w:hAnsi="Arial" w:cs="Arial"/>
                <w:color w:val="000000"/>
                <w:sz w:val="21"/>
                <w:szCs w:val="21"/>
              </w:rPr>
            </w:pPr>
            <w:r>
              <w:rPr>
                <w:rStyle w:val="Emphasis"/>
                <w:rFonts w:ascii="Arial" w:hAnsi="Arial" w:cs="Arial"/>
                <w:color w:val="000000"/>
                <w:sz w:val="21"/>
                <w:szCs w:val="21"/>
              </w:rPr>
              <w:t>For book chapters</w:t>
            </w:r>
          </w:p>
        </w:tc>
        <w:tc>
          <w:tcPr>
            <w:tcW w:w="0" w:type="auto"/>
            <w:shd w:val="clear" w:color="auto" w:fill="FFFFFF"/>
            <w:vAlign w:val="center"/>
            <w:hideMark/>
          </w:tcPr>
          <w:p w14:paraId="73A30339" w14:textId="77777777" w:rsidR="00407A8E" w:rsidRDefault="00407A8E" w:rsidP="00320D1A">
            <w:pPr>
              <w:rPr>
                <w:rFonts w:ascii="Arial" w:hAnsi="Arial" w:cs="Arial"/>
                <w:color w:val="000000"/>
                <w:sz w:val="21"/>
                <w:szCs w:val="21"/>
              </w:rPr>
            </w:pPr>
            <w:r>
              <w:rPr>
                <w:rFonts w:ascii="Arial" w:hAnsi="Arial" w:cs="Arial"/>
                <w:color w:val="000000"/>
                <w:sz w:val="21"/>
                <w:szCs w:val="21"/>
              </w:rPr>
              <w:t>Surname, Initials (year), "Chapter title", Editor's Surname, Initials, </w:t>
            </w:r>
            <w:r>
              <w:rPr>
                <w:rStyle w:val="Emphasis"/>
                <w:rFonts w:ascii="Arial" w:hAnsi="Arial" w:cs="Arial"/>
                <w:color w:val="000000"/>
                <w:sz w:val="21"/>
                <w:szCs w:val="21"/>
              </w:rPr>
              <w:t>Title of Book</w:t>
            </w:r>
            <w:r>
              <w:rPr>
                <w:rFonts w:ascii="Arial" w:hAnsi="Arial" w:cs="Arial"/>
                <w:color w:val="000000"/>
                <w:sz w:val="21"/>
                <w:szCs w:val="21"/>
              </w:rPr>
              <w:t>, Publisher, Place of publication, pages.</w:t>
            </w:r>
            <w:r>
              <w:rPr>
                <w:rFonts w:ascii="Arial" w:hAnsi="Arial" w:cs="Arial"/>
                <w:color w:val="000000"/>
                <w:sz w:val="21"/>
                <w:szCs w:val="21"/>
              </w:rPr>
              <w:br/>
            </w:r>
            <w:r>
              <w:rPr>
                <w:rFonts w:ascii="Arial" w:hAnsi="Arial" w:cs="Arial"/>
                <w:color w:val="000000"/>
                <w:sz w:val="21"/>
                <w:szCs w:val="21"/>
              </w:rPr>
              <w:br/>
              <w:t>e.g. Calabrese, F.A. (2005), "The early pathways: theory to practice – a continuum", in Stankosky, M. (Ed.), </w:t>
            </w:r>
            <w:r>
              <w:rPr>
                <w:rStyle w:val="Emphasis"/>
                <w:rFonts w:ascii="Arial" w:hAnsi="Arial" w:cs="Arial"/>
                <w:color w:val="000000"/>
                <w:sz w:val="21"/>
                <w:szCs w:val="21"/>
              </w:rPr>
              <w:t>Creating the Discipline of Knowledge Management</w:t>
            </w:r>
            <w:r>
              <w:rPr>
                <w:rFonts w:ascii="Arial" w:hAnsi="Arial" w:cs="Arial"/>
                <w:color w:val="000000"/>
                <w:sz w:val="21"/>
                <w:szCs w:val="21"/>
              </w:rPr>
              <w:t>, Elsevier, New York, NY, pp. 15-20.</w:t>
            </w:r>
          </w:p>
        </w:tc>
      </w:tr>
      <w:tr w:rsidR="00407A8E" w14:paraId="53B08602" w14:textId="77777777" w:rsidTr="00320D1A">
        <w:trPr>
          <w:tblCellSpacing w:w="22" w:type="dxa"/>
        </w:trPr>
        <w:tc>
          <w:tcPr>
            <w:tcW w:w="0" w:type="auto"/>
            <w:shd w:val="clear" w:color="auto" w:fill="F7F7F7"/>
            <w:hideMark/>
          </w:tcPr>
          <w:p w14:paraId="04C1C442" w14:textId="77777777" w:rsidR="00407A8E" w:rsidRDefault="00407A8E" w:rsidP="00320D1A">
            <w:pPr>
              <w:rPr>
                <w:rFonts w:ascii="Arial" w:hAnsi="Arial" w:cs="Arial"/>
                <w:color w:val="000000"/>
                <w:sz w:val="21"/>
                <w:szCs w:val="21"/>
              </w:rPr>
            </w:pPr>
            <w:r>
              <w:rPr>
                <w:rStyle w:val="Emphasis"/>
                <w:rFonts w:ascii="Arial" w:hAnsi="Arial" w:cs="Arial"/>
                <w:color w:val="000000"/>
                <w:sz w:val="21"/>
                <w:szCs w:val="21"/>
              </w:rPr>
              <w:t>For journals</w:t>
            </w:r>
          </w:p>
        </w:tc>
        <w:tc>
          <w:tcPr>
            <w:tcW w:w="0" w:type="auto"/>
            <w:shd w:val="clear" w:color="auto" w:fill="F7F7F7"/>
            <w:vAlign w:val="center"/>
            <w:hideMark/>
          </w:tcPr>
          <w:p w14:paraId="1892D2DF" w14:textId="77777777" w:rsidR="00407A8E" w:rsidRDefault="00407A8E" w:rsidP="00320D1A">
            <w:pPr>
              <w:rPr>
                <w:rFonts w:ascii="Arial" w:hAnsi="Arial" w:cs="Arial"/>
                <w:color w:val="000000"/>
                <w:sz w:val="21"/>
                <w:szCs w:val="21"/>
              </w:rPr>
            </w:pPr>
            <w:r>
              <w:rPr>
                <w:rFonts w:ascii="Arial" w:hAnsi="Arial" w:cs="Arial"/>
                <w:color w:val="000000"/>
                <w:sz w:val="21"/>
                <w:szCs w:val="21"/>
              </w:rPr>
              <w:t>Surname, Initials (year), "Title of article", </w:t>
            </w:r>
            <w:r>
              <w:rPr>
                <w:rStyle w:val="Emphasis"/>
                <w:rFonts w:ascii="Arial" w:hAnsi="Arial" w:cs="Arial"/>
                <w:color w:val="000000"/>
                <w:sz w:val="21"/>
                <w:szCs w:val="21"/>
              </w:rPr>
              <w:t>Journal Name</w:t>
            </w:r>
            <w:r>
              <w:rPr>
                <w:rFonts w:ascii="Arial" w:hAnsi="Arial" w:cs="Arial"/>
                <w:color w:val="000000"/>
                <w:sz w:val="21"/>
                <w:szCs w:val="21"/>
              </w:rPr>
              <w:t>, volume issue, pages.</w:t>
            </w:r>
            <w:r>
              <w:rPr>
                <w:rFonts w:ascii="Arial" w:hAnsi="Arial" w:cs="Arial"/>
                <w:color w:val="000000"/>
                <w:sz w:val="21"/>
                <w:szCs w:val="21"/>
              </w:rPr>
              <w:br/>
            </w:r>
            <w:r>
              <w:rPr>
                <w:rFonts w:ascii="Arial" w:hAnsi="Arial" w:cs="Arial"/>
                <w:color w:val="000000"/>
                <w:sz w:val="21"/>
                <w:szCs w:val="21"/>
              </w:rPr>
              <w:br/>
              <w:t>e.g. Capizzi, M.T. and Ferguson, R. (2005), "Loyalty trends for the twenty-first century", </w:t>
            </w:r>
            <w:r>
              <w:rPr>
                <w:rStyle w:val="Emphasis"/>
                <w:rFonts w:ascii="Arial" w:hAnsi="Arial" w:cs="Arial"/>
                <w:color w:val="000000"/>
                <w:sz w:val="21"/>
                <w:szCs w:val="21"/>
              </w:rPr>
              <w:t>Journal of Consumer Marketing</w:t>
            </w:r>
            <w:r>
              <w:rPr>
                <w:rFonts w:ascii="Arial" w:hAnsi="Arial" w:cs="Arial"/>
                <w:color w:val="000000"/>
                <w:sz w:val="21"/>
                <w:szCs w:val="21"/>
              </w:rPr>
              <w:t>, Vol. 22 No. 2, pp. 72-80.</w:t>
            </w:r>
          </w:p>
        </w:tc>
      </w:tr>
      <w:tr w:rsidR="00407A8E" w14:paraId="58BB5DEE" w14:textId="77777777" w:rsidTr="00320D1A">
        <w:trPr>
          <w:tblCellSpacing w:w="22" w:type="dxa"/>
        </w:trPr>
        <w:tc>
          <w:tcPr>
            <w:tcW w:w="0" w:type="auto"/>
            <w:shd w:val="clear" w:color="auto" w:fill="FFFFFF"/>
            <w:hideMark/>
          </w:tcPr>
          <w:p w14:paraId="3611E221" w14:textId="77777777" w:rsidR="00407A8E" w:rsidRDefault="00407A8E" w:rsidP="00320D1A">
            <w:pPr>
              <w:rPr>
                <w:rFonts w:ascii="Arial" w:hAnsi="Arial" w:cs="Arial"/>
                <w:color w:val="000000"/>
                <w:sz w:val="21"/>
                <w:szCs w:val="21"/>
              </w:rPr>
            </w:pPr>
            <w:r>
              <w:rPr>
                <w:rStyle w:val="Emphasis"/>
                <w:rFonts w:ascii="Arial" w:hAnsi="Arial" w:cs="Arial"/>
                <w:color w:val="000000"/>
                <w:sz w:val="21"/>
                <w:szCs w:val="21"/>
              </w:rPr>
              <w:lastRenderedPageBreak/>
              <w:t>For published</w:t>
            </w:r>
            <w:r>
              <w:rPr>
                <w:rFonts w:ascii="Arial" w:hAnsi="Arial" w:cs="Arial"/>
                <w:i/>
                <w:iCs/>
                <w:color w:val="000000"/>
                <w:sz w:val="21"/>
                <w:szCs w:val="21"/>
              </w:rPr>
              <w:br/>
            </w:r>
            <w:r>
              <w:rPr>
                <w:rStyle w:val="Emphasis"/>
                <w:rFonts w:ascii="Arial" w:hAnsi="Arial" w:cs="Arial"/>
                <w:color w:val="000000"/>
                <w:sz w:val="21"/>
                <w:szCs w:val="21"/>
              </w:rPr>
              <w:t>conference proceedings</w:t>
            </w:r>
          </w:p>
        </w:tc>
        <w:tc>
          <w:tcPr>
            <w:tcW w:w="0" w:type="auto"/>
            <w:shd w:val="clear" w:color="auto" w:fill="FFFFFF"/>
            <w:vAlign w:val="center"/>
            <w:hideMark/>
          </w:tcPr>
          <w:p w14:paraId="671CD8F0" w14:textId="77777777" w:rsidR="00407A8E" w:rsidRDefault="00407A8E" w:rsidP="00320D1A">
            <w:pPr>
              <w:rPr>
                <w:rFonts w:ascii="Arial" w:hAnsi="Arial" w:cs="Arial"/>
                <w:color w:val="000000"/>
                <w:sz w:val="21"/>
                <w:szCs w:val="21"/>
              </w:rPr>
            </w:pPr>
            <w:r>
              <w:rPr>
                <w:rFonts w:ascii="Arial" w:hAnsi="Arial" w:cs="Arial"/>
                <w:color w:val="000000"/>
                <w:sz w:val="21"/>
                <w:szCs w:val="21"/>
              </w:rPr>
              <w:t>Surname, Initials (year of publication), "Title of paper", in Surname, Initials (Ed.), </w:t>
            </w:r>
            <w:r>
              <w:rPr>
                <w:rStyle w:val="Emphasis"/>
                <w:rFonts w:ascii="Arial" w:hAnsi="Arial" w:cs="Arial"/>
                <w:color w:val="000000"/>
                <w:sz w:val="21"/>
                <w:szCs w:val="21"/>
              </w:rPr>
              <w:t>Title of published proceeding which may include place and date(s) held</w:t>
            </w:r>
            <w:r>
              <w:rPr>
                <w:rFonts w:ascii="Arial" w:hAnsi="Arial" w:cs="Arial"/>
                <w:color w:val="000000"/>
                <w:sz w:val="21"/>
                <w:szCs w:val="21"/>
              </w:rPr>
              <w:t>, Publisher, Place of publication, Page numbers.</w:t>
            </w:r>
            <w:r>
              <w:rPr>
                <w:rFonts w:ascii="Arial" w:hAnsi="Arial" w:cs="Arial"/>
                <w:color w:val="000000"/>
                <w:sz w:val="21"/>
                <w:szCs w:val="21"/>
              </w:rPr>
              <w:br/>
            </w:r>
            <w:r>
              <w:rPr>
                <w:rFonts w:ascii="Arial" w:hAnsi="Arial" w:cs="Arial"/>
                <w:color w:val="000000"/>
                <w:sz w:val="21"/>
                <w:szCs w:val="21"/>
              </w:rPr>
              <w:br/>
              <w:t>e.g. Jakkilinki, R., Georgievski, M. and Sharda, N. (2007), "Connecting destinations with an ontology-based e-tourism planner", in </w:t>
            </w:r>
            <w:r>
              <w:rPr>
                <w:rStyle w:val="Emphasis"/>
                <w:rFonts w:ascii="Arial" w:hAnsi="Arial" w:cs="Arial"/>
                <w:color w:val="000000"/>
                <w:sz w:val="21"/>
                <w:szCs w:val="21"/>
              </w:rPr>
              <w:t>Information and communication technologies in tourism 2007 proceedings of the international conference in Ljubljana, Slovenia, 2007</w:t>
            </w:r>
            <w:r>
              <w:rPr>
                <w:rFonts w:ascii="Arial" w:hAnsi="Arial" w:cs="Arial"/>
                <w:color w:val="000000"/>
                <w:sz w:val="21"/>
                <w:szCs w:val="21"/>
              </w:rPr>
              <w:t>, Springer-Verlag, Vienna, pp. 12-32.</w:t>
            </w:r>
          </w:p>
        </w:tc>
      </w:tr>
      <w:tr w:rsidR="00407A8E" w14:paraId="7FD3894E" w14:textId="77777777" w:rsidTr="00320D1A">
        <w:trPr>
          <w:tblCellSpacing w:w="22" w:type="dxa"/>
        </w:trPr>
        <w:tc>
          <w:tcPr>
            <w:tcW w:w="0" w:type="auto"/>
            <w:shd w:val="clear" w:color="auto" w:fill="F7F7F7"/>
            <w:hideMark/>
          </w:tcPr>
          <w:p w14:paraId="270F5F22" w14:textId="77777777" w:rsidR="00407A8E" w:rsidRDefault="00407A8E" w:rsidP="00320D1A">
            <w:pPr>
              <w:rPr>
                <w:rFonts w:ascii="Arial" w:hAnsi="Arial" w:cs="Arial"/>
                <w:color w:val="000000"/>
                <w:sz w:val="21"/>
                <w:szCs w:val="21"/>
              </w:rPr>
            </w:pPr>
            <w:r>
              <w:rPr>
                <w:rStyle w:val="Emphasis"/>
                <w:rFonts w:ascii="Arial" w:hAnsi="Arial" w:cs="Arial"/>
                <w:color w:val="000000"/>
                <w:sz w:val="21"/>
                <w:szCs w:val="21"/>
              </w:rPr>
              <w:t>For unpublished</w:t>
            </w:r>
            <w:r>
              <w:rPr>
                <w:rFonts w:ascii="Arial" w:hAnsi="Arial" w:cs="Arial"/>
                <w:i/>
                <w:iCs/>
                <w:color w:val="000000"/>
                <w:sz w:val="21"/>
                <w:szCs w:val="21"/>
              </w:rPr>
              <w:br/>
            </w:r>
            <w:r>
              <w:rPr>
                <w:rStyle w:val="Emphasis"/>
                <w:rFonts w:ascii="Arial" w:hAnsi="Arial" w:cs="Arial"/>
                <w:color w:val="000000"/>
                <w:sz w:val="21"/>
                <w:szCs w:val="21"/>
              </w:rPr>
              <w:t>conference proceedings</w:t>
            </w:r>
          </w:p>
        </w:tc>
        <w:tc>
          <w:tcPr>
            <w:tcW w:w="0" w:type="auto"/>
            <w:shd w:val="clear" w:color="auto" w:fill="F7F7F7"/>
            <w:vAlign w:val="center"/>
            <w:hideMark/>
          </w:tcPr>
          <w:p w14:paraId="13C175DE" w14:textId="77777777" w:rsidR="00407A8E" w:rsidRDefault="00407A8E" w:rsidP="00320D1A">
            <w:pPr>
              <w:rPr>
                <w:rFonts w:ascii="Arial" w:hAnsi="Arial" w:cs="Arial"/>
                <w:color w:val="000000"/>
                <w:sz w:val="21"/>
                <w:szCs w:val="21"/>
              </w:rPr>
            </w:pPr>
            <w:r>
              <w:rPr>
                <w:rFonts w:ascii="Arial" w:hAnsi="Arial" w:cs="Arial"/>
                <w:color w:val="000000"/>
                <w:sz w:val="21"/>
                <w:szCs w:val="21"/>
              </w:rPr>
              <w:t>Surname, Initials (year), "Title of paper", paper presented at Name of Conference, date of conference, place of conference, available at: URL if freely available on the internet (accessed date).</w:t>
            </w:r>
            <w:r>
              <w:rPr>
                <w:rFonts w:ascii="Arial" w:hAnsi="Arial" w:cs="Arial"/>
                <w:color w:val="000000"/>
                <w:sz w:val="21"/>
                <w:szCs w:val="21"/>
              </w:rPr>
              <w:br/>
            </w:r>
            <w:r>
              <w:rPr>
                <w:rFonts w:ascii="Arial" w:hAnsi="Arial" w:cs="Arial"/>
                <w:color w:val="000000"/>
                <w:sz w:val="21"/>
                <w:szCs w:val="21"/>
              </w:rPr>
              <w:br/>
              <w:t>e.g. Aumueller, D. (2005), "Semantic authoring and retrieval within a wiki", paper presented at the European Semantic Web Conference (ESWC), 29 May-1 June, Heraklion, Crete, available at: </w:t>
            </w:r>
            <w:hyperlink r:id="rId178" w:tgtFrame="_blank" w:tooltip="Conference proceedings." w:history="1">
              <w:r>
                <w:rPr>
                  <w:rStyle w:val="Hyperlink"/>
                  <w:rFonts w:ascii="Arial" w:hAnsi="Arial" w:cs="Arial"/>
                  <w:color w:val="007377"/>
                  <w:sz w:val="21"/>
                  <w:szCs w:val="21"/>
                </w:rPr>
                <w:t>http://dbs.uni-leipzig.de/file/aumueller05wiksar.pdf</w:t>
              </w:r>
            </w:hyperlink>
            <w:r>
              <w:rPr>
                <w:rFonts w:ascii="Arial" w:hAnsi="Arial" w:cs="Arial"/>
                <w:color w:val="000000"/>
                <w:sz w:val="21"/>
                <w:szCs w:val="21"/>
              </w:rPr>
              <w:t> (accessed 20 February 2007).</w:t>
            </w:r>
          </w:p>
        </w:tc>
      </w:tr>
      <w:tr w:rsidR="00407A8E" w14:paraId="29B904D7" w14:textId="77777777" w:rsidTr="00320D1A">
        <w:trPr>
          <w:tblCellSpacing w:w="22" w:type="dxa"/>
        </w:trPr>
        <w:tc>
          <w:tcPr>
            <w:tcW w:w="0" w:type="auto"/>
            <w:shd w:val="clear" w:color="auto" w:fill="FFFFFF"/>
            <w:hideMark/>
          </w:tcPr>
          <w:p w14:paraId="7147765C" w14:textId="77777777" w:rsidR="00407A8E" w:rsidRDefault="00407A8E" w:rsidP="00320D1A">
            <w:pPr>
              <w:rPr>
                <w:rFonts w:ascii="Arial" w:hAnsi="Arial" w:cs="Arial"/>
                <w:color w:val="000000"/>
                <w:sz w:val="21"/>
                <w:szCs w:val="21"/>
              </w:rPr>
            </w:pPr>
            <w:r>
              <w:rPr>
                <w:rStyle w:val="Emphasis"/>
                <w:rFonts w:ascii="Arial" w:hAnsi="Arial" w:cs="Arial"/>
                <w:color w:val="000000"/>
                <w:sz w:val="21"/>
                <w:szCs w:val="21"/>
              </w:rPr>
              <w:t>For working papers</w:t>
            </w:r>
          </w:p>
        </w:tc>
        <w:tc>
          <w:tcPr>
            <w:tcW w:w="0" w:type="auto"/>
            <w:shd w:val="clear" w:color="auto" w:fill="FFFFFF"/>
            <w:vAlign w:val="center"/>
            <w:hideMark/>
          </w:tcPr>
          <w:p w14:paraId="5D949F88" w14:textId="77777777" w:rsidR="00407A8E" w:rsidRDefault="00407A8E" w:rsidP="00320D1A">
            <w:pPr>
              <w:rPr>
                <w:rFonts w:ascii="Arial" w:hAnsi="Arial" w:cs="Arial"/>
                <w:color w:val="000000"/>
                <w:sz w:val="21"/>
                <w:szCs w:val="21"/>
              </w:rPr>
            </w:pPr>
            <w:r>
              <w:rPr>
                <w:rFonts w:ascii="Arial" w:hAnsi="Arial" w:cs="Arial"/>
                <w:color w:val="000000"/>
                <w:sz w:val="21"/>
                <w:szCs w:val="21"/>
              </w:rPr>
              <w:t>Surname, Initials (year), "Title of article", working paper [number if available], Institution or organization, Place of organization, date.</w:t>
            </w:r>
            <w:r>
              <w:rPr>
                <w:rFonts w:ascii="Arial" w:hAnsi="Arial" w:cs="Arial"/>
                <w:color w:val="000000"/>
                <w:sz w:val="21"/>
                <w:szCs w:val="21"/>
              </w:rPr>
              <w:br/>
            </w:r>
            <w:r>
              <w:rPr>
                <w:rFonts w:ascii="Arial" w:hAnsi="Arial" w:cs="Arial"/>
                <w:color w:val="000000"/>
                <w:sz w:val="21"/>
                <w:szCs w:val="21"/>
              </w:rPr>
              <w:br/>
              <w:t>e.g. Moizer, P. (2003), "How published academic research can inform policy decisions: the case of mandatory rotation of audit appointments", working paper, Leeds University Business School, University of Leeds, Leeds, 28 March.</w:t>
            </w:r>
          </w:p>
        </w:tc>
      </w:tr>
      <w:tr w:rsidR="00407A8E" w14:paraId="5193FCAC" w14:textId="77777777" w:rsidTr="00320D1A">
        <w:trPr>
          <w:tblCellSpacing w:w="22" w:type="dxa"/>
        </w:trPr>
        <w:tc>
          <w:tcPr>
            <w:tcW w:w="0" w:type="auto"/>
            <w:shd w:val="clear" w:color="auto" w:fill="F7F7F7"/>
            <w:hideMark/>
          </w:tcPr>
          <w:p w14:paraId="39FB7D2E" w14:textId="77777777" w:rsidR="00407A8E" w:rsidRDefault="00407A8E" w:rsidP="00320D1A">
            <w:pPr>
              <w:rPr>
                <w:rFonts w:ascii="Arial" w:hAnsi="Arial" w:cs="Arial"/>
                <w:color w:val="000000"/>
                <w:sz w:val="21"/>
                <w:szCs w:val="21"/>
              </w:rPr>
            </w:pPr>
            <w:r>
              <w:rPr>
                <w:rStyle w:val="Emphasis"/>
                <w:rFonts w:ascii="Arial" w:hAnsi="Arial" w:cs="Arial"/>
                <w:color w:val="000000"/>
                <w:sz w:val="21"/>
                <w:szCs w:val="21"/>
              </w:rPr>
              <w:t>For encyclopedia entries</w:t>
            </w:r>
            <w:r>
              <w:rPr>
                <w:rFonts w:ascii="Arial" w:hAnsi="Arial" w:cs="Arial"/>
                <w:i/>
                <w:iCs/>
                <w:color w:val="000000"/>
                <w:sz w:val="21"/>
                <w:szCs w:val="21"/>
              </w:rPr>
              <w:br/>
            </w:r>
            <w:r>
              <w:rPr>
                <w:rStyle w:val="Emphasis"/>
                <w:rFonts w:ascii="Arial" w:hAnsi="Arial" w:cs="Arial"/>
                <w:color w:val="000000"/>
                <w:sz w:val="21"/>
                <w:szCs w:val="21"/>
              </w:rPr>
              <w:t>(with no author or editor)</w:t>
            </w:r>
          </w:p>
        </w:tc>
        <w:tc>
          <w:tcPr>
            <w:tcW w:w="0" w:type="auto"/>
            <w:shd w:val="clear" w:color="auto" w:fill="F7F7F7"/>
            <w:vAlign w:val="center"/>
            <w:hideMark/>
          </w:tcPr>
          <w:p w14:paraId="7FFE15B7" w14:textId="77777777" w:rsidR="00407A8E" w:rsidRDefault="00407A8E" w:rsidP="00320D1A">
            <w:pPr>
              <w:rPr>
                <w:rFonts w:ascii="Arial" w:hAnsi="Arial" w:cs="Arial"/>
                <w:color w:val="000000"/>
                <w:sz w:val="21"/>
                <w:szCs w:val="21"/>
              </w:rPr>
            </w:pPr>
            <w:r>
              <w:rPr>
                <w:rStyle w:val="Emphasis"/>
                <w:rFonts w:ascii="Arial" w:hAnsi="Arial" w:cs="Arial"/>
                <w:color w:val="000000"/>
                <w:sz w:val="21"/>
                <w:szCs w:val="21"/>
              </w:rPr>
              <w:t>Title of Encyclopedia</w:t>
            </w:r>
            <w:r>
              <w:rPr>
                <w:rFonts w:ascii="Arial" w:hAnsi="Arial" w:cs="Arial"/>
                <w:color w:val="000000"/>
                <w:sz w:val="21"/>
                <w:szCs w:val="21"/>
              </w:rPr>
              <w:t> (year) "Title of entry", volume, edition, Title of Encyclopedia, Publisher, Place of publication, pages.</w:t>
            </w:r>
            <w:r>
              <w:rPr>
                <w:rFonts w:ascii="Arial" w:hAnsi="Arial" w:cs="Arial"/>
                <w:color w:val="000000"/>
                <w:sz w:val="21"/>
                <w:szCs w:val="21"/>
              </w:rPr>
              <w:br/>
            </w:r>
            <w:r>
              <w:rPr>
                <w:rFonts w:ascii="Arial" w:hAnsi="Arial" w:cs="Arial"/>
                <w:color w:val="000000"/>
                <w:sz w:val="21"/>
                <w:szCs w:val="21"/>
              </w:rPr>
              <w:br/>
              <w:t>e.g. </w:t>
            </w:r>
            <w:r>
              <w:rPr>
                <w:rStyle w:val="Emphasis"/>
                <w:rFonts w:ascii="Arial" w:hAnsi="Arial" w:cs="Arial"/>
                <w:color w:val="000000"/>
                <w:sz w:val="21"/>
                <w:szCs w:val="21"/>
              </w:rPr>
              <w:t>Encyclopaedia Britannica</w:t>
            </w:r>
            <w:r>
              <w:rPr>
                <w:rFonts w:ascii="Arial" w:hAnsi="Arial" w:cs="Arial"/>
                <w:color w:val="000000"/>
                <w:sz w:val="21"/>
                <w:szCs w:val="21"/>
              </w:rPr>
              <w:t> (1926) "Psychology of culture contact", Vol. 1, 13th ed., Encyclopaedia Britannica, London and New York, NY, pp. 765-71.</w:t>
            </w:r>
            <w:r>
              <w:rPr>
                <w:rFonts w:ascii="Arial" w:hAnsi="Arial" w:cs="Arial"/>
                <w:color w:val="000000"/>
                <w:sz w:val="21"/>
                <w:szCs w:val="21"/>
              </w:rPr>
              <w:br/>
            </w:r>
            <w:r>
              <w:rPr>
                <w:rFonts w:ascii="Arial" w:hAnsi="Arial" w:cs="Arial"/>
                <w:color w:val="000000"/>
                <w:sz w:val="21"/>
                <w:szCs w:val="21"/>
              </w:rPr>
              <w:br/>
              <w:t>(For authored entries please refer to book chapter guidelines above)</w:t>
            </w:r>
          </w:p>
        </w:tc>
      </w:tr>
      <w:tr w:rsidR="00407A8E" w14:paraId="275419FE" w14:textId="77777777" w:rsidTr="00320D1A">
        <w:trPr>
          <w:tblCellSpacing w:w="22" w:type="dxa"/>
        </w:trPr>
        <w:tc>
          <w:tcPr>
            <w:tcW w:w="0" w:type="auto"/>
            <w:shd w:val="clear" w:color="auto" w:fill="FFFFFF"/>
            <w:hideMark/>
          </w:tcPr>
          <w:p w14:paraId="3551419B" w14:textId="77777777" w:rsidR="00407A8E" w:rsidRDefault="00407A8E" w:rsidP="00320D1A">
            <w:pPr>
              <w:rPr>
                <w:rFonts w:ascii="Arial" w:hAnsi="Arial" w:cs="Arial"/>
                <w:color w:val="000000"/>
                <w:sz w:val="21"/>
                <w:szCs w:val="21"/>
              </w:rPr>
            </w:pPr>
            <w:r>
              <w:rPr>
                <w:rStyle w:val="Emphasis"/>
                <w:rFonts w:ascii="Arial" w:hAnsi="Arial" w:cs="Arial"/>
                <w:color w:val="000000"/>
                <w:sz w:val="21"/>
                <w:szCs w:val="21"/>
              </w:rPr>
              <w:t>For newspaper</w:t>
            </w:r>
            <w:r>
              <w:rPr>
                <w:rFonts w:ascii="Arial" w:hAnsi="Arial" w:cs="Arial"/>
                <w:i/>
                <w:iCs/>
                <w:color w:val="000000"/>
                <w:sz w:val="21"/>
                <w:szCs w:val="21"/>
              </w:rPr>
              <w:br/>
            </w:r>
            <w:r>
              <w:rPr>
                <w:rStyle w:val="Emphasis"/>
                <w:rFonts w:ascii="Arial" w:hAnsi="Arial" w:cs="Arial"/>
                <w:color w:val="000000"/>
                <w:sz w:val="21"/>
                <w:szCs w:val="21"/>
              </w:rPr>
              <w:t>articles (authored)</w:t>
            </w:r>
          </w:p>
        </w:tc>
        <w:tc>
          <w:tcPr>
            <w:tcW w:w="0" w:type="auto"/>
            <w:shd w:val="clear" w:color="auto" w:fill="FFFFFF"/>
            <w:vAlign w:val="center"/>
            <w:hideMark/>
          </w:tcPr>
          <w:p w14:paraId="094E9919" w14:textId="77777777" w:rsidR="00407A8E" w:rsidRDefault="00407A8E" w:rsidP="00320D1A">
            <w:pPr>
              <w:rPr>
                <w:rFonts w:ascii="Arial" w:hAnsi="Arial" w:cs="Arial"/>
                <w:color w:val="000000"/>
                <w:sz w:val="21"/>
                <w:szCs w:val="21"/>
              </w:rPr>
            </w:pPr>
            <w:r>
              <w:rPr>
                <w:rFonts w:ascii="Arial" w:hAnsi="Arial" w:cs="Arial"/>
                <w:color w:val="000000"/>
                <w:sz w:val="21"/>
                <w:szCs w:val="21"/>
              </w:rPr>
              <w:t>Surname, Initials (year), "Article title", </w:t>
            </w:r>
            <w:r>
              <w:rPr>
                <w:rStyle w:val="Emphasis"/>
                <w:rFonts w:ascii="Arial" w:hAnsi="Arial" w:cs="Arial"/>
                <w:color w:val="000000"/>
                <w:sz w:val="21"/>
                <w:szCs w:val="21"/>
              </w:rPr>
              <w:t>Newspaper</w:t>
            </w:r>
            <w:r>
              <w:rPr>
                <w:rFonts w:ascii="Arial" w:hAnsi="Arial" w:cs="Arial"/>
                <w:color w:val="000000"/>
                <w:sz w:val="21"/>
                <w:szCs w:val="21"/>
              </w:rPr>
              <w:t>, date, pages.</w:t>
            </w:r>
            <w:r>
              <w:rPr>
                <w:rFonts w:ascii="Arial" w:hAnsi="Arial" w:cs="Arial"/>
                <w:color w:val="000000"/>
                <w:sz w:val="21"/>
                <w:szCs w:val="21"/>
              </w:rPr>
              <w:br/>
            </w:r>
            <w:r>
              <w:rPr>
                <w:rFonts w:ascii="Arial" w:hAnsi="Arial" w:cs="Arial"/>
                <w:color w:val="000000"/>
                <w:sz w:val="21"/>
                <w:szCs w:val="21"/>
              </w:rPr>
              <w:br/>
              <w:t>e.g. Smith, A. (2008), "Money for old rope", </w:t>
            </w:r>
            <w:r>
              <w:rPr>
                <w:rStyle w:val="Emphasis"/>
                <w:rFonts w:ascii="Arial" w:hAnsi="Arial" w:cs="Arial"/>
                <w:color w:val="000000"/>
                <w:sz w:val="21"/>
                <w:szCs w:val="21"/>
              </w:rPr>
              <w:t>Daily News</w:t>
            </w:r>
            <w:r>
              <w:rPr>
                <w:rFonts w:ascii="Arial" w:hAnsi="Arial" w:cs="Arial"/>
                <w:color w:val="000000"/>
                <w:sz w:val="21"/>
                <w:szCs w:val="21"/>
              </w:rPr>
              <w:t>, 21 January, pp. 1, 3-4.</w:t>
            </w:r>
          </w:p>
        </w:tc>
      </w:tr>
      <w:tr w:rsidR="00407A8E" w14:paraId="5AEB2B46" w14:textId="77777777" w:rsidTr="00320D1A">
        <w:trPr>
          <w:tblCellSpacing w:w="22" w:type="dxa"/>
        </w:trPr>
        <w:tc>
          <w:tcPr>
            <w:tcW w:w="0" w:type="auto"/>
            <w:shd w:val="clear" w:color="auto" w:fill="F7F7F7"/>
            <w:hideMark/>
          </w:tcPr>
          <w:p w14:paraId="6075EACE" w14:textId="77777777" w:rsidR="00407A8E" w:rsidRDefault="00407A8E" w:rsidP="00320D1A">
            <w:pPr>
              <w:rPr>
                <w:rFonts w:ascii="Arial" w:hAnsi="Arial" w:cs="Arial"/>
                <w:color w:val="000000"/>
                <w:sz w:val="21"/>
                <w:szCs w:val="21"/>
              </w:rPr>
            </w:pPr>
            <w:r>
              <w:rPr>
                <w:rStyle w:val="Emphasis"/>
                <w:rFonts w:ascii="Arial" w:hAnsi="Arial" w:cs="Arial"/>
                <w:color w:val="000000"/>
                <w:sz w:val="21"/>
                <w:szCs w:val="21"/>
              </w:rPr>
              <w:lastRenderedPageBreak/>
              <w:t>For newspaper</w:t>
            </w:r>
            <w:r>
              <w:rPr>
                <w:rFonts w:ascii="Arial" w:hAnsi="Arial" w:cs="Arial"/>
                <w:i/>
                <w:iCs/>
                <w:color w:val="000000"/>
                <w:sz w:val="21"/>
                <w:szCs w:val="21"/>
              </w:rPr>
              <w:br/>
            </w:r>
            <w:r>
              <w:rPr>
                <w:rStyle w:val="Emphasis"/>
                <w:rFonts w:ascii="Arial" w:hAnsi="Arial" w:cs="Arial"/>
                <w:color w:val="000000"/>
                <w:sz w:val="21"/>
                <w:szCs w:val="21"/>
              </w:rPr>
              <w:t>articles (non-authored)</w:t>
            </w:r>
          </w:p>
        </w:tc>
        <w:tc>
          <w:tcPr>
            <w:tcW w:w="0" w:type="auto"/>
            <w:shd w:val="clear" w:color="auto" w:fill="F7F7F7"/>
            <w:vAlign w:val="center"/>
            <w:hideMark/>
          </w:tcPr>
          <w:p w14:paraId="26BDD042" w14:textId="77777777" w:rsidR="00407A8E" w:rsidRDefault="00407A8E" w:rsidP="00320D1A">
            <w:pPr>
              <w:rPr>
                <w:rFonts w:ascii="Arial" w:hAnsi="Arial" w:cs="Arial"/>
                <w:color w:val="000000"/>
                <w:sz w:val="21"/>
                <w:szCs w:val="21"/>
              </w:rPr>
            </w:pPr>
            <w:r>
              <w:rPr>
                <w:rStyle w:val="Emphasis"/>
                <w:rFonts w:ascii="Arial" w:hAnsi="Arial" w:cs="Arial"/>
                <w:color w:val="000000"/>
                <w:sz w:val="21"/>
                <w:szCs w:val="21"/>
              </w:rPr>
              <w:t>Newspaper</w:t>
            </w:r>
            <w:r>
              <w:rPr>
                <w:rFonts w:ascii="Arial" w:hAnsi="Arial" w:cs="Arial"/>
                <w:color w:val="000000"/>
                <w:sz w:val="21"/>
                <w:szCs w:val="21"/>
              </w:rPr>
              <w:t> (year), "Article title", date, pages.</w:t>
            </w:r>
            <w:r>
              <w:rPr>
                <w:rFonts w:ascii="Arial" w:hAnsi="Arial" w:cs="Arial"/>
                <w:color w:val="000000"/>
                <w:sz w:val="21"/>
                <w:szCs w:val="21"/>
              </w:rPr>
              <w:br/>
            </w:r>
            <w:r>
              <w:rPr>
                <w:rFonts w:ascii="Arial" w:hAnsi="Arial" w:cs="Arial"/>
                <w:color w:val="000000"/>
                <w:sz w:val="21"/>
                <w:szCs w:val="21"/>
              </w:rPr>
              <w:br/>
              <w:t>e.g. </w:t>
            </w:r>
            <w:r>
              <w:rPr>
                <w:rStyle w:val="Emphasis"/>
                <w:rFonts w:ascii="Arial" w:hAnsi="Arial" w:cs="Arial"/>
                <w:color w:val="000000"/>
                <w:sz w:val="21"/>
                <w:szCs w:val="21"/>
              </w:rPr>
              <w:t>Daily News</w:t>
            </w:r>
            <w:r>
              <w:rPr>
                <w:rFonts w:ascii="Arial" w:hAnsi="Arial" w:cs="Arial"/>
                <w:color w:val="000000"/>
                <w:sz w:val="21"/>
                <w:szCs w:val="21"/>
              </w:rPr>
              <w:t> (2008), "Small change", 2 February, p. 7.</w:t>
            </w:r>
          </w:p>
        </w:tc>
      </w:tr>
      <w:tr w:rsidR="00407A8E" w14:paraId="70679B34" w14:textId="77777777" w:rsidTr="00320D1A">
        <w:trPr>
          <w:tblCellSpacing w:w="22" w:type="dxa"/>
        </w:trPr>
        <w:tc>
          <w:tcPr>
            <w:tcW w:w="0" w:type="auto"/>
            <w:shd w:val="clear" w:color="auto" w:fill="FFFFFF"/>
            <w:hideMark/>
          </w:tcPr>
          <w:p w14:paraId="0AE7F838" w14:textId="77777777" w:rsidR="00407A8E" w:rsidRDefault="00407A8E" w:rsidP="00320D1A">
            <w:pPr>
              <w:rPr>
                <w:rFonts w:ascii="Arial" w:hAnsi="Arial" w:cs="Arial"/>
                <w:color w:val="000000"/>
                <w:sz w:val="21"/>
                <w:szCs w:val="21"/>
              </w:rPr>
            </w:pPr>
            <w:r>
              <w:rPr>
                <w:rStyle w:val="Emphasis"/>
                <w:rFonts w:ascii="Arial" w:hAnsi="Arial" w:cs="Arial"/>
                <w:color w:val="000000"/>
                <w:sz w:val="21"/>
                <w:szCs w:val="21"/>
              </w:rPr>
              <w:t>For archival or other unpublished sources</w:t>
            </w:r>
          </w:p>
        </w:tc>
        <w:tc>
          <w:tcPr>
            <w:tcW w:w="0" w:type="auto"/>
            <w:shd w:val="clear" w:color="auto" w:fill="FFFFFF"/>
            <w:vAlign w:val="center"/>
            <w:hideMark/>
          </w:tcPr>
          <w:p w14:paraId="002A4361" w14:textId="77777777" w:rsidR="00407A8E" w:rsidRDefault="00407A8E" w:rsidP="00320D1A">
            <w:pPr>
              <w:rPr>
                <w:rFonts w:ascii="Arial" w:hAnsi="Arial" w:cs="Arial"/>
                <w:color w:val="000000"/>
                <w:sz w:val="21"/>
                <w:szCs w:val="21"/>
              </w:rPr>
            </w:pPr>
            <w:r>
              <w:rPr>
                <w:rFonts w:ascii="Arial" w:hAnsi="Arial" w:cs="Arial"/>
                <w:color w:val="000000"/>
                <w:sz w:val="21"/>
                <w:szCs w:val="21"/>
              </w:rPr>
              <w:t>Surname, Initials, (year), "Title of document", Unpublished Manuscript, collection name, inventory record, name of archive, location of archive.</w:t>
            </w:r>
            <w:r>
              <w:rPr>
                <w:rFonts w:ascii="Arial" w:hAnsi="Arial" w:cs="Arial"/>
                <w:color w:val="000000"/>
                <w:sz w:val="21"/>
                <w:szCs w:val="21"/>
              </w:rPr>
              <w:br/>
            </w:r>
            <w:r>
              <w:rPr>
                <w:rFonts w:ascii="Arial" w:hAnsi="Arial" w:cs="Arial"/>
                <w:color w:val="000000"/>
                <w:sz w:val="21"/>
                <w:szCs w:val="21"/>
              </w:rPr>
              <w:br/>
              <w:t>e.g. Litman, S. (1902), "Mechanism &amp; Technique of Commerce", Unpublished Manuscript, Simon Litman Papers, Record series 9/5/29 Box 3, University of Illinois Archives, Urbana-Champaign, IL.</w:t>
            </w:r>
          </w:p>
        </w:tc>
      </w:tr>
      <w:tr w:rsidR="00407A8E" w14:paraId="136651A0" w14:textId="77777777" w:rsidTr="00320D1A">
        <w:trPr>
          <w:tblCellSpacing w:w="22" w:type="dxa"/>
        </w:trPr>
        <w:tc>
          <w:tcPr>
            <w:tcW w:w="0" w:type="auto"/>
            <w:shd w:val="clear" w:color="auto" w:fill="F7F7F7"/>
            <w:hideMark/>
          </w:tcPr>
          <w:p w14:paraId="51BA1838" w14:textId="77777777" w:rsidR="00407A8E" w:rsidRDefault="00407A8E" w:rsidP="00320D1A">
            <w:pPr>
              <w:rPr>
                <w:rFonts w:ascii="Arial" w:hAnsi="Arial" w:cs="Arial"/>
                <w:color w:val="000000"/>
                <w:sz w:val="21"/>
                <w:szCs w:val="21"/>
              </w:rPr>
            </w:pPr>
            <w:r>
              <w:rPr>
                <w:rStyle w:val="Emphasis"/>
                <w:rFonts w:ascii="Arial" w:hAnsi="Arial" w:cs="Arial"/>
                <w:color w:val="000000"/>
                <w:sz w:val="21"/>
                <w:szCs w:val="21"/>
              </w:rPr>
              <w:t>For electronic sources</w:t>
            </w:r>
          </w:p>
        </w:tc>
        <w:tc>
          <w:tcPr>
            <w:tcW w:w="0" w:type="auto"/>
            <w:shd w:val="clear" w:color="auto" w:fill="F7F7F7"/>
            <w:vAlign w:val="center"/>
            <w:hideMark/>
          </w:tcPr>
          <w:p w14:paraId="6B400E02" w14:textId="77777777" w:rsidR="00407A8E" w:rsidRDefault="00407A8E" w:rsidP="00320D1A">
            <w:pPr>
              <w:rPr>
                <w:rFonts w:ascii="Arial" w:hAnsi="Arial" w:cs="Arial"/>
                <w:color w:val="000000"/>
                <w:sz w:val="21"/>
                <w:szCs w:val="21"/>
              </w:rPr>
            </w:pPr>
            <w:r>
              <w:rPr>
                <w:rFonts w:ascii="Arial" w:hAnsi="Arial" w:cs="Arial"/>
                <w:color w:val="000000"/>
                <w:sz w:val="21"/>
                <w:szCs w:val="21"/>
              </w:rPr>
              <w:t>If available online, the full URL should be supplied at the end of the reference, as well as a date that the resource was accessed.</w:t>
            </w:r>
            <w:r>
              <w:rPr>
                <w:rFonts w:ascii="Arial" w:hAnsi="Arial" w:cs="Arial"/>
                <w:color w:val="000000"/>
                <w:sz w:val="21"/>
                <w:szCs w:val="21"/>
              </w:rPr>
              <w:br/>
            </w:r>
            <w:r>
              <w:rPr>
                <w:rFonts w:ascii="Arial" w:hAnsi="Arial" w:cs="Arial"/>
                <w:color w:val="000000"/>
                <w:sz w:val="21"/>
                <w:szCs w:val="21"/>
              </w:rPr>
              <w:br/>
              <w:t>e.g. Castle, B. (2005), "Introduction to web services for remote portlets", available at: </w:t>
            </w:r>
            <w:hyperlink r:id="rId179" w:tgtFrame="_blank" w:tooltip="Original source." w:history="1">
              <w:r>
                <w:rPr>
                  <w:rStyle w:val="Hyperlink"/>
                  <w:rFonts w:ascii="Arial" w:hAnsi="Arial" w:cs="Arial"/>
                  <w:color w:val="007377"/>
                  <w:sz w:val="21"/>
                  <w:szCs w:val="21"/>
                </w:rPr>
                <w:t>http://www-128.ibm.com/developerworks/library/ws-wsrp/</w:t>
              </w:r>
            </w:hyperlink>
            <w:r>
              <w:rPr>
                <w:rFonts w:ascii="Arial" w:hAnsi="Arial" w:cs="Arial"/>
                <w:color w:val="000000"/>
                <w:sz w:val="21"/>
                <w:szCs w:val="21"/>
              </w:rPr>
              <w:t> (accessed 12 November 2007).</w:t>
            </w:r>
            <w:r>
              <w:rPr>
                <w:rFonts w:ascii="Arial" w:hAnsi="Arial" w:cs="Arial"/>
                <w:color w:val="000000"/>
                <w:sz w:val="21"/>
                <w:szCs w:val="21"/>
              </w:rPr>
              <w:br/>
            </w:r>
            <w:r>
              <w:rPr>
                <w:rFonts w:ascii="Arial" w:hAnsi="Arial" w:cs="Arial"/>
                <w:color w:val="000000"/>
                <w:sz w:val="21"/>
                <w:szCs w:val="21"/>
              </w:rPr>
              <w:br/>
              <w:t>Standalone URLs, i.e. without an author or date, should be included either within parentheses within the main text, or preferably set as a note (roman numeral within square brackets within text followed by the full URL address at the end of the paper).</w:t>
            </w:r>
          </w:p>
        </w:tc>
      </w:tr>
      <w:tr w:rsidR="00407A8E" w14:paraId="6CC4BB68" w14:textId="77777777" w:rsidTr="00320D1A">
        <w:trPr>
          <w:tblCellSpacing w:w="22" w:type="dxa"/>
        </w:trPr>
        <w:tc>
          <w:tcPr>
            <w:tcW w:w="0" w:type="auto"/>
            <w:shd w:val="clear" w:color="auto" w:fill="FFFFFF"/>
            <w:hideMark/>
          </w:tcPr>
          <w:p w14:paraId="57561402" w14:textId="77777777" w:rsidR="00407A8E" w:rsidRDefault="00407A8E" w:rsidP="00320D1A">
            <w:pPr>
              <w:rPr>
                <w:rFonts w:ascii="Arial" w:hAnsi="Arial" w:cs="Arial"/>
                <w:color w:val="000000"/>
                <w:sz w:val="21"/>
                <w:szCs w:val="21"/>
              </w:rPr>
            </w:pPr>
            <w:r>
              <w:rPr>
                <w:rStyle w:val="Emphasis"/>
                <w:rFonts w:ascii="Arial" w:hAnsi="Arial" w:cs="Arial"/>
                <w:color w:val="000000"/>
                <w:sz w:val="21"/>
                <w:szCs w:val="21"/>
              </w:rPr>
              <w:t>For data</w:t>
            </w:r>
          </w:p>
        </w:tc>
        <w:tc>
          <w:tcPr>
            <w:tcW w:w="0" w:type="auto"/>
            <w:shd w:val="clear" w:color="auto" w:fill="FFFFFF"/>
            <w:vAlign w:val="center"/>
            <w:hideMark/>
          </w:tcPr>
          <w:p w14:paraId="1C4A6300" w14:textId="77777777" w:rsidR="00407A8E" w:rsidRDefault="00407A8E" w:rsidP="00320D1A">
            <w:pPr>
              <w:rPr>
                <w:rFonts w:ascii="Arial" w:hAnsi="Arial" w:cs="Arial"/>
                <w:color w:val="000000"/>
                <w:sz w:val="21"/>
                <w:szCs w:val="21"/>
              </w:rPr>
            </w:pPr>
            <w:r>
              <w:rPr>
                <w:rFonts w:ascii="Arial" w:hAnsi="Arial" w:cs="Arial"/>
                <w:color w:val="000000"/>
                <w:sz w:val="21"/>
                <w:szCs w:val="21"/>
              </w:rPr>
              <w:t>Surname, Initials (year), </w:t>
            </w:r>
            <w:r>
              <w:rPr>
                <w:rStyle w:val="Emphasis"/>
                <w:rFonts w:ascii="Arial" w:hAnsi="Arial" w:cs="Arial"/>
                <w:color w:val="000000"/>
                <w:sz w:val="21"/>
                <w:szCs w:val="21"/>
              </w:rPr>
              <w:t>Title of Data Set</w:t>
            </w:r>
            <w:r>
              <w:rPr>
                <w:rFonts w:ascii="Arial" w:hAnsi="Arial" w:cs="Arial"/>
                <w:color w:val="000000"/>
                <w:sz w:val="21"/>
                <w:szCs w:val="21"/>
              </w:rPr>
              <w:t>, Name of data repository, available at: Persistent URL</w:t>
            </w:r>
            <w:r>
              <w:rPr>
                <w:rFonts w:ascii="Arial" w:hAnsi="Arial" w:cs="Arial"/>
                <w:color w:val="000000"/>
                <w:sz w:val="21"/>
                <w:szCs w:val="21"/>
              </w:rPr>
              <w:br/>
            </w:r>
            <w:r>
              <w:rPr>
                <w:rFonts w:ascii="Arial" w:hAnsi="Arial" w:cs="Arial"/>
                <w:color w:val="000000"/>
                <w:sz w:val="21"/>
                <w:szCs w:val="21"/>
              </w:rPr>
              <w:br/>
              <w:t>e.g. Campbell, A. and Kahn, R.L. (1999), </w:t>
            </w:r>
            <w:r>
              <w:rPr>
                <w:rStyle w:val="Emphasis"/>
                <w:rFonts w:ascii="Arial" w:hAnsi="Arial" w:cs="Arial"/>
                <w:color w:val="000000"/>
                <w:sz w:val="21"/>
                <w:szCs w:val="21"/>
              </w:rPr>
              <w:t>American National Election Study, 1948</w:t>
            </w:r>
            <w:r>
              <w:rPr>
                <w:rFonts w:ascii="Arial" w:hAnsi="Arial" w:cs="Arial"/>
                <w:color w:val="000000"/>
                <w:sz w:val="21"/>
                <w:szCs w:val="21"/>
              </w:rPr>
              <w:t>, ICPSR07218-v3, Inter-university Consortium for Political and Social Research (distributor), Ann Arbor, MI, available at: </w:t>
            </w:r>
            <w:hyperlink r:id="rId180" w:tgtFrame="_blank" w:tooltip="Original source." w:history="1">
              <w:r>
                <w:rPr>
                  <w:rStyle w:val="Hyperlink"/>
                  <w:rFonts w:ascii="Arial" w:hAnsi="Arial" w:cs="Arial"/>
                  <w:color w:val="007377"/>
                  <w:sz w:val="21"/>
                  <w:szCs w:val="21"/>
                </w:rPr>
                <w:t>http://doi.org/10.3886/ICPSR07218.v3</w:t>
              </w:r>
            </w:hyperlink>
          </w:p>
        </w:tc>
      </w:tr>
    </w:tbl>
    <w:p w14:paraId="52567EC4" w14:textId="77777777" w:rsidR="00407A8E" w:rsidRPr="009317BA" w:rsidRDefault="00407A8E" w:rsidP="00407A8E">
      <w:pPr>
        <w:rPr>
          <w:rFonts w:ascii="Arial" w:hAnsi="Arial" w:cs="Arial"/>
          <w:b/>
          <w:bCs/>
          <w:sz w:val="24"/>
          <w:szCs w:val="24"/>
        </w:rPr>
      </w:pPr>
      <w:bookmarkStart w:id="53" w:name="24"/>
      <w:bookmarkEnd w:id="53"/>
    </w:p>
    <w:p w14:paraId="5B49F3F4" w14:textId="77777777" w:rsidR="00407A8E" w:rsidRDefault="00407A8E" w:rsidP="00407A8E"/>
    <w:bookmarkEnd w:id="27"/>
    <w:p w14:paraId="3F20ADCF" w14:textId="77777777" w:rsidR="00407A8E" w:rsidRDefault="00407A8E" w:rsidP="00407A8E"/>
    <w:p w14:paraId="57D212DB" w14:textId="330340F3" w:rsidR="00320D1A" w:rsidRDefault="00320D1A">
      <w:r>
        <w:br w:type="page"/>
      </w:r>
    </w:p>
    <w:p w14:paraId="6CED67D6" w14:textId="77777777" w:rsidR="00320D1A" w:rsidRDefault="00320D1A" w:rsidP="00320D1A"/>
    <w:p w14:paraId="6AB56C9C" w14:textId="77777777" w:rsidR="00320D1A" w:rsidRDefault="00320D1A" w:rsidP="00320D1A">
      <w:pPr>
        <w:jc w:val="center"/>
      </w:pPr>
    </w:p>
    <w:p w14:paraId="4D147DDA" w14:textId="77777777" w:rsidR="00320D1A" w:rsidRDefault="00320D1A" w:rsidP="00320D1A">
      <w:pPr>
        <w:jc w:val="center"/>
      </w:pPr>
    </w:p>
    <w:p w14:paraId="262D0497" w14:textId="77777777" w:rsidR="00320D1A" w:rsidRDefault="00320D1A" w:rsidP="00320D1A">
      <w:pPr>
        <w:jc w:val="center"/>
      </w:pPr>
    </w:p>
    <w:p w14:paraId="2815DA04" w14:textId="77777777" w:rsidR="00320D1A" w:rsidRDefault="00320D1A" w:rsidP="00320D1A">
      <w:pPr>
        <w:jc w:val="center"/>
      </w:pPr>
    </w:p>
    <w:p w14:paraId="69599807" w14:textId="77777777" w:rsidR="00320D1A" w:rsidRDefault="00320D1A" w:rsidP="00320D1A">
      <w:pPr>
        <w:jc w:val="center"/>
      </w:pPr>
    </w:p>
    <w:p w14:paraId="2D2A36CF" w14:textId="77777777" w:rsidR="00320D1A" w:rsidRDefault="00320D1A" w:rsidP="00320D1A">
      <w:pPr>
        <w:jc w:val="center"/>
      </w:pPr>
    </w:p>
    <w:p w14:paraId="47857D1D" w14:textId="77777777" w:rsidR="00320D1A" w:rsidRDefault="00320D1A" w:rsidP="00320D1A">
      <w:pPr>
        <w:jc w:val="center"/>
      </w:pPr>
    </w:p>
    <w:p w14:paraId="671D9A2C" w14:textId="77777777" w:rsidR="00320D1A" w:rsidRPr="00740A91" w:rsidRDefault="00320D1A" w:rsidP="00320D1A">
      <w:pPr>
        <w:jc w:val="center"/>
        <w:rPr>
          <w:rFonts w:ascii="Arial" w:hAnsi="Arial" w:cs="Arial"/>
          <w:b/>
          <w:sz w:val="32"/>
          <w:szCs w:val="32"/>
        </w:rPr>
      </w:pPr>
      <w:r w:rsidRPr="00740A91">
        <w:rPr>
          <w:rFonts w:ascii="Arial" w:hAnsi="Arial" w:cs="Arial"/>
          <w:b/>
          <w:sz w:val="32"/>
          <w:szCs w:val="32"/>
        </w:rPr>
        <w:t xml:space="preserve">Paper </w:t>
      </w:r>
      <w:r>
        <w:rPr>
          <w:rFonts w:ascii="Arial" w:hAnsi="Arial" w:cs="Arial"/>
          <w:b/>
          <w:sz w:val="32"/>
          <w:szCs w:val="32"/>
        </w:rPr>
        <w:t>3</w:t>
      </w:r>
      <w:r w:rsidRPr="00740A91">
        <w:rPr>
          <w:rFonts w:ascii="Arial" w:hAnsi="Arial" w:cs="Arial"/>
          <w:b/>
          <w:sz w:val="32"/>
          <w:szCs w:val="32"/>
        </w:rPr>
        <w:t>: E</w:t>
      </w:r>
      <w:r>
        <w:rPr>
          <w:rFonts w:ascii="Arial" w:hAnsi="Arial" w:cs="Arial"/>
          <w:b/>
          <w:sz w:val="32"/>
          <w:szCs w:val="32"/>
        </w:rPr>
        <w:t>xecutive Summary</w:t>
      </w:r>
    </w:p>
    <w:p w14:paraId="75B0859D" w14:textId="77777777" w:rsidR="00320D1A" w:rsidRPr="00740A91" w:rsidRDefault="00320D1A" w:rsidP="00320D1A">
      <w:pPr>
        <w:jc w:val="center"/>
        <w:rPr>
          <w:rFonts w:ascii="Arial" w:hAnsi="Arial" w:cs="Arial"/>
          <w:b/>
          <w:sz w:val="32"/>
          <w:szCs w:val="32"/>
        </w:rPr>
      </w:pPr>
    </w:p>
    <w:p w14:paraId="1002CD00" w14:textId="77777777" w:rsidR="00320D1A" w:rsidRPr="00740A91" w:rsidRDefault="00320D1A" w:rsidP="00320D1A">
      <w:pPr>
        <w:jc w:val="center"/>
        <w:rPr>
          <w:rFonts w:ascii="Arial" w:hAnsi="Arial" w:cs="Arial"/>
          <w:b/>
          <w:sz w:val="32"/>
          <w:szCs w:val="32"/>
        </w:rPr>
      </w:pPr>
    </w:p>
    <w:p w14:paraId="567F414E" w14:textId="77777777" w:rsidR="00320D1A" w:rsidRPr="00740A91" w:rsidRDefault="00320D1A" w:rsidP="00320D1A">
      <w:pPr>
        <w:jc w:val="center"/>
        <w:rPr>
          <w:rFonts w:ascii="Arial" w:hAnsi="Arial" w:cs="Arial"/>
          <w:b/>
          <w:sz w:val="32"/>
          <w:szCs w:val="32"/>
        </w:rPr>
      </w:pPr>
      <w:r w:rsidRPr="00740A91">
        <w:rPr>
          <w:rFonts w:ascii="Arial" w:hAnsi="Arial" w:cs="Arial"/>
          <w:b/>
          <w:sz w:val="32"/>
          <w:szCs w:val="32"/>
        </w:rPr>
        <w:t>Forensic mental health service users’ experience of hospital recall under the Mental Health Act</w:t>
      </w:r>
      <w:r>
        <w:rPr>
          <w:rFonts w:ascii="Arial" w:hAnsi="Arial" w:cs="Arial"/>
          <w:b/>
          <w:sz w:val="32"/>
          <w:szCs w:val="32"/>
        </w:rPr>
        <w:t xml:space="preserve"> – An Executive Summary</w:t>
      </w:r>
    </w:p>
    <w:p w14:paraId="6AF9320A" w14:textId="77777777" w:rsidR="00320D1A" w:rsidRDefault="00320D1A" w:rsidP="00320D1A">
      <w:pPr>
        <w:jc w:val="center"/>
        <w:rPr>
          <w:rFonts w:cstheme="minorHAnsi"/>
          <w:b/>
          <w:sz w:val="32"/>
          <w:szCs w:val="32"/>
        </w:rPr>
      </w:pPr>
    </w:p>
    <w:p w14:paraId="75018844" w14:textId="77777777" w:rsidR="00320D1A" w:rsidRDefault="00320D1A" w:rsidP="00320D1A">
      <w:pPr>
        <w:jc w:val="center"/>
        <w:rPr>
          <w:rFonts w:cstheme="minorHAnsi"/>
          <w:b/>
          <w:sz w:val="32"/>
          <w:szCs w:val="32"/>
        </w:rPr>
      </w:pPr>
    </w:p>
    <w:p w14:paraId="56D5826D" w14:textId="77777777" w:rsidR="00320D1A" w:rsidRDefault="00320D1A" w:rsidP="00320D1A">
      <w:pPr>
        <w:jc w:val="center"/>
        <w:rPr>
          <w:rFonts w:cstheme="minorHAnsi"/>
          <w:b/>
          <w:sz w:val="32"/>
          <w:szCs w:val="32"/>
        </w:rPr>
      </w:pPr>
    </w:p>
    <w:p w14:paraId="57F974D3" w14:textId="77777777" w:rsidR="00320D1A" w:rsidRDefault="00320D1A" w:rsidP="00320D1A">
      <w:pPr>
        <w:jc w:val="center"/>
        <w:rPr>
          <w:rFonts w:cstheme="minorHAnsi"/>
          <w:b/>
          <w:sz w:val="32"/>
          <w:szCs w:val="32"/>
        </w:rPr>
      </w:pPr>
    </w:p>
    <w:p w14:paraId="1803ABB4" w14:textId="684FFE1A" w:rsidR="00320D1A" w:rsidRPr="00B142B0" w:rsidRDefault="00320D1A" w:rsidP="00320D1A">
      <w:pPr>
        <w:jc w:val="center"/>
        <w:rPr>
          <w:rFonts w:ascii="Arial" w:hAnsi="Arial" w:cs="Arial"/>
          <w:sz w:val="32"/>
          <w:szCs w:val="32"/>
        </w:rPr>
      </w:pPr>
      <w:r w:rsidRPr="00B142B0">
        <w:rPr>
          <w:rFonts w:ascii="Arial" w:hAnsi="Arial" w:cs="Arial"/>
          <w:sz w:val="32"/>
          <w:szCs w:val="32"/>
        </w:rPr>
        <w:t xml:space="preserve">Word count: </w:t>
      </w:r>
      <w:r w:rsidR="00AB76F0">
        <w:rPr>
          <w:rFonts w:ascii="Arial" w:hAnsi="Arial" w:cs="Arial"/>
          <w:sz w:val="32"/>
          <w:szCs w:val="32"/>
        </w:rPr>
        <w:t>2,0</w:t>
      </w:r>
      <w:r w:rsidR="00121446">
        <w:rPr>
          <w:rFonts w:ascii="Arial" w:hAnsi="Arial" w:cs="Arial"/>
          <w:sz w:val="32"/>
          <w:szCs w:val="32"/>
        </w:rPr>
        <w:t>53</w:t>
      </w:r>
      <w:r w:rsidR="00AB76F0">
        <w:rPr>
          <w:rFonts w:ascii="Arial" w:hAnsi="Arial" w:cs="Arial"/>
          <w:sz w:val="32"/>
          <w:szCs w:val="32"/>
        </w:rPr>
        <w:t xml:space="preserve"> </w:t>
      </w:r>
    </w:p>
    <w:p w14:paraId="5FDEE531" w14:textId="77777777" w:rsidR="00320D1A" w:rsidRDefault="00320D1A" w:rsidP="00320D1A"/>
    <w:p w14:paraId="050B699D" w14:textId="77777777" w:rsidR="00320D1A" w:rsidRDefault="00320D1A" w:rsidP="00320D1A"/>
    <w:p w14:paraId="21DF533A" w14:textId="77777777" w:rsidR="00320D1A" w:rsidRDefault="00320D1A" w:rsidP="00320D1A"/>
    <w:p w14:paraId="0F888B79" w14:textId="77777777" w:rsidR="00320D1A" w:rsidRDefault="00320D1A" w:rsidP="00320D1A"/>
    <w:p w14:paraId="045B6BAA" w14:textId="77777777" w:rsidR="00320D1A" w:rsidRDefault="00320D1A" w:rsidP="00320D1A"/>
    <w:p w14:paraId="423E0FE8" w14:textId="77777777" w:rsidR="00320D1A" w:rsidRDefault="00320D1A" w:rsidP="00320D1A"/>
    <w:p w14:paraId="2A2426F8" w14:textId="35244C30" w:rsidR="00F80D29" w:rsidRDefault="00320D1A" w:rsidP="00F80D29">
      <w:pPr>
        <w:jc w:val="center"/>
        <w:rPr>
          <w:rFonts w:ascii="Arial" w:hAnsi="Arial" w:cs="Arial"/>
          <w:sz w:val="24"/>
          <w:szCs w:val="24"/>
        </w:rPr>
      </w:pPr>
      <w:r w:rsidRPr="00721283">
        <w:rPr>
          <w:rFonts w:ascii="Arial" w:hAnsi="Arial" w:cs="Arial"/>
          <w:sz w:val="24"/>
          <w:szCs w:val="24"/>
        </w:rPr>
        <w:t xml:space="preserve">This paper has been written in the style of a report </w:t>
      </w:r>
      <w:r>
        <w:rPr>
          <w:rFonts w:ascii="Arial" w:hAnsi="Arial" w:cs="Arial"/>
          <w:sz w:val="24"/>
          <w:szCs w:val="24"/>
        </w:rPr>
        <w:t xml:space="preserve">and summary poster </w:t>
      </w:r>
      <w:r w:rsidRPr="00721283">
        <w:rPr>
          <w:rFonts w:ascii="Arial" w:hAnsi="Arial" w:cs="Arial"/>
          <w:sz w:val="24"/>
          <w:szCs w:val="24"/>
        </w:rPr>
        <w:t xml:space="preserve">aimed at </w:t>
      </w:r>
      <w:r>
        <w:rPr>
          <w:rFonts w:ascii="Arial" w:hAnsi="Arial" w:cs="Arial"/>
          <w:sz w:val="24"/>
          <w:szCs w:val="24"/>
        </w:rPr>
        <w:t>forensic service users and providers of forensic services</w:t>
      </w:r>
      <w:r w:rsidRPr="00721283">
        <w:rPr>
          <w:rFonts w:ascii="Arial" w:hAnsi="Arial" w:cs="Arial"/>
          <w:sz w:val="24"/>
          <w:szCs w:val="24"/>
        </w:rPr>
        <w:t>.</w:t>
      </w:r>
    </w:p>
    <w:p w14:paraId="4C8B9944" w14:textId="77777777" w:rsidR="00F80D29" w:rsidRDefault="00F80D29">
      <w:pPr>
        <w:rPr>
          <w:rFonts w:ascii="Arial" w:hAnsi="Arial" w:cs="Arial"/>
          <w:sz w:val="24"/>
          <w:szCs w:val="24"/>
        </w:rPr>
      </w:pPr>
      <w:r>
        <w:rPr>
          <w:rFonts w:ascii="Arial" w:hAnsi="Arial" w:cs="Arial"/>
          <w:sz w:val="24"/>
          <w:szCs w:val="24"/>
        </w:rPr>
        <w:br w:type="page"/>
      </w:r>
    </w:p>
    <w:p w14:paraId="5AEAEA90" w14:textId="77777777" w:rsidR="00F80D29" w:rsidRDefault="00F80D29" w:rsidP="00F80D29">
      <w:pPr>
        <w:jc w:val="center"/>
        <w:rPr>
          <w:rFonts w:ascii="Arial" w:hAnsi="Arial" w:cs="Arial"/>
          <w:sz w:val="24"/>
          <w:szCs w:val="24"/>
        </w:rPr>
        <w:sectPr w:rsidR="00F80D29" w:rsidSect="00CC71EC">
          <w:footerReference w:type="default" r:id="rId181"/>
          <w:pgSz w:w="11906" w:h="16838"/>
          <w:pgMar w:top="1440" w:right="1440" w:bottom="1440" w:left="2268" w:header="708" w:footer="708" w:gutter="0"/>
          <w:cols w:space="708"/>
          <w:docGrid w:linePitch="360"/>
        </w:sectPr>
      </w:pPr>
    </w:p>
    <w:p w14:paraId="1CF44F4A" w14:textId="77777777" w:rsidR="00F80D29" w:rsidRDefault="00F80D29" w:rsidP="00F80D29">
      <w:pPr>
        <w:spacing w:after="200"/>
        <w:rPr>
          <w:b/>
          <w:noProof/>
        </w:rPr>
      </w:pPr>
      <w:r>
        <w:rPr>
          <w:b/>
          <w:noProof/>
          <w:lang w:eastAsia="en-GB"/>
        </w:rPr>
        <w:lastRenderedPageBreak/>
        <mc:AlternateContent>
          <mc:Choice Requires="wps">
            <w:drawing>
              <wp:anchor distT="0" distB="0" distL="114300" distR="114300" simplePos="0" relativeHeight="251660288" behindDoc="1" locked="0" layoutInCell="1" allowOverlap="1" wp14:anchorId="1741EB1A" wp14:editId="56E4FE37">
                <wp:simplePos x="0" y="0"/>
                <wp:positionH relativeFrom="page">
                  <wp:align>left</wp:align>
                </wp:positionH>
                <wp:positionV relativeFrom="paragraph">
                  <wp:posOffset>-962025</wp:posOffset>
                </wp:positionV>
                <wp:extent cx="7804785" cy="2257425"/>
                <wp:effectExtent l="0" t="0" r="5715" b="9525"/>
                <wp:wrapNone/>
                <wp:docPr id="127" name="Rectangle 127" descr="rectangle"/>
                <wp:cNvGraphicFramePr/>
                <a:graphic xmlns:a="http://schemas.openxmlformats.org/drawingml/2006/main">
                  <a:graphicData uri="http://schemas.microsoft.com/office/word/2010/wordprocessingShape">
                    <wps:wsp>
                      <wps:cNvSpPr/>
                      <wps:spPr>
                        <a:xfrm>
                          <a:off x="0" y="0"/>
                          <a:ext cx="7804785" cy="225742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0D3B4B" w14:textId="77777777" w:rsidR="00C20343" w:rsidRPr="007F20D1" w:rsidRDefault="00C20343" w:rsidP="00F80D29">
                            <w:pPr>
                              <w:pStyle w:val="Subtitle"/>
                              <w:tabs>
                                <w:tab w:val="left" w:pos="9923"/>
                              </w:tabs>
                              <w:spacing w:after="0"/>
                              <w:ind w:left="993" w:right="1779"/>
                              <w:jc w:val="center"/>
                              <w:rPr>
                                <w:b/>
                                <w:bCs/>
                                <w:color w:val="FFFFFF" w:themeColor="background1"/>
                                <w:sz w:val="48"/>
                                <w:szCs w:val="48"/>
                              </w:rPr>
                            </w:pPr>
                            <w:r w:rsidRPr="007F20D1">
                              <w:rPr>
                                <w:b/>
                                <w:bCs/>
                                <w:color w:val="FFFFFF" w:themeColor="background1"/>
                                <w:sz w:val="48"/>
                                <w:szCs w:val="48"/>
                              </w:rPr>
                              <w:t>Forensic Mental Health Service Users’ Experience of Recall</w:t>
                            </w:r>
                            <w:r>
                              <w:rPr>
                                <w:b/>
                                <w:bCs/>
                                <w:color w:val="FFFFFF" w:themeColor="background1"/>
                                <w:sz w:val="48"/>
                                <w:szCs w:val="48"/>
                              </w:rPr>
                              <w:t xml:space="preserve"> Under the Mental Health Act – An Executive Summary</w:t>
                            </w:r>
                          </w:p>
                          <w:p w14:paraId="56A8784C" w14:textId="77777777" w:rsidR="00C20343" w:rsidRDefault="00C20343" w:rsidP="00F80D29">
                            <w:pPr>
                              <w:tabs>
                                <w:tab w:val="left" w:pos="10490"/>
                              </w:tabs>
                              <w:ind w:left="709" w:right="1495"/>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41EB1A" id="Rectangle 127" o:spid="_x0000_s1027" alt="rectangle" style="position:absolute;margin-left:0;margin-top:-75.75pt;width:614.55pt;height:177.75pt;z-index:-25165619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" fillcolor="#4472c4 [3204]" stroked="f" strokeweight="1pt">
                <v:textbox>
                  <w:txbxContent>
                    <w:p w14:paraId="400D3B4B" w14:textId="77777777" w:rsidR="00C20343" w:rsidRPr="007F20D1" w:rsidRDefault="00C20343" w:rsidP="00F80D29">
                      <w:pPr>
                        <w:pStyle w:val="Subtitle"/>
                        <w:tabs>
                          <w:tab w:val="left" w:pos="9923"/>
                        </w:tabs>
                        <w:spacing w:after="0"/>
                        <w:ind w:left="993" w:right="1779"/>
                        <w:jc w:val="center"/>
                        <w:rPr>
                          <w:b/>
                          <w:bCs/>
                          <w:color w:val="FFFFFF" w:themeColor="background1"/>
                          <w:sz w:val="48"/>
                          <w:szCs w:val="48"/>
                        </w:rPr>
                      </w:pPr>
                      <w:r w:rsidRPr="007F20D1">
                        <w:rPr>
                          <w:b/>
                          <w:bCs/>
                          <w:color w:val="FFFFFF" w:themeColor="background1"/>
                          <w:sz w:val="48"/>
                          <w:szCs w:val="48"/>
                        </w:rPr>
                        <w:t>Forensic Mental Health Service Users’ Experience of Recall</w:t>
                      </w:r>
                      <w:r>
                        <w:rPr>
                          <w:b/>
                          <w:bCs/>
                          <w:color w:val="FFFFFF" w:themeColor="background1"/>
                          <w:sz w:val="48"/>
                          <w:szCs w:val="48"/>
                        </w:rPr>
                        <w:t xml:space="preserve"> Under the Mental Health Act – An Executive Summary</w:t>
                      </w:r>
                    </w:p>
                    <w:p w14:paraId="56A8784C" w14:textId="77777777" w:rsidR="00C20343" w:rsidRDefault="00C20343" w:rsidP="00F80D29">
                      <w:pPr>
                        <w:tabs>
                          <w:tab w:val="left" w:pos="10490"/>
                        </w:tabs>
                        <w:ind w:left="709" w:right="1495"/>
                        <w:jc w:val="center"/>
                      </w:pPr>
                    </w:p>
                  </w:txbxContent>
                </v:textbox>
                <w10:wrap anchorx="page"/>
              </v:rect>
            </w:pict>
          </mc:Fallback>
        </mc:AlternateContent>
      </w:r>
    </w:p>
    <w:p w14:paraId="639287D9" w14:textId="77777777" w:rsidR="00F80D29" w:rsidRDefault="00F80D29" w:rsidP="00F80D29">
      <w:pPr>
        <w:jc w:val="center"/>
        <w:rPr>
          <w:rFonts w:ascii="Franklin Gothic Book" w:hAnsi="Franklin Gothic Book"/>
          <w:b/>
          <w:color w:val="595959" w:themeColor="text1" w:themeTint="A6"/>
          <w:sz w:val="36"/>
          <w:szCs w:val="36"/>
        </w:rPr>
      </w:pPr>
      <w:r w:rsidRPr="001B36BE">
        <w:rPr>
          <w:b/>
          <w:noProof/>
          <w:lang w:eastAsia="en-GB"/>
        </w:rPr>
        <mc:AlternateContent>
          <mc:Choice Requires="wps">
            <w:drawing>
              <wp:anchor distT="45720" distB="45720" distL="114300" distR="114300" simplePos="0" relativeHeight="251662336" behindDoc="0" locked="0" layoutInCell="1" allowOverlap="1" wp14:anchorId="29F95F8B" wp14:editId="5ED32FFC">
                <wp:simplePos x="0" y="0"/>
                <wp:positionH relativeFrom="margin">
                  <wp:posOffset>-609600</wp:posOffset>
                </wp:positionH>
                <wp:positionV relativeFrom="paragraph">
                  <wp:posOffset>1174750</wp:posOffset>
                </wp:positionV>
                <wp:extent cx="6781800" cy="520065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1800" cy="5200650"/>
                        </a:xfrm>
                        <a:prstGeom prst="rect">
                          <a:avLst/>
                        </a:prstGeom>
                        <a:solidFill>
                          <a:srgbClr val="FFFFFF"/>
                        </a:solidFill>
                        <a:ln w="9525">
                          <a:noFill/>
                          <a:miter lim="800000"/>
                          <a:headEnd/>
                          <a:tailEnd/>
                        </a:ln>
                      </wps:spPr>
                      <wps:txbx>
                        <w:txbxContent>
                          <w:p w14:paraId="181BE376" w14:textId="77777777" w:rsidR="00C20343" w:rsidRDefault="00C20343" w:rsidP="00F80D29">
                            <w:r>
                              <w:rPr>
                                <w:noProof/>
                                <w:lang w:eastAsia="en-GB"/>
                              </w:rPr>
                              <w:drawing>
                                <wp:inline distT="0" distB="0" distL="0" distR="0" wp14:anchorId="00F1F645" wp14:editId="5D8164B8">
                                  <wp:extent cx="6629400" cy="5295900"/>
                                  <wp:effectExtent l="0" t="0" r="0" b="0"/>
                                  <wp:docPr id="1048" name="Picture 1048"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ordcloud (1).jpg"/>
                                          <pic:cNvPicPr/>
                                        </pic:nvPicPr>
                                        <pic:blipFill>
                                          <a:blip r:embed="rId182">
                                            <a:extLst>
                                              <a:ext uri="{28A0092B-C50C-407E-A947-70E740481C1C}">
                                                <a14:useLocalDpi xmlns:a14="http://schemas.microsoft.com/office/drawing/2010/main" val="0"/>
                                              </a:ext>
                                            </a:extLst>
                                          </a:blip>
                                          <a:stretch>
                                            <a:fillRect/>
                                          </a:stretch>
                                        </pic:blipFill>
                                        <pic:spPr>
                                          <a:xfrm>
                                            <a:off x="0" y="0"/>
                                            <a:ext cx="6629400" cy="529590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F95F8B" id="_x0000_s1028" type="#_x0000_t202" style="position:absolute;left:0;text-align:left;margin-left:-48pt;margin-top:92.5pt;width:534pt;height:409.5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" stroked="f">
                <v:textbox>
                  <w:txbxContent>
                    <w:p w14:paraId="181BE376" w14:textId="77777777" w:rsidR="00C20343" w:rsidRDefault="00C20343" w:rsidP="00F80D29">
                      <w:r>
                        <w:rPr>
                          <w:noProof/>
                          <w:lang w:eastAsia="en-GB"/>
                        </w:rPr>
                        <w:drawing>
                          <wp:inline distT="0" distB="0" distL="0" distR="0" wp14:anchorId="00F1F645" wp14:editId="5D8164B8">
                            <wp:extent cx="6629400" cy="5295900"/>
                            <wp:effectExtent l="0" t="0" r="0" b="0"/>
                            <wp:docPr id="1048" name="Picture 1048"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ordcloud (1).jpg"/>
                                    <pic:cNvPicPr/>
                                  </pic:nvPicPr>
                                  <pic:blipFill>
                                    <a:blip r:embed="rId183">
                                      <a:extLst>
                                        <a:ext uri="{28A0092B-C50C-407E-A947-70E740481C1C}">
                                          <a14:useLocalDpi xmlns:a14="http://schemas.microsoft.com/office/drawing/2010/main" val="0"/>
                                        </a:ext>
                                      </a:extLst>
                                    </a:blip>
                                    <a:stretch>
                                      <a:fillRect/>
                                    </a:stretch>
                                  </pic:blipFill>
                                  <pic:spPr>
                                    <a:xfrm>
                                      <a:off x="0" y="0"/>
                                      <a:ext cx="6629400" cy="5295900"/>
                                    </a:xfrm>
                                    <a:prstGeom prst="rect">
                                      <a:avLst/>
                                    </a:prstGeom>
                                  </pic:spPr>
                                </pic:pic>
                              </a:graphicData>
                            </a:graphic>
                          </wp:inline>
                        </w:drawing>
                      </w:r>
                    </w:p>
                  </w:txbxContent>
                </v:textbox>
                <w10:wrap type="square" anchorx="margin"/>
              </v:shape>
            </w:pict>
          </mc:Fallback>
        </mc:AlternateContent>
      </w:r>
      <w:r w:rsidRPr="006D713C">
        <w:rPr>
          <w:b/>
          <w:noProof/>
          <w:lang w:eastAsia="en-GB"/>
        </w:rPr>
        <mc:AlternateContent>
          <mc:Choice Requires="wps">
            <w:drawing>
              <wp:anchor distT="45720" distB="45720" distL="114300" distR="114300" simplePos="0" relativeHeight="251661312" behindDoc="0" locked="0" layoutInCell="1" allowOverlap="1" wp14:anchorId="66E4C43D" wp14:editId="7149555D">
                <wp:simplePos x="0" y="0"/>
                <wp:positionH relativeFrom="margin">
                  <wp:posOffset>3616960</wp:posOffset>
                </wp:positionH>
                <wp:positionV relativeFrom="paragraph">
                  <wp:posOffset>7544435</wp:posOffset>
                </wp:positionV>
                <wp:extent cx="3028950" cy="1404620"/>
                <wp:effectExtent l="0" t="0" r="0" b="6350"/>
                <wp:wrapSquare wrapText="bothSides"/>
                <wp:docPr id="1024" name="Text Box 10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0" cy="1404620"/>
                        </a:xfrm>
                        <a:prstGeom prst="rect">
                          <a:avLst/>
                        </a:prstGeom>
                        <a:solidFill>
                          <a:schemeClr val="tx1">
                            <a:lumMod val="75000"/>
                            <a:lumOff val="25000"/>
                          </a:schemeClr>
                        </a:solidFill>
                        <a:ln w="9525">
                          <a:noFill/>
                          <a:miter lim="800000"/>
                          <a:headEnd/>
                          <a:tailEnd/>
                        </a:ln>
                      </wps:spPr>
                      <wps:txbx>
                        <w:txbxContent>
                          <w:p w14:paraId="4801D4C4" w14:textId="77777777" w:rsidR="00C20343" w:rsidRPr="006D713C" w:rsidRDefault="00C20343" w:rsidP="00F80D29">
                            <w:pPr>
                              <w:jc w:val="right"/>
                              <w:rPr>
                                <w:rFonts w:ascii="Franklin Gothic Book" w:hAnsi="Franklin Gothic Book"/>
                                <w:color w:val="FFFFFF" w:themeColor="background1"/>
                                <w:sz w:val="44"/>
                                <w:szCs w:val="44"/>
                              </w:rPr>
                            </w:pPr>
                            <w:r w:rsidRPr="006D713C">
                              <w:rPr>
                                <w:rFonts w:ascii="Franklin Gothic Book" w:hAnsi="Franklin Gothic Book"/>
                                <w:color w:val="FFFFFF" w:themeColor="background1"/>
                                <w:sz w:val="44"/>
                                <w:szCs w:val="44"/>
                              </w:rPr>
                              <w:t>Candice Wormald</w:t>
                            </w:r>
                          </w:p>
                          <w:p w14:paraId="094C340E" w14:textId="77777777" w:rsidR="00C20343" w:rsidRPr="006D713C" w:rsidRDefault="00C20343" w:rsidP="00F80D29">
                            <w:pPr>
                              <w:jc w:val="right"/>
                              <w:rPr>
                                <w:rFonts w:ascii="Franklin Gothic Book" w:hAnsi="Franklin Gothic Book"/>
                                <w:color w:val="FFFFFF" w:themeColor="background1"/>
                                <w:sz w:val="44"/>
                                <w:szCs w:val="44"/>
                              </w:rPr>
                            </w:pPr>
                            <w:r w:rsidRPr="006D713C">
                              <w:rPr>
                                <w:rFonts w:ascii="Franklin Gothic Book" w:hAnsi="Franklin Gothic Book"/>
                                <w:color w:val="FFFFFF" w:themeColor="background1"/>
                                <w:sz w:val="44"/>
                                <w:szCs w:val="44"/>
                              </w:rPr>
                              <w:t>2020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E4C43D" id="Text Box 1024" o:spid="_x0000_s1029" type="#_x0000_t202" style="position:absolute;left:0;text-align:left;margin-left:284.8pt;margin-top:594.05pt;width:238.5pt;height:110.6pt;z-index:2516613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" fillcolor="#404040 [2429]" stroked="f">
                <v:textbox style="mso-fit-shape-to-text:t">
                  <w:txbxContent>
                    <w:p w14:paraId="4801D4C4" w14:textId="77777777" w:rsidR="00C20343" w:rsidRPr="006D713C" w:rsidRDefault="00C20343" w:rsidP="00F80D29">
                      <w:pPr>
                        <w:jc w:val="right"/>
                        <w:rPr>
                          <w:rFonts w:ascii="Franklin Gothic Book" w:hAnsi="Franklin Gothic Book"/>
                          <w:color w:val="FFFFFF" w:themeColor="background1"/>
                          <w:sz w:val="44"/>
                          <w:szCs w:val="44"/>
                        </w:rPr>
                      </w:pPr>
                      <w:r w:rsidRPr="006D713C">
                        <w:rPr>
                          <w:rFonts w:ascii="Franklin Gothic Book" w:hAnsi="Franklin Gothic Book"/>
                          <w:color w:val="FFFFFF" w:themeColor="background1"/>
                          <w:sz w:val="44"/>
                          <w:szCs w:val="44"/>
                        </w:rPr>
                        <w:t>Candice Wormald</w:t>
                      </w:r>
                    </w:p>
                    <w:p w14:paraId="094C340E" w14:textId="77777777" w:rsidR="00C20343" w:rsidRPr="006D713C" w:rsidRDefault="00C20343" w:rsidP="00F80D29">
                      <w:pPr>
                        <w:jc w:val="right"/>
                        <w:rPr>
                          <w:rFonts w:ascii="Franklin Gothic Book" w:hAnsi="Franklin Gothic Book"/>
                          <w:color w:val="FFFFFF" w:themeColor="background1"/>
                          <w:sz w:val="44"/>
                          <w:szCs w:val="44"/>
                        </w:rPr>
                      </w:pPr>
                      <w:r w:rsidRPr="006D713C">
                        <w:rPr>
                          <w:rFonts w:ascii="Franklin Gothic Book" w:hAnsi="Franklin Gothic Book"/>
                          <w:color w:val="FFFFFF" w:themeColor="background1"/>
                          <w:sz w:val="44"/>
                          <w:szCs w:val="44"/>
                        </w:rPr>
                        <w:t>2020</w:t>
                      </w:r>
                    </w:p>
                  </w:txbxContent>
                </v:textbox>
                <w10:wrap type="square" anchorx="margin"/>
              </v:shape>
            </w:pict>
          </mc:Fallback>
        </mc:AlternateContent>
      </w:r>
      <w:r>
        <w:rPr>
          <w:b/>
          <w:noProof/>
          <w:lang w:eastAsia="en-GB"/>
        </w:rPr>
        <mc:AlternateContent>
          <mc:Choice Requires="wps">
            <w:drawing>
              <wp:anchor distT="0" distB="0" distL="114300" distR="114300" simplePos="0" relativeHeight="251659264" behindDoc="1" locked="0" layoutInCell="1" allowOverlap="1" wp14:anchorId="255CBEA2" wp14:editId="720A0B6A">
                <wp:simplePos x="0" y="0"/>
                <wp:positionH relativeFrom="page">
                  <wp:align>right</wp:align>
                </wp:positionH>
                <wp:positionV relativeFrom="paragraph">
                  <wp:posOffset>6944360</wp:posOffset>
                </wp:positionV>
                <wp:extent cx="7543800" cy="2495550"/>
                <wp:effectExtent l="0" t="0" r="0" b="0"/>
                <wp:wrapNone/>
                <wp:docPr id="1025" name="Rectangle 1025" descr="rectangle"/>
                <wp:cNvGraphicFramePr/>
                <a:graphic xmlns:a="http://schemas.openxmlformats.org/drawingml/2006/main">
                  <a:graphicData uri="http://schemas.microsoft.com/office/word/2010/wordprocessingShape">
                    <wps:wsp>
                      <wps:cNvSpPr/>
                      <wps:spPr>
                        <a:xfrm>
                          <a:off x="0" y="0"/>
                          <a:ext cx="7543800" cy="2495550"/>
                        </a:xfrm>
                        <a:prstGeom prst="rect">
                          <a:avLst/>
                        </a:prstGeom>
                        <a:solidFill>
                          <a:schemeClr val="tx1">
                            <a:lumMod val="75000"/>
                            <a:lumOff val="2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2EA8F8CC" id="Rectangle 1025" o:spid="_x0000_s1026" alt="rectangle" style="position:absolute;margin-left:542.8pt;margin-top:546.8pt;width:594pt;height:196.5pt;z-index:-25165721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" fillcolor="#404040 [2429]" stroked="f" strokeweight="1pt">
                <w10:wrap anchorx="page"/>
              </v:rect>
            </w:pict>
          </mc:Fallback>
        </mc:AlternateContent>
      </w:r>
      <w:r>
        <w:rPr>
          <w:b/>
        </w:rPr>
        <w:br w:type="page"/>
      </w:r>
      <w:r w:rsidRPr="001B36BE">
        <w:rPr>
          <w:rFonts w:ascii="Franklin Gothic Book" w:hAnsi="Franklin Gothic Book"/>
          <w:b/>
          <w:color w:val="595959" w:themeColor="text1" w:themeTint="A6"/>
          <w:sz w:val="36"/>
          <w:szCs w:val="36"/>
        </w:rPr>
        <w:lastRenderedPageBreak/>
        <w:t>Contents Page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7513"/>
        <w:gridCol w:w="799"/>
      </w:tblGrid>
      <w:tr w:rsidR="00F80D29" w14:paraId="74D27277" w14:textId="77777777" w:rsidTr="004A5B1F">
        <w:tc>
          <w:tcPr>
            <w:tcW w:w="8217" w:type="dxa"/>
            <w:gridSpan w:val="2"/>
          </w:tcPr>
          <w:p w14:paraId="077271FE" w14:textId="77777777" w:rsidR="00F80D29" w:rsidRDefault="00F80D29" w:rsidP="004A5B1F">
            <w:pPr>
              <w:rPr>
                <w:rFonts w:ascii="Arial" w:hAnsi="Arial" w:cs="Arial"/>
                <w:bCs/>
              </w:rPr>
            </w:pPr>
            <w:r>
              <w:rPr>
                <w:rFonts w:ascii="Arial" w:hAnsi="Arial" w:cs="Arial"/>
                <w:bCs/>
              </w:rPr>
              <w:t>Introduction ………………………………………………………………………………...</w:t>
            </w:r>
          </w:p>
        </w:tc>
        <w:tc>
          <w:tcPr>
            <w:tcW w:w="799" w:type="dxa"/>
          </w:tcPr>
          <w:p w14:paraId="14AD27DC" w14:textId="77777777" w:rsidR="00F80D29" w:rsidRDefault="00A649E5" w:rsidP="004A5B1F">
            <w:pPr>
              <w:rPr>
                <w:rFonts w:ascii="Arial" w:hAnsi="Arial" w:cs="Arial"/>
                <w:bCs/>
              </w:rPr>
            </w:pPr>
            <w:r>
              <w:rPr>
                <w:rFonts w:ascii="Arial" w:hAnsi="Arial" w:cs="Arial"/>
                <w:bCs/>
              </w:rPr>
              <w:t>169</w:t>
            </w:r>
          </w:p>
          <w:p w14:paraId="2A896AC9" w14:textId="3D8439E0" w:rsidR="00A649E5" w:rsidRDefault="00A649E5" w:rsidP="004A5B1F">
            <w:pPr>
              <w:rPr>
                <w:rFonts w:ascii="Arial" w:hAnsi="Arial" w:cs="Arial"/>
                <w:bCs/>
              </w:rPr>
            </w:pPr>
          </w:p>
        </w:tc>
      </w:tr>
      <w:tr w:rsidR="00F80D29" w14:paraId="0F47BAC4" w14:textId="77777777" w:rsidTr="004A5B1F">
        <w:tc>
          <w:tcPr>
            <w:tcW w:w="8217" w:type="dxa"/>
            <w:gridSpan w:val="2"/>
          </w:tcPr>
          <w:p w14:paraId="487E2A14" w14:textId="77777777" w:rsidR="00F80D29" w:rsidRDefault="00F80D29" w:rsidP="004A5B1F">
            <w:pPr>
              <w:rPr>
                <w:rFonts w:ascii="Arial" w:hAnsi="Arial" w:cs="Arial"/>
                <w:bCs/>
              </w:rPr>
            </w:pPr>
            <w:r>
              <w:rPr>
                <w:rFonts w:ascii="Arial" w:hAnsi="Arial" w:cs="Arial"/>
                <w:bCs/>
              </w:rPr>
              <w:t>What the Literature Says …………………………………………………………………</w:t>
            </w:r>
          </w:p>
        </w:tc>
        <w:tc>
          <w:tcPr>
            <w:tcW w:w="799" w:type="dxa"/>
          </w:tcPr>
          <w:p w14:paraId="5A719432" w14:textId="77777777" w:rsidR="00F80D29" w:rsidRDefault="00A649E5" w:rsidP="004A5B1F">
            <w:pPr>
              <w:rPr>
                <w:rFonts w:ascii="Arial" w:hAnsi="Arial" w:cs="Arial"/>
                <w:bCs/>
              </w:rPr>
            </w:pPr>
            <w:r>
              <w:rPr>
                <w:rFonts w:ascii="Arial" w:hAnsi="Arial" w:cs="Arial"/>
                <w:bCs/>
              </w:rPr>
              <w:t>170</w:t>
            </w:r>
          </w:p>
          <w:p w14:paraId="303C2AEE" w14:textId="18178C64" w:rsidR="00A649E5" w:rsidRDefault="00A649E5" w:rsidP="004A5B1F">
            <w:pPr>
              <w:rPr>
                <w:rFonts w:ascii="Arial" w:hAnsi="Arial" w:cs="Arial"/>
                <w:bCs/>
              </w:rPr>
            </w:pPr>
          </w:p>
        </w:tc>
      </w:tr>
      <w:tr w:rsidR="00F80D29" w14:paraId="26149FE3" w14:textId="77777777" w:rsidTr="004A5B1F">
        <w:tc>
          <w:tcPr>
            <w:tcW w:w="8217" w:type="dxa"/>
            <w:gridSpan w:val="2"/>
          </w:tcPr>
          <w:p w14:paraId="4DD49D8F" w14:textId="77777777" w:rsidR="00F80D29" w:rsidRDefault="00F80D29" w:rsidP="004A5B1F">
            <w:pPr>
              <w:rPr>
                <w:rFonts w:ascii="Arial" w:hAnsi="Arial" w:cs="Arial"/>
                <w:bCs/>
              </w:rPr>
            </w:pPr>
            <w:r>
              <w:rPr>
                <w:rFonts w:ascii="Arial" w:hAnsi="Arial" w:cs="Arial"/>
                <w:bCs/>
              </w:rPr>
              <w:t>Aim of the Study …………………………………………………………………………..</w:t>
            </w:r>
          </w:p>
        </w:tc>
        <w:tc>
          <w:tcPr>
            <w:tcW w:w="799" w:type="dxa"/>
          </w:tcPr>
          <w:p w14:paraId="7BE6F03C" w14:textId="77777777" w:rsidR="00F80D29" w:rsidRDefault="00A649E5" w:rsidP="004A5B1F">
            <w:pPr>
              <w:rPr>
                <w:rFonts w:ascii="Arial" w:hAnsi="Arial" w:cs="Arial"/>
                <w:bCs/>
              </w:rPr>
            </w:pPr>
            <w:r>
              <w:rPr>
                <w:rFonts w:ascii="Arial" w:hAnsi="Arial" w:cs="Arial"/>
                <w:bCs/>
              </w:rPr>
              <w:t>171</w:t>
            </w:r>
          </w:p>
          <w:p w14:paraId="470F03E1" w14:textId="3D658D35" w:rsidR="00A649E5" w:rsidRDefault="00A649E5" w:rsidP="004A5B1F">
            <w:pPr>
              <w:rPr>
                <w:rFonts w:ascii="Arial" w:hAnsi="Arial" w:cs="Arial"/>
                <w:bCs/>
              </w:rPr>
            </w:pPr>
          </w:p>
        </w:tc>
      </w:tr>
      <w:tr w:rsidR="00F80D29" w14:paraId="42A3F31C" w14:textId="77777777" w:rsidTr="004A5B1F">
        <w:tc>
          <w:tcPr>
            <w:tcW w:w="8217" w:type="dxa"/>
            <w:gridSpan w:val="2"/>
          </w:tcPr>
          <w:p w14:paraId="00469672" w14:textId="77777777" w:rsidR="00F80D29" w:rsidRDefault="00F80D29" w:rsidP="004A5B1F">
            <w:pPr>
              <w:rPr>
                <w:rFonts w:ascii="Arial" w:hAnsi="Arial" w:cs="Arial"/>
                <w:bCs/>
              </w:rPr>
            </w:pPr>
            <w:r>
              <w:rPr>
                <w:rFonts w:ascii="Arial" w:hAnsi="Arial" w:cs="Arial"/>
                <w:bCs/>
              </w:rPr>
              <w:t>Method ……………………………………………………………………………………..</w:t>
            </w:r>
          </w:p>
        </w:tc>
        <w:tc>
          <w:tcPr>
            <w:tcW w:w="799" w:type="dxa"/>
          </w:tcPr>
          <w:p w14:paraId="2AFD6D39" w14:textId="77777777" w:rsidR="00F80D29" w:rsidRDefault="00A649E5" w:rsidP="004A5B1F">
            <w:pPr>
              <w:rPr>
                <w:rFonts w:ascii="Arial" w:hAnsi="Arial" w:cs="Arial"/>
                <w:bCs/>
              </w:rPr>
            </w:pPr>
            <w:r>
              <w:rPr>
                <w:rFonts w:ascii="Arial" w:hAnsi="Arial" w:cs="Arial"/>
                <w:bCs/>
              </w:rPr>
              <w:t>171</w:t>
            </w:r>
          </w:p>
          <w:p w14:paraId="1BAFCEF9" w14:textId="1B5BC767" w:rsidR="00A649E5" w:rsidRDefault="00A649E5" w:rsidP="004A5B1F">
            <w:pPr>
              <w:rPr>
                <w:rFonts w:ascii="Arial" w:hAnsi="Arial" w:cs="Arial"/>
                <w:bCs/>
              </w:rPr>
            </w:pPr>
          </w:p>
        </w:tc>
      </w:tr>
      <w:tr w:rsidR="00F80D29" w14:paraId="45430FCD" w14:textId="77777777" w:rsidTr="004A5B1F">
        <w:tc>
          <w:tcPr>
            <w:tcW w:w="8217" w:type="dxa"/>
            <w:gridSpan w:val="2"/>
          </w:tcPr>
          <w:p w14:paraId="26B24C0B" w14:textId="77777777" w:rsidR="00F80D29" w:rsidRDefault="00F80D29" w:rsidP="004A5B1F">
            <w:pPr>
              <w:rPr>
                <w:rFonts w:ascii="Arial" w:hAnsi="Arial" w:cs="Arial"/>
                <w:bCs/>
              </w:rPr>
            </w:pPr>
            <w:r>
              <w:rPr>
                <w:rFonts w:ascii="Arial" w:hAnsi="Arial" w:cs="Arial"/>
                <w:bCs/>
              </w:rPr>
              <w:t>Main Findings ……………………………………………………………………………...</w:t>
            </w:r>
          </w:p>
        </w:tc>
        <w:tc>
          <w:tcPr>
            <w:tcW w:w="799" w:type="dxa"/>
          </w:tcPr>
          <w:p w14:paraId="11BC83DB" w14:textId="77777777" w:rsidR="00F80D29" w:rsidRDefault="00A649E5" w:rsidP="004A5B1F">
            <w:pPr>
              <w:rPr>
                <w:rFonts w:ascii="Arial" w:hAnsi="Arial" w:cs="Arial"/>
                <w:bCs/>
              </w:rPr>
            </w:pPr>
            <w:r>
              <w:rPr>
                <w:rFonts w:ascii="Arial" w:hAnsi="Arial" w:cs="Arial"/>
                <w:bCs/>
              </w:rPr>
              <w:t>173</w:t>
            </w:r>
          </w:p>
          <w:p w14:paraId="4DC97966" w14:textId="1BEA9756" w:rsidR="00A649E5" w:rsidRDefault="00A649E5" w:rsidP="004A5B1F">
            <w:pPr>
              <w:rPr>
                <w:rFonts w:ascii="Arial" w:hAnsi="Arial" w:cs="Arial"/>
                <w:bCs/>
              </w:rPr>
            </w:pPr>
          </w:p>
        </w:tc>
      </w:tr>
      <w:tr w:rsidR="00F80D29" w14:paraId="1987061E" w14:textId="77777777" w:rsidTr="004A5B1F">
        <w:tc>
          <w:tcPr>
            <w:tcW w:w="704" w:type="dxa"/>
          </w:tcPr>
          <w:p w14:paraId="38C20BD5" w14:textId="77777777" w:rsidR="00F80D29" w:rsidRDefault="00F80D29" w:rsidP="004A5B1F">
            <w:pPr>
              <w:rPr>
                <w:rFonts w:ascii="Arial" w:hAnsi="Arial" w:cs="Arial"/>
                <w:bCs/>
              </w:rPr>
            </w:pPr>
          </w:p>
        </w:tc>
        <w:tc>
          <w:tcPr>
            <w:tcW w:w="7513" w:type="dxa"/>
          </w:tcPr>
          <w:p w14:paraId="074CB47D" w14:textId="77777777" w:rsidR="00F80D29" w:rsidRDefault="00F80D29" w:rsidP="004A5B1F">
            <w:pPr>
              <w:rPr>
                <w:rFonts w:ascii="Arial" w:hAnsi="Arial" w:cs="Arial"/>
                <w:bCs/>
              </w:rPr>
            </w:pPr>
            <w:r>
              <w:rPr>
                <w:rFonts w:ascii="Arial" w:hAnsi="Arial" w:cs="Arial"/>
                <w:bCs/>
              </w:rPr>
              <w:t>Managing Expectations ………………………………………………………….</w:t>
            </w:r>
          </w:p>
        </w:tc>
        <w:tc>
          <w:tcPr>
            <w:tcW w:w="799" w:type="dxa"/>
          </w:tcPr>
          <w:p w14:paraId="200F9BB6" w14:textId="77777777" w:rsidR="00F80D29" w:rsidRDefault="00A649E5" w:rsidP="004A5B1F">
            <w:pPr>
              <w:rPr>
                <w:rFonts w:ascii="Arial" w:hAnsi="Arial" w:cs="Arial"/>
                <w:bCs/>
              </w:rPr>
            </w:pPr>
            <w:r>
              <w:rPr>
                <w:rFonts w:ascii="Arial" w:hAnsi="Arial" w:cs="Arial"/>
                <w:bCs/>
              </w:rPr>
              <w:t>173</w:t>
            </w:r>
          </w:p>
          <w:p w14:paraId="45FD17CE" w14:textId="03F9C538" w:rsidR="00A649E5" w:rsidRDefault="00A649E5" w:rsidP="004A5B1F">
            <w:pPr>
              <w:rPr>
                <w:rFonts w:ascii="Arial" w:hAnsi="Arial" w:cs="Arial"/>
                <w:bCs/>
              </w:rPr>
            </w:pPr>
          </w:p>
        </w:tc>
      </w:tr>
      <w:tr w:rsidR="00F80D29" w14:paraId="4E24EA19" w14:textId="77777777" w:rsidTr="004A5B1F">
        <w:tc>
          <w:tcPr>
            <w:tcW w:w="704" w:type="dxa"/>
          </w:tcPr>
          <w:p w14:paraId="6C025CED" w14:textId="77777777" w:rsidR="00F80D29" w:rsidRDefault="00F80D29" w:rsidP="004A5B1F">
            <w:pPr>
              <w:rPr>
                <w:rFonts w:ascii="Arial" w:hAnsi="Arial" w:cs="Arial"/>
                <w:bCs/>
              </w:rPr>
            </w:pPr>
          </w:p>
        </w:tc>
        <w:tc>
          <w:tcPr>
            <w:tcW w:w="7513" w:type="dxa"/>
          </w:tcPr>
          <w:p w14:paraId="31B3DA7F" w14:textId="77777777" w:rsidR="00F80D29" w:rsidRDefault="00F80D29" w:rsidP="004A5B1F">
            <w:pPr>
              <w:rPr>
                <w:rFonts w:ascii="Arial" w:hAnsi="Arial" w:cs="Arial"/>
                <w:bCs/>
              </w:rPr>
            </w:pPr>
            <w:r>
              <w:rPr>
                <w:rFonts w:ascii="Arial" w:hAnsi="Arial" w:cs="Arial"/>
                <w:bCs/>
              </w:rPr>
              <w:t>Others Doing to Them ……………………………………………………………</w:t>
            </w:r>
          </w:p>
        </w:tc>
        <w:tc>
          <w:tcPr>
            <w:tcW w:w="799" w:type="dxa"/>
          </w:tcPr>
          <w:p w14:paraId="1EA9BACB" w14:textId="77777777" w:rsidR="00F80D29" w:rsidRDefault="00A649E5" w:rsidP="004A5B1F">
            <w:pPr>
              <w:rPr>
                <w:rFonts w:ascii="Arial" w:hAnsi="Arial" w:cs="Arial"/>
                <w:bCs/>
              </w:rPr>
            </w:pPr>
            <w:r>
              <w:rPr>
                <w:rFonts w:ascii="Arial" w:hAnsi="Arial" w:cs="Arial"/>
                <w:bCs/>
              </w:rPr>
              <w:t>174</w:t>
            </w:r>
          </w:p>
          <w:p w14:paraId="24EDB426" w14:textId="45566692" w:rsidR="00A649E5" w:rsidRDefault="00A649E5" w:rsidP="004A5B1F">
            <w:pPr>
              <w:rPr>
                <w:rFonts w:ascii="Arial" w:hAnsi="Arial" w:cs="Arial"/>
                <w:bCs/>
              </w:rPr>
            </w:pPr>
          </w:p>
        </w:tc>
      </w:tr>
      <w:tr w:rsidR="00F80D29" w14:paraId="1D680F93" w14:textId="77777777" w:rsidTr="004A5B1F">
        <w:tc>
          <w:tcPr>
            <w:tcW w:w="704" w:type="dxa"/>
          </w:tcPr>
          <w:p w14:paraId="7935A82E" w14:textId="77777777" w:rsidR="00F80D29" w:rsidRDefault="00F80D29" w:rsidP="004A5B1F">
            <w:pPr>
              <w:rPr>
                <w:rFonts w:ascii="Arial" w:hAnsi="Arial" w:cs="Arial"/>
                <w:bCs/>
              </w:rPr>
            </w:pPr>
          </w:p>
        </w:tc>
        <w:tc>
          <w:tcPr>
            <w:tcW w:w="7513" w:type="dxa"/>
          </w:tcPr>
          <w:p w14:paraId="1A81EA85" w14:textId="67C10650" w:rsidR="00F80D29" w:rsidRDefault="0019746E" w:rsidP="004A5B1F">
            <w:pPr>
              <w:rPr>
                <w:rFonts w:ascii="Arial" w:hAnsi="Arial" w:cs="Arial"/>
                <w:bCs/>
              </w:rPr>
            </w:pPr>
            <w:r>
              <w:rPr>
                <w:rFonts w:ascii="Arial" w:hAnsi="Arial" w:cs="Arial"/>
                <w:bCs/>
              </w:rPr>
              <w:t xml:space="preserve">Rebelling </w:t>
            </w:r>
            <w:r w:rsidR="00121446">
              <w:rPr>
                <w:rFonts w:ascii="Arial" w:hAnsi="Arial" w:cs="Arial"/>
                <w:bCs/>
              </w:rPr>
              <w:t>and Taking</w:t>
            </w:r>
            <w:r>
              <w:rPr>
                <w:rFonts w:ascii="Arial" w:hAnsi="Arial" w:cs="Arial"/>
                <w:bCs/>
              </w:rPr>
              <w:t xml:space="preserve"> Control</w:t>
            </w:r>
            <w:r w:rsidR="00F80D29">
              <w:rPr>
                <w:rFonts w:ascii="Arial" w:hAnsi="Arial" w:cs="Arial"/>
                <w:bCs/>
              </w:rPr>
              <w:t xml:space="preserve"> …………………………………………………</w:t>
            </w:r>
            <w:r w:rsidR="00121446">
              <w:rPr>
                <w:rFonts w:ascii="Arial" w:hAnsi="Arial" w:cs="Arial"/>
                <w:bCs/>
              </w:rPr>
              <w:t>..</w:t>
            </w:r>
          </w:p>
        </w:tc>
        <w:tc>
          <w:tcPr>
            <w:tcW w:w="799" w:type="dxa"/>
          </w:tcPr>
          <w:p w14:paraId="5D2B70C9" w14:textId="77777777" w:rsidR="00F80D29" w:rsidRDefault="00A649E5" w:rsidP="004A5B1F">
            <w:pPr>
              <w:rPr>
                <w:rFonts w:ascii="Arial" w:hAnsi="Arial" w:cs="Arial"/>
                <w:bCs/>
              </w:rPr>
            </w:pPr>
            <w:r>
              <w:rPr>
                <w:rFonts w:ascii="Arial" w:hAnsi="Arial" w:cs="Arial"/>
                <w:bCs/>
              </w:rPr>
              <w:t>174</w:t>
            </w:r>
          </w:p>
          <w:p w14:paraId="1D8BF5F9" w14:textId="3F488BE4" w:rsidR="00A649E5" w:rsidRDefault="00A649E5" w:rsidP="004A5B1F">
            <w:pPr>
              <w:rPr>
                <w:rFonts w:ascii="Arial" w:hAnsi="Arial" w:cs="Arial"/>
                <w:bCs/>
              </w:rPr>
            </w:pPr>
          </w:p>
        </w:tc>
      </w:tr>
      <w:tr w:rsidR="00F80D29" w14:paraId="2C7326FC" w14:textId="77777777" w:rsidTr="004A5B1F">
        <w:tc>
          <w:tcPr>
            <w:tcW w:w="704" w:type="dxa"/>
          </w:tcPr>
          <w:p w14:paraId="3C2A4422" w14:textId="77777777" w:rsidR="00F80D29" w:rsidRDefault="00F80D29" w:rsidP="004A5B1F">
            <w:pPr>
              <w:rPr>
                <w:rFonts w:ascii="Arial" w:hAnsi="Arial" w:cs="Arial"/>
                <w:bCs/>
              </w:rPr>
            </w:pPr>
          </w:p>
        </w:tc>
        <w:tc>
          <w:tcPr>
            <w:tcW w:w="7513" w:type="dxa"/>
          </w:tcPr>
          <w:p w14:paraId="3C849C00" w14:textId="77777777" w:rsidR="00F80D29" w:rsidRDefault="00F80D29" w:rsidP="004A5B1F">
            <w:pPr>
              <w:rPr>
                <w:rFonts w:ascii="Arial" w:hAnsi="Arial" w:cs="Arial"/>
                <w:bCs/>
              </w:rPr>
            </w:pPr>
            <w:r>
              <w:rPr>
                <w:rFonts w:ascii="Arial" w:hAnsi="Arial" w:cs="Arial"/>
                <w:bCs/>
              </w:rPr>
              <w:t>Trusting Relationships …………………………………………………………...</w:t>
            </w:r>
          </w:p>
        </w:tc>
        <w:tc>
          <w:tcPr>
            <w:tcW w:w="799" w:type="dxa"/>
          </w:tcPr>
          <w:p w14:paraId="0965DF51" w14:textId="77777777" w:rsidR="00F80D29" w:rsidRDefault="00A649E5" w:rsidP="004A5B1F">
            <w:pPr>
              <w:rPr>
                <w:rFonts w:ascii="Arial" w:hAnsi="Arial" w:cs="Arial"/>
                <w:bCs/>
              </w:rPr>
            </w:pPr>
            <w:r>
              <w:rPr>
                <w:rFonts w:ascii="Arial" w:hAnsi="Arial" w:cs="Arial"/>
                <w:bCs/>
              </w:rPr>
              <w:t>175</w:t>
            </w:r>
          </w:p>
          <w:p w14:paraId="26D3F538" w14:textId="20B636ED" w:rsidR="00A649E5" w:rsidRDefault="00A649E5" w:rsidP="004A5B1F">
            <w:pPr>
              <w:rPr>
                <w:rFonts w:ascii="Arial" w:hAnsi="Arial" w:cs="Arial"/>
                <w:bCs/>
              </w:rPr>
            </w:pPr>
          </w:p>
        </w:tc>
      </w:tr>
      <w:tr w:rsidR="00F80D29" w14:paraId="514710E2" w14:textId="77777777" w:rsidTr="004A5B1F">
        <w:tc>
          <w:tcPr>
            <w:tcW w:w="8217" w:type="dxa"/>
            <w:gridSpan w:val="2"/>
          </w:tcPr>
          <w:p w14:paraId="58AB4984" w14:textId="77777777" w:rsidR="00F80D29" w:rsidRDefault="00F80D29" w:rsidP="004A5B1F">
            <w:pPr>
              <w:rPr>
                <w:rFonts w:ascii="Arial" w:hAnsi="Arial" w:cs="Arial"/>
                <w:bCs/>
              </w:rPr>
            </w:pPr>
            <w:r>
              <w:rPr>
                <w:rFonts w:ascii="Arial" w:hAnsi="Arial" w:cs="Arial"/>
                <w:bCs/>
              </w:rPr>
              <w:t>Limitations ………………………………………………………………………………….</w:t>
            </w:r>
          </w:p>
        </w:tc>
        <w:tc>
          <w:tcPr>
            <w:tcW w:w="799" w:type="dxa"/>
          </w:tcPr>
          <w:p w14:paraId="1A529BEF" w14:textId="77777777" w:rsidR="00F80D29" w:rsidRDefault="00A649E5" w:rsidP="004A5B1F">
            <w:pPr>
              <w:rPr>
                <w:rFonts w:ascii="Arial" w:hAnsi="Arial" w:cs="Arial"/>
                <w:bCs/>
              </w:rPr>
            </w:pPr>
            <w:r>
              <w:rPr>
                <w:rFonts w:ascii="Arial" w:hAnsi="Arial" w:cs="Arial"/>
                <w:bCs/>
              </w:rPr>
              <w:t>176</w:t>
            </w:r>
          </w:p>
          <w:p w14:paraId="5C3DFE06" w14:textId="66F32EAD" w:rsidR="00A649E5" w:rsidRDefault="00A649E5" w:rsidP="004A5B1F">
            <w:pPr>
              <w:rPr>
                <w:rFonts w:ascii="Arial" w:hAnsi="Arial" w:cs="Arial"/>
                <w:bCs/>
              </w:rPr>
            </w:pPr>
          </w:p>
        </w:tc>
      </w:tr>
      <w:tr w:rsidR="00F80D29" w14:paraId="0AF6384A" w14:textId="77777777" w:rsidTr="004A5B1F">
        <w:tc>
          <w:tcPr>
            <w:tcW w:w="8217" w:type="dxa"/>
            <w:gridSpan w:val="2"/>
          </w:tcPr>
          <w:p w14:paraId="2E5F8CBD" w14:textId="77777777" w:rsidR="00F80D29" w:rsidRDefault="00F80D29" w:rsidP="004A5B1F">
            <w:pPr>
              <w:rPr>
                <w:rFonts w:ascii="Arial" w:hAnsi="Arial" w:cs="Arial"/>
                <w:bCs/>
              </w:rPr>
            </w:pPr>
            <w:r>
              <w:rPr>
                <w:rFonts w:ascii="Arial" w:hAnsi="Arial" w:cs="Arial"/>
                <w:bCs/>
              </w:rPr>
              <w:t>What this Means for Clinicians …………………………………………………………..</w:t>
            </w:r>
          </w:p>
        </w:tc>
        <w:tc>
          <w:tcPr>
            <w:tcW w:w="799" w:type="dxa"/>
          </w:tcPr>
          <w:p w14:paraId="0A0D5395" w14:textId="77777777" w:rsidR="00F80D29" w:rsidRDefault="00A649E5" w:rsidP="004A5B1F">
            <w:pPr>
              <w:rPr>
                <w:rFonts w:ascii="Arial" w:hAnsi="Arial" w:cs="Arial"/>
                <w:bCs/>
              </w:rPr>
            </w:pPr>
            <w:r>
              <w:rPr>
                <w:rFonts w:ascii="Arial" w:hAnsi="Arial" w:cs="Arial"/>
                <w:bCs/>
              </w:rPr>
              <w:t>177</w:t>
            </w:r>
          </w:p>
          <w:p w14:paraId="799CAF19" w14:textId="07DB7B14" w:rsidR="00A649E5" w:rsidRDefault="00A649E5" w:rsidP="004A5B1F">
            <w:pPr>
              <w:rPr>
                <w:rFonts w:ascii="Arial" w:hAnsi="Arial" w:cs="Arial"/>
                <w:bCs/>
              </w:rPr>
            </w:pPr>
          </w:p>
        </w:tc>
      </w:tr>
      <w:tr w:rsidR="00F80D29" w14:paraId="7824EE40" w14:textId="77777777" w:rsidTr="004A5B1F">
        <w:tc>
          <w:tcPr>
            <w:tcW w:w="8217" w:type="dxa"/>
            <w:gridSpan w:val="2"/>
          </w:tcPr>
          <w:p w14:paraId="22DA1912" w14:textId="77777777" w:rsidR="00F80D29" w:rsidRDefault="00F80D29" w:rsidP="004A5B1F">
            <w:pPr>
              <w:rPr>
                <w:rFonts w:ascii="Arial" w:hAnsi="Arial" w:cs="Arial"/>
                <w:bCs/>
              </w:rPr>
            </w:pPr>
            <w:r>
              <w:rPr>
                <w:rFonts w:ascii="Arial" w:hAnsi="Arial" w:cs="Arial"/>
                <w:bCs/>
              </w:rPr>
              <w:t>Future Research …………………………………………………………………………..</w:t>
            </w:r>
          </w:p>
        </w:tc>
        <w:tc>
          <w:tcPr>
            <w:tcW w:w="799" w:type="dxa"/>
          </w:tcPr>
          <w:p w14:paraId="392B9496" w14:textId="77777777" w:rsidR="00F80D29" w:rsidRDefault="00A649E5" w:rsidP="004A5B1F">
            <w:pPr>
              <w:rPr>
                <w:rFonts w:ascii="Arial" w:hAnsi="Arial" w:cs="Arial"/>
                <w:bCs/>
              </w:rPr>
            </w:pPr>
            <w:r>
              <w:rPr>
                <w:rFonts w:ascii="Arial" w:hAnsi="Arial" w:cs="Arial"/>
                <w:bCs/>
              </w:rPr>
              <w:t>177</w:t>
            </w:r>
          </w:p>
          <w:p w14:paraId="430028AB" w14:textId="39958C13" w:rsidR="00A649E5" w:rsidRDefault="00A649E5" w:rsidP="004A5B1F">
            <w:pPr>
              <w:rPr>
                <w:rFonts w:ascii="Arial" w:hAnsi="Arial" w:cs="Arial"/>
                <w:bCs/>
              </w:rPr>
            </w:pPr>
          </w:p>
        </w:tc>
      </w:tr>
      <w:tr w:rsidR="00F80D29" w14:paraId="031E0A88" w14:textId="77777777" w:rsidTr="004A5B1F">
        <w:tc>
          <w:tcPr>
            <w:tcW w:w="8217" w:type="dxa"/>
            <w:gridSpan w:val="2"/>
          </w:tcPr>
          <w:p w14:paraId="3BD50E0D" w14:textId="77777777" w:rsidR="00F80D29" w:rsidRDefault="00F80D29" w:rsidP="004A5B1F">
            <w:pPr>
              <w:rPr>
                <w:rFonts w:ascii="Arial" w:hAnsi="Arial" w:cs="Arial"/>
                <w:bCs/>
              </w:rPr>
            </w:pPr>
            <w:r>
              <w:rPr>
                <w:rFonts w:ascii="Arial" w:hAnsi="Arial" w:cs="Arial"/>
                <w:bCs/>
              </w:rPr>
              <w:t>Sharing the Research …………………………………………………………………….</w:t>
            </w:r>
          </w:p>
        </w:tc>
        <w:tc>
          <w:tcPr>
            <w:tcW w:w="799" w:type="dxa"/>
          </w:tcPr>
          <w:p w14:paraId="19CF059C" w14:textId="77777777" w:rsidR="00F80D29" w:rsidRDefault="00A649E5" w:rsidP="004A5B1F">
            <w:pPr>
              <w:rPr>
                <w:rFonts w:ascii="Arial" w:hAnsi="Arial" w:cs="Arial"/>
                <w:bCs/>
              </w:rPr>
            </w:pPr>
            <w:r>
              <w:rPr>
                <w:rFonts w:ascii="Arial" w:hAnsi="Arial" w:cs="Arial"/>
                <w:bCs/>
              </w:rPr>
              <w:t>177</w:t>
            </w:r>
          </w:p>
          <w:p w14:paraId="5ACCEFF2" w14:textId="5F13E898" w:rsidR="00A649E5" w:rsidRDefault="00A649E5" w:rsidP="004A5B1F">
            <w:pPr>
              <w:rPr>
                <w:rFonts w:ascii="Arial" w:hAnsi="Arial" w:cs="Arial"/>
                <w:bCs/>
              </w:rPr>
            </w:pPr>
          </w:p>
        </w:tc>
      </w:tr>
      <w:tr w:rsidR="00F80D29" w14:paraId="33D76292" w14:textId="77777777" w:rsidTr="004A5B1F">
        <w:tc>
          <w:tcPr>
            <w:tcW w:w="8217" w:type="dxa"/>
            <w:gridSpan w:val="2"/>
          </w:tcPr>
          <w:p w14:paraId="3286C14C" w14:textId="77777777" w:rsidR="00F80D29" w:rsidRDefault="00F80D29" w:rsidP="004A5B1F">
            <w:pPr>
              <w:rPr>
                <w:rFonts w:ascii="Arial" w:hAnsi="Arial" w:cs="Arial"/>
                <w:bCs/>
              </w:rPr>
            </w:pPr>
            <w:r>
              <w:rPr>
                <w:rFonts w:ascii="Arial" w:hAnsi="Arial" w:cs="Arial"/>
                <w:bCs/>
              </w:rPr>
              <w:t>References ………………………………………………………………………………...</w:t>
            </w:r>
          </w:p>
        </w:tc>
        <w:tc>
          <w:tcPr>
            <w:tcW w:w="799" w:type="dxa"/>
          </w:tcPr>
          <w:p w14:paraId="2C744F3F" w14:textId="77777777" w:rsidR="00F80D29" w:rsidRDefault="00A649E5" w:rsidP="004A5B1F">
            <w:pPr>
              <w:rPr>
                <w:rFonts w:ascii="Arial" w:hAnsi="Arial" w:cs="Arial"/>
                <w:bCs/>
              </w:rPr>
            </w:pPr>
            <w:r>
              <w:rPr>
                <w:rFonts w:ascii="Arial" w:hAnsi="Arial" w:cs="Arial"/>
                <w:bCs/>
              </w:rPr>
              <w:t>178</w:t>
            </w:r>
          </w:p>
          <w:p w14:paraId="33789420" w14:textId="60C62488" w:rsidR="00A649E5" w:rsidRDefault="00A649E5" w:rsidP="004A5B1F">
            <w:pPr>
              <w:rPr>
                <w:rFonts w:ascii="Arial" w:hAnsi="Arial" w:cs="Arial"/>
                <w:bCs/>
              </w:rPr>
            </w:pPr>
          </w:p>
        </w:tc>
      </w:tr>
      <w:tr w:rsidR="00F80D29" w14:paraId="4F32E3E7" w14:textId="77777777" w:rsidTr="004A5B1F">
        <w:tc>
          <w:tcPr>
            <w:tcW w:w="8217" w:type="dxa"/>
            <w:gridSpan w:val="2"/>
          </w:tcPr>
          <w:p w14:paraId="68ED57CC" w14:textId="77777777" w:rsidR="00F80D29" w:rsidRDefault="00F80D29" w:rsidP="004A5B1F">
            <w:pPr>
              <w:rPr>
                <w:rFonts w:ascii="Arial" w:hAnsi="Arial" w:cs="Arial"/>
                <w:bCs/>
              </w:rPr>
            </w:pPr>
            <w:r>
              <w:rPr>
                <w:rFonts w:ascii="Arial" w:hAnsi="Arial" w:cs="Arial"/>
                <w:bCs/>
              </w:rPr>
              <w:t>Appendices ………………………………………………………………………………...</w:t>
            </w:r>
          </w:p>
        </w:tc>
        <w:tc>
          <w:tcPr>
            <w:tcW w:w="799" w:type="dxa"/>
          </w:tcPr>
          <w:p w14:paraId="4B0D9654" w14:textId="77777777" w:rsidR="00F80D29" w:rsidRDefault="00A649E5" w:rsidP="004A5B1F">
            <w:pPr>
              <w:rPr>
                <w:rFonts w:ascii="Arial" w:hAnsi="Arial" w:cs="Arial"/>
                <w:bCs/>
              </w:rPr>
            </w:pPr>
            <w:r>
              <w:rPr>
                <w:rFonts w:ascii="Arial" w:hAnsi="Arial" w:cs="Arial"/>
                <w:bCs/>
              </w:rPr>
              <w:t>178</w:t>
            </w:r>
          </w:p>
          <w:p w14:paraId="756F7044" w14:textId="268B5A22" w:rsidR="00A649E5" w:rsidRDefault="00A649E5" w:rsidP="004A5B1F">
            <w:pPr>
              <w:rPr>
                <w:rFonts w:ascii="Arial" w:hAnsi="Arial" w:cs="Arial"/>
                <w:bCs/>
              </w:rPr>
            </w:pPr>
          </w:p>
        </w:tc>
      </w:tr>
      <w:tr w:rsidR="00F80D29" w14:paraId="1ECEFACF" w14:textId="77777777" w:rsidTr="004A5B1F">
        <w:tc>
          <w:tcPr>
            <w:tcW w:w="704" w:type="dxa"/>
          </w:tcPr>
          <w:p w14:paraId="6E5DF0DA" w14:textId="77777777" w:rsidR="00F80D29" w:rsidRDefault="00F80D29" w:rsidP="004A5B1F">
            <w:pPr>
              <w:rPr>
                <w:rFonts w:ascii="Arial" w:hAnsi="Arial" w:cs="Arial"/>
                <w:bCs/>
              </w:rPr>
            </w:pPr>
          </w:p>
        </w:tc>
        <w:tc>
          <w:tcPr>
            <w:tcW w:w="7513" w:type="dxa"/>
          </w:tcPr>
          <w:p w14:paraId="24EDD687" w14:textId="77777777" w:rsidR="00F80D29" w:rsidRDefault="00F80D29" w:rsidP="004A5B1F">
            <w:pPr>
              <w:rPr>
                <w:rFonts w:ascii="Arial" w:hAnsi="Arial" w:cs="Arial"/>
                <w:bCs/>
              </w:rPr>
            </w:pPr>
            <w:r>
              <w:rPr>
                <w:rFonts w:ascii="Arial" w:hAnsi="Arial" w:cs="Arial"/>
                <w:bCs/>
              </w:rPr>
              <w:t>Appendix V - Executive Summary Poster ……………………………………..</w:t>
            </w:r>
          </w:p>
        </w:tc>
        <w:tc>
          <w:tcPr>
            <w:tcW w:w="799" w:type="dxa"/>
          </w:tcPr>
          <w:p w14:paraId="534BD248" w14:textId="1050929C" w:rsidR="00F80D29" w:rsidRDefault="00A649E5" w:rsidP="004A5B1F">
            <w:pPr>
              <w:rPr>
                <w:rFonts w:ascii="Arial" w:hAnsi="Arial" w:cs="Arial"/>
                <w:bCs/>
              </w:rPr>
            </w:pPr>
            <w:r>
              <w:rPr>
                <w:rFonts w:ascii="Arial" w:hAnsi="Arial" w:cs="Arial"/>
                <w:bCs/>
              </w:rPr>
              <w:t>179</w:t>
            </w:r>
          </w:p>
        </w:tc>
      </w:tr>
    </w:tbl>
    <w:p w14:paraId="0578AB33" w14:textId="77777777" w:rsidR="00F80D29" w:rsidRDefault="00F80D29" w:rsidP="00F80D29">
      <w:pPr>
        <w:jc w:val="center"/>
        <w:rPr>
          <w:rFonts w:ascii="Arial" w:hAnsi="Arial" w:cs="Arial"/>
          <w:bCs/>
        </w:rPr>
      </w:pPr>
    </w:p>
    <w:p w14:paraId="014C6865" w14:textId="77777777" w:rsidR="00F80D29" w:rsidRPr="003A2DF9" w:rsidRDefault="00F80D29" w:rsidP="00F80D29">
      <w:pPr>
        <w:jc w:val="center"/>
        <w:rPr>
          <w:rFonts w:ascii="Arial" w:hAnsi="Arial" w:cs="Arial"/>
          <w:b/>
          <w:bCs/>
          <w:sz w:val="28"/>
          <w:szCs w:val="28"/>
        </w:rPr>
      </w:pPr>
      <w:r>
        <w:rPr>
          <w:rFonts w:ascii="Arial" w:hAnsi="Arial" w:cs="Arial"/>
          <w:bCs/>
        </w:rPr>
        <w:br w:type="page"/>
      </w:r>
      <w:r w:rsidRPr="003A2DF9">
        <w:rPr>
          <w:rFonts w:ascii="Arial" w:hAnsi="Arial" w:cs="Arial"/>
          <w:b/>
          <w:bCs/>
          <w:sz w:val="28"/>
          <w:szCs w:val="28"/>
        </w:rPr>
        <w:lastRenderedPageBreak/>
        <w:t>Introduction</w:t>
      </w:r>
    </w:p>
    <w:p w14:paraId="6B4DAC40" w14:textId="77777777" w:rsidR="00F80D29" w:rsidRPr="001B36BE" w:rsidRDefault="00F80D29" w:rsidP="00F80D29">
      <w:pPr>
        <w:spacing w:line="360" w:lineRule="auto"/>
        <w:rPr>
          <w:rFonts w:ascii="Arial" w:hAnsi="Arial" w:cs="Arial"/>
        </w:rPr>
      </w:pPr>
      <w:r w:rsidRPr="001B36BE">
        <w:rPr>
          <w:rFonts w:ascii="Arial" w:hAnsi="Arial" w:cs="Arial"/>
        </w:rPr>
        <w:t>This summary provides an overview of a research study interviewing forensic mental health service users who had been recalled under the Mental Health Act (1983, as amended 2007).  The research wanted to hear the experiences of recall f</w:t>
      </w:r>
      <w:r>
        <w:rPr>
          <w:rFonts w:ascii="Arial" w:hAnsi="Arial" w:cs="Arial"/>
        </w:rPr>
        <w:t>rom</w:t>
      </w:r>
      <w:r w:rsidRPr="001B36BE">
        <w:rPr>
          <w:rFonts w:ascii="Arial" w:hAnsi="Arial" w:cs="Arial"/>
        </w:rPr>
        <w:t xml:space="preserve"> forensic mental health service users. </w:t>
      </w:r>
    </w:p>
    <w:p w14:paraId="1DD610FC" w14:textId="77777777" w:rsidR="00F80D29" w:rsidRPr="001B36BE" w:rsidRDefault="00F80D29" w:rsidP="00F80D29">
      <w:pPr>
        <w:spacing w:line="360" w:lineRule="auto"/>
        <w:rPr>
          <w:rFonts w:ascii="Arial" w:hAnsi="Arial" w:cs="Arial"/>
        </w:rPr>
      </w:pPr>
      <w:r w:rsidRPr="001B36BE">
        <w:rPr>
          <w:rFonts w:ascii="Arial" w:hAnsi="Arial" w:cs="Arial"/>
        </w:rPr>
        <w:t xml:space="preserve">This executive summary has been written for forensic mental health service users, providers of forensic services and anyone else who may be interested </w:t>
      </w:r>
      <w:r>
        <w:rPr>
          <w:rFonts w:ascii="Arial" w:hAnsi="Arial" w:cs="Arial"/>
        </w:rPr>
        <w:t xml:space="preserve">in </w:t>
      </w:r>
      <w:r w:rsidRPr="001B36BE">
        <w:rPr>
          <w:rFonts w:ascii="Arial" w:hAnsi="Arial" w:cs="Arial"/>
        </w:rPr>
        <w:t xml:space="preserve">understanding forensic mental health service users’ experiences of recall.  </w:t>
      </w:r>
    </w:p>
    <w:p w14:paraId="38564A9F" w14:textId="77777777" w:rsidR="00F80D29" w:rsidRPr="001B36BE" w:rsidRDefault="00F80D29" w:rsidP="00F80D29">
      <w:pPr>
        <w:spacing w:line="360" w:lineRule="auto"/>
        <w:rPr>
          <w:rFonts w:ascii="Arial" w:hAnsi="Arial" w:cs="Arial"/>
        </w:rPr>
      </w:pPr>
      <w:r w:rsidRPr="001B36BE">
        <w:rPr>
          <w:rFonts w:ascii="Arial" w:hAnsi="Arial" w:cs="Arial"/>
        </w:rPr>
        <w:t xml:space="preserve">Forensic secure services are provided for people who: </w:t>
      </w:r>
    </w:p>
    <w:p w14:paraId="61797CA4" w14:textId="77777777" w:rsidR="00F80D29" w:rsidRPr="001B36BE" w:rsidRDefault="00F80D29" w:rsidP="00832FEB">
      <w:pPr>
        <w:pStyle w:val="ListParagraph"/>
        <w:numPr>
          <w:ilvl w:val="0"/>
          <w:numId w:val="16"/>
        </w:numPr>
        <w:spacing w:after="160" w:line="360" w:lineRule="auto"/>
        <w:rPr>
          <w:rFonts w:ascii="Arial" w:hAnsi="Arial" w:cs="Arial"/>
        </w:rPr>
      </w:pPr>
      <w:r w:rsidRPr="001B36BE">
        <w:rPr>
          <w:rFonts w:ascii="Arial" w:hAnsi="Arial" w:cs="Arial"/>
        </w:rPr>
        <w:t>Have a mental disorder;</w:t>
      </w:r>
    </w:p>
    <w:p w14:paraId="0CAF9957" w14:textId="77777777" w:rsidR="00F80D29" w:rsidRPr="001B36BE" w:rsidRDefault="00F80D29" w:rsidP="00832FEB">
      <w:pPr>
        <w:pStyle w:val="ListParagraph"/>
        <w:numPr>
          <w:ilvl w:val="0"/>
          <w:numId w:val="16"/>
        </w:numPr>
        <w:spacing w:after="160" w:line="360" w:lineRule="auto"/>
        <w:rPr>
          <w:rFonts w:ascii="Arial" w:hAnsi="Arial" w:cs="Arial"/>
        </w:rPr>
      </w:pPr>
      <w:r w:rsidRPr="001B36BE">
        <w:rPr>
          <w:rFonts w:ascii="Arial" w:hAnsi="Arial" w:cs="Arial"/>
        </w:rPr>
        <w:t>Assessed as posing, or having posed, a risk to others, and;</w:t>
      </w:r>
    </w:p>
    <w:p w14:paraId="479A5873" w14:textId="77777777" w:rsidR="00F80D29" w:rsidRPr="001B36BE" w:rsidRDefault="00F80D29" w:rsidP="00832FEB">
      <w:pPr>
        <w:pStyle w:val="ListParagraph"/>
        <w:numPr>
          <w:ilvl w:val="0"/>
          <w:numId w:val="16"/>
        </w:numPr>
        <w:spacing w:after="160" w:line="360" w:lineRule="auto"/>
        <w:rPr>
          <w:rFonts w:ascii="Arial" w:hAnsi="Arial" w:cs="Arial"/>
        </w:rPr>
      </w:pPr>
      <w:r w:rsidRPr="001B36BE">
        <w:rPr>
          <w:rFonts w:ascii="Arial" w:hAnsi="Arial" w:cs="Arial"/>
        </w:rPr>
        <w:t xml:space="preserve">The risk is usually related to their mental disorder. </w:t>
      </w:r>
    </w:p>
    <w:p w14:paraId="07401650" w14:textId="77777777" w:rsidR="00F80D29" w:rsidRPr="001B36BE" w:rsidRDefault="00F80D29" w:rsidP="00F80D29">
      <w:pPr>
        <w:spacing w:line="360" w:lineRule="auto"/>
        <w:ind w:left="2880"/>
        <w:jc w:val="right"/>
        <w:rPr>
          <w:rFonts w:ascii="Arial" w:hAnsi="Arial" w:cs="Arial"/>
        </w:rPr>
      </w:pPr>
      <w:r w:rsidRPr="001B36BE">
        <w:rPr>
          <w:rFonts w:ascii="Arial" w:hAnsi="Arial" w:cs="Arial"/>
        </w:rPr>
        <w:t>(Joint Commissioning Panel for Mental Health, 2013)</w:t>
      </w:r>
    </w:p>
    <w:p w14:paraId="40A4A912" w14:textId="77777777" w:rsidR="00F80D29" w:rsidRPr="001B36BE" w:rsidRDefault="00F80D29" w:rsidP="00F80D29">
      <w:pPr>
        <w:spacing w:line="360" w:lineRule="auto"/>
        <w:rPr>
          <w:rFonts w:ascii="Arial" w:hAnsi="Arial" w:cs="Arial"/>
        </w:rPr>
      </w:pPr>
      <w:r w:rsidRPr="001B36BE">
        <w:rPr>
          <w:rFonts w:ascii="Arial" w:hAnsi="Arial" w:cs="Arial"/>
        </w:rPr>
        <w:t>Forensic mental health service users are accommodated in low, medium, or high secure settings</w:t>
      </w:r>
      <w:r>
        <w:rPr>
          <w:rFonts w:ascii="Arial" w:hAnsi="Arial" w:cs="Arial"/>
        </w:rPr>
        <w:t>,</w:t>
      </w:r>
      <w:r w:rsidRPr="001B36BE">
        <w:rPr>
          <w:rFonts w:ascii="Arial" w:hAnsi="Arial" w:cs="Arial"/>
        </w:rPr>
        <w:t xml:space="preserve"> dependent on their risk.  Those posing a high risk are accommodated in high secure settings. </w:t>
      </w:r>
    </w:p>
    <w:p w14:paraId="07F6DF40" w14:textId="7110AD76" w:rsidR="00F80D29" w:rsidRDefault="00F80D29" w:rsidP="00F80D29">
      <w:pPr>
        <w:spacing w:line="360" w:lineRule="auto"/>
        <w:rPr>
          <w:rFonts w:ascii="Arial" w:hAnsi="Arial" w:cs="Arial"/>
        </w:rPr>
      </w:pPr>
      <w:r w:rsidRPr="001B36BE">
        <w:rPr>
          <w:rFonts w:ascii="Arial" w:hAnsi="Arial" w:cs="Arial"/>
        </w:rPr>
        <w:t>When forensic mental health service users are assessed to be safe in the community they are discharged from secure settings.  They can either be absolutely discharged (no conditions for the discharge), conditionally discharged (conditions are attached to their discharge) or discharged under a Community Treatment Order (conditions attached to the Order).</w:t>
      </w:r>
      <w:r w:rsidR="009C2B7A">
        <w:rPr>
          <w:rFonts w:ascii="Arial" w:hAnsi="Arial" w:cs="Arial"/>
        </w:rPr>
        <w:t xml:space="preserve">  Conditions are linked to treatment recommendations. </w:t>
      </w:r>
    </w:p>
    <w:p w14:paraId="24DF4735" w14:textId="77777777" w:rsidR="00F80D29" w:rsidRPr="001B36BE" w:rsidRDefault="00F80D29" w:rsidP="00F80D29">
      <w:pPr>
        <w:spacing w:line="360" w:lineRule="auto"/>
        <w:rPr>
          <w:rFonts w:ascii="Arial" w:hAnsi="Arial" w:cs="Arial"/>
        </w:rPr>
      </w:pPr>
      <w:r w:rsidRPr="00D07A2E">
        <w:rPr>
          <w:rFonts w:ascii="Arial" w:hAnsi="Arial" w:cs="Arial"/>
          <w:noProof/>
          <w:lang w:eastAsia="en-GB"/>
        </w:rPr>
        <mc:AlternateContent>
          <mc:Choice Requires="wps">
            <w:drawing>
              <wp:anchor distT="45720" distB="45720" distL="114300" distR="114300" simplePos="0" relativeHeight="251671552" behindDoc="0" locked="0" layoutInCell="1" allowOverlap="1" wp14:anchorId="0664D50D" wp14:editId="654E0ACB">
                <wp:simplePos x="0" y="0"/>
                <wp:positionH relativeFrom="margin">
                  <wp:posOffset>466725</wp:posOffset>
                </wp:positionH>
                <wp:positionV relativeFrom="paragraph">
                  <wp:posOffset>62865</wp:posOffset>
                </wp:positionV>
                <wp:extent cx="4486275" cy="1404620"/>
                <wp:effectExtent l="38100" t="38100" r="123825" b="109220"/>
                <wp:wrapSquare wrapText="bothSides"/>
                <wp:docPr id="10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1404620"/>
                        </a:xfrm>
                        <a:prstGeom prst="rect">
                          <a:avLst/>
                        </a:prstGeom>
                        <a:solidFill>
                          <a:srgbClr val="FFCC66"/>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4B75B030" w14:textId="77777777" w:rsidR="00C20343" w:rsidRPr="001B36BE" w:rsidRDefault="00C20343" w:rsidP="00F80D29">
                            <w:pPr>
                              <w:spacing w:line="360" w:lineRule="auto"/>
                              <w:rPr>
                                <w:rFonts w:ascii="Arial" w:hAnsi="Arial" w:cs="Arial"/>
                              </w:rPr>
                            </w:pPr>
                            <w:r w:rsidRPr="001B36BE">
                              <w:rPr>
                                <w:rFonts w:ascii="Arial" w:hAnsi="Arial" w:cs="Arial"/>
                              </w:rPr>
                              <w:t>Recall is the returning of a forensic mental health service user to inpatient services under their original Section or Hospital Order.  Recall happens when a forensic mental health service user;</w:t>
                            </w:r>
                          </w:p>
                          <w:p w14:paraId="7CF4F6A1" w14:textId="77777777" w:rsidR="00C20343" w:rsidRPr="001B36BE" w:rsidRDefault="00C20343" w:rsidP="00832FEB">
                            <w:pPr>
                              <w:pStyle w:val="ListParagraph"/>
                              <w:numPr>
                                <w:ilvl w:val="0"/>
                                <w:numId w:val="17"/>
                              </w:numPr>
                              <w:spacing w:after="160" w:line="360" w:lineRule="auto"/>
                              <w:rPr>
                                <w:rFonts w:ascii="Arial" w:hAnsi="Arial" w:cs="Arial"/>
                              </w:rPr>
                            </w:pPr>
                            <w:r w:rsidRPr="001B36BE">
                              <w:rPr>
                                <w:rFonts w:ascii="Arial" w:hAnsi="Arial" w:cs="Arial"/>
                              </w:rPr>
                              <w:t>Breaches their discharge conditions and are considered a risk to others, and/or;</w:t>
                            </w:r>
                          </w:p>
                          <w:p w14:paraId="5CA66C7B" w14:textId="77777777" w:rsidR="00C20343" w:rsidRDefault="00C20343" w:rsidP="00832FEB">
                            <w:pPr>
                              <w:pStyle w:val="ListParagraph"/>
                              <w:numPr>
                                <w:ilvl w:val="0"/>
                                <w:numId w:val="17"/>
                              </w:numPr>
                              <w:spacing w:after="160" w:line="259" w:lineRule="auto"/>
                            </w:pPr>
                            <w:r>
                              <w:rPr>
                                <w:rFonts w:ascii="Arial" w:hAnsi="Arial" w:cs="Arial"/>
                              </w:rPr>
                              <w:t>Their m</w:t>
                            </w:r>
                            <w:r w:rsidRPr="00D07A2E">
                              <w:rPr>
                                <w:rFonts w:ascii="Arial" w:hAnsi="Arial" w:cs="Arial"/>
                              </w:rPr>
                              <w:t>ental health gets worse.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64D50D" id="_x0000_s1030" type="#_x0000_t202" style="position:absolute;margin-left:36.75pt;margin-top:4.95pt;width:353.25pt;height:110.6pt;z-index:2516715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" fillcolor="#fc6">
                <v:shadow on="t" color="black" opacity="26214f" origin="-.5,-.5" offset=".74836mm,.74836mm"/>
                <v:textbox style="mso-fit-shape-to-text:t">
                  <w:txbxContent>
                    <w:p w14:paraId="4B75B030" w14:textId="77777777" w:rsidR="00C20343" w:rsidRPr="001B36BE" w:rsidRDefault="00C20343" w:rsidP="00F80D29">
                      <w:pPr>
                        <w:spacing w:line="360" w:lineRule="auto"/>
                        <w:rPr>
                          <w:rFonts w:ascii="Arial" w:hAnsi="Arial" w:cs="Arial"/>
                        </w:rPr>
                      </w:pPr>
                      <w:r w:rsidRPr="001B36BE">
                        <w:rPr>
                          <w:rFonts w:ascii="Arial" w:hAnsi="Arial" w:cs="Arial"/>
                        </w:rPr>
                        <w:t>Recall is the returning of a forensic mental health service user to inpatient services under their original Section or Hospital Order.  Recall happens when a forensic mental health service user;</w:t>
                      </w:r>
                    </w:p>
                    <w:p w14:paraId="7CF4F6A1" w14:textId="77777777" w:rsidR="00C20343" w:rsidRPr="001B36BE" w:rsidRDefault="00C20343" w:rsidP="00832FEB">
                      <w:pPr>
                        <w:pStyle w:val="ListParagraph"/>
                        <w:numPr>
                          <w:ilvl w:val="0"/>
                          <w:numId w:val="17"/>
                        </w:numPr>
                        <w:spacing w:after="160" w:line="360" w:lineRule="auto"/>
                        <w:rPr>
                          <w:rFonts w:ascii="Arial" w:hAnsi="Arial" w:cs="Arial"/>
                        </w:rPr>
                      </w:pPr>
                      <w:r w:rsidRPr="001B36BE">
                        <w:rPr>
                          <w:rFonts w:ascii="Arial" w:hAnsi="Arial" w:cs="Arial"/>
                        </w:rPr>
                        <w:t>Breaches their discharge conditions and are considered a risk to others, and/or;</w:t>
                      </w:r>
                    </w:p>
                    <w:p w14:paraId="5CA66C7B" w14:textId="77777777" w:rsidR="00C20343" w:rsidRDefault="00C20343" w:rsidP="00832FEB">
                      <w:pPr>
                        <w:pStyle w:val="ListParagraph"/>
                        <w:numPr>
                          <w:ilvl w:val="0"/>
                          <w:numId w:val="17"/>
                        </w:numPr>
                        <w:spacing w:after="160" w:line="259" w:lineRule="auto"/>
                      </w:pPr>
                      <w:r>
                        <w:rPr>
                          <w:rFonts w:ascii="Arial" w:hAnsi="Arial" w:cs="Arial"/>
                        </w:rPr>
                        <w:t>Their m</w:t>
                      </w:r>
                      <w:r w:rsidRPr="00D07A2E">
                        <w:rPr>
                          <w:rFonts w:ascii="Arial" w:hAnsi="Arial" w:cs="Arial"/>
                        </w:rPr>
                        <w:t>ental health gets worse.</w:t>
                      </w:r>
                    </w:p>
                  </w:txbxContent>
                </v:textbox>
                <w10:wrap type="square" anchorx="margin"/>
              </v:shape>
            </w:pict>
          </mc:Fallback>
        </mc:AlternateContent>
      </w:r>
    </w:p>
    <w:p w14:paraId="24BB957F" w14:textId="77777777" w:rsidR="00F80D29" w:rsidRPr="00D07A2E" w:rsidRDefault="00F80D29" w:rsidP="00F80D29">
      <w:pPr>
        <w:spacing w:line="360" w:lineRule="auto"/>
        <w:rPr>
          <w:rFonts w:ascii="Arial" w:hAnsi="Arial" w:cs="Arial"/>
        </w:rPr>
      </w:pPr>
    </w:p>
    <w:p w14:paraId="4B62E96D" w14:textId="77777777" w:rsidR="00F80D29" w:rsidRPr="001B36BE" w:rsidRDefault="00F80D29" w:rsidP="00F80D29">
      <w:pPr>
        <w:spacing w:line="360" w:lineRule="auto"/>
        <w:rPr>
          <w:rFonts w:ascii="Arial" w:hAnsi="Arial" w:cs="Arial"/>
        </w:rPr>
      </w:pPr>
    </w:p>
    <w:p w14:paraId="2CA1CE98" w14:textId="77777777" w:rsidR="00F80D29" w:rsidRDefault="00F80D29" w:rsidP="00F80D29">
      <w:pPr>
        <w:spacing w:line="360" w:lineRule="auto"/>
        <w:jc w:val="center"/>
        <w:rPr>
          <w:rFonts w:ascii="Arial" w:hAnsi="Arial" w:cs="Arial"/>
          <w:b/>
          <w:bCs/>
          <w:sz w:val="28"/>
          <w:szCs w:val="28"/>
        </w:rPr>
      </w:pPr>
    </w:p>
    <w:p w14:paraId="567F6872" w14:textId="77777777" w:rsidR="00F80D29" w:rsidRDefault="00F80D29" w:rsidP="00F80D29">
      <w:pPr>
        <w:spacing w:line="360" w:lineRule="auto"/>
        <w:jc w:val="center"/>
        <w:rPr>
          <w:rFonts w:ascii="Arial" w:hAnsi="Arial" w:cs="Arial"/>
          <w:b/>
          <w:bCs/>
          <w:sz w:val="28"/>
          <w:szCs w:val="28"/>
        </w:rPr>
      </w:pPr>
    </w:p>
    <w:p w14:paraId="70D6C556" w14:textId="77777777" w:rsidR="00F80D29" w:rsidRDefault="00F80D29" w:rsidP="00F80D29">
      <w:pPr>
        <w:spacing w:line="360" w:lineRule="auto"/>
        <w:jc w:val="center"/>
        <w:rPr>
          <w:rFonts w:ascii="Arial" w:hAnsi="Arial" w:cs="Arial"/>
          <w:b/>
          <w:bCs/>
          <w:sz w:val="28"/>
          <w:szCs w:val="28"/>
        </w:rPr>
      </w:pPr>
    </w:p>
    <w:p w14:paraId="7A5D71F8" w14:textId="77777777" w:rsidR="00F80D29" w:rsidRDefault="00F80D29" w:rsidP="00F80D29">
      <w:pPr>
        <w:spacing w:line="360" w:lineRule="auto"/>
        <w:jc w:val="center"/>
        <w:rPr>
          <w:rFonts w:ascii="Arial" w:hAnsi="Arial" w:cs="Arial"/>
          <w:b/>
          <w:bCs/>
          <w:sz w:val="28"/>
          <w:szCs w:val="28"/>
        </w:rPr>
      </w:pPr>
    </w:p>
    <w:p w14:paraId="6DEA2F80" w14:textId="77777777" w:rsidR="00F80D29" w:rsidRDefault="00F80D29" w:rsidP="00F80D29">
      <w:pPr>
        <w:spacing w:line="360" w:lineRule="auto"/>
        <w:jc w:val="center"/>
        <w:rPr>
          <w:rFonts w:ascii="Arial" w:hAnsi="Arial" w:cs="Arial"/>
          <w:b/>
          <w:bCs/>
          <w:sz w:val="28"/>
          <w:szCs w:val="28"/>
        </w:rPr>
      </w:pPr>
    </w:p>
    <w:p w14:paraId="4C2D3DCE" w14:textId="72F0F1BA" w:rsidR="00F80D29" w:rsidRPr="003A2DF9" w:rsidRDefault="00F80D29" w:rsidP="00F80D29">
      <w:pPr>
        <w:spacing w:line="360" w:lineRule="auto"/>
        <w:jc w:val="center"/>
        <w:rPr>
          <w:rFonts w:ascii="Arial" w:hAnsi="Arial" w:cs="Arial"/>
          <w:b/>
          <w:bCs/>
          <w:sz w:val="28"/>
          <w:szCs w:val="28"/>
        </w:rPr>
      </w:pPr>
      <w:r w:rsidRPr="003A2DF9">
        <w:rPr>
          <w:rFonts w:ascii="Arial" w:hAnsi="Arial" w:cs="Arial"/>
          <w:b/>
          <w:bCs/>
          <w:sz w:val="28"/>
          <w:szCs w:val="28"/>
        </w:rPr>
        <w:lastRenderedPageBreak/>
        <w:t>What the Literature Says</w:t>
      </w:r>
    </w:p>
    <w:p w14:paraId="7EA8EEDC" w14:textId="77777777" w:rsidR="00F80D29" w:rsidRPr="001B36BE" w:rsidRDefault="00F80D29" w:rsidP="00F80D29">
      <w:pPr>
        <w:spacing w:line="360" w:lineRule="auto"/>
        <w:rPr>
          <w:rFonts w:ascii="Arial" w:hAnsi="Arial" w:cs="Arial"/>
        </w:rPr>
      </w:pPr>
      <w:r w:rsidRPr="001B36BE">
        <w:rPr>
          <w:rFonts w:ascii="Arial" w:hAnsi="Arial" w:cs="Arial"/>
        </w:rPr>
        <w:t>There are only a few research studies who have sought forensic mental health service users’ views on recall.</w:t>
      </w:r>
    </w:p>
    <w:p w14:paraId="31E064C2" w14:textId="22AA1B95" w:rsidR="00F80D29" w:rsidRPr="001B36BE" w:rsidRDefault="00F80D29" w:rsidP="00F80D29">
      <w:pPr>
        <w:spacing w:line="360" w:lineRule="auto"/>
        <w:rPr>
          <w:rFonts w:ascii="Arial" w:hAnsi="Arial" w:cs="Arial"/>
        </w:rPr>
      </w:pPr>
      <w:r w:rsidRPr="009C67C3">
        <w:rPr>
          <w:rFonts w:ascii="Arial" w:hAnsi="Arial" w:cs="Arial"/>
          <w:b/>
          <w:bCs/>
          <w:noProof/>
          <w:lang w:eastAsia="en-GB"/>
        </w:rPr>
        <mc:AlternateContent>
          <mc:Choice Requires="wps">
            <w:drawing>
              <wp:anchor distT="45720" distB="45720" distL="114300" distR="114300" simplePos="0" relativeHeight="251663360" behindDoc="0" locked="0" layoutInCell="1" allowOverlap="1" wp14:anchorId="7E00FAFD" wp14:editId="779437FD">
                <wp:simplePos x="0" y="0"/>
                <wp:positionH relativeFrom="column">
                  <wp:posOffset>-266065</wp:posOffset>
                </wp:positionH>
                <wp:positionV relativeFrom="paragraph">
                  <wp:posOffset>38100</wp:posOffset>
                </wp:positionV>
                <wp:extent cx="5286375" cy="2552700"/>
                <wp:effectExtent l="38100" t="38100" r="123825" b="11430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6375" cy="2552700"/>
                        </a:xfrm>
                        <a:prstGeom prst="rect">
                          <a:avLst/>
                        </a:prstGeom>
                        <a:solidFill>
                          <a:srgbClr val="F5F78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779C9D65" w14:textId="77777777" w:rsidR="00C20343" w:rsidRPr="009C67C3" w:rsidRDefault="00C20343" w:rsidP="00F80D29">
                            <w:pPr>
                              <w:rPr>
                                <w:rFonts w:ascii="Arial" w:hAnsi="Arial" w:cs="Arial"/>
                              </w:rPr>
                            </w:pPr>
                            <w:r w:rsidRPr="009C67C3">
                              <w:rPr>
                                <w:rFonts w:ascii="Arial" w:hAnsi="Arial" w:cs="Arial"/>
                              </w:rPr>
                              <w:t>O’Sullivan et al. (2013) interviewed 5 male forensic mental health service users with</w:t>
                            </w:r>
                            <w:r>
                              <w:rPr>
                                <w:rFonts w:ascii="Arial" w:hAnsi="Arial" w:cs="Arial"/>
                              </w:rPr>
                              <w:t xml:space="preserve"> </w:t>
                            </w:r>
                            <w:r w:rsidRPr="009C67C3">
                              <w:rPr>
                                <w:rFonts w:ascii="Arial" w:hAnsi="Arial" w:cs="Arial"/>
                              </w:rPr>
                              <w:t>substance misuse and mental health diagnosis.  They asked about what lead to recall.  Things that contributed to recall were:</w:t>
                            </w:r>
                          </w:p>
                          <w:p w14:paraId="4E4F2F6A" w14:textId="77777777" w:rsidR="00C20343" w:rsidRPr="009C67C3" w:rsidRDefault="00C20343" w:rsidP="00832FEB">
                            <w:pPr>
                              <w:pStyle w:val="ListParagraph"/>
                              <w:numPr>
                                <w:ilvl w:val="0"/>
                                <w:numId w:val="18"/>
                              </w:numPr>
                              <w:spacing w:after="160" w:line="259" w:lineRule="auto"/>
                              <w:rPr>
                                <w:rFonts w:ascii="Arial" w:hAnsi="Arial" w:cs="Arial"/>
                              </w:rPr>
                            </w:pPr>
                            <w:r w:rsidRPr="009C67C3">
                              <w:rPr>
                                <w:rFonts w:ascii="Arial" w:hAnsi="Arial" w:cs="Arial"/>
                              </w:rPr>
                              <w:t>Not having social support;</w:t>
                            </w:r>
                          </w:p>
                          <w:p w14:paraId="4EDADBEF" w14:textId="77777777" w:rsidR="00C20343" w:rsidRPr="009C67C3" w:rsidRDefault="00C20343" w:rsidP="00832FEB">
                            <w:pPr>
                              <w:pStyle w:val="ListParagraph"/>
                              <w:numPr>
                                <w:ilvl w:val="0"/>
                                <w:numId w:val="18"/>
                              </w:numPr>
                              <w:spacing w:after="160" w:line="259" w:lineRule="auto"/>
                              <w:rPr>
                                <w:rFonts w:ascii="Arial" w:hAnsi="Arial" w:cs="Arial"/>
                              </w:rPr>
                            </w:pPr>
                            <w:r w:rsidRPr="009C67C3">
                              <w:rPr>
                                <w:rFonts w:ascii="Arial" w:hAnsi="Arial" w:cs="Arial"/>
                              </w:rPr>
                              <w:t>Substance misuse;</w:t>
                            </w:r>
                          </w:p>
                          <w:p w14:paraId="3D344547" w14:textId="77777777" w:rsidR="00C20343" w:rsidRPr="009C67C3" w:rsidRDefault="00C20343" w:rsidP="00832FEB">
                            <w:pPr>
                              <w:pStyle w:val="ListParagraph"/>
                              <w:numPr>
                                <w:ilvl w:val="0"/>
                                <w:numId w:val="18"/>
                              </w:numPr>
                              <w:spacing w:after="160" w:line="259" w:lineRule="auto"/>
                              <w:rPr>
                                <w:rFonts w:ascii="Arial" w:hAnsi="Arial" w:cs="Arial"/>
                              </w:rPr>
                            </w:pPr>
                            <w:r w:rsidRPr="009C67C3">
                              <w:rPr>
                                <w:rFonts w:ascii="Arial" w:hAnsi="Arial" w:cs="Arial"/>
                              </w:rPr>
                              <w:t>Feeling services restricted them.</w:t>
                            </w:r>
                          </w:p>
                          <w:p w14:paraId="19528C63" w14:textId="77777777" w:rsidR="00C20343" w:rsidRPr="009C67C3" w:rsidRDefault="00C20343" w:rsidP="00F80D29">
                            <w:pPr>
                              <w:rPr>
                                <w:rFonts w:ascii="Arial" w:hAnsi="Arial" w:cs="Arial"/>
                              </w:rPr>
                            </w:pPr>
                            <w:r w:rsidRPr="009C67C3">
                              <w:rPr>
                                <w:rFonts w:ascii="Arial" w:hAnsi="Arial" w:cs="Arial"/>
                              </w:rPr>
                              <w:t>They also found that forensic mental health service users</w:t>
                            </w:r>
                            <w:r>
                              <w:rPr>
                                <w:rFonts w:ascii="Arial" w:hAnsi="Arial" w:cs="Arial"/>
                              </w:rPr>
                              <w:t>’</w:t>
                            </w:r>
                            <w:r w:rsidRPr="009C67C3">
                              <w:rPr>
                                <w:rFonts w:ascii="Arial" w:hAnsi="Arial" w:cs="Arial"/>
                              </w:rPr>
                              <w:t xml:space="preserve"> felt</w:t>
                            </w:r>
                            <w:r>
                              <w:rPr>
                                <w:rFonts w:ascii="Arial" w:hAnsi="Arial" w:cs="Arial"/>
                              </w:rPr>
                              <w:t xml:space="preserve"> that</w:t>
                            </w:r>
                            <w:r w:rsidRPr="009C67C3">
                              <w:rPr>
                                <w:rFonts w:ascii="Arial" w:hAnsi="Arial" w:cs="Arial"/>
                              </w:rPr>
                              <w:t>:</w:t>
                            </w:r>
                          </w:p>
                          <w:p w14:paraId="0EE07268" w14:textId="77777777" w:rsidR="00C20343" w:rsidRPr="009C67C3" w:rsidRDefault="00C20343" w:rsidP="00832FEB">
                            <w:pPr>
                              <w:pStyle w:val="ListParagraph"/>
                              <w:numPr>
                                <w:ilvl w:val="0"/>
                                <w:numId w:val="19"/>
                              </w:numPr>
                              <w:spacing w:after="160" w:line="259" w:lineRule="auto"/>
                              <w:rPr>
                                <w:rFonts w:ascii="Arial" w:hAnsi="Arial" w:cs="Arial"/>
                              </w:rPr>
                            </w:pPr>
                            <w:r w:rsidRPr="009C67C3">
                              <w:rPr>
                                <w:rFonts w:ascii="Arial" w:hAnsi="Arial" w:cs="Arial"/>
                              </w:rPr>
                              <w:t>Having a job;</w:t>
                            </w:r>
                          </w:p>
                          <w:p w14:paraId="5391BB59" w14:textId="77777777" w:rsidR="00C20343" w:rsidRPr="009C67C3" w:rsidRDefault="00C20343" w:rsidP="00832FEB">
                            <w:pPr>
                              <w:pStyle w:val="ListParagraph"/>
                              <w:numPr>
                                <w:ilvl w:val="0"/>
                                <w:numId w:val="19"/>
                              </w:numPr>
                              <w:spacing w:after="160" w:line="259" w:lineRule="auto"/>
                              <w:rPr>
                                <w:rFonts w:ascii="Arial" w:hAnsi="Arial" w:cs="Arial"/>
                              </w:rPr>
                            </w:pPr>
                            <w:r w:rsidRPr="009C67C3">
                              <w:rPr>
                                <w:rFonts w:ascii="Arial" w:hAnsi="Arial" w:cs="Arial"/>
                              </w:rPr>
                              <w:t>Feeling part of the community;</w:t>
                            </w:r>
                          </w:p>
                          <w:p w14:paraId="18CD2EAF" w14:textId="77777777" w:rsidR="00C20343" w:rsidRDefault="00C20343" w:rsidP="00832FEB">
                            <w:pPr>
                              <w:pStyle w:val="ListParagraph"/>
                              <w:numPr>
                                <w:ilvl w:val="0"/>
                                <w:numId w:val="19"/>
                              </w:numPr>
                              <w:spacing w:after="160" w:line="259" w:lineRule="auto"/>
                              <w:rPr>
                                <w:rFonts w:ascii="Arial" w:hAnsi="Arial" w:cs="Arial"/>
                              </w:rPr>
                            </w:pPr>
                            <w:r w:rsidRPr="009C67C3">
                              <w:rPr>
                                <w:rFonts w:ascii="Arial" w:hAnsi="Arial" w:cs="Arial"/>
                              </w:rPr>
                              <w:t>Feeling positive about recovery</w:t>
                            </w:r>
                          </w:p>
                          <w:p w14:paraId="1284B1E4" w14:textId="77777777" w:rsidR="00C20343" w:rsidRPr="007F2ABF" w:rsidRDefault="00C20343" w:rsidP="00F80D29">
                            <w:pPr>
                              <w:rPr>
                                <w:rFonts w:ascii="Arial" w:hAnsi="Arial" w:cs="Arial"/>
                              </w:rPr>
                            </w:pPr>
                            <w:r>
                              <w:rPr>
                                <w:rFonts w:ascii="Arial" w:hAnsi="Arial" w:cs="Arial"/>
                              </w:rPr>
                              <w:t>Would have helped their recovery in the community.</w:t>
                            </w:r>
                          </w:p>
                          <w:p w14:paraId="07A921CB" w14:textId="77777777" w:rsidR="00C20343" w:rsidRDefault="00C20343" w:rsidP="00F80D2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00FAFD" id="_x0000_s1031" type="#_x0000_t202" style="position:absolute;margin-left:-20.95pt;margin-top:3pt;width:416.25pt;height:201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" fillcolor="#f5f78f">
                <v:shadow on="t" color="black" opacity="26214f" origin="-.5,-.5" offset=".74836mm,.74836mm"/>
                <v:textbox>
                  <w:txbxContent>
                    <w:p w14:paraId="779C9D65" w14:textId="77777777" w:rsidR="00C20343" w:rsidRPr="009C67C3" w:rsidRDefault="00C20343" w:rsidP="00F80D29">
                      <w:pPr>
                        <w:rPr>
                          <w:rFonts w:ascii="Arial" w:hAnsi="Arial" w:cs="Arial"/>
                        </w:rPr>
                      </w:pPr>
                      <w:r w:rsidRPr="009C67C3">
                        <w:rPr>
                          <w:rFonts w:ascii="Arial" w:hAnsi="Arial" w:cs="Arial"/>
                        </w:rPr>
                        <w:t>O’Sullivan et al. (2013) interviewed 5 male forensic mental health service users with</w:t>
                      </w:r>
                      <w:r>
                        <w:rPr>
                          <w:rFonts w:ascii="Arial" w:hAnsi="Arial" w:cs="Arial"/>
                        </w:rPr>
                        <w:t xml:space="preserve"> </w:t>
                      </w:r>
                      <w:r w:rsidRPr="009C67C3">
                        <w:rPr>
                          <w:rFonts w:ascii="Arial" w:hAnsi="Arial" w:cs="Arial"/>
                        </w:rPr>
                        <w:t>substance misuse and mental health diagnosis.  They asked about what lead to recall.  Things that contributed to recall were:</w:t>
                      </w:r>
                    </w:p>
                    <w:p w14:paraId="4E4F2F6A" w14:textId="77777777" w:rsidR="00C20343" w:rsidRPr="009C67C3" w:rsidRDefault="00C20343" w:rsidP="00832FEB">
                      <w:pPr>
                        <w:pStyle w:val="ListParagraph"/>
                        <w:numPr>
                          <w:ilvl w:val="0"/>
                          <w:numId w:val="18"/>
                        </w:numPr>
                        <w:spacing w:after="160" w:line="259" w:lineRule="auto"/>
                        <w:rPr>
                          <w:rFonts w:ascii="Arial" w:hAnsi="Arial" w:cs="Arial"/>
                        </w:rPr>
                      </w:pPr>
                      <w:r w:rsidRPr="009C67C3">
                        <w:rPr>
                          <w:rFonts w:ascii="Arial" w:hAnsi="Arial" w:cs="Arial"/>
                        </w:rPr>
                        <w:t>Not having social support;</w:t>
                      </w:r>
                    </w:p>
                    <w:p w14:paraId="4EDADBEF" w14:textId="77777777" w:rsidR="00C20343" w:rsidRPr="009C67C3" w:rsidRDefault="00C20343" w:rsidP="00832FEB">
                      <w:pPr>
                        <w:pStyle w:val="ListParagraph"/>
                        <w:numPr>
                          <w:ilvl w:val="0"/>
                          <w:numId w:val="18"/>
                        </w:numPr>
                        <w:spacing w:after="160" w:line="259" w:lineRule="auto"/>
                        <w:rPr>
                          <w:rFonts w:ascii="Arial" w:hAnsi="Arial" w:cs="Arial"/>
                        </w:rPr>
                      </w:pPr>
                      <w:r w:rsidRPr="009C67C3">
                        <w:rPr>
                          <w:rFonts w:ascii="Arial" w:hAnsi="Arial" w:cs="Arial"/>
                        </w:rPr>
                        <w:t>Substance misuse;</w:t>
                      </w:r>
                    </w:p>
                    <w:p w14:paraId="3D344547" w14:textId="77777777" w:rsidR="00C20343" w:rsidRPr="009C67C3" w:rsidRDefault="00C20343" w:rsidP="00832FEB">
                      <w:pPr>
                        <w:pStyle w:val="ListParagraph"/>
                        <w:numPr>
                          <w:ilvl w:val="0"/>
                          <w:numId w:val="18"/>
                        </w:numPr>
                        <w:spacing w:after="160" w:line="259" w:lineRule="auto"/>
                        <w:rPr>
                          <w:rFonts w:ascii="Arial" w:hAnsi="Arial" w:cs="Arial"/>
                        </w:rPr>
                      </w:pPr>
                      <w:r w:rsidRPr="009C67C3">
                        <w:rPr>
                          <w:rFonts w:ascii="Arial" w:hAnsi="Arial" w:cs="Arial"/>
                        </w:rPr>
                        <w:t>Feeling services restricted them.</w:t>
                      </w:r>
                    </w:p>
                    <w:p w14:paraId="19528C63" w14:textId="77777777" w:rsidR="00C20343" w:rsidRPr="009C67C3" w:rsidRDefault="00C20343" w:rsidP="00F80D29">
                      <w:pPr>
                        <w:rPr>
                          <w:rFonts w:ascii="Arial" w:hAnsi="Arial" w:cs="Arial"/>
                        </w:rPr>
                      </w:pPr>
                      <w:r w:rsidRPr="009C67C3">
                        <w:rPr>
                          <w:rFonts w:ascii="Arial" w:hAnsi="Arial" w:cs="Arial"/>
                        </w:rPr>
                        <w:t>They also found that forensic mental health service users</w:t>
                      </w:r>
                      <w:r>
                        <w:rPr>
                          <w:rFonts w:ascii="Arial" w:hAnsi="Arial" w:cs="Arial"/>
                        </w:rPr>
                        <w:t>’</w:t>
                      </w:r>
                      <w:r w:rsidRPr="009C67C3">
                        <w:rPr>
                          <w:rFonts w:ascii="Arial" w:hAnsi="Arial" w:cs="Arial"/>
                        </w:rPr>
                        <w:t xml:space="preserve"> felt</w:t>
                      </w:r>
                      <w:r>
                        <w:rPr>
                          <w:rFonts w:ascii="Arial" w:hAnsi="Arial" w:cs="Arial"/>
                        </w:rPr>
                        <w:t xml:space="preserve"> that</w:t>
                      </w:r>
                      <w:r w:rsidRPr="009C67C3">
                        <w:rPr>
                          <w:rFonts w:ascii="Arial" w:hAnsi="Arial" w:cs="Arial"/>
                        </w:rPr>
                        <w:t>:</w:t>
                      </w:r>
                    </w:p>
                    <w:p w14:paraId="0EE07268" w14:textId="77777777" w:rsidR="00C20343" w:rsidRPr="009C67C3" w:rsidRDefault="00C20343" w:rsidP="00832FEB">
                      <w:pPr>
                        <w:pStyle w:val="ListParagraph"/>
                        <w:numPr>
                          <w:ilvl w:val="0"/>
                          <w:numId w:val="19"/>
                        </w:numPr>
                        <w:spacing w:after="160" w:line="259" w:lineRule="auto"/>
                        <w:rPr>
                          <w:rFonts w:ascii="Arial" w:hAnsi="Arial" w:cs="Arial"/>
                        </w:rPr>
                      </w:pPr>
                      <w:r w:rsidRPr="009C67C3">
                        <w:rPr>
                          <w:rFonts w:ascii="Arial" w:hAnsi="Arial" w:cs="Arial"/>
                        </w:rPr>
                        <w:t>Having a job;</w:t>
                      </w:r>
                    </w:p>
                    <w:p w14:paraId="5391BB59" w14:textId="77777777" w:rsidR="00C20343" w:rsidRPr="009C67C3" w:rsidRDefault="00C20343" w:rsidP="00832FEB">
                      <w:pPr>
                        <w:pStyle w:val="ListParagraph"/>
                        <w:numPr>
                          <w:ilvl w:val="0"/>
                          <w:numId w:val="19"/>
                        </w:numPr>
                        <w:spacing w:after="160" w:line="259" w:lineRule="auto"/>
                        <w:rPr>
                          <w:rFonts w:ascii="Arial" w:hAnsi="Arial" w:cs="Arial"/>
                        </w:rPr>
                      </w:pPr>
                      <w:r w:rsidRPr="009C67C3">
                        <w:rPr>
                          <w:rFonts w:ascii="Arial" w:hAnsi="Arial" w:cs="Arial"/>
                        </w:rPr>
                        <w:t>Feeling part of the community;</w:t>
                      </w:r>
                    </w:p>
                    <w:p w14:paraId="18CD2EAF" w14:textId="77777777" w:rsidR="00C20343" w:rsidRDefault="00C20343" w:rsidP="00832FEB">
                      <w:pPr>
                        <w:pStyle w:val="ListParagraph"/>
                        <w:numPr>
                          <w:ilvl w:val="0"/>
                          <w:numId w:val="19"/>
                        </w:numPr>
                        <w:spacing w:after="160" w:line="259" w:lineRule="auto"/>
                        <w:rPr>
                          <w:rFonts w:ascii="Arial" w:hAnsi="Arial" w:cs="Arial"/>
                        </w:rPr>
                      </w:pPr>
                      <w:r w:rsidRPr="009C67C3">
                        <w:rPr>
                          <w:rFonts w:ascii="Arial" w:hAnsi="Arial" w:cs="Arial"/>
                        </w:rPr>
                        <w:t>Feeling positive about recovery</w:t>
                      </w:r>
                    </w:p>
                    <w:p w14:paraId="1284B1E4" w14:textId="77777777" w:rsidR="00C20343" w:rsidRPr="007F2ABF" w:rsidRDefault="00C20343" w:rsidP="00F80D29">
                      <w:pPr>
                        <w:rPr>
                          <w:rFonts w:ascii="Arial" w:hAnsi="Arial" w:cs="Arial"/>
                        </w:rPr>
                      </w:pPr>
                      <w:r>
                        <w:rPr>
                          <w:rFonts w:ascii="Arial" w:hAnsi="Arial" w:cs="Arial"/>
                        </w:rPr>
                        <w:t>Would have helped their recovery in the community.</w:t>
                      </w:r>
                    </w:p>
                    <w:p w14:paraId="07A921CB" w14:textId="77777777" w:rsidR="00C20343" w:rsidRDefault="00C20343" w:rsidP="00F80D29"/>
                  </w:txbxContent>
                </v:textbox>
                <w10:wrap type="square"/>
              </v:shape>
            </w:pict>
          </mc:Fallback>
        </mc:AlternateContent>
      </w:r>
    </w:p>
    <w:p w14:paraId="0886439E" w14:textId="77777777" w:rsidR="00F80D29" w:rsidRPr="001B36BE" w:rsidRDefault="00F80D29" w:rsidP="00F80D29">
      <w:pPr>
        <w:spacing w:line="360" w:lineRule="auto"/>
        <w:rPr>
          <w:rFonts w:ascii="Arial" w:hAnsi="Arial" w:cs="Arial"/>
        </w:rPr>
      </w:pPr>
    </w:p>
    <w:p w14:paraId="21DCAF69" w14:textId="77777777" w:rsidR="00F80D29" w:rsidRDefault="00F80D29" w:rsidP="00F80D29">
      <w:pPr>
        <w:spacing w:line="360" w:lineRule="auto"/>
        <w:rPr>
          <w:rFonts w:ascii="Arial" w:hAnsi="Arial" w:cs="Arial"/>
        </w:rPr>
      </w:pPr>
    </w:p>
    <w:p w14:paraId="2A420CAA" w14:textId="77777777" w:rsidR="00F80D29" w:rsidRDefault="00F80D29" w:rsidP="00F80D29">
      <w:pPr>
        <w:spacing w:line="360" w:lineRule="auto"/>
        <w:rPr>
          <w:rFonts w:ascii="Arial" w:hAnsi="Arial" w:cs="Arial"/>
        </w:rPr>
      </w:pPr>
    </w:p>
    <w:p w14:paraId="42EC8E1B" w14:textId="77777777" w:rsidR="00F80D29" w:rsidRDefault="00F80D29" w:rsidP="00F80D29">
      <w:pPr>
        <w:spacing w:line="360" w:lineRule="auto"/>
        <w:rPr>
          <w:rFonts w:ascii="Arial" w:hAnsi="Arial" w:cs="Arial"/>
        </w:rPr>
      </w:pPr>
    </w:p>
    <w:p w14:paraId="08146C11" w14:textId="77777777" w:rsidR="00F80D29" w:rsidRDefault="00F80D29" w:rsidP="00F80D29">
      <w:pPr>
        <w:spacing w:line="360" w:lineRule="auto"/>
        <w:rPr>
          <w:rFonts w:ascii="Arial" w:hAnsi="Arial" w:cs="Arial"/>
        </w:rPr>
      </w:pPr>
    </w:p>
    <w:p w14:paraId="12827BE1" w14:textId="77777777" w:rsidR="00F80D29" w:rsidRDefault="00F80D29" w:rsidP="00F80D29">
      <w:pPr>
        <w:spacing w:line="360" w:lineRule="auto"/>
        <w:rPr>
          <w:rFonts w:ascii="Arial" w:hAnsi="Arial" w:cs="Arial"/>
        </w:rPr>
      </w:pPr>
    </w:p>
    <w:p w14:paraId="32D726F4" w14:textId="77777777" w:rsidR="00F80D29" w:rsidRDefault="00F80D29" w:rsidP="00F80D29">
      <w:pPr>
        <w:spacing w:line="360" w:lineRule="auto"/>
        <w:rPr>
          <w:rFonts w:ascii="Arial" w:hAnsi="Arial" w:cs="Arial"/>
        </w:rPr>
      </w:pPr>
    </w:p>
    <w:p w14:paraId="02FE2BAC" w14:textId="77777777" w:rsidR="00F80D29" w:rsidRDefault="00F80D29" w:rsidP="00F80D29">
      <w:pPr>
        <w:spacing w:line="360" w:lineRule="auto"/>
        <w:rPr>
          <w:rFonts w:ascii="Arial" w:hAnsi="Arial" w:cs="Arial"/>
        </w:rPr>
      </w:pPr>
      <w:r w:rsidRPr="009C67C3">
        <w:rPr>
          <w:rFonts w:ascii="Arial" w:hAnsi="Arial" w:cs="Arial"/>
          <w:b/>
          <w:bCs/>
          <w:noProof/>
          <w:lang w:eastAsia="en-GB"/>
        </w:rPr>
        <mc:AlternateContent>
          <mc:Choice Requires="wps">
            <w:drawing>
              <wp:anchor distT="45720" distB="45720" distL="114300" distR="114300" simplePos="0" relativeHeight="251664384" behindDoc="0" locked="0" layoutInCell="1" allowOverlap="1" wp14:anchorId="37AB4168" wp14:editId="3FF8F5EB">
                <wp:simplePos x="0" y="0"/>
                <wp:positionH relativeFrom="margin">
                  <wp:posOffset>710565</wp:posOffset>
                </wp:positionH>
                <wp:positionV relativeFrom="paragraph">
                  <wp:posOffset>70485</wp:posOffset>
                </wp:positionV>
                <wp:extent cx="5429250" cy="1404620"/>
                <wp:effectExtent l="38100" t="38100" r="114300" b="123190"/>
                <wp:wrapSquare wrapText="bothSides"/>
                <wp:docPr id="10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0" cy="1404620"/>
                        </a:xfrm>
                        <a:prstGeom prst="rect">
                          <a:avLst/>
                        </a:prstGeom>
                        <a:solidFill>
                          <a:srgbClr val="FFCC99"/>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7E82116E" w14:textId="77777777" w:rsidR="00C20343" w:rsidRPr="003967F1" w:rsidRDefault="00C20343" w:rsidP="00F80D29">
                            <w:pPr>
                              <w:rPr>
                                <w:rFonts w:ascii="Arial" w:hAnsi="Arial" w:cs="Arial"/>
                              </w:rPr>
                            </w:pPr>
                            <w:r w:rsidRPr="003967F1">
                              <w:rPr>
                                <w:rFonts w:ascii="Arial" w:hAnsi="Arial" w:cs="Arial"/>
                              </w:rPr>
                              <w:t>A</w:t>
                            </w:r>
                            <w:r>
                              <w:rPr>
                                <w:rFonts w:ascii="Arial" w:hAnsi="Arial" w:cs="Arial"/>
                              </w:rPr>
                              <w:t>nother</w:t>
                            </w:r>
                            <w:r w:rsidRPr="003967F1">
                              <w:rPr>
                                <w:rFonts w:ascii="Arial" w:hAnsi="Arial" w:cs="Arial"/>
                              </w:rPr>
                              <w:t xml:space="preserve"> research study interviewed 6 male forensic mental health service users with substance misuse and mental health diagnosis.  Forensic mental health service users told them</w:t>
                            </w:r>
                            <w:r>
                              <w:rPr>
                                <w:rFonts w:ascii="Arial" w:hAnsi="Arial" w:cs="Arial"/>
                              </w:rPr>
                              <w:t xml:space="preserve"> </w:t>
                            </w:r>
                            <w:r w:rsidRPr="003967F1">
                              <w:rPr>
                                <w:rFonts w:ascii="Arial" w:hAnsi="Arial" w:cs="Arial"/>
                              </w:rPr>
                              <w:t>they felt:</w:t>
                            </w:r>
                          </w:p>
                          <w:p w14:paraId="5EE39B00" w14:textId="77777777" w:rsidR="00C20343" w:rsidRPr="003967F1" w:rsidRDefault="00C20343" w:rsidP="00832FEB">
                            <w:pPr>
                              <w:pStyle w:val="ListParagraph"/>
                              <w:numPr>
                                <w:ilvl w:val="0"/>
                                <w:numId w:val="20"/>
                              </w:numPr>
                              <w:spacing w:after="160" w:line="259" w:lineRule="auto"/>
                              <w:rPr>
                                <w:rFonts w:ascii="Arial" w:hAnsi="Arial" w:cs="Arial"/>
                              </w:rPr>
                            </w:pPr>
                            <w:r w:rsidRPr="003967F1">
                              <w:rPr>
                                <w:rFonts w:ascii="Arial" w:hAnsi="Arial" w:cs="Arial"/>
                              </w:rPr>
                              <w:t>They had not been given a good enough explanation for their recall;</w:t>
                            </w:r>
                          </w:p>
                          <w:p w14:paraId="5CBE3A85" w14:textId="77777777" w:rsidR="00C20343" w:rsidRPr="003967F1" w:rsidRDefault="00C20343" w:rsidP="00832FEB">
                            <w:pPr>
                              <w:pStyle w:val="ListParagraph"/>
                              <w:numPr>
                                <w:ilvl w:val="0"/>
                                <w:numId w:val="20"/>
                              </w:numPr>
                              <w:spacing w:after="160" w:line="259" w:lineRule="auto"/>
                              <w:rPr>
                                <w:rFonts w:ascii="Arial" w:hAnsi="Arial" w:cs="Arial"/>
                              </w:rPr>
                            </w:pPr>
                            <w:r w:rsidRPr="003967F1">
                              <w:rPr>
                                <w:rFonts w:ascii="Arial" w:hAnsi="Arial" w:cs="Arial"/>
                              </w:rPr>
                              <w:t>Community support was poor;</w:t>
                            </w:r>
                          </w:p>
                          <w:p w14:paraId="08D7F343" w14:textId="77777777" w:rsidR="00C20343" w:rsidRPr="003967F1" w:rsidRDefault="00C20343" w:rsidP="00832FEB">
                            <w:pPr>
                              <w:pStyle w:val="ListParagraph"/>
                              <w:numPr>
                                <w:ilvl w:val="0"/>
                                <w:numId w:val="20"/>
                              </w:numPr>
                              <w:spacing w:after="160" w:line="259" w:lineRule="auto"/>
                              <w:rPr>
                                <w:rFonts w:ascii="Arial" w:hAnsi="Arial" w:cs="Arial"/>
                              </w:rPr>
                            </w:pPr>
                            <w:r w:rsidRPr="003967F1">
                              <w:rPr>
                                <w:rFonts w:ascii="Arial" w:hAnsi="Arial" w:cs="Arial"/>
                              </w:rPr>
                              <w:t>Community clinical teams monitoring was too much and affected their opportunities negatively;</w:t>
                            </w:r>
                          </w:p>
                          <w:p w14:paraId="5F9BF6E1" w14:textId="77777777" w:rsidR="00C20343" w:rsidRPr="003967F1" w:rsidRDefault="00C20343" w:rsidP="00832FEB">
                            <w:pPr>
                              <w:pStyle w:val="ListParagraph"/>
                              <w:numPr>
                                <w:ilvl w:val="0"/>
                                <w:numId w:val="20"/>
                              </w:numPr>
                              <w:spacing w:after="160" w:line="259" w:lineRule="auto"/>
                              <w:rPr>
                                <w:rFonts w:ascii="Arial" w:hAnsi="Arial" w:cs="Arial"/>
                              </w:rPr>
                            </w:pPr>
                            <w:r w:rsidRPr="003967F1">
                              <w:rPr>
                                <w:rFonts w:ascii="Arial" w:hAnsi="Arial" w:cs="Arial"/>
                              </w:rPr>
                              <w:t>Lonely in the community.</w:t>
                            </w:r>
                          </w:p>
                          <w:p w14:paraId="7D5AEFA6" w14:textId="77777777" w:rsidR="00C20343" w:rsidRPr="003967F1" w:rsidRDefault="00C20343" w:rsidP="00F80D29">
                            <w:pPr>
                              <w:ind w:left="360"/>
                              <w:jc w:val="right"/>
                              <w:rPr>
                                <w:rFonts w:ascii="Arial" w:hAnsi="Arial" w:cs="Arial"/>
                              </w:rPr>
                            </w:pPr>
                            <w:r w:rsidRPr="003967F1">
                              <w:rPr>
                                <w:rFonts w:ascii="Arial" w:hAnsi="Arial" w:cs="Arial"/>
                              </w:rPr>
                              <w:t>(Chiringa et al., 2014)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AB4168" id="_x0000_s1032" type="#_x0000_t202" style="position:absolute;margin-left:55.95pt;margin-top:5.55pt;width:427.5pt;height:110.6pt;z-index:2516643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" fillcolor="#fc9">
                <v:shadow on="t" color="black" opacity="26214f" origin="-.5,-.5" offset=".74836mm,.74836mm"/>
                <v:textbox style="mso-fit-shape-to-text:t">
                  <w:txbxContent>
                    <w:p w14:paraId="7E82116E" w14:textId="77777777" w:rsidR="00C20343" w:rsidRPr="003967F1" w:rsidRDefault="00C20343" w:rsidP="00F80D29">
                      <w:pPr>
                        <w:rPr>
                          <w:rFonts w:ascii="Arial" w:hAnsi="Arial" w:cs="Arial"/>
                        </w:rPr>
                      </w:pPr>
                      <w:r w:rsidRPr="003967F1">
                        <w:rPr>
                          <w:rFonts w:ascii="Arial" w:hAnsi="Arial" w:cs="Arial"/>
                        </w:rPr>
                        <w:t>A</w:t>
                      </w:r>
                      <w:r>
                        <w:rPr>
                          <w:rFonts w:ascii="Arial" w:hAnsi="Arial" w:cs="Arial"/>
                        </w:rPr>
                        <w:t>nother</w:t>
                      </w:r>
                      <w:r w:rsidRPr="003967F1">
                        <w:rPr>
                          <w:rFonts w:ascii="Arial" w:hAnsi="Arial" w:cs="Arial"/>
                        </w:rPr>
                        <w:t xml:space="preserve"> research study interviewed 6 male forensic mental health service users with substance misuse and mental health diagnosis.  Forensic mental health service users told them</w:t>
                      </w:r>
                      <w:r>
                        <w:rPr>
                          <w:rFonts w:ascii="Arial" w:hAnsi="Arial" w:cs="Arial"/>
                        </w:rPr>
                        <w:t xml:space="preserve"> </w:t>
                      </w:r>
                      <w:r w:rsidRPr="003967F1">
                        <w:rPr>
                          <w:rFonts w:ascii="Arial" w:hAnsi="Arial" w:cs="Arial"/>
                        </w:rPr>
                        <w:t>they felt:</w:t>
                      </w:r>
                    </w:p>
                    <w:p w14:paraId="5EE39B00" w14:textId="77777777" w:rsidR="00C20343" w:rsidRPr="003967F1" w:rsidRDefault="00C20343" w:rsidP="00832FEB">
                      <w:pPr>
                        <w:pStyle w:val="ListParagraph"/>
                        <w:numPr>
                          <w:ilvl w:val="0"/>
                          <w:numId w:val="20"/>
                        </w:numPr>
                        <w:spacing w:after="160" w:line="259" w:lineRule="auto"/>
                        <w:rPr>
                          <w:rFonts w:ascii="Arial" w:hAnsi="Arial" w:cs="Arial"/>
                        </w:rPr>
                      </w:pPr>
                      <w:r w:rsidRPr="003967F1">
                        <w:rPr>
                          <w:rFonts w:ascii="Arial" w:hAnsi="Arial" w:cs="Arial"/>
                        </w:rPr>
                        <w:t>They had not been given a good enough explanation for their recall;</w:t>
                      </w:r>
                    </w:p>
                    <w:p w14:paraId="5CBE3A85" w14:textId="77777777" w:rsidR="00C20343" w:rsidRPr="003967F1" w:rsidRDefault="00C20343" w:rsidP="00832FEB">
                      <w:pPr>
                        <w:pStyle w:val="ListParagraph"/>
                        <w:numPr>
                          <w:ilvl w:val="0"/>
                          <w:numId w:val="20"/>
                        </w:numPr>
                        <w:spacing w:after="160" w:line="259" w:lineRule="auto"/>
                        <w:rPr>
                          <w:rFonts w:ascii="Arial" w:hAnsi="Arial" w:cs="Arial"/>
                        </w:rPr>
                      </w:pPr>
                      <w:r w:rsidRPr="003967F1">
                        <w:rPr>
                          <w:rFonts w:ascii="Arial" w:hAnsi="Arial" w:cs="Arial"/>
                        </w:rPr>
                        <w:t>Community support was poor;</w:t>
                      </w:r>
                    </w:p>
                    <w:p w14:paraId="08D7F343" w14:textId="77777777" w:rsidR="00C20343" w:rsidRPr="003967F1" w:rsidRDefault="00C20343" w:rsidP="00832FEB">
                      <w:pPr>
                        <w:pStyle w:val="ListParagraph"/>
                        <w:numPr>
                          <w:ilvl w:val="0"/>
                          <w:numId w:val="20"/>
                        </w:numPr>
                        <w:spacing w:after="160" w:line="259" w:lineRule="auto"/>
                        <w:rPr>
                          <w:rFonts w:ascii="Arial" w:hAnsi="Arial" w:cs="Arial"/>
                        </w:rPr>
                      </w:pPr>
                      <w:r w:rsidRPr="003967F1">
                        <w:rPr>
                          <w:rFonts w:ascii="Arial" w:hAnsi="Arial" w:cs="Arial"/>
                        </w:rPr>
                        <w:t>Community clinical teams monitoring was too much and affected their opportunities negatively;</w:t>
                      </w:r>
                    </w:p>
                    <w:p w14:paraId="5F9BF6E1" w14:textId="77777777" w:rsidR="00C20343" w:rsidRPr="003967F1" w:rsidRDefault="00C20343" w:rsidP="00832FEB">
                      <w:pPr>
                        <w:pStyle w:val="ListParagraph"/>
                        <w:numPr>
                          <w:ilvl w:val="0"/>
                          <w:numId w:val="20"/>
                        </w:numPr>
                        <w:spacing w:after="160" w:line="259" w:lineRule="auto"/>
                        <w:rPr>
                          <w:rFonts w:ascii="Arial" w:hAnsi="Arial" w:cs="Arial"/>
                        </w:rPr>
                      </w:pPr>
                      <w:r w:rsidRPr="003967F1">
                        <w:rPr>
                          <w:rFonts w:ascii="Arial" w:hAnsi="Arial" w:cs="Arial"/>
                        </w:rPr>
                        <w:t>Lonely in the community.</w:t>
                      </w:r>
                    </w:p>
                    <w:p w14:paraId="7D5AEFA6" w14:textId="77777777" w:rsidR="00C20343" w:rsidRPr="003967F1" w:rsidRDefault="00C20343" w:rsidP="00F80D29">
                      <w:pPr>
                        <w:ind w:left="360"/>
                        <w:jc w:val="right"/>
                        <w:rPr>
                          <w:rFonts w:ascii="Arial" w:hAnsi="Arial" w:cs="Arial"/>
                        </w:rPr>
                      </w:pPr>
                      <w:r w:rsidRPr="003967F1">
                        <w:rPr>
                          <w:rFonts w:ascii="Arial" w:hAnsi="Arial" w:cs="Arial"/>
                        </w:rPr>
                        <w:t>(</w:t>
                      </w:r>
                      <w:proofErr w:type="spellStart"/>
                      <w:r w:rsidRPr="003967F1">
                        <w:rPr>
                          <w:rFonts w:ascii="Arial" w:hAnsi="Arial" w:cs="Arial"/>
                        </w:rPr>
                        <w:t>Chiringa</w:t>
                      </w:r>
                      <w:proofErr w:type="spellEnd"/>
                      <w:r w:rsidRPr="003967F1">
                        <w:rPr>
                          <w:rFonts w:ascii="Arial" w:hAnsi="Arial" w:cs="Arial"/>
                        </w:rPr>
                        <w:t xml:space="preserve"> et al., 2014)</w:t>
                      </w:r>
                    </w:p>
                  </w:txbxContent>
                </v:textbox>
                <w10:wrap type="square" anchorx="margin"/>
              </v:shape>
            </w:pict>
          </mc:Fallback>
        </mc:AlternateContent>
      </w:r>
    </w:p>
    <w:p w14:paraId="6BDE0E78" w14:textId="77777777" w:rsidR="00F80D29" w:rsidRDefault="00F80D29" w:rsidP="00F80D29">
      <w:pPr>
        <w:spacing w:line="360" w:lineRule="auto"/>
        <w:rPr>
          <w:rFonts w:ascii="Arial" w:hAnsi="Arial" w:cs="Arial"/>
        </w:rPr>
      </w:pPr>
    </w:p>
    <w:p w14:paraId="40DDF926" w14:textId="77777777" w:rsidR="00F80D29" w:rsidRDefault="00F80D29" w:rsidP="00F80D29">
      <w:pPr>
        <w:spacing w:line="360" w:lineRule="auto"/>
        <w:rPr>
          <w:rFonts w:ascii="Arial" w:hAnsi="Arial" w:cs="Arial"/>
        </w:rPr>
      </w:pPr>
    </w:p>
    <w:p w14:paraId="1EABF269" w14:textId="77777777" w:rsidR="00F80D29" w:rsidRDefault="00F80D29" w:rsidP="00F80D29">
      <w:pPr>
        <w:spacing w:line="360" w:lineRule="auto"/>
        <w:rPr>
          <w:rFonts w:ascii="Arial" w:hAnsi="Arial" w:cs="Arial"/>
        </w:rPr>
      </w:pPr>
    </w:p>
    <w:p w14:paraId="457F642F" w14:textId="77777777" w:rsidR="00F80D29" w:rsidRDefault="00F80D29" w:rsidP="00F80D29">
      <w:pPr>
        <w:spacing w:line="360" w:lineRule="auto"/>
        <w:rPr>
          <w:rFonts w:ascii="Arial" w:hAnsi="Arial" w:cs="Arial"/>
        </w:rPr>
      </w:pPr>
    </w:p>
    <w:p w14:paraId="43334833" w14:textId="77777777" w:rsidR="00F80D29" w:rsidRDefault="00F80D29" w:rsidP="00F80D29">
      <w:pPr>
        <w:spacing w:line="360" w:lineRule="auto"/>
        <w:rPr>
          <w:rFonts w:ascii="Arial" w:hAnsi="Arial" w:cs="Arial"/>
        </w:rPr>
      </w:pPr>
    </w:p>
    <w:p w14:paraId="2165A04D" w14:textId="77777777" w:rsidR="00F80D29" w:rsidRDefault="00F80D29" w:rsidP="00F80D29">
      <w:pPr>
        <w:spacing w:line="360" w:lineRule="auto"/>
        <w:rPr>
          <w:rFonts w:ascii="Arial" w:hAnsi="Arial" w:cs="Arial"/>
        </w:rPr>
      </w:pPr>
    </w:p>
    <w:p w14:paraId="52C3604B" w14:textId="165EEABE" w:rsidR="00F80D29" w:rsidRPr="001B36BE" w:rsidRDefault="00BC25BF" w:rsidP="00F80D29">
      <w:pPr>
        <w:spacing w:line="360" w:lineRule="auto"/>
        <w:rPr>
          <w:rFonts w:ascii="Arial" w:hAnsi="Arial" w:cs="Arial"/>
        </w:rPr>
      </w:pPr>
      <w:r>
        <w:rPr>
          <w:rFonts w:ascii="Arial" w:hAnsi="Arial" w:cs="Arial"/>
        </w:rPr>
        <w:t xml:space="preserve">The Mental Health Act review (Department of Health, 2018) highlighted the importance of giving voice to service users regarding their care and treatment both within hospital provisions and community.  They found service user involvement was lacking.  They recommended improving service user involvement and collaboration in their care and treatment. </w:t>
      </w:r>
    </w:p>
    <w:p w14:paraId="2C521189" w14:textId="77777777" w:rsidR="00F80D29" w:rsidRDefault="00F80D29" w:rsidP="00F80D29">
      <w:pPr>
        <w:spacing w:after="0" w:line="360" w:lineRule="auto"/>
        <w:rPr>
          <w:rFonts w:ascii="Arial" w:hAnsi="Arial" w:cs="Arial"/>
        </w:rPr>
      </w:pPr>
      <w:r w:rsidRPr="009C67C3">
        <w:rPr>
          <w:rFonts w:ascii="Arial" w:hAnsi="Arial" w:cs="Arial"/>
          <w:b/>
          <w:bCs/>
          <w:noProof/>
          <w:lang w:eastAsia="en-GB"/>
        </w:rPr>
        <w:lastRenderedPageBreak/>
        <mc:AlternateContent>
          <mc:Choice Requires="wps">
            <w:drawing>
              <wp:anchor distT="45720" distB="45720" distL="114300" distR="114300" simplePos="0" relativeHeight="251665408" behindDoc="0" locked="0" layoutInCell="1" allowOverlap="1" wp14:anchorId="4CFF089E" wp14:editId="6EFA83D7">
                <wp:simplePos x="0" y="0"/>
                <wp:positionH relativeFrom="margin">
                  <wp:align>left</wp:align>
                </wp:positionH>
                <wp:positionV relativeFrom="paragraph">
                  <wp:posOffset>35560</wp:posOffset>
                </wp:positionV>
                <wp:extent cx="5429250" cy="1404620"/>
                <wp:effectExtent l="38100" t="38100" r="114300" b="122555"/>
                <wp:wrapSquare wrapText="bothSides"/>
                <wp:docPr id="10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0" cy="1404620"/>
                        </a:xfrm>
                        <a:prstGeom prst="rect">
                          <a:avLst/>
                        </a:prstGeom>
                        <a:solidFill>
                          <a:srgbClr val="F5F78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24A8B24F" w14:textId="77777777" w:rsidR="00C20343" w:rsidRPr="003967F1" w:rsidRDefault="00C20343" w:rsidP="00F80D29">
                            <w:pPr>
                              <w:rPr>
                                <w:rFonts w:ascii="Arial" w:hAnsi="Arial" w:cs="Arial"/>
                              </w:rPr>
                            </w:pPr>
                            <w:r w:rsidRPr="003967F1">
                              <w:rPr>
                                <w:rFonts w:ascii="Arial" w:hAnsi="Arial" w:cs="Arial"/>
                              </w:rPr>
                              <w:t>Rye et al. (2019) interviewed 11 male and female forensic mental health service users subject to section 37/41.  They found forensic mental health service users viewed the recall process as being on a continuum from negative to positive.  If they felt:</w:t>
                            </w:r>
                          </w:p>
                          <w:p w14:paraId="76CD560A" w14:textId="77777777" w:rsidR="00C20343" w:rsidRPr="003967F1" w:rsidRDefault="00C20343" w:rsidP="00832FEB">
                            <w:pPr>
                              <w:pStyle w:val="ListParagraph"/>
                              <w:numPr>
                                <w:ilvl w:val="0"/>
                                <w:numId w:val="21"/>
                              </w:numPr>
                              <w:spacing w:after="160" w:line="259" w:lineRule="auto"/>
                              <w:rPr>
                                <w:rFonts w:ascii="Arial" w:hAnsi="Arial" w:cs="Arial"/>
                              </w:rPr>
                            </w:pPr>
                            <w:r w:rsidRPr="003967F1">
                              <w:rPr>
                                <w:rFonts w:ascii="Arial" w:hAnsi="Arial" w:cs="Arial"/>
                              </w:rPr>
                              <w:t>Connected to others;</w:t>
                            </w:r>
                          </w:p>
                          <w:p w14:paraId="3E6AB991" w14:textId="77777777" w:rsidR="00C20343" w:rsidRPr="003967F1" w:rsidRDefault="00C20343" w:rsidP="00832FEB">
                            <w:pPr>
                              <w:pStyle w:val="ListParagraph"/>
                              <w:numPr>
                                <w:ilvl w:val="0"/>
                                <w:numId w:val="21"/>
                              </w:numPr>
                              <w:spacing w:after="160" w:line="259" w:lineRule="auto"/>
                              <w:rPr>
                                <w:rFonts w:ascii="Arial" w:hAnsi="Arial" w:cs="Arial"/>
                              </w:rPr>
                            </w:pPr>
                            <w:r w:rsidRPr="003967F1">
                              <w:rPr>
                                <w:rFonts w:ascii="Arial" w:hAnsi="Arial" w:cs="Arial"/>
                              </w:rPr>
                              <w:t>Understood their recall, and;</w:t>
                            </w:r>
                          </w:p>
                          <w:p w14:paraId="1F5DB3F0" w14:textId="77777777" w:rsidR="00C20343" w:rsidRPr="003967F1" w:rsidRDefault="00C20343" w:rsidP="00832FEB">
                            <w:pPr>
                              <w:pStyle w:val="ListParagraph"/>
                              <w:numPr>
                                <w:ilvl w:val="0"/>
                                <w:numId w:val="21"/>
                              </w:numPr>
                              <w:spacing w:after="160" w:line="259" w:lineRule="auto"/>
                              <w:rPr>
                                <w:rFonts w:ascii="Arial" w:hAnsi="Arial" w:cs="Arial"/>
                              </w:rPr>
                            </w:pPr>
                            <w:r w:rsidRPr="003967F1">
                              <w:rPr>
                                <w:rFonts w:ascii="Arial" w:hAnsi="Arial" w:cs="Arial"/>
                              </w:rPr>
                              <w:t xml:space="preserve">Had a good relationship with forensic services </w:t>
                            </w:r>
                          </w:p>
                          <w:p w14:paraId="68CCC3DE" w14:textId="77777777" w:rsidR="00C20343" w:rsidRPr="003967F1" w:rsidRDefault="00C20343" w:rsidP="00F80D29">
                            <w:pPr>
                              <w:rPr>
                                <w:rFonts w:ascii="Arial" w:hAnsi="Arial" w:cs="Arial"/>
                              </w:rPr>
                            </w:pPr>
                            <w:r w:rsidRPr="003967F1">
                              <w:rPr>
                                <w:rFonts w:ascii="Arial" w:hAnsi="Arial" w:cs="Arial"/>
                              </w:rPr>
                              <w:t xml:space="preserve">Forensic mental health service users felt more positive about their recall.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FF089E" id="_x0000_s1033" type="#_x0000_t202" style="position:absolute;margin-left:0;margin-top:2.8pt;width:427.5pt;height:110.6pt;z-index:25166540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" fillcolor="#f5f78f">
                <v:shadow on="t" color="black" opacity="26214f" origin="-.5,-.5" offset=".74836mm,.74836mm"/>
                <v:textbox style="mso-fit-shape-to-text:t">
                  <w:txbxContent>
                    <w:p w14:paraId="24A8B24F" w14:textId="77777777" w:rsidR="00C20343" w:rsidRPr="003967F1" w:rsidRDefault="00C20343" w:rsidP="00F80D29">
                      <w:pPr>
                        <w:rPr>
                          <w:rFonts w:ascii="Arial" w:hAnsi="Arial" w:cs="Arial"/>
                        </w:rPr>
                      </w:pPr>
                      <w:r w:rsidRPr="003967F1">
                        <w:rPr>
                          <w:rFonts w:ascii="Arial" w:hAnsi="Arial" w:cs="Arial"/>
                        </w:rPr>
                        <w:t>Rye et al. (2019) interviewed 11 male and female forensic mental health service users subject to section 37/41.  They found forensic mental health service users viewed the recall process as being on a continuum from negative to positive.  If they felt:</w:t>
                      </w:r>
                    </w:p>
                    <w:p w14:paraId="76CD560A" w14:textId="77777777" w:rsidR="00C20343" w:rsidRPr="003967F1" w:rsidRDefault="00C20343" w:rsidP="00832FEB">
                      <w:pPr>
                        <w:pStyle w:val="ListParagraph"/>
                        <w:numPr>
                          <w:ilvl w:val="0"/>
                          <w:numId w:val="21"/>
                        </w:numPr>
                        <w:spacing w:after="160" w:line="259" w:lineRule="auto"/>
                        <w:rPr>
                          <w:rFonts w:ascii="Arial" w:hAnsi="Arial" w:cs="Arial"/>
                        </w:rPr>
                      </w:pPr>
                      <w:r w:rsidRPr="003967F1">
                        <w:rPr>
                          <w:rFonts w:ascii="Arial" w:hAnsi="Arial" w:cs="Arial"/>
                        </w:rPr>
                        <w:t>Connected to others;</w:t>
                      </w:r>
                    </w:p>
                    <w:p w14:paraId="3E6AB991" w14:textId="77777777" w:rsidR="00C20343" w:rsidRPr="003967F1" w:rsidRDefault="00C20343" w:rsidP="00832FEB">
                      <w:pPr>
                        <w:pStyle w:val="ListParagraph"/>
                        <w:numPr>
                          <w:ilvl w:val="0"/>
                          <w:numId w:val="21"/>
                        </w:numPr>
                        <w:spacing w:after="160" w:line="259" w:lineRule="auto"/>
                        <w:rPr>
                          <w:rFonts w:ascii="Arial" w:hAnsi="Arial" w:cs="Arial"/>
                        </w:rPr>
                      </w:pPr>
                      <w:r w:rsidRPr="003967F1">
                        <w:rPr>
                          <w:rFonts w:ascii="Arial" w:hAnsi="Arial" w:cs="Arial"/>
                        </w:rPr>
                        <w:t>Understood their recall, and;</w:t>
                      </w:r>
                    </w:p>
                    <w:p w14:paraId="1F5DB3F0" w14:textId="77777777" w:rsidR="00C20343" w:rsidRPr="003967F1" w:rsidRDefault="00C20343" w:rsidP="00832FEB">
                      <w:pPr>
                        <w:pStyle w:val="ListParagraph"/>
                        <w:numPr>
                          <w:ilvl w:val="0"/>
                          <w:numId w:val="21"/>
                        </w:numPr>
                        <w:spacing w:after="160" w:line="259" w:lineRule="auto"/>
                        <w:rPr>
                          <w:rFonts w:ascii="Arial" w:hAnsi="Arial" w:cs="Arial"/>
                        </w:rPr>
                      </w:pPr>
                      <w:r w:rsidRPr="003967F1">
                        <w:rPr>
                          <w:rFonts w:ascii="Arial" w:hAnsi="Arial" w:cs="Arial"/>
                        </w:rPr>
                        <w:t xml:space="preserve">Had a good relationship with forensic services </w:t>
                      </w:r>
                    </w:p>
                    <w:p w14:paraId="68CCC3DE" w14:textId="77777777" w:rsidR="00C20343" w:rsidRPr="003967F1" w:rsidRDefault="00C20343" w:rsidP="00F80D29">
                      <w:pPr>
                        <w:rPr>
                          <w:rFonts w:ascii="Arial" w:hAnsi="Arial" w:cs="Arial"/>
                        </w:rPr>
                      </w:pPr>
                      <w:r w:rsidRPr="003967F1">
                        <w:rPr>
                          <w:rFonts w:ascii="Arial" w:hAnsi="Arial" w:cs="Arial"/>
                        </w:rPr>
                        <w:t xml:space="preserve">Forensic mental health service users felt more positive about their recall.  </w:t>
                      </w:r>
                    </w:p>
                  </w:txbxContent>
                </v:textbox>
                <w10:wrap type="square" anchorx="margin"/>
              </v:shape>
            </w:pict>
          </mc:Fallback>
        </mc:AlternateContent>
      </w:r>
    </w:p>
    <w:p w14:paraId="63778B03" w14:textId="77777777" w:rsidR="00F80D29" w:rsidRPr="001B36BE" w:rsidRDefault="00F80D29" w:rsidP="00F80D29">
      <w:pPr>
        <w:spacing w:after="0" w:line="360" w:lineRule="auto"/>
        <w:rPr>
          <w:rFonts w:ascii="Arial" w:hAnsi="Arial" w:cs="Arial"/>
        </w:rPr>
      </w:pPr>
      <w:r w:rsidRPr="001B36BE">
        <w:rPr>
          <w:rFonts w:ascii="Arial" w:hAnsi="Arial" w:cs="Arial"/>
        </w:rPr>
        <w:t>There are significant gaps in the research available</w:t>
      </w:r>
      <w:r>
        <w:rPr>
          <w:rFonts w:ascii="Arial" w:hAnsi="Arial" w:cs="Arial"/>
        </w:rPr>
        <w:t>.  Two of the studies</w:t>
      </w:r>
      <w:r w:rsidRPr="001B36BE">
        <w:rPr>
          <w:rFonts w:ascii="Arial" w:hAnsi="Arial" w:cs="Arial"/>
        </w:rPr>
        <w:t xml:space="preserve"> (Chiringa et al., 2014; O’Sullivan et al., 2013)</w:t>
      </w:r>
      <w:r>
        <w:rPr>
          <w:rFonts w:ascii="Arial" w:hAnsi="Arial" w:cs="Arial"/>
        </w:rPr>
        <w:t xml:space="preserve"> were before NHS policies</w:t>
      </w:r>
      <w:r w:rsidRPr="001B36BE">
        <w:rPr>
          <w:rFonts w:ascii="Arial" w:hAnsi="Arial" w:cs="Arial"/>
        </w:rPr>
        <w:t xml:space="preserve"> proposed changes to the discharge process to prevent avoidable recalls (NHS, 2014; 2016; 2019).  Rye et al. (2019) interviewed males and females on section 37/41 </w:t>
      </w:r>
      <w:r>
        <w:rPr>
          <w:rFonts w:ascii="Arial" w:hAnsi="Arial" w:cs="Arial"/>
        </w:rPr>
        <w:t>excluding</w:t>
      </w:r>
      <w:r w:rsidRPr="001B36BE">
        <w:rPr>
          <w:rFonts w:ascii="Arial" w:hAnsi="Arial" w:cs="Arial"/>
        </w:rPr>
        <w:t xml:space="preserve"> forensic mental health service users who had been discharged and later recalled under Community Treatment Order</w:t>
      </w:r>
      <w:r>
        <w:rPr>
          <w:rFonts w:ascii="Arial" w:hAnsi="Arial" w:cs="Arial"/>
        </w:rPr>
        <w:t>s</w:t>
      </w:r>
      <w:r w:rsidRPr="001B36BE">
        <w:rPr>
          <w:rFonts w:ascii="Arial" w:hAnsi="Arial" w:cs="Arial"/>
        </w:rPr>
        <w:t xml:space="preserve">.  This research aimed to address these gaps.  </w:t>
      </w:r>
    </w:p>
    <w:p w14:paraId="7C1CCE8C" w14:textId="77777777" w:rsidR="00F80D29" w:rsidRPr="003A2DF9" w:rsidRDefault="00F80D29" w:rsidP="00F80D29">
      <w:pPr>
        <w:spacing w:line="360" w:lineRule="auto"/>
        <w:jc w:val="center"/>
        <w:rPr>
          <w:rFonts w:ascii="Arial" w:hAnsi="Arial" w:cs="Arial"/>
          <w:b/>
          <w:bCs/>
          <w:sz w:val="28"/>
          <w:szCs w:val="28"/>
        </w:rPr>
      </w:pPr>
      <w:r w:rsidRPr="003A2DF9">
        <w:rPr>
          <w:rFonts w:ascii="Arial" w:hAnsi="Arial" w:cs="Arial"/>
          <w:b/>
          <w:bCs/>
          <w:noProof/>
          <w:sz w:val="28"/>
          <w:szCs w:val="28"/>
          <w:lang w:eastAsia="en-GB"/>
        </w:rPr>
        <mc:AlternateContent>
          <mc:Choice Requires="wps">
            <w:drawing>
              <wp:anchor distT="45720" distB="45720" distL="114300" distR="114300" simplePos="0" relativeHeight="251670528" behindDoc="0" locked="0" layoutInCell="1" allowOverlap="1" wp14:anchorId="1BA0C545" wp14:editId="01BCACC8">
                <wp:simplePos x="0" y="0"/>
                <wp:positionH relativeFrom="margin">
                  <wp:posOffset>64135</wp:posOffset>
                </wp:positionH>
                <wp:positionV relativeFrom="paragraph">
                  <wp:posOffset>471170</wp:posOffset>
                </wp:positionV>
                <wp:extent cx="5715000" cy="1404620"/>
                <wp:effectExtent l="38100" t="38100" r="114300" b="107315"/>
                <wp:wrapSquare wrapText="bothSides"/>
                <wp:docPr id="10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CC66"/>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12831902" w14:textId="77777777" w:rsidR="00C20343" w:rsidRPr="001B36BE" w:rsidRDefault="00C20343" w:rsidP="00F80D29">
                            <w:pPr>
                              <w:spacing w:afterLines="160" w:after="384" w:line="360" w:lineRule="auto"/>
                              <w:rPr>
                                <w:rFonts w:ascii="Arial" w:hAnsi="Arial" w:cs="Arial"/>
                              </w:rPr>
                            </w:pPr>
                            <w:r w:rsidRPr="001B36BE">
                              <w:rPr>
                                <w:rFonts w:ascii="Arial" w:hAnsi="Arial" w:cs="Arial"/>
                              </w:rPr>
                              <w:t>The aim of the study was to explore forensic mental health service users</w:t>
                            </w:r>
                            <w:r>
                              <w:rPr>
                                <w:rFonts w:ascii="Arial" w:hAnsi="Arial" w:cs="Arial"/>
                              </w:rPr>
                              <w:t>’</w:t>
                            </w:r>
                            <w:r w:rsidRPr="001B36BE">
                              <w:rPr>
                                <w:rFonts w:ascii="Arial" w:hAnsi="Arial" w:cs="Arial"/>
                              </w:rPr>
                              <w:t xml:space="preserve"> experience of recall and find out:</w:t>
                            </w:r>
                          </w:p>
                          <w:p w14:paraId="4A6310C8" w14:textId="77777777" w:rsidR="00C20343" w:rsidRPr="001B36BE" w:rsidRDefault="00C20343" w:rsidP="00832FEB">
                            <w:pPr>
                              <w:pStyle w:val="ListParagraph"/>
                              <w:numPr>
                                <w:ilvl w:val="0"/>
                                <w:numId w:val="2"/>
                              </w:numPr>
                              <w:spacing w:afterLines="160" w:after="384" w:line="360" w:lineRule="auto"/>
                              <w:rPr>
                                <w:rFonts w:ascii="Arial" w:hAnsi="Arial" w:cs="Arial"/>
                              </w:rPr>
                            </w:pPr>
                            <w:bookmarkStart w:id="54" w:name="_Hlk3211225"/>
                            <w:r w:rsidRPr="001B36BE">
                              <w:rPr>
                                <w:rFonts w:ascii="Arial" w:hAnsi="Arial" w:cs="Arial"/>
                              </w:rPr>
                              <w:t>What is their experience of the discharge process and preparation?</w:t>
                            </w:r>
                          </w:p>
                          <w:p w14:paraId="5587A531" w14:textId="77777777" w:rsidR="00C20343" w:rsidRPr="001B36BE" w:rsidRDefault="00C20343" w:rsidP="00832FEB">
                            <w:pPr>
                              <w:pStyle w:val="ListParagraph"/>
                              <w:numPr>
                                <w:ilvl w:val="0"/>
                                <w:numId w:val="2"/>
                              </w:numPr>
                              <w:spacing w:afterLines="160" w:after="384" w:line="360" w:lineRule="auto"/>
                              <w:rPr>
                                <w:rFonts w:ascii="Arial" w:hAnsi="Arial" w:cs="Arial"/>
                              </w:rPr>
                            </w:pPr>
                            <w:r w:rsidRPr="001B36BE">
                              <w:rPr>
                                <w:rFonts w:ascii="Arial" w:hAnsi="Arial" w:cs="Arial"/>
                              </w:rPr>
                              <w:t>What is their experience of social and professional support in the community after discharge (for example; personal relationships, employment, housing)?</w:t>
                            </w:r>
                          </w:p>
                          <w:p w14:paraId="4FD92F27" w14:textId="77777777" w:rsidR="00C20343" w:rsidRPr="001B36BE" w:rsidRDefault="00C20343" w:rsidP="00832FEB">
                            <w:pPr>
                              <w:pStyle w:val="ListParagraph"/>
                              <w:numPr>
                                <w:ilvl w:val="0"/>
                                <w:numId w:val="2"/>
                              </w:numPr>
                              <w:spacing w:afterLines="160" w:after="384" w:line="360" w:lineRule="auto"/>
                              <w:rPr>
                                <w:rFonts w:ascii="Arial" w:hAnsi="Arial" w:cs="Arial"/>
                              </w:rPr>
                            </w:pPr>
                            <w:r w:rsidRPr="001B36BE">
                              <w:rPr>
                                <w:rFonts w:ascii="Arial" w:hAnsi="Arial" w:cs="Arial"/>
                              </w:rPr>
                              <w:t>What is their understanding as to why they were recalled?</w:t>
                            </w:r>
                          </w:p>
                          <w:p w14:paraId="59F2C9A7" w14:textId="77777777" w:rsidR="00C20343" w:rsidRPr="001B36BE" w:rsidRDefault="00C20343" w:rsidP="00832FEB">
                            <w:pPr>
                              <w:pStyle w:val="ListParagraph"/>
                              <w:numPr>
                                <w:ilvl w:val="0"/>
                                <w:numId w:val="2"/>
                              </w:numPr>
                              <w:spacing w:afterLines="160" w:after="384" w:line="360" w:lineRule="auto"/>
                              <w:rPr>
                                <w:rFonts w:ascii="Arial" w:hAnsi="Arial" w:cs="Arial"/>
                              </w:rPr>
                            </w:pPr>
                            <w:r w:rsidRPr="001B36BE">
                              <w:rPr>
                                <w:rFonts w:ascii="Arial" w:hAnsi="Arial" w:cs="Arial"/>
                              </w:rPr>
                              <w:t xml:space="preserve">Do they feel anything could have helped to prevent their recall? </w:t>
                            </w:r>
                          </w:p>
                          <w:bookmarkEnd w:id="54"/>
                          <w:p w14:paraId="522EE761" w14:textId="77777777" w:rsidR="00C20343" w:rsidRDefault="00C20343" w:rsidP="00F80D29"/>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A0C545" id="_x0000_s1034" type="#_x0000_t202" style="position:absolute;left:0;text-align:left;margin-left:5.05pt;margin-top:37.1pt;width:450pt;height:110.6pt;z-index:2516705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" fillcolor="#fc6">
                <v:shadow on="t" color="black" opacity="26214f" origin="-.5,-.5" offset=".74836mm,.74836mm"/>
                <v:textbox style="mso-fit-shape-to-text:t">
                  <w:txbxContent>
                    <w:p w14:paraId="12831902" w14:textId="77777777" w:rsidR="00C20343" w:rsidRPr="001B36BE" w:rsidRDefault="00C20343" w:rsidP="00F80D29">
                      <w:pPr>
                        <w:spacing w:afterLines="160" w:after="384" w:line="360" w:lineRule="auto"/>
                        <w:rPr>
                          <w:rFonts w:ascii="Arial" w:hAnsi="Arial" w:cs="Arial"/>
                        </w:rPr>
                      </w:pPr>
                      <w:r w:rsidRPr="001B36BE">
                        <w:rPr>
                          <w:rFonts w:ascii="Arial" w:hAnsi="Arial" w:cs="Arial"/>
                        </w:rPr>
                        <w:t>The aim of the study was to explore forensic mental health service users</w:t>
                      </w:r>
                      <w:r>
                        <w:rPr>
                          <w:rFonts w:ascii="Arial" w:hAnsi="Arial" w:cs="Arial"/>
                        </w:rPr>
                        <w:t>’</w:t>
                      </w:r>
                      <w:r w:rsidRPr="001B36BE">
                        <w:rPr>
                          <w:rFonts w:ascii="Arial" w:hAnsi="Arial" w:cs="Arial"/>
                        </w:rPr>
                        <w:t xml:space="preserve"> experience of recall and find out:</w:t>
                      </w:r>
                    </w:p>
                    <w:p w14:paraId="4A6310C8" w14:textId="77777777" w:rsidR="00C20343" w:rsidRPr="001B36BE" w:rsidRDefault="00C20343" w:rsidP="00832FEB">
                      <w:pPr>
                        <w:pStyle w:val="ListParagraph"/>
                        <w:numPr>
                          <w:ilvl w:val="0"/>
                          <w:numId w:val="2"/>
                        </w:numPr>
                        <w:spacing w:afterLines="160" w:after="384" w:line="360" w:lineRule="auto"/>
                        <w:rPr>
                          <w:rFonts w:ascii="Arial" w:hAnsi="Arial" w:cs="Arial"/>
                        </w:rPr>
                      </w:pPr>
                      <w:bookmarkStart w:id="57" w:name="_Hlk3211225"/>
                      <w:r w:rsidRPr="001B36BE">
                        <w:rPr>
                          <w:rFonts w:ascii="Arial" w:hAnsi="Arial" w:cs="Arial"/>
                        </w:rPr>
                        <w:t>What is their experience of the discharge process and preparation?</w:t>
                      </w:r>
                    </w:p>
                    <w:p w14:paraId="5587A531" w14:textId="77777777" w:rsidR="00C20343" w:rsidRPr="001B36BE" w:rsidRDefault="00C20343" w:rsidP="00832FEB">
                      <w:pPr>
                        <w:pStyle w:val="ListParagraph"/>
                        <w:numPr>
                          <w:ilvl w:val="0"/>
                          <w:numId w:val="2"/>
                        </w:numPr>
                        <w:spacing w:afterLines="160" w:after="384" w:line="360" w:lineRule="auto"/>
                        <w:rPr>
                          <w:rFonts w:ascii="Arial" w:hAnsi="Arial" w:cs="Arial"/>
                        </w:rPr>
                      </w:pPr>
                      <w:r w:rsidRPr="001B36BE">
                        <w:rPr>
                          <w:rFonts w:ascii="Arial" w:hAnsi="Arial" w:cs="Arial"/>
                        </w:rPr>
                        <w:t>What is their experience of social and professional support in the community after discharge (for example; personal relationships, employment, housing)?</w:t>
                      </w:r>
                    </w:p>
                    <w:p w14:paraId="4FD92F27" w14:textId="77777777" w:rsidR="00C20343" w:rsidRPr="001B36BE" w:rsidRDefault="00C20343" w:rsidP="00832FEB">
                      <w:pPr>
                        <w:pStyle w:val="ListParagraph"/>
                        <w:numPr>
                          <w:ilvl w:val="0"/>
                          <w:numId w:val="2"/>
                        </w:numPr>
                        <w:spacing w:afterLines="160" w:after="384" w:line="360" w:lineRule="auto"/>
                        <w:rPr>
                          <w:rFonts w:ascii="Arial" w:hAnsi="Arial" w:cs="Arial"/>
                        </w:rPr>
                      </w:pPr>
                      <w:r w:rsidRPr="001B36BE">
                        <w:rPr>
                          <w:rFonts w:ascii="Arial" w:hAnsi="Arial" w:cs="Arial"/>
                        </w:rPr>
                        <w:t>What is their understanding as to why they were recalled?</w:t>
                      </w:r>
                    </w:p>
                    <w:p w14:paraId="59F2C9A7" w14:textId="77777777" w:rsidR="00C20343" w:rsidRPr="001B36BE" w:rsidRDefault="00C20343" w:rsidP="00832FEB">
                      <w:pPr>
                        <w:pStyle w:val="ListParagraph"/>
                        <w:numPr>
                          <w:ilvl w:val="0"/>
                          <w:numId w:val="2"/>
                        </w:numPr>
                        <w:spacing w:afterLines="160" w:after="384" w:line="360" w:lineRule="auto"/>
                        <w:rPr>
                          <w:rFonts w:ascii="Arial" w:hAnsi="Arial" w:cs="Arial"/>
                        </w:rPr>
                      </w:pPr>
                      <w:r w:rsidRPr="001B36BE">
                        <w:rPr>
                          <w:rFonts w:ascii="Arial" w:hAnsi="Arial" w:cs="Arial"/>
                        </w:rPr>
                        <w:t xml:space="preserve">Do they feel anything could have helped to prevent their recall? </w:t>
                      </w:r>
                    </w:p>
                    <w:bookmarkEnd w:id="57"/>
                    <w:p w14:paraId="522EE761" w14:textId="77777777" w:rsidR="00C20343" w:rsidRDefault="00C20343" w:rsidP="00F80D29"/>
                  </w:txbxContent>
                </v:textbox>
                <w10:wrap type="square" anchorx="margin"/>
              </v:shape>
            </w:pict>
          </mc:Fallback>
        </mc:AlternateContent>
      </w:r>
      <w:r w:rsidRPr="003A2DF9">
        <w:rPr>
          <w:rFonts w:ascii="Arial" w:hAnsi="Arial" w:cs="Arial"/>
          <w:b/>
          <w:bCs/>
          <w:sz w:val="28"/>
          <w:szCs w:val="28"/>
        </w:rPr>
        <w:t>Aim of the Study</w:t>
      </w:r>
    </w:p>
    <w:p w14:paraId="782CD69A" w14:textId="77777777" w:rsidR="00F80D29" w:rsidRDefault="00F80D29" w:rsidP="00F80D29">
      <w:pPr>
        <w:spacing w:after="0" w:line="360" w:lineRule="auto"/>
        <w:jc w:val="center"/>
        <w:rPr>
          <w:rFonts w:ascii="Arial" w:hAnsi="Arial" w:cs="Arial"/>
          <w:b/>
          <w:bCs/>
          <w:sz w:val="28"/>
          <w:szCs w:val="28"/>
        </w:rPr>
      </w:pPr>
    </w:p>
    <w:p w14:paraId="6B31DAFD" w14:textId="77777777" w:rsidR="00F80D29" w:rsidRDefault="00F80D29" w:rsidP="00F80D29">
      <w:pPr>
        <w:spacing w:after="0" w:line="360" w:lineRule="auto"/>
        <w:jc w:val="center"/>
        <w:rPr>
          <w:rFonts w:ascii="Arial" w:hAnsi="Arial" w:cs="Arial"/>
          <w:b/>
          <w:bCs/>
          <w:sz w:val="28"/>
          <w:szCs w:val="28"/>
        </w:rPr>
      </w:pPr>
      <w:r w:rsidRPr="003A2DF9">
        <w:rPr>
          <w:rFonts w:ascii="Arial" w:hAnsi="Arial" w:cs="Arial"/>
          <w:b/>
          <w:bCs/>
          <w:sz w:val="28"/>
          <w:szCs w:val="28"/>
        </w:rPr>
        <w:t>Method</w:t>
      </w:r>
    </w:p>
    <w:p w14:paraId="72AAFE4A" w14:textId="4BF29EAE" w:rsidR="00F80D29" w:rsidRDefault="00F80D29" w:rsidP="00F80D29">
      <w:pPr>
        <w:spacing w:after="0" w:line="360" w:lineRule="auto"/>
        <w:rPr>
          <w:rFonts w:ascii="Arial" w:hAnsi="Arial" w:cs="Arial"/>
        </w:rPr>
      </w:pPr>
      <w:r w:rsidRPr="001B36BE">
        <w:rPr>
          <w:rFonts w:ascii="Arial" w:hAnsi="Arial" w:cs="Arial"/>
        </w:rPr>
        <w:t>People who had experience of having been discharged from forensic services and then recalled under the Mental Health Act (1983, as amended 2007) were invited to take part.</w:t>
      </w:r>
      <w:r>
        <w:rPr>
          <w:rFonts w:ascii="Arial" w:hAnsi="Arial" w:cs="Arial"/>
        </w:rPr>
        <w:t xml:space="preserve"> </w:t>
      </w:r>
      <w:r w:rsidR="00FC41E7">
        <w:rPr>
          <w:rFonts w:ascii="Arial" w:hAnsi="Arial" w:cs="Arial"/>
        </w:rPr>
        <w:t xml:space="preserve"> </w:t>
      </w:r>
      <w:r w:rsidRPr="001B36BE">
        <w:rPr>
          <w:rFonts w:ascii="Arial" w:hAnsi="Arial" w:cs="Arial"/>
        </w:rPr>
        <w:t>Some of the people invited were in forensic secure settings and some</w:t>
      </w:r>
      <w:r>
        <w:rPr>
          <w:rFonts w:ascii="Arial" w:hAnsi="Arial" w:cs="Arial"/>
        </w:rPr>
        <w:t xml:space="preserve"> had been discharged</w:t>
      </w:r>
      <w:r w:rsidR="00FC41E7">
        <w:rPr>
          <w:rFonts w:ascii="Arial" w:hAnsi="Arial" w:cs="Arial"/>
        </w:rPr>
        <w:t>/transferred</w:t>
      </w:r>
      <w:r w:rsidRPr="001B36BE">
        <w:rPr>
          <w:rFonts w:ascii="Arial" w:hAnsi="Arial" w:cs="Arial"/>
        </w:rPr>
        <w:t xml:space="preserve">.  The clinical team at the </w:t>
      </w:r>
      <w:r>
        <w:rPr>
          <w:rFonts w:ascii="Arial" w:hAnsi="Arial" w:cs="Arial"/>
        </w:rPr>
        <w:t>study site</w:t>
      </w:r>
      <w:r w:rsidRPr="001B36BE">
        <w:rPr>
          <w:rFonts w:ascii="Arial" w:hAnsi="Arial" w:cs="Arial"/>
        </w:rPr>
        <w:t xml:space="preserve"> identified potential participants.  Those that had been discharged were sent an information pack; invitation letter with reply slip, participant information sheet and pre-paid envelope.  Potential participants who were </w:t>
      </w:r>
      <w:r w:rsidRPr="001B36BE">
        <w:rPr>
          <w:rFonts w:ascii="Arial" w:hAnsi="Arial" w:cs="Arial"/>
        </w:rPr>
        <w:lastRenderedPageBreak/>
        <w:t xml:space="preserve">inpatients were given a participant information sheet and asked by the clinical team if they were happy to talk with the researcher about the study. </w:t>
      </w:r>
    </w:p>
    <w:p w14:paraId="24EA49C1" w14:textId="77777777" w:rsidR="00F80D29" w:rsidRPr="001B36BE" w:rsidRDefault="00F80D29" w:rsidP="00F80D29">
      <w:pPr>
        <w:spacing w:after="0" w:line="360" w:lineRule="auto"/>
        <w:rPr>
          <w:rFonts w:ascii="Arial" w:hAnsi="Arial" w:cs="Arial"/>
        </w:rPr>
      </w:pPr>
    </w:p>
    <w:p w14:paraId="4B1C481B" w14:textId="77777777" w:rsidR="00F80D29" w:rsidRPr="001B36BE" w:rsidRDefault="00F80D29" w:rsidP="00F80D29">
      <w:pPr>
        <w:spacing w:afterLines="160" w:after="384" w:line="360" w:lineRule="auto"/>
        <w:rPr>
          <w:rFonts w:ascii="Arial" w:hAnsi="Arial" w:cs="Arial"/>
        </w:rPr>
      </w:pPr>
      <w:r w:rsidRPr="00B031D7">
        <w:rPr>
          <w:rFonts w:ascii="Arial" w:hAnsi="Arial" w:cs="Arial"/>
          <w:b/>
          <w:bCs/>
          <w:noProof/>
          <w:lang w:eastAsia="en-GB"/>
        </w:rPr>
        <mc:AlternateContent>
          <mc:Choice Requires="wps">
            <w:drawing>
              <wp:anchor distT="45720" distB="45720" distL="114300" distR="114300" simplePos="0" relativeHeight="251667456" behindDoc="0" locked="0" layoutInCell="1" allowOverlap="1" wp14:anchorId="3E3D176C" wp14:editId="48B86EDD">
                <wp:simplePos x="0" y="0"/>
                <wp:positionH relativeFrom="margin">
                  <wp:posOffset>3138805</wp:posOffset>
                </wp:positionH>
                <wp:positionV relativeFrom="paragraph">
                  <wp:posOffset>368300</wp:posOffset>
                </wp:positionV>
                <wp:extent cx="2838450" cy="1404620"/>
                <wp:effectExtent l="38100" t="38100" r="114300" b="10668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0" cy="1404620"/>
                        </a:xfrm>
                        <a:prstGeom prst="rect">
                          <a:avLst/>
                        </a:prstGeom>
                        <a:solidFill>
                          <a:srgbClr val="FFCC99"/>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6C6F5AAA" w14:textId="77777777" w:rsidR="00C20343" w:rsidRPr="003A2DF9" w:rsidRDefault="00C20343" w:rsidP="00F80D29">
                            <w:pPr>
                              <w:rPr>
                                <w:rFonts w:ascii="Arial" w:hAnsi="Arial" w:cs="Arial"/>
                                <w:b/>
                                <w:bCs/>
                              </w:rPr>
                            </w:pPr>
                            <w:r w:rsidRPr="003A2DF9">
                              <w:rPr>
                                <w:rFonts w:ascii="Arial" w:hAnsi="Arial" w:cs="Arial"/>
                                <w:b/>
                                <w:bCs/>
                              </w:rPr>
                              <w:t>Exclusion Criteria:</w:t>
                            </w:r>
                          </w:p>
                          <w:p w14:paraId="06F61137" w14:textId="77777777" w:rsidR="00C20343" w:rsidRPr="00B031D7" w:rsidRDefault="00C20343" w:rsidP="00832FEB">
                            <w:pPr>
                              <w:pStyle w:val="ListParagraph"/>
                              <w:numPr>
                                <w:ilvl w:val="0"/>
                                <w:numId w:val="23"/>
                              </w:numPr>
                              <w:spacing w:after="160" w:line="259" w:lineRule="auto"/>
                              <w:rPr>
                                <w:rFonts w:ascii="Arial" w:hAnsi="Arial" w:cs="Arial"/>
                              </w:rPr>
                            </w:pPr>
                            <w:r w:rsidRPr="00B031D7">
                              <w:rPr>
                                <w:rFonts w:ascii="Arial" w:hAnsi="Arial" w:cs="Arial"/>
                              </w:rPr>
                              <w:t>Unable to speak English</w:t>
                            </w:r>
                          </w:p>
                          <w:p w14:paraId="28FF1C5C" w14:textId="77777777" w:rsidR="00C20343" w:rsidRPr="00B031D7" w:rsidRDefault="00C20343" w:rsidP="00832FEB">
                            <w:pPr>
                              <w:pStyle w:val="ListParagraph"/>
                              <w:numPr>
                                <w:ilvl w:val="0"/>
                                <w:numId w:val="23"/>
                              </w:numPr>
                              <w:spacing w:after="160" w:line="259" w:lineRule="auto"/>
                              <w:rPr>
                                <w:rFonts w:ascii="Arial" w:hAnsi="Arial" w:cs="Arial"/>
                              </w:rPr>
                            </w:pPr>
                            <w:r w:rsidRPr="00B031D7">
                              <w:rPr>
                                <w:rFonts w:ascii="Arial" w:hAnsi="Arial" w:cs="Arial"/>
                              </w:rPr>
                              <w:t>Unable to give informed consent</w:t>
                            </w:r>
                          </w:p>
                          <w:p w14:paraId="5DEFC3CC" w14:textId="77777777" w:rsidR="00C20343" w:rsidRPr="00B031D7" w:rsidRDefault="00C20343" w:rsidP="00832FEB">
                            <w:pPr>
                              <w:pStyle w:val="ListParagraph"/>
                              <w:numPr>
                                <w:ilvl w:val="0"/>
                                <w:numId w:val="23"/>
                              </w:numPr>
                              <w:spacing w:after="160" w:line="259" w:lineRule="auto"/>
                              <w:rPr>
                                <w:rFonts w:ascii="Arial" w:hAnsi="Arial" w:cs="Arial"/>
                              </w:rPr>
                            </w:pPr>
                            <w:r w:rsidRPr="00B031D7">
                              <w:rPr>
                                <w:rFonts w:ascii="Arial" w:hAnsi="Arial" w:cs="Arial"/>
                              </w:rPr>
                              <w:t>Currently acutely unwell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3D176C" id="_x0000_s1035" type="#_x0000_t202" style="position:absolute;margin-left:247.15pt;margin-top:29pt;width:223.5pt;height:110.6pt;z-index:2516674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" fillcolor="#fc9">
                <v:shadow on="t" color="black" opacity="26214f" origin="-.5,-.5" offset=".74836mm,.74836mm"/>
                <v:textbox style="mso-fit-shape-to-text:t">
                  <w:txbxContent>
                    <w:p w14:paraId="6C6F5AAA" w14:textId="77777777" w:rsidR="00C20343" w:rsidRPr="003A2DF9" w:rsidRDefault="00C20343" w:rsidP="00F80D29">
                      <w:pPr>
                        <w:rPr>
                          <w:rFonts w:ascii="Arial" w:hAnsi="Arial" w:cs="Arial"/>
                          <w:b/>
                          <w:bCs/>
                        </w:rPr>
                      </w:pPr>
                      <w:r w:rsidRPr="003A2DF9">
                        <w:rPr>
                          <w:rFonts w:ascii="Arial" w:hAnsi="Arial" w:cs="Arial"/>
                          <w:b/>
                          <w:bCs/>
                        </w:rPr>
                        <w:t>Exclusion Criteria:</w:t>
                      </w:r>
                    </w:p>
                    <w:p w14:paraId="06F61137" w14:textId="77777777" w:rsidR="00C20343" w:rsidRPr="00B031D7" w:rsidRDefault="00C20343" w:rsidP="00832FEB">
                      <w:pPr>
                        <w:pStyle w:val="ListParagraph"/>
                        <w:numPr>
                          <w:ilvl w:val="0"/>
                          <w:numId w:val="23"/>
                        </w:numPr>
                        <w:spacing w:after="160" w:line="259" w:lineRule="auto"/>
                        <w:rPr>
                          <w:rFonts w:ascii="Arial" w:hAnsi="Arial" w:cs="Arial"/>
                        </w:rPr>
                      </w:pPr>
                      <w:r w:rsidRPr="00B031D7">
                        <w:rPr>
                          <w:rFonts w:ascii="Arial" w:hAnsi="Arial" w:cs="Arial"/>
                        </w:rPr>
                        <w:t>Unable to speak English</w:t>
                      </w:r>
                    </w:p>
                    <w:p w14:paraId="28FF1C5C" w14:textId="77777777" w:rsidR="00C20343" w:rsidRPr="00B031D7" w:rsidRDefault="00C20343" w:rsidP="00832FEB">
                      <w:pPr>
                        <w:pStyle w:val="ListParagraph"/>
                        <w:numPr>
                          <w:ilvl w:val="0"/>
                          <w:numId w:val="23"/>
                        </w:numPr>
                        <w:spacing w:after="160" w:line="259" w:lineRule="auto"/>
                        <w:rPr>
                          <w:rFonts w:ascii="Arial" w:hAnsi="Arial" w:cs="Arial"/>
                        </w:rPr>
                      </w:pPr>
                      <w:r w:rsidRPr="00B031D7">
                        <w:rPr>
                          <w:rFonts w:ascii="Arial" w:hAnsi="Arial" w:cs="Arial"/>
                        </w:rPr>
                        <w:t>Unable to give informed consent</w:t>
                      </w:r>
                    </w:p>
                    <w:p w14:paraId="5DEFC3CC" w14:textId="77777777" w:rsidR="00C20343" w:rsidRPr="00B031D7" w:rsidRDefault="00C20343" w:rsidP="00832FEB">
                      <w:pPr>
                        <w:pStyle w:val="ListParagraph"/>
                        <w:numPr>
                          <w:ilvl w:val="0"/>
                          <w:numId w:val="23"/>
                        </w:numPr>
                        <w:spacing w:after="160" w:line="259" w:lineRule="auto"/>
                        <w:rPr>
                          <w:rFonts w:ascii="Arial" w:hAnsi="Arial" w:cs="Arial"/>
                        </w:rPr>
                      </w:pPr>
                      <w:r w:rsidRPr="00B031D7">
                        <w:rPr>
                          <w:rFonts w:ascii="Arial" w:hAnsi="Arial" w:cs="Arial"/>
                        </w:rPr>
                        <w:t>Currently acutely unwell</w:t>
                      </w:r>
                    </w:p>
                  </w:txbxContent>
                </v:textbox>
                <w10:wrap type="square" anchorx="margin"/>
              </v:shape>
            </w:pict>
          </mc:Fallback>
        </mc:AlternateContent>
      </w:r>
      <w:r w:rsidRPr="00B031D7">
        <w:rPr>
          <w:rFonts w:ascii="Arial" w:hAnsi="Arial" w:cs="Arial"/>
          <w:b/>
          <w:bCs/>
          <w:noProof/>
          <w:lang w:eastAsia="en-GB"/>
        </w:rPr>
        <mc:AlternateContent>
          <mc:Choice Requires="wps">
            <w:drawing>
              <wp:anchor distT="45720" distB="45720" distL="114300" distR="114300" simplePos="0" relativeHeight="251666432" behindDoc="0" locked="0" layoutInCell="1" allowOverlap="1" wp14:anchorId="668202F4" wp14:editId="24B82F59">
                <wp:simplePos x="0" y="0"/>
                <wp:positionH relativeFrom="margin">
                  <wp:posOffset>-192405</wp:posOffset>
                </wp:positionH>
                <wp:positionV relativeFrom="paragraph">
                  <wp:posOffset>-34290</wp:posOffset>
                </wp:positionV>
                <wp:extent cx="2981325" cy="1404620"/>
                <wp:effectExtent l="38100" t="38100" r="123825" b="116205"/>
                <wp:wrapSquare wrapText="bothSides"/>
                <wp:docPr id="10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1325" cy="1404620"/>
                        </a:xfrm>
                        <a:prstGeom prst="rect">
                          <a:avLst/>
                        </a:prstGeom>
                        <a:solidFill>
                          <a:srgbClr val="FFCC99"/>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523742CC" w14:textId="77777777" w:rsidR="00C20343" w:rsidRPr="003A2DF9" w:rsidRDefault="00C20343" w:rsidP="00F80D29">
                            <w:pPr>
                              <w:rPr>
                                <w:rFonts w:ascii="Arial" w:hAnsi="Arial" w:cs="Arial"/>
                                <w:b/>
                                <w:bCs/>
                              </w:rPr>
                            </w:pPr>
                            <w:r w:rsidRPr="003A2DF9">
                              <w:rPr>
                                <w:rFonts w:ascii="Arial" w:hAnsi="Arial" w:cs="Arial"/>
                                <w:b/>
                                <w:bCs/>
                              </w:rPr>
                              <w:t>Inclusion Criteria:</w:t>
                            </w:r>
                          </w:p>
                          <w:p w14:paraId="2D0A7636" w14:textId="77777777" w:rsidR="00C20343" w:rsidRPr="00B031D7" w:rsidRDefault="00C20343" w:rsidP="00832FEB">
                            <w:pPr>
                              <w:pStyle w:val="ListParagraph"/>
                              <w:numPr>
                                <w:ilvl w:val="0"/>
                                <w:numId w:val="22"/>
                              </w:numPr>
                              <w:spacing w:after="160" w:line="259" w:lineRule="auto"/>
                              <w:rPr>
                                <w:rFonts w:ascii="Arial" w:hAnsi="Arial" w:cs="Arial"/>
                              </w:rPr>
                            </w:pPr>
                            <w:r w:rsidRPr="00B031D7">
                              <w:rPr>
                                <w:rFonts w:ascii="Arial" w:hAnsi="Arial" w:cs="Arial"/>
                              </w:rPr>
                              <w:t>Currently or previously detained under the Mental Health Act</w:t>
                            </w:r>
                          </w:p>
                          <w:p w14:paraId="0565B0E4" w14:textId="77777777" w:rsidR="00C20343" w:rsidRPr="00B031D7" w:rsidRDefault="00C20343" w:rsidP="00832FEB">
                            <w:pPr>
                              <w:pStyle w:val="ListParagraph"/>
                              <w:numPr>
                                <w:ilvl w:val="0"/>
                                <w:numId w:val="22"/>
                              </w:numPr>
                              <w:spacing w:after="160" w:line="259" w:lineRule="auto"/>
                              <w:rPr>
                                <w:rFonts w:ascii="Arial" w:hAnsi="Arial" w:cs="Arial"/>
                              </w:rPr>
                            </w:pPr>
                            <w:r w:rsidRPr="00B031D7">
                              <w:rPr>
                                <w:rFonts w:ascii="Arial" w:hAnsi="Arial" w:cs="Arial"/>
                              </w:rPr>
                              <w:t>Currently or previously an inpatient on a secure forensic ward</w:t>
                            </w:r>
                          </w:p>
                          <w:p w14:paraId="293FC1F1" w14:textId="77777777" w:rsidR="00C20343" w:rsidRPr="00B031D7" w:rsidRDefault="00C20343" w:rsidP="00832FEB">
                            <w:pPr>
                              <w:pStyle w:val="ListParagraph"/>
                              <w:numPr>
                                <w:ilvl w:val="0"/>
                                <w:numId w:val="22"/>
                              </w:numPr>
                              <w:spacing w:after="160" w:line="259" w:lineRule="auto"/>
                              <w:rPr>
                                <w:rFonts w:ascii="Arial" w:hAnsi="Arial" w:cs="Arial"/>
                              </w:rPr>
                            </w:pPr>
                            <w:r w:rsidRPr="00B031D7">
                              <w:rPr>
                                <w:rFonts w:ascii="Arial" w:hAnsi="Arial" w:cs="Arial"/>
                              </w:rPr>
                              <w:t>Have a mental health diagnosis and offending history</w:t>
                            </w:r>
                          </w:p>
                          <w:p w14:paraId="0E000D5A" w14:textId="77777777" w:rsidR="00C20343" w:rsidRPr="00B031D7" w:rsidRDefault="00C20343" w:rsidP="00832FEB">
                            <w:pPr>
                              <w:pStyle w:val="ListParagraph"/>
                              <w:numPr>
                                <w:ilvl w:val="0"/>
                                <w:numId w:val="22"/>
                              </w:numPr>
                              <w:spacing w:after="160" w:line="259" w:lineRule="auto"/>
                              <w:rPr>
                                <w:rFonts w:ascii="Arial" w:hAnsi="Arial" w:cs="Arial"/>
                              </w:rPr>
                            </w:pPr>
                            <w:r w:rsidRPr="00B031D7">
                              <w:rPr>
                                <w:rFonts w:ascii="Arial" w:hAnsi="Arial" w:cs="Arial"/>
                              </w:rPr>
                              <w:t>Have experience of recall</w:t>
                            </w:r>
                          </w:p>
                          <w:p w14:paraId="330CDE28" w14:textId="77777777" w:rsidR="00C20343" w:rsidRPr="00B031D7" w:rsidRDefault="00C20343" w:rsidP="00832FEB">
                            <w:pPr>
                              <w:pStyle w:val="ListParagraph"/>
                              <w:numPr>
                                <w:ilvl w:val="0"/>
                                <w:numId w:val="22"/>
                              </w:numPr>
                              <w:spacing w:after="160" w:line="259" w:lineRule="auto"/>
                              <w:rPr>
                                <w:rFonts w:ascii="Arial" w:hAnsi="Arial" w:cs="Arial"/>
                              </w:rPr>
                            </w:pPr>
                            <w:r w:rsidRPr="00B031D7">
                              <w:rPr>
                                <w:rFonts w:ascii="Arial" w:hAnsi="Arial" w:cs="Arial"/>
                              </w:rPr>
                              <w:t>Over 18-years-old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8202F4" id="_x0000_s1036" type="#_x0000_t202" style="position:absolute;margin-left:-15.15pt;margin-top:-2.7pt;width:234.75pt;height:110.6pt;z-index:2516664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" fillcolor="#fc9">
                <v:shadow on="t" color="black" opacity="26214f" origin="-.5,-.5" offset=".74836mm,.74836mm"/>
                <v:textbox style="mso-fit-shape-to-text:t">
                  <w:txbxContent>
                    <w:p w14:paraId="523742CC" w14:textId="77777777" w:rsidR="00C20343" w:rsidRPr="003A2DF9" w:rsidRDefault="00C20343" w:rsidP="00F80D29">
                      <w:pPr>
                        <w:rPr>
                          <w:rFonts w:ascii="Arial" w:hAnsi="Arial" w:cs="Arial"/>
                          <w:b/>
                          <w:bCs/>
                        </w:rPr>
                      </w:pPr>
                      <w:r w:rsidRPr="003A2DF9">
                        <w:rPr>
                          <w:rFonts w:ascii="Arial" w:hAnsi="Arial" w:cs="Arial"/>
                          <w:b/>
                          <w:bCs/>
                        </w:rPr>
                        <w:t>Inclusion Criteria:</w:t>
                      </w:r>
                    </w:p>
                    <w:p w14:paraId="2D0A7636" w14:textId="77777777" w:rsidR="00C20343" w:rsidRPr="00B031D7" w:rsidRDefault="00C20343" w:rsidP="00832FEB">
                      <w:pPr>
                        <w:pStyle w:val="ListParagraph"/>
                        <w:numPr>
                          <w:ilvl w:val="0"/>
                          <w:numId w:val="22"/>
                        </w:numPr>
                        <w:spacing w:after="160" w:line="259" w:lineRule="auto"/>
                        <w:rPr>
                          <w:rFonts w:ascii="Arial" w:hAnsi="Arial" w:cs="Arial"/>
                        </w:rPr>
                      </w:pPr>
                      <w:r w:rsidRPr="00B031D7">
                        <w:rPr>
                          <w:rFonts w:ascii="Arial" w:hAnsi="Arial" w:cs="Arial"/>
                        </w:rPr>
                        <w:t>Currently or previously detained under the Mental Health Act</w:t>
                      </w:r>
                    </w:p>
                    <w:p w14:paraId="0565B0E4" w14:textId="77777777" w:rsidR="00C20343" w:rsidRPr="00B031D7" w:rsidRDefault="00C20343" w:rsidP="00832FEB">
                      <w:pPr>
                        <w:pStyle w:val="ListParagraph"/>
                        <w:numPr>
                          <w:ilvl w:val="0"/>
                          <w:numId w:val="22"/>
                        </w:numPr>
                        <w:spacing w:after="160" w:line="259" w:lineRule="auto"/>
                        <w:rPr>
                          <w:rFonts w:ascii="Arial" w:hAnsi="Arial" w:cs="Arial"/>
                        </w:rPr>
                      </w:pPr>
                      <w:r w:rsidRPr="00B031D7">
                        <w:rPr>
                          <w:rFonts w:ascii="Arial" w:hAnsi="Arial" w:cs="Arial"/>
                        </w:rPr>
                        <w:t>Currently or previously an inpatient on a secure forensic ward</w:t>
                      </w:r>
                    </w:p>
                    <w:p w14:paraId="293FC1F1" w14:textId="77777777" w:rsidR="00C20343" w:rsidRPr="00B031D7" w:rsidRDefault="00C20343" w:rsidP="00832FEB">
                      <w:pPr>
                        <w:pStyle w:val="ListParagraph"/>
                        <w:numPr>
                          <w:ilvl w:val="0"/>
                          <w:numId w:val="22"/>
                        </w:numPr>
                        <w:spacing w:after="160" w:line="259" w:lineRule="auto"/>
                        <w:rPr>
                          <w:rFonts w:ascii="Arial" w:hAnsi="Arial" w:cs="Arial"/>
                        </w:rPr>
                      </w:pPr>
                      <w:r w:rsidRPr="00B031D7">
                        <w:rPr>
                          <w:rFonts w:ascii="Arial" w:hAnsi="Arial" w:cs="Arial"/>
                        </w:rPr>
                        <w:t>Have a mental health diagnosis and offending history</w:t>
                      </w:r>
                    </w:p>
                    <w:p w14:paraId="0E000D5A" w14:textId="77777777" w:rsidR="00C20343" w:rsidRPr="00B031D7" w:rsidRDefault="00C20343" w:rsidP="00832FEB">
                      <w:pPr>
                        <w:pStyle w:val="ListParagraph"/>
                        <w:numPr>
                          <w:ilvl w:val="0"/>
                          <w:numId w:val="22"/>
                        </w:numPr>
                        <w:spacing w:after="160" w:line="259" w:lineRule="auto"/>
                        <w:rPr>
                          <w:rFonts w:ascii="Arial" w:hAnsi="Arial" w:cs="Arial"/>
                        </w:rPr>
                      </w:pPr>
                      <w:r w:rsidRPr="00B031D7">
                        <w:rPr>
                          <w:rFonts w:ascii="Arial" w:hAnsi="Arial" w:cs="Arial"/>
                        </w:rPr>
                        <w:t>Have experience of recall</w:t>
                      </w:r>
                    </w:p>
                    <w:p w14:paraId="330CDE28" w14:textId="77777777" w:rsidR="00C20343" w:rsidRPr="00B031D7" w:rsidRDefault="00C20343" w:rsidP="00832FEB">
                      <w:pPr>
                        <w:pStyle w:val="ListParagraph"/>
                        <w:numPr>
                          <w:ilvl w:val="0"/>
                          <w:numId w:val="22"/>
                        </w:numPr>
                        <w:spacing w:after="160" w:line="259" w:lineRule="auto"/>
                        <w:rPr>
                          <w:rFonts w:ascii="Arial" w:hAnsi="Arial" w:cs="Arial"/>
                        </w:rPr>
                      </w:pPr>
                      <w:r w:rsidRPr="00B031D7">
                        <w:rPr>
                          <w:rFonts w:ascii="Arial" w:hAnsi="Arial" w:cs="Arial"/>
                        </w:rPr>
                        <w:t>Over 18-years-old</w:t>
                      </w:r>
                    </w:p>
                  </w:txbxContent>
                </v:textbox>
                <w10:wrap type="square" anchorx="margin"/>
              </v:shape>
            </w:pict>
          </mc:Fallback>
        </mc:AlternateContent>
      </w:r>
    </w:p>
    <w:p w14:paraId="1707093B" w14:textId="77777777" w:rsidR="00F80D29" w:rsidRPr="001B36BE" w:rsidRDefault="00F80D29" w:rsidP="00F80D29">
      <w:pPr>
        <w:spacing w:afterLines="160" w:after="384" w:line="360" w:lineRule="auto"/>
        <w:rPr>
          <w:rFonts w:ascii="Arial" w:hAnsi="Arial" w:cs="Arial"/>
        </w:rPr>
      </w:pPr>
    </w:p>
    <w:p w14:paraId="03F9D29C" w14:textId="77777777" w:rsidR="00F80D29" w:rsidRPr="001B36BE" w:rsidRDefault="00F80D29" w:rsidP="00F80D29">
      <w:pPr>
        <w:spacing w:afterLines="160" w:after="384" w:line="360" w:lineRule="auto"/>
        <w:rPr>
          <w:rFonts w:ascii="Arial" w:hAnsi="Arial" w:cs="Arial"/>
        </w:rPr>
      </w:pPr>
      <w:r w:rsidRPr="00C91B70">
        <w:rPr>
          <w:rFonts w:ascii="Arial" w:hAnsi="Arial" w:cs="Arial"/>
          <w:b/>
          <w:bCs/>
          <w:noProof/>
          <w:lang w:eastAsia="en-GB"/>
        </w:rPr>
        <mc:AlternateContent>
          <mc:Choice Requires="wps">
            <w:drawing>
              <wp:anchor distT="45720" distB="45720" distL="114300" distR="114300" simplePos="0" relativeHeight="251668480" behindDoc="0" locked="0" layoutInCell="1" allowOverlap="1" wp14:anchorId="48FD219A" wp14:editId="31FEFA98">
                <wp:simplePos x="0" y="0"/>
                <wp:positionH relativeFrom="margin">
                  <wp:align>center</wp:align>
                </wp:positionH>
                <wp:positionV relativeFrom="paragraph">
                  <wp:posOffset>247650</wp:posOffset>
                </wp:positionV>
                <wp:extent cx="4733925" cy="2895600"/>
                <wp:effectExtent l="38100" t="38100" r="123825" b="114300"/>
                <wp:wrapSquare wrapText="bothSides"/>
                <wp:docPr id="10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3925" cy="2895600"/>
                        </a:xfrm>
                        <a:prstGeom prst="rect">
                          <a:avLst/>
                        </a:prstGeom>
                        <a:solidFill>
                          <a:srgbClr val="F5F78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0FB381AC" w14:textId="77777777" w:rsidR="00C20343" w:rsidRDefault="00C20343" w:rsidP="00F80D29">
                            <w:r w:rsidRPr="00C91B70">
                              <w:rPr>
                                <w:noProof/>
                                <w:lang w:eastAsia="en-GB"/>
                              </w:rPr>
                              <w:drawing>
                                <wp:inline distT="0" distB="0" distL="0" distR="0" wp14:anchorId="74824E7E" wp14:editId="460A1BA7">
                                  <wp:extent cx="4610100" cy="2686050"/>
                                  <wp:effectExtent l="0" t="0" r="0" b="0"/>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610100" cy="26860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FD219A" id="_x0000_s1037" type="#_x0000_t202" style="position:absolute;margin-left:0;margin-top:19.5pt;width:372.75pt;height:228pt;z-index:25166848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" fillcolor="#f5f78f">
                <v:shadow on="t" color="black" opacity="26214f" origin="-.5,-.5" offset=".74836mm,.74836mm"/>
                <v:textbox>
                  <w:txbxContent>
                    <w:p w14:paraId="0FB381AC" w14:textId="77777777" w:rsidR="00C20343" w:rsidRDefault="00C20343" w:rsidP="00F80D29">
                      <w:r w:rsidRPr="00C91B70">
                        <w:rPr>
                          <w:noProof/>
                          <w:lang w:eastAsia="en-GB"/>
                        </w:rPr>
                        <w:drawing>
                          <wp:inline distT="0" distB="0" distL="0" distR="0" wp14:anchorId="74824E7E" wp14:editId="460A1BA7">
                            <wp:extent cx="4610100" cy="2686050"/>
                            <wp:effectExtent l="0" t="0" r="0" b="0"/>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610100" cy="2686050"/>
                                    </a:xfrm>
                                    <a:prstGeom prst="rect">
                                      <a:avLst/>
                                    </a:prstGeom>
                                    <a:noFill/>
                                    <a:ln>
                                      <a:noFill/>
                                    </a:ln>
                                  </pic:spPr>
                                </pic:pic>
                              </a:graphicData>
                            </a:graphic>
                          </wp:inline>
                        </w:drawing>
                      </w:r>
                    </w:p>
                  </w:txbxContent>
                </v:textbox>
                <w10:wrap type="square" anchorx="margin"/>
              </v:shape>
            </w:pict>
          </mc:Fallback>
        </mc:AlternateContent>
      </w:r>
    </w:p>
    <w:p w14:paraId="22116AAA" w14:textId="77777777" w:rsidR="00F80D29" w:rsidRPr="001B36BE" w:rsidRDefault="00F80D29" w:rsidP="00F80D29">
      <w:pPr>
        <w:spacing w:afterLines="160" w:after="384" w:line="360" w:lineRule="auto"/>
        <w:rPr>
          <w:rFonts w:ascii="Arial" w:hAnsi="Arial" w:cs="Arial"/>
        </w:rPr>
      </w:pPr>
    </w:p>
    <w:p w14:paraId="1135B3E2" w14:textId="77777777" w:rsidR="00F80D29" w:rsidRDefault="00F80D29" w:rsidP="00F80D29">
      <w:pPr>
        <w:spacing w:afterLines="160" w:after="384" w:line="360" w:lineRule="auto"/>
        <w:rPr>
          <w:rFonts w:ascii="Arial" w:hAnsi="Arial" w:cs="Arial"/>
        </w:rPr>
      </w:pPr>
    </w:p>
    <w:p w14:paraId="54429A73" w14:textId="77777777" w:rsidR="00F80D29" w:rsidRDefault="00F80D29" w:rsidP="00F80D29">
      <w:pPr>
        <w:spacing w:afterLines="160" w:after="384" w:line="360" w:lineRule="auto"/>
        <w:rPr>
          <w:rFonts w:ascii="Arial" w:hAnsi="Arial" w:cs="Arial"/>
        </w:rPr>
      </w:pPr>
    </w:p>
    <w:p w14:paraId="1A2C1435" w14:textId="77777777" w:rsidR="00F80D29" w:rsidRDefault="00F80D29" w:rsidP="00F80D29">
      <w:pPr>
        <w:spacing w:afterLines="160" w:after="384" w:line="360" w:lineRule="auto"/>
        <w:rPr>
          <w:rFonts w:ascii="Arial" w:hAnsi="Arial" w:cs="Arial"/>
        </w:rPr>
      </w:pPr>
    </w:p>
    <w:p w14:paraId="280FF458" w14:textId="77777777" w:rsidR="00F80D29" w:rsidRDefault="00F80D29" w:rsidP="00F80D29">
      <w:pPr>
        <w:spacing w:afterLines="160" w:after="384" w:line="360" w:lineRule="auto"/>
        <w:rPr>
          <w:rFonts w:ascii="Arial" w:hAnsi="Arial" w:cs="Arial"/>
        </w:rPr>
      </w:pPr>
    </w:p>
    <w:p w14:paraId="071DAB90" w14:textId="77777777" w:rsidR="00F80D29" w:rsidRDefault="00F80D29" w:rsidP="00F80D29">
      <w:pPr>
        <w:spacing w:afterLines="160" w:after="384" w:line="360" w:lineRule="auto"/>
        <w:rPr>
          <w:rFonts w:ascii="Arial" w:hAnsi="Arial" w:cs="Arial"/>
        </w:rPr>
      </w:pPr>
    </w:p>
    <w:p w14:paraId="184B73C1" w14:textId="77777777" w:rsidR="00F80D29" w:rsidRDefault="00F80D29" w:rsidP="00F80D29">
      <w:pPr>
        <w:spacing w:afterLines="160" w:after="384" w:line="360" w:lineRule="auto"/>
        <w:rPr>
          <w:rFonts w:ascii="Arial" w:hAnsi="Arial" w:cs="Arial"/>
        </w:rPr>
      </w:pPr>
      <w:r>
        <w:rPr>
          <w:rFonts w:ascii="Arial" w:hAnsi="Arial" w:cs="Arial"/>
        </w:rPr>
        <w:t>Figure 1: Flow chart showing participant recruitment</w:t>
      </w:r>
    </w:p>
    <w:p w14:paraId="21A46EAF" w14:textId="77777777" w:rsidR="00F80D29" w:rsidRPr="001B36BE" w:rsidRDefault="00F80D29" w:rsidP="00F80D29">
      <w:pPr>
        <w:spacing w:afterLines="160" w:after="384" w:line="360" w:lineRule="auto"/>
        <w:rPr>
          <w:rFonts w:ascii="Arial" w:hAnsi="Arial" w:cs="Arial"/>
        </w:rPr>
      </w:pPr>
      <w:r w:rsidRPr="001B36BE">
        <w:rPr>
          <w:rFonts w:ascii="Arial" w:hAnsi="Arial" w:cs="Arial"/>
        </w:rPr>
        <w:t xml:space="preserve">Interviews followed an interview structure to help guide discussions and prompt the participants.  The interviews </w:t>
      </w:r>
      <w:r>
        <w:rPr>
          <w:rFonts w:ascii="Arial" w:hAnsi="Arial" w:cs="Arial"/>
        </w:rPr>
        <w:t>gathered</w:t>
      </w:r>
      <w:r w:rsidRPr="001B36BE">
        <w:rPr>
          <w:rFonts w:ascii="Arial" w:hAnsi="Arial" w:cs="Arial"/>
        </w:rPr>
        <w:t xml:space="preserve"> detailed accounts of the experience of recall from forensic mental health service users’ point of view.  Once the participants interviews were written up, they were analysed using thematic analysis. </w:t>
      </w:r>
    </w:p>
    <w:p w14:paraId="3C36F290" w14:textId="45E3B031" w:rsidR="00F80D29" w:rsidRPr="001B36BE" w:rsidRDefault="00F80D29" w:rsidP="00F80D29">
      <w:pPr>
        <w:spacing w:afterLines="160" w:after="384" w:line="360" w:lineRule="auto"/>
        <w:rPr>
          <w:rFonts w:ascii="Arial" w:hAnsi="Arial" w:cs="Arial"/>
        </w:rPr>
      </w:pPr>
      <w:r w:rsidRPr="001B36BE">
        <w:rPr>
          <w:rFonts w:ascii="Arial" w:hAnsi="Arial" w:cs="Arial"/>
        </w:rPr>
        <w:t>Thematic analysis looks for things in common within participants</w:t>
      </w:r>
      <w:r w:rsidR="00FC41E7">
        <w:rPr>
          <w:rFonts w:ascii="Arial" w:hAnsi="Arial" w:cs="Arial"/>
        </w:rPr>
        <w:t>’</w:t>
      </w:r>
      <w:r w:rsidRPr="001B36BE">
        <w:rPr>
          <w:rFonts w:ascii="Arial" w:hAnsi="Arial" w:cs="Arial"/>
        </w:rPr>
        <w:t xml:space="preserve"> experiences (Braun &amp; Clarke, 2006) calling these themes.  It is useful to support understanding and make sense of under-researched topics.  A six-step thematic analysis model was used (Braun &amp; Clarke, 2006).  This includes becoming familiar with the interviews</w:t>
      </w:r>
      <w:r>
        <w:rPr>
          <w:rFonts w:ascii="Arial" w:hAnsi="Arial" w:cs="Arial"/>
        </w:rPr>
        <w:t xml:space="preserve"> by </w:t>
      </w:r>
      <w:r w:rsidRPr="001B36BE">
        <w:rPr>
          <w:rFonts w:ascii="Arial" w:hAnsi="Arial" w:cs="Arial"/>
        </w:rPr>
        <w:t xml:space="preserve">reading and listening to the interviews several times.  Labels </w:t>
      </w:r>
      <w:r>
        <w:rPr>
          <w:rFonts w:ascii="Arial" w:hAnsi="Arial" w:cs="Arial"/>
        </w:rPr>
        <w:t>we</w:t>
      </w:r>
      <w:r w:rsidRPr="001B36BE">
        <w:rPr>
          <w:rFonts w:ascii="Arial" w:hAnsi="Arial" w:cs="Arial"/>
        </w:rPr>
        <w:t>re then given to sections of the interviews</w:t>
      </w:r>
      <w:r>
        <w:rPr>
          <w:rFonts w:ascii="Arial" w:hAnsi="Arial" w:cs="Arial"/>
        </w:rPr>
        <w:t>,</w:t>
      </w:r>
      <w:r w:rsidRPr="001B36BE">
        <w:rPr>
          <w:rFonts w:ascii="Arial" w:hAnsi="Arial" w:cs="Arial"/>
        </w:rPr>
        <w:t xml:space="preserve"> called codes.  </w:t>
      </w:r>
      <w:r w:rsidRPr="001B36BE">
        <w:rPr>
          <w:rFonts w:ascii="Arial" w:hAnsi="Arial" w:cs="Arial"/>
        </w:rPr>
        <w:lastRenderedPageBreak/>
        <w:t xml:space="preserve">These codes </w:t>
      </w:r>
      <w:r>
        <w:rPr>
          <w:rFonts w:ascii="Arial" w:hAnsi="Arial" w:cs="Arial"/>
        </w:rPr>
        <w:t>we</w:t>
      </w:r>
      <w:r w:rsidRPr="001B36BE">
        <w:rPr>
          <w:rFonts w:ascii="Arial" w:hAnsi="Arial" w:cs="Arial"/>
        </w:rPr>
        <w:t xml:space="preserve">re grouped together, and themes developed.  The findings were written up for submission as part of </w:t>
      </w:r>
      <w:r>
        <w:rPr>
          <w:rFonts w:ascii="Arial" w:hAnsi="Arial" w:cs="Arial"/>
        </w:rPr>
        <w:t>the researchers</w:t>
      </w:r>
      <w:r w:rsidR="00FC41E7">
        <w:rPr>
          <w:rFonts w:ascii="Arial" w:hAnsi="Arial" w:cs="Arial"/>
        </w:rPr>
        <w:t>’</w:t>
      </w:r>
      <w:r>
        <w:rPr>
          <w:rFonts w:ascii="Arial" w:hAnsi="Arial" w:cs="Arial"/>
        </w:rPr>
        <w:t xml:space="preserve"> </w:t>
      </w:r>
      <w:r w:rsidRPr="001B36BE">
        <w:rPr>
          <w:rFonts w:ascii="Arial" w:hAnsi="Arial" w:cs="Arial"/>
        </w:rPr>
        <w:t xml:space="preserve">Doctoral Clinical Psychology Training.  </w:t>
      </w:r>
    </w:p>
    <w:p w14:paraId="230440A0" w14:textId="77777777" w:rsidR="00F80D29" w:rsidRPr="003A2DF9" w:rsidRDefault="00F80D29" w:rsidP="00F80D29">
      <w:pPr>
        <w:spacing w:afterLines="160" w:after="384" w:line="360" w:lineRule="auto"/>
        <w:jc w:val="center"/>
        <w:rPr>
          <w:rFonts w:ascii="Arial" w:hAnsi="Arial" w:cs="Arial"/>
          <w:b/>
          <w:bCs/>
          <w:sz w:val="28"/>
          <w:szCs w:val="28"/>
        </w:rPr>
      </w:pPr>
      <w:r w:rsidRPr="003A2DF9">
        <w:rPr>
          <w:rFonts w:ascii="Arial" w:hAnsi="Arial" w:cs="Arial"/>
          <w:b/>
          <w:bCs/>
          <w:sz w:val="28"/>
          <w:szCs w:val="28"/>
        </w:rPr>
        <w:t>Main Findings</w:t>
      </w:r>
    </w:p>
    <w:p w14:paraId="75300A72" w14:textId="77777777" w:rsidR="00F80D29" w:rsidRDefault="00F80D29" w:rsidP="00F80D29">
      <w:pPr>
        <w:spacing w:afterLines="160" w:after="384" w:line="360" w:lineRule="auto"/>
        <w:rPr>
          <w:rFonts w:ascii="Arial" w:hAnsi="Arial" w:cs="Arial"/>
        </w:rPr>
      </w:pPr>
      <w:r w:rsidRPr="00F53E24">
        <w:rPr>
          <w:rFonts w:ascii="Arial" w:hAnsi="Arial" w:cs="Arial"/>
          <w:noProof/>
          <w:lang w:eastAsia="en-GB"/>
        </w:rPr>
        <mc:AlternateContent>
          <mc:Choice Requires="wps">
            <w:drawing>
              <wp:anchor distT="45720" distB="45720" distL="114300" distR="114300" simplePos="0" relativeHeight="251669504" behindDoc="0" locked="0" layoutInCell="1" allowOverlap="1" wp14:anchorId="1DE07768" wp14:editId="4751909F">
                <wp:simplePos x="0" y="0"/>
                <wp:positionH relativeFrom="column">
                  <wp:posOffset>1694815</wp:posOffset>
                </wp:positionH>
                <wp:positionV relativeFrom="paragraph">
                  <wp:posOffset>8890</wp:posOffset>
                </wp:positionV>
                <wp:extent cx="2524125" cy="1404620"/>
                <wp:effectExtent l="38100" t="38100" r="123825" b="106680"/>
                <wp:wrapSquare wrapText="bothSides"/>
                <wp:docPr id="10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4125" cy="1404620"/>
                        </a:xfrm>
                        <a:prstGeom prst="rect">
                          <a:avLst/>
                        </a:prstGeom>
                        <a:solidFill>
                          <a:srgbClr val="FFCC66"/>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0CD3B475" w14:textId="77777777" w:rsidR="00C20343" w:rsidRPr="00F53E24" w:rsidRDefault="00C20343" w:rsidP="00F80D29">
                            <w:pPr>
                              <w:rPr>
                                <w:rFonts w:ascii="Arial" w:hAnsi="Arial" w:cs="Arial"/>
                              </w:rPr>
                            </w:pPr>
                            <w:r w:rsidRPr="00F53E24">
                              <w:rPr>
                                <w:rFonts w:ascii="Arial" w:hAnsi="Arial" w:cs="Arial"/>
                              </w:rPr>
                              <w:t xml:space="preserve">Four main themes were identified: </w:t>
                            </w:r>
                          </w:p>
                          <w:p w14:paraId="30BE975D" w14:textId="77777777" w:rsidR="00C20343" w:rsidRDefault="00C20343" w:rsidP="00832FEB">
                            <w:pPr>
                              <w:pStyle w:val="ListParagraph"/>
                              <w:numPr>
                                <w:ilvl w:val="0"/>
                                <w:numId w:val="24"/>
                              </w:numPr>
                              <w:spacing w:after="160" w:line="259" w:lineRule="auto"/>
                              <w:rPr>
                                <w:rFonts w:ascii="Arial" w:hAnsi="Arial" w:cs="Arial"/>
                              </w:rPr>
                            </w:pPr>
                            <w:r w:rsidRPr="00F53E24">
                              <w:rPr>
                                <w:rFonts w:ascii="Arial" w:hAnsi="Arial" w:cs="Arial"/>
                              </w:rPr>
                              <w:t>Managing Expectations</w:t>
                            </w:r>
                          </w:p>
                          <w:p w14:paraId="1AC1A0BB" w14:textId="77777777" w:rsidR="00C20343" w:rsidRPr="00F53E24" w:rsidRDefault="00C20343" w:rsidP="00F80D29">
                            <w:pPr>
                              <w:pStyle w:val="ListParagraph"/>
                              <w:rPr>
                                <w:rFonts w:ascii="Arial" w:hAnsi="Arial" w:cs="Arial"/>
                              </w:rPr>
                            </w:pPr>
                          </w:p>
                          <w:p w14:paraId="113FE686" w14:textId="77777777" w:rsidR="00C20343" w:rsidRDefault="00C20343" w:rsidP="00832FEB">
                            <w:pPr>
                              <w:pStyle w:val="ListParagraph"/>
                              <w:numPr>
                                <w:ilvl w:val="0"/>
                                <w:numId w:val="24"/>
                              </w:numPr>
                              <w:spacing w:after="160" w:line="259" w:lineRule="auto"/>
                              <w:rPr>
                                <w:rFonts w:ascii="Arial" w:hAnsi="Arial" w:cs="Arial"/>
                              </w:rPr>
                            </w:pPr>
                            <w:r w:rsidRPr="00F53E24">
                              <w:rPr>
                                <w:rFonts w:ascii="Arial" w:hAnsi="Arial" w:cs="Arial"/>
                              </w:rPr>
                              <w:t>Others Doing to Them</w:t>
                            </w:r>
                          </w:p>
                          <w:p w14:paraId="5B7B6C2F" w14:textId="77777777" w:rsidR="00C20343" w:rsidRPr="003A2DF9" w:rsidRDefault="00C20343" w:rsidP="00F80D29">
                            <w:pPr>
                              <w:pStyle w:val="ListParagraph"/>
                              <w:rPr>
                                <w:rFonts w:ascii="Arial" w:hAnsi="Arial" w:cs="Arial"/>
                              </w:rPr>
                            </w:pPr>
                          </w:p>
                          <w:p w14:paraId="28F2282F" w14:textId="74491E28" w:rsidR="00C20343" w:rsidRDefault="00C20343" w:rsidP="00832FEB">
                            <w:pPr>
                              <w:pStyle w:val="ListParagraph"/>
                              <w:numPr>
                                <w:ilvl w:val="0"/>
                                <w:numId w:val="24"/>
                              </w:numPr>
                              <w:spacing w:after="160" w:line="259" w:lineRule="auto"/>
                              <w:rPr>
                                <w:rFonts w:ascii="Arial" w:hAnsi="Arial" w:cs="Arial"/>
                              </w:rPr>
                            </w:pPr>
                            <w:r>
                              <w:rPr>
                                <w:rFonts w:ascii="Arial" w:hAnsi="Arial" w:cs="Arial"/>
                              </w:rPr>
                              <w:t>Rebelling and Taking Control</w:t>
                            </w:r>
                          </w:p>
                          <w:p w14:paraId="6CFC5622" w14:textId="77777777" w:rsidR="00C20343" w:rsidRPr="003A2DF9" w:rsidRDefault="00C20343" w:rsidP="00F80D29">
                            <w:pPr>
                              <w:pStyle w:val="ListParagraph"/>
                              <w:rPr>
                                <w:rFonts w:ascii="Arial" w:hAnsi="Arial" w:cs="Arial"/>
                              </w:rPr>
                            </w:pPr>
                          </w:p>
                          <w:p w14:paraId="278145FF" w14:textId="77777777" w:rsidR="00C20343" w:rsidRPr="003A2DF9" w:rsidRDefault="00C20343" w:rsidP="00832FEB">
                            <w:pPr>
                              <w:pStyle w:val="ListParagraph"/>
                              <w:numPr>
                                <w:ilvl w:val="0"/>
                                <w:numId w:val="24"/>
                              </w:numPr>
                              <w:spacing w:after="160" w:line="259" w:lineRule="auto"/>
                              <w:rPr>
                                <w:rFonts w:ascii="Arial" w:hAnsi="Arial" w:cs="Arial"/>
                              </w:rPr>
                            </w:pPr>
                            <w:r>
                              <w:rPr>
                                <w:rFonts w:ascii="Arial" w:hAnsi="Arial" w:cs="Arial"/>
                              </w:rPr>
                              <w:t xml:space="preserve">Trusting Relationships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E07768" id="_x0000_s1038" type="#_x0000_t202" style="position:absolute;margin-left:133.45pt;margin-top:.7pt;width:198.75pt;height:110.6pt;z-index:2516695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" fillcolor="#fc6">
                <v:shadow on="t" color="black" opacity="26214f" origin="-.5,-.5" offset=".74836mm,.74836mm"/>
                <v:textbox style="mso-fit-shape-to-text:t">
                  <w:txbxContent>
                    <w:p w14:paraId="0CD3B475" w14:textId="77777777" w:rsidR="00C20343" w:rsidRPr="00F53E24" w:rsidRDefault="00C20343" w:rsidP="00F80D29">
                      <w:pPr>
                        <w:rPr>
                          <w:rFonts w:ascii="Arial" w:hAnsi="Arial" w:cs="Arial"/>
                        </w:rPr>
                      </w:pPr>
                      <w:r w:rsidRPr="00F53E24">
                        <w:rPr>
                          <w:rFonts w:ascii="Arial" w:hAnsi="Arial" w:cs="Arial"/>
                        </w:rPr>
                        <w:t xml:space="preserve">Four main themes were </w:t>
                      </w:r>
                      <w:proofErr w:type="gramStart"/>
                      <w:r w:rsidRPr="00F53E24">
                        <w:rPr>
                          <w:rFonts w:ascii="Arial" w:hAnsi="Arial" w:cs="Arial"/>
                        </w:rPr>
                        <w:t>identified</w:t>
                      </w:r>
                      <w:proofErr w:type="gramEnd"/>
                      <w:r w:rsidRPr="00F53E24">
                        <w:rPr>
                          <w:rFonts w:ascii="Arial" w:hAnsi="Arial" w:cs="Arial"/>
                        </w:rPr>
                        <w:t xml:space="preserve">: </w:t>
                      </w:r>
                    </w:p>
                    <w:p w14:paraId="30BE975D" w14:textId="77777777" w:rsidR="00C20343" w:rsidRDefault="00C20343" w:rsidP="00832FEB">
                      <w:pPr>
                        <w:pStyle w:val="ListParagraph"/>
                        <w:numPr>
                          <w:ilvl w:val="0"/>
                          <w:numId w:val="24"/>
                        </w:numPr>
                        <w:spacing w:after="160" w:line="259" w:lineRule="auto"/>
                        <w:rPr>
                          <w:rFonts w:ascii="Arial" w:hAnsi="Arial" w:cs="Arial"/>
                        </w:rPr>
                      </w:pPr>
                      <w:r w:rsidRPr="00F53E24">
                        <w:rPr>
                          <w:rFonts w:ascii="Arial" w:hAnsi="Arial" w:cs="Arial"/>
                        </w:rPr>
                        <w:t>Managing Expectations</w:t>
                      </w:r>
                    </w:p>
                    <w:p w14:paraId="1AC1A0BB" w14:textId="77777777" w:rsidR="00C20343" w:rsidRPr="00F53E24" w:rsidRDefault="00C20343" w:rsidP="00F80D29">
                      <w:pPr>
                        <w:pStyle w:val="ListParagraph"/>
                        <w:rPr>
                          <w:rFonts w:ascii="Arial" w:hAnsi="Arial" w:cs="Arial"/>
                        </w:rPr>
                      </w:pPr>
                    </w:p>
                    <w:p w14:paraId="113FE686" w14:textId="77777777" w:rsidR="00C20343" w:rsidRDefault="00C20343" w:rsidP="00832FEB">
                      <w:pPr>
                        <w:pStyle w:val="ListParagraph"/>
                        <w:numPr>
                          <w:ilvl w:val="0"/>
                          <w:numId w:val="24"/>
                        </w:numPr>
                        <w:spacing w:after="160" w:line="259" w:lineRule="auto"/>
                        <w:rPr>
                          <w:rFonts w:ascii="Arial" w:hAnsi="Arial" w:cs="Arial"/>
                        </w:rPr>
                      </w:pPr>
                      <w:r w:rsidRPr="00F53E24">
                        <w:rPr>
                          <w:rFonts w:ascii="Arial" w:hAnsi="Arial" w:cs="Arial"/>
                        </w:rPr>
                        <w:t>Others Doing to Them</w:t>
                      </w:r>
                    </w:p>
                    <w:p w14:paraId="5B7B6C2F" w14:textId="77777777" w:rsidR="00C20343" w:rsidRPr="003A2DF9" w:rsidRDefault="00C20343" w:rsidP="00F80D29">
                      <w:pPr>
                        <w:pStyle w:val="ListParagraph"/>
                        <w:rPr>
                          <w:rFonts w:ascii="Arial" w:hAnsi="Arial" w:cs="Arial"/>
                        </w:rPr>
                      </w:pPr>
                    </w:p>
                    <w:p w14:paraId="28F2282F" w14:textId="74491E28" w:rsidR="00C20343" w:rsidRDefault="00C20343" w:rsidP="00832FEB">
                      <w:pPr>
                        <w:pStyle w:val="ListParagraph"/>
                        <w:numPr>
                          <w:ilvl w:val="0"/>
                          <w:numId w:val="24"/>
                        </w:numPr>
                        <w:spacing w:after="160" w:line="259" w:lineRule="auto"/>
                        <w:rPr>
                          <w:rFonts w:ascii="Arial" w:hAnsi="Arial" w:cs="Arial"/>
                        </w:rPr>
                      </w:pPr>
                      <w:r>
                        <w:rPr>
                          <w:rFonts w:ascii="Arial" w:hAnsi="Arial" w:cs="Arial"/>
                        </w:rPr>
                        <w:t>Rebelling and Taking Control</w:t>
                      </w:r>
                    </w:p>
                    <w:p w14:paraId="6CFC5622" w14:textId="77777777" w:rsidR="00C20343" w:rsidRPr="003A2DF9" w:rsidRDefault="00C20343" w:rsidP="00F80D29">
                      <w:pPr>
                        <w:pStyle w:val="ListParagraph"/>
                        <w:rPr>
                          <w:rFonts w:ascii="Arial" w:hAnsi="Arial" w:cs="Arial"/>
                        </w:rPr>
                      </w:pPr>
                    </w:p>
                    <w:p w14:paraId="278145FF" w14:textId="77777777" w:rsidR="00C20343" w:rsidRPr="003A2DF9" w:rsidRDefault="00C20343" w:rsidP="00832FEB">
                      <w:pPr>
                        <w:pStyle w:val="ListParagraph"/>
                        <w:numPr>
                          <w:ilvl w:val="0"/>
                          <w:numId w:val="24"/>
                        </w:numPr>
                        <w:spacing w:after="160" w:line="259" w:lineRule="auto"/>
                        <w:rPr>
                          <w:rFonts w:ascii="Arial" w:hAnsi="Arial" w:cs="Arial"/>
                        </w:rPr>
                      </w:pPr>
                      <w:r>
                        <w:rPr>
                          <w:rFonts w:ascii="Arial" w:hAnsi="Arial" w:cs="Arial"/>
                        </w:rPr>
                        <w:t xml:space="preserve">Trusting Relationships </w:t>
                      </w:r>
                    </w:p>
                  </w:txbxContent>
                </v:textbox>
                <w10:wrap type="square"/>
              </v:shape>
            </w:pict>
          </mc:Fallback>
        </mc:AlternateContent>
      </w:r>
    </w:p>
    <w:p w14:paraId="4F0DACD3" w14:textId="77777777" w:rsidR="00F80D29" w:rsidRDefault="00F80D29" w:rsidP="00F80D29">
      <w:pPr>
        <w:spacing w:afterLines="160" w:after="384" w:line="360" w:lineRule="auto"/>
        <w:rPr>
          <w:rFonts w:ascii="Arial" w:hAnsi="Arial" w:cs="Arial"/>
        </w:rPr>
      </w:pPr>
    </w:p>
    <w:p w14:paraId="5AAC0CC4" w14:textId="77777777" w:rsidR="00F80D29" w:rsidRDefault="00F80D29" w:rsidP="00F80D29">
      <w:pPr>
        <w:spacing w:afterLines="160" w:after="384" w:line="360" w:lineRule="auto"/>
        <w:rPr>
          <w:rFonts w:ascii="Arial" w:hAnsi="Arial" w:cs="Arial"/>
        </w:rPr>
      </w:pPr>
    </w:p>
    <w:p w14:paraId="1572AD8C" w14:textId="77777777" w:rsidR="00F80D29" w:rsidRDefault="00F80D29" w:rsidP="00F80D29">
      <w:pPr>
        <w:spacing w:afterLines="160" w:after="384" w:line="360" w:lineRule="auto"/>
        <w:rPr>
          <w:rFonts w:ascii="Arial" w:hAnsi="Arial" w:cs="Arial"/>
        </w:rPr>
      </w:pPr>
    </w:p>
    <w:p w14:paraId="2D6C829A" w14:textId="77777777" w:rsidR="004A5B1F" w:rsidRDefault="004A5B1F" w:rsidP="00F80D29">
      <w:pPr>
        <w:spacing w:afterLines="160" w:after="384" w:line="360" w:lineRule="auto"/>
        <w:rPr>
          <w:rFonts w:ascii="Arial" w:hAnsi="Arial" w:cs="Arial"/>
          <w:b/>
          <w:bCs/>
          <w:i/>
          <w:iCs/>
        </w:rPr>
      </w:pPr>
    </w:p>
    <w:p w14:paraId="6B788E60" w14:textId="5FAA903E" w:rsidR="00F80D29" w:rsidRDefault="00F80D29" w:rsidP="00F80D29">
      <w:pPr>
        <w:spacing w:afterLines="160" w:after="384" w:line="360" w:lineRule="auto"/>
        <w:rPr>
          <w:rFonts w:ascii="Arial" w:hAnsi="Arial" w:cs="Arial"/>
          <w:b/>
          <w:bCs/>
          <w:i/>
          <w:iCs/>
        </w:rPr>
      </w:pPr>
      <w:r w:rsidRPr="001B36BE">
        <w:rPr>
          <w:rFonts w:ascii="Arial" w:hAnsi="Arial" w:cs="Arial"/>
          <w:b/>
          <w:bCs/>
          <w:i/>
          <w:iCs/>
        </w:rPr>
        <w:t xml:space="preserve">Managing Expectations </w:t>
      </w:r>
    </w:p>
    <w:p w14:paraId="0AFAF3C3" w14:textId="77777777" w:rsidR="00F80D29" w:rsidRDefault="00F80D29" w:rsidP="00F80D29">
      <w:pPr>
        <w:spacing w:afterLines="160" w:after="384" w:line="360" w:lineRule="auto"/>
        <w:rPr>
          <w:rFonts w:ascii="Arial" w:hAnsi="Arial" w:cs="Arial"/>
        </w:rPr>
      </w:pPr>
      <w:r>
        <w:rPr>
          <w:rFonts w:ascii="Arial" w:hAnsi="Arial" w:cs="Arial"/>
          <w:b/>
          <w:i/>
          <w:iCs/>
          <w:noProof/>
          <w:lang w:eastAsia="en-GB"/>
        </w:rPr>
        <mc:AlternateContent>
          <mc:Choice Requires="wps">
            <w:drawing>
              <wp:anchor distT="0" distB="0" distL="114300" distR="114300" simplePos="0" relativeHeight="251673600" behindDoc="0" locked="0" layoutInCell="1" allowOverlap="1" wp14:anchorId="1F25F450" wp14:editId="0E1A5EA8">
                <wp:simplePos x="0" y="0"/>
                <wp:positionH relativeFrom="column">
                  <wp:posOffset>4124325</wp:posOffset>
                </wp:positionH>
                <wp:positionV relativeFrom="paragraph">
                  <wp:posOffset>597535</wp:posOffset>
                </wp:positionV>
                <wp:extent cx="1676400" cy="1028700"/>
                <wp:effectExtent l="19050" t="19050" r="38100" b="19050"/>
                <wp:wrapNone/>
                <wp:docPr id="1033" name="Speech Bubble: Oval 1033"/>
                <wp:cNvGraphicFramePr/>
                <a:graphic xmlns:a="http://schemas.openxmlformats.org/drawingml/2006/main">
                  <a:graphicData uri="http://schemas.microsoft.com/office/word/2010/wordprocessingShape">
                    <wps:wsp>
                      <wps:cNvSpPr/>
                      <wps:spPr>
                        <a:xfrm>
                          <a:off x="0" y="0"/>
                          <a:ext cx="1676400" cy="1028700"/>
                        </a:xfrm>
                        <a:prstGeom prst="wedgeEllipseCallout">
                          <a:avLst>
                            <a:gd name="adj1" fmla="val -47439"/>
                            <a:gd name="adj2" fmla="val 43173"/>
                          </a:avLst>
                        </a:prstGeom>
                        <a:solidFill>
                          <a:srgbClr val="FFCC66"/>
                        </a:solidFill>
                      </wps:spPr>
                      <wps:style>
                        <a:lnRef idx="2">
                          <a:schemeClr val="dk1"/>
                        </a:lnRef>
                        <a:fillRef idx="1">
                          <a:schemeClr val="lt1"/>
                        </a:fillRef>
                        <a:effectRef idx="0">
                          <a:schemeClr val="dk1"/>
                        </a:effectRef>
                        <a:fontRef idx="minor">
                          <a:schemeClr val="dk1"/>
                        </a:fontRef>
                      </wps:style>
                      <wps:txbx>
                        <w:txbxContent>
                          <w:p w14:paraId="256713FE" w14:textId="77777777" w:rsidR="00C20343" w:rsidRPr="00164DBD" w:rsidRDefault="00C20343" w:rsidP="00F80D29">
                            <w:pPr>
                              <w:jc w:val="center"/>
                              <w:rPr>
                                <w:rFonts w:ascii="Arial" w:hAnsi="Arial" w:cs="Arial"/>
                                <w:sz w:val="20"/>
                                <w:szCs w:val="20"/>
                              </w:rPr>
                            </w:pPr>
                            <w:r w:rsidRPr="00164DBD">
                              <w:rPr>
                                <w:rFonts w:ascii="Arial" w:hAnsi="Arial" w:cs="Arial"/>
                                <w:sz w:val="20"/>
                                <w:szCs w:val="20"/>
                              </w:rPr>
                              <w:t xml:space="preserve">“When I went there, I had no idea what I could do” - </w:t>
                            </w:r>
                            <w:r>
                              <w:rPr>
                                <w:rFonts w:ascii="Arial" w:hAnsi="Arial" w:cs="Arial"/>
                                <w:sz w:val="20"/>
                                <w:szCs w:val="20"/>
                              </w:rPr>
                              <w:t>Hamza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25F450"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1033" o:spid="_x0000_s1039" type="#_x0000_t63" style="position:absolute;margin-left:324.75pt;margin-top:47.05pt;width:132pt;height:8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" adj="553,20125" fillcolor="#fc6" strokecolor="black [3200]" strokeweight="1pt">
                <v:textbox>
                  <w:txbxContent>
                    <w:p w14:paraId="256713FE" w14:textId="77777777" w:rsidR="00C20343" w:rsidRPr="00164DBD" w:rsidRDefault="00C20343" w:rsidP="00F80D29">
                      <w:pPr>
                        <w:jc w:val="center"/>
                        <w:rPr>
                          <w:rFonts w:ascii="Arial" w:hAnsi="Arial" w:cs="Arial"/>
                          <w:sz w:val="20"/>
                          <w:szCs w:val="20"/>
                        </w:rPr>
                      </w:pPr>
                      <w:r w:rsidRPr="00164DBD">
                        <w:rPr>
                          <w:rFonts w:ascii="Arial" w:hAnsi="Arial" w:cs="Arial"/>
                          <w:sz w:val="20"/>
                          <w:szCs w:val="20"/>
                        </w:rPr>
                        <w:t xml:space="preserve">“When I went there, I had no idea what I could do” - </w:t>
                      </w:r>
                      <w:r>
                        <w:rPr>
                          <w:rFonts w:ascii="Arial" w:hAnsi="Arial" w:cs="Arial"/>
                          <w:sz w:val="20"/>
                          <w:szCs w:val="20"/>
                        </w:rPr>
                        <w:t>Hamza</w:t>
                      </w:r>
                    </w:p>
                  </w:txbxContent>
                </v:textbox>
              </v:shape>
            </w:pict>
          </mc:Fallback>
        </mc:AlternateContent>
      </w:r>
      <w:r>
        <w:rPr>
          <w:rFonts w:ascii="Arial" w:hAnsi="Arial" w:cs="Arial"/>
        </w:rPr>
        <w:t xml:space="preserve">Participants talked about different ways they managed expectations in the community.  This theme was further divided into two subthemes, ‘awareness’ of expectations and ‘avoidance’ of expectations.  </w:t>
      </w:r>
    </w:p>
    <w:p w14:paraId="58662F1E" w14:textId="77777777" w:rsidR="00F80D29" w:rsidRDefault="00F80D29" w:rsidP="00F80D29">
      <w:pPr>
        <w:rPr>
          <w:rFonts w:ascii="Arial" w:hAnsi="Arial" w:cs="Arial"/>
          <w:bCs/>
        </w:rPr>
      </w:pPr>
      <w:r>
        <w:rPr>
          <w:rFonts w:ascii="Arial" w:hAnsi="Arial" w:cs="Arial"/>
          <w:b/>
          <w:i/>
          <w:iCs/>
          <w:noProof/>
          <w:lang w:eastAsia="en-GB"/>
        </w:rPr>
        <mc:AlternateContent>
          <mc:Choice Requires="wps">
            <w:drawing>
              <wp:anchor distT="0" distB="0" distL="114300" distR="114300" simplePos="0" relativeHeight="251674624" behindDoc="0" locked="0" layoutInCell="1" allowOverlap="1" wp14:anchorId="24AE1259" wp14:editId="4502A677">
                <wp:simplePos x="0" y="0"/>
                <wp:positionH relativeFrom="column">
                  <wp:posOffset>3514725</wp:posOffset>
                </wp:positionH>
                <wp:positionV relativeFrom="paragraph">
                  <wp:posOffset>2498090</wp:posOffset>
                </wp:positionV>
                <wp:extent cx="1676400" cy="1019175"/>
                <wp:effectExtent l="133350" t="19050" r="38100" b="28575"/>
                <wp:wrapNone/>
                <wp:docPr id="1034" name="Speech Bubble: Oval 1034"/>
                <wp:cNvGraphicFramePr/>
                <a:graphic xmlns:a="http://schemas.openxmlformats.org/drawingml/2006/main">
                  <a:graphicData uri="http://schemas.microsoft.com/office/word/2010/wordprocessingShape">
                    <wps:wsp>
                      <wps:cNvSpPr/>
                      <wps:spPr>
                        <a:xfrm>
                          <a:off x="0" y="0"/>
                          <a:ext cx="1676400" cy="1019175"/>
                        </a:xfrm>
                        <a:prstGeom prst="wedgeEllipseCallout">
                          <a:avLst>
                            <a:gd name="adj1" fmla="val -56613"/>
                            <a:gd name="adj2" fmla="val 38971"/>
                          </a:avLst>
                        </a:prstGeom>
                        <a:solidFill>
                          <a:srgbClr val="FFCC66"/>
                        </a:solidFill>
                      </wps:spPr>
                      <wps:style>
                        <a:lnRef idx="2">
                          <a:schemeClr val="dk1"/>
                        </a:lnRef>
                        <a:fillRef idx="1">
                          <a:schemeClr val="lt1"/>
                        </a:fillRef>
                        <a:effectRef idx="0">
                          <a:schemeClr val="dk1"/>
                        </a:effectRef>
                        <a:fontRef idx="minor">
                          <a:schemeClr val="dk1"/>
                        </a:fontRef>
                      </wps:style>
                      <wps:txbx>
                        <w:txbxContent>
                          <w:p w14:paraId="7E76AE44" w14:textId="77777777" w:rsidR="00C20343" w:rsidRPr="00164DBD" w:rsidRDefault="00C20343" w:rsidP="00F80D29">
                            <w:pPr>
                              <w:jc w:val="center"/>
                              <w:rPr>
                                <w:rFonts w:ascii="Arial" w:hAnsi="Arial" w:cs="Arial"/>
                                <w:sz w:val="20"/>
                                <w:szCs w:val="20"/>
                              </w:rPr>
                            </w:pPr>
                            <w:r w:rsidRPr="00164DBD">
                              <w:rPr>
                                <w:rFonts w:ascii="Arial" w:hAnsi="Arial" w:cs="Arial"/>
                                <w:sz w:val="20"/>
                                <w:szCs w:val="20"/>
                              </w:rPr>
                              <w:t>“All they would’ve had to do is tell me to get rid of ‘em” - Brian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AE1259" id="Speech Bubble: Oval 1034" o:spid="_x0000_s1040" type="#_x0000_t63" style="position:absolute;margin-left:276.75pt;margin-top:196.7pt;width:132pt;height:80.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" adj="-1428,19218" fillcolor="#fc6" strokecolor="black [3200]" strokeweight="1pt">
                <v:textbox>
                  <w:txbxContent>
                    <w:p w14:paraId="7E76AE44" w14:textId="77777777" w:rsidR="00C20343" w:rsidRPr="00164DBD" w:rsidRDefault="00C20343" w:rsidP="00F80D29">
                      <w:pPr>
                        <w:jc w:val="center"/>
                        <w:rPr>
                          <w:rFonts w:ascii="Arial" w:hAnsi="Arial" w:cs="Arial"/>
                          <w:sz w:val="20"/>
                          <w:szCs w:val="20"/>
                        </w:rPr>
                      </w:pPr>
                      <w:r w:rsidRPr="00164DBD">
                        <w:rPr>
                          <w:rFonts w:ascii="Arial" w:hAnsi="Arial" w:cs="Arial"/>
                          <w:sz w:val="20"/>
                          <w:szCs w:val="20"/>
                        </w:rPr>
                        <w:t>“All they would’ve had to do is tell me to get rid of ‘</w:t>
                      </w:r>
                      <w:proofErr w:type="spellStart"/>
                      <w:r w:rsidRPr="00164DBD">
                        <w:rPr>
                          <w:rFonts w:ascii="Arial" w:hAnsi="Arial" w:cs="Arial"/>
                          <w:sz w:val="20"/>
                          <w:szCs w:val="20"/>
                        </w:rPr>
                        <w:t>em</w:t>
                      </w:r>
                      <w:proofErr w:type="spellEnd"/>
                      <w:r w:rsidRPr="00164DBD">
                        <w:rPr>
                          <w:rFonts w:ascii="Arial" w:hAnsi="Arial" w:cs="Arial"/>
                          <w:sz w:val="20"/>
                          <w:szCs w:val="20"/>
                        </w:rPr>
                        <w:t>” - Brian</w:t>
                      </w:r>
                    </w:p>
                  </w:txbxContent>
                </v:textbox>
              </v:shape>
            </w:pict>
          </mc:Fallback>
        </mc:AlternateContent>
      </w:r>
      <w:r w:rsidRPr="00D11F30">
        <w:rPr>
          <w:rFonts w:ascii="Arial" w:hAnsi="Arial" w:cs="Arial"/>
          <w:b/>
          <w:bCs/>
          <w:i/>
          <w:iCs/>
          <w:noProof/>
          <w:lang w:eastAsia="en-GB"/>
        </w:rPr>
        <mc:AlternateContent>
          <mc:Choice Requires="wps">
            <w:drawing>
              <wp:anchor distT="45720" distB="45720" distL="114300" distR="114300" simplePos="0" relativeHeight="251672576" behindDoc="0" locked="0" layoutInCell="1" allowOverlap="1" wp14:anchorId="11B8FDAC" wp14:editId="00E86C2E">
                <wp:simplePos x="0" y="0"/>
                <wp:positionH relativeFrom="margin">
                  <wp:align>right</wp:align>
                </wp:positionH>
                <wp:positionV relativeFrom="paragraph">
                  <wp:posOffset>259715</wp:posOffset>
                </wp:positionV>
                <wp:extent cx="5857875" cy="2638425"/>
                <wp:effectExtent l="38100" t="38100" r="123825" b="12382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875" cy="2638425"/>
                        </a:xfrm>
                        <a:prstGeom prst="rect">
                          <a:avLst/>
                        </a:prstGeom>
                        <a:solidFill>
                          <a:srgbClr val="F5F78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2A087358" w14:textId="7B03561C" w:rsidR="00C20343" w:rsidRDefault="00C20343" w:rsidP="00F80D29">
                            <w:pPr>
                              <w:rPr>
                                <w:rFonts w:ascii="Arial" w:hAnsi="Arial" w:cs="Arial"/>
                                <w:i/>
                                <w:iCs/>
                              </w:rPr>
                            </w:pPr>
                            <w:r>
                              <w:rPr>
                                <w:rFonts w:ascii="Arial" w:hAnsi="Arial" w:cs="Arial"/>
                                <w:i/>
                                <w:iCs/>
                              </w:rPr>
                              <w:t xml:space="preserve">Awareness </w:t>
                            </w:r>
                          </w:p>
                          <w:p w14:paraId="213DCE90" w14:textId="77777777" w:rsidR="00C20343" w:rsidRDefault="00C20343" w:rsidP="00832FEB">
                            <w:pPr>
                              <w:pStyle w:val="ListParagraph"/>
                              <w:numPr>
                                <w:ilvl w:val="0"/>
                                <w:numId w:val="25"/>
                              </w:numPr>
                              <w:spacing w:after="160" w:line="259" w:lineRule="auto"/>
                              <w:rPr>
                                <w:rFonts w:ascii="Arial" w:hAnsi="Arial" w:cs="Arial"/>
                              </w:rPr>
                            </w:pPr>
                            <w:r>
                              <w:rPr>
                                <w:rFonts w:ascii="Arial" w:hAnsi="Arial" w:cs="Arial"/>
                              </w:rPr>
                              <w:t xml:space="preserve">Participants knew their discharge conditions </w:t>
                            </w:r>
                          </w:p>
                          <w:p w14:paraId="5B2A2AC0" w14:textId="77777777" w:rsidR="00C20343" w:rsidRDefault="00C20343" w:rsidP="00832FEB">
                            <w:pPr>
                              <w:pStyle w:val="ListParagraph"/>
                              <w:numPr>
                                <w:ilvl w:val="0"/>
                                <w:numId w:val="25"/>
                              </w:numPr>
                              <w:spacing w:after="160" w:line="259" w:lineRule="auto"/>
                              <w:rPr>
                                <w:rFonts w:ascii="Arial" w:hAnsi="Arial" w:cs="Arial"/>
                              </w:rPr>
                            </w:pPr>
                            <w:r w:rsidRPr="007D54BE">
                              <w:rPr>
                                <w:rFonts w:ascii="Arial" w:hAnsi="Arial" w:cs="Arial"/>
                              </w:rPr>
                              <w:t xml:space="preserve">Lack of preparation for discharge leading to a </w:t>
                            </w:r>
                            <w:r>
                              <w:rPr>
                                <w:rFonts w:ascii="Arial" w:hAnsi="Arial" w:cs="Arial"/>
                              </w:rPr>
                              <w:t>l</w:t>
                            </w:r>
                            <w:r w:rsidRPr="007D54BE">
                              <w:rPr>
                                <w:rFonts w:ascii="Arial" w:hAnsi="Arial" w:cs="Arial"/>
                              </w:rPr>
                              <w:t>ack of awareness of expectations from providers</w:t>
                            </w:r>
                          </w:p>
                          <w:p w14:paraId="7BB6E9AE" w14:textId="77777777" w:rsidR="00C20343" w:rsidRDefault="00C20343" w:rsidP="00832FEB">
                            <w:pPr>
                              <w:pStyle w:val="ListParagraph"/>
                              <w:numPr>
                                <w:ilvl w:val="0"/>
                                <w:numId w:val="25"/>
                              </w:numPr>
                              <w:spacing w:after="160" w:line="259" w:lineRule="auto"/>
                              <w:rPr>
                                <w:rFonts w:ascii="Arial" w:hAnsi="Arial" w:cs="Arial"/>
                              </w:rPr>
                            </w:pPr>
                            <w:r>
                              <w:rPr>
                                <w:rFonts w:ascii="Arial" w:hAnsi="Arial" w:cs="Arial"/>
                              </w:rPr>
                              <w:t>Contradictory expectations depending on clinician and/or situation</w:t>
                            </w:r>
                          </w:p>
                          <w:p w14:paraId="332FA190" w14:textId="77777777" w:rsidR="00C20343" w:rsidRDefault="00C20343" w:rsidP="00F80D29">
                            <w:pPr>
                              <w:rPr>
                                <w:rFonts w:ascii="Arial" w:hAnsi="Arial" w:cs="Arial"/>
                                <w:i/>
                                <w:iCs/>
                              </w:rPr>
                            </w:pPr>
                          </w:p>
                          <w:p w14:paraId="08AA3131" w14:textId="7EA07533" w:rsidR="00C20343" w:rsidRPr="007F2ABF" w:rsidRDefault="00C20343" w:rsidP="00F80D29">
                            <w:pPr>
                              <w:rPr>
                                <w:rFonts w:ascii="Arial" w:hAnsi="Arial" w:cs="Arial"/>
                              </w:rPr>
                            </w:pPr>
                            <w:r>
                              <w:rPr>
                                <w:rFonts w:ascii="Arial" w:hAnsi="Arial" w:cs="Arial"/>
                                <w:i/>
                                <w:iCs/>
                              </w:rPr>
                              <w:t>Pushing Against</w:t>
                            </w:r>
                            <w:r>
                              <w:rPr>
                                <w:rFonts w:ascii="Arial" w:hAnsi="Arial" w:cs="Arial"/>
                              </w:rPr>
                              <w:t>Pushing against was a</w:t>
                            </w:r>
                            <w:r w:rsidRPr="007F2ABF">
                              <w:rPr>
                                <w:rFonts w:ascii="Arial" w:hAnsi="Arial" w:cs="Arial"/>
                              </w:rPr>
                              <w:t xml:space="preserve"> way of managing the expectations</w:t>
                            </w:r>
                            <w:r>
                              <w:rPr>
                                <w:rFonts w:ascii="Arial" w:hAnsi="Arial" w:cs="Arial"/>
                              </w:rPr>
                              <w:t xml:space="preserve"> by;</w:t>
                            </w:r>
                          </w:p>
                          <w:p w14:paraId="042DEB9D" w14:textId="77777777" w:rsidR="00C20343" w:rsidRDefault="00C20343" w:rsidP="00832FEB">
                            <w:pPr>
                              <w:pStyle w:val="ListParagraph"/>
                              <w:numPr>
                                <w:ilvl w:val="0"/>
                                <w:numId w:val="25"/>
                              </w:numPr>
                              <w:spacing w:after="160" w:line="259" w:lineRule="auto"/>
                              <w:rPr>
                                <w:rFonts w:ascii="Arial" w:hAnsi="Arial" w:cs="Arial"/>
                              </w:rPr>
                            </w:pPr>
                            <w:r>
                              <w:rPr>
                                <w:rFonts w:ascii="Arial" w:hAnsi="Arial" w:cs="Arial"/>
                              </w:rPr>
                              <w:t>Knowingly breaching the expectations but also being aware clinicians would not find out or believing they would not be recalled if found out</w:t>
                            </w:r>
                          </w:p>
                          <w:p w14:paraId="70B48C19" w14:textId="6CBD195D" w:rsidR="00C20343" w:rsidRPr="00D11F30" w:rsidRDefault="00C20343" w:rsidP="00832FEB">
                            <w:pPr>
                              <w:pStyle w:val="ListParagraph"/>
                              <w:numPr>
                                <w:ilvl w:val="0"/>
                                <w:numId w:val="25"/>
                              </w:numPr>
                              <w:spacing w:after="160" w:line="259" w:lineRule="auto"/>
                              <w:rPr>
                                <w:rFonts w:ascii="Arial" w:hAnsi="Arial" w:cs="Arial"/>
                              </w:rPr>
                            </w:pPr>
                            <w:r>
                              <w:rPr>
                                <w:rFonts w:ascii="Arial" w:hAnsi="Arial" w:cs="Arial"/>
                              </w:rPr>
                              <w:t xml:space="preserve">Avoiding interactions with others </w:t>
                            </w:r>
                          </w:p>
                          <w:p w14:paraId="596F7F69" w14:textId="77777777" w:rsidR="00C20343" w:rsidRPr="00850D3C" w:rsidRDefault="00C20343" w:rsidP="00F80D29">
                            <w:pPr>
                              <w:ind w:left="360"/>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B8FDAC" id="_x0000_s1041" type="#_x0000_t202" style="position:absolute;margin-left:410.05pt;margin-top:20.45pt;width:461.25pt;height:207.75pt;z-index:2516725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" fillcolor="#f5f78f">
                <v:shadow on="t" color="black" opacity="26214f" origin="-.5,-.5" offset=".74836mm,.74836mm"/>
                <v:textbox>
                  <w:txbxContent>
                    <w:p w14:paraId="2A087358" w14:textId="7B03561C" w:rsidR="00C20343" w:rsidRDefault="00C20343" w:rsidP="00F80D29">
                      <w:pPr>
                        <w:rPr>
                          <w:rFonts w:ascii="Arial" w:hAnsi="Arial" w:cs="Arial"/>
                          <w:i/>
                          <w:iCs/>
                        </w:rPr>
                      </w:pPr>
                      <w:r>
                        <w:rPr>
                          <w:rFonts w:ascii="Arial" w:hAnsi="Arial" w:cs="Arial"/>
                          <w:i/>
                          <w:iCs/>
                        </w:rPr>
                        <w:t xml:space="preserve">Awareness </w:t>
                      </w:r>
                    </w:p>
                    <w:p w14:paraId="213DCE90" w14:textId="77777777" w:rsidR="00C20343" w:rsidRDefault="00C20343" w:rsidP="00832FEB">
                      <w:pPr>
                        <w:pStyle w:val="ListParagraph"/>
                        <w:numPr>
                          <w:ilvl w:val="0"/>
                          <w:numId w:val="25"/>
                        </w:numPr>
                        <w:spacing w:after="160" w:line="259" w:lineRule="auto"/>
                        <w:rPr>
                          <w:rFonts w:ascii="Arial" w:hAnsi="Arial" w:cs="Arial"/>
                        </w:rPr>
                      </w:pPr>
                      <w:r>
                        <w:rPr>
                          <w:rFonts w:ascii="Arial" w:hAnsi="Arial" w:cs="Arial"/>
                        </w:rPr>
                        <w:t xml:space="preserve">Participants knew their discharge conditions </w:t>
                      </w:r>
                    </w:p>
                    <w:p w14:paraId="5B2A2AC0" w14:textId="77777777" w:rsidR="00C20343" w:rsidRDefault="00C20343" w:rsidP="00832FEB">
                      <w:pPr>
                        <w:pStyle w:val="ListParagraph"/>
                        <w:numPr>
                          <w:ilvl w:val="0"/>
                          <w:numId w:val="25"/>
                        </w:numPr>
                        <w:spacing w:after="160" w:line="259" w:lineRule="auto"/>
                        <w:rPr>
                          <w:rFonts w:ascii="Arial" w:hAnsi="Arial" w:cs="Arial"/>
                        </w:rPr>
                      </w:pPr>
                      <w:r w:rsidRPr="007D54BE">
                        <w:rPr>
                          <w:rFonts w:ascii="Arial" w:hAnsi="Arial" w:cs="Arial"/>
                        </w:rPr>
                        <w:t xml:space="preserve">Lack of preparation for discharge leading to a </w:t>
                      </w:r>
                      <w:r>
                        <w:rPr>
                          <w:rFonts w:ascii="Arial" w:hAnsi="Arial" w:cs="Arial"/>
                        </w:rPr>
                        <w:t>l</w:t>
                      </w:r>
                      <w:r w:rsidRPr="007D54BE">
                        <w:rPr>
                          <w:rFonts w:ascii="Arial" w:hAnsi="Arial" w:cs="Arial"/>
                        </w:rPr>
                        <w:t>ack of awareness of expectations from providers</w:t>
                      </w:r>
                    </w:p>
                    <w:p w14:paraId="7BB6E9AE" w14:textId="77777777" w:rsidR="00C20343" w:rsidRDefault="00C20343" w:rsidP="00832FEB">
                      <w:pPr>
                        <w:pStyle w:val="ListParagraph"/>
                        <w:numPr>
                          <w:ilvl w:val="0"/>
                          <w:numId w:val="25"/>
                        </w:numPr>
                        <w:spacing w:after="160" w:line="259" w:lineRule="auto"/>
                        <w:rPr>
                          <w:rFonts w:ascii="Arial" w:hAnsi="Arial" w:cs="Arial"/>
                        </w:rPr>
                      </w:pPr>
                      <w:r>
                        <w:rPr>
                          <w:rFonts w:ascii="Arial" w:hAnsi="Arial" w:cs="Arial"/>
                        </w:rPr>
                        <w:t>Contradictory expectations depending on clinician and/or situation</w:t>
                      </w:r>
                    </w:p>
                    <w:p w14:paraId="332FA190" w14:textId="77777777" w:rsidR="00C20343" w:rsidRDefault="00C20343" w:rsidP="00F80D29">
                      <w:pPr>
                        <w:rPr>
                          <w:rFonts w:ascii="Arial" w:hAnsi="Arial" w:cs="Arial"/>
                          <w:i/>
                          <w:iCs/>
                        </w:rPr>
                      </w:pPr>
                    </w:p>
                    <w:p w14:paraId="08AA3131" w14:textId="7EA07533" w:rsidR="00C20343" w:rsidRPr="007F2ABF" w:rsidRDefault="00C20343" w:rsidP="00F80D29">
                      <w:pPr>
                        <w:rPr>
                          <w:rFonts w:ascii="Arial" w:hAnsi="Arial" w:cs="Arial"/>
                        </w:rPr>
                      </w:pPr>
                      <w:r>
                        <w:rPr>
                          <w:rFonts w:ascii="Arial" w:hAnsi="Arial" w:cs="Arial"/>
                          <w:i/>
                          <w:iCs/>
                        </w:rPr>
                        <w:t xml:space="preserve">Pushing </w:t>
                      </w:r>
                      <w:proofErr w:type="spellStart"/>
                      <w:r>
                        <w:rPr>
                          <w:rFonts w:ascii="Arial" w:hAnsi="Arial" w:cs="Arial"/>
                          <w:i/>
                          <w:iCs/>
                        </w:rPr>
                        <w:t>Against</w:t>
                      </w:r>
                      <w:r>
                        <w:rPr>
                          <w:rFonts w:ascii="Arial" w:hAnsi="Arial" w:cs="Arial"/>
                        </w:rPr>
                        <w:t>Pushing</w:t>
                      </w:r>
                      <w:proofErr w:type="spellEnd"/>
                      <w:r>
                        <w:rPr>
                          <w:rFonts w:ascii="Arial" w:hAnsi="Arial" w:cs="Arial"/>
                        </w:rPr>
                        <w:t xml:space="preserve"> against was a</w:t>
                      </w:r>
                      <w:r w:rsidRPr="007F2ABF">
                        <w:rPr>
                          <w:rFonts w:ascii="Arial" w:hAnsi="Arial" w:cs="Arial"/>
                        </w:rPr>
                        <w:t xml:space="preserve"> way of managing the expectations</w:t>
                      </w:r>
                      <w:r>
                        <w:rPr>
                          <w:rFonts w:ascii="Arial" w:hAnsi="Arial" w:cs="Arial"/>
                        </w:rPr>
                        <w:t xml:space="preserve"> by;</w:t>
                      </w:r>
                    </w:p>
                    <w:p w14:paraId="042DEB9D" w14:textId="77777777" w:rsidR="00C20343" w:rsidRDefault="00C20343" w:rsidP="00832FEB">
                      <w:pPr>
                        <w:pStyle w:val="ListParagraph"/>
                        <w:numPr>
                          <w:ilvl w:val="0"/>
                          <w:numId w:val="25"/>
                        </w:numPr>
                        <w:spacing w:after="160" w:line="259" w:lineRule="auto"/>
                        <w:rPr>
                          <w:rFonts w:ascii="Arial" w:hAnsi="Arial" w:cs="Arial"/>
                        </w:rPr>
                      </w:pPr>
                      <w:r>
                        <w:rPr>
                          <w:rFonts w:ascii="Arial" w:hAnsi="Arial" w:cs="Arial"/>
                        </w:rPr>
                        <w:t>Knowingly breaching the expectations but also being aware clinicians would not find out or believing they would not be recalled if found out</w:t>
                      </w:r>
                    </w:p>
                    <w:p w14:paraId="70B48C19" w14:textId="6CBD195D" w:rsidR="00C20343" w:rsidRPr="00D11F30" w:rsidRDefault="00C20343" w:rsidP="00832FEB">
                      <w:pPr>
                        <w:pStyle w:val="ListParagraph"/>
                        <w:numPr>
                          <w:ilvl w:val="0"/>
                          <w:numId w:val="25"/>
                        </w:numPr>
                        <w:spacing w:after="160" w:line="259" w:lineRule="auto"/>
                        <w:rPr>
                          <w:rFonts w:ascii="Arial" w:hAnsi="Arial" w:cs="Arial"/>
                        </w:rPr>
                      </w:pPr>
                      <w:r>
                        <w:rPr>
                          <w:rFonts w:ascii="Arial" w:hAnsi="Arial" w:cs="Arial"/>
                        </w:rPr>
                        <w:t xml:space="preserve">Avoiding interactions with others </w:t>
                      </w:r>
                    </w:p>
                    <w:p w14:paraId="596F7F69" w14:textId="77777777" w:rsidR="00C20343" w:rsidRPr="00850D3C" w:rsidRDefault="00C20343" w:rsidP="00F80D29">
                      <w:pPr>
                        <w:ind w:left="360"/>
                        <w:rPr>
                          <w:rFonts w:ascii="Arial" w:hAnsi="Arial" w:cs="Arial"/>
                        </w:rPr>
                      </w:pPr>
                    </w:p>
                  </w:txbxContent>
                </v:textbox>
                <w10:wrap type="square" anchorx="margin"/>
              </v:shape>
            </w:pict>
          </mc:Fallback>
        </mc:AlternateContent>
      </w:r>
      <w:r>
        <w:rPr>
          <w:rFonts w:ascii="Arial" w:hAnsi="Arial" w:cs="Arial"/>
          <w:b/>
          <w:i/>
          <w:iCs/>
          <w:noProof/>
          <w:lang w:eastAsia="en-GB"/>
        </w:rPr>
        <mc:AlternateContent>
          <mc:Choice Requires="wps">
            <w:drawing>
              <wp:anchor distT="0" distB="0" distL="114300" distR="114300" simplePos="0" relativeHeight="251675648" behindDoc="0" locked="0" layoutInCell="1" allowOverlap="1" wp14:anchorId="6F8AD921" wp14:editId="3CB8BE93">
                <wp:simplePos x="0" y="0"/>
                <wp:positionH relativeFrom="margin">
                  <wp:posOffset>4391025</wp:posOffset>
                </wp:positionH>
                <wp:positionV relativeFrom="paragraph">
                  <wp:posOffset>1078230</wp:posOffset>
                </wp:positionV>
                <wp:extent cx="1733550" cy="1000125"/>
                <wp:effectExtent l="19050" t="19050" r="76200" b="47625"/>
                <wp:wrapNone/>
                <wp:docPr id="1035" name="Speech Bubble: Oval 1035"/>
                <wp:cNvGraphicFramePr/>
                <a:graphic xmlns:a="http://schemas.openxmlformats.org/drawingml/2006/main">
                  <a:graphicData uri="http://schemas.microsoft.com/office/word/2010/wordprocessingShape">
                    <wps:wsp>
                      <wps:cNvSpPr/>
                      <wps:spPr>
                        <a:xfrm>
                          <a:off x="0" y="0"/>
                          <a:ext cx="1733550" cy="1000125"/>
                        </a:xfrm>
                        <a:prstGeom prst="wedgeEllipseCallout">
                          <a:avLst>
                            <a:gd name="adj1" fmla="val 52037"/>
                            <a:gd name="adj2" fmla="val 51075"/>
                          </a:avLst>
                        </a:prstGeom>
                        <a:solidFill>
                          <a:srgbClr val="FFCC66"/>
                        </a:solidFill>
                      </wps:spPr>
                      <wps:style>
                        <a:lnRef idx="2">
                          <a:schemeClr val="dk1"/>
                        </a:lnRef>
                        <a:fillRef idx="1">
                          <a:schemeClr val="lt1"/>
                        </a:fillRef>
                        <a:effectRef idx="0">
                          <a:schemeClr val="dk1"/>
                        </a:effectRef>
                        <a:fontRef idx="minor">
                          <a:schemeClr val="dk1"/>
                        </a:fontRef>
                      </wps:style>
                      <wps:txbx>
                        <w:txbxContent>
                          <w:p w14:paraId="2577C161" w14:textId="77777777" w:rsidR="00C20343" w:rsidRPr="00164DBD" w:rsidRDefault="00C20343" w:rsidP="00F80D29">
                            <w:pPr>
                              <w:jc w:val="center"/>
                              <w:rPr>
                                <w:rFonts w:ascii="Arial" w:hAnsi="Arial" w:cs="Arial"/>
                                <w:sz w:val="20"/>
                                <w:szCs w:val="20"/>
                              </w:rPr>
                            </w:pPr>
                            <w:r w:rsidRPr="00164DBD">
                              <w:rPr>
                                <w:rFonts w:ascii="Arial" w:hAnsi="Arial" w:cs="Arial"/>
                                <w:sz w:val="20"/>
                                <w:szCs w:val="20"/>
                              </w:rPr>
                              <w:t>“I didn’t participate much in the community” - Amir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8AD921" id="Speech Bubble: Oval 1035" o:spid="_x0000_s1042" type="#_x0000_t63" style="position:absolute;margin-left:345.75pt;margin-top:84.9pt;width:136.5pt;height:78.7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" adj="22040,21832" fillcolor="#fc6" strokecolor="black [3200]" strokeweight="1pt">
                <v:textbox>
                  <w:txbxContent>
                    <w:p w14:paraId="2577C161" w14:textId="77777777" w:rsidR="00C20343" w:rsidRPr="00164DBD" w:rsidRDefault="00C20343" w:rsidP="00F80D29">
                      <w:pPr>
                        <w:jc w:val="center"/>
                        <w:rPr>
                          <w:rFonts w:ascii="Arial" w:hAnsi="Arial" w:cs="Arial"/>
                          <w:sz w:val="20"/>
                          <w:szCs w:val="20"/>
                        </w:rPr>
                      </w:pPr>
                      <w:r w:rsidRPr="00164DBD">
                        <w:rPr>
                          <w:rFonts w:ascii="Arial" w:hAnsi="Arial" w:cs="Arial"/>
                          <w:sz w:val="20"/>
                          <w:szCs w:val="20"/>
                        </w:rPr>
                        <w:t>“I didn’t participate much in the community” - Amir</w:t>
                      </w:r>
                    </w:p>
                  </w:txbxContent>
                </v:textbox>
                <w10:wrap anchorx="margin"/>
              </v:shape>
            </w:pict>
          </mc:Fallback>
        </mc:AlternateContent>
      </w:r>
    </w:p>
    <w:p w14:paraId="632A8357" w14:textId="77777777" w:rsidR="00F80D29" w:rsidRDefault="00F80D29" w:rsidP="00F80D29">
      <w:pPr>
        <w:rPr>
          <w:rFonts w:ascii="Arial" w:hAnsi="Arial" w:cs="Arial"/>
          <w:b/>
          <w:i/>
          <w:iCs/>
        </w:rPr>
      </w:pPr>
    </w:p>
    <w:p w14:paraId="2E5EAC20" w14:textId="77777777" w:rsidR="00162F7E" w:rsidRDefault="00162F7E" w:rsidP="00F80D29">
      <w:pPr>
        <w:rPr>
          <w:rFonts w:ascii="Arial" w:hAnsi="Arial" w:cs="Arial"/>
          <w:b/>
          <w:i/>
          <w:iCs/>
        </w:rPr>
      </w:pPr>
    </w:p>
    <w:p w14:paraId="301766C0" w14:textId="77777777" w:rsidR="00162F7E" w:rsidRDefault="00162F7E" w:rsidP="00F80D29">
      <w:pPr>
        <w:rPr>
          <w:rFonts w:ascii="Arial" w:hAnsi="Arial" w:cs="Arial"/>
          <w:b/>
          <w:i/>
          <w:iCs/>
        </w:rPr>
      </w:pPr>
    </w:p>
    <w:p w14:paraId="4754F8D4" w14:textId="00FE1FD2" w:rsidR="00F80D29" w:rsidRDefault="00F80D29" w:rsidP="00F80D29">
      <w:pPr>
        <w:rPr>
          <w:rFonts w:ascii="Arial" w:hAnsi="Arial" w:cs="Arial"/>
          <w:b/>
          <w:i/>
          <w:iCs/>
        </w:rPr>
      </w:pPr>
      <w:r>
        <w:rPr>
          <w:rFonts w:ascii="Arial" w:hAnsi="Arial" w:cs="Arial"/>
          <w:b/>
          <w:i/>
          <w:iCs/>
        </w:rPr>
        <w:lastRenderedPageBreak/>
        <w:t>Others Doing to Them</w:t>
      </w:r>
    </w:p>
    <w:p w14:paraId="21DAAE2A" w14:textId="77777777" w:rsidR="00F80D29" w:rsidRDefault="00F80D29" w:rsidP="00F80D29">
      <w:pPr>
        <w:rPr>
          <w:rFonts w:ascii="Arial" w:hAnsi="Arial" w:cs="Arial"/>
          <w:bCs/>
        </w:rPr>
      </w:pPr>
      <w:r>
        <w:rPr>
          <w:rFonts w:ascii="Arial" w:hAnsi="Arial" w:cs="Arial"/>
          <w:b/>
          <w:i/>
          <w:iCs/>
          <w:noProof/>
          <w:lang w:eastAsia="en-GB"/>
        </w:rPr>
        <mc:AlternateContent>
          <mc:Choice Requires="wps">
            <w:drawing>
              <wp:anchor distT="0" distB="0" distL="114300" distR="114300" simplePos="0" relativeHeight="251678720" behindDoc="0" locked="0" layoutInCell="1" allowOverlap="1" wp14:anchorId="1673EEE3" wp14:editId="78A03A00">
                <wp:simplePos x="0" y="0"/>
                <wp:positionH relativeFrom="margin">
                  <wp:posOffset>4371975</wp:posOffset>
                </wp:positionH>
                <wp:positionV relativeFrom="paragraph">
                  <wp:posOffset>1991995</wp:posOffset>
                </wp:positionV>
                <wp:extent cx="1733550" cy="1085850"/>
                <wp:effectExtent l="228600" t="19050" r="38100" b="38100"/>
                <wp:wrapNone/>
                <wp:docPr id="1036" name="Speech Bubble: Oval 1036"/>
                <wp:cNvGraphicFramePr/>
                <a:graphic xmlns:a="http://schemas.openxmlformats.org/drawingml/2006/main">
                  <a:graphicData uri="http://schemas.microsoft.com/office/word/2010/wordprocessingShape">
                    <wps:wsp>
                      <wps:cNvSpPr/>
                      <wps:spPr>
                        <a:xfrm>
                          <a:off x="0" y="0"/>
                          <a:ext cx="1733550" cy="1085850"/>
                        </a:xfrm>
                        <a:prstGeom prst="wedgeEllipseCallout">
                          <a:avLst>
                            <a:gd name="adj1" fmla="val -62302"/>
                            <a:gd name="adj2" fmla="val -14888"/>
                          </a:avLst>
                        </a:prstGeom>
                        <a:solidFill>
                          <a:srgbClr val="FFCC66"/>
                        </a:solidFill>
                      </wps:spPr>
                      <wps:style>
                        <a:lnRef idx="2">
                          <a:schemeClr val="dk1"/>
                        </a:lnRef>
                        <a:fillRef idx="1">
                          <a:schemeClr val="lt1"/>
                        </a:fillRef>
                        <a:effectRef idx="0">
                          <a:schemeClr val="dk1"/>
                        </a:effectRef>
                        <a:fontRef idx="minor">
                          <a:schemeClr val="dk1"/>
                        </a:fontRef>
                      </wps:style>
                      <wps:txbx>
                        <w:txbxContent>
                          <w:p w14:paraId="7E425EBB" w14:textId="77777777" w:rsidR="00C20343" w:rsidRPr="00164DBD" w:rsidRDefault="00C20343" w:rsidP="00F80D29">
                            <w:pPr>
                              <w:jc w:val="center"/>
                              <w:rPr>
                                <w:rFonts w:ascii="Arial" w:hAnsi="Arial" w:cs="Arial"/>
                                <w:sz w:val="20"/>
                                <w:szCs w:val="20"/>
                              </w:rPr>
                            </w:pPr>
                            <w:r w:rsidRPr="00164DBD">
                              <w:rPr>
                                <w:rFonts w:ascii="Arial" w:hAnsi="Arial" w:cs="Arial"/>
                                <w:sz w:val="20"/>
                                <w:szCs w:val="20"/>
                              </w:rPr>
                              <w:t>“They didn’t really hear about my case or anything like that” – Hamza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73EEE3" id="Speech Bubble: Oval 1036" o:spid="_x0000_s1043" type="#_x0000_t63" style="position:absolute;margin-left:344.25pt;margin-top:156.85pt;width:136.5pt;height:85.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" adj="-2657,7584" fillcolor="#fc6" strokecolor="black [3200]" strokeweight="1pt">
                <v:textbox>
                  <w:txbxContent>
                    <w:p w14:paraId="7E425EBB" w14:textId="77777777" w:rsidR="00C20343" w:rsidRPr="00164DBD" w:rsidRDefault="00C20343" w:rsidP="00F80D29">
                      <w:pPr>
                        <w:jc w:val="center"/>
                        <w:rPr>
                          <w:rFonts w:ascii="Arial" w:hAnsi="Arial" w:cs="Arial"/>
                          <w:sz w:val="20"/>
                          <w:szCs w:val="20"/>
                        </w:rPr>
                      </w:pPr>
                      <w:r w:rsidRPr="00164DBD">
                        <w:rPr>
                          <w:rFonts w:ascii="Arial" w:hAnsi="Arial" w:cs="Arial"/>
                          <w:sz w:val="20"/>
                          <w:szCs w:val="20"/>
                        </w:rPr>
                        <w:t>“They didn’t really hear about my case or anything like that” – Hamza</w:t>
                      </w:r>
                    </w:p>
                  </w:txbxContent>
                </v:textbox>
                <w10:wrap anchorx="margin"/>
              </v:shape>
            </w:pict>
          </mc:Fallback>
        </mc:AlternateContent>
      </w:r>
      <w:r>
        <w:rPr>
          <w:rFonts w:ascii="Arial" w:hAnsi="Arial" w:cs="Arial"/>
          <w:b/>
          <w:i/>
          <w:iCs/>
          <w:noProof/>
          <w:lang w:eastAsia="en-GB"/>
        </w:rPr>
        <mc:AlternateContent>
          <mc:Choice Requires="wps">
            <w:drawing>
              <wp:anchor distT="0" distB="0" distL="114300" distR="114300" simplePos="0" relativeHeight="251677696" behindDoc="0" locked="0" layoutInCell="1" allowOverlap="1" wp14:anchorId="35DE1367" wp14:editId="239B2492">
                <wp:simplePos x="0" y="0"/>
                <wp:positionH relativeFrom="margin">
                  <wp:posOffset>4686300</wp:posOffset>
                </wp:positionH>
                <wp:positionV relativeFrom="paragraph">
                  <wp:posOffset>372110</wp:posOffset>
                </wp:positionV>
                <wp:extent cx="1600200" cy="1247775"/>
                <wp:effectExtent l="19050" t="19050" r="38100" b="28575"/>
                <wp:wrapNone/>
                <wp:docPr id="1037" name="Speech Bubble: Oval 1037"/>
                <wp:cNvGraphicFramePr/>
                <a:graphic xmlns:a="http://schemas.openxmlformats.org/drawingml/2006/main">
                  <a:graphicData uri="http://schemas.microsoft.com/office/word/2010/wordprocessingShape">
                    <wps:wsp>
                      <wps:cNvSpPr/>
                      <wps:spPr>
                        <a:xfrm>
                          <a:off x="0" y="0"/>
                          <a:ext cx="1600200" cy="1247775"/>
                        </a:xfrm>
                        <a:prstGeom prst="wedgeEllipseCallout">
                          <a:avLst>
                            <a:gd name="adj1" fmla="val -49321"/>
                            <a:gd name="adj2" fmla="val 44761"/>
                          </a:avLst>
                        </a:prstGeom>
                        <a:solidFill>
                          <a:srgbClr val="FFCC66"/>
                        </a:solidFill>
                      </wps:spPr>
                      <wps:style>
                        <a:lnRef idx="2">
                          <a:schemeClr val="dk1"/>
                        </a:lnRef>
                        <a:fillRef idx="1">
                          <a:schemeClr val="lt1"/>
                        </a:fillRef>
                        <a:effectRef idx="0">
                          <a:schemeClr val="dk1"/>
                        </a:effectRef>
                        <a:fontRef idx="minor">
                          <a:schemeClr val="dk1"/>
                        </a:fontRef>
                      </wps:style>
                      <wps:txbx>
                        <w:txbxContent>
                          <w:p w14:paraId="53392A7D" w14:textId="77777777" w:rsidR="00C20343" w:rsidRPr="00164DBD" w:rsidRDefault="00C20343" w:rsidP="00F80D29">
                            <w:pPr>
                              <w:jc w:val="center"/>
                              <w:rPr>
                                <w:rFonts w:ascii="Arial" w:hAnsi="Arial" w:cs="Arial"/>
                                <w:sz w:val="20"/>
                                <w:szCs w:val="20"/>
                              </w:rPr>
                            </w:pPr>
                            <w:r w:rsidRPr="00164DBD">
                              <w:rPr>
                                <w:rFonts w:ascii="Arial" w:hAnsi="Arial" w:cs="Arial"/>
                                <w:sz w:val="20"/>
                                <w:szCs w:val="20"/>
                              </w:rPr>
                              <w:t>“Feel, feels powerless, … but that’s the way it works” – Brian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DE1367" id="Speech Bubble: Oval 1037" o:spid="_x0000_s1044" type="#_x0000_t63" style="position:absolute;margin-left:369pt;margin-top:29.3pt;width:126pt;height:98.2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" adj="147,20468" fillcolor="#fc6" strokecolor="black [3200]" strokeweight="1pt">
                <v:textbox>
                  <w:txbxContent>
                    <w:p w14:paraId="53392A7D" w14:textId="77777777" w:rsidR="00C20343" w:rsidRPr="00164DBD" w:rsidRDefault="00C20343" w:rsidP="00F80D29">
                      <w:pPr>
                        <w:jc w:val="center"/>
                        <w:rPr>
                          <w:rFonts w:ascii="Arial" w:hAnsi="Arial" w:cs="Arial"/>
                          <w:sz w:val="20"/>
                          <w:szCs w:val="20"/>
                        </w:rPr>
                      </w:pPr>
                      <w:r w:rsidRPr="00164DBD">
                        <w:rPr>
                          <w:rFonts w:ascii="Arial" w:hAnsi="Arial" w:cs="Arial"/>
                          <w:sz w:val="20"/>
                          <w:szCs w:val="20"/>
                        </w:rPr>
                        <w:t>“Feel, feels powerless, … but that’s the way it works” – Brian</w:t>
                      </w:r>
                    </w:p>
                  </w:txbxContent>
                </v:textbox>
                <w10:wrap anchorx="margin"/>
              </v:shape>
            </w:pict>
          </mc:Fallback>
        </mc:AlternateContent>
      </w:r>
      <w:r w:rsidRPr="00B031D7">
        <w:rPr>
          <w:rFonts w:ascii="Arial" w:hAnsi="Arial" w:cs="Arial"/>
          <w:b/>
          <w:bCs/>
          <w:noProof/>
          <w:lang w:eastAsia="en-GB"/>
        </w:rPr>
        <mc:AlternateContent>
          <mc:Choice Requires="wps">
            <w:drawing>
              <wp:anchor distT="45720" distB="45720" distL="114300" distR="114300" simplePos="0" relativeHeight="251676672" behindDoc="0" locked="0" layoutInCell="1" allowOverlap="1" wp14:anchorId="11D6B9D4" wp14:editId="75A3A3BF">
                <wp:simplePos x="0" y="0"/>
                <wp:positionH relativeFrom="margin">
                  <wp:posOffset>0</wp:posOffset>
                </wp:positionH>
                <wp:positionV relativeFrom="paragraph">
                  <wp:posOffset>769620</wp:posOffset>
                </wp:positionV>
                <wp:extent cx="5715000" cy="1404620"/>
                <wp:effectExtent l="38100" t="38100" r="114300" b="114300"/>
                <wp:wrapSquare wrapText="bothSides"/>
                <wp:docPr id="10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CC99"/>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531FCF4E" w14:textId="77777777" w:rsidR="00C20343" w:rsidRDefault="00C20343" w:rsidP="00F80D29">
                            <w:pPr>
                              <w:rPr>
                                <w:rFonts w:ascii="Arial" w:hAnsi="Arial" w:cs="Arial"/>
                                <w:i/>
                                <w:iCs/>
                              </w:rPr>
                            </w:pPr>
                            <w:r>
                              <w:rPr>
                                <w:rFonts w:ascii="Arial" w:hAnsi="Arial" w:cs="Arial"/>
                                <w:i/>
                                <w:iCs/>
                              </w:rPr>
                              <w:t xml:space="preserve">Power Imbalance </w:t>
                            </w:r>
                          </w:p>
                          <w:p w14:paraId="0660D1A2" w14:textId="77777777" w:rsidR="00C20343" w:rsidRDefault="00C20343" w:rsidP="00832FEB">
                            <w:pPr>
                              <w:pStyle w:val="ListParagraph"/>
                              <w:numPr>
                                <w:ilvl w:val="0"/>
                                <w:numId w:val="26"/>
                              </w:numPr>
                              <w:spacing w:after="160" w:line="259" w:lineRule="auto"/>
                              <w:rPr>
                                <w:rFonts w:ascii="Arial" w:hAnsi="Arial" w:cs="Arial"/>
                              </w:rPr>
                            </w:pPr>
                            <w:r>
                              <w:rPr>
                                <w:rFonts w:ascii="Arial" w:hAnsi="Arial" w:cs="Arial"/>
                              </w:rPr>
                              <w:t>Decisions being made by clinicians about participants lives</w:t>
                            </w:r>
                          </w:p>
                          <w:p w14:paraId="4B56F5B7" w14:textId="77777777" w:rsidR="00C20343" w:rsidRDefault="00C20343" w:rsidP="00832FEB">
                            <w:pPr>
                              <w:pStyle w:val="ListParagraph"/>
                              <w:numPr>
                                <w:ilvl w:val="0"/>
                                <w:numId w:val="26"/>
                              </w:numPr>
                              <w:spacing w:after="160" w:line="259" w:lineRule="auto"/>
                              <w:rPr>
                                <w:rFonts w:ascii="Arial" w:hAnsi="Arial" w:cs="Arial"/>
                              </w:rPr>
                            </w:pPr>
                            <w:r>
                              <w:rPr>
                                <w:rFonts w:ascii="Arial" w:hAnsi="Arial" w:cs="Arial"/>
                              </w:rPr>
                              <w:t>Participants had little say in their discharge conditions</w:t>
                            </w:r>
                          </w:p>
                          <w:p w14:paraId="621D3A5B" w14:textId="77777777" w:rsidR="00C20343" w:rsidRDefault="00C20343" w:rsidP="00832FEB">
                            <w:pPr>
                              <w:pStyle w:val="ListParagraph"/>
                              <w:numPr>
                                <w:ilvl w:val="0"/>
                                <w:numId w:val="26"/>
                              </w:numPr>
                              <w:spacing w:after="160" w:line="259" w:lineRule="auto"/>
                              <w:rPr>
                                <w:rFonts w:ascii="Arial" w:hAnsi="Arial" w:cs="Arial"/>
                              </w:rPr>
                            </w:pPr>
                            <w:r>
                              <w:rPr>
                                <w:rFonts w:ascii="Arial" w:hAnsi="Arial" w:cs="Arial"/>
                              </w:rPr>
                              <w:t xml:space="preserve">Clinical teams have power over participants </w:t>
                            </w:r>
                          </w:p>
                          <w:p w14:paraId="16549CD6" w14:textId="77777777" w:rsidR="00C20343" w:rsidRDefault="00C20343" w:rsidP="00832FEB">
                            <w:pPr>
                              <w:pStyle w:val="ListParagraph"/>
                              <w:numPr>
                                <w:ilvl w:val="0"/>
                                <w:numId w:val="26"/>
                              </w:numPr>
                              <w:spacing w:after="160" w:line="259" w:lineRule="auto"/>
                              <w:rPr>
                                <w:rFonts w:ascii="Arial" w:hAnsi="Arial" w:cs="Arial"/>
                              </w:rPr>
                            </w:pPr>
                            <w:r>
                              <w:rPr>
                                <w:rFonts w:ascii="Arial" w:hAnsi="Arial" w:cs="Arial"/>
                              </w:rPr>
                              <w:t xml:space="preserve">Clinical teams were felt to be too risk focused </w:t>
                            </w:r>
                          </w:p>
                          <w:p w14:paraId="4711872C" w14:textId="77777777" w:rsidR="00C20343" w:rsidRDefault="00C20343" w:rsidP="00F80D29">
                            <w:pPr>
                              <w:rPr>
                                <w:rFonts w:ascii="Arial" w:hAnsi="Arial" w:cs="Arial"/>
                                <w:i/>
                                <w:iCs/>
                              </w:rPr>
                            </w:pPr>
                            <w:r>
                              <w:rPr>
                                <w:rFonts w:ascii="Arial" w:hAnsi="Arial" w:cs="Arial"/>
                                <w:i/>
                                <w:iCs/>
                              </w:rPr>
                              <w:t>Unheard</w:t>
                            </w:r>
                          </w:p>
                          <w:p w14:paraId="067B7D20" w14:textId="77777777" w:rsidR="00C20343" w:rsidRDefault="00C20343" w:rsidP="00832FEB">
                            <w:pPr>
                              <w:pStyle w:val="ListParagraph"/>
                              <w:numPr>
                                <w:ilvl w:val="0"/>
                                <w:numId w:val="27"/>
                              </w:numPr>
                              <w:spacing w:after="160" w:line="259" w:lineRule="auto"/>
                              <w:rPr>
                                <w:rFonts w:ascii="Arial" w:hAnsi="Arial" w:cs="Arial"/>
                              </w:rPr>
                            </w:pPr>
                            <w:r>
                              <w:rPr>
                                <w:rFonts w:ascii="Arial" w:hAnsi="Arial" w:cs="Arial"/>
                              </w:rPr>
                              <w:t>Participants felt they were not heard by clinical teams</w:t>
                            </w:r>
                          </w:p>
                          <w:p w14:paraId="4A7BFBCE" w14:textId="77777777" w:rsidR="00C20343" w:rsidRPr="00566BE2" w:rsidRDefault="00C20343" w:rsidP="00832FEB">
                            <w:pPr>
                              <w:pStyle w:val="ListParagraph"/>
                              <w:numPr>
                                <w:ilvl w:val="0"/>
                                <w:numId w:val="27"/>
                              </w:numPr>
                              <w:spacing w:after="160" w:line="259" w:lineRule="auto"/>
                              <w:rPr>
                                <w:rFonts w:ascii="Arial" w:hAnsi="Arial" w:cs="Arial"/>
                              </w:rPr>
                            </w:pPr>
                            <w:r>
                              <w:rPr>
                                <w:rFonts w:ascii="Arial" w:hAnsi="Arial" w:cs="Arial"/>
                              </w:rPr>
                              <w:t>Participants felt let down by forensic services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1D6B9D4" id="_x0000_s1045" type="#_x0000_t202" style="position:absolute;margin-left:0;margin-top:60.6pt;width:450pt;height:110.6pt;z-index:2516766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" fillcolor="#fc9">
                <v:shadow on="t" color="black" opacity="26214f" origin="-.5,-.5" offset=".74836mm,.74836mm"/>
                <v:textbox style="mso-fit-shape-to-text:t">
                  <w:txbxContent>
                    <w:p w14:paraId="531FCF4E" w14:textId="77777777" w:rsidR="00C20343" w:rsidRDefault="00C20343" w:rsidP="00F80D29">
                      <w:pPr>
                        <w:rPr>
                          <w:rFonts w:ascii="Arial" w:hAnsi="Arial" w:cs="Arial"/>
                          <w:i/>
                          <w:iCs/>
                        </w:rPr>
                      </w:pPr>
                      <w:r>
                        <w:rPr>
                          <w:rFonts w:ascii="Arial" w:hAnsi="Arial" w:cs="Arial"/>
                          <w:i/>
                          <w:iCs/>
                        </w:rPr>
                        <w:t xml:space="preserve">Power Imbalance </w:t>
                      </w:r>
                    </w:p>
                    <w:p w14:paraId="0660D1A2" w14:textId="77777777" w:rsidR="00C20343" w:rsidRDefault="00C20343" w:rsidP="00832FEB">
                      <w:pPr>
                        <w:pStyle w:val="ListParagraph"/>
                        <w:numPr>
                          <w:ilvl w:val="0"/>
                          <w:numId w:val="26"/>
                        </w:numPr>
                        <w:spacing w:after="160" w:line="259" w:lineRule="auto"/>
                        <w:rPr>
                          <w:rFonts w:ascii="Arial" w:hAnsi="Arial" w:cs="Arial"/>
                        </w:rPr>
                      </w:pPr>
                      <w:r>
                        <w:rPr>
                          <w:rFonts w:ascii="Arial" w:hAnsi="Arial" w:cs="Arial"/>
                        </w:rPr>
                        <w:t>Decisions being made by clinicians about participants lives</w:t>
                      </w:r>
                    </w:p>
                    <w:p w14:paraId="4B56F5B7" w14:textId="77777777" w:rsidR="00C20343" w:rsidRDefault="00C20343" w:rsidP="00832FEB">
                      <w:pPr>
                        <w:pStyle w:val="ListParagraph"/>
                        <w:numPr>
                          <w:ilvl w:val="0"/>
                          <w:numId w:val="26"/>
                        </w:numPr>
                        <w:spacing w:after="160" w:line="259" w:lineRule="auto"/>
                        <w:rPr>
                          <w:rFonts w:ascii="Arial" w:hAnsi="Arial" w:cs="Arial"/>
                        </w:rPr>
                      </w:pPr>
                      <w:r>
                        <w:rPr>
                          <w:rFonts w:ascii="Arial" w:hAnsi="Arial" w:cs="Arial"/>
                        </w:rPr>
                        <w:t xml:space="preserve">Participants had little </w:t>
                      </w:r>
                      <w:proofErr w:type="gramStart"/>
                      <w:r>
                        <w:rPr>
                          <w:rFonts w:ascii="Arial" w:hAnsi="Arial" w:cs="Arial"/>
                        </w:rPr>
                        <w:t>say</w:t>
                      </w:r>
                      <w:proofErr w:type="gramEnd"/>
                      <w:r>
                        <w:rPr>
                          <w:rFonts w:ascii="Arial" w:hAnsi="Arial" w:cs="Arial"/>
                        </w:rPr>
                        <w:t xml:space="preserve"> in their discharge conditions</w:t>
                      </w:r>
                    </w:p>
                    <w:p w14:paraId="621D3A5B" w14:textId="77777777" w:rsidR="00C20343" w:rsidRDefault="00C20343" w:rsidP="00832FEB">
                      <w:pPr>
                        <w:pStyle w:val="ListParagraph"/>
                        <w:numPr>
                          <w:ilvl w:val="0"/>
                          <w:numId w:val="26"/>
                        </w:numPr>
                        <w:spacing w:after="160" w:line="259" w:lineRule="auto"/>
                        <w:rPr>
                          <w:rFonts w:ascii="Arial" w:hAnsi="Arial" w:cs="Arial"/>
                        </w:rPr>
                      </w:pPr>
                      <w:r>
                        <w:rPr>
                          <w:rFonts w:ascii="Arial" w:hAnsi="Arial" w:cs="Arial"/>
                        </w:rPr>
                        <w:t xml:space="preserve">Clinical teams have power over participants </w:t>
                      </w:r>
                    </w:p>
                    <w:p w14:paraId="16549CD6" w14:textId="77777777" w:rsidR="00C20343" w:rsidRDefault="00C20343" w:rsidP="00832FEB">
                      <w:pPr>
                        <w:pStyle w:val="ListParagraph"/>
                        <w:numPr>
                          <w:ilvl w:val="0"/>
                          <w:numId w:val="26"/>
                        </w:numPr>
                        <w:spacing w:after="160" w:line="259" w:lineRule="auto"/>
                        <w:rPr>
                          <w:rFonts w:ascii="Arial" w:hAnsi="Arial" w:cs="Arial"/>
                        </w:rPr>
                      </w:pPr>
                      <w:r>
                        <w:rPr>
                          <w:rFonts w:ascii="Arial" w:hAnsi="Arial" w:cs="Arial"/>
                        </w:rPr>
                        <w:t xml:space="preserve">Clinical teams were felt to be too risk focused </w:t>
                      </w:r>
                    </w:p>
                    <w:p w14:paraId="4711872C" w14:textId="77777777" w:rsidR="00C20343" w:rsidRDefault="00C20343" w:rsidP="00F80D29">
                      <w:pPr>
                        <w:rPr>
                          <w:rFonts w:ascii="Arial" w:hAnsi="Arial" w:cs="Arial"/>
                          <w:i/>
                          <w:iCs/>
                        </w:rPr>
                      </w:pPr>
                      <w:r>
                        <w:rPr>
                          <w:rFonts w:ascii="Arial" w:hAnsi="Arial" w:cs="Arial"/>
                          <w:i/>
                          <w:iCs/>
                        </w:rPr>
                        <w:t>Unheard</w:t>
                      </w:r>
                    </w:p>
                    <w:p w14:paraId="067B7D20" w14:textId="77777777" w:rsidR="00C20343" w:rsidRDefault="00C20343" w:rsidP="00832FEB">
                      <w:pPr>
                        <w:pStyle w:val="ListParagraph"/>
                        <w:numPr>
                          <w:ilvl w:val="0"/>
                          <w:numId w:val="27"/>
                        </w:numPr>
                        <w:spacing w:after="160" w:line="259" w:lineRule="auto"/>
                        <w:rPr>
                          <w:rFonts w:ascii="Arial" w:hAnsi="Arial" w:cs="Arial"/>
                        </w:rPr>
                      </w:pPr>
                      <w:r>
                        <w:rPr>
                          <w:rFonts w:ascii="Arial" w:hAnsi="Arial" w:cs="Arial"/>
                        </w:rPr>
                        <w:t>Participants felt they were not heard by clinical teams</w:t>
                      </w:r>
                    </w:p>
                    <w:p w14:paraId="4A7BFBCE" w14:textId="77777777" w:rsidR="00C20343" w:rsidRPr="00566BE2" w:rsidRDefault="00C20343" w:rsidP="00832FEB">
                      <w:pPr>
                        <w:pStyle w:val="ListParagraph"/>
                        <w:numPr>
                          <w:ilvl w:val="0"/>
                          <w:numId w:val="27"/>
                        </w:numPr>
                        <w:spacing w:after="160" w:line="259" w:lineRule="auto"/>
                        <w:rPr>
                          <w:rFonts w:ascii="Arial" w:hAnsi="Arial" w:cs="Arial"/>
                        </w:rPr>
                      </w:pPr>
                      <w:r>
                        <w:rPr>
                          <w:rFonts w:ascii="Arial" w:hAnsi="Arial" w:cs="Arial"/>
                        </w:rPr>
                        <w:t>Participants felt let down by forensic services</w:t>
                      </w:r>
                    </w:p>
                  </w:txbxContent>
                </v:textbox>
                <w10:wrap type="square" anchorx="margin"/>
              </v:shape>
            </w:pict>
          </mc:Fallback>
        </mc:AlternateContent>
      </w:r>
      <w:r>
        <w:rPr>
          <w:rFonts w:ascii="Arial" w:hAnsi="Arial" w:cs="Arial"/>
          <w:bCs/>
        </w:rPr>
        <w:t xml:space="preserve">This theme identified participants feelings of having decisions made for them by others.  This left them feeling clinical teams had power (‘power imbalance’) and they were left feeling ‘unheard’. </w:t>
      </w:r>
    </w:p>
    <w:p w14:paraId="5D58503B" w14:textId="77777777" w:rsidR="00F80D29" w:rsidRDefault="00F80D29" w:rsidP="00F80D29">
      <w:pPr>
        <w:rPr>
          <w:rFonts w:ascii="Arial" w:hAnsi="Arial" w:cs="Arial"/>
          <w:bCs/>
        </w:rPr>
      </w:pPr>
    </w:p>
    <w:p w14:paraId="200AD282" w14:textId="4BCA2B70" w:rsidR="00F80D29" w:rsidRDefault="00F80D29" w:rsidP="00F80D29">
      <w:pPr>
        <w:rPr>
          <w:rFonts w:ascii="Arial" w:hAnsi="Arial" w:cs="Arial"/>
          <w:bCs/>
        </w:rPr>
      </w:pPr>
      <w:r>
        <w:rPr>
          <w:rFonts w:ascii="Arial" w:hAnsi="Arial" w:cs="Arial"/>
          <w:b/>
          <w:bCs/>
          <w:i/>
          <w:iCs/>
          <w:noProof/>
          <w:lang w:eastAsia="en-GB"/>
        </w:rPr>
        <mc:AlternateContent>
          <mc:Choice Requires="wps">
            <w:drawing>
              <wp:anchor distT="0" distB="0" distL="114300" distR="114300" simplePos="0" relativeHeight="251687936" behindDoc="0" locked="0" layoutInCell="1" allowOverlap="1" wp14:anchorId="21CDDD43" wp14:editId="71AE0504">
                <wp:simplePos x="0" y="0"/>
                <wp:positionH relativeFrom="column">
                  <wp:posOffset>1047750</wp:posOffset>
                </wp:positionH>
                <wp:positionV relativeFrom="paragraph">
                  <wp:posOffset>1210309</wp:posOffset>
                </wp:positionV>
                <wp:extent cx="266700" cy="352425"/>
                <wp:effectExtent l="0" t="38100" r="57150" b="28575"/>
                <wp:wrapNone/>
                <wp:docPr id="206" name="Straight Arrow Connector 206"/>
                <wp:cNvGraphicFramePr/>
                <a:graphic xmlns:a="http://schemas.openxmlformats.org/drawingml/2006/main">
                  <a:graphicData uri="http://schemas.microsoft.com/office/word/2010/wordprocessingShape">
                    <wps:wsp>
                      <wps:cNvCnPr/>
                      <wps:spPr>
                        <a:xfrm flipV="1">
                          <a:off x="0" y="0"/>
                          <a:ext cx="266700" cy="3524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FC7ACB4" id="Straight Arrow Connector 206" o:spid="_x0000_s1026" type="#_x0000_t32" style="position:absolute;margin-left:82.5pt;margin-top:95.3pt;width:21pt;height:27.75pt;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" strokecolor="black [3200]" strokeweight=".5pt">
                <v:stroke endarrow="block" joinstyle="miter"/>
              </v:shape>
            </w:pict>
          </mc:Fallback>
        </mc:AlternateContent>
      </w:r>
      <w:r>
        <w:rPr>
          <w:rFonts w:ascii="Arial" w:hAnsi="Arial" w:cs="Arial"/>
          <w:b/>
          <w:bCs/>
          <w:i/>
          <w:iCs/>
          <w:noProof/>
          <w:lang w:eastAsia="en-GB"/>
        </w:rPr>
        <mc:AlternateContent>
          <mc:Choice Requires="wps">
            <w:drawing>
              <wp:anchor distT="0" distB="0" distL="114300" distR="114300" simplePos="0" relativeHeight="251680768" behindDoc="0" locked="0" layoutInCell="1" allowOverlap="1" wp14:anchorId="3C0354B4" wp14:editId="66D546BE">
                <wp:simplePos x="0" y="0"/>
                <wp:positionH relativeFrom="margin">
                  <wp:posOffset>1226502</wp:posOffset>
                </wp:positionH>
                <wp:positionV relativeFrom="paragraph">
                  <wp:posOffset>954405</wp:posOffset>
                </wp:positionV>
                <wp:extent cx="1352550" cy="466725"/>
                <wp:effectExtent l="0" t="0" r="0" b="0"/>
                <wp:wrapNone/>
                <wp:docPr id="192" name="Text Box 192"/>
                <wp:cNvGraphicFramePr/>
                <a:graphic xmlns:a="http://schemas.openxmlformats.org/drawingml/2006/main">
                  <a:graphicData uri="http://schemas.microsoft.com/office/word/2010/wordprocessingShape">
                    <wps:wsp>
                      <wps:cNvSpPr txBox="1"/>
                      <wps:spPr>
                        <a:xfrm>
                          <a:off x="0" y="0"/>
                          <a:ext cx="1352550" cy="466725"/>
                        </a:xfrm>
                        <a:prstGeom prst="rect">
                          <a:avLst/>
                        </a:prstGeom>
                        <a:noFill/>
                        <a:ln w="6350">
                          <a:noFill/>
                        </a:ln>
                      </wps:spPr>
                      <wps:txbx>
                        <w:txbxContent>
                          <w:p w14:paraId="1177FD1C" w14:textId="77777777" w:rsidR="00C20343" w:rsidRDefault="00C20343" w:rsidP="00F80D29">
                            <w:pPr>
                              <w:jc w:val="center"/>
                            </w:pPr>
                            <w:r>
                              <w:t>Power Imbalance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C0354B4" id="Text Box 192" o:spid="_x0000_s1046" type="#_x0000_t202" style="position:absolute;margin-left:96.55pt;margin-top:75.15pt;width:106.5pt;height:36.75pt;z-index:2516807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" filled="f" stroked="f" strokeweight=".5pt">
                <v:textbox>
                  <w:txbxContent>
                    <w:p w14:paraId="1177FD1C" w14:textId="77777777" w:rsidR="00C20343" w:rsidRDefault="00C20343" w:rsidP="00F80D29">
                      <w:pPr>
                        <w:jc w:val="center"/>
                      </w:pPr>
                      <w:r>
                        <w:t>Power Imbalance</w:t>
                      </w:r>
                    </w:p>
                  </w:txbxContent>
                </v:textbox>
                <w10:wrap anchorx="margin"/>
              </v:shape>
            </w:pict>
          </mc:Fallback>
        </mc:AlternateContent>
      </w:r>
      <w:r>
        <w:rPr>
          <w:rFonts w:ascii="Arial" w:hAnsi="Arial" w:cs="Arial"/>
          <w:b/>
          <w:bCs/>
          <w:i/>
          <w:iCs/>
          <w:noProof/>
          <w:lang w:eastAsia="en-GB"/>
        </w:rPr>
        <mc:AlternateContent>
          <mc:Choice Requires="wps">
            <w:drawing>
              <wp:anchor distT="0" distB="0" distL="114300" distR="114300" simplePos="0" relativeHeight="251686912" behindDoc="0" locked="0" layoutInCell="1" allowOverlap="1" wp14:anchorId="588A1B25" wp14:editId="3174A059">
                <wp:simplePos x="0" y="0"/>
                <wp:positionH relativeFrom="column">
                  <wp:posOffset>1038224</wp:posOffset>
                </wp:positionH>
                <wp:positionV relativeFrom="paragraph">
                  <wp:posOffset>2058035</wp:posOffset>
                </wp:positionV>
                <wp:extent cx="200025" cy="228600"/>
                <wp:effectExtent l="38100" t="38100" r="28575" b="19050"/>
                <wp:wrapNone/>
                <wp:docPr id="205" name="Straight Arrow Connector 205"/>
                <wp:cNvGraphicFramePr/>
                <a:graphic xmlns:a="http://schemas.openxmlformats.org/drawingml/2006/main">
                  <a:graphicData uri="http://schemas.microsoft.com/office/word/2010/wordprocessingShape">
                    <wps:wsp>
                      <wps:cNvCnPr/>
                      <wps:spPr>
                        <a:xfrm flipH="1" flipV="1">
                          <a:off x="0" y="0"/>
                          <a:ext cx="200025" cy="228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380AFFB2" id="_x0000_t32" coordsize="21600,21600" o:spt="32" o:oned="t" path="m,l21600,21600e" filled="f">
                <v:path arrowok="t" fillok="f" o:connecttype="none"/>
                <o:lock v:ext="edit" shapetype="t"/>
              </v:shapetype>
              <v:shape id="Straight Arrow Connector 205" o:spid="_x0000_s1026" type="#_x0000_t32" style="position:absolute;margin-left:81.75pt;margin-top:162.05pt;width:15.75pt;height:18pt;flip:x 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" strokecolor="black [3200]" strokeweight=".5pt">
                <v:stroke endarrow="block" joinstyle="miter"/>
              </v:shape>
            </w:pict>
          </mc:Fallback>
        </mc:AlternateContent>
      </w:r>
      <w:r>
        <w:rPr>
          <w:rFonts w:ascii="Arial" w:hAnsi="Arial" w:cs="Arial"/>
          <w:b/>
          <w:bCs/>
          <w:i/>
          <w:iCs/>
          <w:noProof/>
          <w:lang w:eastAsia="en-GB"/>
        </w:rPr>
        <mc:AlternateContent>
          <mc:Choice Requires="wps">
            <w:drawing>
              <wp:anchor distT="0" distB="0" distL="114300" distR="114300" simplePos="0" relativeHeight="251683840" behindDoc="0" locked="0" layoutInCell="1" allowOverlap="1" wp14:anchorId="4A258B35" wp14:editId="1D5A5B07">
                <wp:simplePos x="0" y="0"/>
                <wp:positionH relativeFrom="margin">
                  <wp:posOffset>361950</wp:posOffset>
                </wp:positionH>
                <wp:positionV relativeFrom="paragraph">
                  <wp:posOffset>1602105</wp:posOffset>
                </wp:positionV>
                <wp:extent cx="1352550" cy="447675"/>
                <wp:effectExtent l="0" t="0" r="0" b="0"/>
                <wp:wrapNone/>
                <wp:docPr id="198" name="Text Box 198"/>
                <wp:cNvGraphicFramePr/>
                <a:graphic xmlns:a="http://schemas.openxmlformats.org/drawingml/2006/main">
                  <a:graphicData uri="http://schemas.microsoft.com/office/word/2010/wordprocessingShape">
                    <wps:wsp>
                      <wps:cNvSpPr txBox="1"/>
                      <wps:spPr>
                        <a:xfrm>
                          <a:off x="0" y="0"/>
                          <a:ext cx="1352550" cy="447675"/>
                        </a:xfrm>
                        <a:prstGeom prst="rect">
                          <a:avLst/>
                        </a:prstGeom>
                        <a:noFill/>
                        <a:ln w="6350">
                          <a:noFill/>
                        </a:ln>
                      </wps:spPr>
                      <wps:txbx>
                        <w:txbxContent>
                          <w:p w14:paraId="00C17971" w14:textId="77777777" w:rsidR="00C20343" w:rsidRDefault="00C20343" w:rsidP="00F80D29">
                            <w:pPr>
                              <w:jc w:val="center"/>
                            </w:pPr>
                            <w:r>
                              <w:t>Clinician makes decisions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258B35" id="Text Box 198" o:spid="_x0000_s1047" type="#_x0000_t202" style="position:absolute;margin-left:28.5pt;margin-top:126.15pt;width:106.5pt;height:35.25pt;z-index:2516838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" filled="f" stroked="f" strokeweight=".5pt">
                <v:textbox>
                  <w:txbxContent>
                    <w:p w14:paraId="00C17971" w14:textId="77777777" w:rsidR="00C20343" w:rsidRDefault="00C20343" w:rsidP="00F80D29">
                      <w:pPr>
                        <w:jc w:val="center"/>
                      </w:pPr>
                      <w:r>
                        <w:t>Clinician makes decisions</w:t>
                      </w:r>
                    </w:p>
                  </w:txbxContent>
                </v:textbox>
                <w10:wrap anchorx="margin"/>
              </v:shape>
            </w:pict>
          </mc:Fallback>
        </mc:AlternateContent>
      </w:r>
      <w:r>
        <w:rPr>
          <w:rFonts w:ascii="Arial" w:hAnsi="Arial" w:cs="Arial"/>
          <w:b/>
          <w:bCs/>
          <w:i/>
          <w:iCs/>
          <w:noProof/>
          <w:lang w:eastAsia="en-GB"/>
        </w:rPr>
        <mc:AlternateContent>
          <mc:Choice Requires="wps">
            <w:drawing>
              <wp:anchor distT="0" distB="0" distL="114300" distR="114300" simplePos="0" relativeHeight="251685888" behindDoc="0" locked="0" layoutInCell="1" allowOverlap="1" wp14:anchorId="2E62EF2A" wp14:editId="247DED02">
                <wp:simplePos x="0" y="0"/>
                <wp:positionH relativeFrom="column">
                  <wp:posOffset>2371724</wp:posOffset>
                </wp:positionH>
                <wp:positionV relativeFrom="paragraph">
                  <wp:posOffset>2038985</wp:posOffset>
                </wp:positionV>
                <wp:extent cx="200025" cy="285750"/>
                <wp:effectExtent l="38100" t="0" r="28575" b="57150"/>
                <wp:wrapNone/>
                <wp:docPr id="204" name="Straight Arrow Connector 204"/>
                <wp:cNvGraphicFramePr/>
                <a:graphic xmlns:a="http://schemas.openxmlformats.org/drawingml/2006/main">
                  <a:graphicData uri="http://schemas.microsoft.com/office/word/2010/wordprocessingShape">
                    <wps:wsp>
                      <wps:cNvCnPr/>
                      <wps:spPr>
                        <a:xfrm flipH="1">
                          <a:off x="0" y="0"/>
                          <a:ext cx="200025" cy="2857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1E32D27" id="Straight Arrow Connector 204" o:spid="_x0000_s1026" type="#_x0000_t32" style="position:absolute;margin-left:186.75pt;margin-top:160.55pt;width:15.75pt;height:22.5pt;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" strokecolor="black [3200]" strokeweight=".5pt">
                <v:stroke endarrow="block" joinstyle="miter"/>
              </v:shape>
            </w:pict>
          </mc:Fallback>
        </mc:AlternateContent>
      </w:r>
      <w:r>
        <w:rPr>
          <w:rFonts w:ascii="Arial" w:hAnsi="Arial" w:cs="Arial"/>
          <w:b/>
          <w:bCs/>
          <w:i/>
          <w:iCs/>
          <w:noProof/>
          <w:lang w:eastAsia="en-GB"/>
        </w:rPr>
        <mc:AlternateContent>
          <mc:Choice Requires="wps">
            <w:drawing>
              <wp:anchor distT="0" distB="0" distL="114300" distR="114300" simplePos="0" relativeHeight="251682816" behindDoc="0" locked="0" layoutInCell="1" allowOverlap="1" wp14:anchorId="0DFA3BE6" wp14:editId="53D895AF">
                <wp:simplePos x="0" y="0"/>
                <wp:positionH relativeFrom="margin">
                  <wp:posOffset>1152525</wp:posOffset>
                </wp:positionH>
                <wp:positionV relativeFrom="paragraph">
                  <wp:posOffset>2192655</wp:posOffset>
                </wp:positionV>
                <wp:extent cx="1352550" cy="466725"/>
                <wp:effectExtent l="0" t="0" r="0" b="0"/>
                <wp:wrapNone/>
                <wp:docPr id="197" name="Text Box 197"/>
                <wp:cNvGraphicFramePr/>
                <a:graphic xmlns:a="http://schemas.openxmlformats.org/drawingml/2006/main">
                  <a:graphicData uri="http://schemas.microsoft.com/office/word/2010/wordprocessingShape">
                    <wps:wsp>
                      <wps:cNvSpPr txBox="1"/>
                      <wps:spPr>
                        <a:xfrm>
                          <a:off x="0" y="0"/>
                          <a:ext cx="1352550" cy="466725"/>
                        </a:xfrm>
                        <a:prstGeom prst="rect">
                          <a:avLst/>
                        </a:prstGeom>
                        <a:noFill/>
                        <a:ln w="6350">
                          <a:noFill/>
                        </a:ln>
                      </wps:spPr>
                      <wps:txbx>
                        <w:txbxContent>
                          <w:p w14:paraId="195C83F9" w14:textId="77777777" w:rsidR="00C20343" w:rsidRDefault="00C20343" w:rsidP="00F80D29">
                            <w:pPr>
                              <w:jc w:val="center"/>
                            </w:pPr>
                            <w:r>
                              <w:t>Service user feels unheard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FA3BE6" id="Text Box 197" o:spid="_x0000_s1048" type="#_x0000_t202" style="position:absolute;margin-left:90.75pt;margin-top:172.65pt;width:106.5pt;height:36.75pt;z-index:2516828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" filled="f" stroked="f" strokeweight=".5pt">
                <v:textbox>
                  <w:txbxContent>
                    <w:p w14:paraId="195C83F9" w14:textId="77777777" w:rsidR="00C20343" w:rsidRDefault="00C20343" w:rsidP="00F80D29">
                      <w:pPr>
                        <w:jc w:val="center"/>
                      </w:pPr>
                      <w:r>
                        <w:t>Service user feels unheard</w:t>
                      </w:r>
                    </w:p>
                  </w:txbxContent>
                </v:textbox>
                <w10:wrap anchorx="margin"/>
              </v:shape>
            </w:pict>
          </mc:Fallback>
        </mc:AlternateContent>
      </w:r>
      <w:r>
        <w:rPr>
          <w:rFonts w:ascii="Arial" w:hAnsi="Arial" w:cs="Arial"/>
          <w:b/>
          <w:bCs/>
          <w:i/>
          <w:iCs/>
          <w:noProof/>
          <w:lang w:eastAsia="en-GB"/>
        </w:rPr>
        <mc:AlternateContent>
          <mc:Choice Requires="wps">
            <w:drawing>
              <wp:anchor distT="0" distB="0" distL="114300" distR="114300" simplePos="0" relativeHeight="251684864" behindDoc="0" locked="0" layoutInCell="1" allowOverlap="1" wp14:anchorId="36F33E14" wp14:editId="2CA16780">
                <wp:simplePos x="0" y="0"/>
                <wp:positionH relativeFrom="column">
                  <wp:posOffset>2333625</wp:posOffset>
                </wp:positionH>
                <wp:positionV relativeFrom="paragraph">
                  <wp:posOffset>1229360</wp:posOffset>
                </wp:positionV>
                <wp:extent cx="304800" cy="333375"/>
                <wp:effectExtent l="0" t="0" r="57150" b="47625"/>
                <wp:wrapNone/>
                <wp:docPr id="203" name="Straight Arrow Connector 203"/>
                <wp:cNvGraphicFramePr/>
                <a:graphic xmlns:a="http://schemas.openxmlformats.org/drawingml/2006/main">
                  <a:graphicData uri="http://schemas.microsoft.com/office/word/2010/wordprocessingShape">
                    <wps:wsp>
                      <wps:cNvCnPr/>
                      <wps:spPr>
                        <a:xfrm>
                          <a:off x="0" y="0"/>
                          <a:ext cx="304800" cy="3333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2B9EBD2" id="Straight Arrow Connector 203" o:spid="_x0000_s1026" type="#_x0000_t32" style="position:absolute;margin-left:183.75pt;margin-top:96.8pt;width:24pt;height:26.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" strokecolor="black [3200]" strokeweight=".5pt">
                <v:stroke endarrow="block" joinstyle="miter"/>
              </v:shape>
            </w:pict>
          </mc:Fallback>
        </mc:AlternateContent>
      </w:r>
      <w:r>
        <w:rPr>
          <w:rFonts w:ascii="Arial" w:hAnsi="Arial" w:cs="Arial"/>
          <w:b/>
          <w:bCs/>
          <w:i/>
          <w:iCs/>
          <w:noProof/>
          <w:lang w:eastAsia="en-GB"/>
        </w:rPr>
        <mc:AlternateContent>
          <mc:Choice Requires="wps">
            <w:drawing>
              <wp:anchor distT="0" distB="0" distL="114300" distR="114300" simplePos="0" relativeHeight="251681792" behindDoc="0" locked="0" layoutInCell="1" allowOverlap="1" wp14:anchorId="470C51FF" wp14:editId="3EB27BD4">
                <wp:simplePos x="0" y="0"/>
                <wp:positionH relativeFrom="margin">
                  <wp:posOffset>1837055</wp:posOffset>
                </wp:positionH>
                <wp:positionV relativeFrom="paragraph">
                  <wp:posOffset>1583055</wp:posOffset>
                </wp:positionV>
                <wp:extent cx="1352550" cy="466725"/>
                <wp:effectExtent l="0" t="0" r="0" b="0"/>
                <wp:wrapNone/>
                <wp:docPr id="194" name="Text Box 194"/>
                <wp:cNvGraphicFramePr/>
                <a:graphic xmlns:a="http://schemas.openxmlformats.org/drawingml/2006/main">
                  <a:graphicData uri="http://schemas.microsoft.com/office/word/2010/wordprocessingShape">
                    <wps:wsp>
                      <wps:cNvSpPr txBox="1"/>
                      <wps:spPr>
                        <a:xfrm>
                          <a:off x="0" y="0"/>
                          <a:ext cx="1352550" cy="466725"/>
                        </a:xfrm>
                        <a:prstGeom prst="rect">
                          <a:avLst/>
                        </a:prstGeom>
                        <a:noFill/>
                        <a:ln w="6350">
                          <a:noFill/>
                        </a:ln>
                      </wps:spPr>
                      <wps:txbx>
                        <w:txbxContent>
                          <w:p w14:paraId="0D3FA979" w14:textId="77777777" w:rsidR="00C20343" w:rsidRDefault="00C20343" w:rsidP="00F80D29">
                            <w:pPr>
                              <w:jc w:val="center"/>
                            </w:pPr>
                            <w:r>
                              <w:t>Service user feels powerless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70C51FF" id="Text Box 194" o:spid="_x0000_s1049" type="#_x0000_t202" style="position:absolute;margin-left:144.65pt;margin-top:124.65pt;width:106.5pt;height:36.75pt;z-index:2516817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" filled="f" stroked="f" strokeweight=".5pt">
                <v:textbox>
                  <w:txbxContent>
                    <w:p w14:paraId="0D3FA979" w14:textId="77777777" w:rsidR="00C20343" w:rsidRDefault="00C20343" w:rsidP="00F80D29">
                      <w:pPr>
                        <w:jc w:val="center"/>
                      </w:pPr>
                      <w:r>
                        <w:t>Service user feels powerless</w:t>
                      </w:r>
                    </w:p>
                  </w:txbxContent>
                </v:textbox>
                <w10:wrap anchorx="margin"/>
              </v:shape>
            </w:pict>
          </mc:Fallback>
        </mc:AlternateContent>
      </w:r>
      <w:r>
        <w:rPr>
          <w:rFonts w:ascii="Arial" w:hAnsi="Arial" w:cs="Arial"/>
          <w:bCs/>
        </w:rPr>
        <w:t>These ‘power imbalance’ and ‘unheard’ subthemes relate to one another with participants feeling clinicians had more power when they felt unheard and when they were unheard this made the power imbalance feel bigger.   Becoming a vicious cycle, shown in figure 2.</w:t>
      </w:r>
    </w:p>
    <w:p w14:paraId="5A3A8E5B" w14:textId="25F1346A" w:rsidR="00F80D29" w:rsidRDefault="00BC25BF" w:rsidP="00F80D29">
      <w:pPr>
        <w:rPr>
          <w:rFonts w:ascii="Arial" w:hAnsi="Arial" w:cs="Arial"/>
          <w:bCs/>
        </w:rPr>
      </w:pPr>
      <w:r w:rsidRPr="00D11F30">
        <w:rPr>
          <w:rFonts w:ascii="Arial" w:hAnsi="Arial" w:cs="Arial"/>
          <w:b/>
          <w:bCs/>
          <w:i/>
          <w:iCs/>
          <w:noProof/>
          <w:lang w:eastAsia="en-GB"/>
        </w:rPr>
        <mc:AlternateContent>
          <mc:Choice Requires="wps">
            <w:drawing>
              <wp:anchor distT="45720" distB="45720" distL="114300" distR="114300" simplePos="0" relativeHeight="251679744" behindDoc="0" locked="0" layoutInCell="1" allowOverlap="1" wp14:anchorId="1F07E08F" wp14:editId="242F27C1">
                <wp:simplePos x="0" y="0"/>
                <wp:positionH relativeFrom="margin">
                  <wp:posOffset>495300</wp:posOffset>
                </wp:positionH>
                <wp:positionV relativeFrom="paragraph">
                  <wp:posOffset>83820</wp:posOffset>
                </wp:positionV>
                <wp:extent cx="2705100" cy="2362200"/>
                <wp:effectExtent l="38100" t="38100" r="114300" b="114300"/>
                <wp:wrapSquare wrapText="bothSides"/>
                <wp:docPr id="10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0" cy="2362200"/>
                        </a:xfrm>
                        <a:prstGeom prst="rect">
                          <a:avLst/>
                        </a:prstGeom>
                        <a:solidFill>
                          <a:srgbClr val="F5F78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4335C488" w14:textId="77777777" w:rsidR="00C20343" w:rsidRPr="00850D3C" w:rsidRDefault="00C20343" w:rsidP="00F80D29">
                            <w:pPr>
                              <w:ind w:left="360"/>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07E08F" id="_x0000_s1050" type="#_x0000_t202" style="position:absolute;margin-left:39pt;margin-top:6.6pt;width:213pt;height:186pt;z-index:251679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" fillcolor="#f5f78f">
                <v:shadow on="t" color="black" opacity="26214f" origin="-.5,-.5" offset=".74836mm,.74836mm"/>
                <v:textbox>
                  <w:txbxContent>
                    <w:p w14:paraId="4335C488" w14:textId="77777777" w:rsidR="00C20343" w:rsidRPr="00850D3C" w:rsidRDefault="00C20343" w:rsidP="00F80D29">
                      <w:pPr>
                        <w:ind w:left="360"/>
                        <w:rPr>
                          <w:rFonts w:ascii="Arial" w:hAnsi="Arial" w:cs="Arial"/>
                        </w:rPr>
                      </w:pPr>
                    </w:p>
                  </w:txbxContent>
                </v:textbox>
                <w10:wrap type="square" anchorx="margin"/>
              </v:shape>
            </w:pict>
          </mc:Fallback>
        </mc:AlternateContent>
      </w:r>
    </w:p>
    <w:p w14:paraId="13741DB1" w14:textId="77777777" w:rsidR="00F80D29" w:rsidRDefault="00F80D29" w:rsidP="00F80D29">
      <w:pPr>
        <w:rPr>
          <w:rFonts w:ascii="Arial" w:hAnsi="Arial" w:cs="Arial"/>
          <w:bCs/>
        </w:rPr>
      </w:pPr>
    </w:p>
    <w:p w14:paraId="68A3C09A" w14:textId="77777777" w:rsidR="00F80D29" w:rsidRDefault="00F80D29" w:rsidP="00F80D29">
      <w:pPr>
        <w:rPr>
          <w:rFonts w:ascii="Arial" w:hAnsi="Arial" w:cs="Arial"/>
          <w:bCs/>
        </w:rPr>
      </w:pPr>
    </w:p>
    <w:p w14:paraId="6D20C1B6" w14:textId="77777777" w:rsidR="00F80D29" w:rsidRDefault="00F80D29" w:rsidP="00F80D29">
      <w:pPr>
        <w:rPr>
          <w:rFonts w:ascii="Arial" w:hAnsi="Arial" w:cs="Arial"/>
          <w:bCs/>
        </w:rPr>
      </w:pPr>
    </w:p>
    <w:p w14:paraId="1CB4674B" w14:textId="46C9BC0F" w:rsidR="00F80D29" w:rsidRDefault="00F80D29" w:rsidP="00F80D29">
      <w:pPr>
        <w:rPr>
          <w:rFonts w:ascii="Arial" w:hAnsi="Arial" w:cs="Arial"/>
          <w:bCs/>
        </w:rPr>
      </w:pPr>
    </w:p>
    <w:p w14:paraId="4FEB6B9B" w14:textId="00C67C4E" w:rsidR="00F80D29" w:rsidRDefault="00F80D29" w:rsidP="00F80D29">
      <w:pPr>
        <w:rPr>
          <w:rFonts w:ascii="Arial" w:hAnsi="Arial" w:cs="Arial"/>
          <w:bCs/>
        </w:rPr>
      </w:pPr>
    </w:p>
    <w:p w14:paraId="158BFE77" w14:textId="75248FC1" w:rsidR="00F80D29" w:rsidRDefault="00F80D29" w:rsidP="00F80D29">
      <w:pPr>
        <w:rPr>
          <w:rFonts w:ascii="Arial" w:hAnsi="Arial" w:cs="Arial"/>
          <w:bCs/>
        </w:rPr>
      </w:pPr>
    </w:p>
    <w:p w14:paraId="36ADD6F3" w14:textId="37C6C954" w:rsidR="00F80D29" w:rsidRDefault="00F80D29" w:rsidP="00F80D29">
      <w:pPr>
        <w:rPr>
          <w:rFonts w:ascii="Arial" w:hAnsi="Arial" w:cs="Arial"/>
          <w:bCs/>
        </w:rPr>
      </w:pPr>
    </w:p>
    <w:p w14:paraId="461BF933" w14:textId="757DA507" w:rsidR="00F80D29" w:rsidRDefault="00F80D29" w:rsidP="00F80D29">
      <w:pPr>
        <w:rPr>
          <w:rFonts w:ascii="Arial" w:hAnsi="Arial" w:cs="Arial"/>
          <w:bCs/>
        </w:rPr>
      </w:pPr>
    </w:p>
    <w:p w14:paraId="0053A355" w14:textId="39E9DDC4" w:rsidR="004A5B1F" w:rsidRDefault="00BC25BF" w:rsidP="00F80D29">
      <w:pPr>
        <w:rPr>
          <w:rFonts w:ascii="Arial" w:hAnsi="Arial" w:cs="Arial"/>
          <w:bCs/>
        </w:rPr>
      </w:pPr>
      <w:r>
        <w:rPr>
          <w:rFonts w:ascii="Arial" w:hAnsi="Arial" w:cs="Arial"/>
          <w:b/>
          <w:i/>
          <w:iCs/>
          <w:noProof/>
          <w:lang w:eastAsia="en-GB"/>
        </w:rPr>
        <mc:AlternateContent>
          <mc:Choice Requires="wps">
            <w:drawing>
              <wp:anchor distT="0" distB="0" distL="114300" distR="114300" simplePos="0" relativeHeight="251693056" behindDoc="0" locked="0" layoutInCell="1" allowOverlap="1" wp14:anchorId="06E1F703" wp14:editId="0AA2B7A5">
                <wp:simplePos x="0" y="0"/>
                <wp:positionH relativeFrom="page">
                  <wp:posOffset>5857875</wp:posOffset>
                </wp:positionH>
                <wp:positionV relativeFrom="paragraph">
                  <wp:posOffset>123825</wp:posOffset>
                </wp:positionV>
                <wp:extent cx="1524000" cy="762000"/>
                <wp:effectExtent l="19050" t="19050" r="38100" b="19050"/>
                <wp:wrapNone/>
                <wp:docPr id="215" name="Speech Bubble: Oval 215"/>
                <wp:cNvGraphicFramePr/>
                <a:graphic xmlns:a="http://schemas.openxmlformats.org/drawingml/2006/main">
                  <a:graphicData uri="http://schemas.microsoft.com/office/word/2010/wordprocessingShape">
                    <wps:wsp>
                      <wps:cNvSpPr/>
                      <wps:spPr>
                        <a:xfrm>
                          <a:off x="0" y="0"/>
                          <a:ext cx="1524000" cy="762000"/>
                        </a:xfrm>
                        <a:prstGeom prst="wedgeEllipseCallout">
                          <a:avLst>
                            <a:gd name="adj1" fmla="val -41309"/>
                            <a:gd name="adj2" fmla="val 47008"/>
                          </a:avLst>
                        </a:prstGeom>
                        <a:solidFill>
                          <a:srgbClr val="FFCC66"/>
                        </a:solidFill>
                      </wps:spPr>
                      <wps:style>
                        <a:lnRef idx="2">
                          <a:schemeClr val="dk1"/>
                        </a:lnRef>
                        <a:fillRef idx="1">
                          <a:schemeClr val="lt1"/>
                        </a:fillRef>
                        <a:effectRef idx="0">
                          <a:schemeClr val="dk1"/>
                        </a:effectRef>
                        <a:fontRef idx="minor">
                          <a:schemeClr val="dk1"/>
                        </a:fontRef>
                      </wps:style>
                      <wps:txbx>
                        <w:txbxContent>
                          <w:p w14:paraId="019A527E" w14:textId="77777777" w:rsidR="00C20343" w:rsidRPr="00164DBD" w:rsidRDefault="00C20343" w:rsidP="00F80D29">
                            <w:pPr>
                              <w:jc w:val="center"/>
                              <w:rPr>
                                <w:rFonts w:ascii="Arial" w:hAnsi="Arial" w:cs="Arial"/>
                                <w:sz w:val="20"/>
                                <w:szCs w:val="20"/>
                              </w:rPr>
                            </w:pPr>
                            <w:r w:rsidRPr="00164DBD">
                              <w:rPr>
                                <w:rFonts w:ascii="Arial" w:hAnsi="Arial" w:cs="Arial"/>
                                <w:bCs/>
                                <w:sz w:val="20"/>
                                <w:szCs w:val="20"/>
                              </w:rPr>
                              <w:t>“</w:t>
                            </w:r>
                            <w:r>
                              <w:rPr>
                                <w:rFonts w:ascii="Arial" w:hAnsi="Arial" w:cs="Arial"/>
                                <w:bCs/>
                                <w:sz w:val="20"/>
                                <w:szCs w:val="20"/>
                              </w:rPr>
                              <w:t>I think talking’s very good” - Amir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E1F703" id="Speech Bubble: Oval 215" o:spid="_x0000_s1051" type="#_x0000_t63" style="position:absolute;margin-left:461.25pt;margin-top:9.75pt;width:120pt;height:60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" adj="1877,20954" fillcolor="#fc6" strokecolor="black [3200]" strokeweight="1pt">
                <v:textbox>
                  <w:txbxContent>
                    <w:p w14:paraId="019A527E" w14:textId="77777777" w:rsidR="00C20343" w:rsidRPr="00164DBD" w:rsidRDefault="00C20343" w:rsidP="00F80D29">
                      <w:pPr>
                        <w:jc w:val="center"/>
                        <w:rPr>
                          <w:rFonts w:ascii="Arial" w:hAnsi="Arial" w:cs="Arial"/>
                          <w:sz w:val="20"/>
                          <w:szCs w:val="20"/>
                        </w:rPr>
                      </w:pPr>
                      <w:r w:rsidRPr="00164DBD">
                        <w:rPr>
                          <w:rFonts w:ascii="Arial" w:hAnsi="Arial" w:cs="Arial"/>
                          <w:bCs/>
                          <w:sz w:val="20"/>
                          <w:szCs w:val="20"/>
                        </w:rPr>
                        <w:t>“</w:t>
                      </w:r>
                      <w:r>
                        <w:rPr>
                          <w:rFonts w:ascii="Arial" w:hAnsi="Arial" w:cs="Arial"/>
                          <w:bCs/>
                          <w:sz w:val="20"/>
                          <w:szCs w:val="20"/>
                        </w:rPr>
                        <w:t>I think talking’s very good” - Amir</w:t>
                      </w:r>
                    </w:p>
                  </w:txbxContent>
                </v:textbox>
                <w10:wrap anchorx="page"/>
              </v:shape>
            </w:pict>
          </mc:Fallback>
        </mc:AlternateContent>
      </w:r>
    </w:p>
    <w:p w14:paraId="2B7EAFF2" w14:textId="07762BF6" w:rsidR="004A5B1F" w:rsidRDefault="00F80D29" w:rsidP="00F80D29">
      <w:pPr>
        <w:rPr>
          <w:rFonts w:ascii="Arial" w:hAnsi="Arial" w:cs="Arial"/>
          <w:bCs/>
        </w:rPr>
      </w:pPr>
      <w:r>
        <w:rPr>
          <w:rFonts w:ascii="Arial" w:hAnsi="Arial" w:cs="Arial"/>
          <w:bCs/>
        </w:rPr>
        <w:t>Figure 2: Vicious cycle of ‘power imbalance’ and ‘unheard’ subthemes</w:t>
      </w:r>
    </w:p>
    <w:p w14:paraId="34A16E0F" w14:textId="52602C7A" w:rsidR="00F80D29" w:rsidRDefault="002D00D3" w:rsidP="00F80D29">
      <w:pPr>
        <w:rPr>
          <w:rFonts w:ascii="Arial" w:hAnsi="Arial" w:cs="Arial"/>
          <w:b/>
          <w:i/>
          <w:iCs/>
        </w:rPr>
      </w:pPr>
      <w:r w:rsidRPr="00B031D7">
        <w:rPr>
          <w:rFonts w:ascii="Arial" w:hAnsi="Arial" w:cs="Arial"/>
          <w:b/>
          <w:bCs/>
          <w:noProof/>
          <w:lang w:eastAsia="en-GB"/>
        </w:rPr>
        <mc:AlternateContent>
          <mc:Choice Requires="wps">
            <w:drawing>
              <wp:anchor distT="45720" distB="45720" distL="114300" distR="114300" simplePos="0" relativeHeight="251688960" behindDoc="0" locked="0" layoutInCell="1" allowOverlap="1" wp14:anchorId="5CB01A85" wp14:editId="53AC635E">
                <wp:simplePos x="0" y="0"/>
                <wp:positionH relativeFrom="margin">
                  <wp:posOffset>-28575</wp:posOffset>
                </wp:positionH>
                <wp:positionV relativeFrom="paragraph">
                  <wp:posOffset>257175</wp:posOffset>
                </wp:positionV>
                <wp:extent cx="5715000" cy="1543050"/>
                <wp:effectExtent l="38100" t="38100" r="114300" b="114300"/>
                <wp:wrapSquare wrapText="bothSides"/>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543050"/>
                        </a:xfrm>
                        <a:prstGeom prst="rect">
                          <a:avLst/>
                        </a:prstGeom>
                        <a:solidFill>
                          <a:srgbClr val="FFCC99"/>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088E2078" w14:textId="54DA1272" w:rsidR="00C20343" w:rsidRDefault="00C20343" w:rsidP="00F80D29">
                            <w:pPr>
                              <w:rPr>
                                <w:rFonts w:ascii="Arial" w:hAnsi="Arial" w:cs="Arial"/>
                              </w:rPr>
                            </w:pPr>
                            <w:r>
                              <w:rPr>
                                <w:rFonts w:ascii="Arial" w:hAnsi="Arial" w:cs="Arial"/>
                              </w:rPr>
                              <w:t>Participants rebelled and took control from others in different ways to minimise the feelings of ‘others doing to them’.  Different ways they rebelled and took control were by:</w:t>
                            </w:r>
                          </w:p>
                          <w:p w14:paraId="4F803FDC" w14:textId="77777777" w:rsidR="00C20343" w:rsidRDefault="00C20343" w:rsidP="00832FEB">
                            <w:pPr>
                              <w:pStyle w:val="ListParagraph"/>
                              <w:numPr>
                                <w:ilvl w:val="0"/>
                                <w:numId w:val="28"/>
                              </w:numPr>
                              <w:spacing w:after="160" w:line="259" w:lineRule="auto"/>
                              <w:rPr>
                                <w:rFonts w:ascii="Arial" w:hAnsi="Arial" w:cs="Arial"/>
                              </w:rPr>
                            </w:pPr>
                            <w:r>
                              <w:rPr>
                                <w:rFonts w:ascii="Arial" w:hAnsi="Arial" w:cs="Arial"/>
                              </w:rPr>
                              <w:t xml:space="preserve">Medication compliance – choosing whether to take their </w:t>
                            </w:r>
                          </w:p>
                          <w:p w14:paraId="061EB178" w14:textId="77777777" w:rsidR="00C20343" w:rsidRDefault="00C20343" w:rsidP="00F80D29">
                            <w:pPr>
                              <w:pStyle w:val="ListParagraph"/>
                              <w:rPr>
                                <w:rFonts w:ascii="Arial" w:hAnsi="Arial" w:cs="Arial"/>
                              </w:rPr>
                            </w:pPr>
                            <w:r>
                              <w:rPr>
                                <w:rFonts w:ascii="Arial" w:hAnsi="Arial" w:cs="Arial"/>
                              </w:rPr>
                              <w:t>medication</w:t>
                            </w:r>
                          </w:p>
                          <w:p w14:paraId="628AF433" w14:textId="4D0293C7" w:rsidR="00C20343" w:rsidRDefault="00C20343" w:rsidP="00832FEB">
                            <w:pPr>
                              <w:pStyle w:val="ListParagraph"/>
                              <w:numPr>
                                <w:ilvl w:val="0"/>
                                <w:numId w:val="28"/>
                              </w:numPr>
                              <w:spacing w:after="160" w:line="259" w:lineRule="auto"/>
                              <w:rPr>
                                <w:rFonts w:ascii="Arial" w:hAnsi="Arial" w:cs="Arial"/>
                              </w:rPr>
                            </w:pPr>
                            <w:r>
                              <w:rPr>
                                <w:rFonts w:ascii="Arial" w:hAnsi="Arial" w:cs="Arial"/>
                              </w:rPr>
                              <w:t>Deciding on where they would live</w:t>
                            </w:r>
                          </w:p>
                          <w:p w14:paraId="07C73DCB" w14:textId="76EC1680" w:rsidR="00C20343" w:rsidRPr="0097361E" w:rsidRDefault="00C20343" w:rsidP="00832FEB">
                            <w:pPr>
                              <w:pStyle w:val="ListParagraph"/>
                              <w:numPr>
                                <w:ilvl w:val="0"/>
                                <w:numId w:val="28"/>
                              </w:numPr>
                              <w:spacing w:after="160" w:line="259" w:lineRule="auto"/>
                              <w:rPr>
                                <w:rFonts w:ascii="Arial" w:hAnsi="Arial" w:cs="Arial"/>
                              </w:rPr>
                            </w:pPr>
                            <w:r>
                              <w:rPr>
                                <w:rFonts w:ascii="Arial" w:hAnsi="Arial" w:cs="Arial"/>
                              </w:rPr>
                              <w:t xml:space="preserve">Keeping busy in the community (employment)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B01A85" id="_x0000_s1052" type="#_x0000_t202" style="position:absolute;margin-left:-2.25pt;margin-top:20.25pt;width:450pt;height:121.5pt;z-index:251688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" fillcolor="#fc9">
                <v:shadow on="t" color="black" opacity="26214f" origin="-.5,-.5" offset=".74836mm,.74836mm"/>
                <v:textbox>
                  <w:txbxContent>
                    <w:p w14:paraId="088E2078" w14:textId="54DA1272" w:rsidR="00C20343" w:rsidRDefault="00C20343" w:rsidP="00F80D29">
                      <w:pPr>
                        <w:rPr>
                          <w:rFonts w:ascii="Arial" w:hAnsi="Arial" w:cs="Arial"/>
                        </w:rPr>
                      </w:pPr>
                      <w:r>
                        <w:rPr>
                          <w:rFonts w:ascii="Arial" w:hAnsi="Arial" w:cs="Arial"/>
                        </w:rPr>
                        <w:t xml:space="preserve">Participants rebelled and took control from others in </w:t>
                      </w:r>
                      <w:proofErr w:type="gramStart"/>
                      <w:r>
                        <w:rPr>
                          <w:rFonts w:ascii="Arial" w:hAnsi="Arial" w:cs="Arial"/>
                        </w:rPr>
                        <w:t>different ways</w:t>
                      </w:r>
                      <w:proofErr w:type="gramEnd"/>
                      <w:r>
                        <w:rPr>
                          <w:rFonts w:ascii="Arial" w:hAnsi="Arial" w:cs="Arial"/>
                        </w:rPr>
                        <w:t xml:space="preserve"> to minimise the feelings of ‘others doing to them’.  </w:t>
                      </w:r>
                      <w:proofErr w:type="gramStart"/>
                      <w:r>
                        <w:rPr>
                          <w:rFonts w:ascii="Arial" w:hAnsi="Arial" w:cs="Arial"/>
                        </w:rPr>
                        <w:t>Different ways</w:t>
                      </w:r>
                      <w:proofErr w:type="gramEnd"/>
                      <w:r>
                        <w:rPr>
                          <w:rFonts w:ascii="Arial" w:hAnsi="Arial" w:cs="Arial"/>
                        </w:rPr>
                        <w:t xml:space="preserve"> they rebelled and took control were by:</w:t>
                      </w:r>
                    </w:p>
                    <w:p w14:paraId="4F803FDC" w14:textId="77777777" w:rsidR="00C20343" w:rsidRDefault="00C20343" w:rsidP="00832FEB">
                      <w:pPr>
                        <w:pStyle w:val="ListParagraph"/>
                        <w:numPr>
                          <w:ilvl w:val="0"/>
                          <w:numId w:val="28"/>
                        </w:numPr>
                        <w:spacing w:after="160" w:line="259" w:lineRule="auto"/>
                        <w:rPr>
                          <w:rFonts w:ascii="Arial" w:hAnsi="Arial" w:cs="Arial"/>
                        </w:rPr>
                      </w:pPr>
                      <w:r>
                        <w:rPr>
                          <w:rFonts w:ascii="Arial" w:hAnsi="Arial" w:cs="Arial"/>
                        </w:rPr>
                        <w:t xml:space="preserve">Medication compliance – choosing whether to take </w:t>
                      </w:r>
                      <w:proofErr w:type="gramStart"/>
                      <w:r>
                        <w:rPr>
                          <w:rFonts w:ascii="Arial" w:hAnsi="Arial" w:cs="Arial"/>
                        </w:rPr>
                        <w:t>their</w:t>
                      </w:r>
                      <w:proofErr w:type="gramEnd"/>
                      <w:r>
                        <w:rPr>
                          <w:rFonts w:ascii="Arial" w:hAnsi="Arial" w:cs="Arial"/>
                        </w:rPr>
                        <w:t xml:space="preserve"> </w:t>
                      </w:r>
                    </w:p>
                    <w:p w14:paraId="061EB178" w14:textId="77777777" w:rsidR="00C20343" w:rsidRDefault="00C20343" w:rsidP="00F80D29">
                      <w:pPr>
                        <w:pStyle w:val="ListParagraph"/>
                        <w:rPr>
                          <w:rFonts w:ascii="Arial" w:hAnsi="Arial" w:cs="Arial"/>
                        </w:rPr>
                      </w:pPr>
                      <w:r>
                        <w:rPr>
                          <w:rFonts w:ascii="Arial" w:hAnsi="Arial" w:cs="Arial"/>
                        </w:rPr>
                        <w:t>medication</w:t>
                      </w:r>
                    </w:p>
                    <w:p w14:paraId="628AF433" w14:textId="4D0293C7" w:rsidR="00C20343" w:rsidRDefault="00C20343" w:rsidP="00832FEB">
                      <w:pPr>
                        <w:pStyle w:val="ListParagraph"/>
                        <w:numPr>
                          <w:ilvl w:val="0"/>
                          <w:numId w:val="28"/>
                        </w:numPr>
                        <w:spacing w:after="160" w:line="259" w:lineRule="auto"/>
                        <w:rPr>
                          <w:rFonts w:ascii="Arial" w:hAnsi="Arial" w:cs="Arial"/>
                        </w:rPr>
                      </w:pPr>
                      <w:r>
                        <w:rPr>
                          <w:rFonts w:ascii="Arial" w:hAnsi="Arial" w:cs="Arial"/>
                        </w:rPr>
                        <w:t>Deciding on where they would live</w:t>
                      </w:r>
                    </w:p>
                    <w:p w14:paraId="07C73DCB" w14:textId="76EC1680" w:rsidR="00C20343" w:rsidRPr="0097361E" w:rsidRDefault="00C20343" w:rsidP="00832FEB">
                      <w:pPr>
                        <w:pStyle w:val="ListParagraph"/>
                        <w:numPr>
                          <w:ilvl w:val="0"/>
                          <w:numId w:val="28"/>
                        </w:numPr>
                        <w:spacing w:after="160" w:line="259" w:lineRule="auto"/>
                        <w:rPr>
                          <w:rFonts w:ascii="Arial" w:hAnsi="Arial" w:cs="Arial"/>
                        </w:rPr>
                      </w:pPr>
                      <w:r>
                        <w:rPr>
                          <w:rFonts w:ascii="Arial" w:hAnsi="Arial" w:cs="Arial"/>
                        </w:rPr>
                        <w:t xml:space="preserve">Keeping busy in the community (employment) </w:t>
                      </w:r>
                    </w:p>
                  </w:txbxContent>
                </v:textbox>
                <w10:wrap type="square" anchorx="margin"/>
              </v:shape>
            </w:pict>
          </mc:Fallback>
        </mc:AlternateContent>
      </w:r>
      <w:r w:rsidR="00F80D29">
        <w:rPr>
          <w:rFonts w:ascii="Arial" w:hAnsi="Arial" w:cs="Arial"/>
          <w:b/>
          <w:i/>
          <w:iCs/>
          <w:noProof/>
          <w:lang w:eastAsia="en-GB"/>
        </w:rPr>
        <mc:AlternateContent>
          <mc:Choice Requires="wps">
            <w:drawing>
              <wp:anchor distT="0" distB="0" distL="114300" distR="114300" simplePos="0" relativeHeight="251689984" behindDoc="0" locked="0" layoutInCell="1" allowOverlap="1" wp14:anchorId="604545D6" wp14:editId="566CA9B8">
                <wp:simplePos x="0" y="0"/>
                <wp:positionH relativeFrom="margin">
                  <wp:posOffset>4248150</wp:posOffset>
                </wp:positionH>
                <wp:positionV relativeFrom="paragraph">
                  <wp:posOffset>783590</wp:posOffset>
                </wp:positionV>
                <wp:extent cx="1895475" cy="1257300"/>
                <wp:effectExtent l="19050" t="19050" r="47625" b="19050"/>
                <wp:wrapNone/>
                <wp:docPr id="210" name="Speech Bubble: Oval 210"/>
                <wp:cNvGraphicFramePr/>
                <a:graphic xmlns:a="http://schemas.openxmlformats.org/drawingml/2006/main">
                  <a:graphicData uri="http://schemas.microsoft.com/office/word/2010/wordprocessingShape">
                    <wps:wsp>
                      <wps:cNvSpPr/>
                      <wps:spPr>
                        <a:xfrm>
                          <a:off x="0" y="0"/>
                          <a:ext cx="1895475" cy="1257300"/>
                        </a:xfrm>
                        <a:prstGeom prst="wedgeEllipseCallout">
                          <a:avLst>
                            <a:gd name="adj1" fmla="val -49321"/>
                            <a:gd name="adj2" fmla="val 44761"/>
                          </a:avLst>
                        </a:prstGeom>
                        <a:solidFill>
                          <a:srgbClr val="FFCC66"/>
                        </a:solidFill>
                      </wps:spPr>
                      <wps:style>
                        <a:lnRef idx="2">
                          <a:schemeClr val="dk1"/>
                        </a:lnRef>
                        <a:fillRef idx="1">
                          <a:schemeClr val="lt1"/>
                        </a:fillRef>
                        <a:effectRef idx="0">
                          <a:schemeClr val="dk1"/>
                        </a:effectRef>
                        <a:fontRef idx="minor">
                          <a:schemeClr val="dk1"/>
                        </a:fontRef>
                      </wps:style>
                      <wps:txbx>
                        <w:txbxContent>
                          <w:p w14:paraId="5E5546E8" w14:textId="77777777" w:rsidR="00C20343" w:rsidRPr="00164DBD" w:rsidRDefault="00C20343" w:rsidP="00F80D29">
                            <w:pPr>
                              <w:jc w:val="center"/>
                              <w:rPr>
                                <w:rFonts w:ascii="Arial" w:hAnsi="Arial" w:cs="Arial"/>
                                <w:sz w:val="20"/>
                                <w:szCs w:val="20"/>
                              </w:rPr>
                            </w:pPr>
                            <w:r w:rsidRPr="00164DBD">
                              <w:rPr>
                                <w:rFonts w:ascii="Arial" w:hAnsi="Arial" w:cs="Arial"/>
                                <w:bCs/>
                                <w:sz w:val="20"/>
                                <w:szCs w:val="20"/>
                              </w:rPr>
                              <w:t>“I felt better at work you know, when I was working, I could control my illness” - Amir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4545D6" id="Speech Bubble: Oval 210" o:spid="_x0000_s1053" type="#_x0000_t63" style="position:absolute;margin-left:334.5pt;margin-top:61.7pt;width:149.25pt;height:99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" adj="147,20468" fillcolor="#fc6" strokecolor="black [3200]" strokeweight="1pt">
                <v:textbox>
                  <w:txbxContent>
                    <w:p w14:paraId="5E5546E8" w14:textId="77777777" w:rsidR="00C20343" w:rsidRPr="00164DBD" w:rsidRDefault="00C20343" w:rsidP="00F80D29">
                      <w:pPr>
                        <w:jc w:val="center"/>
                        <w:rPr>
                          <w:rFonts w:ascii="Arial" w:hAnsi="Arial" w:cs="Arial"/>
                          <w:sz w:val="20"/>
                          <w:szCs w:val="20"/>
                        </w:rPr>
                      </w:pPr>
                      <w:r w:rsidRPr="00164DBD">
                        <w:rPr>
                          <w:rFonts w:ascii="Arial" w:hAnsi="Arial" w:cs="Arial"/>
                          <w:bCs/>
                          <w:sz w:val="20"/>
                          <w:szCs w:val="20"/>
                        </w:rPr>
                        <w:t>“I felt better at work you know, when I was working, I could control my illness” - Amir</w:t>
                      </w:r>
                    </w:p>
                  </w:txbxContent>
                </v:textbox>
                <w10:wrap anchorx="margin"/>
              </v:shape>
            </w:pict>
          </mc:Fallback>
        </mc:AlternateContent>
      </w:r>
      <w:r w:rsidR="0019746E">
        <w:rPr>
          <w:rFonts w:ascii="Arial" w:hAnsi="Arial" w:cs="Arial"/>
          <w:b/>
          <w:i/>
          <w:iCs/>
        </w:rPr>
        <w:t xml:space="preserve">Rebelling </w:t>
      </w:r>
      <w:r w:rsidR="00121446">
        <w:rPr>
          <w:rFonts w:ascii="Arial" w:hAnsi="Arial" w:cs="Arial"/>
          <w:b/>
          <w:i/>
          <w:iCs/>
        </w:rPr>
        <w:t>and Taking</w:t>
      </w:r>
      <w:r w:rsidR="0019746E">
        <w:rPr>
          <w:rFonts w:ascii="Arial" w:hAnsi="Arial" w:cs="Arial"/>
          <w:b/>
          <w:i/>
          <w:iCs/>
        </w:rPr>
        <w:t xml:space="preserve"> Cont</w:t>
      </w:r>
      <w:r w:rsidR="00BC25BF">
        <w:rPr>
          <w:rFonts w:ascii="Arial" w:hAnsi="Arial" w:cs="Arial"/>
          <w:b/>
          <w:i/>
          <w:iCs/>
        </w:rPr>
        <w:t>r</w:t>
      </w:r>
      <w:r w:rsidR="0019746E">
        <w:rPr>
          <w:rFonts w:ascii="Arial" w:hAnsi="Arial" w:cs="Arial"/>
          <w:b/>
          <w:i/>
          <w:iCs/>
        </w:rPr>
        <w:t>ol</w:t>
      </w:r>
      <w:r w:rsidR="00F80D29">
        <w:rPr>
          <w:rFonts w:ascii="Arial" w:hAnsi="Arial" w:cs="Arial"/>
          <w:b/>
          <w:i/>
          <w:iCs/>
        </w:rPr>
        <w:t xml:space="preserve"> </w:t>
      </w:r>
    </w:p>
    <w:p w14:paraId="3007FE5B" w14:textId="781180F0" w:rsidR="00F80D29" w:rsidRDefault="00F80D29" w:rsidP="00F80D29">
      <w:pPr>
        <w:rPr>
          <w:rFonts w:ascii="Arial" w:hAnsi="Arial" w:cs="Arial"/>
          <w:b/>
          <w:i/>
          <w:iCs/>
        </w:rPr>
      </w:pPr>
      <w:bookmarkStart w:id="55" w:name="_GoBack"/>
      <w:bookmarkEnd w:id="55"/>
      <w:r>
        <w:rPr>
          <w:rFonts w:ascii="Arial" w:hAnsi="Arial" w:cs="Arial"/>
          <w:b/>
          <w:i/>
          <w:iCs/>
        </w:rPr>
        <w:lastRenderedPageBreak/>
        <w:t xml:space="preserve">Trusting Relationships </w:t>
      </w:r>
    </w:p>
    <w:p w14:paraId="3DB5B8C8" w14:textId="3AC886D8" w:rsidR="00F80D29" w:rsidRDefault="00F80D29" w:rsidP="00F80D29">
      <w:pPr>
        <w:rPr>
          <w:rFonts w:ascii="Arial" w:hAnsi="Arial" w:cs="Arial"/>
          <w:b/>
          <w:i/>
          <w:iCs/>
        </w:rPr>
      </w:pPr>
      <w:r>
        <w:rPr>
          <w:rFonts w:ascii="Arial" w:hAnsi="Arial" w:cs="Arial"/>
          <w:bCs/>
        </w:rPr>
        <w:t xml:space="preserve">Participants spoke about the ‘importance of trusting relationships’ and a ‘sense of belonging’.   </w:t>
      </w:r>
    </w:p>
    <w:p w14:paraId="7F7EB4AF" w14:textId="5A91AD98" w:rsidR="00F80D29" w:rsidRDefault="009C2B7A" w:rsidP="00F80D29">
      <w:pPr>
        <w:rPr>
          <w:rFonts w:ascii="Arial" w:hAnsi="Arial" w:cs="Arial"/>
          <w:bCs/>
        </w:rPr>
      </w:pPr>
      <w:r>
        <w:rPr>
          <w:rFonts w:ascii="Arial" w:hAnsi="Arial" w:cs="Arial"/>
          <w:b/>
          <w:i/>
          <w:iCs/>
          <w:noProof/>
          <w:lang w:eastAsia="en-GB"/>
        </w:rPr>
        <mc:AlternateContent>
          <mc:Choice Requires="wps">
            <w:drawing>
              <wp:anchor distT="0" distB="0" distL="114300" distR="114300" simplePos="0" relativeHeight="251694080" behindDoc="0" locked="0" layoutInCell="1" allowOverlap="1" wp14:anchorId="5AA076C9" wp14:editId="61C6E256">
                <wp:simplePos x="0" y="0"/>
                <wp:positionH relativeFrom="page">
                  <wp:posOffset>285750</wp:posOffset>
                </wp:positionH>
                <wp:positionV relativeFrom="paragraph">
                  <wp:posOffset>2726690</wp:posOffset>
                </wp:positionV>
                <wp:extent cx="1809750" cy="1028700"/>
                <wp:effectExtent l="19050" t="19050" r="342900" b="38100"/>
                <wp:wrapNone/>
                <wp:docPr id="216" name="Speech Bubble: Oval 216"/>
                <wp:cNvGraphicFramePr/>
                <a:graphic xmlns:a="http://schemas.openxmlformats.org/drawingml/2006/main">
                  <a:graphicData uri="http://schemas.microsoft.com/office/word/2010/wordprocessingShape">
                    <wps:wsp>
                      <wps:cNvSpPr/>
                      <wps:spPr>
                        <a:xfrm>
                          <a:off x="0" y="0"/>
                          <a:ext cx="1809750" cy="1028700"/>
                        </a:xfrm>
                        <a:prstGeom prst="wedgeEllipseCallout">
                          <a:avLst>
                            <a:gd name="adj1" fmla="val 66847"/>
                            <a:gd name="adj2" fmla="val 27095"/>
                          </a:avLst>
                        </a:prstGeom>
                        <a:solidFill>
                          <a:srgbClr val="FFCC66"/>
                        </a:solidFill>
                      </wps:spPr>
                      <wps:style>
                        <a:lnRef idx="2">
                          <a:schemeClr val="dk1"/>
                        </a:lnRef>
                        <a:fillRef idx="1">
                          <a:schemeClr val="lt1"/>
                        </a:fillRef>
                        <a:effectRef idx="0">
                          <a:schemeClr val="dk1"/>
                        </a:effectRef>
                        <a:fontRef idx="minor">
                          <a:schemeClr val="dk1"/>
                        </a:fontRef>
                      </wps:style>
                      <wps:txbx>
                        <w:txbxContent>
                          <w:p w14:paraId="027F01A7" w14:textId="77777777" w:rsidR="00C20343" w:rsidRPr="00164DBD" w:rsidRDefault="00C20343" w:rsidP="00F80D29">
                            <w:pPr>
                              <w:jc w:val="center"/>
                              <w:rPr>
                                <w:rFonts w:ascii="Arial" w:hAnsi="Arial" w:cs="Arial"/>
                                <w:sz w:val="20"/>
                                <w:szCs w:val="20"/>
                              </w:rPr>
                            </w:pPr>
                            <w:r>
                              <w:rPr>
                                <w:rFonts w:ascii="Arial" w:hAnsi="Arial" w:cs="Arial"/>
                                <w:bCs/>
                                <w:sz w:val="20"/>
                                <w:szCs w:val="20"/>
                              </w:rPr>
                              <w:t>“I felt at home with all these mental health patients” - Amir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076C9" id="Speech Bubble: Oval 216" o:spid="_x0000_s1054" type="#_x0000_t63" style="position:absolute;margin-left:22.5pt;margin-top:214.7pt;width:142.5pt;height:81pt;z-index:251694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" adj="25239,16653" fillcolor="#fc6" strokecolor="black [3200]" strokeweight="1pt">
                <v:textbox>
                  <w:txbxContent>
                    <w:p w14:paraId="027F01A7" w14:textId="77777777" w:rsidR="00C20343" w:rsidRPr="00164DBD" w:rsidRDefault="00C20343" w:rsidP="00F80D29">
                      <w:pPr>
                        <w:jc w:val="center"/>
                        <w:rPr>
                          <w:rFonts w:ascii="Arial" w:hAnsi="Arial" w:cs="Arial"/>
                          <w:sz w:val="20"/>
                          <w:szCs w:val="20"/>
                        </w:rPr>
                      </w:pPr>
                      <w:r>
                        <w:rPr>
                          <w:rFonts w:ascii="Arial" w:hAnsi="Arial" w:cs="Arial"/>
                          <w:bCs/>
                          <w:sz w:val="20"/>
                          <w:szCs w:val="20"/>
                        </w:rPr>
                        <w:t>“I felt at home with all these mental health patients” - Amir</w:t>
                      </w:r>
                    </w:p>
                  </w:txbxContent>
                </v:textbox>
                <w10:wrap anchorx="page"/>
              </v:shape>
            </w:pict>
          </mc:Fallback>
        </mc:AlternateContent>
      </w:r>
      <w:r w:rsidRPr="00D11F30">
        <w:rPr>
          <w:rFonts w:ascii="Arial" w:hAnsi="Arial" w:cs="Arial"/>
          <w:b/>
          <w:bCs/>
          <w:i/>
          <w:iCs/>
          <w:noProof/>
          <w:lang w:eastAsia="en-GB"/>
        </w:rPr>
        <mc:AlternateContent>
          <mc:Choice Requires="wps">
            <w:drawing>
              <wp:anchor distT="45720" distB="45720" distL="114300" distR="114300" simplePos="0" relativeHeight="251691008" behindDoc="0" locked="0" layoutInCell="1" allowOverlap="1" wp14:anchorId="695D40FE" wp14:editId="0E14C7F0">
                <wp:simplePos x="0" y="0"/>
                <wp:positionH relativeFrom="margin">
                  <wp:align>center</wp:align>
                </wp:positionH>
                <wp:positionV relativeFrom="paragraph">
                  <wp:posOffset>502285</wp:posOffset>
                </wp:positionV>
                <wp:extent cx="5857875" cy="2438400"/>
                <wp:effectExtent l="38100" t="38100" r="123825" b="114300"/>
                <wp:wrapSquare wrapText="bothSides"/>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875" cy="2438400"/>
                        </a:xfrm>
                        <a:prstGeom prst="rect">
                          <a:avLst/>
                        </a:prstGeom>
                        <a:solidFill>
                          <a:srgbClr val="F5F78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0BC4B1F1" w14:textId="77777777" w:rsidR="00C20343" w:rsidRDefault="00C20343" w:rsidP="00F80D29">
                            <w:pPr>
                              <w:rPr>
                                <w:rFonts w:ascii="Arial" w:hAnsi="Arial" w:cs="Arial"/>
                                <w:i/>
                                <w:iCs/>
                              </w:rPr>
                            </w:pPr>
                            <w:r>
                              <w:rPr>
                                <w:rFonts w:ascii="Arial" w:hAnsi="Arial" w:cs="Arial"/>
                                <w:i/>
                                <w:iCs/>
                              </w:rPr>
                              <w:t xml:space="preserve">Importance of Relationships: </w:t>
                            </w:r>
                          </w:p>
                          <w:p w14:paraId="13EB1124" w14:textId="77777777" w:rsidR="00C20343" w:rsidRDefault="00C20343" w:rsidP="00832FEB">
                            <w:pPr>
                              <w:pStyle w:val="ListParagraph"/>
                              <w:numPr>
                                <w:ilvl w:val="0"/>
                                <w:numId w:val="29"/>
                              </w:numPr>
                              <w:spacing w:after="160" w:line="259" w:lineRule="auto"/>
                              <w:rPr>
                                <w:rFonts w:ascii="Arial" w:hAnsi="Arial" w:cs="Arial"/>
                              </w:rPr>
                            </w:pPr>
                            <w:r>
                              <w:rPr>
                                <w:rFonts w:ascii="Arial" w:hAnsi="Arial" w:cs="Arial"/>
                              </w:rPr>
                              <w:t>Importance of positive relationships with community services</w:t>
                            </w:r>
                          </w:p>
                          <w:p w14:paraId="3BFD5A76" w14:textId="77777777" w:rsidR="00C20343" w:rsidRDefault="00C20343" w:rsidP="00832FEB">
                            <w:pPr>
                              <w:pStyle w:val="ListParagraph"/>
                              <w:numPr>
                                <w:ilvl w:val="0"/>
                                <w:numId w:val="29"/>
                              </w:numPr>
                              <w:spacing w:after="160" w:line="259" w:lineRule="auto"/>
                              <w:rPr>
                                <w:rFonts w:ascii="Arial" w:hAnsi="Arial" w:cs="Arial"/>
                              </w:rPr>
                            </w:pPr>
                            <w:r>
                              <w:rPr>
                                <w:rFonts w:ascii="Arial" w:hAnsi="Arial" w:cs="Arial"/>
                              </w:rPr>
                              <w:t>Some participants felt more community support was needed</w:t>
                            </w:r>
                          </w:p>
                          <w:p w14:paraId="0184262E" w14:textId="77777777" w:rsidR="00C20343" w:rsidRDefault="00C20343" w:rsidP="00832FEB">
                            <w:pPr>
                              <w:pStyle w:val="ListParagraph"/>
                              <w:numPr>
                                <w:ilvl w:val="0"/>
                                <w:numId w:val="29"/>
                              </w:numPr>
                              <w:spacing w:after="160" w:line="259" w:lineRule="auto"/>
                              <w:rPr>
                                <w:rFonts w:ascii="Arial" w:hAnsi="Arial" w:cs="Arial"/>
                              </w:rPr>
                            </w:pPr>
                            <w:r>
                              <w:rPr>
                                <w:rFonts w:ascii="Arial" w:hAnsi="Arial" w:cs="Arial"/>
                              </w:rPr>
                              <w:t>Staff turnover was an issue for developing these relationships</w:t>
                            </w:r>
                          </w:p>
                          <w:p w14:paraId="45B966DC" w14:textId="77777777" w:rsidR="00C20343" w:rsidRDefault="00C20343" w:rsidP="00F80D29">
                            <w:pPr>
                              <w:rPr>
                                <w:rFonts w:ascii="Arial" w:hAnsi="Arial" w:cs="Arial"/>
                                <w:i/>
                                <w:iCs/>
                              </w:rPr>
                            </w:pPr>
                            <w:r>
                              <w:rPr>
                                <w:rFonts w:ascii="Arial" w:hAnsi="Arial" w:cs="Arial"/>
                                <w:i/>
                                <w:iCs/>
                              </w:rPr>
                              <w:t>Sense of Belonging</w:t>
                            </w:r>
                          </w:p>
                          <w:p w14:paraId="74ABEFF2" w14:textId="77777777" w:rsidR="00C20343" w:rsidRDefault="00C20343" w:rsidP="00832FEB">
                            <w:pPr>
                              <w:pStyle w:val="ListParagraph"/>
                              <w:numPr>
                                <w:ilvl w:val="0"/>
                                <w:numId w:val="30"/>
                              </w:numPr>
                              <w:spacing w:after="160" w:line="259" w:lineRule="auto"/>
                              <w:rPr>
                                <w:rFonts w:ascii="Arial" w:hAnsi="Arial" w:cs="Arial"/>
                              </w:rPr>
                            </w:pPr>
                            <w:r>
                              <w:rPr>
                                <w:rFonts w:ascii="Arial" w:hAnsi="Arial" w:cs="Arial"/>
                              </w:rPr>
                              <w:t xml:space="preserve">Feeling they belonged promoted a sense of safety, identity, acceptance </w:t>
                            </w:r>
                          </w:p>
                          <w:p w14:paraId="0320FD0C" w14:textId="77777777" w:rsidR="00C20343" w:rsidRDefault="00C20343" w:rsidP="00F80D29">
                            <w:pPr>
                              <w:pStyle w:val="ListParagraph"/>
                              <w:rPr>
                                <w:rFonts w:ascii="Arial" w:hAnsi="Arial" w:cs="Arial"/>
                              </w:rPr>
                            </w:pPr>
                            <w:r>
                              <w:rPr>
                                <w:rFonts w:ascii="Arial" w:hAnsi="Arial" w:cs="Arial"/>
                              </w:rPr>
                              <w:t>and well-being</w:t>
                            </w:r>
                          </w:p>
                          <w:p w14:paraId="239858A7" w14:textId="77777777" w:rsidR="00C20343" w:rsidRDefault="00C20343" w:rsidP="00832FEB">
                            <w:pPr>
                              <w:pStyle w:val="ListParagraph"/>
                              <w:numPr>
                                <w:ilvl w:val="0"/>
                                <w:numId w:val="30"/>
                              </w:numPr>
                              <w:spacing w:after="160" w:line="259" w:lineRule="auto"/>
                              <w:rPr>
                                <w:rFonts w:ascii="Arial" w:hAnsi="Arial" w:cs="Arial"/>
                              </w:rPr>
                            </w:pPr>
                            <w:r>
                              <w:rPr>
                                <w:rFonts w:ascii="Arial" w:hAnsi="Arial" w:cs="Arial"/>
                              </w:rPr>
                              <w:t>Participants struggled when they felt they did not fit in</w:t>
                            </w:r>
                          </w:p>
                          <w:p w14:paraId="268DC75A" w14:textId="00B8DFBC" w:rsidR="00C20343" w:rsidRDefault="00C20343" w:rsidP="00832FEB">
                            <w:pPr>
                              <w:pStyle w:val="ListParagraph"/>
                              <w:numPr>
                                <w:ilvl w:val="0"/>
                                <w:numId w:val="30"/>
                              </w:numPr>
                              <w:spacing w:after="160" w:line="259" w:lineRule="auto"/>
                              <w:rPr>
                                <w:rFonts w:ascii="Arial" w:hAnsi="Arial" w:cs="Arial"/>
                              </w:rPr>
                            </w:pPr>
                            <w:r>
                              <w:rPr>
                                <w:rFonts w:ascii="Arial" w:hAnsi="Arial" w:cs="Arial"/>
                              </w:rPr>
                              <w:t>Hospital was viewed by a participant as a place of safety and belonging</w:t>
                            </w:r>
                          </w:p>
                          <w:p w14:paraId="4F6BDC67" w14:textId="21BD8C1E" w:rsidR="00C20343" w:rsidRPr="00164DBD" w:rsidRDefault="00C20343" w:rsidP="00832FEB">
                            <w:pPr>
                              <w:pStyle w:val="ListParagraph"/>
                              <w:numPr>
                                <w:ilvl w:val="0"/>
                                <w:numId w:val="30"/>
                              </w:numPr>
                              <w:spacing w:after="160" w:line="259" w:lineRule="auto"/>
                              <w:rPr>
                                <w:rFonts w:ascii="Arial" w:hAnsi="Arial" w:cs="Arial"/>
                              </w:rPr>
                            </w:pPr>
                            <w:r>
                              <w:rPr>
                                <w:rFonts w:ascii="Arial" w:hAnsi="Arial" w:cs="Arial"/>
                              </w:rPr>
                              <w:t>Cultural understanding promoted a sense of belonging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5D40FE" id="_x0000_s1055" type="#_x0000_t202" style="position:absolute;margin-left:0;margin-top:39.55pt;width:461.25pt;height:192pt;z-index:25169100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" fillcolor="#f5f78f">
                <v:shadow on="t" color="black" opacity="26214f" origin="-.5,-.5" offset=".74836mm,.74836mm"/>
                <v:textbox>
                  <w:txbxContent>
                    <w:p w14:paraId="0BC4B1F1" w14:textId="77777777" w:rsidR="00C20343" w:rsidRDefault="00C20343" w:rsidP="00F80D29">
                      <w:pPr>
                        <w:rPr>
                          <w:rFonts w:ascii="Arial" w:hAnsi="Arial" w:cs="Arial"/>
                          <w:i/>
                          <w:iCs/>
                        </w:rPr>
                      </w:pPr>
                      <w:r>
                        <w:rPr>
                          <w:rFonts w:ascii="Arial" w:hAnsi="Arial" w:cs="Arial"/>
                          <w:i/>
                          <w:iCs/>
                        </w:rPr>
                        <w:t xml:space="preserve">Importance of Relationships: </w:t>
                      </w:r>
                    </w:p>
                    <w:p w14:paraId="13EB1124" w14:textId="77777777" w:rsidR="00C20343" w:rsidRDefault="00C20343" w:rsidP="00832FEB">
                      <w:pPr>
                        <w:pStyle w:val="ListParagraph"/>
                        <w:numPr>
                          <w:ilvl w:val="0"/>
                          <w:numId w:val="29"/>
                        </w:numPr>
                        <w:spacing w:after="160" w:line="259" w:lineRule="auto"/>
                        <w:rPr>
                          <w:rFonts w:ascii="Arial" w:hAnsi="Arial" w:cs="Arial"/>
                        </w:rPr>
                      </w:pPr>
                      <w:r>
                        <w:rPr>
                          <w:rFonts w:ascii="Arial" w:hAnsi="Arial" w:cs="Arial"/>
                        </w:rPr>
                        <w:t>Importance of positive relationships with community services</w:t>
                      </w:r>
                    </w:p>
                    <w:p w14:paraId="3BFD5A76" w14:textId="77777777" w:rsidR="00C20343" w:rsidRDefault="00C20343" w:rsidP="00832FEB">
                      <w:pPr>
                        <w:pStyle w:val="ListParagraph"/>
                        <w:numPr>
                          <w:ilvl w:val="0"/>
                          <w:numId w:val="29"/>
                        </w:numPr>
                        <w:spacing w:after="160" w:line="259" w:lineRule="auto"/>
                        <w:rPr>
                          <w:rFonts w:ascii="Arial" w:hAnsi="Arial" w:cs="Arial"/>
                        </w:rPr>
                      </w:pPr>
                      <w:r>
                        <w:rPr>
                          <w:rFonts w:ascii="Arial" w:hAnsi="Arial" w:cs="Arial"/>
                        </w:rPr>
                        <w:t>Some participants felt more community support was needed</w:t>
                      </w:r>
                    </w:p>
                    <w:p w14:paraId="0184262E" w14:textId="77777777" w:rsidR="00C20343" w:rsidRDefault="00C20343" w:rsidP="00832FEB">
                      <w:pPr>
                        <w:pStyle w:val="ListParagraph"/>
                        <w:numPr>
                          <w:ilvl w:val="0"/>
                          <w:numId w:val="29"/>
                        </w:numPr>
                        <w:spacing w:after="160" w:line="259" w:lineRule="auto"/>
                        <w:rPr>
                          <w:rFonts w:ascii="Arial" w:hAnsi="Arial" w:cs="Arial"/>
                        </w:rPr>
                      </w:pPr>
                      <w:r>
                        <w:rPr>
                          <w:rFonts w:ascii="Arial" w:hAnsi="Arial" w:cs="Arial"/>
                        </w:rPr>
                        <w:t>Staff turnover was an issue for developing these relationships</w:t>
                      </w:r>
                    </w:p>
                    <w:p w14:paraId="45B966DC" w14:textId="77777777" w:rsidR="00C20343" w:rsidRDefault="00C20343" w:rsidP="00F80D29">
                      <w:pPr>
                        <w:rPr>
                          <w:rFonts w:ascii="Arial" w:hAnsi="Arial" w:cs="Arial"/>
                          <w:i/>
                          <w:iCs/>
                        </w:rPr>
                      </w:pPr>
                      <w:r>
                        <w:rPr>
                          <w:rFonts w:ascii="Arial" w:hAnsi="Arial" w:cs="Arial"/>
                          <w:i/>
                          <w:iCs/>
                        </w:rPr>
                        <w:t>Sense of Belonging</w:t>
                      </w:r>
                    </w:p>
                    <w:p w14:paraId="74ABEFF2" w14:textId="77777777" w:rsidR="00C20343" w:rsidRDefault="00C20343" w:rsidP="00832FEB">
                      <w:pPr>
                        <w:pStyle w:val="ListParagraph"/>
                        <w:numPr>
                          <w:ilvl w:val="0"/>
                          <w:numId w:val="30"/>
                        </w:numPr>
                        <w:spacing w:after="160" w:line="259" w:lineRule="auto"/>
                        <w:rPr>
                          <w:rFonts w:ascii="Arial" w:hAnsi="Arial" w:cs="Arial"/>
                        </w:rPr>
                      </w:pPr>
                      <w:r>
                        <w:rPr>
                          <w:rFonts w:ascii="Arial" w:hAnsi="Arial" w:cs="Arial"/>
                        </w:rPr>
                        <w:t xml:space="preserve">Feeling they belonged promoted a sense of safety, identity, acceptance </w:t>
                      </w:r>
                    </w:p>
                    <w:p w14:paraId="0320FD0C" w14:textId="77777777" w:rsidR="00C20343" w:rsidRDefault="00C20343" w:rsidP="00F80D29">
                      <w:pPr>
                        <w:pStyle w:val="ListParagraph"/>
                        <w:rPr>
                          <w:rFonts w:ascii="Arial" w:hAnsi="Arial" w:cs="Arial"/>
                        </w:rPr>
                      </w:pPr>
                      <w:r>
                        <w:rPr>
                          <w:rFonts w:ascii="Arial" w:hAnsi="Arial" w:cs="Arial"/>
                        </w:rPr>
                        <w:t>and well-being</w:t>
                      </w:r>
                    </w:p>
                    <w:p w14:paraId="239858A7" w14:textId="77777777" w:rsidR="00C20343" w:rsidRDefault="00C20343" w:rsidP="00832FEB">
                      <w:pPr>
                        <w:pStyle w:val="ListParagraph"/>
                        <w:numPr>
                          <w:ilvl w:val="0"/>
                          <w:numId w:val="30"/>
                        </w:numPr>
                        <w:spacing w:after="160" w:line="259" w:lineRule="auto"/>
                        <w:rPr>
                          <w:rFonts w:ascii="Arial" w:hAnsi="Arial" w:cs="Arial"/>
                        </w:rPr>
                      </w:pPr>
                      <w:r>
                        <w:rPr>
                          <w:rFonts w:ascii="Arial" w:hAnsi="Arial" w:cs="Arial"/>
                        </w:rPr>
                        <w:t>Participants struggled when they felt they did not fit in</w:t>
                      </w:r>
                    </w:p>
                    <w:p w14:paraId="268DC75A" w14:textId="00B8DFBC" w:rsidR="00C20343" w:rsidRDefault="00C20343" w:rsidP="00832FEB">
                      <w:pPr>
                        <w:pStyle w:val="ListParagraph"/>
                        <w:numPr>
                          <w:ilvl w:val="0"/>
                          <w:numId w:val="30"/>
                        </w:numPr>
                        <w:spacing w:after="160" w:line="259" w:lineRule="auto"/>
                        <w:rPr>
                          <w:rFonts w:ascii="Arial" w:hAnsi="Arial" w:cs="Arial"/>
                        </w:rPr>
                      </w:pPr>
                      <w:r>
                        <w:rPr>
                          <w:rFonts w:ascii="Arial" w:hAnsi="Arial" w:cs="Arial"/>
                        </w:rPr>
                        <w:t>Hospital was viewed by a participant as a place of safety and belonging</w:t>
                      </w:r>
                    </w:p>
                    <w:p w14:paraId="4F6BDC67" w14:textId="21BD8C1E" w:rsidR="00C20343" w:rsidRPr="00164DBD" w:rsidRDefault="00C20343" w:rsidP="00832FEB">
                      <w:pPr>
                        <w:pStyle w:val="ListParagraph"/>
                        <w:numPr>
                          <w:ilvl w:val="0"/>
                          <w:numId w:val="30"/>
                        </w:numPr>
                        <w:spacing w:after="160" w:line="259" w:lineRule="auto"/>
                        <w:rPr>
                          <w:rFonts w:ascii="Arial" w:hAnsi="Arial" w:cs="Arial"/>
                        </w:rPr>
                      </w:pPr>
                      <w:r>
                        <w:rPr>
                          <w:rFonts w:ascii="Arial" w:hAnsi="Arial" w:cs="Arial"/>
                        </w:rPr>
                        <w:t>Cultural understanding promoted a sense of belonging</w:t>
                      </w:r>
                    </w:p>
                  </w:txbxContent>
                </v:textbox>
                <w10:wrap type="square" anchorx="margin"/>
              </v:shape>
            </w:pict>
          </mc:Fallback>
        </mc:AlternateContent>
      </w:r>
      <w:r w:rsidR="00F80D29">
        <w:rPr>
          <w:rFonts w:ascii="Arial" w:hAnsi="Arial" w:cs="Arial"/>
          <w:b/>
          <w:i/>
          <w:iCs/>
          <w:noProof/>
          <w:lang w:eastAsia="en-GB"/>
        </w:rPr>
        <mc:AlternateContent>
          <mc:Choice Requires="wps">
            <w:drawing>
              <wp:anchor distT="0" distB="0" distL="114300" distR="114300" simplePos="0" relativeHeight="251695104" behindDoc="0" locked="0" layoutInCell="1" allowOverlap="1" wp14:anchorId="66F4421A" wp14:editId="0419FC5A">
                <wp:simplePos x="0" y="0"/>
                <wp:positionH relativeFrom="margin">
                  <wp:posOffset>4514850</wp:posOffset>
                </wp:positionH>
                <wp:positionV relativeFrom="paragraph">
                  <wp:posOffset>2440940</wp:posOffset>
                </wp:positionV>
                <wp:extent cx="2000250" cy="819150"/>
                <wp:effectExtent l="171450" t="19050" r="38100" b="19050"/>
                <wp:wrapNone/>
                <wp:docPr id="218" name="Speech Bubble: Oval 218"/>
                <wp:cNvGraphicFramePr/>
                <a:graphic xmlns:a="http://schemas.openxmlformats.org/drawingml/2006/main">
                  <a:graphicData uri="http://schemas.microsoft.com/office/word/2010/wordprocessingShape">
                    <wps:wsp>
                      <wps:cNvSpPr/>
                      <wps:spPr>
                        <a:xfrm>
                          <a:off x="0" y="0"/>
                          <a:ext cx="2000250" cy="819150"/>
                        </a:xfrm>
                        <a:prstGeom prst="wedgeEllipseCallout">
                          <a:avLst>
                            <a:gd name="adj1" fmla="val -57439"/>
                            <a:gd name="adj2" fmla="val 35234"/>
                          </a:avLst>
                        </a:prstGeom>
                        <a:solidFill>
                          <a:srgbClr val="FFCC66"/>
                        </a:solidFill>
                      </wps:spPr>
                      <wps:style>
                        <a:lnRef idx="2">
                          <a:schemeClr val="dk1"/>
                        </a:lnRef>
                        <a:fillRef idx="1">
                          <a:schemeClr val="lt1"/>
                        </a:fillRef>
                        <a:effectRef idx="0">
                          <a:schemeClr val="dk1"/>
                        </a:effectRef>
                        <a:fontRef idx="minor">
                          <a:schemeClr val="dk1"/>
                        </a:fontRef>
                      </wps:style>
                      <wps:txbx>
                        <w:txbxContent>
                          <w:p w14:paraId="185B52AA" w14:textId="77777777" w:rsidR="00C20343" w:rsidRPr="00164DBD" w:rsidRDefault="00C20343" w:rsidP="00F80D29">
                            <w:pPr>
                              <w:jc w:val="center"/>
                              <w:rPr>
                                <w:rFonts w:ascii="Arial" w:hAnsi="Arial" w:cs="Arial"/>
                                <w:sz w:val="20"/>
                                <w:szCs w:val="20"/>
                              </w:rPr>
                            </w:pPr>
                            <w:r>
                              <w:rPr>
                                <w:rFonts w:ascii="Arial" w:hAnsi="Arial" w:cs="Arial"/>
                                <w:bCs/>
                                <w:sz w:val="20"/>
                                <w:szCs w:val="20"/>
                              </w:rPr>
                              <w:t>“They [team] started disengaging” - Hamza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4421A" id="Speech Bubble: Oval 218" o:spid="_x0000_s1056" type="#_x0000_t63" style="position:absolute;margin-left:355.5pt;margin-top:192.2pt;width:157.5pt;height:64.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" adj="-1607,18411" fillcolor="#fc6" strokecolor="black [3200]" strokeweight="1pt">
                <v:textbox>
                  <w:txbxContent>
                    <w:p w14:paraId="185B52AA" w14:textId="77777777" w:rsidR="00C20343" w:rsidRPr="00164DBD" w:rsidRDefault="00C20343" w:rsidP="00F80D29">
                      <w:pPr>
                        <w:jc w:val="center"/>
                        <w:rPr>
                          <w:rFonts w:ascii="Arial" w:hAnsi="Arial" w:cs="Arial"/>
                          <w:sz w:val="20"/>
                          <w:szCs w:val="20"/>
                        </w:rPr>
                      </w:pPr>
                      <w:r>
                        <w:rPr>
                          <w:rFonts w:ascii="Arial" w:hAnsi="Arial" w:cs="Arial"/>
                          <w:bCs/>
                          <w:sz w:val="20"/>
                          <w:szCs w:val="20"/>
                        </w:rPr>
                        <w:t>“They [team] started disengaging” - Hamza</w:t>
                      </w:r>
                    </w:p>
                  </w:txbxContent>
                </v:textbox>
                <w10:wrap anchorx="margin"/>
              </v:shape>
            </w:pict>
          </mc:Fallback>
        </mc:AlternateContent>
      </w:r>
      <w:r w:rsidR="00F80D29">
        <w:rPr>
          <w:rFonts w:ascii="Arial" w:hAnsi="Arial" w:cs="Arial"/>
          <w:b/>
          <w:i/>
          <w:iCs/>
          <w:noProof/>
          <w:lang w:eastAsia="en-GB"/>
        </w:rPr>
        <mc:AlternateContent>
          <mc:Choice Requires="wps">
            <w:drawing>
              <wp:anchor distT="0" distB="0" distL="114300" distR="114300" simplePos="0" relativeHeight="251692032" behindDoc="0" locked="0" layoutInCell="1" allowOverlap="1" wp14:anchorId="0688E702" wp14:editId="1D3B15A7">
                <wp:simplePos x="0" y="0"/>
                <wp:positionH relativeFrom="page">
                  <wp:posOffset>5686424</wp:posOffset>
                </wp:positionH>
                <wp:positionV relativeFrom="paragraph">
                  <wp:posOffset>12065</wp:posOffset>
                </wp:positionV>
                <wp:extent cx="1552575" cy="847725"/>
                <wp:effectExtent l="0" t="0" r="28575" b="85725"/>
                <wp:wrapNone/>
                <wp:docPr id="214" name="Speech Bubble: Oval 214"/>
                <wp:cNvGraphicFramePr/>
                <a:graphic xmlns:a="http://schemas.openxmlformats.org/drawingml/2006/main">
                  <a:graphicData uri="http://schemas.microsoft.com/office/word/2010/wordprocessingShape">
                    <wps:wsp>
                      <wps:cNvSpPr/>
                      <wps:spPr>
                        <a:xfrm>
                          <a:off x="0" y="0"/>
                          <a:ext cx="1552575" cy="847725"/>
                        </a:xfrm>
                        <a:prstGeom prst="wedgeEllipseCallout">
                          <a:avLst>
                            <a:gd name="adj1" fmla="val -39469"/>
                            <a:gd name="adj2" fmla="val 54873"/>
                          </a:avLst>
                        </a:prstGeom>
                        <a:solidFill>
                          <a:srgbClr val="FFCC66"/>
                        </a:solidFill>
                      </wps:spPr>
                      <wps:style>
                        <a:lnRef idx="2">
                          <a:schemeClr val="dk1"/>
                        </a:lnRef>
                        <a:fillRef idx="1">
                          <a:schemeClr val="lt1"/>
                        </a:fillRef>
                        <a:effectRef idx="0">
                          <a:schemeClr val="dk1"/>
                        </a:effectRef>
                        <a:fontRef idx="minor">
                          <a:schemeClr val="dk1"/>
                        </a:fontRef>
                      </wps:style>
                      <wps:txbx>
                        <w:txbxContent>
                          <w:p w14:paraId="5D6F23FE" w14:textId="77777777" w:rsidR="00C20343" w:rsidRPr="00164DBD" w:rsidRDefault="00C20343" w:rsidP="00F80D29">
                            <w:pPr>
                              <w:jc w:val="center"/>
                              <w:rPr>
                                <w:rFonts w:ascii="Arial" w:hAnsi="Arial" w:cs="Arial"/>
                                <w:sz w:val="20"/>
                                <w:szCs w:val="20"/>
                              </w:rPr>
                            </w:pPr>
                            <w:r w:rsidRPr="00164DBD">
                              <w:rPr>
                                <w:rFonts w:ascii="Arial" w:hAnsi="Arial" w:cs="Arial"/>
                                <w:bCs/>
                                <w:sz w:val="20"/>
                                <w:szCs w:val="20"/>
                              </w:rPr>
                              <w:t>“I always had someone to talk to” - Brian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88E702" id="Speech Bubble: Oval 214" o:spid="_x0000_s1057" type="#_x0000_t63" style="position:absolute;margin-left:447.75pt;margin-top:.95pt;width:122.25pt;height:66.75pt;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" adj="2275,22653" fillcolor="#fc6" strokecolor="black [3200]" strokeweight="1pt">
                <v:textbox>
                  <w:txbxContent>
                    <w:p w14:paraId="5D6F23FE" w14:textId="77777777" w:rsidR="00C20343" w:rsidRPr="00164DBD" w:rsidRDefault="00C20343" w:rsidP="00F80D29">
                      <w:pPr>
                        <w:jc w:val="center"/>
                        <w:rPr>
                          <w:rFonts w:ascii="Arial" w:hAnsi="Arial" w:cs="Arial"/>
                          <w:sz w:val="20"/>
                          <w:szCs w:val="20"/>
                        </w:rPr>
                      </w:pPr>
                      <w:r w:rsidRPr="00164DBD">
                        <w:rPr>
                          <w:rFonts w:ascii="Arial" w:hAnsi="Arial" w:cs="Arial"/>
                          <w:bCs/>
                          <w:sz w:val="20"/>
                          <w:szCs w:val="20"/>
                        </w:rPr>
                        <w:t>“I always had someone to talk to” - Brian</w:t>
                      </w:r>
                    </w:p>
                  </w:txbxContent>
                </v:textbox>
                <w10:wrap anchorx="page"/>
              </v:shape>
            </w:pict>
          </mc:Fallback>
        </mc:AlternateContent>
      </w:r>
    </w:p>
    <w:p w14:paraId="3AE68A39" w14:textId="77777777" w:rsidR="00F80D29" w:rsidRDefault="00F80D29" w:rsidP="00F80D29">
      <w:pPr>
        <w:rPr>
          <w:rFonts w:ascii="Arial" w:hAnsi="Arial" w:cs="Arial"/>
          <w:bCs/>
        </w:rPr>
      </w:pPr>
    </w:p>
    <w:p w14:paraId="39516EDF" w14:textId="77777777" w:rsidR="00F80D29" w:rsidRDefault="00F80D29" w:rsidP="00F80D29">
      <w:pPr>
        <w:rPr>
          <w:rFonts w:ascii="Arial" w:hAnsi="Arial" w:cs="Arial"/>
          <w:bCs/>
        </w:rPr>
      </w:pPr>
    </w:p>
    <w:p w14:paraId="04172367" w14:textId="77777777" w:rsidR="00F80D29" w:rsidRDefault="00F80D29" w:rsidP="00F80D29">
      <w:pPr>
        <w:rPr>
          <w:rFonts w:ascii="Arial" w:hAnsi="Arial" w:cs="Arial"/>
          <w:bCs/>
        </w:rPr>
      </w:pPr>
    </w:p>
    <w:p w14:paraId="06B5D75A" w14:textId="0566530D" w:rsidR="00F80D29" w:rsidRPr="00217E75" w:rsidRDefault="00F80D29" w:rsidP="00F80D29">
      <w:pPr>
        <w:rPr>
          <w:rFonts w:ascii="Arial" w:hAnsi="Arial" w:cs="Arial"/>
          <w:bCs/>
        </w:rPr>
      </w:pPr>
      <w:r>
        <w:rPr>
          <w:rFonts w:ascii="Arial" w:hAnsi="Arial" w:cs="Arial"/>
          <w:bCs/>
        </w:rPr>
        <w:t>Participants felt having positive relationships with community forensic services, religious support and the wider community could have prevented recall</w:t>
      </w:r>
      <w:r w:rsidR="009C2B7A">
        <w:rPr>
          <w:rFonts w:ascii="Arial" w:hAnsi="Arial" w:cs="Arial"/>
          <w:bCs/>
        </w:rPr>
        <w:t xml:space="preserve">.   </w:t>
      </w:r>
    </w:p>
    <w:p w14:paraId="41FBA264" w14:textId="040197A8" w:rsidR="00F80D29" w:rsidRDefault="00F80D29" w:rsidP="00F80D29">
      <w:pPr>
        <w:rPr>
          <w:rFonts w:ascii="Arial" w:hAnsi="Arial" w:cs="Arial"/>
          <w:bCs/>
        </w:rPr>
      </w:pPr>
      <w:r w:rsidRPr="00B031D7">
        <w:rPr>
          <w:rFonts w:ascii="Arial" w:hAnsi="Arial" w:cs="Arial"/>
          <w:b/>
          <w:bCs/>
          <w:noProof/>
          <w:lang w:eastAsia="en-GB"/>
        </w:rPr>
        <mc:AlternateContent>
          <mc:Choice Requires="wps">
            <w:drawing>
              <wp:anchor distT="45720" distB="45720" distL="114300" distR="114300" simplePos="0" relativeHeight="251696128" behindDoc="0" locked="0" layoutInCell="1" allowOverlap="1" wp14:anchorId="60A34B19" wp14:editId="7FADE6C2">
                <wp:simplePos x="0" y="0"/>
                <wp:positionH relativeFrom="margin">
                  <wp:align>left</wp:align>
                </wp:positionH>
                <wp:positionV relativeFrom="paragraph">
                  <wp:posOffset>421005</wp:posOffset>
                </wp:positionV>
                <wp:extent cx="5715000" cy="3133725"/>
                <wp:effectExtent l="38100" t="38100" r="114300" b="123825"/>
                <wp:wrapSquare wrapText="bothSides"/>
                <wp:docPr id="10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3133725"/>
                        </a:xfrm>
                        <a:prstGeom prst="rect">
                          <a:avLst/>
                        </a:prstGeom>
                        <a:solidFill>
                          <a:srgbClr val="FFCC99"/>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28259985" w14:textId="7453E41C" w:rsidR="00C20343" w:rsidRPr="0070178B" w:rsidRDefault="00C20343" w:rsidP="00F80D29">
                            <w:pPr>
                              <w:rPr>
                                <w:rFonts w:ascii="Arial" w:hAnsi="Arial" w:cs="Arial"/>
                              </w:rPr>
                            </w:pPr>
                            <w:r w:rsidRPr="0070178B">
                              <w:rPr>
                                <w:rFonts w:ascii="Arial" w:hAnsi="Arial" w:cs="Arial"/>
                              </w:rPr>
                              <w:t xml:space="preserve"> </w:t>
                            </w:r>
                            <w:r w:rsidRPr="00121446">
                              <w:rPr>
                                <w:noProof/>
                              </w:rPr>
                              <w:drawing>
                                <wp:inline distT="0" distB="0" distL="0" distR="0" wp14:anchorId="669E517B" wp14:editId="2F163094">
                                  <wp:extent cx="5523230" cy="2769235"/>
                                  <wp:effectExtent l="0" t="0" r="127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523230" cy="276923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A34B19" id="_x0000_s1058" type="#_x0000_t202" style="position:absolute;margin-left:0;margin-top:33.15pt;width:450pt;height:246.75pt;z-index:2516961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" fillcolor="#fc9">
                <v:shadow on="t" color="black" opacity="26214f" origin="-.5,-.5" offset=".74836mm,.74836mm"/>
                <v:textbox>
                  <w:txbxContent>
                    <w:p w14:paraId="28259985" w14:textId="7453E41C" w:rsidR="00C20343" w:rsidRPr="0070178B" w:rsidRDefault="00C20343" w:rsidP="00F80D29">
                      <w:pPr>
                        <w:rPr>
                          <w:rFonts w:ascii="Arial" w:hAnsi="Arial" w:cs="Arial"/>
                        </w:rPr>
                      </w:pPr>
                      <w:r w:rsidRPr="0070178B">
                        <w:rPr>
                          <w:rFonts w:ascii="Arial" w:hAnsi="Arial" w:cs="Arial"/>
                        </w:rPr>
                        <w:t xml:space="preserve"> </w:t>
                      </w:r>
                      <w:r w:rsidRPr="00121446">
                        <w:rPr>
                          <w:noProof/>
                        </w:rPr>
                        <w:drawing>
                          <wp:inline distT="0" distB="0" distL="0" distR="0" wp14:anchorId="669E517B" wp14:editId="2F163094">
                            <wp:extent cx="5523230" cy="2769235"/>
                            <wp:effectExtent l="0" t="0" r="127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523230" cy="2769235"/>
                                    </a:xfrm>
                                    <a:prstGeom prst="rect">
                                      <a:avLst/>
                                    </a:prstGeom>
                                    <a:noFill/>
                                    <a:ln>
                                      <a:noFill/>
                                    </a:ln>
                                  </pic:spPr>
                                </pic:pic>
                              </a:graphicData>
                            </a:graphic>
                          </wp:inline>
                        </w:drawing>
                      </w:r>
                    </w:p>
                  </w:txbxContent>
                </v:textbox>
                <w10:wrap type="square" anchorx="margin"/>
              </v:shape>
            </w:pict>
          </mc:Fallback>
        </mc:AlternateContent>
      </w:r>
      <w:r>
        <w:rPr>
          <w:rFonts w:ascii="Arial" w:hAnsi="Arial" w:cs="Arial"/>
          <w:bCs/>
        </w:rPr>
        <w:t xml:space="preserve">The themes are linked with one another, shown in figure 3. </w:t>
      </w:r>
    </w:p>
    <w:p w14:paraId="6D91BE2D" w14:textId="48C70523" w:rsidR="00F80D29" w:rsidRDefault="00F80D29" w:rsidP="00F80D29">
      <w:pPr>
        <w:rPr>
          <w:rFonts w:ascii="Arial" w:hAnsi="Arial" w:cs="Arial"/>
          <w:bCs/>
        </w:rPr>
      </w:pPr>
      <w:r>
        <w:rPr>
          <w:rFonts w:ascii="Arial" w:hAnsi="Arial" w:cs="Arial"/>
          <w:bCs/>
        </w:rPr>
        <w:t>Figure 3: Thematic map showing the relationship between themes</w:t>
      </w:r>
    </w:p>
    <w:p w14:paraId="40CBF744" w14:textId="4E9719AA" w:rsidR="00F80D29" w:rsidRDefault="00F80D29" w:rsidP="00F80D29">
      <w:pPr>
        <w:spacing w:after="0" w:line="360" w:lineRule="auto"/>
        <w:rPr>
          <w:rFonts w:ascii="Arial" w:hAnsi="Arial" w:cs="Arial"/>
          <w:bCs/>
          <w:sz w:val="24"/>
          <w:szCs w:val="24"/>
        </w:rPr>
      </w:pPr>
      <w:r>
        <w:rPr>
          <w:rFonts w:ascii="Arial" w:hAnsi="Arial" w:cs="Arial"/>
          <w:bCs/>
          <w:sz w:val="24"/>
          <w:szCs w:val="24"/>
        </w:rPr>
        <w:lastRenderedPageBreak/>
        <w:t xml:space="preserve">The theme of ‘others doing to them’ relates to all themes with a sense of this impacting recovery and wellbeing.  Participants reported having limited awareness of expectations being due to others and clinicians making decisions.  Participants </w:t>
      </w:r>
      <w:r w:rsidR="0019746E">
        <w:rPr>
          <w:rFonts w:ascii="Arial" w:hAnsi="Arial" w:cs="Arial"/>
          <w:bCs/>
          <w:sz w:val="24"/>
          <w:szCs w:val="24"/>
        </w:rPr>
        <w:t xml:space="preserve">’rebelled </w:t>
      </w:r>
      <w:r w:rsidR="00121446">
        <w:rPr>
          <w:rFonts w:ascii="Arial" w:hAnsi="Arial" w:cs="Arial"/>
          <w:bCs/>
          <w:sz w:val="24"/>
          <w:szCs w:val="24"/>
        </w:rPr>
        <w:t>and took</w:t>
      </w:r>
      <w:r w:rsidR="0019746E">
        <w:rPr>
          <w:rFonts w:ascii="Arial" w:hAnsi="Arial" w:cs="Arial"/>
          <w:bCs/>
          <w:sz w:val="24"/>
          <w:szCs w:val="24"/>
        </w:rPr>
        <w:t xml:space="preserve"> control’</w:t>
      </w:r>
      <w:r>
        <w:rPr>
          <w:rFonts w:ascii="Arial" w:hAnsi="Arial" w:cs="Arial"/>
          <w:bCs/>
          <w:sz w:val="24"/>
          <w:szCs w:val="24"/>
        </w:rPr>
        <w:t xml:space="preserve"> to reduce the power imbalance they felt.  Positive relationships tended to be those developed within secure forensic services and participants noted the importance of developing positive relationships with community clinicians.  There was a strong sense of needing to belong from the participants and when this was lacking there was a likelihood of recall. </w:t>
      </w:r>
    </w:p>
    <w:p w14:paraId="23A7D887" w14:textId="77777777" w:rsidR="009C2B7A" w:rsidRDefault="009C2B7A" w:rsidP="00F80D29">
      <w:pPr>
        <w:spacing w:after="0" w:line="360" w:lineRule="auto"/>
        <w:rPr>
          <w:rFonts w:ascii="Arial" w:hAnsi="Arial" w:cs="Arial"/>
          <w:bCs/>
          <w:sz w:val="24"/>
          <w:szCs w:val="24"/>
        </w:rPr>
      </w:pPr>
    </w:p>
    <w:p w14:paraId="6BD9BA3A" w14:textId="4DC500AD" w:rsidR="00F80D29" w:rsidRPr="00E06113" w:rsidRDefault="00F80D29" w:rsidP="00F80D29">
      <w:pPr>
        <w:spacing w:after="0" w:line="360" w:lineRule="auto"/>
        <w:jc w:val="center"/>
        <w:rPr>
          <w:rFonts w:ascii="Arial" w:hAnsi="Arial" w:cs="Arial"/>
          <w:bCs/>
          <w:sz w:val="24"/>
          <w:szCs w:val="24"/>
        </w:rPr>
      </w:pPr>
      <w:r w:rsidRPr="00D11F30">
        <w:rPr>
          <w:rFonts w:ascii="Arial" w:hAnsi="Arial" w:cs="Arial"/>
          <w:b/>
          <w:bCs/>
          <w:i/>
          <w:iCs/>
          <w:noProof/>
          <w:lang w:eastAsia="en-GB"/>
        </w:rPr>
        <mc:AlternateContent>
          <mc:Choice Requires="wps">
            <w:drawing>
              <wp:anchor distT="45720" distB="45720" distL="114300" distR="114300" simplePos="0" relativeHeight="251697152" behindDoc="0" locked="0" layoutInCell="1" allowOverlap="1" wp14:anchorId="4D2AEA13" wp14:editId="7EA40439">
                <wp:simplePos x="0" y="0"/>
                <wp:positionH relativeFrom="margin">
                  <wp:align>left</wp:align>
                </wp:positionH>
                <wp:positionV relativeFrom="paragraph">
                  <wp:posOffset>450215</wp:posOffset>
                </wp:positionV>
                <wp:extent cx="5857875" cy="3190875"/>
                <wp:effectExtent l="38100" t="38100" r="123825" b="123825"/>
                <wp:wrapSquare wrapText="bothSides"/>
                <wp:docPr id="10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875" cy="3190875"/>
                        </a:xfrm>
                        <a:prstGeom prst="rect">
                          <a:avLst/>
                        </a:prstGeom>
                        <a:solidFill>
                          <a:srgbClr val="F5F78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3421E595" w14:textId="04762F37" w:rsidR="00C20343" w:rsidRDefault="00C20343" w:rsidP="00832FEB">
                            <w:pPr>
                              <w:pStyle w:val="ListParagraph"/>
                              <w:numPr>
                                <w:ilvl w:val="0"/>
                                <w:numId w:val="31"/>
                              </w:numPr>
                              <w:spacing w:after="160" w:line="259" w:lineRule="auto"/>
                              <w:rPr>
                                <w:rFonts w:ascii="Arial" w:hAnsi="Arial" w:cs="Arial"/>
                              </w:rPr>
                            </w:pPr>
                            <w:r>
                              <w:rPr>
                                <w:rFonts w:ascii="Arial" w:hAnsi="Arial" w:cs="Arial"/>
                              </w:rPr>
                              <w:t xml:space="preserve">A global pandemic (Covid-19) arose during the study affecting recruitment and study sites being able to be involved. </w:t>
                            </w:r>
                          </w:p>
                          <w:p w14:paraId="13714A11" w14:textId="77777777" w:rsidR="00C20343" w:rsidRPr="00E06113" w:rsidRDefault="00C20343" w:rsidP="00F80D29">
                            <w:pPr>
                              <w:pStyle w:val="ListParagraph"/>
                              <w:rPr>
                                <w:rFonts w:ascii="Arial" w:hAnsi="Arial" w:cs="Arial"/>
                              </w:rPr>
                            </w:pPr>
                          </w:p>
                          <w:p w14:paraId="7C3325D8" w14:textId="77777777" w:rsidR="00C20343" w:rsidRDefault="00C20343" w:rsidP="00832FEB">
                            <w:pPr>
                              <w:pStyle w:val="ListParagraph"/>
                              <w:numPr>
                                <w:ilvl w:val="0"/>
                                <w:numId w:val="31"/>
                              </w:numPr>
                              <w:spacing w:after="160" w:line="259" w:lineRule="auto"/>
                              <w:rPr>
                                <w:rFonts w:ascii="Arial" w:hAnsi="Arial" w:cs="Arial"/>
                              </w:rPr>
                            </w:pPr>
                            <w:r>
                              <w:rPr>
                                <w:rFonts w:ascii="Arial" w:hAnsi="Arial" w:cs="Arial"/>
                              </w:rPr>
                              <w:t>It was believed Covid-19 may increase forensic mental health service users’ anxiety affecting recruitment.</w:t>
                            </w:r>
                          </w:p>
                          <w:p w14:paraId="513FCE19" w14:textId="77777777" w:rsidR="00C20343" w:rsidRPr="00E06113" w:rsidRDefault="00C20343" w:rsidP="00F80D29">
                            <w:pPr>
                              <w:pStyle w:val="ListParagraph"/>
                              <w:rPr>
                                <w:rFonts w:ascii="Arial" w:hAnsi="Arial" w:cs="Arial"/>
                              </w:rPr>
                            </w:pPr>
                          </w:p>
                          <w:p w14:paraId="17D26E06" w14:textId="77777777" w:rsidR="00C20343" w:rsidRDefault="00C20343" w:rsidP="00832FEB">
                            <w:pPr>
                              <w:pStyle w:val="ListParagraph"/>
                              <w:numPr>
                                <w:ilvl w:val="0"/>
                                <w:numId w:val="31"/>
                              </w:numPr>
                              <w:spacing w:after="160" w:line="259" w:lineRule="auto"/>
                              <w:rPr>
                                <w:rFonts w:ascii="Arial" w:hAnsi="Arial" w:cs="Arial"/>
                              </w:rPr>
                            </w:pPr>
                            <w:r>
                              <w:rPr>
                                <w:rFonts w:ascii="Arial" w:hAnsi="Arial" w:cs="Arial"/>
                              </w:rPr>
                              <w:t xml:space="preserve">Many forensic mental health service users declined to participate.  Some potential participants were preparing for discharge and considering past recalls may have increased their anxiety.  A potential participant reported a lack of trust with research and the use of the information gathered.  </w:t>
                            </w:r>
                          </w:p>
                          <w:p w14:paraId="7ED3A6F4" w14:textId="77777777" w:rsidR="00C20343" w:rsidRPr="00E06113" w:rsidRDefault="00C20343" w:rsidP="00F80D29">
                            <w:pPr>
                              <w:pStyle w:val="ListParagraph"/>
                              <w:rPr>
                                <w:rFonts w:ascii="Arial" w:hAnsi="Arial" w:cs="Arial"/>
                              </w:rPr>
                            </w:pPr>
                          </w:p>
                          <w:p w14:paraId="18B8E97C" w14:textId="77777777" w:rsidR="00C20343" w:rsidRDefault="00C20343" w:rsidP="00832FEB">
                            <w:pPr>
                              <w:pStyle w:val="ListParagraph"/>
                              <w:numPr>
                                <w:ilvl w:val="0"/>
                                <w:numId w:val="31"/>
                              </w:numPr>
                              <w:spacing w:after="160" w:line="259" w:lineRule="auto"/>
                              <w:rPr>
                                <w:rFonts w:ascii="Arial" w:hAnsi="Arial" w:cs="Arial"/>
                              </w:rPr>
                            </w:pPr>
                            <w:r>
                              <w:rPr>
                                <w:rFonts w:ascii="Arial" w:hAnsi="Arial" w:cs="Arial"/>
                              </w:rPr>
                              <w:t>There were some barriers to getting access to potential participants especially those discharged from the study site.</w:t>
                            </w:r>
                          </w:p>
                          <w:p w14:paraId="08E203DB" w14:textId="77777777" w:rsidR="00C20343" w:rsidRPr="00E06113" w:rsidRDefault="00C20343" w:rsidP="00F80D29">
                            <w:pPr>
                              <w:pStyle w:val="ListParagraph"/>
                              <w:rPr>
                                <w:rFonts w:ascii="Arial" w:hAnsi="Arial" w:cs="Arial"/>
                              </w:rPr>
                            </w:pPr>
                          </w:p>
                          <w:p w14:paraId="61BA98D0" w14:textId="77777777" w:rsidR="00C20343" w:rsidRPr="00E151D5" w:rsidRDefault="00C20343" w:rsidP="00832FEB">
                            <w:pPr>
                              <w:pStyle w:val="ListParagraph"/>
                              <w:numPr>
                                <w:ilvl w:val="0"/>
                                <w:numId w:val="31"/>
                              </w:numPr>
                              <w:spacing w:after="160" w:line="259" w:lineRule="auto"/>
                              <w:rPr>
                                <w:rFonts w:ascii="Arial" w:hAnsi="Arial" w:cs="Arial"/>
                              </w:rPr>
                            </w:pPr>
                            <w:r>
                              <w:rPr>
                                <w:rFonts w:ascii="Arial" w:hAnsi="Arial" w:cs="Arial"/>
                              </w:rPr>
                              <w:t>This research had a small participant number.  However, it is important to report these findings as forensic mental health service users are considered ‘hard-to-reach’ and underrepresented in the research.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2AEA13" id="_x0000_s1059" type="#_x0000_t202" style="position:absolute;left:0;text-align:left;margin-left:0;margin-top:35.45pt;width:461.25pt;height:251.25pt;z-index:2516971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" fillcolor="#f5f78f">
                <v:shadow on="t" color="black" opacity="26214f" origin="-.5,-.5" offset=".74836mm,.74836mm"/>
                <v:textbox>
                  <w:txbxContent>
                    <w:p w14:paraId="3421E595" w14:textId="04762F37" w:rsidR="00C20343" w:rsidRDefault="00C20343" w:rsidP="00832FEB">
                      <w:pPr>
                        <w:pStyle w:val="ListParagraph"/>
                        <w:numPr>
                          <w:ilvl w:val="0"/>
                          <w:numId w:val="31"/>
                        </w:numPr>
                        <w:spacing w:after="160" w:line="259" w:lineRule="auto"/>
                        <w:rPr>
                          <w:rFonts w:ascii="Arial" w:hAnsi="Arial" w:cs="Arial"/>
                        </w:rPr>
                      </w:pPr>
                      <w:r>
                        <w:rPr>
                          <w:rFonts w:ascii="Arial" w:hAnsi="Arial" w:cs="Arial"/>
                        </w:rPr>
                        <w:t xml:space="preserve">A global pandemic (Covid-19) arose during the study affecting recruitment and study sites being able to be involved. </w:t>
                      </w:r>
                    </w:p>
                    <w:p w14:paraId="13714A11" w14:textId="77777777" w:rsidR="00C20343" w:rsidRPr="00E06113" w:rsidRDefault="00C20343" w:rsidP="00F80D29">
                      <w:pPr>
                        <w:pStyle w:val="ListParagraph"/>
                        <w:rPr>
                          <w:rFonts w:ascii="Arial" w:hAnsi="Arial" w:cs="Arial"/>
                        </w:rPr>
                      </w:pPr>
                    </w:p>
                    <w:p w14:paraId="7C3325D8" w14:textId="77777777" w:rsidR="00C20343" w:rsidRDefault="00C20343" w:rsidP="00832FEB">
                      <w:pPr>
                        <w:pStyle w:val="ListParagraph"/>
                        <w:numPr>
                          <w:ilvl w:val="0"/>
                          <w:numId w:val="31"/>
                        </w:numPr>
                        <w:spacing w:after="160" w:line="259" w:lineRule="auto"/>
                        <w:rPr>
                          <w:rFonts w:ascii="Arial" w:hAnsi="Arial" w:cs="Arial"/>
                        </w:rPr>
                      </w:pPr>
                      <w:r>
                        <w:rPr>
                          <w:rFonts w:ascii="Arial" w:hAnsi="Arial" w:cs="Arial"/>
                        </w:rPr>
                        <w:t>It was believed Covid-19 may increase forensic mental health service users’ anxiety affecting recruitment.</w:t>
                      </w:r>
                    </w:p>
                    <w:p w14:paraId="513FCE19" w14:textId="77777777" w:rsidR="00C20343" w:rsidRPr="00E06113" w:rsidRDefault="00C20343" w:rsidP="00F80D29">
                      <w:pPr>
                        <w:pStyle w:val="ListParagraph"/>
                        <w:rPr>
                          <w:rFonts w:ascii="Arial" w:hAnsi="Arial" w:cs="Arial"/>
                        </w:rPr>
                      </w:pPr>
                    </w:p>
                    <w:p w14:paraId="17D26E06" w14:textId="77777777" w:rsidR="00C20343" w:rsidRDefault="00C20343" w:rsidP="00832FEB">
                      <w:pPr>
                        <w:pStyle w:val="ListParagraph"/>
                        <w:numPr>
                          <w:ilvl w:val="0"/>
                          <w:numId w:val="31"/>
                        </w:numPr>
                        <w:spacing w:after="160" w:line="259" w:lineRule="auto"/>
                        <w:rPr>
                          <w:rFonts w:ascii="Arial" w:hAnsi="Arial" w:cs="Arial"/>
                        </w:rPr>
                      </w:pPr>
                      <w:r>
                        <w:rPr>
                          <w:rFonts w:ascii="Arial" w:hAnsi="Arial" w:cs="Arial"/>
                        </w:rPr>
                        <w:t xml:space="preserve">Many forensic mental health service users declined to </w:t>
                      </w:r>
                      <w:proofErr w:type="gramStart"/>
                      <w:r>
                        <w:rPr>
                          <w:rFonts w:ascii="Arial" w:hAnsi="Arial" w:cs="Arial"/>
                        </w:rPr>
                        <w:t>participate</w:t>
                      </w:r>
                      <w:proofErr w:type="gramEnd"/>
                      <w:r>
                        <w:rPr>
                          <w:rFonts w:ascii="Arial" w:hAnsi="Arial" w:cs="Arial"/>
                        </w:rPr>
                        <w:t xml:space="preserve">.  Some potential participants were preparing for discharge and considering past recalls may have increased their anxiety.  A potential participant reported a lack of trust with research and the use of the information gathered.  </w:t>
                      </w:r>
                    </w:p>
                    <w:p w14:paraId="7ED3A6F4" w14:textId="77777777" w:rsidR="00C20343" w:rsidRPr="00E06113" w:rsidRDefault="00C20343" w:rsidP="00F80D29">
                      <w:pPr>
                        <w:pStyle w:val="ListParagraph"/>
                        <w:rPr>
                          <w:rFonts w:ascii="Arial" w:hAnsi="Arial" w:cs="Arial"/>
                        </w:rPr>
                      </w:pPr>
                    </w:p>
                    <w:p w14:paraId="18B8E97C" w14:textId="77777777" w:rsidR="00C20343" w:rsidRDefault="00C20343" w:rsidP="00832FEB">
                      <w:pPr>
                        <w:pStyle w:val="ListParagraph"/>
                        <w:numPr>
                          <w:ilvl w:val="0"/>
                          <w:numId w:val="31"/>
                        </w:numPr>
                        <w:spacing w:after="160" w:line="259" w:lineRule="auto"/>
                        <w:rPr>
                          <w:rFonts w:ascii="Arial" w:hAnsi="Arial" w:cs="Arial"/>
                        </w:rPr>
                      </w:pPr>
                      <w:r>
                        <w:rPr>
                          <w:rFonts w:ascii="Arial" w:hAnsi="Arial" w:cs="Arial"/>
                        </w:rPr>
                        <w:t>There were some barriers to getting access to potential participants especially those discharged from the study site.</w:t>
                      </w:r>
                    </w:p>
                    <w:p w14:paraId="08E203DB" w14:textId="77777777" w:rsidR="00C20343" w:rsidRPr="00E06113" w:rsidRDefault="00C20343" w:rsidP="00F80D29">
                      <w:pPr>
                        <w:pStyle w:val="ListParagraph"/>
                        <w:rPr>
                          <w:rFonts w:ascii="Arial" w:hAnsi="Arial" w:cs="Arial"/>
                        </w:rPr>
                      </w:pPr>
                    </w:p>
                    <w:p w14:paraId="61BA98D0" w14:textId="77777777" w:rsidR="00C20343" w:rsidRPr="00E151D5" w:rsidRDefault="00C20343" w:rsidP="00832FEB">
                      <w:pPr>
                        <w:pStyle w:val="ListParagraph"/>
                        <w:numPr>
                          <w:ilvl w:val="0"/>
                          <w:numId w:val="31"/>
                        </w:numPr>
                        <w:spacing w:after="160" w:line="259" w:lineRule="auto"/>
                        <w:rPr>
                          <w:rFonts w:ascii="Arial" w:hAnsi="Arial" w:cs="Arial"/>
                        </w:rPr>
                      </w:pPr>
                      <w:r>
                        <w:rPr>
                          <w:rFonts w:ascii="Arial" w:hAnsi="Arial" w:cs="Arial"/>
                        </w:rPr>
                        <w:t>This research had a small participant number.  However, it is important to report these findings as forensic mental health service users are considered ‘hard-to-reach’ and underrepresented in the research.</w:t>
                      </w:r>
                    </w:p>
                  </w:txbxContent>
                </v:textbox>
                <w10:wrap type="square" anchorx="margin"/>
              </v:shape>
            </w:pict>
          </mc:Fallback>
        </mc:AlternateContent>
      </w:r>
      <w:r>
        <w:rPr>
          <w:rFonts w:ascii="Arial" w:hAnsi="Arial" w:cs="Arial"/>
          <w:b/>
          <w:bCs/>
          <w:sz w:val="28"/>
          <w:szCs w:val="28"/>
        </w:rPr>
        <w:t>Limitations</w:t>
      </w:r>
    </w:p>
    <w:p w14:paraId="603D4EF5" w14:textId="77777777" w:rsidR="0019746E" w:rsidRDefault="0019746E" w:rsidP="009C2B7A">
      <w:pPr>
        <w:jc w:val="center"/>
        <w:rPr>
          <w:rFonts w:ascii="Arial" w:hAnsi="Arial" w:cs="Arial"/>
          <w:b/>
          <w:sz w:val="28"/>
          <w:szCs w:val="28"/>
        </w:rPr>
      </w:pPr>
    </w:p>
    <w:p w14:paraId="58D4D098" w14:textId="047A8596" w:rsidR="00F80D29" w:rsidRDefault="0019746E" w:rsidP="009C2B7A">
      <w:pPr>
        <w:jc w:val="center"/>
        <w:rPr>
          <w:rFonts w:ascii="Arial" w:hAnsi="Arial" w:cs="Arial"/>
          <w:b/>
          <w:sz w:val="28"/>
          <w:szCs w:val="28"/>
        </w:rPr>
      </w:pPr>
      <w:r w:rsidRPr="00F53E24">
        <w:rPr>
          <w:rFonts w:ascii="Arial" w:hAnsi="Arial" w:cs="Arial"/>
          <w:noProof/>
          <w:lang w:eastAsia="en-GB"/>
        </w:rPr>
        <w:lastRenderedPageBreak/>
        <mc:AlternateContent>
          <mc:Choice Requires="wps">
            <w:drawing>
              <wp:anchor distT="45720" distB="45720" distL="114300" distR="114300" simplePos="0" relativeHeight="251698176" behindDoc="0" locked="0" layoutInCell="1" allowOverlap="1" wp14:anchorId="208025E7" wp14:editId="4671B3C2">
                <wp:simplePos x="0" y="0"/>
                <wp:positionH relativeFrom="margin">
                  <wp:posOffset>93980</wp:posOffset>
                </wp:positionH>
                <wp:positionV relativeFrom="paragraph">
                  <wp:posOffset>398145</wp:posOffset>
                </wp:positionV>
                <wp:extent cx="5838825" cy="2219325"/>
                <wp:effectExtent l="38100" t="38100" r="123825" b="123825"/>
                <wp:wrapSquare wrapText="bothSides"/>
                <wp:docPr id="10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8825" cy="2219325"/>
                        </a:xfrm>
                        <a:prstGeom prst="rect">
                          <a:avLst/>
                        </a:prstGeom>
                        <a:solidFill>
                          <a:srgbClr val="FFCC66"/>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4E853C80" w14:textId="77777777" w:rsidR="00C20343" w:rsidRDefault="00C20343" w:rsidP="00832FEB">
                            <w:pPr>
                              <w:pStyle w:val="ListParagraph"/>
                              <w:numPr>
                                <w:ilvl w:val="0"/>
                                <w:numId w:val="24"/>
                              </w:numPr>
                              <w:spacing w:after="160" w:line="259" w:lineRule="auto"/>
                              <w:rPr>
                                <w:rFonts w:ascii="Arial" w:hAnsi="Arial" w:cs="Arial"/>
                              </w:rPr>
                            </w:pPr>
                            <w:r>
                              <w:rPr>
                                <w:rFonts w:ascii="Arial" w:hAnsi="Arial" w:cs="Arial"/>
                              </w:rPr>
                              <w:t xml:space="preserve">Clinicians should be mindful of the power imbalance felt by forensic mental health service users.  Including forensic mental health service users in decision making may lead to better outcomes.  However, it is accepted that some decisions need to be made by clinical teams.  </w:t>
                            </w:r>
                          </w:p>
                          <w:p w14:paraId="686EEBA4" w14:textId="77777777" w:rsidR="00C20343" w:rsidRDefault="00C20343" w:rsidP="00F80D29">
                            <w:pPr>
                              <w:pStyle w:val="ListParagraph"/>
                              <w:rPr>
                                <w:rFonts w:ascii="Arial" w:hAnsi="Arial" w:cs="Arial"/>
                              </w:rPr>
                            </w:pPr>
                          </w:p>
                          <w:p w14:paraId="0252D710" w14:textId="0EBB3EE4" w:rsidR="00C20343" w:rsidRDefault="00C20343" w:rsidP="00832FEB">
                            <w:pPr>
                              <w:pStyle w:val="ListParagraph"/>
                              <w:numPr>
                                <w:ilvl w:val="0"/>
                                <w:numId w:val="24"/>
                              </w:numPr>
                              <w:spacing w:after="160" w:line="259" w:lineRule="auto"/>
                              <w:rPr>
                                <w:rFonts w:ascii="Arial" w:hAnsi="Arial" w:cs="Arial"/>
                              </w:rPr>
                            </w:pPr>
                            <w:r>
                              <w:rPr>
                                <w:rFonts w:ascii="Arial" w:hAnsi="Arial" w:cs="Arial"/>
                              </w:rPr>
                              <w:t>Teams were felt to be risk focused by participants.  This may have been participants placing responsibility of their recall on others.  The ‘Good Lives Model’ (Ward, 2002) is a strength-based model to risk management and can support teams to consider risk alongside strengths.</w:t>
                            </w:r>
                          </w:p>
                          <w:p w14:paraId="68BEB49C" w14:textId="77777777" w:rsidR="00C20343" w:rsidRPr="009C2B7A" w:rsidRDefault="00C20343" w:rsidP="009C2B7A">
                            <w:pPr>
                              <w:pStyle w:val="ListParagraph"/>
                              <w:rPr>
                                <w:rFonts w:ascii="Arial" w:hAnsi="Arial" w:cs="Arial"/>
                              </w:rPr>
                            </w:pPr>
                          </w:p>
                          <w:p w14:paraId="40685DA3" w14:textId="7F29B7DB" w:rsidR="00C20343" w:rsidRPr="003A2DF9" w:rsidRDefault="00C20343" w:rsidP="00832FEB">
                            <w:pPr>
                              <w:pStyle w:val="ListParagraph"/>
                              <w:numPr>
                                <w:ilvl w:val="0"/>
                                <w:numId w:val="24"/>
                              </w:numPr>
                              <w:spacing w:after="160" w:line="259" w:lineRule="auto"/>
                              <w:rPr>
                                <w:rFonts w:ascii="Arial" w:hAnsi="Arial" w:cs="Arial"/>
                              </w:rPr>
                            </w:pPr>
                            <w:r>
                              <w:rPr>
                                <w:rFonts w:ascii="Arial" w:hAnsi="Arial" w:cs="Arial"/>
                              </w:rPr>
                              <w:t>Improving cultural awareness and links with religious groups may help forensic service users feel understood.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8025E7" id="_x0000_s1060" type="#_x0000_t202" style="position:absolute;left:0;text-align:left;margin-left:7.4pt;margin-top:31.35pt;width:459.75pt;height:174.75pt;z-index:251698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" fillcolor="#fc6">
                <v:shadow on="t" color="black" opacity="26214f" origin="-.5,-.5" offset=".74836mm,.74836mm"/>
                <v:textbox>
                  <w:txbxContent>
                    <w:p w14:paraId="4E853C80" w14:textId="77777777" w:rsidR="00C20343" w:rsidRDefault="00C20343" w:rsidP="00832FEB">
                      <w:pPr>
                        <w:pStyle w:val="ListParagraph"/>
                        <w:numPr>
                          <w:ilvl w:val="0"/>
                          <w:numId w:val="24"/>
                        </w:numPr>
                        <w:spacing w:after="160" w:line="259" w:lineRule="auto"/>
                        <w:rPr>
                          <w:rFonts w:ascii="Arial" w:hAnsi="Arial" w:cs="Arial"/>
                        </w:rPr>
                      </w:pPr>
                      <w:r>
                        <w:rPr>
                          <w:rFonts w:ascii="Arial" w:hAnsi="Arial" w:cs="Arial"/>
                        </w:rPr>
                        <w:t xml:space="preserve">Clinicians should be mindful of the power imbalance felt by forensic mental health service users.  Including forensic mental health service users in decision making may lead to better outcomes.  However, it is accepted that some decisions need to be made by clinical teams.  </w:t>
                      </w:r>
                    </w:p>
                    <w:p w14:paraId="686EEBA4" w14:textId="77777777" w:rsidR="00C20343" w:rsidRDefault="00C20343" w:rsidP="00F80D29">
                      <w:pPr>
                        <w:pStyle w:val="ListParagraph"/>
                        <w:rPr>
                          <w:rFonts w:ascii="Arial" w:hAnsi="Arial" w:cs="Arial"/>
                        </w:rPr>
                      </w:pPr>
                    </w:p>
                    <w:p w14:paraId="0252D710" w14:textId="0EBB3EE4" w:rsidR="00C20343" w:rsidRDefault="00C20343" w:rsidP="00832FEB">
                      <w:pPr>
                        <w:pStyle w:val="ListParagraph"/>
                        <w:numPr>
                          <w:ilvl w:val="0"/>
                          <w:numId w:val="24"/>
                        </w:numPr>
                        <w:spacing w:after="160" w:line="259" w:lineRule="auto"/>
                        <w:rPr>
                          <w:rFonts w:ascii="Arial" w:hAnsi="Arial" w:cs="Arial"/>
                        </w:rPr>
                      </w:pPr>
                      <w:r>
                        <w:rPr>
                          <w:rFonts w:ascii="Arial" w:hAnsi="Arial" w:cs="Arial"/>
                        </w:rPr>
                        <w:t>Teams were felt to be risk focused by participants.  This may have been participants placing responsibility of their recall on others.  The ‘Good Lives Model’ (Ward, 2002) is a strength-based model to risk management and can support teams to consider risk alongside strengths.</w:t>
                      </w:r>
                    </w:p>
                    <w:p w14:paraId="68BEB49C" w14:textId="77777777" w:rsidR="00C20343" w:rsidRPr="009C2B7A" w:rsidRDefault="00C20343" w:rsidP="009C2B7A">
                      <w:pPr>
                        <w:pStyle w:val="ListParagraph"/>
                        <w:rPr>
                          <w:rFonts w:ascii="Arial" w:hAnsi="Arial" w:cs="Arial"/>
                        </w:rPr>
                      </w:pPr>
                    </w:p>
                    <w:p w14:paraId="40685DA3" w14:textId="7F29B7DB" w:rsidR="00C20343" w:rsidRPr="003A2DF9" w:rsidRDefault="00C20343" w:rsidP="00832FEB">
                      <w:pPr>
                        <w:pStyle w:val="ListParagraph"/>
                        <w:numPr>
                          <w:ilvl w:val="0"/>
                          <w:numId w:val="24"/>
                        </w:numPr>
                        <w:spacing w:after="160" w:line="259" w:lineRule="auto"/>
                        <w:rPr>
                          <w:rFonts w:ascii="Arial" w:hAnsi="Arial" w:cs="Arial"/>
                        </w:rPr>
                      </w:pPr>
                      <w:r>
                        <w:rPr>
                          <w:rFonts w:ascii="Arial" w:hAnsi="Arial" w:cs="Arial"/>
                        </w:rPr>
                        <w:t>Improving cultural awareness and links with religious groups may help forensic service users feel understood.</w:t>
                      </w:r>
                    </w:p>
                  </w:txbxContent>
                </v:textbox>
                <w10:wrap type="square" anchorx="margin"/>
              </v:shape>
            </w:pict>
          </mc:Fallback>
        </mc:AlternateContent>
      </w:r>
      <w:r w:rsidR="00F80D29">
        <w:rPr>
          <w:rFonts w:ascii="Arial" w:hAnsi="Arial" w:cs="Arial"/>
          <w:b/>
          <w:sz w:val="28"/>
          <w:szCs w:val="28"/>
        </w:rPr>
        <w:t>What this means for clinicians</w:t>
      </w:r>
    </w:p>
    <w:p w14:paraId="77312AC3" w14:textId="0161154B" w:rsidR="0019746E" w:rsidRDefault="0019746E" w:rsidP="00F80D29">
      <w:pPr>
        <w:jc w:val="center"/>
        <w:rPr>
          <w:rFonts w:ascii="Arial" w:hAnsi="Arial" w:cs="Arial"/>
          <w:b/>
          <w:sz w:val="28"/>
          <w:szCs w:val="28"/>
        </w:rPr>
      </w:pPr>
    </w:p>
    <w:p w14:paraId="77534091" w14:textId="1B557CE8" w:rsidR="00F80D29" w:rsidRDefault="0019746E" w:rsidP="00F80D29">
      <w:pPr>
        <w:jc w:val="center"/>
        <w:rPr>
          <w:rFonts w:ascii="Arial" w:hAnsi="Arial" w:cs="Arial"/>
          <w:b/>
          <w:sz w:val="28"/>
          <w:szCs w:val="28"/>
        </w:rPr>
      </w:pPr>
      <w:r w:rsidRPr="00B031D7">
        <w:rPr>
          <w:rFonts w:ascii="Arial" w:hAnsi="Arial" w:cs="Arial"/>
          <w:b/>
          <w:bCs/>
          <w:noProof/>
          <w:lang w:eastAsia="en-GB"/>
        </w:rPr>
        <mc:AlternateContent>
          <mc:Choice Requires="wps">
            <w:drawing>
              <wp:anchor distT="45720" distB="45720" distL="114300" distR="114300" simplePos="0" relativeHeight="251699200" behindDoc="0" locked="0" layoutInCell="1" allowOverlap="1" wp14:anchorId="402E981A" wp14:editId="32F80040">
                <wp:simplePos x="0" y="0"/>
                <wp:positionH relativeFrom="margin">
                  <wp:align>right</wp:align>
                </wp:positionH>
                <wp:positionV relativeFrom="paragraph">
                  <wp:posOffset>429895</wp:posOffset>
                </wp:positionV>
                <wp:extent cx="5715000" cy="2362200"/>
                <wp:effectExtent l="38100" t="38100" r="114300" b="114300"/>
                <wp:wrapSquare wrapText="bothSides"/>
                <wp:docPr id="10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2362200"/>
                        </a:xfrm>
                        <a:prstGeom prst="rect">
                          <a:avLst/>
                        </a:prstGeom>
                        <a:solidFill>
                          <a:srgbClr val="FFCC99"/>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3F11242E" w14:textId="5A282B34" w:rsidR="00C20343" w:rsidRDefault="00C20343" w:rsidP="00832FEB">
                            <w:pPr>
                              <w:pStyle w:val="ListParagraph"/>
                              <w:numPr>
                                <w:ilvl w:val="0"/>
                                <w:numId w:val="32"/>
                              </w:numPr>
                              <w:spacing w:after="160" w:line="259" w:lineRule="auto"/>
                              <w:rPr>
                                <w:rFonts w:ascii="Arial" w:hAnsi="Arial" w:cs="Arial"/>
                              </w:rPr>
                            </w:pPr>
                            <w:r>
                              <w:rPr>
                                <w:rFonts w:ascii="Arial" w:hAnsi="Arial" w:cs="Arial"/>
                              </w:rPr>
                              <w:t xml:space="preserve">Future research exploring understanding of forensic mental health service users’ reluctance to participate in research would be of benefit.  Involving service users in the design and implementation of research may better support recruitment. </w:t>
                            </w:r>
                          </w:p>
                          <w:p w14:paraId="0FA5C85E" w14:textId="77777777" w:rsidR="00C20343" w:rsidRDefault="00C20343" w:rsidP="00F80D29">
                            <w:pPr>
                              <w:pStyle w:val="ListParagraph"/>
                              <w:ind w:left="780"/>
                              <w:rPr>
                                <w:rFonts w:ascii="Arial" w:hAnsi="Arial" w:cs="Arial"/>
                              </w:rPr>
                            </w:pPr>
                          </w:p>
                          <w:p w14:paraId="6604657C" w14:textId="092F2443" w:rsidR="00C20343" w:rsidRDefault="00C20343" w:rsidP="00832FEB">
                            <w:pPr>
                              <w:pStyle w:val="ListParagraph"/>
                              <w:numPr>
                                <w:ilvl w:val="0"/>
                                <w:numId w:val="32"/>
                              </w:numPr>
                              <w:spacing w:after="160" w:line="259" w:lineRule="auto"/>
                              <w:rPr>
                                <w:rFonts w:ascii="Arial" w:hAnsi="Arial" w:cs="Arial"/>
                              </w:rPr>
                            </w:pPr>
                            <w:r>
                              <w:rPr>
                                <w:rFonts w:ascii="Arial" w:hAnsi="Arial" w:cs="Arial"/>
                              </w:rPr>
                              <w:t>Rebelling and taking control was a theme that has not previously been explored.  Further understanding of how forensic mental health service users’ rebelled and took control both within secure settings and the community would be of benefit.</w:t>
                            </w:r>
                          </w:p>
                          <w:p w14:paraId="51B62DBF" w14:textId="77777777" w:rsidR="00C20343" w:rsidRDefault="00C20343" w:rsidP="00F80D29">
                            <w:pPr>
                              <w:pStyle w:val="ListParagraph"/>
                              <w:ind w:left="780"/>
                              <w:rPr>
                                <w:rFonts w:ascii="Arial" w:hAnsi="Arial" w:cs="Arial"/>
                              </w:rPr>
                            </w:pPr>
                          </w:p>
                          <w:p w14:paraId="5505E136" w14:textId="77777777" w:rsidR="00C20343" w:rsidRPr="00E855C0" w:rsidRDefault="00C20343" w:rsidP="00832FEB">
                            <w:pPr>
                              <w:pStyle w:val="ListParagraph"/>
                              <w:numPr>
                                <w:ilvl w:val="0"/>
                                <w:numId w:val="32"/>
                              </w:numPr>
                              <w:spacing w:after="160" w:line="259" w:lineRule="auto"/>
                              <w:rPr>
                                <w:rFonts w:ascii="Arial" w:hAnsi="Arial" w:cs="Arial"/>
                              </w:rPr>
                            </w:pPr>
                            <w:r>
                              <w:rPr>
                                <w:rFonts w:ascii="Arial" w:hAnsi="Arial" w:cs="Arial"/>
                              </w:rPr>
                              <w:t xml:space="preserve">One participant had experienced multiple recalls.  Researching the impact of this for individuals may help understand the ‘revolving door syndrome’.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2E981A" id="_x0000_s1061" type="#_x0000_t202" style="position:absolute;left:0;text-align:left;margin-left:398.8pt;margin-top:33.85pt;width:450pt;height:186pt;z-index:2516992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" fillcolor="#fc9">
                <v:shadow on="t" color="black" opacity="26214f" origin="-.5,-.5" offset=".74836mm,.74836mm"/>
                <v:textbox>
                  <w:txbxContent>
                    <w:p w14:paraId="3F11242E" w14:textId="5A282B34" w:rsidR="00C20343" w:rsidRDefault="00C20343" w:rsidP="00832FEB">
                      <w:pPr>
                        <w:pStyle w:val="ListParagraph"/>
                        <w:numPr>
                          <w:ilvl w:val="0"/>
                          <w:numId w:val="32"/>
                        </w:numPr>
                        <w:spacing w:after="160" w:line="259" w:lineRule="auto"/>
                        <w:rPr>
                          <w:rFonts w:ascii="Arial" w:hAnsi="Arial" w:cs="Arial"/>
                        </w:rPr>
                      </w:pPr>
                      <w:r>
                        <w:rPr>
                          <w:rFonts w:ascii="Arial" w:hAnsi="Arial" w:cs="Arial"/>
                        </w:rPr>
                        <w:t xml:space="preserve">Future research exploring understanding of forensic mental health service users’ reluctance to </w:t>
                      </w:r>
                      <w:proofErr w:type="gramStart"/>
                      <w:r>
                        <w:rPr>
                          <w:rFonts w:ascii="Arial" w:hAnsi="Arial" w:cs="Arial"/>
                        </w:rPr>
                        <w:t>participate</w:t>
                      </w:r>
                      <w:proofErr w:type="gramEnd"/>
                      <w:r>
                        <w:rPr>
                          <w:rFonts w:ascii="Arial" w:hAnsi="Arial" w:cs="Arial"/>
                        </w:rPr>
                        <w:t xml:space="preserve"> in research would be of benefit.  Involving service users in the design and implementation of research may better support recruitment. </w:t>
                      </w:r>
                    </w:p>
                    <w:p w14:paraId="0FA5C85E" w14:textId="77777777" w:rsidR="00C20343" w:rsidRDefault="00C20343" w:rsidP="00F80D29">
                      <w:pPr>
                        <w:pStyle w:val="ListParagraph"/>
                        <w:ind w:left="780"/>
                        <w:rPr>
                          <w:rFonts w:ascii="Arial" w:hAnsi="Arial" w:cs="Arial"/>
                        </w:rPr>
                      </w:pPr>
                    </w:p>
                    <w:p w14:paraId="6604657C" w14:textId="092F2443" w:rsidR="00C20343" w:rsidRDefault="00C20343" w:rsidP="00832FEB">
                      <w:pPr>
                        <w:pStyle w:val="ListParagraph"/>
                        <w:numPr>
                          <w:ilvl w:val="0"/>
                          <w:numId w:val="32"/>
                        </w:numPr>
                        <w:spacing w:after="160" w:line="259" w:lineRule="auto"/>
                        <w:rPr>
                          <w:rFonts w:ascii="Arial" w:hAnsi="Arial" w:cs="Arial"/>
                        </w:rPr>
                      </w:pPr>
                      <w:r>
                        <w:rPr>
                          <w:rFonts w:ascii="Arial" w:hAnsi="Arial" w:cs="Arial"/>
                        </w:rPr>
                        <w:t xml:space="preserve">Rebelling and taking control </w:t>
                      </w:r>
                      <w:proofErr w:type="gramStart"/>
                      <w:r>
                        <w:rPr>
                          <w:rFonts w:ascii="Arial" w:hAnsi="Arial" w:cs="Arial"/>
                        </w:rPr>
                        <w:t>was</w:t>
                      </w:r>
                      <w:proofErr w:type="gramEnd"/>
                      <w:r>
                        <w:rPr>
                          <w:rFonts w:ascii="Arial" w:hAnsi="Arial" w:cs="Arial"/>
                        </w:rPr>
                        <w:t xml:space="preserve"> a theme that has not previously been explored.  Further understanding of how forensic mental health service </w:t>
                      </w:r>
                      <w:proofErr w:type="gramStart"/>
                      <w:r>
                        <w:rPr>
                          <w:rFonts w:ascii="Arial" w:hAnsi="Arial" w:cs="Arial"/>
                        </w:rPr>
                        <w:t>users’</w:t>
                      </w:r>
                      <w:proofErr w:type="gramEnd"/>
                      <w:r>
                        <w:rPr>
                          <w:rFonts w:ascii="Arial" w:hAnsi="Arial" w:cs="Arial"/>
                        </w:rPr>
                        <w:t xml:space="preserve"> rebelled and took control both within secure settings and the community would be of benefit.</w:t>
                      </w:r>
                    </w:p>
                    <w:p w14:paraId="51B62DBF" w14:textId="77777777" w:rsidR="00C20343" w:rsidRDefault="00C20343" w:rsidP="00F80D29">
                      <w:pPr>
                        <w:pStyle w:val="ListParagraph"/>
                        <w:ind w:left="780"/>
                        <w:rPr>
                          <w:rFonts w:ascii="Arial" w:hAnsi="Arial" w:cs="Arial"/>
                        </w:rPr>
                      </w:pPr>
                    </w:p>
                    <w:p w14:paraId="5505E136" w14:textId="77777777" w:rsidR="00C20343" w:rsidRPr="00E855C0" w:rsidRDefault="00C20343" w:rsidP="00832FEB">
                      <w:pPr>
                        <w:pStyle w:val="ListParagraph"/>
                        <w:numPr>
                          <w:ilvl w:val="0"/>
                          <w:numId w:val="32"/>
                        </w:numPr>
                        <w:spacing w:after="160" w:line="259" w:lineRule="auto"/>
                        <w:rPr>
                          <w:rFonts w:ascii="Arial" w:hAnsi="Arial" w:cs="Arial"/>
                        </w:rPr>
                      </w:pPr>
                      <w:r>
                        <w:rPr>
                          <w:rFonts w:ascii="Arial" w:hAnsi="Arial" w:cs="Arial"/>
                        </w:rPr>
                        <w:t xml:space="preserve">One participant had experienced multiple recalls.  Researching the impact of this for individuals may help understand the ‘revolving door syndrome’. </w:t>
                      </w:r>
                    </w:p>
                  </w:txbxContent>
                </v:textbox>
                <w10:wrap type="square" anchorx="margin"/>
              </v:shape>
            </w:pict>
          </mc:Fallback>
        </mc:AlternateContent>
      </w:r>
      <w:r w:rsidR="00F80D29">
        <w:rPr>
          <w:rFonts w:ascii="Arial" w:hAnsi="Arial" w:cs="Arial"/>
          <w:b/>
          <w:sz w:val="28"/>
          <w:szCs w:val="28"/>
        </w:rPr>
        <w:t>Future Research</w:t>
      </w:r>
    </w:p>
    <w:p w14:paraId="4FE0E35A" w14:textId="16945EE3" w:rsidR="00F80D29" w:rsidRDefault="00F80D29" w:rsidP="00F80D29">
      <w:pPr>
        <w:rPr>
          <w:rFonts w:ascii="Arial" w:hAnsi="Arial" w:cs="Arial"/>
          <w:bCs/>
          <w:sz w:val="28"/>
          <w:szCs w:val="28"/>
        </w:rPr>
      </w:pPr>
    </w:p>
    <w:p w14:paraId="017EC419" w14:textId="7730846F" w:rsidR="00F80D29" w:rsidRDefault="00F80D29" w:rsidP="00F80D29">
      <w:pPr>
        <w:jc w:val="center"/>
        <w:rPr>
          <w:rFonts w:ascii="Arial" w:hAnsi="Arial" w:cs="Arial"/>
          <w:b/>
          <w:sz w:val="28"/>
          <w:szCs w:val="28"/>
        </w:rPr>
      </w:pPr>
      <w:r w:rsidRPr="00D11F30">
        <w:rPr>
          <w:rFonts w:ascii="Arial" w:hAnsi="Arial" w:cs="Arial"/>
          <w:b/>
          <w:bCs/>
          <w:i/>
          <w:iCs/>
          <w:noProof/>
          <w:lang w:eastAsia="en-GB"/>
        </w:rPr>
        <mc:AlternateContent>
          <mc:Choice Requires="wps">
            <w:drawing>
              <wp:anchor distT="45720" distB="45720" distL="114300" distR="114300" simplePos="0" relativeHeight="251700224" behindDoc="0" locked="0" layoutInCell="1" allowOverlap="1" wp14:anchorId="203A72D9" wp14:editId="7D54B171">
                <wp:simplePos x="0" y="0"/>
                <wp:positionH relativeFrom="margin">
                  <wp:align>left</wp:align>
                </wp:positionH>
                <wp:positionV relativeFrom="paragraph">
                  <wp:posOffset>399415</wp:posOffset>
                </wp:positionV>
                <wp:extent cx="5857875" cy="1209675"/>
                <wp:effectExtent l="38100" t="38100" r="123825" b="123825"/>
                <wp:wrapSquare wrapText="bothSides"/>
                <wp:docPr id="10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875" cy="1209675"/>
                        </a:xfrm>
                        <a:prstGeom prst="rect">
                          <a:avLst/>
                        </a:prstGeom>
                        <a:solidFill>
                          <a:srgbClr val="F5F78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5D9DB2E0" w14:textId="05F01973" w:rsidR="00C20343" w:rsidRDefault="00C20343" w:rsidP="00F80D29">
                            <w:pPr>
                              <w:rPr>
                                <w:rFonts w:ascii="Arial" w:hAnsi="Arial" w:cs="Arial"/>
                              </w:rPr>
                            </w:pPr>
                            <w:r>
                              <w:rPr>
                                <w:rFonts w:ascii="Arial" w:hAnsi="Arial" w:cs="Arial"/>
                              </w:rPr>
                              <w:t xml:space="preserve">This executive summary will be shared with the forensic service used for the study, and more widely with the Forensic Directorate.  The poster (Appendix V) can be displayed on wards for forensic mental health service users to view. </w:t>
                            </w:r>
                          </w:p>
                          <w:p w14:paraId="05E4288D" w14:textId="77777777" w:rsidR="00C20343" w:rsidRPr="00E855C0" w:rsidRDefault="00C20343" w:rsidP="00F80D29">
                            <w:pPr>
                              <w:rPr>
                                <w:rFonts w:ascii="Arial" w:hAnsi="Arial" w:cs="Arial"/>
                              </w:rPr>
                            </w:pPr>
                            <w:r>
                              <w:rPr>
                                <w:rFonts w:ascii="Arial" w:hAnsi="Arial" w:cs="Arial"/>
                              </w:rPr>
                              <w:t>Participants who took part in the study and request a copy of the research will receive a copy of this executive summary.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3A72D9" id="_x0000_s1062" type="#_x0000_t202" style="position:absolute;left:0;text-align:left;margin-left:0;margin-top:31.45pt;width:461.25pt;height:95.25pt;z-index:2517002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" fillcolor="#f5f78f">
                <v:shadow on="t" color="black" opacity="26214f" origin="-.5,-.5" offset=".74836mm,.74836mm"/>
                <v:textbox>
                  <w:txbxContent>
                    <w:p w14:paraId="5D9DB2E0" w14:textId="05F01973" w:rsidR="00C20343" w:rsidRDefault="00C20343" w:rsidP="00F80D29">
                      <w:pPr>
                        <w:rPr>
                          <w:rFonts w:ascii="Arial" w:hAnsi="Arial" w:cs="Arial"/>
                        </w:rPr>
                      </w:pPr>
                      <w:r>
                        <w:rPr>
                          <w:rFonts w:ascii="Arial" w:hAnsi="Arial" w:cs="Arial"/>
                        </w:rPr>
                        <w:t xml:space="preserve">This executive summary will be shared with the forensic service used for the study, and more widely with the Forensic Directorate.  The poster (Appendix V) can be displayed on wards for forensic mental health service users to view. </w:t>
                      </w:r>
                    </w:p>
                    <w:p w14:paraId="05E4288D" w14:textId="77777777" w:rsidR="00C20343" w:rsidRPr="00E855C0" w:rsidRDefault="00C20343" w:rsidP="00F80D29">
                      <w:pPr>
                        <w:rPr>
                          <w:rFonts w:ascii="Arial" w:hAnsi="Arial" w:cs="Arial"/>
                        </w:rPr>
                      </w:pPr>
                      <w:r>
                        <w:rPr>
                          <w:rFonts w:ascii="Arial" w:hAnsi="Arial" w:cs="Arial"/>
                        </w:rPr>
                        <w:t>Participants who took part in the study and request a copy of the research will receive a copy of this executive summary.</w:t>
                      </w:r>
                    </w:p>
                  </w:txbxContent>
                </v:textbox>
                <w10:wrap type="square" anchorx="margin"/>
              </v:shape>
            </w:pict>
          </mc:Fallback>
        </mc:AlternateContent>
      </w:r>
      <w:r>
        <w:rPr>
          <w:rFonts w:ascii="Arial" w:hAnsi="Arial" w:cs="Arial"/>
          <w:b/>
          <w:sz w:val="28"/>
          <w:szCs w:val="28"/>
        </w:rPr>
        <w:t>Sharing the Research</w:t>
      </w:r>
    </w:p>
    <w:p w14:paraId="7735A2BC" w14:textId="77777777" w:rsidR="00F80D29" w:rsidRPr="00E855C0" w:rsidRDefault="00F80D29" w:rsidP="00F80D29">
      <w:pPr>
        <w:jc w:val="center"/>
        <w:rPr>
          <w:rFonts w:ascii="Arial" w:hAnsi="Arial" w:cs="Arial"/>
          <w:bCs/>
          <w:sz w:val="28"/>
          <w:szCs w:val="28"/>
        </w:rPr>
      </w:pPr>
    </w:p>
    <w:p w14:paraId="5FB0F437" w14:textId="77777777" w:rsidR="00F80D29" w:rsidRDefault="00F80D29" w:rsidP="00F80D29">
      <w:pPr>
        <w:rPr>
          <w:rFonts w:ascii="Arial" w:hAnsi="Arial" w:cs="Arial"/>
          <w:bCs/>
          <w:sz w:val="28"/>
          <w:szCs w:val="28"/>
        </w:rPr>
      </w:pPr>
    </w:p>
    <w:p w14:paraId="2295D958" w14:textId="77777777" w:rsidR="00F80D29" w:rsidRDefault="00F80D29" w:rsidP="00F80D29">
      <w:pPr>
        <w:rPr>
          <w:rFonts w:ascii="Arial" w:hAnsi="Arial" w:cs="Arial"/>
          <w:bCs/>
          <w:sz w:val="28"/>
          <w:szCs w:val="28"/>
        </w:rPr>
      </w:pPr>
      <w:r>
        <w:rPr>
          <w:rFonts w:ascii="Arial" w:hAnsi="Arial" w:cs="Arial"/>
          <w:bCs/>
          <w:sz w:val="28"/>
          <w:szCs w:val="28"/>
        </w:rPr>
        <w:br w:type="page"/>
      </w:r>
    </w:p>
    <w:p w14:paraId="69BFC601" w14:textId="77777777" w:rsidR="00F80D29" w:rsidRDefault="00F80D29" w:rsidP="00F80D29">
      <w:pPr>
        <w:jc w:val="center"/>
        <w:rPr>
          <w:rFonts w:ascii="Arial" w:hAnsi="Arial" w:cs="Arial"/>
          <w:b/>
          <w:sz w:val="28"/>
          <w:szCs w:val="28"/>
        </w:rPr>
      </w:pPr>
      <w:r>
        <w:rPr>
          <w:rFonts w:ascii="Arial" w:hAnsi="Arial" w:cs="Arial"/>
          <w:b/>
          <w:sz w:val="28"/>
          <w:szCs w:val="28"/>
        </w:rPr>
        <w:lastRenderedPageBreak/>
        <w:t>References</w:t>
      </w:r>
    </w:p>
    <w:p w14:paraId="7D1C07AD" w14:textId="77777777" w:rsidR="00F80D29" w:rsidRDefault="00F80D29" w:rsidP="00F80D29">
      <w:pPr>
        <w:ind w:left="426" w:hanging="426"/>
        <w:rPr>
          <w:rFonts w:ascii="Arial" w:hAnsi="Arial" w:cs="Arial"/>
        </w:rPr>
      </w:pPr>
    </w:p>
    <w:p w14:paraId="375F6698" w14:textId="77777777" w:rsidR="00F80D29" w:rsidRPr="00E948FD" w:rsidRDefault="00F80D29" w:rsidP="00F80D29">
      <w:pPr>
        <w:ind w:left="426" w:hanging="426"/>
        <w:rPr>
          <w:rFonts w:ascii="Arial" w:hAnsi="Arial" w:cs="Arial"/>
          <w:color w:val="333333"/>
        </w:rPr>
      </w:pPr>
      <w:r w:rsidRPr="00AE3C9A">
        <w:rPr>
          <w:rFonts w:ascii="Arial" w:hAnsi="Arial" w:cs="Arial"/>
        </w:rPr>
        <w:t xml:space="preserve">Braun, V., &amp; Clarke, V. (2006). Using thematic analysis in psychology. </w:t>
      </w:r>
      <w:r w:rsidRPr="00AE3C9A">
        <w:rPr>
          <w:rFonts w:ascii="Arial" w:hAnsi="Arial" w:cs="Arial"/>
          <w:i/>
          <w:iCs/>
        </w:rPr>
        <w:t xml:space="preserve">Qualitative Research in Psychology, </w:t>
      </w:r>
      <w:r w:rsidRPr="00AE3C9A">
        <w:rPr>
          <w:rFonts w:ascii="Arial" w:hAnsi="Arial" w:cs="Arial"/>
        </w:rPr>
        <w:t>3(2), 77-101.  https://doi.org</w:t>
      </w:r>
      <w:r w:rsidRPr="00E948FD">
        <w:rPr>
          <w:rFonts w:ascii="Arial" w:hAnsi="Arial" w:cs="Arial"/>
        </w:rPr>
        <w:t>/</w:t>
      </w:r>
      <w:hyperlink r:id="rId188" w:history="1">
        <w:r w:rsidRPr="00E948FD">
          <w:rPr>
            <w:rStyle w:val="Hyperlink"/>
            <w:rFonts w:ascii="Arial" w:hAnsi="Arial" w:cs="Arial"/>
            <w:color w:val="333333"/>
          </w:rPr>
          <w:t>10.1191/1478088706qp063oa</w:t>
        </w:r>
      </w:hyperlink>
    </w:p>
    <w:p w14:paraId="61EF9AAD" w14:textId="77777777" w:rsidR="00F80D29" w:rsidRPr="00AE3C9A" w:rsidRDefault="00F80D29" w:rsidP="00F80D29">
      <w:pPr>
        <w:ind w:left="426" w:hanging="426"/>
        <w:rPr>
          <w:rFonts w:ascii="Arial" w:hAnsi="Arial" w:cs="Arial"/>
        </w:rPr>
      </w:pPr>
      <w:r w:rsidRPr="00AE3C9A">
        <w:rPr>
          <w:rFonts w:ascii="Arial" w:hAnsi="Arial" w:cs="Arial"/>
        </w:rPr>
        <w:t xml:space="preserve">Chiringa, J., Robinson, J.E., &amp; Clancy, C. (2014). Reasons for recall following conditional discharge: explanations given by male patients suffering from dual diagnosis in a London Forensic Unit. </w:t>
      </w:r>
      <w:r w:rsidRPr="00AE3C9A">
        <w:rPr>
          <w:rFonts w:ascii="Arial" w:hAnsi="Arial" w:cs="Arial"/>
          <w:i/>
        </w:rPr>
        <w:t xml:space="preserve">Journal of Psychiatric and Mental Health Nursing, </w:t>
      </w:r>
      <w:r w:rsidRPr="00AE3C9A">
        <w:rPr>
          <w:rFonts w:ascii="Arial" w:hAnsi="Arial" w:cs="Arial"/>
        </w:rPr>
        <w:t>21, 336-344.  https://doi.org/</w:t>
      </w:r>
      <w:r w:rsidRPr="00AE3C9A">
        <w:rPr>
          <w:rFonts w:ascii="Arial" w:hAnsi="Arial" w:cs="Arial"/>
          <w:color w:val="000000"/>
          <w:shd w:val="clear" w:color="auto" w:fill="FFFFFF"/>
        </w:rPr>
        <w:t>10.1111/jpm.12083</w:t>
      </w:r>
    </w:p>
    <w:p w14:paraId="12BF96C1" w14:textId="6F5B9965" w:rsidR="00A06CAF" w:rsidRDefault="00A06CAF" w:rsidP="00F80D29">
      <w:pPr>
        <w:ind w:left="426" w:hanging="426"/>
        <w:rPr>
          <w:rFonts w:ascii="Arial" w:hAnsi="Arial" w:cs="Arial"/>
        </w:rPr>
      </w:pPr>
      <w:r>
        <w:rPr>
          <w:rFonts w:ascii="Arial" w:hAnsi="Arial" w:cs="Arial"/>
        </w:rPr>
        <w:t xml:space="preserve">Department of Health (2018), </w:t>
      </w:r>
      <w:r>
        <w:rPr>
          <w:rFonts w:ascii="Arial" w:hAnsi="Arial" w:cs="Arial"/>
          <w:i/>
          <w:iCs/>
        </w:rPr>
        <w:t xml:space="preserve">Modernising the Mental Health Act: increasing choice, reducing compulsion, </w:t>
      </w:r>
      <w:r>
        <w:rPr>
          <w:rFonts w:ascii="Arial" w:hAnsi="Arial" w:cs="Arial"/>
        </w:rPr>
        <w:t>Department of Health, London.</w:t>
      </w:r>
    </w:p>
    <w:p w14:paraId="400DC74C" w14:textId="0B09D1BB" w:rsidR="00F80D29" w:rsidRDefault="00F80D29" w:rsidP="00F80D29">
      <w:pPr>
        <w:ind w:left="426" w:hanging="426"/>
        <w:rPr>
          <w:rFonts w:ascii="Arial" w:hAnsi="Arial" w:cs="Arial"/>
        </w:rPr>
      </w:pPr>
      <w:r>
        <w:rPr>
          <w:rFonts w:ascii="Arial" w:hAnsi="Arial" w:cs="Arial"/>
        </w:rPr>
        <w:t xml:space="preserve">Her Majesty Stationary Office (HMSO) (1983, as amended 2007). </w:t>
      </w:r>
      <w:r w:rsidRPr="00E52FC7">
        <w:rPr>
          <w:rFonts w:ascii="Arial" w:hAnsi="Arial" w:cs="Arial"/>
          <w:i/>
          <w:iCs/>
        </w:rPr>
        <w:t>Mental Health Act</w:t>
      </w:r>
      <w:r>
        <w:rPr>
          <w:rFonts w:ascii="Arial" w:hAnsi="Arial" w:cs="Arial"/>
          <w:i/>
          <w:iCs/>
        </w:rPr>
        <w:t xml:space="preserve"> 1983</w:t>
      </w:r>
      <w:r>
        <w:rPr>
          <w:rFonts w:ascii="Arial" w:hAnsi="Arial" w:cs="Arial"/>
        </w:rPr>
        <w:t>.</w:t>
      </w:r>
      <w:r w:rsidRPr="00AE3C9A">
        <w:rPr>
          <w:rFonts w:ascii="Arial" w:hAnsi="Arial" w:cs="Arial"/>
        </w:rPr>
        <w:t xml:space="preserve"> </w:t>
      </w:r>
      <w:r>
        <w:rPr>
          <w:rFonts w:ascii="Arial" w:hAnsi="Arial" w:cs="Arial"/>
        </w:rPr>
        <w:t>HMSO</w:t>
      </w:r>
      <w:r w:rsidRPr="00AE3C9A">
        <w:rPr>
          <w:rFonts w:ascii="Arial" w:hAnsi="Arial" w:cs="Arial"/>
        </w:rPr>
        <w:t>.</w:t>
      </w:r>
    </w:p>
    <w:p w14:paraId="6BA39063" w14:textId="77777777" w:rsidR="00F80D29" w:rsidRDefault="00F80D29" w:rsidP="00F80D29">
      <w:pPr>
        <w:ind w:left="426" w:hanging="426"/>
        <w:rPr>
          <w:rFonts w:ascii="Arial" w:hAnsi="Arial" w:cs="Arial"/>
        </w:rPr>
      </w:pPr>
      <w:r w:rsidRPr="00E948FD">
        <w:rPr>
          <w:rFonts w:ascii="Arial" w:hAnsi="Arial" w:cs="Arial"/>
        </w:rPr>
        <w:t xml:space="preserve">Joint Commissioning Panel for Mental Health, (2013). </w:t>
      </w:r>
      <w:r w:rsidRPr="00E948FD">
        <w:rPr>
          <w:rFonts w:ascii="Arial" w:hAnsi="Arial" w:cs="Arial"/>
          <w:i/>
          <w:iCs/>
        </w:rPr>
        <w:t xml:space="preserve">Guidance for commissioners of forensic mental health services. </w:t>
      </w:r>
      <w:r w:rsidRPr="00E948FD">
        <w:rPr>
          <w:rFonts w:ascii="Arial" w:hAnsi="Arial" w:cs="Arial"/>
        </w:rPr>
        <w:t>JCP-MH.</w:t>
      </w:r>
    </w:p>
    <w:p w14:paraId="7CE727BD" w14:textId="77777777" w:rsidR="00F80D29" w:rsidRPr="00AE3C9A" w:rsidRDefault="00F80D29" w:rsidP="00F80D29">
      <w:pPr>
        <w:ind w:left="426" w:hanging="426"/>
        <w:rPr>
          <w:rFonts w:ascii="Arial" w:hAnsi="Arial" w:cs="Arial"/>
        </w:rPr>
      </w:pPr>
      <w:r w:rsidRPr="00AE3C9A">
        <w:rPr>
          <w:rFonts w:ascii="Arial" w:hAnsi="Arial" w:cs="Arial"/>
        </w:rPr>
        <w:t>NHS. (2019). The Long Term Plan. NHS England.</w:t>
      </w:r>
    </w:p>
    <w:p w14:paraId="4AEC6E94" w14:textId="77777777" w:rsidR="00F80D29" w:rsidRPr="00AE3C9A" w:rsidRDefault="00F80D29" w:rsidP="00F80D29">
      <w:pPr>
        <w:ind w:left="426" w:hanging="426"/>
        <w:rPr>
          <w:rFonts w:ascii="Arial" w:hAnsi="Arial" w:cs="Arial"/>
        </w:rPr>
      </w:pPr>
      <w:r w:rsidRPr="00AE3C9A">
        <w:rPr>
          <w:rFonts w:ascii="Arial" w:hAnsi="Arial" w:cs="Arial"/>
        </w:rPr>
        <w:t>NHS. (2016). The Five Year Forward View for Mental Health. NHS England.</w:t>
      </w:r>
    </w:p>
    <w:p w14:paraId="6B5AF369" w14:textId="77777777" w:rsidR="00F80D29" w:rsidRPr="00AE3C9A" w:rsidRDefault="00F80D29" w:rsidP="00F80D29">
      <w:pPr>
        <w:ind w:left="426" w:hanging="426"/>
        <w:rPr>
          <w:rFonts w:ascii="Arial" w:hAnsi="Arial" w:cs="Arial"/>
        </w:rPr>
      </w:pPr>
      <w:r w:rsidRPr="00AE3C9A">
        <w:rPr>
          <w:rFonts w:ascii="Arial" w:hAnsi="Arial" w:cs="Arial"/>
        </w:rPr>
        <w:t xml:space="preserve">NHS. (2014). Five Year Forward Plan. NHS England. </w:t>
      </w:r>
    </w:p>
    <w:p w14:paraId="1B390692" w14:textId="77777777" w:rsidR="00F80D29" w:rsidRPr="00E948FD" w:rsidRDefault="00F80D29" w:rsidP="00F80D29">
      <w:pPr>
        <w:ind w:left="426" w:hanging="426"/>
        <w:rPr>
          <w:rFonts w:ascii="Arial" w:hAnsi="Arial" w:cs="Arial"/>
          <w:color w:val="333333"/>
        </w:rPr>
      </w:pPr>
      <w:r w:rsidRPr="00AE3C9A">
        <w:rPr>
          <w:rFonts w:ascii="Arial" w:hAnsi="Arial" w:cs="Arial"/>
        </w:rPr>
        <w:t xml:space="preserve">O’Sullivan, M., Boulter, S., &amp; Black, G. (2013). Lived experiences of recalled mentally disordered offenders with dual diagnosis: a qualitative phenomenological study. </w:t>
      </w:r>
      <w:r w:rsidRPr="00AE3C9A">
        <w:rPr>
          <w:rFonts w:ascii="Arial" w:hAnsi="Arial" w:cs="Arial"/>
          <w:i/>
        </w:rPr>
        <w:t xml:space="preserve">The Journal of Forensic Psychiatry &amp; Psychology, </w:t>
      </w:r>
      <w:r w:rsidRPr="00AE3C9A">
        <w:rPr>
          <w:rFonts w:ascii="Arial" w:hAnsi="Arial" w:cs="Arial"/>
        </w:rPr>
        <w:t xml:space="preserve">24(3), 403-420.  </w:t>
      </w:r>
      <w:hyperlink r:id="rId189" w:history="1">
        <w:r w:rsidRPr="00E948FD">
          <w:rPr>
            <w:rStyle w:val="Hyperlink"/>
            <w:rFonts w:ascii="Arial" w:hAnsi="Arial" w:cs="Arial"/>
          </w:rPr>
          <w:t>https://doi.org/10.1080/14789949.2013.795238</w:t>
        </w:r>
      </w:hyperlink>
    </w:p>
    <w:p w14:paraId="75BDD997" w14:textId="77777777" w:rsidR="00F80D29" w:rsidRPr="00AE3C9A" w:rsidRDefault="00F80D29" w:rsidP="00F80D29">
      <w:pPr>
        <w:ind w:left="426" w:hanging="426"/>
        <w:rPr>
          <w:rFonts w:ascii="Arial" w:hAnsi="Arial" w:cs="Arial"/>
        </w:rPr>
      </w:pPr>
      <w:r w:rsidRPr="00AE3C9A">
        <w:rPr>
          <w:rFonts w:ascii="Arial" w:hAnsi="Arial" w:cs="Arial"/>
        </w:rPr>
        <w:t xml:space="preserve">Rye, O., Canvin, K, Harrison, S., Couldrey, C., &amp; Churchman, C. (2019). Making sense of being recalled: A grounded theory. </w:t>
      </w:r>
      <w:r w:rsidRPr="00AE3C9A">
        <w:rPr>
          <w:rFonts w:ascii="Arial" w:hAnsi="Arial" w:cs="Arial"/>
          <w:i/>
          <w:iCs/>
        </w:rPr>
        <w:t xml:space="preserve">Journal of Forensic Practice, </w:t>
      </w:r>
      <w:r w:rsidRPr="00AE3C9A">
        <w:rPr>
          <w:rFonts w:ascii="Arial" w:hAnsi="Arial" w:cs="Arial"/>
        </w:rPr>
        <w:t>22(1), 27-37. http://doi.org/ 10.1108/JFP-10-20158-0042</w:t>
      </w:r>
    </w:p>
    <w:p w14:paraId="0F516BCC" w14:textId="77777777" w:rsidR="00F80D29" w:rsidRPr="00AE3C9A" w:rsidRDefault="00F80D29" w:rsidP="00F80D29">
      <w:pPr>
        <w:spacing w:line="360" w:lineRule="auto"/>
        <w:ind w:left="284" w:hanging="284"/>
        <w:rPr>
          <w:rFonts w:ascii="Arial" w:hAnsi="Arial" w:cs="Arial"/>
        </w:rPr>
      </w:pPr>
      <w:r w:rsidRPr="00AE3C9A">
        <w:rPr>
          <w:rFonts w:ascii="Arial" w:hAnsi="Arial" w:cs="Arial"/>
        </w:rPr>
        <w:t xml:space="preserve">Ward, T. (2002). The management of risk and the design of good lives. </w:t>
      </w:r>
      <w:r w:rsidRPr="00AE3C9A">
        <w:rPr>
          <w:rFonts w:ascii="Arial" w:hAnsi="Arial" w:cs="Arial"/>
          <w:i/>
        </w:rPr>
        <w:t xml:space="preserve">Australian Psychologist, </w:t>
      </w:r>
      <w:r w:rsidRPr="00AE3C9A">
        <w:rPr>
          <w:rFonts w:ascii="Arial" w:hAnsi="Arial" w:cs="Arial"/>
        </w:rPr>
        <w:t>37(3), 172-179. https://</w:t>
      </w:r>
      <w:r w:rsidRPr="00E948FD">
        <w:rPr>
          <w:rFonts w:ascii="Arial" w:hAnsi="Arial" w:cs="Arial"/>
        </w:rPr>
        <w:t>doi.org/</w:t>
      </w:r>
      <w:hyperlink r:id="rId190" w:history="1">
        <w:r w:rsidRPr="00E948FD">
          <w:rPr>
            <w:rStyle w:val="Hyperlink"/>
            <w:rFonts w:ascii="Arial" w:hAnsi="Arial" w:cs="Arial"/>
            <w:shd w:val="clear" w:color="auto" w:fill="FFFFFF"/>
          </w:rPr>
          <w:t>10.1080/00050060210001706846</w:t>
        </w:r>
      </w:hyperlink>
    </w:p>
    <w:p w14:paraId="41A120FD" w14:textId="77777777" w:rsidR="00F80D29" w:rsidRDefault="00F80D29" w:rsidP="00F80D29">
      <w:pPr>
        <w:rPr>
          <w:rFonts w:ascii="Arial" w:hAnsi="Arial" w:cs="Arial"/>
          <w:bCs/>
        </w:rPr>
      </w:pPr>
    </w:p>
    <w:p w14:paraId="5D7B665F" w14:textId="77777777" w:rsidR="00F80D29" w:rsidRDefault="00F80D29" w:rsidP="00F80D29">
      <w:pPr>
        <w:rPr>
          <w:rFonts w:ascii="Arial" w:hAnsi="Arial" w:cs="Arial"/>
          <w:bCs/>
        </w:rPr>
      </w:pPr>
    </w:p>
    <w:p w14:paraId="621329E5" w14:textId="77777777" w:rsidR="00F80D29" w:rsidRDefault="00F80D29" w:rsidP="00F80D29">
      <w:pPr>
        <w:rPr>
          <w:rFonts w:ascii="Arial" w:hAnsi="Arial" w:cs="Arial"/>
          <w:b/>
          <w:sz w:val="28"/>
          <w:szCs w:val="28"/>
        </w:rPr>
      </w:pPr>
    </w:p>
    <w:p w14:paraId="143B18CD" w14:textId="77777777" w:rsidR="00F80D29" w:rsidRDefault="00F80D29" w:rsidP="00F80D29">
      <w:pPr>
        <w:rPr>
          <w:rFonts w:ascii="Arial" w:hAnsi="Arial" w:cs="Arial"/>
          <w:b/>
          <w:sz w:val="28"/>
          <w:szCs w:val="28"/>
        </w:rPr>
      </w:pPr>
    </w:p>
    <w:p w14:paraId="3A332573" w14:textId="77777777" w:rsidR="00F80D29" w:rsidRDefault="00F80D29" w:rsidP="00F80D29">
      <w:pPr>
        <w:rPr>
          <w:rFonts w:ascii="Arial" w:hAnsi="Arial" w:cs="Arial"/>
          <w:b/>
          <w:sz w:val="28"/>
          <w:szCs w:val="28"/>
        </w:rPr>
      </w:pPr>
    </w:p>
    <w:p w14:paraId="5730705D" w14:textId="77777777" w:rsidR="00F80D29" w:rsidRDefault="00F80D29" w:rsidP="00F80D29">
      <w:pPr>
        <w:pBdr>
          <w:bottom w:val="single" w:sz="4" w:space="1" w:color="auto"/>
        </w:pBdr>
        <w:rPr>
          <w:rFonts w:ascii="Arial" w:hAnsi="Arial" w:cs="Arial"/>
          <w:b/>
          <w:sz w:val="28"/>
          <w:szCs w:val="28"/>
        </w:rPr>
      </w:pPr>
    </w:p>
    <w:p w14:paraId="7853737A" w14:textId="77777777" w:rsidR="00F80D29" w:rsidRDefault="00F80D29" w:rsidP="00F80D29">
      <w:pPr>
        <w:rPr>
          <w:rFonts w:ascii="Arial" w:hAnsi="Arial" w:cs="Arial"/>
          <w:b/>
          <w:sz w:val="28"/>
          <w:szCs w:val="28"/>
        </w:rPr>
      </w:pPr>
      <w:r w:rsidRPr="001616CC">
        <w:rPr>
          <w:rFonts w:ascii="Arial" w:hAnsi="Arial" w:cs="Arial"/>
          <w:b/>
          <w:sz w:val="28"/>
          <w:szCs w:val="28"/>
        </w:rPr>
        <w:t>Appendix V: Executive Summary Poster</w:t>
      </w:r>
    </w:p>
    <w:p w14:paraId="34820B67" w14:textId="45B6C8EB" w:rsidR="00F80D29" w:rsidRDefault="00F80D29" w:rsidP="00F80D29">
      <w:pPr>
        <w:rPr>
          <w:rFonts w:ascii="Arial" w:hAnsi="Arial" w:cs="Arial"/>
          <w:b/>
          <w:sz w:val="28"/>
          <w:szCs w:val="28"/>
        </w:rPr>
      </w:pPr>
      <w:r>
        <w:rPr>
          <w:rFonts w:ascii="Arial" w:hAnsi="Arial" w:cs="Arial"/>
          <w:b/>
          <w:sz w:val="28"/>
          <w:szCs w:val="28"/>
        </w:rPr>
        <w:br w:type="page"/>
      </w:r>
    </w:p>
    <w:p w14:paraId="7BFC4076" w14:textId="77777777" w:rsidR="00F80D29" w:rsidRDefault="00F80D29" w:rsidP="00F80D29">
      <w:pPr>
        <w:rPr>
          <w:rFonts w:ascii="Arial" w:hAnsi="Arial" w:cs="Arial"/>
          <w:b/>
          <w:sz w:val="28"/>
          <w:szCs w:val="28"/>
        </w:rPr>
        <w:sectPr w:rsidR="00F80D29" w:rsidSect="00E31998">
          <w:footerReference w:type="default" r:id="rId191"/>
          <w:pgSz w:w="11906" w:h="16838"/>
          <w:pgMar w:top="1440" w:right="1440" w:bottom="993" w:left="1440" w:header="708" w:footer="708" w:gutter="0"/>
          <w:cols w:space="708"/>
          <w:docGrid w:linePitch="360"/>
        </w:sectPr>
      </w:pPr>
    </w:p>
    <w:p w14:paraId="76C37117" w14:textId="4BD34569" w:rsidR="00234A4A" w:rsidRDefault="00121446" w:rsidP="00121446">
      <w:pPr>
        <w:spacing w:after="0"/>
        <w:ind w:right="-1"/>
      </w:pPr>
      <w:r>
        <w:rPr>
          <w:noProof/>
        </w:rPr>
        <w:lastRenderedPageBreak/>
        <w:drawing>
          <wp:inline distT="0" distB="0" distL="0" distR="0" wp14:anchorId="28F2841B" wp14:editId="78FE38BB">
            <wp:extent cx="6981825" cy="9938385"/>
            <wp:effectExtent l="0" t="0" r="9525" b="5715"/>
            <wp:docPr id="4242" name="Picture 4242"/>
            <wp:cNvGraphicFramePr/>
            <a:graphic xmlns:a="http://schemas.openxmlformats.org/drawingml/2006/main">
              <a:graphicData uri="http://schemas.openxmlformats.org/drawingml/2006/picture">
                <pic:pic xmlns:pic="http://schemas.openxmlformats.org/drawingml/2006/picture">
                  <pic:nvPicPr>
                    <pic:cNvPr id="4242" name="Picture 4242"/>
                    <pic:cNvPicPr/>
                  </pic:nvPicPr>
                  <pic:blipFill>
                    <a:blip r:embed="rId192"/>
                    <a:stretch>
                      <a:fillRect/>
                    </a:stretch>
                  </pic:blipFill>
                  <pic:spPr>
                    <a:xfrm>
                      <a:off x="0" y="0"/>
                      <a:ext cx="6982087" cy="9938758"/>
                    </a:xfrm>
                    <a:prstGeom prst="rect">
                      <a:avLst/>
                    </a:prstGeom>
                  </pic:spPr>
                </pic:pic>
              </a:graphicData>
            </a:graphic>
          </wp:inline>
        </w:drawing>
      </w:r>
    </w:p>
    <w:sectPr w:rsidR="00234A4A" w:rsidSect="00121446">
      <w:pgSz w:w="11906" w:h="16838"/>
      <w:pgMar w:top="142" w:right="425" w:bottom="284" w:left="425" w:header="709" w:footer="26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2D76E7F" w14:textId="77777777" w:rsidR="00C20343" w:rsidRDefault="00C20343" w:rsidP="00407412">
      <w:pPr>
        <w:spacing w:after="0" w:line="240" w:lineRule="auto"/>
      </w:pPr>
      <w:r>
        <w:separator/>
      </w:r>
    </w:p>
  </w:endnote>
  <w:endnote w:type="continuationSeparator" w:id="0">
    <w:p w14:paraId="5C710D81" w14:textId="77777777" w:rsidR="00C20343" w:rsidRDefault="00C20343" w:rsidP="004074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Franklin Gothic Book">
    <w:panose1 w:val="020B05030201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23522331"/>
      <w:docPartObj>
        <w:docPartGallery w:val="Page Numbers (Bottom of Page)"/>
        <w:docPartUnique/>
      </w:docPartObj>
    </w:sdtPr>
    <w:sdtEndPr/>
    <w:sdtContent>
      <w:p w14:paraId="4F93CDC6" w14:textId="4AC556A7" w:rsidR="00C20343" w:rsidRDefault="00C20343">
        <w:pPr>
          <w:pStyle w:val="Footer"/>
        </w:pPr>
        <w:r>
          <w:rPr>
            <w:noProof/>
          </w:rPr>
          <mc:AlternateContent>
            <mc:Choice Requires="wps">
              <w:drawing>
                <wp:anchor distT="0" distB="0" distL="114300" distR="114300" simplePos="0" relativeHeight="251681792" behindDoc="0" locked="0" layoutInCell="1" allowOverlap="1" wp14:anchorId="674A7F0E" wp14:editId="69558034">
                  <wp:simplePos x="0" y="0"/>
                  <wp:positionH relativeFrom="margin">
                    <wp:align>center</wp:align>
                  </wp:positionH>
                  <wp:positionV relativeFrom="bottomMargin">
                    <wp:align>center</wp:align>
                  </wp:positionV>
                  <wp:extent cx="551815" cy="238760"/>
                  <wp:effectExtent l="19050" t="19050" r="19685" b="18415"/>
                  <wp:wrapNone/>
                  <wp:docPr id="113" name="Double Bracket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808080"/>
                            </a:solidFill>
                            <a:round/>
                            <a:headEnd/>
                            <a:tailEnd/>
                          </a:ln>
                        </wps:spPr>
                        <wps:txbx>
                          <w:txbxContent>
                            <w:p w14:paraId="0590CB52" w14:textId="77777777" w:rsidR="00C20343" w:rsidRDefault="00C20343">
                              <w:pPr>
                                <w:jc w:val="center"/>
                              </w:pPr>
                              <w:r>
                                <w:fldChar w:fldCharType="begin"/>
                              </w:r>
                              <w:r>
                                <w:instrText xml:space="preserve"> PAGE    \* MERGEFORMAT </w:instrText>
                              </w:r>
                              <w:r>
                                <w:fldChar w:fldCharType="separate"/>
                              </w:r>
                              <w:r>
                                <w:rPr>
                                  <w:noProof/>
                                </w:rPr>
                                <w:t>2</w:t>
                              </w:r>
                              <w:r>
                                <w:rPr>
                                  <w:noProof/>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674A7F0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Double Bracket 113" o:spid="_x0000_s1063" type="#_x0000_t185" style="position:absolute;margin-left:0;margin-top:0;width:43.45pt;height:18.8pt;z-index:251681792;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" filled="t" strokecolor="gray" strokeweight="2.25pt">
                  <v:textbox inset=",0,,0">
                    <w:txbxContent>
                      <w:p w14:paraId="0590CB52" w14:textId="77777777" w:rsidR="00C20343" w:rsidRDefault="00C20343">
                        <w:pPr>
                          <w:jc w:val="center"/>
                        </w:pPr>
                        <w:r>
                          <w:fldChar w:fldCharType="begin"/>
                        </w:r>
                        <w:r>
                          <w:instrText xml:space="preserve"> PAGE    \* MERGEFORMAT </w:instrText>
                        </w:r>
                        <w:r>
                          <w:fldChar w:fldCharType="separate"/>
                        </w:r>
                        <w:r>
                          <w:rPr>
                            <w:noProof/>
                          </w:rPr>
                          <w:t>2</w:t>
                        </w:r>
                        <w:r>
                          <w:rPr>
                            <w:noProof/>
                          </w:rPr>
                          <w:fldChar w:fldCharType="end"/>
                        </w:r>
                      </w:p>
                    </w:txbxContent>
                  </v:textbox>
                  <w10:wrap anchorx="margin" anchory="margin"/>
                </v:shape>
              </w:pict>
            </mc:Fallback>
          </mc:AlternateContent>
        </w:r>
        <w:r>
          <w:rPr>
            <w:noProof/>
          </w:rPr>
          <mc:AlternateContent>
            <mc:Choice Requires="wps">
              <w:drawing>
                <wp:anchor distT="0" distB="0" distL="114300" distR="114300" simplePos="0" relativeHeight="251680768" behindDoc="0" locked="0" layoutInCell="1" allowOverlap="1" wp14:anchorId="2FF92F1A" wp14:editId="0853F04B">
                  <wp:simplePos x="0" y="0"/>
                  <wp:positionH relativeFrom="margin">
                    <wp:align>center</wp:align>
                  </wp:positionH>
                  <wp:positionV relativeFrom="bottomMargin">
                    <wp:align>center</wp:align>
                  </wp:positionV>
                  <wp:extent cx="5518150" cy="0"/>
                  <wp:effectExtent l="9525" t="9525" r="6350" b="9525"/>
                  <wp:wrapNone/>
                  <wp:docPr id="112" name="Straight Arrow Connector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xmlns:w16="http://schemas.microsoft.com/office/word/2018/wordml" xmlns:w16cex="http://schemas.microsoft.com/office/word/2018/wordml/cex">
              <w:pict>
                <v:shapetype w14:anchorId="241AD395" id="_x0000_t32" coordsize="21600,21600" o:spt="32" o:oned="t" path="m,l21600,21600e" filled="f">
                  <v:path arrowok="t" fillok="f" o:connecttype="none"/>
                  <o:lock v:ext="edit" shapetype="t"/>
                </v:shapetype>
                <v:shape id="Straight Arrow Connector 112" o:spid="_x0000_s1026" type="#_x0000_t32" style="position:absolute;margin-left:0;margin-top:0;width:434.5pt;height:0;z-index:251680768;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" strokecolor="gray" strokeweight="1pt">
                  <w10:wrap anchorx="margin" anchory="margin"/>
                </v:shape>
              </w:pict>
            </mc:Fallback>
          </mc:AlternateConten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78416276"/>
      <w:docPartObj>
        <w:docPartGallery w:val="Page Numbers (Bottom of Page)"/>
        <w:docPartUnique/>
      </w:docPartObj>
    </w:sdtPr>
    <w:sdtEndPr/>
    <w:sdtContent>
      <w:p w14:paraId="7431B2F1" w14:textId="70CBEA3F" w:rsidR="00C20343" w:rsidRDefault="00C20343">
        <w:pPr>
          <w:pStyle w:val="Footer"/>
        </w:pPr>
        <w:r>
          <w:rPr>
            <w:noProof/>
          </w:rPr>
          <mc:AlternateContent>
            <mc:Choice Requires="wps">
              <w:drawing>
                <wp:anchor distT="0" distB="0" distL="114300" distR="114300" simplePos="0" relativeHeight="251684864" behindDoc="0" locked="0" layoutInCell="1" allowOverlap="1" wp14:anchorId="1B8E2174" wp14:editId="686D7AA7">
                  <wp:simplePos x="0" y="0"/>
                  <wp:positionH relativeFrom="margin">
                    <wp:align>center</wp:align>
                  </wp:positionH>
                  <wp:positionV relativeFrom="bottomMargin">
                    <wp:align>center</wp:align>
                  </wp:positionV>
                  <wp:extent cx="551815" cy="238760"/>
                  <wp:effectExtent l="19050" t="19050" r="19685" b="18415"/>
                  <wp:wrapNone/>
                  <wp:docPr id="11" name="Double Bracket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808080"/>
                            </a:solidFill>
                            <a:round/>
                            <a:headEnd/>
                            <a:tailEnd/>
                          </a:ln>
                        </wps:spPr>
                        <wps:txbx>
                          <w:txbxContent>
                            <w:p w14:paraId="1D80D96D" w14:textId="77777777" w:rsidR="00C20343" w:rsidRDefault="00C20343">
                              <w:pPr>
                                <w:jc w:val="center"/>
                              </w:pPr>
                              <w:r>
                                <w:fldChar w:fldCharType="begin"/>
                              </w:r>
                              <w:r>
                                <w:instrText xml:space="preserve"> PAGE    \* MERGEFORMAT </w:instrText>
                              </w:r>
                              <w:r>
                                <w:fldChar w:fldCharType="separate"/>
                              </w:r>
                              <w:r>
                                <w:rPr>
                                  <w:noProof/>
                                </w:rPr>
                                <w:t>2</w:t>
                              </w:r>
                              <w:r>
                                <w:rPr>
                                  <w:noProof/>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1B8E2174"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Double Bracket 11" o:spid="_x0000_s1064" type="#_x0000_t185" style="position:absolute;margin-left:0;margin-top:0;width:43.45pt;height:18.8pt;z-index:251684864;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" filled="t" strokecolor="gray" strokeweight="2.25pt">
                  <v:textbox inset=",0,,0">
                    <w:txbxContent>
                      <w:p w14:paraId="1D80D96D" w14:textId="77777777" w:rsidR="00C20343" w:rsidRDefault="00C20343">
                        <w:pPr>
                          <w:jc w:val="center"/>
                        </w:pPr>
                        <w:r>
                          <w:fldChar w:fldCharType="begin"/>
                        </w:r>
                        <w:r>
                          <w:instrText xml:space="preserve"> PAGE    \* MERGEFORMAT </w:instrText>
                        </w:r>
                        <w:r>
                          <w:fldChar w:fldCharType="separate"/>
                        </w:r>
                        <w:r>
                          <w:rPr>
                            <w:noProof/>
                          </w:rPr>
                          <w:t>2</w:t>
                        </w:r>
                        <w:r>
                          <w:rPr>
                            <w:noProof/>
                          </w:rPr>
                          <w:fldChar w:fldCharType="end"/>
                        </w:r>
                      </w:p>
                    </w:txbxContent>
                  </v:textbox>
                  <w10:wrap anchorx="margin" anchory="margin"/>
                </v:shape>
              </w:pict>
            </mc:Fallback>
          </mc:AlternateContent>
        </w:r>
        <w:r>
          <w:rPr>
            <w:noProof/>
          </w:rPr>
          <mc:AlternateContent>
            <mc:Choice Requires="wps">
              <w:drawing>
                <wp:anchor distT="0" distB="0" distL="114300" distR="114300" simplePos="0" relativeHeight="251683840" behindDoc="0" locked="0" layoutInCell="1" allowOverlap="1" wp14:anchorId="36A61BAF" wp14:editId="20595621">
                  <wp:simplePos x="0" y="0"/>
                  <wp:positionH relativeFrom="margin">
                    <wp:align>center</wp:align>
                  </wp:positionH>
                  <wp:positionV relativeFrom="bottomMargin">
                    <wp:align>center</wp:align>
                  </wp:positionV>
                  <wp:extent cx="5518150" cy="0"/>
                  <wp:effectExtent l="9525" t="9525" r="6350" b="9525"/>
                  <wp:wrapNone/>
                  <wp:docPr id="10" name="Straight Arr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xmlns:w16="http://schemas.microsoft.com/office/word/2018/wordml" xmlns:w16cex="http://schemas.microsoft.com/office/word/2018/wordml/cex">
              <w:pict>
                <v:shapetype w14:anchorId="20DBBB89" id="_x0000_t32" coordsize="21600,21600" o:spt="32" o:oned="t" path="m,l21600,21600e" filled="f">
                  <v:path arrowok="t" fillok="f" o:connecttype="none"/>
                  <o:lock v:ext="edit" shapetype="t"/>
                </v:shapetype>
                <v:shape id="Straight Arrow Connector 10" o:spid="_x0000_s1026" type="#_x0000_t32" style="position:absolute;margin-left:0;margin-top:0;width:434.5pt;height:0;z-index:251683840;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" strokecolor="gray" strokeweight="1pt">
                  <w10:wrap anchorx="margin" anchory="margin"/>
                </v:shape>
              </w:pict>
            </mc:Fallback>
          </mc:AlternateConten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93032374"/>
      <w:docPartObj>
        <w:docPartGallery w:val="Page Numbers (Bottom of Page)"/>
        <w:docPartUnique/>
      </w:docPartObj>
    </w:sdtPr>
    <w:sdtEndPr/>
    <w:sdtContent>
      <w:p w14:paraId="2D8FBB64" w14:textId="32B23F4C" w:rsidR="00C20343" w:rsidRDefault="00C20343">
        <w:pPr>
          <w:pStyle w:val="Footer"/>
        </w:pPr>
        <w:r w:rsidRPr="00320D1A">
          <w:rPr>
            <w:noProof/>
            <w:color w:val="8496B0" w:themeColor="text2" w:themeTint="99"/>
            <w:spacing w:val="60"/>
            <w:lang w:eastAsia="en-GB"/>
          </w:rPr>
          <mc:AlternateContent>
            <mc:Choice Requires="wps">
              <w:drawing>
                <wp:anchor distT="0" distB="0" distL="114300" distR="114300" simplePos="0" relativeHeight="251666432" behindDoc="0" locked="0" layoutInCell="1" allowOverlap="1" wp14:anchorId="40CDA5A7" wp14:editId="03811B5C">
                  <wp:simplePos x="0" y="0"/>
                  <wp:positionH relativeFrom="margin">
                    <wp:align>center</wp:align>
                  </wp:positionH>
                  <wp:positionV relativeFrom="bottomMargin">
                    <wp:align>center</wp:align>
                  </wp:positionV>
                  <wp:extent cx="551815" cy="238760"/>
                  <wp:effectExtent l="19050" t="19050" r="19685" b="18415"/>
                  <wp:wrapNone/>
                  <wp:docPr id="13" name="Double Bracket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808080"/>
                            </a:solidFill>
                            <a:round/>
                            <a:headEnd/>
                            <a:tailEnd/>
                          </a:ln>
                        </wps:spPr>
                        <wps:txbx>
                          <w:txbxContent>
                            <w:p w14:paraId="66F433B0" w14:textId="56C55DB7" w:rsidR="00C20343" w:rsidRDefault="00C20343">
                              <w:pPr>
                                <w:jc w:val="center"/>
                              </w:pPr>
                              <w:r>
                                <w:fldChar w:fldCharType="begin"/>
                              </w:r>
                              <w:r>
                                <w:instrText xml:space="preserve"> PAGE    \* MERGEFORMAT </w:instrText>
                              </w:r>
                              <w:r>
                                <w:fldChar w:fldCharType="separate"/>
                              </w:r>
                              <w:r>
                                <w:rPr>
                                  <w:noProof/>
                                </w:rPr>
                                <w:t>150</w:t>
                              </w:r>
                              <w:r>
                                <w:rPr>
                                  <w:noProof/>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40CDA5A7"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Double Bracket 13" o:spid="_x0000_s1065" type="#_x0000_t185" style="position:absolute;margin-left:0;margin-top:0;width:43.45pt;height:18.8pt;z-index:251666432;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" filled="t" strokecolor="gray" strokeweight="2.25pt">
                  <v:textbox inset=",0,,0">
                    <w:txbxContent>
                      <w:p w14:paraId="66F433B0" w14:textId="56C55DB7" w:rsidR="00C20343" w:rsidRDefault="00C20343">
                        <w:pPr>
                          <w:jc w:val="center"/>
                        </w:pPr>
                        <w:r>
                          <w:fldChar w:fldCharType="begin"/>
                        </w:r>
                        <w:r>
                          <w:instrText xml:space="preserve"> PAGE    \* MERGEFORMAT </w:instrText>
                        </w:r>
                        <w:r>
                          <w:fldChar w:fldCharType="separate"/>
                        </w:r>
                        <w:r>
                          <w:rPr>
                            <w:noProof/>
                          </w:rPr>
                          <w:t>150</w:t>
                        </w:r>
                        <w:r>
                          <w:rPr>
                            <w:noProof/>
                          </w:rPr>
                          <w:fldChar w:fldCharType="end"/>
                        </w:r>
                      </w:p>
                    </w:txbxContent>
                  </v:textbox>
                  <w10:wrap anchorx="margin" anchory="margin"/>
                </v:shape>
              </w:pict>
            </mc:Fallback>
          </mc:AlternateContent>
        </w:r>
        <w:r w:rsidRPr="00320D1A">
          <w:rPr>
            <w:noProof/>
            <w:color w:val="8496B0" w:themeColor="text2" w:themeTint="99"/>
            <w:spacing w:val="60"/>
            <w:lang w:eastAsia="en-GB"/>
          </w:rPr>
          <mc:AlternateContent>
            <mc:Choice Requires="wps">
              <w:drawing>
                <wp:anchor distT="0" distB="0" distL="114300" distR="114300" simplePos="0" relativeHeight="251665408" behindDoc="0" locked="0" layoutInCell="1" allowOverlap="1" wp14:anchorId="2C58D51B" wp14:editId="7A1A3123">
                  <wp:simplePos x="0" y="0"/>
                  <wp:positionH relativeFrom="margin">
                    <wp:align>center</wp:align>
                  </wp:positionH>
                  <wp:positionV relativeFrom="bottomMargin">
                    <wp:align>center</wp:align>
                  </wp:positionV>
                  <wp:extent cx="5518150" cy="0"/>
                  <wp:effectExtent l="9525" t="9525" r="6350" b="9525"/>
                  <wp:wrapNone/>
                  <wp:docPr id="12"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xmlns:w16="http://schemas.microsoft.com/office/word/2018/wordml" xmlns:w16cex="http://schemas.microsoft.com/office/word/2018/wordml/cex">
              <w:pict>
                <v:shapetype w14:anchorId="2F75AE71" id="_x0000_t32" coordsize="21600,21600" o:spt="32" o:oned="t" path="m,l21600,21600e" filled="f">
                  <v:path arrowok="t" fillok="f" o:connecttype="none"/>
                  <o:lock v:ext="edit" shapetype="t"/>
                </v:shapetype>
                <v:shape id="Straight Arrow Connector 12" o:spid="_x0000_s1026" type="#_x0000_t32" style="position:absolute;margin-left:0;margin-top:0;width:434.5pt;height:0;z-index:251665408;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" strokecolor="gray" strokeweight="1pt">
                  <w10:wrap anchorx="margin" anchory="margin"/>
                </v:shape>
              </w:pict>
            </mc:Fallback>
          </mc:AlternateContent>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50097195"/>
      <w:docPartObj>
        <w:docPartGallery w:val="Page Numbers (Bottom of Page)"/>
        <w:docPartUnique/>
      </w:docPartObj>
    </w:sdtPr>
    <w:sdtEndPr/>
    <w:sdtContent>
      <w:p w14:paraId="40DA01BE" w14:textId="77777777" w:rsidR="00C20343" w:rsidRDefault="00C20343">
        <w:pPr>
          <w:pStyle w:val="Footer"/>
        </w:pPr>
        <w:r>
          <w:rPr>
            <w:noProof/>
            <w:lang w:eastAsia="en-GB"/>
          </w:rPr>
          <mc:AlternateContent>
            <mc:Choice Requires="wps">
              <w:drawing>
                <wp:anchor distT="0" distB="0" distL="114300" distR="114300" simplePos="0" relativeHeight="251669504" behindDoc="0" locked="0" layoutInCell="1" allowOverlap="1" wp14:anchorId="37A7DA0B" wp14:editId="3D64AF4A">
                  <wp:simplePos x="0" y="0"/>
                  <wp:positionH relativeFrom="margin">
                    <wp:align>center</wp:align>
                  </wp:positionH>
                  <wp:positionV relativeFrom="bottomMargin">
                    <wp:align>center</wp:align>
                  </wp:positionV>
                  <wp:extent cx="551815" cy="238760"/>
                  <wp:effectExtent l="19050" t="19050" r="19685" b="18415"/>
                  <wp:wrapNone/>
                  <wp:docPr id="212" name="Double Bracket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808080"/>
                            </a:solidFill>
                            <a:round/>
                            <a:headEnd/>
                            <a:tailEnd/>
                          </a:ln>
                        </wps:spPr>
                        <wps:txbx>
                          <w:txbxContent>
                            <w:p w14:paraId="01409B74" w14:textId="62A2A218" w:rsidR="00C20343" w:rsidRDefault="00C20343">
                              <w:pPr>
                                <w:jc w:val="center"/>
                              </w:pPr>
                              <w:r>
                                <w:fldChar w:fldCharType="begin"/>
                              </w:r>
                              <w:r>
                                <w:instrText xml:space="preserve"> PAGE    \* MERGEFORMAT </w:instrText>
                              </w:r>
                              <w:r>
                                <w:fldChar w:fldCharType="separate"/>
                              </w:r>
                              <w:r>
                                <w:rPr>
                                  <w:noProof/>
                                </w:rPr>
                                <w:t>162</w:t>
                              </w:r>
                              <w:r>
                                <w:rPr>
                                  <w:noProof/>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37A7DA0B"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Double Bracket 212" o:spid="_x0000_s1066" type="#_x0000_t185" style="position:absolute;margin-left:0;margin-top:0;width:43.45pt;height:18.8pt;z-index:251669504;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" filled="t" strokecolor="gray" strokeweight="2.25pt">
                  <v:textbox inset=",0,,0">
                    <w:txbxContent>
                      <w:p w14:paraId="01409B74" w14:textId="62A2A218" w:rsidR="00C20343" w:rsidRDefault="00C20343">
                        <w:pPr>
                          <w:jc w:val="center"/>
                        </w:pPr>
                        <w:r>
                          <w:fldChar w:fldCharType="begin"/>
                        </w:r>
                        <w:r>
                          <w:instrText xml:space="preserve"> PAGE    \* MERGEFORMAT </w:instrText>
                        </w:r>
                        <w:r>
                          <w:fldChar w:fldCharType="separate"/>
                        </w:r>
                        <w:r>
                          <w:rPr>
                            <w:noProof/>
                          </w:rPr>
                          <w:t>162</w:t>
                        </w:r>
                        <w:r>
                          <w:rPr>
                            <w:noProof/>
                          </w:rPr>
                          <w:fldChar w:fldCharType="end"/>
                        </w:r>
                      </w:p>
                    </w:txbxContent>
                  </v:textbox>
                  <w10:wrap anchorx="margin" anchory="margin"/>
                </v:shape>
              </w:pict>
            </mc:Fallback>
          </mc:AlternateContent>
        </w:r>
        <w:r>
          <w:rPr>
            <w:noProof/>
            <w:lang w:eastAsia="en-GB"/>
          </w:rPr>
          <mc:AlternateContent>
            <mc:Choice Requires="wps">
              <w:drawing>
                <wp:anchor distT="0" distB="0" distL="114300" distR="114300" simplePos="0" relativeHeight="251668480" behindDoc="0" locked="0" layoutInCell="1" allowOverlap="1" wp14:anchorId="5AA574CF" wp14:editId="187F1B9E">
                  <wp:simplePos x="0" y="0"/>
                  <wp:positionH relativeFrom="margin">
                    <wp:align>center</wp:align>
                  </wp:positionH>
                  <wp:positionV relativeFrom="bottomMargin">
                    <wp:align>center</wp:align>
                  </wp:positionV>
                  <wp:extent cx="5518150" cy="0"/>
                  <wp:effectExtent l="9525" t="9525" r="6350" b="9525"/>
                  <wp:wrapNone/>
                  <wp:docPr id="211" name="Straight Arrow Connector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xmlns:w16="http://schemas.microsoft.com/office/word/2018/wordml" xmlns:w16cex="http://schemas.microsoft.com/office/word/2018/wordml/cex">
              <w:pict>
                <v:shapetype w14:anchorId="35719E02" id="_x0000_t32" coordsize="21600,21600" o:spt="32" o:oned="t" path="m,l21600,21600e" filled="f">
                  <v:path arrowok="t" fillok="f" o:connecttype="none"/>
                  <o:lock v:ext="edit" shapetype="t"/>
                </v:shapetype>
                <v:shape id="Straight Arrow Connector 211" o:spid="_x0000_s1026" type="#_x0000_t32" style="position:absolute;margin-left:0;margin-top:0;width:434.5pt;height:0;z-index:251668480;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" strokecolor="gray" strokeweight="1pt">
                  <w10:wrap anchorx="margin" anchory="margin"/>
                </v:shape>
              </w:pict>
            </mc:Fallback>
          </mc:AlternateContent>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83611704"/>
      <w:docPartObj>
        <w:docPartGallery w:val="Page Numbers (Bottom of Page)"/>
        <w:docPartUnique/>
      </w:docPartObj>
    </w:sdtPr>
    <w:sdtEndPr/>
    <w:sdtContent>
      <w:p w14:paraId="0D4B0752" w14:textId="77777777" w:rsidR="00C20343" w:rsidRDefault="00C20343">
        <w:pPr>
          <w:pStyle w:val="Footer"/>
        </w:pPr>
        <w:r>
          <w:rPr>
            <w:noProof/>
            <w:lang w:eastAsia="en-GB"/>
          </w:rPr>
          <mc:AlternateContent>
            <mc:Choice Requires="wps">
              <w:drawing>
                <wp:anchor distT="0" distB="0" distL="114300" distR="114300" simplePos="0" relativeHeight="251672576" behindDoc="0" locked="0" layoutInCell="1" allowOverlap="1" wp14:anchorId="371CBB3F" wp14:editId="64482378">
                  <wp:simplePos x="0" y="0"/>
                  <wp:positionH relativeFrom="margin">
                    <wp:align>center</wp:align>
                  </wp:positionH>
                  <wp:positionV relativeFrom="bottomMargin">
                    <wp:align>center</wp:align>
                  </wp:positionV>
                  <wp:extent cx="551815" cy="238760"/>
                  <wp:effectExtent l="19050" t="19050" r="19685" b="18415"/>
                  <wp:wrapNone/>
                  <wp:docPr id="1046" name="Double Bracket 10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808080"/>
                            </a:solidFill>
                            <a:round/>
                            <a:headEnd/>
                            <a:tailEnd/>
                          </a:ln>
                        </wps:spPr>
                        <wps:txbx>
                          <w:txbxContent>
                            <w:p w14:paraId="7CF66819" w14:textId="4F316A34" w:rsidR="00C20343" w:rsidRDefault="00C20343">
                              <w:pPr>
                                <w:jc w:val="center"/>
                              </w:pPr>
                              <w:r>
                                <w:fldChar w:fldCharType="begin"/>
                              </w:r>
                              <w:r>
                                <w:instrText xml:space="preserve"> PAGE    \* MERGEFORMAT </w:instrText>
                              </w:r>
                              <w:r>
                                <w:fldChar w:fldCharType="separate"/>
                              </w:r>
                              <w:r>
                                <w:rPr>
                                  <w:noProof/>
                                </w:rPr>
                                <w:t>174</w:t>
                              </w:r>
                              <w:r>
                                <w:rPr>
                                  <w:noProof/>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371CBB3F"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Double Bracket 1046" o:spid="_x0000_s1067" type="#_x0000_t185" style="position:absolute;margin-left:0;margin-top:0;width:43.45pt;height:18.8pt;z-index:251672576;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" filled="t" strokecolor="gray" strokeweight="2.25pt">
                  <v:textbox inset=",0,,0">
                    <w:txbxContent>
                      <w:p w14:paraId="7CF66819" w14:textId="4F316A34" w:rsidR="00C20343" w:rsidRDefault="00C20343">
                        <w:pPr>
                          <w:jc w:val="center"/>
                        </w:pPr>
                        <w:r>
                          <w:fldChar w:fldCharType="begin"/>
                        </w:r>
                        <w:r>
                          <w:instrText xml:space="preserve"> PAGE    \* MERGEFORMAT </w:instrText>
                        </w:r>
                        <w:r>
                          <w:fldChar w:fldCharType="separate"/>
                        </w:r>
                        <w:r>
                          <w:rPr>
                            <w:noProof/>
                          </w:rPr>
                          <w:t>174</w:t>
                        </w:r>
                        <w:r>
                          <w:rPr>
                            <w:noProof/>
                          </w:rPr>
                          <w:fldChar w:fldCharType="end"/>
                        </w:r>
                      </w:p>
                    </w:txbxContent>
                  </v:textbox>
                  <w10:wrap anchorx="margin" anchory="margin"/>
                </v:shape>
              </w:pict>
            </mc:Fallback>
          </mc:AlternateContent>
        </w:r>
        <w:r>
          <w:rPr>
            <w:noProof/>
            <w:lang w:eastAsia="en-GB"/>
          </w:rPr>
          <mc:AlternateContent>
            <mc:Choice Requires="wps">
              <w:drawing>
                <wp:anchor distT="0" distB="0" distL="114300" distR="114300" simplePos="0" relativeHeight="251671552" behindDoc="0" locked="0" layoutInCell="1" allowOverlap="1" wp14:anchorId="3E85ACA7" wp14:editId="293D5863">
                  <wp:simplePos x="0" y="0"/>
                  <wp:positionH relativeFrom="margin">
                    <wp:align>center</wp:align>
                  </wp:positionH>
                  <wp:positionV relativeFrom="bottomMargin">
                    <wp:align>center</wp:align>
                  </wp:positionV>
                  <wp:extent cx="5518150" cy="0"/>
                  <wp:effectExtent l="9525" t="9525" r="6350" b="9525"/>
                  <wp:wrapNone/>
                  <wp:docPr id="1047" name="Straight Arrow Connector 10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xmlns:w16="http://schemas.microsoft.com/office/word/2018/wordml" xmlns:w16cex="http://schemas.microsoft.com/office/word/2018/wordml/cex">
              <w:pict>
                <v:shapetype w14:anchorId="47C72672" id="_x0000_t32" coordsize="21600,21600" o:spt="32" o:oned="t" path="m,l21600,21600e" filled="f">
                  <v:path arrowok="t" fillok="f" o:connecttype="none"/>
                  <o:lock v:ext="edit" shapetype="t"/>
                </v:shapetype>
                <v:shape id="Straight Arrow Connector 1047" o:spid="_x0000_s1026" type="#_x0000_t32" style="position:absolute;margin-left:0;margin-top:0;width:434.5pt;height:0;z-index:251671552;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" strokecolor="gray" strokeweight="1pt">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9C06ED7" w14:textId="77777777" w:rsidR="00C20343" w:rsidRDefault="00C20343" w:rsidP="00407412">
      <w:pPr>
        <w:spacing w:after="0" w:line="240" w:lineRule="auto"/>
      </w:pPr>
      <w:r>
        <w:separator/>
      </w:r>
    </w:p>
  </w:footnote>
  <w:footnote w:type="continuationSeparator" w:id="0">
    <w:p w14:paraId="37E3CF42" w14:textId="77777777" w:rsidR="00C20343" w:rsidRDefault="00C20343" w:rsidP="0040741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0E3EAE" w14:textId="77777777" w:rsidR="00C20343" w:rsidRPr="00800AB4" w:rsidRDefault="00C20343" w:rsidP="00990231">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7A257A"/>
    <w:multiLevelType w:val="hybridMultilevel"/>
    <w:tmpl w:val="D4BE3D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BD2AD6"/>
    <w:multiLevelType w:val="hybridMultilevel"/>
    <w:tmpl w:val="3F3C3348"/>
    <w:lvl w:ilvl="0" w:tplc="986CDB86">
      <w:start w:val="1"/>
      <w:numFmt w:val="decimal"/>
      <w:lvlText w:val="%1."/>
      <w:lvlJc w:val="left"/>
      <w:pPr>
        <w:ind w:left="1"/>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1" w:tplc="492EF10E">
      <w:start w:val="1"/>
      <w:numFmt w:val="lowerLetter"/>
      <w:lvlText w:val="%2"/>
      <w:lvlJc w:val="left"/>
      <w:pPr>
        <w:ind w:left="10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2" w:tplc="67ACCF20">
      <w:start w:val="1"/>
      <w:numFmt w:val="lowerRoman"/>
      <w:lvlText w:val="%3"/>
      <w:lvlJc w:val="left"/>
      <w:pPr>
        <w:ind w:left="18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3" w:tplc="A6F0E8CE">
      <w:start w:val="1"/>
      <w:numFmt w:val="decimal"/>
      <w:lvlText w:val="%4"/>
      <w:lvlJc w:val="left"/>
      <w:pPr>
        <w:ind w:left="25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4" w:tplc="CC1246A6">
      <w:start w:val="1"/>
      <w:numFmt w:val="lowerLetter"/>
      <w:lvlText w:val="%5"/>
      <w:lvlJc w:val="left"/>
      <w:pPr>
        <w:ind w:left="325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5" w:tplc="E1F622D8">
      <w:start w:val="1"/>
      <w:numFmt w:val="lowerRoman"/>
      <w:lvlText w:val="%6"/>
      <w:lvlJc w:val="left"/>
      <w:pPr>
        <w:ind w:left="397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6" w:tplc="42401AAC">
      <w:start w:val="1"/>
      <w:numFmt w:val="decimal"/>
      <w:lvlText w:val="%7"/>
      <w:lvlJc w:val="left"/>
      <w:pPr>
        <w:ind w:left="46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7" w:tplc="89A4BFB6">
      <w:start w:val="1"/>
      <w:numFmt w:val="lowerLetter"/>
      <w:lvlText w:val="%8"/>
      <w:lvlJc w:val="left"/>
      <w:pPr>
        <w:ind w:left="54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8" w:tplc="23585EF2">
      <w:start w:val="1"/>
      <w:numFmt w:val="lowerRoman"/>
      <w:lvlText w:val="%9"/>
      <w:lvlJc w:val="left"/>
      <w:pPr>
        <w:ind w:left="61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abstractNum>
  <w:abstractNum w:abstractNumId="2" w15:restartNumberingAfterBreak="0">
    <w:nsid w:val="047F2935"/>
    <w:multiLevelType w:val="hybridMultilevel"/>
    <w:tmpl w:val="08228358"/>
    <w:lvl w:ilvl="0" w:tplc="3AA42700">
      <w:start w:val="1"/>
      <w:numFmt w:val="decimal"/>
      <w:lvlText w:val="%1."/>
      <w:lvlJc w:val="left"/>
      <w:pPr>
        <w:ind w:left="128"/>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1" w:tplc="ABD81BF2">
      <w:start w:val="1"/>
      <w:numFmt w:val="lowerLetter"/>
      <w:lvlText w:val="%2"/>
      <w:lvlJc w:val="left"/>
      <w:pPr>
        <w:ind w:left="10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2" w:tplc="9900190E">
      <w:start w:val="1"/>
      <w:numFmt w:val="lowerRoman"/>
      <w:lvlText w:val="%3"/>
      <w:lvlJc w:val="left"/>
      <w:pPr>
        <w:ind w:left="18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3" w:tplc="76EA9522">
      <w:start w:val="1"/>
      <w:numFmt w:val="decimal"/>
      <w:lvlText w:val="%4"/>
      <w:lvlJc w:val="left"/>
      <w:pPr>
        <w:ind w:left="25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4" w:tplc="A986106A">
      <w:start w:val="1"/>
      <w:numFmt w:val="lowerLetter"/>
      <w:lvlText w:val="%5"/>
      <w:lvlJc w:val="left"/>
      <w:pPr>
        <w:ind w:left="325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5" w:tplc="21725B8E">
      <w:start w:val="1"/>
      <w:numFmt w:val="lowerRoman"/>
      <w:lvlText w:val="%6"/>
      <w:lvlJc w:val="left"/>
      <w:pPr>
        <w:ind w:left="397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6" w:tplc="D512A84C">
      <w:start w:val="1"/>
      <w:numFmt w:val="decimal"/>
      <w:lvlText w:val="%7"/>
      <w:lvlJc w:val="left"/>
      <w:pPr>
        <w:ind w:left="46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7" w:tplc="0284E064">
      <w:start w:val="1"/>
      <w:numFmt w:val="lowerLetter"/>
      <w:lvlText w:val="%8"/>
      <w:lvlJc w:val="left"/>
      <w:pPr>
        <w:ind w:left="54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8" w:tplc="1A68504E">
      <w:start w:val="1"/>
      <w:numFmt w:val="lowerRoman"/>
      <w:lvlText w:val="%9"/>
      <w:lvlJc w:val="left"/>
      <w:pPr>
        <w:ind w:left="61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abstractNum>
  <w:abstractNum w:abstractNumId="3" w15:restartNumberingAfterBreak="0">
    <w:nsid w:val="05A71A2B"/>
    <w:multiLevelType w:val="hybridMultilevel"/>
    <w:tmpl w:val="1346CD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AEB01B7"/>
    <w:multiLevelType w:val="hybridMultilevel"/>
    <w:tmpl w:val="CD34B9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C0F46D4"/>
    <w:multiLevelType w:val="hybridMultilevel"/>
    <w:tmpl w:val="D8F604FC"/>
    <w:lvl w:ilvl="0" w:tplc="B30C89A2">
      <w:start w:val="1"/>
      <w:numFmt w:val="decimal"/>
      <w:lvlText w:val="%1."/>
      <w:lvlJc w:val="left"/>
      <w:pPr>
        <w:ind w:left="128"/>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1" w:tplc="8BD625B4">
      <w:start w:val="1"/>
      <w:numFmt w:val="lowerLetter"/>
      <w:lvlText w:val="%2"/>
      <w:lvlJc w:val="left"/>
      <w:pPr>
        <w:ind w:left="10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2" w:tplc="BC9431F6">
      <w:start w:val="1"/>
      <w:numFmt w:val="lowerRoman"/>
      <w:lvlText w:val="%3"/>
      <w:lvlJc w:val="left"/>
      <w:pPr>
        <w:ind w:left="18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3" w:tplc="357A0680">
      <w:start w:val="1"/>
      <w:numFmt w:val="decimal"/>
      <w:lvlText w:val="%4"/>
      <w:lvlJc w:val="left"/>
      <w:pPr>
        <w:ind w:left="25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4" w:tplc="BF64CEF4">
      <w:start w:val="1"/>
      <w:numFmt w:val="lowerLetter"/>
      <w:lvlText w:val="%5"/>
      <w:lvlJc w:val="left"/>
      <w:pPr>
        <w:ind w:left="325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5" w:tplc="EE42F8D2">
      <w:start w:val="1"/>
      <w:numFmt w:val="lowerRoman"/>
      <w:lvlText w:val="%6"/>
      <w:lvlJc w:val="left"/>
      <w:pPr>
        <w:ind w:left="397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6" w:tplc="3746D720">
      <w:start w:val="1"/>
      <w:numFmt w:val="decimal"/>
      <w:lvlText w:val="%7"/>
      <w:lvlJc w:val="left"/>
      <w:pPr>
        <w:ind w:left="46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7" w:tplc="A652071E">
      <w:start w:val="1"/>
      <w:numFmt w:val="lowerLetter"/>
      <w:lvlText w:val="%8"/>
      <w:lvlJc w:val="left"/>
      <w:pPr>
        <w:ind w:left="54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8" w:tplc="50FEBB3E">
      <w:start w:val="1"/>
      <w:numFmt w:val="lowerRoman"/>
      <w:lvlText w:val="%9"/>
      <w:lvlJc w:val="left"/>
      <w:pPr>
        <w:ind w:left="61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abstractNum>
  <w:abstractNum w:abstractNumId="6" w15:restartNumberingAfterBreak="0">
    <w:nsid w:val="0E080D9F"/>
    <w:multiLevelType w:val="hybridMultilevel"/>
    <w:tmpl w:val="8C8C82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F8811F5"/>
    <w:multiLevelType w:val="hybridMultilevel"/>
    <w:tmpl w:val="3CB415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09900B7"/>
    <w:multiLevelType w:val="hybridMultilevel"/>
    <w:tmpl w:val="133ADDFC"/>
    <w:lvl w:ilvl="0" w:tplc="B9ACA01C">
      <w:start w:val="1"/>
      <w:numFmt w:val="decimal"/>
      <w:lvlText w:val="%1."/>
      <w:lvlJc w:val="left"/>
      <w:pPr>
        <w:ind w:left="128"/>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1" w:tplc="CD607D92">
      <w:start w:val="1"/>
      <w:numFmt w:val="lowerLetter"/>
      <w:lvlText w:val="%2"/>
      <w:lvlJc w:val="left"/>
      <w:pPr>
        <w:ind w:left="10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2" w:tplc="EAAEC2E2">
      <w:start w:val="1"/>
      <w:numFmt w:val="lowerRoman"/>
      <w:lvlText w:val="%3"/>
      <w:lvlJc w:val="left"/>
      <w:pPr>
        <w:ind w:left="18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3" w:tplc="D33C371A">
      <w:start w:val="1"/>
      <w:numFmt w:val="decimal"/>
      <w:lvlText w:val="%4"/>
      <w:lvlJc w:val="left"/>
      <w:pPr>
        <w:ind w:left="25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4" w:tplc="47F4D90E">
      <w:start w:val="1"/>
      <w:numFmt w:val="lowerLetter"/>
      <w:lvlText w:val="%5"/>
      <w:lvlJc w:val="left"/>
      <w:pPr>
        <w:ind w:left="325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5" w:tplc="9C2E3276">
      <w:start w:val="1"/>
      <w:numFmt w:val="lowerRoman"/>
      <w:lvlText w:val="%6"/>
      <w:lvlJc w:val="left"/>
      <w:pPr>
        <w:ind w:left="397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6" w:tplc="659CA1DC">
      <w:start w:val="1"/>
      <w:numFmt w:val="decimal"/>
      <w:lvlText w:val="%7"/>
      <w:lvlJc w:val="left"/>
      <w:pPr>
        <w:ind w:left="46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7" w:tplc="F1D886A8">
      <w:start w:val="1"/>
      <w:numFmt w:val="lowerLetter"/>
      <w:lvlText w:val="%8"/>
      <w:lvlJc w:val="left"/>
      <w:pPr>
        <w:ind w:left="54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8" w:tplc="3C9454E0">
      <w:start w:val="1"/>
      <w:numFmt w:val="lowerRoman"/>
      <w:lvlText w:val="%9"/>
      <w:lvlJc w:val="left"/>
      <w:pPr>
        <w:ind w:left="61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abstractNum>
  <w:abstractNum w:abstractNumId="9" w15:restartNumberingAfterBreak="0">
    <w:nsid w:val="132C3EEB"/>
    <w:multiLevelType w:val="hybridMultilevel"/>
    <w:tmpl w:val="0C0475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3640FD8"/>
    <w:multiLevelType w:val="hybridMultilevel"/>
    <w:tmpl w:val="0D5499AC"/>
    <w:lvl w:ilvl="0" w:tplc="00D2F99C">
      <w:start w:val="1"/>
      <w:numFmt w:val="decimal"/>
      <w:lvlText w:val="%1."/>
      <w:lvlJc w:val="left"/>
      <w:pPr>
        <w:ind w:left="128"/>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1" w:tplc="7160DB3C">
      <w:start w:val="1"/>
      <w:numFmt w:val="lowerLetter"/>
      <w:lvlText w:val="%2"/>
      <w:lvlJc w:val="left"/>
      <w:pPr>
        <w:ind w:left="10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2" w:tplc="4B36AE30">
      <w:start w:val="1"/>
      <w:numFmt w:val="lowerRoman"/>
      <w:lvlText w:val="%3"/>
      <w:lvlJc w:val="left"/>
      <w:pPr>
        <w:ind w:left="18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3" w:tplc="02BE9CB2">
      <w:start w:val="1"/>
      <w:numFmt w:val="decimal"/>
      <w:lvlText w:val="%4"/>
      <w:lvlJc w:val="left"/>
      <w:pPr>
        <w:ind w:left="25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4" w:tplc="DE1C970A">
      <w:start w:val="1"/>
      <w:numFmt w:val="lowerLetter"/>
      <w:lvlText w:val="%5"/>
      <w:lvlJc w:val="left"/>
      <w:pPr>
        <w:ind w:left="325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5" w:tplc="F070802C">
      <w:start w:val="1"/>
      <w:numFmt w:val="lowerRoman"/>
      <w:lvlText w:val="%6"/>
      <w:lvlJc w:val="left"/>
      <w:pPr>
        <w:ind w:left="397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6" w:tplc="B4D60A7E">
      <w:start w:val="1"/>
      <w:numFmt w:val="decimal"/>
      <w:lvlText w:val="%7"/>
      <w:lvlJc w:val="left"/>
      <w:pPr>
        <w:ind w:left="46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7" w:tplc="EF0E7734">
      <w:start w:val="1"/>
      <w:numFmt w:val="lowerLetter"/>
      <w:lvlText w:val="%8"/>
      <w:lvlJc w:val="left"/>
      <w:pPr>
        <w:ind w:left="54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8" w:tplc="9064E6C8">
      <w:start w:val="1"/>
      <w:numFmt w:val="lowerRoman"/>
      <w:lvlText w:val="%9"/>
      <w:lvlJc w:val="left"/>
      <w:pPr>
        <w:ind w:left="61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abstractNum>
  <w:abstractNum w:abstractNumId="11" w15:restartNumberingAfterBreak="0">
    <w:nsid w:val="1527222B"/>
    <w:multiLevelType w:val="hybridMultilevel"/>
    <w:tmpl w:val="0CF467FC"/>
    <w:lvl w:ilvl="0" w:tplc="A7DEA0D0">
      <w:start w:val="1"/>
      <w:numFmt w:val="decimal"/>
      <w:lvlText w:val="%1."/>
      <w:lvlJc w:val="left"/>
      <w:pPr>
        <w:ind w:left="128"/>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1" w:tplc="CED0BDD8">
      <w:start w:val="1"/>
      <w:numFmt w:val="lowerLetter"/>
      <w:lvlText w:val="%2"/>
      <w:lvlJc w:val="left"/>
      <w:pPr>
        <w:ind w:left="10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2" w:tplc="784EBD7E">
      <w:start w:val="1"/>
      <w:numFmt w:val="lowerRoman"/>
      <w:lvlText w:val="%3"/>
      <w:lvlJc w:val="left"/>
      <w:pPr>
        <w:ind w:left="18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3" w:tplc="2392252A">
      <w:start w:val="1"/>
      <w:numFmt w:val="decimal"/>
      <w:lvlText w:val="%4"/>
      <w:lvlJc w:val="left"/>
      <w:pPr>
        <w:ind w:left="25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4" w:tplc="417A65EE">
      <w:start w:val="1"/>
      <w:numFmt w:val="lowerLetter"/>
      <w:lvlText w:val="%5"/>
      <w:lvlJc w:val="left"/>
      <w:pPr>
        <w:ind w:left="325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5" w:tplc="B0CCF8DE">
      <w:start w:val="1"/>
      <w:numFmt w:val="lowerRoman"/>
      <w:lvlText w:val="%6"/>
      <w:lvlJc w:val="left"/>
      <w:pPr>
        <w:ind w:left="397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6" w:tplc="DFC6350A">
      <w:start w:val="1"/>
      <w:numFmt w:val="decimal"/>
      <w:lvlText w:val="%7"/>
      <w:lvlJc w:val="left"/>
      <w:pPr>
        <w:ind w:left="46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7" w:tplc="11A64A48">
      <w:start w:val="1"/>
      <w:numFmt w:val="lowerLetter"/>
      <w:lvlText w:val="%8"/>
      <w:lvlJc w:val="left"/>
      <w:pPr>
        <w:ind w:left="54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8" w:tplc="27A2BF10">
      <w:start w:val="1"/>
      <w:numFmt w:val="lowerRoman"/>
      <w:lvlText w:val="%9"/>
      <w:lvlJc w:val="left"/>
      <w:pPr>
        <w:ind w:left="61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abstractNum>
  <w:abstractNum w:abstractNumId="12" w15:restartNumberingAfterBreak="0">
    <w:nsid w:val="17CF0CB2"/>
    <w:multiLevelType w:val="hybridMultilevel"/>
    <w:tmpl w:val="8B40B90E"/>
    <w:lvl w:ilvl="0" w:tplc="FB408740">
      <w:start w:val="1"/>
      <w:numFmt w:val="decimal"/>
      <w:lvlText w:val="%1."/>
      <w:lvlJc w:val="left"/>
      <w:pPr>
        <w:ind w:left="128"/>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1" w:tplc="173A83A0">
      <w:start w:val="1"/>
      <w:numFmt w:val="lowerLetter"/>
      <w:lvlText w:val="%2"/>
      <w:lvlJc w:val="left"/>
      <w:pPr>
        <w:ind w:left="10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2" w:tplc="2D44EA46">
      <w:start w:val="1"/>
      <w:numFmt w:val="lowerRoman"/>
      <w:lvlText w:val="%3"/>
      <w:lvlJc w:val="left"/>
      <w:pPr>
        <w:ind w:left="18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3" w:tplc="10420B8E">
      <w:start w:val="1"/>
      <w:numFmt w:val="decimal"/>
      <w:lvlText w:val="%4"/>
      <w:lvlJc w:val="left"/>
      <w:pPr>
        <w:ind w:left="25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4" w:tplc="9990B1C0">
      <w:start w:val="1"/>
      <w:numFmt w:val="lowerLetter"/>
      <w:lvlText w:val="%5"/>
      <w:lvlJc w:val="left"/>
      <w:pPr>
        <w:ind w:left="325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5" w:tplc="9DC4F970">
      <w:start w:val="1"/>
      <w:numFmt w:val="lowerRoman"/>
      <w:lvlText w:val="%6"/>
      <w:lvlJc w:val="left"/>
      <w:pPr>
        <w:ind w:left="397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6" w:tplc="C7C205C6">
      <w:start w:val="1"/>
      <w:numFmt w:val="decimal"/>
      <w:lvlText w:val="%7"/>
      <w:lvlJc w:val="left"/>
      <w:pPr>
        <w:ind w:left="46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7" w:tplc="C0367C66">
      <w:start w:val="1"/>
      <w:numFmt w:val="lowerLetter"/>
      <w:lvlText w:val="%8"/>
      <w:lvlJc w:val="left"/>
      <w:pPr>
        <w:ind w:left="54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8" w:tplc="D76611FA">
      <w:start w:val="1"/>
      <w:numFmt w:val="lowerRoman"/>
      <w:lvlText w:val="%9"/>
      <w:lvlJc w:val="left"/>
      <w:pPr>
        <w:ind w:left="61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abstractNum>
  <w:abstractNum w:abstractNumId="13" w15:restartNumberingAfterBreak="0">
    <w:nsid w:val="19505056"/>
    <w:multiLevelType w:val="hybridMultilevel"/>
    <w:tmpl w:val="96DC23E2"/>
    <w:lvl w:ilvl="0" w:tplc="17101860">
      <w:start w:val="1"/>
      <w:numFmt w:val="decimal"/>
      <w:lvlText w:val="%1."/>
      <w:lvlJc w:val="left"/>
      <w:pPr>
        <w:ind w:left="1"/>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1" w:tplc="8FECE768">
      <w:start w:val="1"/>
      <w:numFmt w:val="lowerLetter"/>
      <w:lvlText w:val="%2"/>
      <w:lvlJc w:val="left"/>
      <w:pPr>
        <w:ind w:left="10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2" w:tplc="14904636">
      <w:start w:val="1"/>
      <w:numFmt w:val="lowerRoman"/>
      <w:lvlText w:val="%3"/>
      <w:lvlJc w:val="left"/>
      <w:pPr>
        <w:ind w:left="18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3" w:tplc="FAD670DE">
      <w:start w:val="1"/>
      <w:numFmt w:val="decimal"/>
      <w:lvlText w:val="%4"/>
      <w:lvlJc w:val="left"/>
      <w:pPr>
        <w:ind w:left="25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4" w:tplc="74B493C0">
      <w:start w:val="1"/>
      <w:numFmt w:val="lowerLetter"/>
      <w:lvlText w:val="%5"/>
      <w:lvlJc w:val="left"/>
      <w:pPr>
        <w:ind w:left="325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5" w:tplc="BABC5068">
      <w:start w:val="1"/>
      <w:numFmt w:val="lowerRoman"/>
      <w:lvlText w:val="%6"/>
      <w:lvlJc w:val="left"/>
      <w:pPr>
        <w:ind w:left="397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6" w:tplc="1AEC4120">
      <w:start w:val="1"/>
      <w:numFmt w:val="decimal"/>
      <w:lvlText w:val="%7"/>
      <w:lvlJc w:val="left"/>
      <w:pPr>
        <w:ind w:left="46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7" w:tplc="E95ADC8E">
      <w:start w:val="1"/>
      <w:numFmt w:val="lowerLetter"/>
      <w:lvlText w:val="%8"/>
      <w:lvlJc w:val="left"/>
      <w:pPr>
        <w:ind w:left="54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8" w:tplc="D68C5E48">
      <w:start w:val="1"/>
      <w:numFmt w:val="lowerRoman"/>
      <w:lvlText w:val="%9"/>
      <w:lvlJc w:val="left"/>
      <w:pPr>
        <w:ind w:left="61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abstractNum>
  <w:abstractNum w:abstractNumId="14" w15:restartNumberingAfterBreak="0">
    <w:nsid w:val="1E82145F"/>
    <w:multiLevelType w:val="hybridMultilevel"/>
    <w:tmpl w:val="84C4E39A"/>
    <w:lvl w:ilvl="0" w:tplc="35463CFA">
      <w:start w:val="1"/>
      <w:numFmt w:val="decimal"/>
      <w:lvlText w:val="%1."/>
      <w:lvlJc w:val="left"/>
      <w:pPr>
        <w:ind w:left="128"/>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1" w:tplc="C3D2E712">
      <w:start w:val="1"/>
      <w:numFmt w:val="lowerLetter"/>
      <w:lvlText w:val="%2"/>
      <w:lvlJc w:val="left"/>
      <w:pPr>
        <w:ind w:left="10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2" w:tplc="40D69DDC">
      <w:start w:val="1"/>
      <w:numFmt w:val="lowerRoman"/>
      <w:lvlText w:val="%3"/>
      <w:lvlJc w:val="left"/>
      <w:pPr>
        <w:ind w:left="18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3" w:tplc="71064C0E">
      <w:start w:val="1"/>
      <w:numFmt w:val="decimal"/>
      <w:lvlText w:val="%4"/>
      <w:lvlJc w:val="left"/>
      <w:pPr>
        <w:ind w:left="25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4" w:tplc="1E4E0A68">
      <w:start w:val="1"/>
      <w:numFmt w:val="lowerLetter"/>
      <w:lvlText w:val="%5"/>
      <w:lvlJc w:val="left"/>
      <w:pPr>
        <w:ind w:left="325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5" w:tplc="8D10138E">
      <w:start w:val="1"/>
      <w:numFmt w:val="lowerRoman"/>
      <w:lvlText w:val="%6"/>
      <w:lvlJc w:val="left"/>
      <w:pPr>
        <w:ind w:left="397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6" w:tplc="A84C0652">
      <w:start w:val="1"/>
      <w:numFmt w:val="decimal"/>
      <w:lvlText w:val="%7"/>
      <w:lvlJc w:val="left"/>
      <w:pPr>
        <w:ind w:left="46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7" w:tplc="D1427646">
      <w:start w:val="1"/>
      <w:numFmt w:val="lowerLetter"/>
      <w:lvlText w:val="%8"/>
      <w:lvlJc w:val="left"/>
      <w:pPr>
        <w:ind w:left="54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8" w:tplc="EA2E85B0">
      <w:start w:val="1"/>
      <w:numFmt w:val="lowerRoman"/>
      <w:lvlText w:val="%9"/>
      <w:lvlJc w:val="left"/>
      <w:pPr>
        <w:ind w:left="61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abstractNum>
  <w:abstractNum w:abstractNumId="15" w15:restartNumberingAfterBreak="0">
    <w:nsid w:val="1ED041FB"/>
    <w:multiLevelType w:val="hybridMultilevel"/>
    <w:tmpl w:val="FA542E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3605FC4"/>
    <w:multiLevelType w:val="hybridMultilevel"/>
    <w:tmpl w:val="69125B20"/>
    <w:lvl w:ilvl="0" w:tplc="3D88FE84">
      <w:start w:val="1"/>
      <w:numFmt w:val="decimal"/>
      <w:lvlText w:val="%1."/>
      <w:lvlJc w:val="left"/>
      <w:pPr>
        <w:ind w:left="128"/>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1" w:tplc="AE489F9C">
      <w:start w:val="1"/>
      <w:numFmt w:val="lowerLetter"/>
      <w:lvlText w:val="%2"/>
      <w:lvlJc w:val="left"/>
      <w:pPr>
        <w:ind w:left="10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2" w:tplc="C4021110">
      <w:start w:val="1"/>
      <w:numFmt w:val="lowerRoman"/>
      <w:lvlText w:val="%3"/>
      <w:lvlJc w:val="left"/>
      <w:pPr>
        <w:ind w:left="18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3" w:tplc="D2660E7A">
      <w:start w:val="1"/>
      <w:numFmt w:val="decimal"/>
      <w:lvlText w:val="%4"/>
      <w:lvlJc w:val="left"/>
      <w:pPr>
        <w:ind w:left="25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4" w:tplc="99CCBBFC">
      <w:start w:val="1"/>
      <w:numFmt w:val="lowerLetter"/>
      <w:lvlText w:val="%5"/>
      <w:lvlJc w:val="left"/>
      <w:pPr>
        <w:ind w:left="325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5" w:tplc="3EA6DFD6">
      <w:start w:val="1"/>
      <w:numFmt w:val="lowerRoman"/>
      <w:lvlText w:val="%6"/>
      <w:lvlJc w:val="left"/>
      <w:pPr>
        <w:ind w:left="397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6" w:tplc="A802FA2C">
      <w:start w:val="1"/>
      <w:numFmt w:val="decimal"/>
      <w:lvlText w:val="%7"/>
      <w:lvlJc w:val="left"/>
      <w:pPr>
        <w:ind w:left="46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7" w:tplc="FF2CC498">
      <w:start w:val="1"/>
      <w:numFmt w:val="lowerLetter"/>
      <w:lvlText w:val="%8"/>
      <w:lvlJc w:val="left"/>
      <w:pPr>
        <w:ind w:left="54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8" w:tplc="6C742A14">
      <w:start w:val="1"/>
      <w:numFmt w:val="lowerRoman"/>
      <w:lvlText w:val="%9"/>
      <w:lvlJc w:val="left"/>
      <w:pPr>
        <w:ind w:left="61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abstractNum>
  <w:abstractNum w:abstractNumId="17" w15:restartNumberingAfterBreak="0">
    <w:nsid w:val="23DA12F7"/>
    <w:multiLevelType w:val="multilevel"/>
    <w:tmpl w:val="98B249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8A2139F"/>
    <w:multiLevelType w:val="hybridMultilevel"/>
    <w:tmpl w:val="EEF01D8A"/>
    <w:lvl w:ilvl="0" w:tplc="B51EE8C4">
      <w:start w:val="1"/>
      <w:numFmt w:val="decimal"/>
      <w:lvlText w:val="%1."/>
      <w:lvlJc w:val="left"/>
      <w:pPr>
        <w:ind w:left="128"/>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1" w:tplc="356490F8">
      <w:start w:val="1"/>
      <w:numFmt w:val="lowerLetter"/>
      <w:lvlText w:val="%2"/>
      <w:lvlJc w:val="left"/>
      <w:pPr>
        <w:ind w:left="10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2" w:tplc="04B054BE">
      <w:start w:val="1"/>
      <w:numFmt w:val="lowerRoman"/>
      <w:lvlText w:val="%3"/>
      <w:lvlJc w:val="left"/>
      <w:pPr>
        <w:ind w:left="18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3" w:tplc="8CBA2200">
      <w:start w:val="1"/>
      <w:numFmt w:val="decimal"/>
      <w:lvlText w:val="%4"/>
      <w:lvlJc w:val="left"/>
      <w:pPr>
        <w:ind w:left="25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4" w:tplc="CD7CBEE2">
      <w:start w:val="1"/>
      <w:numFmt w:val="lowerLetter"/>
      <w:lvlText w:val="%5"/>
      <w:lvlJc w:val="left"/>
      <w:pPr>
        <w:ind w:left="325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5" w:tplc="76C4D4AA">
      <w:start w:val="1"/>
      <w:numFmt w:val="lowerRoman"/>
      <w:lvlText w:val="%6"/>
      <w:lvlJc w:val="left"/>
      <w:pPr>
        <w:ind w:left="397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6" w:tplc="06BA5864">
      <w:start w:val="1"/>
      <w:numFmt w:val="decimal"/>
      <w:lvlText w:val="%7"/>
      <w:lvlJc w:val="left"/>
      <w:pPr>
        <w:ind w:left="46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7" w:tplc="51E41B74">
      <w:start w:val="1"/>
      <w:numFmt w:val="lowerLetter"/>
      <w:lvlText w:val="%8"/>
      <w:lvlJc w:val="left"/>
      <w:pPr>
        <w:ind w:left="54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8" w:tplc="968AA526">
      <w:start w:val="1"/>
      <w:numFmt w:val="lowerRoman"/>
      <w:lvlText w:val="%9"/>
      <w:lvlJc w:val="left"/>
      <w:pPr>
        <w:ind w:left="61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abstractNum>
  <w:abstractNum w:abstractNumId="19" w15:restartNumberingAfterBreak="0">
    <w:nsid w:val="28DC304D"/>
    <w:multiLevelType w:val="hybridMultilevel"/>
    <w:tmpl w:val="8CCC0A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C7A714D"/>
    <w:multiLevelType w:val="multilevel"/>
    <w:tmpl w:val="CAF0E4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F1857A7"/>
    <w:multiLevelType w:val="hybridMultilevel"/>
    <w:tmpl w:val="DEB462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09D399B"/>
    <w:multiLevelType w:val="hybridMultilevel"/>
    <w:tmpl w:val="0DB6608A"/>
    <w:lvl w:ilvl="0" w:tplc="2B9A2ED6">
      <w:start w:val="1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5D30FBF"/>
    <w:multiLevelType w:val="multilevel"/>
    <w:tmpl w:val="8AEAC6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92A50E8"/>
    <w:multiLevelType w:val="hybridMultilevel"/>
    <w:tmpl w:val="30F23720"/>
    <w:lvl w:ilvl="0" w:tplc="1EE811E0">
      <w:start w:val="1"/>
      <w:numFmt w:val="decimal"/>
      <w:lvlText w:val="%1."/>
      <w:lvlJc w:val="left"/>
      <w:pPr>
        <w:ind w:left="128"/>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1" w:tplc="2F8C5580">
      <w:start w:val="1"/>
      <w:numFmt w:val="lowerLetter"/>
      <w:lvlText w:val="%2"/>
      <w:lvlJc w:val="left"/>
      <w:pPr>
        <w:ind w:left="10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2" w:tplc="A3022EFA">
      <w:start w:val="1"/>
      <w:numFmt w:val="lowerRoman"/>
      <w:lvlText w:val="%3"/>
      <w:lvlJc w:val="left"/>
      <w:pPr>
        <w:ind w:left="18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3" w:tplc="ADE8335E">
      <w:start w:val="1"/>
      <w:numFmt w:val="decimal"/>
      <w:lvlText w:val="%4"/>
      <w:lvlJc w:val="left"/>
      <w:pPr>
        <w:ind w:left="25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4" w:tplc="27AE9B70">
      <w:start w:val="1"/>
      <w:numFmt w:val="lowerLetter"/>
      <w:lvlText w:val="%5"/>
      <w:lvlJc w:val="left"/>
      <w:pPr>
        <w:ind w:left="325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5" w:tplc="B948AB06">
      <w:start w:val="1"/>
      <w:numFmt w:val="lowerRoman"/>
      <w:lvlText w:val="%6"/>
      <w:lvlJc w:val="left"/>
      <w:pPr>
        <w:ind w:left="397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6" w:tplc="9AB8EFAE">
      <w:start w:val="1"/>
      <w:numFmt w:val="decimal"/>
      <w:lvlText w:val="%7"/>
      <w:lvlJc w:val="left"/>
      <w:pPr>
        <w:ind w:left="46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7" w:tplc="9C40BDBC">
      <w:start w:val="1"/>
      <w:numFmt w:val="lowerLetter"/>
      <w:lvlText w:val="%8"/>
      <w:lvlJc w:val="left"/>
      <w:pPr>
        <w:ind w:left="54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8" w:tplc="52667962">
      <w:start w:val="1"/>
      <w:numFmt w:val="lowerRoman"/>
      <w:lvlText w:val="%9"/>
      <w:lvlJc w:val="left"/>
      <w:pPr>
        <w:ind w:left="61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abstractNum>
  <w:abstractNum w:abstractNumId="25" w15:restartNumberingAfterBreak="0">
    <w:nsid w:val="39B22E95"/>
    <w:multiLevelType w:val="hybridMultilevel"/>
    <w:tmpl w:val="97C61856"/>
    <w:lvl w:ilvl="0" w:tplc="DE7AA986">
      <w:start w:val="1"/>
      <w:numFmt w:val="decimal"/>
      <w:lvlText w:val="%1."/>
      <w:lvlJc w:val="left"/>
      <w:pPr>
        <w:ind w:left="128"/>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1" w:tplc="2098AA32">
      <w:start w:val="1"/>
      <w:numFmt w:val="lowerLetter"/>
      <w:lvlText w:val="%2"/>
      <w:lvlJc w:val="left"/>
      <w:pPr>
        <w:ind w:left="10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2" w:tplc="BF34BCBA">
      <w:start w:val="1"/>
      <w:numFmt w:val="lowerRoman"/>
      <w:lvlText w:val="%3"/>
      <w:lvlJc w:val="left"/>
      <w:pPr>
        <w:ind w:left="18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3" w:tplc="D2C6A5E8">
      <w:start w:val="1"/>
      <w:numFmt w:val="decimal"/>
      <w:lvlText w:val="%4"/>
      <w:lvlJc w:val="left"/>
      <w:pPr>
        <w:ind w:left="25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4" w:tplc="429AA3DA">
      <w:start w:val="1"/>
      <w:numFmt w:val="lowerLetter"/>
      <w:lvlText w:val="%5"/>
      <w:lvlJc w:val="left"/>
      <w:pPr>
        <w:ind w:left="325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5" w:tplc="4DB0AE32">
      <w:start w:val="1"/>
      <w:numFmt w:val="lowerRoman"/>
      <w:lvlText w:val="%6"/>
      <w:lvlJc w:val="left"/>
      <w:pPr>
        <w:ind w:left="397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6" w:tplc="5A443B40">
      <w:start w:val="1"/>
      <w:numFmt w:val="decimal"/>
      <w:lvlText w:val="%7"/>
      <w:lvlJc w:val="left"/>
      <w:pPr>
        <w:ind w:left="46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7" w:tplc="73840500">
      <w:start w:val="1"/>
      <w:numFmt w:val="lowerLetter"/>
      <w:lvlText w:val="%8"/>
      <w:lvlJc w:val="left"/>
      <w:pPr>
        <w:ind w:left="54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8" w:tplc="276E15C0">
      <w:start w:val="1"/>
      <w:numFmt w:val="lowerRoman"/>
      <w:lvlText w:val="%9"/>
      <w:lvlJc w:val="left"/>
      <w:pPr>
        <w:ind w:left="61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abstractNum>
  <w:abstractNum w:abstractNumId="26" w15:restartNumberingAfterBreak="0">
    <w:nsid w:val="3C264299"/>
    <w:multiLevelType w:val="hybridMultilevel"/>
    <w:tmpl w:val="3ED49A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E712E36"/>
    <w:multiLevelType w:val="multilevel"/>
    <w:tmpl w:val="EDBC0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FCC2E9F"/>
    <w:multiLevelType w:val="hybridMultilevel"/>
    <w:tmpl w:val="D3D403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4077696"/>
    <w:multiLevelType w:val="hybridMultilevel"/>
    <w:tmpl w:val="607252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48A191F"/>
    <w:multiLevelType w:val="hybridMultilevel"/>
    <w:tmpl w:val="BF325F32"/>
    <w:lvl w:ilvl="0" w:tplc="EA14A3DC">
      <w:start w:val="1"/>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51E4BD3"/>
    <w:multiLevelType w:val="hybridMultilevel"/>
    <w:tmpl w:val="6422F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76F3B41"/>
    <w:multiLevelType w:val="hybridMultilevel"/>
    <w:tmpl w:val="DD628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4A5F5C38"/>
    <w:multiLevelType w:val="hybridMultilevel"/>
    <w:tmpl w:val="36CC9038"/>
    <w:lvl w:ilvl="0" w:tplc="438A7920">
      <w:start w:val="1"/>
      <w:numFmt w:val="decimal"/>
      <w:lvlText w:val="%1."/>
      <w:lvlJc w:val="left"/>
      <w:pPr>
        <w:ind w:left="128"/>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1" w:tplc="412249BE">
      <w:start w:val="1"/>
      <w:numFmt w:val="lowerLetter"/>
      <w:lvlText w:val="%2"/>
      <w:lvlJc w:val="left"/>
      <w:pPr>
        <w:ind w:left="10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2" w:tplc="764801B6">
      <w:start w:val="1"/>
      <w:numFmt w:val="lowerRoman"/>
      <w:lvlText w:val="%3"/>
      <w:lvlJc w:val="left"/>
      <w:pPr>
        <w:ind w:left="18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3" w:tplc="0640077A">
      <w:start w:val="1"/>
      <w:numFmt w:val="decimal"/>
      <w:lvlText w:val="%4"/>
      <w:lvlJc w:val="left"/>
      <w:pPr>
        <w:ind w:left="25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4" w:tplc="5288B938">
      <w:start w:val="1"/>
      <w:numFmt w:val="lowerLetter"/>
      <w:lvlText w:val="%5"/>
      <w:lvlJc w:val="left"/>
      <w:pPr>
        <w:ind w:left="325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5" w:tplc="1C067370">
      <w:start w:val="1"/>
      <w:numFmt w:val="lowerRoman"/>
      <w:lvlText w:val="%6"/>
      <w:lvlJc w:val="left"/>
      <w:pPr>
        <w:ind w:left="397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6" w:tplc="0D96A12E">
      <w:start w:val="1"/>
      <w:numFmt w:val="decimal"/>
      <w:lvlText w:val="%7"/>
      <w:lvlJc w:val="left"/>
      <w:pPr>
        <w:ind w:left="46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7" w:tplc="CEB0F5DE">
      <w:start w:val="1"/>
      <w:numFmt w:val="lowerLetter"/>
      <w:lvlText w:val="%8"/>
      <w:lvlJc w:val="left"/>
      <w:pPr>
        <w:ind w:left="54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8" w:tplc="D1C298D2">
      <w:start w:val="1"/>
      <w:numFmt w:val="lowerRoman"/>
      <w:lvlText w:val="%9"/>
      <w:lvlJc w:val="left"/>
      <w:pPr>
        <w:ind w:left="61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abstractNum>
  <w:abstractNum w:abstractNumId="34" w15:restartNumberingAfterBreak="0">
    <w:nsid w:val="4D5340C2"/>
    <w:multiLevelType w:val="hybridMultilevel"/>
    <w:tmpl w:val="07A0D8EC"/>
    <w:lvl w:ilvl="0" w:tplc="59D01E44">
      <w:start w:val="1"/>
      <w:numFmt w:val="decimal"/>
      <w:lvlText w:val="%1."/>
      <w:lvlJc w:val="left"/>
      <w:pPr>
        <w:ind w:left="128"/>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1" w:tplc="863A005C">
      <w:start w:val="1"/>
      <w:numFmt w:val="lowerLetter"/>
      <w:lvlText w:val="%2"/>
      <w:lvlJc w:val="left"/>
      <w:pPr>
        <w:ind w:left="10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2" w:tplc="138C5202">
      <w:start w:val="1"/>
      <w:numFmt w:val="lowerRoman"/>
      <w:lvlText w:val="%3"/>
      <w:lvlJc w:val="left"/>
      <w:pPr>
        <w:ind w:left="18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3" w:tplc="6FD0ED2E">
      <w:start w:val="1"/>
      <w:numFmt w:val="decimal"/>
      <w:lvlText w:val="%4"/>
      <w:lvlJc w:val="left"/>
      <w:pPr>
        <w:ind w:left="25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4" w:tplc="AE903540">
      <w:start w:val="1"/>
      <w:numFmt w:val="lowerLetter"/>
      <w:lvlText w:val="%5"/>
      <w:lvlJc w:val="left"/>
      <w:pPr>
        <w:ind w:left="325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5" w:tplc="44EEB948">
      <w:start w:val="1"/>
      <w:numFmt w:val="lowerRoman"/>
      <w:lvlText w:val="%6"/>
      <w:lvlJc w:val="left"/>
      <w:pPr>
        <w:ind w:left="397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6" w:tplc="B0A67280">
      <w:start w:val="1"/>
      <w:numFmt w:val="decimal"/>
      <w:lvlText w:val="%7"/>
      <w:lvlJc w:val="left"/>
      <w:pPr>
        <w:ind w:left="46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7" w:tplc="299A3DF8">
      <w:start w:val="1"/>
      <w:numFmt w:val="lowerLetter"/>
      <w:lvlText w:val="%8"/>
      <w:lvlJc w:val="left"/>
      <w:pPr>
        <w:ind w:left="54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8" w:tplc="D6924600">
      <w:start w:val="1"/>
      <w:numFmt w:val="lowerRoman"/>
      <w:lvlText w:val="%9"/>
      <w:lvlJc w:val="left"/>
      <w:pPr>
        <w:ind w:left="61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abstractNum>
  <w:abstractNum w:abstractNumId="35" w15:restartNumberingAfterBreak="0">
    <w:nsid w:val="53191F1B"/>
    <w:multiLevelType w:val="hybridMultilevel"/>
    <w:tmpl w:val="27B47F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5084B5E"/>
    <w:multiLevelType w:val="hybridMultilevel"/>
    <w:tmpl w:val="46A0D008"/>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37" w15:restartNumberingAfterBreak="0">
    <w:nsid w:val="58C82FC0"/>
    <w:multiLevelType w:val="hybridMultilevel"/>
    <w:tmpl w:val="31200E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5B71501E"/>
    <w:multiLevelType w:val="hybridMultilevel"/>
    <w:tmpl w:val="8A509FA0"/>
    <w:lvl w:ilvl="0" w:tplc="66B6C7DC">
      <w:start w:val="1"/>
      <w:numFmt w:val="decimal"/>
      <w:lvlText w:val="%1."/>
      <w:lvlJc w:val="left"/>
      <w:pPr>
        <w:ind w:left="128"/>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1" w:tplc="E75E8612">
      <w:start w:val="1"/>
      <w:numFmt w:val="lowerLetter"/>
      <w:lvlText w:val="%2"/>
      <w:lvlJc w:val="left"/>
      <w:pPr>
        <w:ind w:left="10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2" w:tplc="0A3E31A6">
      <w:start w:val="1"/>
      <w:numFmt w:val="lowerRoman"/>
      <w:lvlText w:val="%3"/>
      <w:lvlJc w:val="left"/>
      <w:pPr>
        <w:ind w:left="18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3" w:tplc="2DFC89F8">
      <w:start w:val="1"/>
      <w:numFmt w:val="decimal"/>
      <w:lvlText w:val="%4"/>
      <w:lvlJc w:val="left"/>
      <w:pPr>
        <w:ind w:left="25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4" w:tplc="733897E6">
      <w:start w:val="1"/>
      <w:numFmt w:val="lowerLetter"/>
      <w:lvlText w:val="%5"/>
      <w:lvlJc w:val="left"/>
      <w:pPr>
        <w:ind w:left="325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5" w:tplc="B86C7506">
      <w:start w:val="1"/>
      <w:numFmt w:val="lowerRoman"/>
      <w:lvlText w:val="%6"/>
      <w:lvlJc w:val="left"/>
      <w:pPr>
        <w:ind w:left="397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6" w:tplc="F38E56A2">
      <w:start w:val="1"/>
      <w:numFmt w:val="decimal"/>
      <w:lvlText w:val="%7"/>
      <w:lvlJc w:val="left"/>
      <w:pPr>
        <w:ind w:left="46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7" w:tplc="DAAA518C">
      <w:start w:val="1"/>
      <w:numFmt w:val="lowerLetter"/>
      <w:lvlText w:val="%8"/>
      <w:lvlJc w:val="left"/>
      <w:pPr>
        <w:ind w:left="54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8" w:tplc="009225CE">
      <w:start w:val="1"/>
      <w:numFmt w:val="lowerRoman"/>
      <w:lvlText w:val="%9"/>
      <w:lvlJc w:val="left"/>
      <w:pPr>
        <w:ind w:left="61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abstractNum>
  <w:abstractNum w:abstractNumId="39" w15:restartNumberingAfterBreak="0">
    <w:nsid w:val="5BD11819"/>
    <w:multiLevelType w:val="multilevel"/>
    <w:tmpl w:val="4AA29D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5E3901FB"/>
    <w:multiLevelType w:val="multilevel"/>
    <w:tmpl w:val="45C649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5E7F70CB"/>
    <w:multiLevelType w:val="hybridMultilevel"/>
    <w:tmpl w:val="F0DCD46C"/>
    <w:lvl w:ilvl="0" w:tplc="C1A219E6">
      <w:start w:val="1"/>
      <w:numFmt w:val="decimal"/>
      <w:lvlText w:val="%1."/>
      <w:lvlJc w:val="left"/>
      <w:pPr>
        <w:ind w:left="128"/>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1" w:tplc="EBBC42EC">
      <w:start w:val="1"/>
      <w:numFmt w:val="lowerLetter"/>
      <w:lvlText w:val="%2"/>
      <w:lvlJc w:val="left"/>
      <w:pPr>
        <w:ind w:left="10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2" w:tplc="E742877A">
      <w:start w:val="1"/>
      <w:numFmt w:val="lowerRoman"/>
      <w:lvlText w:val="%3"/>
      <w:lvlJc w:val="left"/>
      <w:pPr>
        <w:ind w:left="18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3" w:tplc="F7A89E4E">
      <w:start w:val="1"/>
      <w:numFmt w:val="decimal"/>
      <w:lvlText w:val="%4"/>
      <w:lvlJc w:val="left"/>
      <w:pPr>
        <w:ind w:left="25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4" w:tplc="94365A30">
      <w:start w:val="1"/>
      <w:numFmt w:val="lowerLetter"/>
      <w:lvlText w:val="%5"/>
      <w:lvlJc w:val="left"/>
      <w:pPr>
        <w:ind w:left="325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5" w:tplc="541E8C6C">
      <w:start w:val="1"/>
      <w:numFmt w:val="lowerRoman"/>
      <w:lvlText w:val="%6"/>
      <w:lvlJc w:val="left"/>
      <w:pPr>
        <w:ind w:left="397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6" w:tplc="B25CE462">
      <w:start w:val="1"/>
      <w:numFmt w:val="decimal"/>
      <w:lvlText w:val="%7"/>
      <w:lvlJc w:val="left"/>
      <w:pPr>
        <w:ind w:left="46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7" w:tplc="1E8C2F8E">
      <w:start w:val="1"/>
      <w:numFmt w:val="lowerLetter"/>
      <w:lvlText w:val="%8"/>
      <w:lvlJc w:val="left"/>
      <w:pPr>
        <w:ind w:left="54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8" w:tplc="C37E5194">
      <w:start w:val="1"/>
      <w:numFmt w:val="lowerRoman"/>
      <w:lvlText w:val="%9"/>
      <w:lvlJc w:val="left"/>
      <w:pPr>
        <w:ind w:left="61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abstractNum>
  <w:abstractNum w:abstractNumId="42" w15:restartNumberingAfterBreak="0">
    <w:nsid w:val="608221D6"/>
    <w:multiLevelType w:val="hybridMultilevel"/>
    <w:tmpl w:val="82B27B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616955A6"/>
    <w:multiLevelType w:val="hybridMultilevel"/>
    <w:tmpl w:val="1DF24A96"/>
    <w:lvl w:ilvl="0" w:tplc="08090001">
      <w:start w:val="1"/>
      <w:numFmt w:val="bullet"/>
      <w:lvlText w:val=""/>
      <w:lvlJc w:val="left"/>
      <w:pPr>
        <w:ind w:left="1140" w:hanging="360"/>
      </w:pPr>
      <w:rPr>
        <w:rFonts w:ascii="Symbol" w:hAnsi="Symbol" w:hint="default"/>
      </w:rPr>
    </w:lvl>
    <w:lvl w:ilvl="1" w:tplc="08090003" w:tentative="1">
      <w:start w:val="1"/>
      <w:numFmt w:val="bullet"/>
      <w:lvlText w:val="o"/>
      <w:lvlJc w:val="left"/>
      <w:pPr>
        <w:ind w:left="1860" w:hanging="360"/>
      </w:pPr>
      <w:rPr>
        <w:rFonts w:ascii="Courier New" w:hAnsi="Courier New" w:cs="Courier New" w:hint="default"/>
      </w:rPr>
    </w:lvl>
    <w:lvl w:ilvl="2" w:tplc="08090005" w:tentative="1">
      <w:start w:val="1"/>
      <w:numFmt w:val="bullet"/>
      <w:lvlText w:val=""/>
      <w:lvlJc w:val="left"/>
      <w:pPr>
        <w:ind w:left="2580" w:hanging="360"/>
      </w:pPr>
      <w:rPr>
        <w:rFonts w:ascii="Wingdings" w:hAnsi="Wingdings" w:hint="default"/>
      </w:rPr>
    </w:lvl>
    <w:lvl w:ilvl="3" w:tplc="08090001" w:tentative="1">
      <w:start w:val="1"/>
      <w:numFmt w:val="bullet"/>
      <w:lvlText w:val=""/>
      <w:lvlJc w:val="left"/>
      <w:pPr>
        <w:ind w:left="3300" w:hanging="360"/>
      </w:pPr>
      <w:rPr>
        <w:rFonts w:ascii="Symbol" w:hAnsi="Symbol" w:hint="default"/>
      </w:rPr>
    </w:lvl>
    <w:lvl w:ilvl="4" w:tplc="08090003" w:tentative="1">
      <w:start w:val="1"/>
      <w:numFmt w:val="bullet"/>
      <w:lvlText w:val="o"/>
      <w:lvlJc w:val="left"/>
      <w:pPr>
        <w:ind w:left="4020" w:hanging="360"/>
      </w:pPr>
      <w:rPr>
        <w:rFonts w:ascii="Courier New" w:hAnsi="Courier New" w:cs="Courier New" w:hint="default"/>
      </w:rPr>
    </w:lvl>
    <w:lvl w:ilvl="5" w:tplc="08090005" w:tentative="1">
      <w:start w:val="1"/>
      <w:numFmt w:val="bullet"/>
      <w:lvlText w:val=""/>
      <w:lvlJc w:val="left"/>
      <w:pPr>
        <w:ind w:left="4740" w:hanging="360"/>
      </w:pPr>
      <w:rPr>
        <w:rFonts w:ascii="Wingdings" w:hAnsi="Wingdings" w:hint="default"/>
      </w:rPr>
    </w:lvl>
    <w:lvl w:ilvl="6" w:tplc="08090001" w:tentative="1">
      <w:start w:val="1"/>
      <w:numFmt w:val="bullet"/>
      <w:lvlText w:val=""/>
      <w:lvlJc w:val="left"/>
      <w:pPr>
        <w:ind w:left="5460" w:hanging="360"/>
      </w:pPr>
      <w:rPr>
        <w:rFonts w:ascii="Symbol" w:hAnsi="Symbol" w:hint="default"/>
      </w:rPr>
    </w:lvl>
    <w:lvl w:ilvl="7" w:tplc="08090003" w:tentative="1">
      <w:start w:val="1"/>
      <w:numFmt w:val="bullet"/>
      <w:lvlText w:val="o"/>
      <w:lvlJc w:val="left"/>
      <w:pPr>
        <w:ind w:left="6180" w:hanging="360"/>
      </w:pPr>
      <w:rPr>
        <w:rFonts w:ascii="Courier New" w:hAnsi="Courier New" w:cs="Courier New" w:hint="default"/>
      </w:rPr>
    </w:lvl>
    <w:lvl w:ilvl="8" w:tplc="08090005" w:tentative="1">
      <w:start w:val="1"/>
      <w:numFmt w:val="bullet"/>
      <w:lvlText w:val=""/>
      <w:lvlJc w:val="left"/>
      <w:pPr>
        <w:ind w:left="6900" w:hanging="360"/>
      </w:pPr>
      <w:rPr>
        <w:rFonts w:ascii="Wingdings" w:hAnsi="Wingdings" w:hint="default"/>
      </w:rPr>
    </w:lvl>
  </w:abstractNum>
  <w:abstractNum w:abstractNumId="44" w15:restartNumberingAfterBreak="0">
    <w:nsid w:val="627332EB"/>
    <w:multiLevelType w:val="hybridMultilevel"/>
    <w:tmpl w:val="1A78B6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651A6129"/>
    <w:multiLevelType w:val="hybridMultilevel"/>
    <w:tmpl w:val="3E7A1F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655B31CC"/>
    <w:multiLevelType w:val="multilevel"/>
    <w:tmpl w:val="26D04F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6588564B"/>
    <w:multiLevelType w:val="multilevel"/>
    <w:tmpl w:val="8E889F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660F130F"/>
    <w:multiLevelType w:val="hybridMultilevel"/>
    <w:tmpl w:val="BEAE9F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66C5600D"/>
    <w:multiLevelType w:val="hybridMultilevel"/>
    <w:tmpl w:val="216451A4"/>
    <w:lvl w:ilvl="0" w:tplc="58D20CE8">
      <w:start w:val="1"/>
      <w:numFmt w:val="decimal"/>
      <w:lvlText w:val="%1."/>
      <w:lvlJc w:val="left"/>
      <w:pPr>
        <w:ind w:left="128"/>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1" w:tplc="7974C20C">
      <w:start w:val="1"/>
      <w:numFmt w:val="lowerLetter"/>
      <w:lvlText w:val="%2"/>
      <w:lvlJc w:val="left"/>
      <w:pPr>
        <w:ind w:left="10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2" w:tplc="C3F4F436">
      <w:start w:val="1"/>
      <w:numFmt w:val="lowerRoman"/>
      <w:lvlText w:val="%3"/>
      <w:lvlJc w:val="left"/>
      <w:pPr>
        <w:ind w:left="18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3" w:tplc="58180976">
      <w:start w:val="1"/>
      <w:numFmt w:val="decimal"/>
      <w:lvlText w:val="%4"/>
      <w:lvlJc w:val="left"/>
      <w:pPr>
        <w:ind w:left="25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4" w:tplc="5D7857D8">
      <w:start w:val="1"/>
      <w:numFmt w:val="lowerLetter"/>
      <w:lvlText w:val="%5"/>
      <w:lvlJc w:val="left"/>
      <w:pPr>
        <w:ind w:left="325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5" w:tplc="732CF8CE">
      <w:start w:val="1"/>
      <w:numFmt w:val="lowerRoman"/>
      <w:lvlText w:val="%6"/>
      <w:lvlJc w:val="left"/>
      <w:pPr>
        <w:ind w:left="397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6" w:tplc="898AF03A">
      <w:start w:val="1"/>
      <w:numFmt w:val="decimal"/>
      <w:lvlText w:val="%7"/>
      <w:lvlJc w:val="left"/>
      <w:pPr>
        <w:ind w:left="46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7" w:tplc="84063A12">
      <w:start w:val="1"/>
      <w:numFmt w:val="lowerLetter"/>
      <w:lvlText w:val="%8"/>
      <w:lvlJc w:val="left"/>
      <w:pPr>
        <w:ind w:left="54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8" w:tplc="216ECD14">
      <w:start w:val="1"/>
      <w:numFmt w:val="lowerRoman"/>
      <w:lvlText w:val="%9"/>
      <w:lvlJc w:val="left"/>
      <w:pPr>
        <w:ind w:left="61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abstractNum>
  <w:abstractNum w:abstractNumId="50" w15:restartNumberingAfterBreak="0">
    <w:nsid w:val="683334FD"/>
    <w:multiLevelType w:val="hybridMultilevel"/>
    <w:tmpl w:val="2D8832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6AEC3B65"/>
    <w:multiLevelType w:val="hybridMultilevel"/>
    <w:tmpl w:val="87600360"/>
    <w:lvl w:ilvl="0" w:tplc="D40C905C">
      <w:start w:val="1"/>
      <w:numFmt w:val="decimal"/>
      <w:lvlText w:val="%1."/>
      <w:lvlJc w:val="left"/>
      <w:pPr>
        <w:ind w:left="128"/>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1" w:tplc="8FFE662E">
      <w:start w:val="1"/>
      <w:numFmt w:val="lowerLetter"/>
      <w:lvlText w:val="%2"/>
      <w:lvlJc w:val="left"/>
      <w:pPr>
        <w:ind w:left="10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2" w:tplc="8DCEC19A">
      <w:start w:val="1"/>
      <w:numFmt w:val="lowerRoman"/>
      <w:lvlText w:val="%3"/>
      <w:lvlJc w:val="left"/>
      <w:pPr>
        <w:ind w:left="18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3" w:tplc="D5DAA2EC">
      <w:start w:val="1"/>
      <w:numFmt w:val="decimal"/>
      <w:lvlText w:val="%4"/>
      <w:lvlJc w:val="left"/>
      <w:pPr>
        <w:ind w:left="25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4" w:tplc="A91AED76">
      <w:start w:val="1"/>
      <w:numFmt w:val="lowerLetter"/>
      <w:lvlText w:val="%5"/>
      <w:lvlJc w:val="left"/>
      <w:pPr>
        <w:ind w:left="325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5" w:tplc="71FA1BEC">
      <w:start w:val="1"/>
      <w:numFmt w:val="lowerRoman"/>
      <w:lvlText w:val="%6"/>
      <w:lvlJc w:val="left"/>
      <w:pPr>
        <w:ind w:left="397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6" w:tplc="912EFC5C">
      <w:start w:val="1"/>
      <w:numFmt w:val="decimal"/>
      <w:lvlText w:val="%7"/>
      <w:lvlJc w:val="left"/>
      <w:pPr>
        <w:ind w:left="46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7" w:tplc="FADED7E0">
      <w:start w:val="1"/>
      <w:numFmt w:val="lowerLetter"/>
      <w:lvlText w:val="%8"/>
      <w:lvlJc w:val="left"/>
      <w:pPr>
        <w:ind w:left="54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8" w:tplc="2D1C070E">
      <w:start w:val="1"/>
      <w:numFmt w:val="lowerRoman"/>
      <w:lvlText w:val="%9"/>
      <w:lvlJc w:val="left"/>
      <w:pPr>
        <w:ind w:left="61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abstractNum>
  <w:abstractNum w:abstractNumId="52" w15:restartNumberingAfterBreak="0">
    <w:nsid w:val="6C91529E"/>
    <w:multiLevelType w:val="hybridMultilevel"/>
    <w:tmpl w:val="7C228404"/>
    <w:lvl w:ilvl="0" w:tplc="20B2C3C6">
      <w:start w:val="1"/>
      <w:numFmt w:val="decimal"/>
      <w:lvlText w:val="%1."/>
      <w:lvlJc w:val="left"/>
      <w:pPr>
        <w:ind w:left="128"/>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1" w:tplc="32925412">
      <w:start w:val="1"/>
      <w:numFmt w:val="lowerLetter"/>
      <w:lvlText w:val="%2"/>
      <w:lvlJc w:val="left"/>
      <w:pPr>
        <w:ind w:left="10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2" w:tplc="89A041E0">
      <w:start w:val="1"/>
      <w:numFmt w:val="lowerRoman"/>
      <w:lvlText w:val="%3"/>
      <w:lvlJc w:val="left"/>
      <w:pPr>
        <w:ind w:left="18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3" w:tplc="99DC39B0">
      <w:start w:val="1"/>
      <w:numFmt w:val="decimal"/>
      <w:lvlText w:val="%4"/>
      <w:lvlJc w:val="left"/>
      <w:pPr>
        <w:ind w:left="25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4" w:tplc="A86E0654">
      <w:start w:val="1"/>
      <w:numFmt w:val="lowerLetter"/>
      <w:lvlText w:val="%5"/>
      <w:lvlJc w:val="left"/>
      <w:pPr>
        <w:ind w:left="325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5" w:tplc="023AD310">
      <w:start w:val="1"/>
      <w:numFmt w:val="lowerRoman"/>
      <w:lvlText w:val="%6"/>
      <w:lvlJc w:val="left"/>
      <w:pPr>
        <w:ind w:left="397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6" w:tplc="85BC0932">
      <w:start w:val="1"/>
      <w:numFmt w:val="decimal"/>
      <w:lvlText w:val="%7"/>
      <w:lvlJc w:val="left"/>
      <w:pPr>
        <w:ind w:left="46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7" w:tplc="3DF2F480">
      <w:start w:val="1"/>
      <w:numFmt w:val="lowerLetter"/>
      <w:lvlText w:val="%8"/>
      <w:lvlJc w:val="left"/>
      <w:pPr>
        <w:ind w:left="54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8" w:tplc="7FE2A464">
      <w:start w:val="1"/>
      <w:numFmt w:val="lowerRoman"/>
      <w:lvlText w:val="%9"/>
      <w:lvlJc w:val="left"/>
      <w:pPr>
        <w:ind w:left="61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abstractNum>
  <w:abstractNum w:abstractNumId="53" w15:restartNumberingAfterBreak="0">
    <w:nsid w:val="6EF92060"/>
    <w:multiLevelType w:val="hybridMultilevel"/>
    <w:tmpl w:val="8B443EA4"/>
    <w:lvl w:ilvl="0" w:tplc="92928FA2">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566C090">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BC49256">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7AE94EC">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A480762">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412FEC0">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31A6EC8">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0F6BAAE">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10C3ACE">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4" w15:restartNumberingAfterBreak="0">
    <w:nsid w:val="73AC685F"/>
    <w:multiLevelType w:val="hybridMultilevel"/>
    <w:tmpl w:val="978C64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757C7215"/>
    <w:multiLevelType w:val="multilevel"/>
    <w:tmpl w:val="B6F44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7655761E"/>
    <w:multiLevelType w:val="hybridMultilevel"/>
    <w:tmpl w:val="40B00E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7D6141DA"/>
    <w:multiLevelType w:val="hybridMultilevel"/>
    <w:tmpl w:val="06FEA7B4"/>
    <w:lvl w:ilvl="0" w:tplc="585E7394">
      <w:start w:val="1"/>
      <w:numFmt w:val="decimal"/>
      <w:lvlText w:val="%1."/>
      <w:lvlJc w:val="left"/>
      <w:pPr>
        <w:ind w:left="128"/>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1" w:tplc="7C4E4500">
      <w:start w:val="1"/>
      <w:numFmt w:val="lowerLetter"/>
      <w:lvlText w:val="%2"/>
      <w:lvlJc w:val="left"/>
      <w:pPr>
        <w:ind w:left="10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2" w:tplc="6BF4D306">
      <w:start w:val="1"/>
      <w:numFmt w:val="lowerRoman"/>
      <w:lvlText w:val="%3"/>
      <w:lvlJc w:val="left"/>
      <w:pPr>
        <w:ind w:left="18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3" w:tplc="28E06910">
      <w:start w:val="1"/>
      <w:numFmt w:val="decimal"/>
      <w:lvlText w:val="%4"/>
      <w:lvlJc w:val="left"/>
      <w:pPr>
        <w:ind w:left="25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4" w:tplc="1C86A062">
      <w:start w:val="1"/>
      <w:numFmt w:val="lowerLetter"/>
      <w:lvlText w:val="%5"/>
      <w:lvlJc w:val="left"/>
      <w:pPr>
        <w:ind w:left="325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5" w:tplc="718EBB84">
      <w:start w:val="1"/>
      <w:numFmt w:val="lowerRoman"/>
      <w:lvlText w:val="%6"/>
      <w:lvlJc w:val="left"/>
      <w:pPr>
        <w:ind w:left="397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6" w:tplc="6B90C9BA">
      <w:start w:val="1"/>
      <w:numFmt w:val="decimal"/>
      <w:lvlText w:val="%7"/>
      <w:lvlJc w:val="left"/>
      <w:pPr>
        <w:ind w:left="46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7" w:tplc="6E949DA8">
      <w:start w:val="1"/>
      <w:numFmt w:val="lowerLetter"/>
      <w:lvlText w:val="%8"/>
      <w:lvlJc w:val="left"/>
      <w:pPr>
        <w:ind w:left="54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8" w:tplc="B108141A">
      <w:start w:val="1"/>
      <w:numFmt w:val="lowerRoman"/>
      <w:lvlText w:val="%9"/>
      <w:lvlJc w:val="left"/>
      <w:pPr>
        <w:ind w:left="61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abstractNum>
  <w:num w:numId="1">
    <w:abstractNumId w:val="22"/>
  </w:num>
  <w:num w:numId="2">
    <w:abstractNumId w:val="30"/>
  </w:num>
  <w:num w:numId="3">
    <w:abstractNumId w:val="56"/>
  </w:num>
  <w:num w:numId="4">
    <w:abstractNumId w:val="21"/>
  </w:num>
  <w:num w:numId="5">
    <w:abstractNumId w:val="53"/>
  </w:num>
  <w:num w:numId="6">
    <w:abstractNumId w:val="35"/>
  </w:num>
  <w:num w:numId="7">
    <w:abstractNumId w:val="17"/>
  </w:num>
  <w:num w:numId="8">
    <w:abstractNumId w:val="55"/>
  </w:num>
  <w:num w:numId="9">
    <w:abstractNumId w:val="27"/>
  </w:num>
  <w:num w:numId="10">
    <w:abstractNumId w:val="40"/>
  </w:num>
  <w:num w:numId="11">
    <w:abstractNumId w:val="47"/>
  </w:num>
  <w:num w:numId="12">
    <w:abstractNumId w:val="46"/>
  </w:num>
  <w:num w:numId="13">
    <w:abstractNumId w:val="23"/>
  </w:num>
  <w:num w:numId="14">
    <w:abstractNumId w:val="20"/>
  </w:num>
  <w:num w:numId="15">
    <w:abstractNumId w:val="39"/>
  </w:num>
  <w:num w:numId="16">
    <w:abstractNumId w:val="44"/>
  </w:num>
  <w:num w:numId="17">
    <w:abstractNumId w:val="28"/>
  </w:num>
  <w:num w:numId="18">
    <w:abstractNumId w:val="6"/>
  </w:num>
  <w:num w:numId="19">
    <w:abstractNumId w:val="32"/>
  </w:num>
  <w:num w:numId="20">
    <w:abstractNumId w:val="15"/>
  </w:num>
  <w:num w:numId="21">
    <w:abstractNumId w:val="43"/>
  </w:num>
  <w:num w:numId="22">
    <w:abstractNumId w:val="31"/>
  </w:num>
  <w:num w:numId="23">
    <w:abstractNumId w:val="29"/>
  </w:num>
  <w:num w:numId="24">
    <w:abstractNumId w:val="54"/>
  </w:num>
  <w:num w:numId="25">
    <w:abstractNumId w:val="7"/>
  </w:num>
  <w:num w:numId="26">
    <w:abstractNumId w:val="3"/>
  </w:num>
  <w:num w:numId="27">
    <w:abstractNumId w:val="48"/>
  </w:num>
  <w:num w:numId="28">
    <w:abstractNumId w:val="4"/>
  </w:num>
  <w:num w:numId="29">
    <w:abstractNumId w:val="37"/>
  </w:num>
  <w:num w:numId="30">
    <w:abstractNumId w:val="19"/>
  </w:num>
  <w:num w:numId="31">
    <w:abstractNumId w:val="9"/>
  </w:num>
  <w:num w:numId="32">
    <w:abstractNumId w:val="36"/>
  </w:num>
  <w:num w:numId="33">
    <w:abstractNumId w:val="12"/>
  </w:num>
  <w:num w:numId="34">
    <w:abstractNumId w:val="8"/>
  </w:num>
  <w:num w:numId="35">
    <w:abstractNumId w:val="25"/>
  </w:num>
  <w:num w:numId="36">
    <w:abstractNumId w:val="41"/>
  </w:num>
  <w:num w:numId="37">
    <w:abstractNumId w:val="10"/>
  </w:num>
  <w:num w:numId="38">
    <w:abstractNumId w:val="11"/>
  </w:num>
  <w:num w:numId="39">
    <w:abstractNumId w:val="24"/>
  </w:num>
  <w:num w:numId="40">
    <w:abstractNumId w:val="1"/>
  </w:num>
  <w:num w:numId="41">
    <w:abstractNumId w:val="51"/>
  </w:num>
  <w:num w:numId="42">
    <w:abstractNumId w:val="2"/>
  </w:num>
  <w:num w:numId="43">
    <w:abstractNumId w:val="14"/>
  </w:num>
  <w:num w:numId="44">
    <w:abstractNumId w:val="18"/>
  </w:num>
  <w:num w:numId="45">
    <w:abstractNumId w:val="16"/>
  </w:num>
  <w:num w:numId="46">
    <w:abstractNumId w:val="49"/>
  </w:num>
  <w:num w:numId="47">
    <w:abstractNumId w:val="57"/>
  </w:num>
  <w:num w:numId="48">
    <w:abstractNumId w:val="33"/>
  </w:num>
  <w:num w:numId="49">
    <w:abstractNumId w:val="5"/>
  </w:num>
  <w:num w:numId="50">
    <w:abstractNumId w:val="38"/>
  </w:num>
  <w:num w:numId="51">
    <w:abstractNumId w:val="34"/>
  </w:num>
  <w:num w:numId="52">
    <w:abstractNumId w:val="52"/>
  </w:num>
  <w:num w:numId="53">
    <w:abstractNumId w:val="13"/>
  </w:num>
  <w:num w:numId="54">
    <w:abstractNumId w:val="42"/>
  </w:num>
  <w:num w:numId="55">
    <w:abstractNumId w:val="26"/>
  </w:num>
  <w:num w:numId="56">
    <w:abstractNumId w:val="45"/>
  </w:num>
  <w:num w:numId="57">
    <w:abstractNumId w:val="50"/>
  </w:num>
  <w:num w:numId="58">
    <w:abstractNumId w:val="0"/>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n-GB" w:vendorID="64" w:dllVersion="0" w:nlCheck="1" w:checkStyle="0"/>
  <w:activeWritingStyle w:appName="MSWord" w:lang="en-US" w:vendorID="64" w:dllVersion="0" w:nlCheck="1" w:checkStyle="0"/>
  <w:defaultTabStop w:val="720"/>
  <w:characterSpacingControl w:val="doNotCompress"/>
  <w:hdrShapeDefaults>
    <o:shapedefaults v:ext="edit" spidmax="3891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D3134"/>
    <w:rsid w:val="00011839"/>
    <w:rsid w:val="000175D4"/>
    <w:rsid w:val="00021EDE"/>
    <w:rsid w:val="00025383"/>
    <w:rsid w:val="000278B1"/>
    <w:rsid w:val="00037B9E"/>
    <w:rsid w:val="000422C5"/>
    <w:rsid w:val="00043D8E"/>
    <w:rsid w:val="000467EA"/>
    <w:rsid w:val="000515E8"/>
    <w:rsid w:val="0005290F"/>
    <w:rsid w:val="00053E97"/>
    <w:rsid w:val="000600F8"/>
    <w:rsid w:val="00063C29"/>
    <w:rsid w:val="00065FCE"/>
    <w:rsid w:val="00067C44"/>
    <w:rsid w:val="000836AB"/>
    <w:rsid w:val="00093902"/>
    <w:rsid w:val="000A175D"/>
    <w:rsid w:val="000A5DE5"/>
    <w:rsid w:val="000A6D9E"/>
    <w:rsid w:val="000B40E7"/>
    <w:rsid w:val="000B4D1F"/>
    <w:rsid w:val="000D52F5"/>
    <w:rsid w:val="000E1E1A"/>
    <w:rsid w:val="000E26C7"/>
    <w:rsid w:val="000E2DA9"/>
    <w:rsid w:val="000E6A16"/>
    <w:rsid w:val="00101D03"/>
    <w:rsid w:val="00105954"/>
    <w:rsid w:val="00121446"/>
    <w:rsid w:val="00122128"/>
    <w:rsid w:val="001242EA"/>
    <w:rsid w:val="00133DD1"/>
    <w:rsid w:val="00134E25"/>
    <w:rsid w:val="001435B8"/>
    <w:rsid w:val="0014574E"/>
    <w:rsid w:val="001513EB"/>
    <w:rsid w:val="0015217E"/>
    <w:rsid w:val="00155F82"/>
    <w:rsid w:val="00162F7E"/>
    <w:rsid w:val="001705E9"/>
    <w:rsid w:val="0017260E"/>
    <w:rsid w:val="00174F89"/>
    <w:rsid w:val="001848B1"/>
    <w:rsid w:val="0019243E"/>
    <w:rsid w:val="0019429E"/>
    <w:rsid w:val="001970A1"/>
    <w:rsid w:val="0019746E"/>
    <w:rsid w:val="001A2FA4"/>
    <w:rsid w:val="001C3930"/>
    <w:rsid w:val="001D0C64"/>
    <w:rsid w:val="001D2FF4"/>
    <w:rsid w:val="001D3294"/>
    <w:rsid w:val="001E1A78"/>
    <w:rsid w:val="001E1C0C"/>
    <w:rsid w:val="001E3B0C"/>
    <w:rsid w:val="001E43E6"/>
    <w:rsid w:val="001E7412"/>
    <w:rsid w:val="001F3905"/>
    <w:rsid w:val="001F5F38"/>
    <w:rsid w:val="00201382"/>
    <w:rsid w:val="00203230"/>
    <w:rsid w:val="00204E63"/>
    <w:rsid w:val="00210399"/>
    <w:rsid w:val="002120BB"/>
    <w:rsid w:val="00230050"/>
    <w:rsid w:val="002316CF"/>
    <w:rsid w:val="00234A4A"/>
    <w:rsid w:val="0024037C"/>
    <w:rsid w:val="00251D6C"/>
    <w:rsid w:val="00253941"/>
    <w:rsid w:val="00255AE9"/>
    <w:rsid w:val="00262B08"/>
    <w:rsid w:val="002642E7"/>
    <w:rsid w:val="0026628F"/>
    <w:rsid w:val="00272115"/>
    <w:rsid w:val="00273394"/>
    <w:rsid w:val="00283ECE"/>
    <w:rsid w:val="00290A84"/>
    <w:rsid w:val="002A2C84"/>
    <w:rsid w:val="002A5003"/>
    <w:rsid w:val="002B3170"/>
    <w:rsid w:val="002C6467"/>
    <w:rsid w:val="002D00D3"/>
    <w:rsid w:val="002D1D1E"/>
    <w:rsid w:val="002D62D7"/>
    <w:rsid w:val="002E3204"/>
    <w:rsid w:val="002E4519"/>
    <w:rsid w:val="002F39EC"/>
    <w:rsid w:val="002F518C"/>
    <w:rsid w:val="003015CE"/>
    <w:rsid w:val="00316785"/>
    <w:rsid w:val="00320D1A"/>
    <w:rsid w:val="003231A9"/>
    <w:rsid w:val="00325681"/>
    <w:rsid w:val="00331999"/>
    <w:rsid w:val="00340F4E"/>
    <w:rsid w:val="003447B1"/>
    <w:rsid w:val="00355ED3"/>
    <w:rsid w:val="00362E62"/>
    <w:rsid w:val="0036545B"/>
    <w:rsid w:val="00366CD2"/>
    <w:rsid w:val="00367E7C"/>
    <w:rsid w:val="00370FE9"/>
    <w:rsid w:val="00380871"/>
    <w:rsid w:val="00383EF2"/>
    <w:rsid w:val="003846EC"/>
    <w:rsid w:val="0038753E"/>
    <w:rsid w:val="00387B40"/>
    <w:rsid w:val="00390AD4"/>
    <w:rsid w:val="003950FE"/>
    <w:rsid w:val="003952BE"/>
    <w:rsid w:val="003957FB"/>
    <w:rsid w:val="00397661"/>
    <w:rsid w:val="003A250E"/>
    <w:rsid w:val="003B0CC9"/>
    <w:rsid w:val="003B1134"/>
    <w:rsid w:val="003B2C7E"/>
    <w:rsid w:val="003B3D30"/>
    <w:rsid w:val="003D34CC"/>
    <w:rsid w:val="003D3917"/>
    <w:rsid w:val="003D6501"/>
    <w:rsid w:val="003E5061"/>
    <w:rsid w:val="003E6DB3"/>
    <w:rsid w:val="00405355"/>
    <w:rsid w:val="00407412"/>
    <w:rsid w:val="00407A8E"/>
    <w:rsid w:val="00424866"/>
    <w:rsid w:val="004303FE"/>
    <w:rsid w:val="004304B8"/>
    <w:rsid w:val="00435A71"/>
    <w:rsid w:val="00441DA2"/>
    <w:rsid w:val="00451649"/>
    <w:rsid w:val="0045419E"/>
    <w:rsid w:val="0046078F"/>
    <w:rsid w:val="00467EEB"/>
    <w:rsid w:val="00470C37"/>
    <w:rsid w:val="00476528"/>
    <w:rsid w:val="004814D0"/>
    <w:rsid w:val="004819E9"/>
    <w:rsid w:val="004845DE"/>
    <w:rsid w:val="00487719"/>
    <w:rsid w:val="00487F13"/>
    <w:rsid w:val="00492CC0"/>
    <w:rsid w:val="00492DB1"/>
    <w:rsid w:val="00494CEE"/>
    <w:rsid w:val="0049576A"/>
    <w:rsid w:val="004A5B1F"/>
    <w:rsid w:val="004B3157"/>
    <w:rsid w:val="004B45BF"/>
    <w:rsid w:val="004C1817"/>
    <w:rsid w:val="004C46D8"/>
    <w:rsid w:val="004E68A1"/>
    <w:rsid w:val="004F157B"/>
    <w:rsid w:val="004F4105"/>
    <w:rsid w:val="0050551A"/>
    <w:rsid w:val="005144E2"/>
    <w:rsid w:val="00522833"/>
    <w:rsid w:val="00524852"/>
    <w:rsid w:val="005300C0"/>
    <w:rsid w:val="005304DA"/>
    <w:rsid w:val="005330BA"/>
    <w:rsid w:val="00533112"/>
    <w:rsid w:val="005436B4"/>
    <w:rsid w:val="00544278"/>
    <w:rsid w:val="00552E46"/>
    <w:rsid w:val="005623E3"/>
    <w:rsid w:val="0056327D"/>
    <w:rsid w:val="0056758D"/>
    <w:rsid w:val="00570A79"/>
    <w:rsid w:val="00571B86"/>
    <w:rsid w:val="00574C58"/>
    <w:rsid w:val="005779CE"/>
    <w:rsid w:val="00577D08"/>
    <w:rsid w:val="00577E06"/>
    <w:rsid w:val="00585528"/>
    <w:rsid w:val="00586F96"/>
    <w:rsid w:val="005901E9"/>
    <w:rsid w:val="005923B4"/>
    <w:rsid w:val="00595906"/>
    <w:rsid w:val="00597280"/>
    <w:rsid w:val="005A0755"/>
    <w:rsid w:val="005A674D"/>
    <w:rsid w:val="005C5F86"/>
    <w:rsid w:val="005C67CD"/>
    <w:rsid w:val="005D77EB"/>
    <w:rsid w:val="005E0375"/>
    <w:rsid w:val="005E1E39"/>
    <w:rsid w:val="005F7A31"/>
    <w:rsid w:val="006073FC"/>
    <w:rsid w:val="00614779"/>
    <w:rsid w:val="00616D62"/>
    <w:rsid w:val="00616E0E"/>
    <w:rsid w:val="006172AF"/>
    <w:rsid w:val="00620C16"/>
    <w:rsid w:val="0062171F"/>
    <w:rsid w:val="006326A6"/>
    <w:rsid w:val="006353D1"/>
    <w:rsid w:val="006368C7"/>
    <w:rsid w:val="006449F0"/>
    <w:rsid w:val="00645242"/>
    <w:rsid w:val="00645F58"/>
    <w:rsid w:val="00647C4D"/>
    <w:rsid w:val="00651F68"/>
    <w:rsid w:val="00652846"/>
    <w:rsid w:val="00652ADF"/>
    <w:rsid w:val="00670189"/>
    <w:rsid w:val="00671774"/>
    <w:rsid w:val="00677E27"/>
    <w:rsid w:val="006807E7"/>
    <w:rsid w:val="00681379"/>
    <w:rsid w:val="00693503"/>
    <w:rsid w:val="006A3574"/>
    <w:rsid w:val="006A4A5A"/>
    <w:rsid w:val="006B0FA6"/>
    <w:rsid w:val="006B7BBA"/>
    <w:rsid w:val="006C0FB5"/>
    <w:rsid w:val="006C178C"/>
    <w:rsid w:val="006E30DA"/>
    <w:rsid w:val="00700420"/>
    <w:rsid w:val="00704094"/>
    <w:rsid w:val="0072106B"/>
    <w:rsid w:val="00731D8A"/>
    <w:rsid w:val="00743A66"/>
    <w:rsid w:val="00745076"/>
    <w:rsid w:val="00745EAA"/>
    <w:rsid w:val="00750A93"/>
    <w:rsid w:val="00753125"/>
    <w:rsid w:val="00757652"/>
    <w:rsid w:val="00761BE5"/>
    <w:rsid w:val="007622C9"/>
    <w:rsid w:val="00775E7B"/>
    <w:rsid w:val="00782E68"/>
    <w:rsid w:val="00783DD1"/>
    <w:rsid w:val="007A41DF"/>
    <w:rsid w:val="007B72F6"/>
    <w:rsid w:val="007D25D4"/>
    <w:rsid w:val="007E3491"/>
    <w:rsid w:val="007F00A3"/>
    <w:rsid w:val="008102D5"/>
    <w:rsid w:val="008122BF"/>
    <w:rsid w:val="00817880"/>
    <w:rsid w:val="00830A75"/>
    <w:rsid w:val="00832FEB"/>
    <w:rsid w:val="00833D8F"/>
    <w:rsid w:val="00835A22"/>
    <w:rsid w:val="00836B44"/>
    <w:rsid w:val="008377D4"/>
    <w:rsid w:val="00843BCD"/>
    <w:rsid w:val="00864F0A"/>
    <w:rsid w:val="00865D36"/>
    <w:rsid w:val="00873470"/>
    <w:rsid w:val="00874A83"/>
    <w:rsid w:val="008809C5"/>
    <w:rsid w:val="00881C21"/>
    <w:rsid w:val="00886DE5"/>
    <w:rsid w:val="008876BD"/>
    <w:rsid w:val="008A54E9"/>
    <w:rsid w:val="008A6364"/>
    <w:rsid w:val="008A6C60"/>
    <w:rsid w:val="008B20FC"/>
    <w:rsid w:val="008B352C"/>
    <w:rsid w:val="008B44DD"/>
    <w:rsid w:val="008B6A40"/>
    <w:rsid w:val="008D1B1C"/>
    <w:rsid w:val="008E0152"/>
    <w:rsid w:val="008E0C7D"/>
    <w:rsid w:val="008E1CDC"/>
    <w:rsid w:val="008E366F"/>
    <w:rsid w:val="008F226B"/>
    <w:rsid w:val="008F6D56"/>
    <w:rsid w:val="00906AEB"/>
    <w:rsid w:val="009176CD"/>
    <w:rsid w:val="00921A40"/>
    <w:rsid w:val="0094550B"/>
    <w:rsid w:val="009467C9"/>
    <w:rsid w:val="00962A6B"/>
    <w:rsid w:val="0098456F"/>
    <w:rsid w:val="00990231"/>
    <w:rsid w:val="009909A1"/>
    <w:rsid w:val="0099795F"/>
    <w:rsid w:val="009B774F"/>
    <w:rsid w:val="009C2B7A"/>
    <w:rsid w:val="009C54BB"/>
    <w:rsid w:val="009C5DF2"/>
    <w:rsid w:val="009D1F46"/>
    <w:rsid w:val="009E2B3D"/>
    <w:rsid w:val="009E604D"/>
    <w:rsid w:val="009F140B"/>
    <w:rsid w:val="009F68C2"/>
    <w:rsid w:val="00A06CAF"/>
    <w:rsid w:val="00A146CA"/>
    <w:rsid w:val="00A14BB8"/>
    <w:rsid w:val="00A37708"/>
    <w:rsid w:val="00A401DB"/>
    <w:rsid w:val="00A5049D"/>
    <w:rsid w:val="00A51328"/>
    <w:rsid w:val="00A62067"/>
    <w:rsid w:val="00A649E5"/>
    <w:rsid w:val="00A65F3E"/>
    <w:rsid w:val="00A81B4F"/>
    <w:rsid w:val="00A84A8A"/>
    <w:rsid w:val="00AA5A3F"/>
    <w:rsid w:val="00AA749D"/>
    <w:rsid w:val="00AB27F6"/>
    <w:rsid w:val="00AB28D2"/>
    <w:rsid w:val="00AB76F0"/>
    <w:rsid w:val="00AC17D0"/>
    <w:rsid w:val="00AC2A62"/>
    <w:rsid w:val="00AD0922"/>
    <w:rsid w:val="00AD6E85"/>
    <w:rsid w:val="00AE197C"/>
    <w:rsid w:val="00B10A54"/>
    <w:rsid w:val="00B1195D"/>
    <w:rsid w:val="00B1591A"/>
    <w:rsid w:val="00B171CA"/>
    <w:rsid w:val="00B261A9"/>
    <w:rsid w:val="00B325DE"/>
    <w:rsid w:val="00B42CEB"/>
    <w:rsid w:val="00B43CB3"/>
    <w:rsid w:val="00B443B3"/>
    <w:rsid w:val="00B46128"/>
    <w:rsid w:val="00B524AA"/>
    <w:rsid w:val="00B55B32"/>
    <w:rsid w:val="00B62EB3"/>
    <w:rsid w:val="00B66EBA"/>
    <w:rsid w:val="00B6756E"/>
    <w:rsid w:val="00B7636B"/>
    <w:rsid w:val="00B81EB0"/>
    <w:rsid w:val="00B86D48"/>
    <w:rsid w:val="00B87849"/>
    <w:rsid w:val="00BA5BB9"/>
    <w:rsid w:val="00BB5E4B"/>
    <w:rsid w:val="00BC25BF"/>
    <w:rsid w:val="00BC5067"/>
    <w:rsid w:val="00BC571D"/>
    <w:rsid w:val="00BD428B"/>
    <w:rsid w:val="00BE1718"/>
    <w:rsid w:val="00BE7A60"/>
    <w:rsid w:val="00BE7C9D"/>
    <w:rsid w:val="00BE7CA5"/>
    <w:rsid w:val="00BF2A55"/>
    <w:rsid w:val="00BF7C1C"/>
    <w:rsid w:val="00C01242"/>
    <w:rsid w:val="00C02FC4"/>
    <w:rsid w:val="00C03C5D"/>
    <w:rsid w:val="00C15405"/>
    <w:rsid w:val="00C20343"/>
    <w:rsid w:val="00C20E82"/>
    <w:rsid w:val="00C2342E"/>
    <w:rsid w:val="00C24E9A"/>
    <w:rsid w:val="00C27083"/>
    <w:rsid w:val="00C338DA"/>
    <w:rsid w:val="00C40254"/>
    <w:rsid w:val="00C44999"/>
    <w:rsid w:val="00C50C66"/>
    <w:rsid w:val="00C75165"/>
    <w:rsid w:val="00CA1EAB"/>
    <w:rsid w:val="00CA1F22"/>
    <w:rsid w:val="00CA5203"/>
    <w:rsid w:val="00CA584D"/>
    <w:rsid w:val="00CB2B61"/>
    <w:rsid w:val="00CC08FF"/>
    <w:rsid w:val="00CC36AF"/>
    <w:rsid w:val="00CC6F89"/>
    <w:rsid w:val="00CC71EC"/>
    <w:rsid w:val="00CD6984"/>
    <w:rsid w:val="00CE11BC"/>
    <w:rsid w:val="00CF6617"/>
    <w:rsid w:val="00CF7ADE"/>
    <w:rsid w:val="00D0483D"/>
    <w:rsid w:val="00D04BB9"/>
    <w:rsid w:val="00D12C2F"/>
    <w:rsid w:val="00D12DC4"/>
    <w:rsid w:val="00D1592A"/>
    <w:rsid w:val="00D21AF5"/>
    <w:rsid w:val="00D224DD"/>
    <w:rsid w:val="00D23C83"/>
    <w:rsid w:val="00D301AB"/>
    <w:rsid w:val="00D372D4"/>
    <w:rsid w:val="00D414BD"/>
    <w:rsid w:val="00D538E7"/>
    <w:rsid w:val="00D5693B"/>
    <w:rsid w:val="00D63731"/>
    <w:rsid w:val="00D711F8"/>
    <w:rsid w:val="00D73406"/>
    <w:rsid w:val="00D81AC2"/>
    <w:rsid w:val="00D87A23"/>
    <w:rsid w:val="00D94E8F"/>
    <w:rsid w:val="00D96B07"/>
    <w:rsid w:val="00D975FF"/>
    <w:rsid w:val="00DA3D05"/>
    <w:rsid w:val="00DA4A93"/>
    <w:rsid w:val="00DA705F"/>
    <w:rsid w:val="00DB1435"/>
    <w:rsid w:val="00DB3752"/>
    <w:rsid w:val="00DB57EA"/>
    <w:rsid w:val="00DD3134"/>
    <w:rsid w:val="00DD365B"/>
    <w:rsid w:val="00DD3E7C"/>
    <w:rsid w:val="00DD5AF6"/>
    <w:rsid w:val="00DD70E8"/>
    <w:rsid w:val="00DE0570"/>
    <w:rsid w:val="00DE06AF"/>
    <w:rsid w:val="00DF5988"/>
    <w:rsid w:val="00E07BAD"/>
    <w:rsid w:val="00E10B75"/>
    <w:rsid w:val="00E12A23"/>
    <w:rsid w:val="00E24D3C"/>
    <w:rsid w:val="00E26F43"/>
    <w:rsid w:val="00E3112B"/>
    <w:rsid w:val="00E31686"/>
    <w:rsid w:val="00E31998"/>
    <w:rsid w:val="00E32BB7"/>
    <w:rsid w:val="00E35B42"/>
    <w:rsid w:val="00E40187"/>
    <w:rsid w:val="00E50C32"/>
    <w:rsid w:val="00E733C9"/>
    <w:rsid w:val="00E84577"/>
    <w:rsid w:val="00E86C05"/>
    <w:rsid w:val="00E87727"/>
    <w:rsid w:val="00E87A4C"/>
    <w:rsid w:val="00E90469"/>
    <w:rsid w:val="00E95DC2"/>
    <w:rsid w:val="00E97BBC"/>
    <w:rsid w:val="00EA3448"/>
    <w:rsid w:val="00EA3567"/>
    <w:rsid w:val="00EA3A77"/>
    <w:rsid w:val="00EA7CFA"/>
    <w:rsid w:val="00ED7605"/>
    <w:rsid w:val="00EE0153"/>
    <w:rsid w:val="00F00E02"/>
    <w:rsid w:val="00F068B3"/>
    <w:rsid w:val="00F13567"/>
    <w:rsid w:val="00F1432A"/>
    <w:rsid w:val="00F26A2C"/>
    <w:rsid w:val="00F32E45"/>
    <w:rsid w:val="00F3701A"/>
    <w:rsid w:val="00F40E84"/>
    <w:rsid w:val="00F441A6"/>
    <w:rsid w:val="00F4616A"/>
    <w:rsid w:val="00F4628B"/>
    <w:rsid w:val="00F46630"/>
    <w:rsid w:val="00F65B45"/>
    <w:rsid w:val="00F65DA2"/>
    <w:rsid w:val="00F66C58"/>
    <w:rsid w:val="00F67B47"/>
    <w:rsid w:val="00F75543"/>
    <w:rsid w:val="00F768FB"/>
    <w:rsid w:val="00F80D29"/>
    <w:rsid w:val="00F906D9"/>
    <w:rsid w:val="00F912B7"/>
    <w:rsid w:val="00F92E6F"/>
    <w:rsid w:val="00F93614"/>
    <w:rsid w:val="00F972DE"/>
    <w:rsid w:val="00FA03E1"/>
    <w:rsid w:val="00FA0B76"/>
    <w:rsid w:val="00FA4317"/>
    <w:rsid w:val="00FB7493"/>
    <w:rsid w:val="00FC0D5A"/>
    <w:rsid w:val="00FC30C2"/>
    <w:rsid w:val="00FC41E7"/>
    <w:rsid w:val="00FD0E5D"/>
    <w:rsid w:val="00FE6078"/>
    <w:rsid w:val="00FE6365"/>
    <w:rsid w:val="00FF02AF"/>
    <w:rsid w:val="00FF13D5"/>
    <w:rsid w:val="00FF4D3F"/>
    <w:rsid w:val="00FF79A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8913"/>
    <o:shapelayout v:ext="edit">
      <o:idmap v:ext="edit" data="1"/>
    </o:shapelayout>
  </w:shapeDefaults>
  <w:decimalSymbol w:val="."/>
  <w:listSeparator w:val=","/>
  <w14:docId w14:val="160632F7"/>
  <w15:chartTrackingRefBased/>
  <w15:docId w15:val="{C21D4057-6D6B-4AB4-B155-26E7441D8C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D3134"/>
  </w:style>
  <w:style w:type="paragraph" w:styleId="Heading1">
    <w:name w:val="heading 1"/>
    <w:basedOn w:val="Normal"/>
    <w:link w:val="Heading1Char"/>
    <w:uiPriority w:val="9"/>
    <w:qFormat/>
    <w:rsid w:val="00407412"/>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rPr>
  </w:style>
  <w:style w:type="paragraph" w:styleId="Heading3">
    <w:name w:val="heading 3"/>
    <w:basedOn w:val="Normal"/>
    <w:next w:val="Normal"/>
    <w:link w:val="Heading3Char"/>
    <w:uiPriority w:val="9"/>
    <w:semiHidden/>
    <w:unhideWhenUsed/>
    <w:qFormat/>
    <w:rsid w:val="00407A8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407412"/>
    <w:pPr>
      <w:keepNext/>
      <w:keepLines/>
      <w:spacing w:before="40" w:after="0" w:line="276" w:lineRule="auto"/>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07412"/>
    <w:pPr>
      <w:tabs>
        <w:tab w:val="center" w:pos="4513"/>
        <w:tab w:val="right" w:pos="9026"/>
      </w:tabs>
      <w:spacing w:after="0" w:line="240" w:lineRule="auto"/>
    </w:pPr>
  </w:style>
  <w:style w:type="character" w:customStyle="1" w:styleId="HeaderChar">
    <w:name w:val="Header Char"/>
    <w:basedOn w:val="DefaultParagraphFont"/>
    <w:link w:val="Header"/>
    <w:uiPriority w:val="99"/>
    <w:rsid w:val="00407412"/>
  </w:style>
  <w:style w:type="paragraph" w:styleId="Footer">
    <w:name w:val="footer"/>
    <w:basedOn w:val="Normal"/>
    <w:link w:val="FooterChar"/>
    <w:uiPriority w:val="99"/>
    <w:unhideWhenUsed/>
    <w:rsid w:val="00407412"/>
    <w:pPr>
      <w:tabs>
        <w:tab w:val="center" w:pos="4513"/>
        <w:tab w:val="right" w:pos="9026"/>
      </w:tabs>
      <w:spacing w:after="0" w:line="240" w:lineRule="auto"/>
    </w:pPr>
  </w:style>
  <w:style w:type="character" w:customStyle="1" w:styleId="FooterChar">
    <w:name w:val="Footer Char"/>
    <w:basedOn w:val="DefaultParagraphFont"/>
    <w:link w:val="Footer"/>
    <w:uiPriority w:val="99"/>
    <w:rsid w:val="00407412"/>
  </w:style>
  <w:style w:type="character" w:customStyle="1" w:styleId="Heading1Char">
    <w:name w:val="Heading 1 Char"/>
    <w:basedOn w:val="DefaultParagraphFont"/>
    <w:link w:val="Heading1"/>
    <w:uiPriority w:val="9"/>
    <w:rsid w:val="00407412"/>
    <w:rPr>
      <w:rFonts w:ascii="Times New Roman" w:eastAsia="Times New Roman" w:hAnsi="Times New Roman" w:cs="Times New Roman"/>
      <w:b/>
      <w:bCs/>
      <w:kern w:val="36"/>
      <w:sz w:val="48"/>
      <w:szCs w:val="48"/>
      <w:lang w:eastAsia="en-GB"/>
    </w:rPr>
  </w:style>
  <w:style w:type="character" w:customStyle="1" w:styleId="Heading4Char">
    <w:name w:val="Heading 4 Char"/>
    <w:basedOn w:val="DefaultParagraphFont"/>
    <w:link w:val="Heading4"/>
    <w:uiPriority w:val="9"/>
    <w:semiHidden/>
    <w:rsid w:val="00407412"/>
    <w:rPr>
      <w:rFonts w:asciiTheme="majorHAnsi" w:eastAsiaTheme="majorEastAsia" w:hAnsiTheme="majorHAnsi" w:cstheme="majorBidi"/>
      <w:i/>
      <w:iCs/>
      <w:color w:val="2F5496" w:themeColor="accent1" w:themeShade="BF"/>
    </w:rPr>
  </w:style>
  <w:style w:type="table" w:styleId="TableGrid">
    <w:name w:val="Table Grid"/>
    <w:basedOn w:val="TableNormal"/>
    <w:uiPriority w:val="39"/>
    <w:rsid w:val="004074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407412"/>
    <w:rPr>
      <w:sz w:val="16"/>
      <w:szCs w:val="16"/>
    </w:rPr>
  </w:style>
  <w:style w:type="paragraph" w:styleId="CommentText">
    <w:name w:val="annotation text"/>
    <w:basedOn w:val="Normal"/>
    <w:link w:val="CommentTextChar"/>
    <w:uiPriority w:val="99"/>
    <w:semiHidden/>
    <w:unhideWhenUsed/>
    <w:rsid w:val="00407412"/>
    <w:pPr>
      <w:spacing w:after="200" w:line="240" w:lineRule="auto"/>
    </w:pPr>
    <w:rPr>
      <w:sz w:val="20"/>
      <w:szCs w:val="20"/>
    </w:rPr>
  </w:style>
  <w:style w:type="character" w:customStyle="1" w:styleId="CommentTextChar">
    <w:name w:val="Comment Text Char"/>
    <w:basedOn w:val="DefaultParagraphFont"/>
    <w:link w:val="CommentText"/>
    <w:uiPriority w:val="99"/>
    <w:semiHidden/>
    <w:rsid w:val="00407412"/>
    <w:rPr>
      <w:sz w:val="20"/>
      <w:szCs w:val="20"/>
    </w:rPr>
  </w:style>
  <w:style w:type="paragraph" w:styleId="BalloonText">
    <w:name w:val="Balloon Text"/>
    <w:basedOn w:val="Normal"/>
    <w:link w:val="BalloonTextChar"/>
    <w:uiPriority w:val="99"/>
    <w:semiHidden/>
    <w:unhideWhenUsed/>
    <w:rsid w:val="0040741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07412"/>
    <w:rPr>
      <w:rFonts w:ascii="Tahoma" w:hAnsi="Tahoma" w:cs="Tahoma"/>
      <w:sz w:val="16"/>
      <w:szCs w:val="16"/>
    </w:rPr>
  </w:style>
  <w:style w:type="paragraph" w:styleId="ListParagraph">
    <w:name w:val="List Paragraph"/>
    <w:basedOn w:val="Normal"/>
    <w:uiPriority w:val="34"/>
    <w:qFormat/>
    <w:rsid w:val="00407412"/>
    <w:pPr>
      <w:spacing w:after="200" w:line="276" w:lineRule="auto"/>
      <w:ind w:left="720"/>
      <w:contextualSpacing/>
    </w:pPr>
  </w:style>
  <w:style w:type="paragraph" w:customStyle="1" w:styleId="Default">
    <w:name w:val="Default"/>
    <w:rsid w:val="00407412"/>
    <w:pPr>
      <w:autoSpaceDE w:val="0"/>
      <w:autoSpaceDN w:val="0"/>
      <w:adjustRightInd w:val="0"/>
      <w:spacing w:after="0" w:line="240" w:lineRule="auto"/>
    </w:pPr>
    <w:rPr>
      <w:rFonts w:ascii="Arial" w:hAnsi="Arial" w:cs="Arial"/>
      <w:color w:val="000000"/>
      <w:sz w:val="24"/>
      <w:szCs w:val="24"/>
    </w:rPr>
  </w:style>
  <w:style w:type="character" w:styleId="Hyperlink">
    <w:name w:val="Hyperlink"/>
    <w:basedOn w:val="DefaultParagraphFont"/>
    <w:uiPriority w:val="99"/>
    <w:unhideWhenUsed/>
    <w:rsid w:val="00407412"/>
    <w:rPr>
      <w:color w:val="0000FF"/>
      <w:u w:val="single"/>
    </w:rPr>
  </w:style>
  <w:style w:type="table" w:customStyle="1" w:styleId="TableGrid0">
    <w:name w:val="TableGrid"/>
    <w:rsid w:val="00407412"/>
    <w:pPr>
      <w:spacing w:after="0" w:line="240" w:lineRule="auto"/>
    </w:pPr>
    <w:rPr>
      <w:rFonts w:eastAsiaTheme="minorEastAsia"/>
      <w:lang w:eastAsia="en-GB"/>
    </w:rPr>
    <w:tblPr>
      <w:tblCellMar>
        <w:top w:w="0" w:type="dxa"/>
        <w:left w:w="0" w:type="dxa"/>
        <w:bottom w:w="0" w:type="dxa"/>
        <w:right w:w="0" w:type="dxa"/>
      </w:tblCellMar>
    </w:tblPr>
  </w:style>
  <w:style w:type="paragraph" w:styleId="TOCHeading">
    <w:name w:val="TOC Heading"/>
    <w:basedOn w:val="Heading1"/>
    <w:next w:val="Normal"/>
    <w:uiPriority w:val="39"/>
    <w:unhideWhenUsed/>
    <w:qFormat/>
    <w:rsid w:val="00407412"/>
    <w:pPr>
      <w:keepNext/>
      <w:keepLines/>
      <w:spacing w:before="240" w:beforeAutospacing="0" w:after="0" w:afterAutospacing="0" w:line="259" w:lineRule="auto"/>
      <w:outlineLvl w:val="9"/>
    </w:pPr>
    <w:rPr>
      <w:rFonts w:asciiTheme="majorHAnsi" w:eastAsiaTheme="majorEastAsia" w:hAnsiTheme="majorHAnsi" w:cstheme="majorBidi"/>
      <w:b w:val="0"/>
      <w:bCs w:val="0"/>
      <w:color w:val="2F5496" w:themeColor="accent1" w:themeShade="BF"/>
      <w:kern w:val="0"/>
      <w:sz w:val="32"/>
      <w:szCs w:val="32"/>
      <w:lang w:val="en-US" w:eastAsia="en-US"/>
    </w:rPr>
  </w:style>
  <w:style w:type="paragraph" w:styleId="TOC1">
    <w:name w:val="toc 1"/>
    <w:basedOn w:val="Normal"/>
    <w:next w:val="Normal"/>
    <w:autoRedefine/>
    <w:uiPriority w:val="39"/>
    <w:semiHidden/>
    <w:unhideWhenUsed/>
    <w:rsid w:val="00407412"/>
    <w:pPr>
      <w:spacing w:after="100" w:line="276" w:lineRule="auto"/>
    </w:pPr>
  </w:style>
  <w:style w:type="paragraph" w:styleId="CommentSubject">
    <w:name w:val="annotation subject"/>
    <w:basedOn w:val="CommentText"/>
    <w:next w:val="CommentText"/>
    <w:link w:val="CommentSubjectChar"/>
    <w:uiPriority w:val="99"/>
    <w:semiHidden/>
    <w:unhideWhenUsed/>
    <w:rsid w:val="00407412"/>
    <w:rPr>
      <w:b/>
      <w:bCs/>
    </w:rPr>
  </w:style>
  <w:style w:type="character" w:customStyle="1" w:styleId="CommentSubjectChar">
    <w:name w:val="Comment Subject Char"/>
    <w:basedOn w:val="CommentTextChar"/>
    <w:link w:val="CommentSubject"/>
    <w:uiPriority w:val="99"/>
    <w:semiHidden/>
    <w:rsid w:val="00407412"/>
    <w:rPr>
      <w:b/>
      <w:bCs/>
      <w:sz w:val="20"/>
      <w:szCs w:val="20"/>
    </w:rPr>
  </w:style>
  <w:style w:type="character" w:customStyle="1" w:styleId="topic-highlight">
    <w:name w:val="topic-highlight"/>
    <w:basedOn w:val="DefaultParagraphFont"/>
    <w:rsid w:val="00407412"/>
  </w:style>
  <w:style w:type="character" w:styleId="Emphasis">
    <w:name w:val="Emphasis"/>
    <w:basedOn w:val="DefaultParagraphFont"/>
    <w:uiPriority w:val="20"/>
    <w:qFormat/>
    <w:rsid w:val="00407412"/>
    <w:rPr>
      <w:i/>
      <w:iCs/>
    </w:rPr>
  </w:style>
  <w:style w:type="paragraph" w:styleId="NormalWeb">
    <w:name w:val="Normal (Web)"/>
    <w:basedOn w:val="Normal"/>
    <w:uiPriority w:val="99"/>
    <w:unhideWhenUsed/>
    <w:rsid w:val="00407412"/>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407412"/>
    <w:rPr>
      <w:b/>
      <w:bCs/>
    </w:rPr>
  </w:style>
  <w:style w:type="character" w:customStyle="1" w:styleId="Heading3Char">
    <w:name w:val="Heading 3 Char"/>
    <w:basedOn w:val="DefaultParagraphFont"/>
    <w:link w:val="Heading3"/>
    <w:uiPriority w:val="9"/>
    <w:semiHidden/>
    <w:rsid w:val="00407A8E"/>
    <w:rPr>
      <w:rFonts w:asciiTheme="majorHAnsi" w:eastAsiaTheme="majorEastAsia" w:hAnsiTheme="majorHAnsi" w:cstheme="majorBidi"/>
      <w:color w:val="1F3763" w:themeColor="accent1" w:themeShade="7F"/>
      <w:sz w:val="24"/>
      <w:szCs w:val="24"/>
    </w:rPr>
  </w:style>
  <w:style w:type="paragraph" w:styleId="BodyText2">
    <w:name w:val="Body Text 2"/>
    <w:basedOn w:val="Normal"/>
    <w:link w:val="BodyText2Char"/>
    <w:rsid w:val="00407A8E"/>
    <w:pPr>
      <w:tabs>
        <w:tab w:val="left" w:pos="-356"/>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pPr>
    <w:rPr>
      <w:rFonts w:ascii="Times New Roman" w:eastAsia="Times New Roman" w:hAnsi="Times New Roman" w:cs="Times New Roman"/>
      <w:b/>
      <w:szCs w:val="20"/>
      <w:lang w:val="en-US"/>
    </w:rPr>
  </w:style>
  <w:style w:type="character" w:customStyle="1" w:styleId="BodyText2Char">
    <w:name w:val="Body Text 2 Char"/>
    <w:basedOn w:val="DefaultParagraphFont"/>
    <w:link w:val="BodyText2"/>
    <w:rsid w:val="00407A8E"/>
    <w:rPr>
      <w:rFonts w:ascii="Times New Roman" w:eastAsia="Times New Roman" w:hAnsi="Times New Roman" w:cs="Times New Roman"/>
      <w:b/>
      <w:szCs w:val="20"/>
      <w:lang w:val="en-US"/>
    </w:rPr>
  </w:style>
  <w:style w:type="character" w:styleId="FollowedHyperlink">
    <w:name w:val="FollowedHyperlink"/>
    <w:basedOn w:val="DefaultParagraphFont"/>
    <w:uiPriority w:val="99"/>
    <w:semiHidden/>
    <w:unhideWhenUsed/>
    <w:rsid w:val="00407A8E"/>
    <w:rPr>
      <w:color w:val="954F72" w:themeColor="followedHyperlink"/>
      <w:u w:val="single"/>
    </w:rPr>
  </w:style>
  <w:style w:type="paragraph" w:styleId="Subtitle">
    <w:name w:val="Subtitle"/>
    <w:basedOn w:val="Normal"/>
    <w:link w:val="SubtitleChar"/>
    <w:uiPriority w:val="11"/>
    <w:qFormat/>
    <w:rsid w:val="00320D1A"/>
    <w:pPr>
      <w:framePr w:hSpace="180" w:wrap="around" w:vAnchor="text" w:hAnchor="margin" w:y="-429"/>
      <w:spacing w:after="480" w:line="240" w:lineRule="auto"/>
    </w:pPr>
    <w:rPr>
      <w:rFonts w:ascii="Franklin Gothic Book" w:hAnsi="Franklin Gothic Book" w:cstheme="minorHAnsi"/>
      <w:color w:val="7F7F7F" w:themeColor="text1" w:themeTint="80"/>
      <w:sz w:val="44"/>
      <w:szCs w:val="24"/>
      <w:lang w:val="en-US"/>
    </w:rPr>
  </w:style>
  <w:style w:type="character" w:customStyle="1" w:styleId="SubtitleChar">
    <w:name w:val="Subtitle Char"/>
    <w:basedOn w:val="DefaultParagraphFont"/>
    <w:link w:val="Subtitle"/>
    <w:uiPriority w:val="11"/>
    <w:rsid w:val="00320D1A"/>
    <w:rPr>
      <w:rFonts w:ascii="Franklin Gothic Book" w:hAnsi="Franklin Gothic Book" w:cstheme="minorHAnsi"/>
      <w:color w:val="7F7F7F" w:themeColor="text1" w:themeTint="80"/>
      <w:sz w:val="44"/>
      <w:szCs w:val="24"/>
      <w:lang w:val="en-US"/>
    </w:rPr>
  </w:style>
  <w:style w:type="character" w:styleId="UnresolvedMention">
    <w:name w:val="Unresolved Mention"/>
    <w:basedOn w:val="DefaultParagraphFont"/>
    <w:uiPriority w:val="99"/>
    <w:semiHidden/>
    <w:unhideWhenUsed/>
    <w:rsid w:val="00DE06AF"/>
    <w:rPr>
      <w:color w:val="605E5C"/>
      <w:shd w:val="clear" w:color="auto" w:fill="E1DFDD"/>
    </w:rPr>
  </w:style>
  <w:style w:type="table" w:styleId="PlainTable4">
    <w:name w:val="Plain Table 4"/>
    <w:basedOn w:val="TableNormal"/>
    <w:uiPriority w:val="44"/>
    <w:rsid w:val="00544278"/>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53984105">
      <w:bodyDiv w:val="1"/>
      <w:marLeft w:val="0"/>
      <w:marRight w:val="0"/>
      <w:marTop w:val="0"/>
      <w:marBottom w:val="0"/>
      <w:divBdr>
        <w:top w:val="none" w:sz="0" w:space="0" w:color="auto"/>
        <w:left w:val="none" w:sz="0" w:space="0" w:color="auto"/>
        <w:bottom w:val="none" w:sz="0" w:space="0" w:color="auto"/>
        <w:right w:val="none" w:sz="0" w:space="0" w:color="auto"/>
      </w:divBdr>
      <w:divsChild>
        <w:div w:id="789519147">
          <w:marLeft w:val="375"/>
          <w:marRight w:val="375"/>
          <w:marTop w:val="720"/>
          <w:marBottom w:val="0"/>
          <w:divBdr>
            <w:top w:val="none" w:sz="0" w:space="0" w:color="auto"/>
            <w:left w:val="none" w:sz="0" w:space="0" w:color="auto"/>
            <w:bottom w:val="none" w:sz="0" w:space="0" w:color="auto"/>
            <w:right w:val="none" w:sz="0" w:space="0" w:color="auto"/>
          </w:divBdr>
        </w:div>
        <w:div w:id="1079600485">
          <w:marLeft w:val="375"/>
          <w:marRight w:val="0"/>
          <w:marTop w:val="180"/>
          <w:marBottom w:val="0"/>
          <w:divBdr>
            <w:top w:val="none" w:sz="0" w:space="0" w:color="auto"/>
            <w:left w:val="none" w:sz="0" w:space="0" w:color="auto"/>
            <w:bottom w:val="none" w:sz="0" w:space="0" w:color="auto"/>
            <w:right w:val="none" w:sz="0" w:space="0" w:color="auto"/>
          </w:divBdr>
        </w:div>
        <w:div w:id="1767843540">
          <w:marLeft w:val="0"/>
          <w:marRight w:val="0"/>
          <w:marTop w:val="375"/>
          <w:marBottom w:val="0"/>
          <w:divBdr>
            <w:top w:val="none" w:sz="0" w:space="0" w:color="auto"/>
            <w:left w:val="none" w:sz="0" w:space="0" w:color="auto"/>
            <w:bottom w:val="none" w:sz="0" w:space="0" w:color="auto"/>
            <w:right w:val="none" w:sz="0" w:space="0" w:color="auto"/>
          </w:divBdr>
        </w:div>
        <w:div w:id="743799826">
          <w:marLeft w:val="375"/>
          <w:marRight w:val="375"/>
          <w:marTop w:val="375"/>
          <w:marBottom w:val="375"/>
          <w:divBdr>
            <w:top w:val="none" w:sz="0" w:space="0" w:color="auto"/>
            <w:left w:val="none" w:sz="0" w:space="0" w:color="auto"/>
            <w:bottom w:val="none" w:sz="0" w:space="0" w:color="auto"/>
            <w:right w:val="none" w:sz="0" w:space="0" w:color="auto"/>
          </w:divBdr>
        </w:div>
        <w:div w:id="2081437543">
          <w:marLeft w:val="375"/>
          <w:marRight w:val="375"/>
          <w:marTop w:val="375"/>
          <w:marBottom w:val="375"/>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6.bin"/><Relationship Id="rId21" Type="http://schemas.openxmlformats.org/officeDocument/2006/relationships/hyperlink" Target="https://www.wma.net/what-we-do/medical-ethics/declaration-of-helsinki/" TargetMode="External"/><Relationship Id="rId42" Type="http://schemas.openxmlformats.org/officeDocument/2006/relationships/hyperlink" Target="https://www.centreformentalhealth.org.uk/secure-mental-health-services" TargetMode="External"/><Relationship Id="rId47" Type="http://schemas.openxmlformats.org/officeDocument/2006/relationships/hyperlink" Target="https://digital.nhs.uk/data-and-information/publications/statistical/mental-health-act-statistics-annual-figures/2018-19-annual-figures" TargetMode="External"/><Relationship Id="rId63" Type="http://schemas.openxmlformats.org/officeDocument/2006/relationships/hyperlink" Target="https://www.hra.nhs.uk/planning-and-improving-research/research-planning/research-registration-research-project-identifiers/" TargetMode="External"/><Relationship Id="rId68" Type="http://schemas.openxmlformats.org/officeDocument/2006/relationships/hyperlink" Target="https://www.hra.nhs.uk/planning-and-improving-research/research-planning/research-registration-research-project-identifiers/" TargetMode="External"/><Relationship Id="rId84" Type="http://schemas.openxmlformats.org/officeDocument/2006/relationships/hyperlink" Target="https://www.hra.nhs.uk/approvals-amendments/managing-your-approval/" TargetMode="External"/><Relationship Id="rId89" Type="http://schemas.openxmlformats.org/officeDocument/2006/relationships/hyperlink" Target="https://www.hra.nhs.uk/approvals-amendments/managing-your-approval/" TargetMode="External"/><Relationship Id="rId112" Type="http://schemas.openxmlformats.org/officeDocument/2006/relationships/image" Target="media/image10.emf"/><Relationship Id="rId133" Type="http://schemas.openxmlformats.org/officeDocument/2006/relationships/image" Target="media/image28.emf"/><Relationship Id="rId138" Type="http://schemas.openxmlformats.org/officeDocument/2006/relationships/image" Target="media/image33.emf"/><Relationship Id="rId154" Type="http://schemas.openxmlformats.org/officeDocument/2006/relationships/oleObject" Target="embeddings/oleObject12.bin"/><Relationship Id="rId159" Type="http://schemas.openxmlformats.org/officeDocument/2006/relationships/hyperlink" Target="http://mc.manuscriptcentral.com/jofp" TargetMode="External"/><Relationship Id="rId175" Type="http://schemas.openxmlformats.org/officeDocument/2006/relationships/hyperlink" Target="https://www.emeraldgrouppublishing.com/authors/writing/author_rights.htm" TargetMode="External"/><Relationship Id="rId170" Type="http://schemas.openxmlformats.org/officeDocument/2006/relationships/hyperlink" Target="https://authorservices.emeraldpublishing.com/" TargetMode="External"/><Relationship Id="rId191" Type="http://schemas.openxmlformats.org/officeDocument/2006/relationships/footer" Target="footer5.xml"/><Relationship Id="rId16" Type="http://schemas.openxmlformats.org/officeDocument/2006/relationships/hyperlink" Target="https://conchra.com.au/wp-content/uploads/2015/12/CCAT-user-guide-v1.4.pdf" TargetMode="External"/><Relationship Id="rId107" Type="http://schemas.openxmlformats.org/officeDocument/2006/relationships/image" Target="media/image7.jpg"/><Relationship Id="rId11" Type="http://schemas.openxmlformats.org/officeDocument/2006/relationships/image" Target="media/image1.jpeg"/><Relationship Id="rId32" Type="http://schemas.openxmlformats.org/officeDocument/2006/relationships/hyperlink" Target="https://authorservices.wiley.com/statements/data-protection-policy.html" TargetMode="External"/><Relationship Id="rId37" Type="http://schemas.openxmlformats.org/officeDocument/2006/relationships/hyperlink" Target="https://authorservices.wiley.com/author-resources/Journal-Authors/Promotion/journal-cover-image.html?utm_source=woljournal&amp;utm_medium=display&amp;utm_term=ag_text&amp;utm_content=covers&amp;utm_campaign=template_comms" TargetMode="External"/><Relationship Id="rId53" Type="http://schemas.openxmlformats.org/officeDocument/2006/relationships/hyperlink" Target="https://www.hra.nhs.uk/planning-and-improving-research/research-planning/research-registration-research-project-identifiers/" TargetMode="External"/><Relationship Id="rId58" Type="http://schemas.openxmlformats.org/officeDocument/2006/relationships/hyperlink" Target="https://www.hra.nhs.uk/planning-and-improving-research/research-planning/research-registration-research-project-identifiers/" TargetMode="External"/><Relationship Id="rId74" Type="http://schemas.openxmlformats.org/officeDocument/2006/relationships/hyperlink" Target="https://www.hra.nhs.uk/planning-and-improving-research/research-planning/transparency-responsibilities/" TargetMode="External"/><Relationship Id="rId79" Type="http://schemas.openxmlformats.org/officeDocument/2006/relationships/hyperlink" Target="https://www.hra.nhs.uk/planning-and-improving-research/research-planning/transparency-responsibilities/" TargetMode="External"/><Relationship Id="rId102" Type="http://schemas.openxmlformats.org/officeDocument/2006/relationships/hyperlink" Target="https://www.hra.nhs.uk/planning-and-improving-research/learning/" TargetMode="External"/><Relationship Id="rId123" Type="http://schemas.openxmlformats.org/officeDocument/2006/relationships/image" Target="media/image18.emf"/><Relationship Id="rId128" Type="http://schemas.openxmlformats.org/officeDocument/2006/relationships/image" Target="media/image23.emf"/><Relationship Id="rId144" Type="http://schemas.openxmlformats.org/officeDocument/2006/relationships/oleObject" Target="embeddings/oleObject9.bin"/><Relationship Id="rId149" Type="http://schemas.openxmlformats.org/officeDocument/2006/relationships/image" Target="media/image40.jpg"/><Relationship Id="rId5" Type="http://schemas.openxmlformats.org/officeDocument/2006/relationships/numbering" Target="numbering.xml"/><Relationship Id="rId90" Type="http://schemas.openxmlformats.org/officeDocument/2006/relationships/hyperlink" Target="https://www.hra.nhs.uk/approvals-amendments/managing-your-approval/" TargetMode="External"/><Relationship Id="rId95" Type="http://schemas.openxmlformats.org/officeDocument/2006/relationships/hyperlink" Target="http://www.hra.nhs.uk/about-the-hra/governance/quality-assurance/" TargetMode="External"/><Relationship Id="rId160" Type="http://schemas.openxmlformats.org/officeDocument/2006/relationships/hyperlink" Target="https://www.emeraldgrouppublishing.com/authors/writing/originality.htm" TargetMode="External"/><Relationship Id="rId165" Type="http://schemas.openxmlformats.org/officeDocument/2006/relationships/hyperlink" Target="http://publicationethics.org/resources/flowcharts" TargetMode="External"/><Relationship Id="rId181" Type="http://schemas.openxmlformats.org/officeDocument/2006/relationships/footer" Target="footer4.xml"/><Relationship Id="rId186" Type="http://schemas.openxmlformats.org/officeDocument/2006/relationships/image" Target="media/image45.wmf"/><Relationship Id="rId22" Type="http://schemas.openxmlformats.org/officeDocument/2006/relationships/hyperlink" Target="https://www.wma.net/what-we-do/medical-ethics/declaration-of-helsinki/" TargetMode="External"/><Relationship Id="rId27" Type="http://schemas.openxmlformats.org/officeDocument/2006/relationships/hyperlink" Target="http://authorservices.wiley.com/bauthor/faqs_copyright.asp" TargetMode="External"/><Relationship Id="rId43" Type="http://schemas.openxmlformats.org/officeDocument/2006/relationships/hyperlink" Target="https://archives.drugabuse.gov/sites/default/files/monograph98.pdf" TargetMode="External"/><Relationship Id="rId48" Type="http://schemas.openxmlformats.org/officeDocument/2006/relationships/image" Target="media/image5.emf"/><Relationship Id="rId64" Type="http://schemas.openxmlformats.org/officeDocument/2006/relationships/hyperlink" Target="https://www.hra.nhs.uk/planning-and-improving-research/research-planning/research-registration-research-project-identifiers/" TargetMode="External"/><Relationship Id="rId69" Type="http://schemas.openxmlformats.org/officeDocument/2006/relationships/hyperlink" Target="https://www.hra.nhs.uk/planning-and-improving-research/research-planning/research-registration-research-project-identifiers/" TargetMode="External"/><Relationship Id="rId113" Type="http://schemas.openxmlformats.org/officeDocument/2006/relationships/oleObject" Target="embeddings/oleObject4.bin"/><Relationship Id="rId118" Type="http://schemas.openxmlformats.org/officeDocument/2006/relationships/image" Target="media/image13.emf"/><Relationship Id="rId134" Type="http://schemas.openxmlformats.org/officeDocument/2006/relationships/image" Target="media/image29.emf"/><Relationship Id="rId139" Type="http://schemas.openxmlformats.org/officeDocument/2006/relationships/image" Target="media/image34.emf"/><Relationship Id="rId80" Type="http://schemas.openxmlformats.org/officeDocument/2006/relationships/hyperlink" Target="https://www.hra.nhs.uk/planning-and-improving-research/research-planning/transparency-responsibilities/" TargetMode="External"/><Relationship Id="rId85" Type="http://schemas.openxmlformats.org/officeDocument/2006/relationships/hyperlink" Target="https://www.hra.nhs.uk/approvals-amendments/managing-your-approval/" TargetMode="External"/><Relationship Id="rId150" Type="http://schemas.openxmlformats.org/officeDocument/2006/relationships/footer" Target="footer3.xml"/><Relationship Id="rId155" Type="http://schemas.openxmlformats.org/officeDocument/2006/relationships/hyperlink" Target="http://mc.manuscriptcentral.com/jofp" TargetMode="External"/><Relationship Id="rId171" Type="http://schemas.openxmlformats.org/officeDocument/2006/relationships/hyperlink" Target="https://www.emeraldgrouppublishing.com/authors/writing/best_practice_guide.htm" TargetMode="External"/><Relationship Id="rId176" Type="http://schemas.openxmlformats.org/officeDocument/2006/relationships/hyperlink" Target="https://www.emeraldgrouppublishing.com/authors/guides/write/abstracts.htm?part=1" TargetMode="External"/><Relationship Id="rId192" Type="http://schemas.openxmlformats.org/officeDocument/2006/relationships/image" Target="media/image46.png"/><Relationship Id="rId12" Type="http://schemas.openxmlformats.org/officeDocument/2006/relationships/header" Target="header1.xml"/><Relationship Id="rId17" Type="http://schemas.openxmlformats.org/officeDocument/2006/relationships/hyperlink" Target="http://www.aimproject.org.uk" TargetMode="External"/><Relationship Id="rId33" Type="http://schemas.openxmlformats.org/officeDocument/2006/relationships/hyperlink" Target="http://authorservices.wiley.com/bauthor/english_language.asp" TargetMode="External"/><Relationship Id="rId38" Type="http://schemas.openxmlformats.org/officeDocument/2006/relationships/hyperlink" Target="http://www.adobe.com/products/acrobat/readstep2.html" TargetMode="External"/><Relationship Id="rId59" Type="http://schemas.openxmlformats.org/officeDocument/2006/relationships/hyperlink" Target="https://www.hra.nhs.uk/planning-and-improving-research/research-planning/research-registration-research-project-identifiers/" TargetMode="External"/><Relationship Id="rId103" Type="http://schemas.openxmlformats.org/officeDocument/2006/relationships/hyperlink" Target="https://www.hra.nhs.uk/planning-and-improving-research/learning/" TargetMode="External"/><Relationship Id="rId108" Type="http://schemas.openxmlformats.org/officeDocument/2006/relationships/image" Target="media/image8.emf"/><Relationship Id="rId124" Type="http://schemas.openxmlformats.org/officeDocument/2006/relationships/image" Target="media/image19.emf"/><Relationship Id="rId129" Type="http://schemas.openxmlformats.org/officeDocument/2006/relationships/image" Target="media/image24.emf"/><Relationship Id="rId54" Type="http://schemas.openxmlformats.org/officeDocument/2006/relationships/hyperlink" Target="https://www.hra.nhs.uk/planning-and-improving-research/research-planning/research-registration-research-project-identifiers/" TargetMode="External"/><Relationship Id="rId70" Type="http://schemas.openxmlformats.org/officeDocument/2006/relationships/hyperlink" Target="https://www.hra.nhs.uk/planning-and-improving-research/research-planning/research-registration-research-project-identifiers/" TargetMode="External"/><Relationship Id="rId75" Type="http://schemas.openxmlformats.org/officeDocument/2006/relationships/hyperlink" Target="https://www.hra.nhs.uk/planning-and-improving-research/research-planning/transparency-responsibilities/" TargetMode="External"/><Relationship Id="rId91" Type="http://schemas.openxmlformats.org/officeDocument/2006/relationships/hyperlink" Target="http://www.hra.nhs.uk/about-the-hra/governance/quality-assurance/" TargetMode="External"/><Relationship Id="rId96" Type="http://schemas.openxmlformats.org/officeDocument/2006/relationships/hyperlink" Target="http://www.hra.nhs.uk/about-the-hra/governance/quality-assurance/" TargetMode="External"/><Relationship Id="rId140" Type="http://schemas.openxmlformats.org/officeDocument/2006/relationships/oleObject" Target="embeddings/oleObject7.bin"/><Relationship Id="rId145" Type="http://schemas.openxmlformats.org/officeDocument/2006/relationships/image" Target="media/image37.emf"/><Relationship Id="rId161" Type="http://schemas.openxmlformats.org/officeDocument/2006/relationships/hyperlink" Target="http://www.ithenticate.com/index.html" TargetMode="External"/><Relationship Id="rId166" Type="http://schemas.openxmlformats.org/officeDocument/2006/relationships/hyperlink" Target="https://www.emeraldgrouppublishing.com/authors/writing/best_practice_guide.htm" TargetMode="External"/><Relationship Id="rId182" Type="http://schemas.openxmlformats.org/officeDocument/2006/relationships/image" Target="media/image43.jpg"/><Relationship Id="rId187" Type="http://schemas.openxmlformats.org/officeDocument/2006/relationships/image" Target="media/image450.wmf"/><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www.consort-statement.org/" TargetMode="External"/><Relationship Id="rId28" Type="http://schemas.openxmlformats.org/officeDocument/2006/relationships/hyperlink" Target="http://authorservices.wiley.com/bauthor/faqs_copyright.asp" TargetMode="External"/><Relationship Id="rId49" Type="http://schemas.openxmlformats.org/officeDocument/2006/relationships/oleObject" Target="embeddings/oleObject1.bin"/><Relationship Id="rId114" Type="http://schemas.openxmlformats.org/officeDocument/2006/relationships/image" Target="media/image11.emf"/><Relationship Id="rId119" Type="http://schemas.openxmlformats.org/officeDocument/2006/relationships/image" Target="media/image14.emf"/><Relationship Id="rId44" Type="http://schemas.openxmlformats.org/officeDocument/2006/relationships/hyperlink" Target="http://blogs.lse.ac.uk/impactofsocialsciences/2016/09/12/how-proximity-and-trust-are-key-factors-in-getting-research-to-feed-into-policymaking/" TargetMode="External"/><Relationship Id="rId60" Type="http://schemas.openxmlformats.org/officeDocument/2006/relationships/hyperlink" Target="https://www.hra.nhs.uk/planning-and-improving-research/research-planning/research-registration-research-project-identifiers/" TargetMode="External"/><Relationship Id="rId65" Type="http://schemas.openxmlformats.org/officeDocument/2006/relationships/hyperlink" Target="https://www.hra.nhs.uk/planning-and-improving-research/research-planning/research-registration-research-project-identifiers/" TargetMode="External"/><Relationship Id="rId81" Type="http://schemas.openxmlformats.org/officeDocument/2006/relationships/hyperlink" Target="https://www.hra.nhs.uk/planning-and-improving-research/research-planning/transparency-responsibilities/" TargetMode="External"/><Relationship Id="rId86" Type="http://schemas.openxmlformats.org/officeDocument/2006/relationships/hyperlink" Target="https://www.hra.nhs.uk/approvals-amendments/managing-your-approval/" TargetMode="External"/><Relationship Id="rId130" Type="http://schemas.openxmlformats.org/officeDocument/2006/relationships/image" Target="media/image25.emf"/><Relationship Id="rId135" Type="http://schemas.openxmlformats.org/officeDocument/2006/relationships/image" Target="media/image30.emf"/><Relationship Id="rId151" Type="http://schemas.openxmlformats.org/officeDocument/2006/relationships/image" Target="media/image41.emf"/><Relationship Id="rId156" Type="http://schemas.openxmlformats.org/officeDocument/2006/relationships/hyperlink" Target="http://emeraldgrouppublishing.com/authors/index.htm" TargetMode="External"/><Relationship Id="rId177" Type="http://schemas.openxmlformats.org/officeDocument/2006/relationships/hyperlink" Target="https://www.emeraldgrouppublishing.com/authors/guides/promote/optimize1.htm" TargetMode="External"/><Relationship Id="rId172" Type="http://schemas.openxmlformats.org/officeDocument/2006/relationships/hyperlink" Target="https://www.emeraldgrouppublishing.com/products/journals/author_guidelines.htm?id=JFP" TargetMode="External"/><Relationship Id="rId193" Type="http://schemas.openxmlformats.org/officeDocument/2006/relationships/fontTable" Target="fontTable.xml"/><Relationship Id="rId13" Type="http://schemas.openxmlformats.org/officeDocument/2006/relationships/footer" Target="footer1.xml"/><Relationship Id="rId18" Type="http://schemas.openxmlformats.org/officeDocument/2006/relationships/image" Target="media/image3.jpg"/><Relationship Id="rId39" Type="http://schemas.openxmlformats.org/officeDocument/2006/relationships/hyperlink" Target="http://authorservices.wiley.com/bauthor/" TargetMode="External"/><Relationship Id="rId109" Type="http://schemas.openxmlformats.org/officeDocument/2006/relationships/oleObject" Target="embeddings/oleObject2.bin"/><Relationship Id="rId34" Type="http://schemas.openxmlformats.org/officeDocument/2006/relationships/hyperlink" Target="http://www.apastyle.org/search.aspx?query=&amp;fq=StyleTopicFilt:" TargetMode="External"/><Relationship Id="rId50" Type="http://schemas.openxmlformats.org/officeDocument/2006/relationships/image" Target="media/image6.jpg"/><Relationship Id="rId55" Type="http://schemas.openxmlformats.org/officeDocument/2006/relationships/hyperlink" Target="https://www.hra.nhs.uk/planning-and-improving-research/research-planning/research-registration-research-project-identifiers/" TargetMode="External"/><Relationship Id="rId76" Type="http://schemas.openxmlformats.org/officeDocument/2006/relationships/hyperlink" Target="https://www.hra.nhs.uk/planning-and-improving-research/research-planning/transparency-responsibilities/" TargetMode="External"/><Relationship Id="rId97" Type="http://schemas.openxmlformats.org/officeDocument/2006/relationships/hyperlink" Target="http://www.hra.nhs.uk/about-the-hra/governance/quality-assurance/" TargetMode="External"/><Relationship Id="rId104" Type="http://schemas.openxmlformats.org/officeDocument/2006/relationships/hyperlink" Target="https://www.hra.nhs.uk/planning-and-improving-research/learning/" TargetMode="External"/><Relationship Id="rId120" Type="http://schemas.openxmlformats.org/officeDocument/2006/relationships/image" Target="media/image15.emf"/><Relationship Id="rId125" Type="http://schemas.openxmlformats.org/officeDocument/2006/relationships/image" Target="media/image20.emf"/><Relationship Id="rId141" Type="http://schemas.openxmlformats.org/officeDocument/2006/relationships/image" Target="media/image35.emf"/><Relationship Id="rId146" Type="http://schemas.openxmlformats.org/officeDocument/2006/relationships/oleObject" Target="embeddings/oleObject10.bin"/><Relationship Id="rId167" Type="http://schemas.openxmlformats.org/officeDocument/2006/relationships/hyperlink" Target="https://www.emeraldgrouppublishing.com/licensing/index.htm" TargetMode="External"/><Relationship Id="rId188" Type="http://schemas.openxmlformats.org/officeDocument/2006/relationships/hyperlink" Target="https://doi.org/10.1191/1478088706qp063oa" TargetMode="External"/><Relationship Id="rId7" Type="http://schemas.openxmlformats.org/officeDocument/2006/relationships/settings" Target="settings.xml"/><Relationship Id="rId71" Type="http://schemas.openxmlformats.org/officeDocument/2006/relationships/hyperlink" Target="https://www.hra.nhs.uk/planning-and-improving-research/research-planning/transparency-responsibilities/" TargetMode="External"/><Relationship Id="rId92" Type="http://schemas.openxmlformats.org/officeDocument/2006/relationships/hyperlink" Target="http://www.hra.nhs.uk/about-the-hra/governance/quality-assurance/" TargetMode="External"/><Relationship Id="rId162" Type="http://schemas.openxmlformats.org/officeDocument/2006/relationships/hyperlink" Target="https://www.emeraldgrouppublishing.com/about/news/archive.htm?id=31" TargetMode="External"/><Relationship Id="rId183" Type="http://schemas.openxmlformats.org/officeDocument/2006/relationships/image" Target="media/image430.jpg"/><Relationship Id="rId2" Type="http://schemas.openxmlformats.org/officeDocument/2006/relationships/customXml" Target="../customXml/item2.xml"/><Relationship Id="rId29" Type="http://schemas.openxmlformats.org/officeDocument/2006/relationships/hyperlink" Target="http://www.wileyopenaccess.com/details/content/12f25db4c87/Copyright--License.html" TargetMode="External"/><Relationship Id="rId24" Type="http://schemas.openxmlformats.org/officeDocument/2006/relationships/hyperlink" Target="http://www.consort-statement.org/mod_product/uploads/CONSORT%202001%20checklist.doc" TargetMode="External"/><Relationship Id="rId40" Type="http://schemas.openxmlformats.org/officeDocument/2006/relationships/hyperlink" Target="mailto:erica.garrett@sheridan.com" TargetMode="External"/><Relationship Id="rId45" Type="http://schemas.openxmlformats.org/officeDocument/2006/relationships/hyperlink" Target="https://www.mind.org.uk/information-support/legal-rights/community-treatment-orders-ctos/recall-to-hospital/" TargetMode="External"/><Relationship Id="rId66" Type="http://schemas.openxmlformats.org/officeDocument/2006/relationships/hyperlink" Target="https://www.hra.nhs.uk/planning-and-improving-research/research-planning/research-registration-research-project-identifiers/" TargetMode="External"/><Relationship Id="rId87" Type="http://schemas.openxmlformats.org/officeDocument/2006/relationships/hyperlink" Target="https://www.hra.nhs.uk/approvals-amendments/managing-your-approval/" TargetMode="External"/><Relationship Id="rId110" Type="http://schemas.openxmlformats.org/officeDocument/2006/relationships/image" Target="media/image9.emf"/><Relationship Id="rId115" Type="http://schemas.openxmlformats.org/officeDocument/2006/relationships/oleObject" Target="embeddings/oleObject5.bin"/><Relationship Id="rId131" Type="http://schemas.openxmlformats.org/officeDocument/2006/relationships/image" Target="media/image26.emf"/><Relationship Id="rId136" Type="http://schemas.openxmlformats.org/officeDocument/2006/relationships/image" Target="media/image31.emf"/><Relationship Id="rId157" Type="http://schemas.openxmlformats.org/officeDocument/2006/relationships/hyperlink" Target="mailto:manuscriptcentral@emeraldinsight.com" TargetMode="External"/><Relationship Id="rId178" Type="http://schemas.openxmlformats.org/officeDocument/2006/relationships/hyperlink" Target="http://dbs.uni-leipzig.de/file/aumueller05wiksar.pdf" TargetMode="External"/><Relationship Id="rId61" Type="http://schemas.openxmlformats.org/officeDocument/2006/relationships/hyperlink" Target="https://www.hra.nhs.uk/planning-and-improving-research/research-planning/research-registration-research-project-identifiers/" TargetMode="External"/><Relationship Id="rId82" Type="http://schemas.openxmlformats.org/officeDocument/2006/relationships/hyperlink" Target="https://www.hra.nhs.uk/planning-and-improving-research/research-planning/transparency-responsibilities/" TargetMode="External"/><Relationship Id="rId152" Type="http://schemas.openxmlformats.org/officeDocument/2006/relationships/oleObject" Target="embeddings/oleObject11.bin"/><Relationship Id="rId173" Type="http://schemas.openxmlformats.org/officeDocument/2006/relationships/hyperlink" Target="https://www.emeraldgrouppublishing.com/authors/writing/checklist.htm" TargetMode="External"/><Relationship Id="rId194" Type="http://schemas.openxmlformats.org/officeDocument/2006/relationships/theme" Target="theme/theme1.xml"/><Relationship Id="rId19" Type="http://schemas.openxmlformats.org/officeDocument/2006/relationships/hyperlink" Target="http://creativecommons.org/licenses/by-sa/3.0/" TargetMode="External"/><Relationship Id="rId14" Type="http://schemas.openxmlformats.org/officeDocument/2006/relationships/image" Target="media/image2.emf"/><Relationship Id="rId30" Type="http://schemas.openxmlformats.org/officeDocument/2006/relationships/hyperlink" Target="http://www.wiley.com/go/funderstatement" TargetMode="External"/><Relationship Id="rId35" Type="http://schemas.openxmlformats.org/officeDocument/2006/relationships/hyperlink" Target="http://authorservices.wiley.com/bauthor/illustration.asp" TargetMode="External"/><Relationship Id="rId56" Type="http://schemas.openxmlformats.org/officeDocument/2006/relationships/hyperlink" Target="https://www.hra.nhs.uk/planning-and-improving-research/research-planning/research-registration-research-project-identifiers/" TargetMode="External"/><Relationship Id="rId77" Type="http://schemas.openxmlformats.org/officeDocument/2006/relationships/hyperlink" Target="https://www.hra.nhs.uk/planning-and-improving-research/research-planning/transparency-responsibilities/" TargetMode="External"/><Relationship Id="rId100" Type="http://schemas.openxmlformats.org/officeDocument/2006/relationships/hyperlink" Target="https://www.hra.nhs.uk/planning-and-improving-research/learning/" TargetMode="External"/><Relationship Id="rId105" Type="http://schemas.openxmlformats.org/officeDocument/2006/relationships/hyperlink" Target="https://www.hra.nhs.uk/planning-and-improving-research/learning/" TargetMode="External"/><Relationship Id="rId126" Type="http://schemas.openxmlformats.org/officeDocument/2006/relationships/image" Target="media/image21.emf"/><Relationship Id="rId147" Type="http://schemas.openxmlformats.org/officeDocument/2006/relationships/image" Target="media/image38.jpg"/><Relationship Id="rId168" Type="http://schemas.openxmlformats.org/officeDocument/2006/relationships/hyperlink" Target="https://www.emeraldgrouppublishing.com/research/awards/index.htm" TargetMode="External"/><Relationship Id="rId8" Type="http://schemas.openxmlformats.org/officeDocument/2006/relationships/webSettings" Target="webSettings.xml"/><Relationship Id="rId51" Type="http://schemas.openxmlformats.org/officeDocument/2006/relationships/hyperlink" Target="https://www.hra.nhs.uk/planning-and-improving-research/policies-standards-legislation/clinical-trials-investigational-medicinal-products-ctimps/" TargetMode="External"/><Relationship Id="rId72" Type="http://schemas.openxmlformats.org/officeDocument/2006/relationships/hyperlink" Target="https://www.hra.nhs.uk/planning-and-improving-research/research-planning/transparency-responsibilities/" TargetMode="External"/><Relationship Id="rId93" Type="http://schemas.openxmlformats.org/officeDocument/2006/relationships/hyperlink" Target="http://www.hra.nhs.uk/about-the-hra/governance/quality-assurance/" TargetMode="External"/><Relationship Id="rId98" Type="http://schemas.openxmlformats.org/officeDocument/2006/relationships/hyperlink" Target="http://www.hra.nhs.uk/about-the-hra/governance/quality-assurance/" TargetMode="External"/><Relationship Id="rId121" Type="http://schemas.openxmlformats.org/officeDocument/2006/relationships/image" Target="media/image16.emf"/><Relationship Id="rId142" Type="http://schemas.openxmlformats.org/officeDocument/2006/relationships/oleObject" Target="embeddings/oleObject8.bin"/><Relationship Id="rId163" Type="http://schemas.openxmlformats.org/officeDocument/2006/relationships/hyperlink" Target="https://www.emeraldgrouppublishing.com/authors/writing/permissions.htm" TargetMode="External"/><Relationship Id="rId184" Type="http://schemas.openxmlformats.org/officeDocument/2006/relationships/image" Target="media/image44.wmf"/><Relationship Id="rId189" Type="http://schemas.openxmlformats.org/officeDocument/2006/relationships/hyperlink" Target="https://doi.org/10.1080/14789949.2013.795238" TargetMode="External"/><Relationship Id="rId3" Type="http://schemas.openxmlformats.org/officeDocument/2006/relationships/customXml" Target="../customXml/item3.xml"/><Relationship Id="rId25" Type="http://schemas.openxmlformats.org/officeDocument/2006/relationships/hyperlink" Target="http://www.clinicaltrials.gov/" TargetMode="External"/><Relationship Id="rId46" Type="http://schemas.openxmlformats.org/officeDocument/2006/relationships/hyperlink" Target="https://assets.publishing.service.gov.uk/government/uploads/system/uploads/attachment_data/file/796926/restricted-patients-statistical-bulletin-2018.pdf" TargetMode="External"/><Relationship Id="rId67" Type="http://schemas.openxmlformats.org/officeDocument/2006/relationships/hyperlink" Target="https://www.hra.nhs.uk/planning-and-improving-research/research-planning/research-registration-research-project-identifiers/" TargetMode="External"/><Relationship Id="rId116" Type="http://schemas.openxmlformats.org/officeDocument/2006/relationships/image" Target="media/image12.emf"/><Relationship Id="rId137" Type="http://schemas.openxmlformats.org/officeDocument/2006/relationships/image" Target="media/image32.emf"/><Relationship Id="rId158" Type="http://schemas.openxmlformats.org/officeDocument/2006/relationships/hyperlink" Target="http://mc.manuscriptcentral.com/jofp" TargetMode="External"/><Relationship Id="rId20" Type="http://schemas.openxmlformats.org/officeDocument/2006/relationships/hyperlink" Target="http://authorservices.wiley.com/bauthor/" TargetMode="External"/><Relationship Id="rId41" Type="http://schemas.openxmlformats.org/officeDocument/2006/relationships/image" Target="media/image4.emf"/><Relationship Id="rId62" Type="http://schemas.openxmlformats.org/officeDocument/2006/relationships/hyperlink" Target="https://www.hra.nhs.uk/planning-and-improving-research/research-planning/research-registration-research-project-identifiers/" TargetMode="External"/><Relationship Id="rId83" Type="http://schemas.openxmlformats.org/officeDocument/2006/relationships/hyperlink" Target="https://www.hra.nhs.uk/approvals-amendments/managing-your-approval/" TargetMode="External"/><Relationship Id="rId88" Type="http://schemas.openxmlformats.org/officeDocument/2006/relationships/hyperlink" Target="https://www.hra.nhs.uk/approvals-amendments/managing-your-approval/" TargetMode="External"/><Relationship Id="rId111" Type="http://schemas.openxmlformats.org/officeDocument/2006/relationships/oleObject" Target="embeddings/oleObject3.bin"/><Relationship Id="rId132" Type="http://schemas.openxmlformats.org/officeDocument/2006/relationships/image" Target="media/image27.emf"/><Relationship Id="rId153" Type="http://schemas.openxmlformats.org/officeDocument/2006/relationships/image" Target="media/image42.emf"/><Relationship Id="rId174" Type="http://schemas.openxmlformats.org/officeDocument/2006/relationships/hyperlink" Target="https://www.emeraldgrouppublishing.com/openaccess.htm" TargetMode="External"/><Relationship Id="rId179" Type="http://schemas.openxmlformats.org/officeDocument/2006/relationships/hyperlink" Target="http://www-128.ibm.com/developerworks/library/ws-wsrp/" TargetMode="External"/><Relationship Id="rId190" Type="http://schemas.openxmlformats.org/officeDocument/2006/relationships/hyperlink" Target="https://doi.org/10.1080/00050060210001706846" TargetMode="External"/><Relationship Id="rId15" Type="http://schemas.openxmlformats.org/officeDocument/2006/relationships/footer" Target="footer2.xml"/><Relationship Id="rId36" Type="http://schemas.openxmlformats.org/officeDocument/2006/relationships/hyperlink" Target="http://authorservices.wiley.com/bauthor/eachecklist.asp" TargetMode="External"/><Relationship Id="rId57" Type="http://schemas.openxmlformats.org/officeDocument/2006/relationships/hyperlink" Target="https://www.hra.nhs.uk/planning-and-improving-research/research-planning/research-registration-research-project-identifiers/" TargetMode="External"/><Relationship Id="rId106" Type="http://schemas.openxmlformats.org/officeDocument/2006/relationships/hyperlink" Target="https://www.hra.nhs.uk/planning-and-improving-research/learning/" TargetMode="External"/><Relationship Id="rId127" Type="http://schemas.openxmlformats.org/officeDocument/2006/relationships/image" Target="media/image22.emf"/><Relationship Id="rId10" Type="http://schemas.openxmlformats.org/officeDocument/2006/relationships/endnotes" Target="endnotes.xml"/><Relationship Id="rId31" Type="http://schemas.openxmlformats.org/officeDocument/2006/relationships/hyperlink" Target="http://mc.manuscriptcentral.com/jarid" TargetMode="External"/><Relationship Id="rId52" Type="http://schemas.openxmlformats.org/officeDocument/2006/relationships/hyperlink" Target="https://www.hra.nhs.uk/planning-and-improving-research/policies-standards-legislation/clinical-trials-investigational-medicinal-products-ctimps/" TargetMode="External"/><Relationship Id="rId73" Type="http://schemas.openxmlformats.org/officeDocument/2006/relationships/hyperlink" Target="https://www.hra.nhs.uk/planning-and-improving-research/research-planning/transparency-responsibilities/" TargetMode="External"/><Relationship Id="rId78" Type="http://schemas.openxmlformats.org/officeDocument/2006/relationships/hyperlink" Target="https://www.hra.nhs.uk/planning-and-improving-research/research-planning/transparency-responsibilities/" TargetMode="External"/><Relationship Id="rId94" Type="http://schemas.openxmlformats.org/officeDocument/2006/relationships/hyperlink" Target="http://www.hra.nhs.uk/about-the-hra/governance/quality-assurance/" TargetMode="External"/><Relationship Id="rId99" Type="http://schemas.openxmlformats.org/officeDocument/2006/relationships/hyperlink" Target="https://www.hra.nhs.uk/planning-and-improving-research/learning/" TargetMode="External"/><Relationship Id="rId101" Type="http://schemas.openxmlformats.org/officeDocument/2006/relationships/hyperlink" Target="https://www.hra.nhs.uk/planning-and-improving-research/learning/" TargetMode="External"/><Relationship Id="rId122" Type="http://schemas.openxmlformats.org/officeDocument/2006/relationships/image" Target="media/image17.emf"/><Relationship Id="rId143" Type="http://schemas.openxmlformats.org/officeDocument/2006/relationships/image" Target="media/image36.emf"/><Relationship Id="rId148" Type="http://schemas.openxmlformats.org/officeDocument/2006/relationships/image" Target="media/image39.jpg"/><Relationship Id="rId164" Type="http://schemas.openxmlformats.org/officeDocument/2006/relationships/hyperlink" Target="http://www.publicationethics.org/" TargetMode="External"/><Relationship Id="rId169" Type="http://schemas.openxmlformats.org/officeDocument/2006/relationships/hyperlink" Target="https://www.emeraldgrouppublishing.com/research/awards/odra.htm" TargetMode="External"/><Relationship Id="rId185" Type="http://schemas.openxmlformats.org/officeDocument/2006/relationships/image" Target="media/image440.wmf"/><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doi.org/10.3886/ICPSR07218.v3" TargetMode="External"/><Relationship Id="rId26" Type="http://schemas.openxmlformats.org/officeDocument/2006/relationships/hyperlink" Target="http://www.isrctn.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2F4F5CB5C6AFC54DBB2FE2465B6E1215" ma:contentTypeVersion="12" ma:contentTypeDescription="Create a new document." ma:contentTypeScope="" ma:versionID="3e07daef3d7dbf6e472277a881ce11f2">
  <xsd:schema xmlns:xsd="http://www.w3.org/2001/XMLSchema" xmlns:xs="http://www.w3.org/2001/XMLSchema" xmlns:p="http://schemas.microsoft.com/office/2006/metadata/properties" xmlns:ns2="25867700-8540-45aa-95c7-1ae006fb7a87" xmlns:ns3="0c7b4649-98dc-460b-a556-bb3b8d382e6e" targetNamespace="http://schemas.microsoft.com/office/2006/metadata/properties" ma:root="true" ma:fieldsID="b67b6680b699af4366803a41de4fe53a" ns2:_="" ns3:_="">
    <xsd:import namespace="25867700-8540-45aa-95c7-1ae006fb7a87"/>
    <xsd:import namespace="0c7b4649-98dc-460b-a556-bb3b8d382e6e"/>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5867700-8540-45aa-95c7-1ae006fb7a8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c7b4649-98dc-460b-a556-bb3b8d382e6e"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3BA40C-9F47-4229-8F15-F98E20DCF958}">
  <ds:schemaRefs>
    <ds:schemaRef ds:uri="http://schemas.microsoft.com/sharepoint/v3/contenttype/forms"/>
  </ds:schemaRefs>
</ds:datastoreItem>
</file>

<file path=customXml/itemProps2.xml><?xml version="1.0" encoding="utf-8"?>
<ds:datastoreItem xmlns:ds="http://schemas.openxmlformats.org/officeDocument/2006/customXml" ds:itemID="{BFBE0A28-734A-45FD-9B99-3DA3C32659B1}"/>
</file>

<file path=customXml/itemProps3.xml><?xml version="1.0" encoding="utf-8"?>
<ds:datastoreItem xmlns:ds="http://schemas.openxmlformats.org/officeDocument/2006/customXml" ds:itemID="{2D7F13DB-85B1-4B36-A1A5-FADC3950EEAB}">
  <ds:schemaRefs>
    <ds:schemaRef ds:uri="http://purl.org/dc/terms/"/>
    <ds:schemaRef ds:uri="56bf771d-e02c-4f69-b3e8-2f700e3d8335"/>
    <ds:schemaRef ds:uri="http://schemas.microsoft.com/office/2006/documentManagement/types"/>
    <ds:schemaRef ds:uri="61c5d094-83cf-4b10-8544-818356eda34a"/>
    <ds:schemaRef ds:uri="http://purl.org/dc/elements/1.1/"/>
    <ds:schemaRef ds:uri="http://schemas.microsoft.com/office/2006/metadata/properties"/>
    <ds:schemaRef ds:uri="http://schemas.microsoft.com/office/infopath/2007/PartnerControls"/>
    <ds:schemaRef ds:uri="http://schemas.openxmlformats.org/package/2006/metadata/core-properties"/>
    <ds:schemaRef ds:uri="http://www.w3.org/XML/1998/namespace"/>
    <ds:schemaRef ds:uri="http://purl.org/dc/dcmitype/"/>
  </ds:schemaRefs>
</ds:datastoreItem>
</file>

<file path=customXml/itemProps4.xml><?xml version="1.0" encoding="utf-8"?>
<ds:datastoreItem xmlns:ds="http://schemas.openxmlformats.org/officeDocument/2006/customXml" ds:itemID="{42748CFD-10CF-4648-916E-0E277D7596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179</Pages>
  <Words>39990</Words>
  <Characters>227947</Characters>
  <Application>Microsoft Office Word</Application>
  <DocSecurity>0</DocSecurity>
  <Lines>1899</Lines>
  <Paragraphs>534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267403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PRIEST Helena</dc:creator>
  <cp:keywords/>
  <dc:description/>
  <cp:lastModifiedBy>Daniel Gurney</cp:lastModifiedBy>
  <cp:revision>3</cp:revision>
  <cp:lastPrinted>2020-08-18T11:05:00Z</cp:lastPrinted>
  <dcterms:created xsi:type="dcterms:W3CDTF">2020-08-13T09:22:00Z</dcterms:created>
  <dcterms:modified xsi:type="dcterms:W3CDTF">2020-08-18T11:08:00Z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0x0101002F4F5CB5C6AFC54DBB2FE2465B6E1215</vt:lpwstr>
  </property>
</Properties>
</file>